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751" w:rsidRPr="00764F4E" w:rsidRDefault="00A13751" w:rsidP="003246DE">
      <w:pPr>
        <w:rPr>
          <w:rFonts w:cs="Times New Roman"/>
        </w:rPr>
      </w:pPr>
      <w:r w:rsidRPr="00764F4E">
        <w:rPr>
          <w:rFonts w:hint="cs"/>
          <w:rtl/>
        </w:rPr>
        <w:t>בית המשפט העליון בירושלים</w:t>
      </w:r>
      <w:r w:rsidRPr="00764F4E">
        <w:rPr>
          <w:rFonts w:hint="cs"/>
          <w:rtl/>
        </w:rPr>
        <w:tab/>
      </w:r>
      <w:r w:rsidRPr="00764F4E">
        <w:rPr>
          <w:rFonts w:hint="cs"/>
          <w:rtl/>
        </w:rPr>
        <w:tab/>
      </w:r>
      <w:r w:rsidRPr="00764F4E">
        <w:rPr>
          <w:rFonts w:hint="cs"/>
          <w:rtl/>
        </w:rPr>
        <w:tab/>
      </w:r>
      <w:r w:rsidRPr="00764F4E">
        <w:rPr>
          <w:rFonts w:hint="cs"/>
          <w:rtl/>
        </w:rPr>
        <w:tab/>
      </w:r>
      <w:r w:rsidRPr="00764F4E">
        <w:rPr>
          <w:rFonts w:hint="cs"/>
          <w:rtl/>
        </w:rPr>
        <w:tab/>
      </w:r>
      <w:r w:rsidRPr="00764F4E">
        <w:rPr>
          <w:rFonts w:hint="cs"/>
          <w:rtl/>
        </w:rPr>
        <w:tab/>
        <w:t xml:space="preserve">         </w:t>
      </w:r>
      <w:r>
        <w:rPr>
          <w:rFonts w:hint="cs"/>
          <w:rtl/>
        </w:rPr>
        <w:t xml:space="preserve">  </w:t>
      </w:r>
      <w:r w:rsidRPr="00764F4E">
        <w:rPr>
          <w:rFonts w:hint="cs"/>
          <w:rtl/>
        </w:rPr>
        <w:t xml:space="preserve">בג"ץ 4374/15 </w:t>
      </w:r>
    </w:p>
    <w:p w:rsidR="00A13751" w:rsidRPr="00764F4E" w:rsidRDefault="00A13751" w:rsidP="00A13751">
      <w:pPr>
        <w:widowControl w:val="0"/>
        <w:spacing w:after="0"/>
        <w:rPr>
          <w:rFonts w:ascii="Times New Roman" w:eastAsia="Times New Roman" w:hAnsi="Times New Roman" w:cs="Times New Roman"/>
          <w:sz w:val="24"/>
          <w:szCs w:val="24"/>
          <w:rtl/>
        </w:rPr>
      </w:pPr>
      <w:r w:rsidRPr="00764F4E">
        <w:rPr>
          <w:rFonts w:ascii="Times New Roman" w:eastAsia="Times New Roman" w:hAnsi="Times New Roman" w:cs="David" w:hint="cs"/>
          <w:b/>
          <w:bCs/>
          <w:color w:val="000000"/>
          <w:sz w:val="24"/>
          <w:szCs w:val="24"/>
          <w:u w:val="single"/>
          <w:rtl/>
        </w:rPr>
        <w:t>בשבתו כבית משפט גבוה לצדק</w:t>
      </w:r>
      <w:r w:rsidRPr="00764F4E">
        <w:rPr>
          <w:rFonts w:ascii="Times New Roman" w:eastAsia="Times New Roman" w:hAnsi="Times New Roman" w:cs="David" w:hint="cs"/>
          <w:b/>
          <w:bCs/>
          <w:color w:val="000000"/>
          <w:sz w:val="24"/>
          <w:szCs w:val="24"/>
          <w:rtl/>
        </w:rPr>
        <w:tab/>
      </w:r>
      <w:r w:rsidRPr="00764F4E">
        <w:rPr>
          <w:rFonts w:ascii="Times New Roman" w:eastAsia="Times New Roman" w:hAnsi="Times New Roman" w:cs="David" w:hint="cs"/>
          <w:b/>
          <w:bCs/>
          <w:color w:val="000000"/>
          <w:sz w:val="24"/>
          <w:szCs w:val="24"/>
          <w:rtl/>
        </w:rPr>
        <w:tab/>
      </w:r>
      <w:r w:rsidRPr="00764F4E">
        <w:rPr>
          <w:rFonts w:ascii="Times New Roman" w:eastAsia="Times New Roman" w:hAnsi="Times New Roman" w:cs="David" w:hint="cs"/>
          <w:b/>
          <w:bCs/>
          <w:color w:val="000000"/>
          <w:sz w:val="24"/>
          <w:szCs w:val="24"/>
          <w:rtl/>
        </w:rPr>
        <w:tab/>
      </w:r>
      <w:r w:rsidRPr="00764F4E">
        <w:rPr>
          <w:rFonts w:ascii="Times New Roman" w:eastAsia="Times New Roman" w:hAnsi="Times New Roman" w:cs="David" w:hint="cs"/>
          <w:b/>
          <w:bCs/>
          <w:color w:val="000000"/>
          <w:sz w:val="24"/>
          <w:szCs w:val="24"/>
          <w:rtl/>
        </w:rPr>
        <w:tab/>
      </w:r>
      <w:r w:rsidRPr="00764F4E">
        <w:rPr>
          <w:rFonts w:ascii="Times New Roman" w:eastAsia="Times New Roman" w:hAnsi="Times New Roman" w:cs="David" w:hint="cs"/>
          <w:b/>
          <w:bCs/>
          <w:color w:val="000000"/>
          <w:sz w:val="24"/>
          <w:szCs w:val="24"/>
          <w:rtl/>
        </w:rPr>
        <w:tab/>
      </w:r>
      <w:r>
        <w:rPr>
          <w:rFonts w:ascii="Times New Roman" w:eastAsia="Times New Roman" w:hAnsi="Times New Roman" w:cs="David" w:hint="cs"/>
          <w:b/>
          <w:bCs/>
          <w:color w:val="000000"/>
          <w:sz w:val="24"/>
          <w:szCs w:val="24"/>
          <w:rtl/>
        </w:rPr>
        <w:t xml:space="preserve"> </w:t>
      </w:r>
      <w:r w:rsidRPr="0054545F">
        <w:rPr>
          <w:rFonts w:ascii="Times New Roman" w:eastAsia="Times New Roman" w:hAnsi="Times New Roman" w:cs="David" w:hint="cs"/>
          <w:b/>
          <w:bCs/>
          <w:color w:val="000000"/>
          <w:sz w:val="24"/>
          <w:szCs w:val="24"/>
          <w:u w:val="single"/>
          <w:rtl/>
        </w:rPr>
        <w:t>בפני: כב' השופט ס' ג'ובראן</w:t>
      </w:r>
    </w:p>
    <w:p w:rsidR="00A13751" w:rsidRPr="00D13603" w:rsidRDefault="00A13751" w:rsidP="00A13751">
      <w:pPr>
        <w:widowControl w:val="0"/>
        <w:bidi w:val="0"/>
        <w:spacing w:after="0" w:line="240" w:lineRule="auto"/>
        <w:rPr>
          <w:rFonts w:ascii="Times New Roman" w:eastAsia="Times New Roman" w:hAnsi="Times New Roman" w:cs="Times New Roman"/>
          <w:sz w:val="16"/>
          <w:szCs w:val="16"/>
          <w:rtl/>
        </w:rPr>
      </w:pPr>
    </w:p>
    <w:p w:rsidR="00A13751" w:rsidRPr="00764F4E" w:rsidRDefault="00A13751" w:rsidP="00A13751">
      <w:pPr>
        <w:widowControl w:val="0"/>
        <w:numPr>
          <w:ilvl w:val="0"/>
          <w:numId w:val="1"/>
        </w:numPr>
        <w:tabs>
          <w:tab w:val="clear" w:pos="720"/>
        </w:tabs>
        <w:spacing w:after="0" w:line="360" w:lineRule="auto"/>
        <w:ind w:left="1785"/>
        <w:textAlignment w:val="baseline"/>
        <w:rPr>
          <w:rFonts w:ascii="Times New Roman" w:eastAsia="Times New Roman" w:hAnsi="Times New Roman" w:cs="David"/>
          <w:b/>
          <w:bCs/>
          <w:color w:val="000000"/>
          <w:sz w:val="28"/>
          <w:szCs w:val="28"/>
        </w:rPr>
      </w:pPr>
      <w:r w:rsidRPr="00764F4E">
        <w:rPr>
          <w:rFonts w:ascii="Times New Roman" w:eastAsia="Times New Roman" w:hAnsi="Times New Roman" w:cs="David" w:hint="cs"/>
          <w:b/>
          <w:bCs/>
          <w:color w:val="000000"/>
          <w:sz w:val="28"/>
          <w:szCs w:val="28"/>
          <w:rtl/>
        </w:rPr>
        <w:t>התנועה למען איכות השלטון בישראל, ע"ר</w:t>
      </w:r>
    </w:p>
    <w:p w:rsidR="00A13751" w:rsidRPr="00764F4E" w:rsidRDefault="00A13751" w:rsidP="00A13751">
      <w:pPr>
        <w:widowControl w:val="0"/>
        <w:spacing w:after="0"/>
        <w:ind w:left="1785"/>
        <w:rPr>
          <w:rFonts w:ascii="Times New Roman" w:eastAsia="Times New Roman" w:hAnsi="Times New Roman" w:cs="Times New Roman"/>
          <w:sz w:val="24"/>
          <w:szCs w:val="24"/>
          <w:rtl/>
        </w:rPr>
      </w:pPr>
      <w:r w:rsidRPr="00764F4E">
        <w:rPr>
          <w:rFonts w:ascii="Times New Roman" w:eastAsia="Times New Roman" w:hAnsi="Times New Roman" w:cs="David" w:hint="cs"/>
          <w:color w:val="000000"/>
          <w:sz w:val="24"/>
          <w:szCs w:val="24"/>
          <w:rtl/>
        </w:rPr>
        <w:t xml:space="preserve">ע"י ב"כ עוה"ד </w:t>
      </w:r>
      <w:r w:rsidRPr="00764F4E">
        <w:rPr>
          <w:rFonts w:ascii="Times New Roman" w:eastAsia="Times New Roman" w:hAnsi="Times New Roman" w:cs="David" w:hint="cs"/>
          <w:b/>
          <w:bCs/>
          <w:color w:val="000000"/>
          <w:sz w:val="24"/>
          <w:szCs w:val="24"/>
          <w:rtl/>
        </w:rPr>
        <w:t>אליעד שרגא</w:t>
      </w:r>
      <w:r w:rsidRPr="00764F4E">
        <w:rPr>
          <w:rFonts w:ascii="Times New Roman" w:eastAsia="Times New Roman" w:hAnsi="Times New Roman" w:cs="David" w:hint="cs"/>
          <w:color w:val="000000"/>
          <w:sz w:val="24"/>
          <w:szCs w:val="24"/>
          <w:rtl/>
        </w:rPr>
        <w:t xml:space="preserve"> ו/או </w:t>
      </w:r>
      <w:r w:rsidRPr="00764F4E">
        <w:rPr>
          <w:rFonts w:ascii="Times New Roman" w:eastAsia="Times New Roman" w:hAnsi="Times New Roman" w:cs="David" w:hint="cs"/>
          <w:b/>
          <w:bCs/>
          <w:color w:val="000000"/>
          <w:sz w:val="24"/>
          <w:szCs w:val="24"/>
          <w:rtl/>
        </w:rPr>
        <w:t xml:space="preserve">צרויה מידד-לוזון </w:t>
      </w:r>
    </w:p>
    <w:p w:rsidR="00A13751" w:rsidRPr="00764F4E" w:rsidRDefault="00A13751" w:rsidP="00A13751">
      <w:pPr>
        <w:widowControl w:val="0"/>
        <w:spacing w:after="0"/>
        <w:ind w:left="1785"/>
        <w:rPr>
          <w:rFonts w:ascii="Times New Roman" w:eastAsia="Times New Roman" w:hAnsi="Times New Roman" w:cs="Times New Roman"/>
          <w:sz w:val="24"/>
          <w:szCs w:val="24"/>
          <w:rtl/>
        </w:rPr>
      </w:pPr>
      <w:bookmarkStart w:id="0" w:name="_GoBack"/>
      <w:bookmarkEnd w:id="0"/>
      <w:r w:rsidRPr="00764F4E">
        <w:rPr>
          <w:rFonts w:ascii="Times New Roman" w:eastAsia="Times New Roman" w:hAnsi="Times New Roman" w:cs="David" w:hint="cs"/>
          <w:color w:val="000000"/>
          <w:sz w:val="24"/>
          <w:szCs w:val="24"/>
          <w:rtl/>
        </w:rPr>
        <w:t xml:space="preserve">ו/או </w:t>
      </w:r>
      <w:r w:rsidRPr="00764F4E">
        <w:rPr>
          <w:rFonts w:ascii="Times New Roman" w:eastAsia="Times New Roman" w:hAnsi="Times New Roman" w:cs="David" w:hint="cs"/>
          <w:b/>
          <w:bCs/>
          <w:color w:val="000000"/>
          <w:sz w:val="24"/>
          <w:szCs w:val="24"/>
          <w:rtl/>
        </w:rPr>
        <w:t>נילי אבן-חן</w:t>
      </w:r>
      <w:r w:rsidRPr="00764F4E">
        <w:rPr>
          <w:rFonts w:ascii="Times New Roman" w:eastAsia="Times New Roman" w:hAnsi="Times New Roman" w:cs="David" w:hint="cs"/>
          <w:color w:val="000000"/>
          <w:sz w:val="24"/>
          <w:szCs w:val="24"/>
          <w:rtl/>
        </w:rPr>
        <w:t xml:space="preserve"> ו/או  </w:t>
      </w:r>
      <w:r w:rsidRPr="00764F4E">
        <w:rPr>
          <w:rFonts w:ascii="Times New Roman" w:eastAsia="Times New Roman" w:hAnsi="Times New Roman" w:cs="David" w:hint="cs"/>
          <w:b/>
          <w:bCs/>
          <w:color w:val="000000"/>
          <w:sz w:val="24"/>
          <w:szCs w:val="24"/>
          <w:rtl/>
        </w:rPr>
        <w:t xml:space="preserve">מיקה שיינוק קרטן </w:t>
      </w:r>
    </w:p>
    <w:p w:rsidR="00A13751" w:rsidRPr="00764F4E" w:rsidRDefault="00A13751" w:rsidP="00A13751">
      <w:pPr>
        <w:widowControl w:val="0"/>
        <w:spacing w:after="0"/>
        <w:ind w:left="1785"/>
        <w:rPr>
          <w:rFonts w:ascii="Times New Roman" w:eastAsia="Times New Roman" w:hAnsi="Times New Roman" w:cs="Times New Roman"/>
          <w:sz w:val="24"/>
          <w:szCs w:val="24"/>
          <w:rtl/>
        </w:rPr>
      </w:pPr>
      <w:r w:rsidRPr="00764F4E">
        <w:rPr>
          <w:rFonts w:ascii="Times New Roman" w:eastAsia="Times New Roman" w:hAnsi="Times New Roman" w:cs="David" w:hint="cs"/>
          <w:color w:val="000000"/>
          <w:sz w:val="24"/>
          <w:szCs w:val="24"/>
          <w:rtl/>
        </w:rPr>
        <w:t>ו/או</w:t>
      </w:r>
      <w:r w:rsidRPr="00764F4E">
        <w:rPr>
          <w:rFonts w:ascii="Times New Roman" w:eastAsia="Times New Roman" w:hAnsi="Times New Roman" w:cs="David" w:hint="cs"/>
          <w:b/>
          <w:bCs/>
          <w:color w:val="000000"/>
          <w:sz w:val="24"/>
          <w:szCs w:val="24"/>
          <w:rtl/>
        </w:rPr>
        <w:t xml:space="preserve"> דניאל דושניצקי </w:t>
      </w:r>
      <w:r w:rsidRPr="00764F4E">
        <w:rPr>
          <w:rFonts w:ascii="Times New Roman" w:eastAsia="Times New Roman" w:hAnsi="Times New Roman" w:cs="David" w:hint="cs"/>
          <w:color w:val="000000"/>
          <w:sz w:val="24"/>
          <w:szCs w:val="24"/>
          <w:rtl/>
        </w:rPr>
        <w:t xml:space="preserve">ו/או </w:t>
      </w:r>
      <w:r w:rsidRPr="00764F4E">
        <w:rPr>
          <w:rFonts w:ascii="Times New Roman" w:eastAsia="Times New Roman" w:hAnsi="Times New Roman" w:cs="David" w:hint="cs"/>
          <w:b/>
          <w:bCs/>
          <w:color w:val="000000"/>
          <w:sz w:val="24"/>
          <w:szCs w:val="24"/>
          <w:rtl/>
        </w:rPr>
        <w:t xml:space="preserve">תומר נאור </w:t>
      </w:r>
      <w:r w:rsidRPr="00764F4E">
        <w:rPr>
          <w:rFonts w:ascii="Times New Roman" w:eastAsia="Times New Roman" w:hAnsi="Times New Roman" w:cs="David" w:hint="cs"/>
          <w:color w:val="000000"/>
          <w:sz w:val="24"/>
          <w:szCs w:val="24"/>
          <w:rtl/>
        </w:rPr>
        <w:t xml:space="preserve">ו/או </w:t>
      </w:r>
      <w:r w:rsidRPr="00764F4E">
        <w:rPr>
          <w:rFonts w:ascii="Times New Roman" w:eastAsia="Times New Roman" w:hAnsi="Times New Roman" w:cs="David" w:hint="cs"/>
          <w:b/>
          <w:bCs/>
          <w:color w:val="000000"/>
          <w:sz w:val="24"/>
          <w:szCs w:val="24"/>
          <w:rtl/>
        </w:rPr>
        <w:t>יעל קריב-טייטלבאום</w:t>
      </w:r>
    </w:p>
    <w:p w:rsidR="00A13751" w:rsidRPr="00764F4E" w:rsidRDefault="00A13751" w:rsidP="00A13751">
      <w:pPr>
        <w:widowControl w:val="0"/>
        <w:spacing w:after="0"/>
        <w:ind w:left="1785"/>
        <w:rPr>
          <w:rFonts w:ascii="Times New Roman" w:eastAsia="Times New Roman" w:hAnsi="Times New Roman" w:cs="Times New Roman"/>
          <w:sz w:val="24"/>
          <w:szCs w:val="24"/>
        </w:rPr>
      </w:pPr>
      <w:r w:rsidRPr="00764F4E">
        <w:rPr>
          <w:rFonts w:ascii="Times New Roman" w:eastAsia="Times New Roman" w:hAnsi="Times New Roman" w:cs="David" w:hint="cs"/>
          <w:color w:val="000000"/>
          <w:sz w:val="24"/>
          <w:szCs w:val="24"/>
          <w:rtl/>
        </w:rPr>
        <w:t>מרח' יפו  208 ירושלים, 91043</w:t>
      </w:r>
    </w:p>
    <w:p w:rsidR="00A13751" w:rsidRPr="00764F4E" w:rsidRDefault="00A13751" w:rsidP="00A13751">
      <w:pPr>
        <w:widowControl w:val="0"/>
        <w:spacing w:after="0"/>
        <w:ind w:left="1785"/>
        <w:rPr>
          <w:rFonts w:ascii="Times New Roman" w:eastAsia="Times New Roman" w:hAnsi="Times New Roman" w:cs="Times New Roman"/>
          <w:sz w:val="24"/>
          <w:szCs w:val="24"/>
          <w:rtl/>
        </w:rPr>
      </w:pPr>
      <w:r w:rsidRPr="00764F4E">
        <w:rPr>
          <w:rFonts w:ascii="Times New Roman" w:eastAsia="Times New Roman" w:hAnsi="Times New Roman" w:cs="David" w:hint="cs"/>
          <w:color w:val="000000"/>
          <w:sz w:val="24"/>
          <w:szCs w:val="24"/>
          <w:rtl/>
        </w:rPr>
        <w:t>טל': 02-5000073; פקס: 02-5000076</w:t>
      </w:r>
    </w:p>
    <w:p w:rsidR="00A13751" w:rsidRPr="00D13603" w:rsidRDefault="00A13751" w:rsidP="00A13751">
      <w:pPr>
        <w:widowControl w:val="0"/>
        <w:bidi w:val="0"/>
        <w:spacing w:after="0" w:line="240" w:lineRule="auto"/>
        <w:rPr>
          <w:rFonts w:ascii="Times New Roman" w:eastAsia="Times New Roman" w:hAnsi="Times New Roman" w:cs="Times New Roman"/>
          <w:sz w:val="8"/>
          <w:szCs w:val="8"/>
          <w:rtl/>
        </w:rPr>
      </w:pPr>
    </w:p>
    <w:p w:rsidR="00A13751" w:rsidRPr="00764F4E" w:rsidRDefault="00A13751" w:rsidP="00A13751">
      <w:pPr>
        <w:widowControl w:val="0"/>
        <w:numPr>
          <w:ilvl w:val="0"/>
          <w:numId w:val="1"/>
        </w:numPr>
        <w:tabs>
          <w:tab w:val="clear" w:pos="720"/>
        </w:tabs>
        <w:spacing w:after="0" w:line="360" w:lineRule="auto"/>
        <w:ind w:left="1785"/>
        <w:textAlignment w:val="baseline"/>
        <w:rPr>
          <w:rFonts w:ascii="Times New Roman" w:eastAsia="Times New Roman" w:hAnsi="Times New Roman" w:cs="David"/>
          <w:b/>
          <w:bCs/>
          <w:color w:val="000000"/>
          <w:sz w:val="28"/>
          <w:szCs w:val="28"/>
        </w:rPr>
      </w:pPr>
      <w:r w:rsidRPr="00764F4E">
        <w:rPr>
          <w:rFonts w:ascii="Times New Roman" w:eastAsia="Times New Roman" w:hAnsi="Times New Roman" w:cs="David" w:hint="cs"/>
          <w:b/>
          <w:bCs/>
          <w:color w:val="000000"/>
          <w:sz w:val="28"/>
          <w:szCs w:val="28"/>
          <w:rtl/>
        </w:rPr>
        <w:t>אדם טבע ודין – אגודה ישראלית להגנת הסביבה, ע"ר</w:t>
      </w:r>
    </w:p>
    <w:p w:rsidR="00A13751" w:rsidRPr="00764F4E" w:rsidRDefault="00A13751" w:rsidP="00A13751">
      <w:pPr>
        <w:widowControl w:val="0"/>
        <w:spacing w:after="0"/>
        <w:ind w:left="1785"/>
        <w:rPr>
          <w:rFonts w:ascii="Times New Roman" w:eastAsia="Times New Roman" w:hAnsi="Times New Roman" w:cs="Times New Roman"/>
          <w:sz w:val="24"/>
          <w:szCs w:val="24"/>
          <w:rtl/>
        </w:rPr>
      </w:pPr>
      <w:r w:rsidRPr="00764F4E">
        <w:rPr>
          <w:rFonts w:ascii="Times New Roman" w:eastAsia="Times New Roman" w:hAnsi="Times New Roman" w:cs="David" w:hint="cs"/>
          <w:color w:val="000000"/>
          <w:sz w:val="24"/>
          <w:szCs w:val="24"/>
          <w:rtl/>
        </w:rPr>
        <w:t xml:space="preserve">ע"י ב"כ עוה"ד </w:t>
      </w:r>
      <w:r w:rsidRPr="00764F4E">
        <w:rPr>
          <w:rFonts w:ascii="Times New Roman" w:eastAsia="Times New Roman" w:hAnsi="Times New Roman" w:cs="David" w:hint="cs"/>
          <w:b/>
          <w:bCs/>
          <w:color w:val="000000"/>
          <w:sz w:val="24"/>
          <w:szCs w:val="24"/>
          <w:rtl/>
        </w:rPr>
        <w:t>עמית ברכה</w:t>
      </w:r>
      <w:r w:rsidRPr="00764F4E">
        <w:rPr>
          <w:rFonts w:ascii="Times New Roman" w:eastAsia="Times New Roman" w:hAnsi="Times New Roman" w:cs="David" w:hint="cs"/>
          <w:color w:val="000000"/>
          <w:sz w:val="24"/>
          <w:szCs w:val="24"/>
          <w:rtl/>
        </w:rPr>
        <w:t xml:space="preserve"> ו/או </w:t>
      </w:r>
      <w:r w:rsidRPr="00764F4E">
        <w:rPr>
          <w:rFonts w:ascii="Times New Roman" w:eastAsia="Times New Roman" w:hAnsi="Times New Roman" w:cs="David" w:hint="cs"/>
          <w:b/>
          <w:bCs/>
          <w:color w:val="000000"/>
          <w:sz w:val="24"/>
          <w:szCs w:val="24"/>
          <w:rtl/>
        </w:rPr>
        <w:t>לי-היא גולדנברג</w:t>
      </w:r>
    </w:p>
    <w:p w:rsidR="00A13751" w:rsidRPr="00764F4E" w:rsidRDefault="00A13751" w:rsidP="00A13751">
      <w:pPr>
        <w:widowControl w:val="0"/>
        <w:spacing w:after="0"/>
        <w:ind w:left="1785"/>
        <w:rPr>
          <w:rFonts w:ascii="Times New Roman" w:eastAsia="Times New Roman" w:hAnsi="Times New Roman" w:cs="Times New Roman"/>
          <w:sz w:val="24"/>
          <w:szCs w:val="24"/>
        </w:rPr>
      </w:pPr>
      <w:r w:rsidRPr="00764F4E">
        <w:rPr>
          <w:rFonts w:ascii="Times New Roman" w:eastAsia="Times New Roman" w:hAnsi="Times New Roman" w:cs="David" w:hint="cs"/>
          <w:color w:val="000000"/>
          <w:sz w:val="24"/>
          <w:szCs w:val="24"/>
          <w:rtl/>
        </w:rPr>
        <w:t>מרח' יהודה הלוי 48, תל אביב, 65134</w:t>
      </w:r>
    </w:p>
    <w:p w:rsidR="00A13751" w:rsidRDefault="00A13751" w:rsidP="00A13751">
      <w:pPr>
        <w:widowControl w:val="0"/>
        <w:spacing w:after="0"/>
        <w:ind w:left="1785"/>
        <w:rPr>
          <w:rFonts w:ascii="Times New Roman" w:eastAsia="Times New Roman" w:hAnsi="Times New Roman" w:cs="Times New Roman"/>
          <w:sz w:val="24"/>
          <w:szCs w:val="24"/>
          <w:rtl/>
        </w:rPr>
      </w:pPr>
      <w:r w:rsidRPr="00764F4E">
        <w:rPr>
          <w:rFonts w:ascii="Times New Roman" w:eastAsia="Times New Roman" w:hAnsi="Times New Roman" w:cs="David" w:hint="cs"/>
          <w:color w:val="000000"/>
          <w:sz w:val="24"/>
          <w:szCs w:val="24"/>
          <w:rtl/>
        </w:rPr>
        <w:t>טל': 03-5669939; פקס: 03-5669940</w:t>
      </w:r>
    </w:p>
    <w:p w:rsidR="00A13751" w:rsidRPr="00D13603" w:rsidRDefault="00A13751" w:rsidP="00A13751">
      <w:pPr>
        <w:widowControl w:val="0"/>
        <w:spacing w:after="0" w:line="240" w:lineRule="auto"/>
        <w:ind w:left="1785"/>
        <w:rPr>
          <w:rFonts w:ascii="Times New Roman" w:eastAsia="Times New Roman" w:hAnsi="Times New Roman" w:cs="Times New Roman"/>
          <w:sz w:val="8"/>
          <w:szCs w:val="8"/>
          <w:rtl/>
        </w:rPr>
      </w:pPr>
    </w:p>
    <w:p w:rsidR="00A13751" w:rsidRDefault="00A13751" w:rsidP="00A13751">
      <w:pPr>
        <w:pStyle w:val="aa"/>
        <w:widowControl w:val="0"/>
        <w:numPr>
          <w:ilvl w:val="0"/>
          <w:numId w:val="1"/>
        </w:numPr>
        <w:tabs>
          <w:tab w:val="clear" w:pos="720"/>
        </w:tabs>
        <w:spacing w:after="0" w:line="360" w:lineRule="auto"/>
        <w:ind w:left="1785"/>
        <w:rPr>
          <w:rFonts w:ascii="Times New Roman" w:eastAsia="Times New Roman" w:hAnsi="Times New Roman" w:cs="David"/>
          <w:b/>
          <w:bCs/>
          <w:color w:val="000000"/>
          <w:sz w:val="28"/>
          <w:szCs w:val="28"/>
        </w:rPr>
      </w:pPr>
      <w:r w:rsidRPr="003208C8">
        <w:rPr>
          <w:rFonts w:ascii="Times New Roman" w:eastAsia="Times New Roman" w:hAnsi="Times New Roman" w:cs="David" w:hint="cs"/>
          <w:b/>
          <w:bCs/>
          <w:color w:val="000000"/>
          <w:sz w:val="28"/>
          <w:szCs w:val="28"/>
          <w:rtl/>
        </w:rPr>
        <w:t>הפורום הישראלי לאנרגיה, ע"ר</w:t>
      </w:r>
    </w:p>
    <w:p w:rsidR="00A13751" w:rsidRPr="003208C8" w:rsidRDefault="00A13751" w:rsidP="00A13751">
      <w:pPr>
        <w:widowControl w:val="0"/>
        <w:spacing w:after="0" w:line="240" w:lineRule="auto"/>
        <w:ind w:left="1785"/>
        <w:rPr>
          <w:rFonts w:ascii="Times New Roman" w:eastAsia="Times New Roman" w:hAnsi="Times New Roman" w:cs="Times New Roman"/>
          <w:sz w:val="24"/>
          <w:szCs w:val="24"/>
          <w:rtl/>
        </w:rPr>
      </w:pPr>
      <w:r w:rsidRPr="003208C8">
        <w:rPr>
          <w:rFonts w:ascii="Times New Roman" w:eastAsia="Times New Roman" w:hAnsi="Times New Roman" w:cs="David" w:hint="cs"/>
          <w:color w:val="000000"/>
          <w:sz w:val="24"/>
          <w:szCs w:val="24"/>
          <w:rtl/>
        </w:rPr>
        <w:t xml:space="preserve">ע"י ב"כ </w:t>
      </w:r>
      <w:r>
        <w:rPr>
          <w:rFonts w:ascii="Times New Roman" w:eastAsia="Times New Roman" w:hAnsi="Times New Roman" w:cs="David" w:hint="cs"/>
          <w:color w:val="000000"/>
          <w:sz w:val="24"/>
          <w:szCs w:val="24"/>
          <w:rtl/>
        </w:rPr>
        <w:t>התנועה למען איכות השלטון בישראל</w:t>
      </w:r>
    </w:p>
    <w:p w:rsidR="00A13751" w:rsidRPr="00764F4E" w:rsidRDefault="00A13751" w:rsidP="00A13751">
      <w:pPr>
        <w:widowControl w:val="0"/>
        <w:spacing w:after="0" w:line="360" w:lineRule="auto"/>
        <w:ind w:left="6480"/>
        <w:jc w:val="right"/>
        <w:rPr>
          <w:rFonts w:ascii="Times New Roman" w:eastAsia="Times New Roman" w:hAnsi="Times New Roman" w:cs="Times New Roman"/>
          <w:sz w:val="24"/>
          <w:szCs w:val="24"/>
        </w:rPr>
      </w:pPr>
      <w:r w:rsidRPr="00764F4E">
        <w:rPr>
          <w:rFonts w:ascii="Times New Roman" w:eastAsia="Times New Roman" w:hAnsi="Times New Roman" w:cs="David" w:hint="cs"/>
          <w:b/>
          <w:bCs/>
          <w:color w:val="000000"/>
          <w:sz w:val="24"/>
          <w:szCs w:val="24"/>
          <w:u w:val="single"/>
          <w:rtl/>
        </w:rPr>
        <w:t>העותרות</w:t>
      </w:r>
    </w:p>
    <w:p w:rsidR="00A13751" w:rsidRPr="00764F4E" w:rsidRDefault="00A13751" w:rsidP="00A13751">
      <w:pPr>
        <w:widowControl w:val="0"/>
        <w:spacing w:after="0"/>
        <w:jc w:val="center"/>
        <w:rPr>
          <w:rFonts w:ascii="Times New Roman" w:eastAsia="Times New Roman" w:hAnsi="Times New Roman" w:cs="Times New Roman"/>
          <w:sz w:val="24"/>
          <w:szCs w:val="24"/>
          <w:rtl/>
        </w:rPr>
      </w:pPr>
      <w:r w:rsidRPr="00764F4E">
        <w:rPr>
          <w:rFonts w:ascii="Times New Roman" w:eastAsia="Times New Roman" w:hAnsi="Times New Roman" w:cs="David" w:hint="cs"/>
          <w:b/>
          <w:bCs/>
          <w:color w:val="000000"/>
          <w:rtl/>
        </w:rPr>
        <w:t>- נ ג ד -</w:t>
      </w:r>
    </w:p>
    <w:p w:rsidR="00A13751" w:rsidRPr="00764F4E" w:rsidRDefault="00A13751" w:rsidP="00A13751">
      <w:pPr>
        <w:widowControl w:val="0"/>
        <w:spacing w:after="0" w:line="240" w:lineRule="auto"/>
        <w:rPr>
          <w:rFonts w:ascii="Times New Roman" w:eastAsia="Times New Roman" w:hAnsi="Times New Roman" w:cs="Times New Roman"/>
          <w:sz w:val="24"/>
          <w:szCs w:val="24"/>
          <w:rtl/>
        </w:rPr>
      </w:pPr>
      <w:r w:rsidRPr="00764F4E">
        <w:rPr>
          <w:rFonts w:ascii="Times New Roman" w:eastAsia="Times New Roman" w:hAnsi="Times New Roman" w:cs="David" w:hint="cs"/>
          <w:b/>
          <w:bCs/>
          <w:color w:val="000000"/>
          <w:szCs w:val="26"/>
          <w:rtl/>
        </w:rPr>
        <w:tab/>
      </w:r>
      <w:r w:rsidRPr="00764F4E">
        <w:rPr>
          <w:rFonts w:ascii="Times New Roman" w:eastAsia="Times New Roman" w:hAnsi="Times New Roman" w:cs="David" w:hint="cs"/>
          <w:b/>
          <w:bCs/>
          <w:color w:val="000000"/>
          <w:szCs w:val="26"/>
          <w:rtl/>
        </w:rPr>
        <w:tab/>
      </w:r>
      <w:r w:rsidRPr="00764F4E">
        <w:rPr>
          <w:rFonts w:ascii="Times New Roman" w:eastAsia="Times New Roman" w:hAnsi="Times New Roman" w:cs="David" w:hint="cs"/>
          <w:b/>
          <w:bCs/>
          <w:color w:val="000000"/>
          <w:szCs w:val="26"/>
          <w:rtl/>
        </w:rPr>
        <w:tab/>
      </w:r>
      <w:r w:rsidRPr="00764F4E">
        <w:rPr>
          <w:rFonts w:ascii="Times New Roman" w:eastAsia="Times New Roman" w:hAnsi="Times New Roman" w:cs="David" w:hint="cs"/>
          <w:b/>
          <w:bCs/>
          <w:color w:val="000000"/>
          <w:szCs w:val="26"/>
          <w:rtl/>
        </w:rPr>
        <w:tab/>
      </w:r>
      <w:r w:rsidRPr="00764F4E">
        <w:rPr>
          <w:rFonts w:ascii="Times New Roman" w:eastAsia="Times New Roman" w:hAnsi="Times New Roman" w:cs="David" w:hint="cs"/>
          <w:b/>
          <w:bCs/>
          <w:color w:val="000000"/>
          <w:szCs w:val="26"/>
          <w:rtl/>
        </w:rPr>
        <w:tab/>
      </w:r>
      <w:r w:rsidRPr="00764F4E">
        <w:rPr>
          <w:rFonts w:ascii="Times New Roman" w:eastAsia="Times New Roman" w:hAnsi="Times New Roman" w:cs="David" w:hint="cs"/>
          <w:b/>
          <w:bCs/>
          <w:color w:val="000000"/>
          <w:szCs w:val="26"/>
          <w:rtl/>
        </w:rPr>
        <w:tab/>
      </w:r>
    </w:p>
    <w:p w:rsidR="00A13751" w:rsidRPr="00D31CB4" w:rsidRDefault="00A13751" w:rsidP="00A13751">
      <w:pPr>
        <w:pStyle w:val="aa"/>
        <w:widowControl w:val="0"/>
        <w:numPr>
          <w:ilvl w:val="0"/>
          <w:numId w:val="2"/>
        </w:numPr>
        <w:tabs>
          <w:tab w:val="clear" w:pos="720"/>
          <w:tab w:val="left" w:pos="1785"/>
        </w:tabs>
        <w:spacing w:after="0"/>
        <w:ind w:left="1785"/>
        <w:contextualSpacing w:val="0"/>
        <w:jc w:val="both"/>
        <w:rPr>
          <w:rFonts w:ascii="Times New Roman" w:eastAsia="Times New Roman" w:hAnsi="Times New Roman" w:cs="David"/>
          <w:b/>
          <w:bCs/>
          <w:color w:val="000000"/>
          <w:sz w:val="28"/>
          <w:szCs w:val="28"/>
          <w:shd w:val="clear" w:color="auto" w:fill="FFFFFF"/>
        </w:rPr>
      </w:pPr>
      <w:r w:rsidRPr="00D31CB4">
        <w:rPr>
          <w:rFonts w:ascii="Times New Roman" w:eastAsia="Times New Roman" w:hAnsi="Times New Roman" w:cs="David" w:hint="cs"/>
          <w:b/>
          <w:bCs/>
          <w:color w:val="000000"/>
          <w:sz w:val="28"/>
          <w:szCs w:val="28"/>
          <w:shd w:val="clear" w:color="auto" w:fill="FFFFFF"/>
          <w:rtl/>
        </w:rPr>
        <w:t>ראש ממשלת ישראל וממלא מקום שר הכלכלה</w:t>
      </w:r>
    </w:p>
    <w:p w:rsidR="00A13751" w:rsidRPr="00D31CB4" w:rsidRDefault="00A13751" w:rsidP="00A13751">
      <w:pPr>
        <w:pStyle w:val="aa"/>
        <w:widowControl w:val="0"/>
        <w:numPr>
          <w:ilvl w:val="0"/>
          <w:numId w:val="2"/>
        </w:numPr>
        <w:tabs>
          <w:tab w:val="clear" w:pos="720"/>
          <w:tab w:val="left" w:pos="1785"/>
        </w:tabs>
        <w:spacing w:after="0"/>
        <w:ind w:left="1785"/>
        <w:contextualSpacing w:val="0"/>
        <w:jc w:val="both"/>
        <w:rPr>
          <w:rFonts w:ascii="Times New Roman" w:eastAsia="Times New Roman" w:hAnsi="Times New Roman" w:cs="David"/>
          <w:b/>
          <w:bCs/>
          <w:color w:val="000000"/>
          <w:sz w:val="28"/>
          <w:szCs w:val="28"/>
          <w:shd w:val="clear" w:color="auto" w:fill="FFFFFF"/>
        </w:rPr>
      </w:pPr>
      <w:r w:rsidRPr="00D31CB4">
        <w:rPr>
          <w:rFonts w:ascii="Times New Roman" w:eastAsia="Times New Roman" w:hAnsi="Times New Roman" w:cs="David" w:hint="cs"/>
          <w:b/>
          <w:bCs/>
          <w:color w:val="000000"/>
          <w:sz w:val="28"/>
          <w:szCs w:val="28"/>
          <w:shd w:val="clear" w:color="auto" w:fill="FFFFFF"/>
          <w:rtl/>
        </w:rPr>
        <w:t>יושב ראש המועצה הלאומית לכלכלה</w:t>
      </w:r>
    </w:p>
    <w:p w:rsidR="00A13751" w:rsidRPr="00D31CB4" w:rsidRDefault="00A13751" w:rsidP="00A13751">
      <w:pPr>
        <w:pStyle w:val="aa"/>
        <w:widowControl w:val="0"/>
        <w:numPr>
          <w:ilvl w:val="0"/>
          <w:numId w:val="2"/>
        </w:numPr>
        <w:tabs>
          <w:tab w:val="clear" w:pos="720"/>
          <w:tab w:val="left" w:pos="1785"/>
        </w:tabs>
        <w:spacing w:after="0"/>
        <w:ind w:left="1785"/>
        <w:contextualSpacing w:val="0"/>
        <w:jc w:val="both"/>
        <w:rPr>
          <w:rFonts w:ascii="Times New Roman" w:eastAsia="Times New Roman" w:hAnsi="Times New Roman" w:cs="David"/>
          <w:b/>
          <w:bCs/>
          <w:color w:val="000000"/>
          <w:sz w:val="28"/>
          <w:szCs w:val="28"/>
          <w:shd w:val="clear" w:color="auto" w:fill="FFFFFF"/>
        </w:rPr>
      </w:pPr>
      <w:r w:rsidRPr="00D31CB4">
        <w:rPr>
          <w:rFonts w:ascii="Times New Roman" w:eastAsia="Times New Roman" w:hAnsi="Times New Roman" w:cs="David" w:hint="cs"/>
          <w:b/>
          <w:bCs/>
          <w:color w:val="000000"/>
          <w:sz w:val="28"/>
          <w:szCs w:val="28"/>
          <w:shd w:val="clear" w:color="auto" w:fill="FFFFFF"/>
          <w:rtl/>
        </w:rPr>
        <w:t>שר התשתיות הלאומיות, האנרגיה והמים</w:t>
      </w:r>
    </w:p>
    <w:p w:rsidR="00A13751" w:rsidRPr="00D31CB4" w:rsidRDefault="00A13751" w:rsidP="00A13751">
      <w:pPr>
        <w:pStyle w:val="aa"/>
        <w:widowControl w:val="0"/>
        <w:numPr>
          <w:ilvl w:val="0"/>
          <w:numId w:val="2"/>
        </w:numPr>
        <w:tabs>
          <w:tab w:val="clear" w:pos="720"/>
          <w:tab w:val="left" w:pos="1785"/>
        </w:tabs>
        <w:spacing w:after="0"/>
        <w:ind w:left="1785"/>
        <w:contextualSpacing w:val="0"/>
        <w:jc w:val="both"/>
        <w:rPr>
          <w:rFonts w:ascii="Times New Roman" w:eastAsia="Times New Roman" w:hAnsi="Times New Roman" w:cs="David"/>
          <w:b/>
          <w:bCs/>
          <w:color w:val="000000"/>
          <w:sz w:val="28"/>
          <w:szCs w:val="28"/>
          <w:shd w:val="clear" w:color="auto" w:fill="FFFFFF"/>
        </w:rPr>
      </w:pPr>
      <w:r w:rsidRPr="00D31CB4">
        <w:rPr>
          <w:rFonts w:ascii="Times New Roman" w:eastAsia="Times New Roman" w:hAnsi="Times New Roman" w:cs="David" w:hint="cs"/>
          <w:b/>
          <w:bCs/>
          <w:color w:val="000000"/>
          <w:sz w:val="28"/>
          <w:szCs w:val="28"/>
          <w:shd w:val="clear" w:color="auto" w:fill="FFFFFF"/>
          <w:rtl/>
        </w:rPr>
        <w:t>שר האוצר</w:t>
      </w:r>
    </w:p>
    <w:p w:rsidR="00A13751" w:rsidRPr="00D31CB4" w:rsidRDefault="00A13751" w:rsidP="00A13751">
      <w:pPr>
        <w:pStyle w:val="aa"/>
        <w:widowControl w:val="0"/>
        <w:numPr>
          <w:ilvl w:val="0"/>
          <w:numId w:val="2"/>
        </w:numPr>
        <w:tabs>
          <w:tab w:val="clear" w:pos="720"/>
          <w:tab w:val="left" w:pos="1785"/>
        </w:tabs>
        <w:spacing w:after="0"/>
        <w:ind w:left="1785"/>
        <w:contextualSpacing w:val="0"/>
        <w:jc w:val="both"/>
        <w:rPr>
          <w:rFonts w:ascii="Times New Roman" w:eastAsia="Times New Roman" w:hAnsi="Times New Roman" w:cs="David"/>
          <w:b/>
          <w:bCs/>
          <w:color w:val="000000"/>
          <w:sz w:val="28"/>
          <w:szCs w:val="28"/>
          <w:shd w:val="clear" w:color="auto" w:fill="FFFFFF"/>
        </w:rPr>
      </w:pPr>
      <w:r w:rsidRPr="00D31CB4">
        <w:rPr>
          <w:rFonts w:ascii="Times New Roman" w:eastAsia="Times New Roman" w:hAnsi="Times New Roman" w:cs="David" w:hint="cs"/>
          <w:b/>
          <w:bCs/>
          <w:color w:val="000000"/>
          <w:sz w:val="28"/>
          <w:szCs w:val="28"/>
          <w:shd w:val="clear" w:color="auto" w:fill="FFFFFF"/>
          <w:rtl/>
        </w:rPr>
        <w:t>ממשלת ישראל</w:t>
      </w:r>
    </w:p>
    <w:p w:rsidR="00A13751" w:rsidRPr="00D31CB4" w:rsidRDefault="00A13751" w:rsidP="00A13751">
      <w:pPr>
        <w:pStyle w:val="aa"/>
        <w:widowControl w:val="0"/>
        <w:numPr>
          <w:ilvl w:val="0"/>
          <w:numId w:val="2"/>
        </w:numPr>
        <w:tabs>
          <w:tab w:val="clear" w:pos="720"/>
          <w:tab w:val="left" w:pos="1785"/>
        </w:tabs>
        <w:spacing w:after="0"/>
        <w:ind w:left="1785"/>
        <w:contextualSpacing w:val="0"/>
        <w:jc w:val="both"/>
        <w:rPr>
          <w:rFonts w:ascii="Times New Roman" w:eastAsia="Times New Roman" w:hAnsi="Times New Roman" w:cs="David"/>
          <w:b/>
          <w:bCs/>
          <w:color w:val="000000"/>
          <w:sz w:val="28"/>
          <w:szCs w:val="28"/>
          <w:shd w:val="clear" w:color="auto" w:fill="FFFFFF"/>
        </w:rPr>
      </w:pPr>
      <w:r w:rsidRPr="00D31CB4">
        <w:rPr>
          <w:rFonts w:ascii="Times New Roman" w:eastAsia="Times New Roman" w:hAnsi="Times New Roman" w:cs="David" w:hint="cs"/>
          <w:b/>
          <w:bCs/>
          <w:color w:val="000000"/>
          <w:sz w:val="28"/>
          <w:szCs w:val="28"/>
          <w:shd w:val="clear" w:color="auto" w:fill="FFFFFF"/>
          <w:rtl/>
        </w:rPr>
        <w:t>היועץ המשפטי לממשלה</w:t>
      </w:r>
    </w:p>
    <w:p w:rsidR="00A13751" w:rsidRPr="00D31CB4" w:rsidRDefault="00A13751" w:rsidP="00A13751">
      <w:pPr>
        <w:pStyle w:val="aa"/>
        <w:widowControl w:val="0"/>
        <w:numPr>
          <w:ilvl w:val="0"/>
          <w:numId w:val="2"/>
        </w:numPr>
        <w:tabs>
          <w:tab w:val="clear" w:pos="720"/>
          <w:tab w:val="left" w:pos="1785"/>
        </w:tabs>
        <w:spacing w:after="0"/>
        <w:ind w:left="1785"/>
        <w:contextualSpacing w:val="0"/>
        <w:jc w:val="both"/>
        <w:rPr>
          <w:rFonts w:ascii="Times New Roman" w:eastAsia="Times New Roman" w:hAnsi="Times New Roman" w:cs="David"/>
          <w:b/>
          <w:bCs/>
          <w:color w:val="000000"/>
          <w:sz w:val="28"/>
          <w:szCs w:val="28"/>
          <w:shd w:val="clear" w:color="auto" w:fill="FFFFFF"/>
        </w:rPr>
      </w:pPr>
      <w:r w:rsidRPr="00D31CB4">
        <w:rPr>
          <w:rFonts w:ascii="Times New Roman" w:eastAsia="Times New Roman" w:hAnsi="Times New Roman" w:cs="David" w:hint="cs"/>
          <w:b/>
          <w:bCs/>
          <w:color w:val="000000"/>
          <w:sz w:val="28"/>
          <w:szCs w:val="28"/>
          <w:shd w:val="clear" w:color="auto" w:fill="FFFFFF"/>
          <w:rtl/>
        </w:rPr>
        <w:t xml:space="preserve">מ"מ הממונה על ההגבלים העסקיים </w:t>
      </w:r>
    </w:p>
    <w:p w:rsidR="00A13751" w:rsidRPr="00D70744" w:rsidRDefault="00A13751" w:rsidP="00A13751">
      <w:pPr>
        <w:widowControl w:val="0"/>
        <w:spacing w:after="0"/>
        <w:ind w:left="1785"/>
        <w:rPr>
          <w:rFonts w:ascii="Times New Roman" w:eastAsia="Times New Roman" w:hAnsi="Times New Roman" w:cs="Times New Roman"/>
          <w:sz w:val="24"/>
          <w:szCs w:val="24"/>
          <w:rtl/>
        </w:rPr>
      </w:pPr>
      <w:r>
        <w:rPr>
          <w:rFonts w:ascii="Times New Roman" w:eastAsia="Times New Roman" w:hAnsi="Times New Roman" w:cs="David" w:hint="cs"/>
          <w:color w:val="000000"/>
          <w:sz w:val="24"/>
          <w:szCs w:val="24"/>
          <w:rtl/>
        </w:rPr>
        <w:t>המשיבים 5-1</w:t>
      </w:r>
      <w:r w:rsidRPr="00D70744">
        <w:rPr>
          <w:rFonts w:ascii="Times New Roman" w:eastAsia="Times New Roman" w:hAnsi="Times New Roman" w:cs="David" w:hint="cs"/>
          <w:color w:val="000000"/>
          <w:sz w:val="24"/>
          <w:szCs w:val="24"/>
          <w:rtl/>
        </w:rPr>
        <w:t xml:space="preserve"> ע"י ב"כ מפרקליטות המדינה </w:t>
      </w:r>
    </w:p>
    <w:p w:rsidR="00A13751" w:rsidRPr="00D70744" w:rsidRDefault="00A13751" w:rsidP="00A13751">
      <w:pPr>
        <w:widowControl w:val="0"/>
        <w:spacing w:after="0"/>
        <w:ind w:left="1785"/>
        <w:rPr>
          <w:rFonts w:ascii="Times New Roman" w:eastAsia="Times New Roman" w:hAnsi="Times New Roman" w:cs="Times New Roman"/>
          <w:sz w:val="24"/>
          <w:szCs w:val="24"/>
          <w:rtl/>
        </w:rPr>
      </w:pPr>
      <w:r w:rsidRPr="00D70744">
        <w:rPr>
          <w:rFonts w:ascii="Times New Roman" w:eastAsia="Times New Roman" w:hAnsi="Times New Roman" w:cs="David" w:hint="cs"/>
          <w:color w:val="000000"/>
          <w:sz w:val="24"/>
          <w:szCs w:val="24"/>
          <w:rtl/>
        </w:rPr>
        <w:t xml:space="preserve">רח' צ'אלח א-דין 29, ירושלים </w:t>
      </w:r>
    </w:p>
    <w:p w:rsidR="00A13751" w:rsidRDefault="00A13751" w:rsidP="00A13751">
      <w:pPr>
        <w:widowControl w:val="0"/>
        <w:spacing w:after="0"/>
        <w:ind w:left="1785"/>
        <w:rPr>
          <w:rFonts w:ascii="Times New Roman" w:eastAsia="Times New Roman" w:hAnsi="Times New Roman" w:cs="Times New Roman"/>
          <w:sz w:val="24"/>
          <w:szCs w:val="24"/>
          <w:rtl/>
        </w:rPr>
      </w:pPr>
      <w:r w:rsidRPr="00D70744">
        <w:rPr>
          <w:rFonts w:ascii="Times New Roman" w:eastAsia="Times New Roman" w:hAnsi="Times New Roman" w:cs="David" w:hint="cs"/>
          <w:color w:val="000000"/>
          <w:sz w:val="24"/>
          <w:szCs w:val="24"/>
          <w:rtl/>
        </w:rPr>
        <w:t>טל' : 02-646666 פקס: 02-6467011</w:t>
      </w:r>
    </w:p>
    <w:p w:rsidR="00A13751" w:rsidRPr="00D70744" w:rsidRDefault="00A13751" w:rsidP="00A13751">
      <w:pPr>
        <w:widowControl w:val="0"/>
        <w:spacing w:after="0" w:line="240" w:lineRule="auto"/>
        <w:ind w:left="1785"/>
        <w:rPr>
          <w:rFonts w:ascii="Times New Roman" w:eastAsia="Times New Roman" w:hAnsi="Times New Roman" w:cs="Times New Roman"/>
          <w:sz w:val="6"/>
          <w:szCs w:val="6"/>
          <w:rtl/>
        </w:rPr>
      </w:pPr>
    </w:p>
    <w:p w:rsidR="00A13751" w:rsidRDefault="00A13751" w:rsidP="00A13751">
      <w:pPr>
        <w:pStyle w:val="aa"/>
        <w:widowControl w:val="0"/>
        <w:numPr>
          <w:ilvl w:val="0"/>
          <w:numId w:val="2"/>
        </w:numPr>
        <w:tabs>
          <w:tab w:val="clear" w:pos="720"/>
        </w:tabs>
        <w:spacing w:after="0" w:line="360" w:lineRule="auto"/>
        <w:ind w:left="1785"/>
        <w:rPr>
          <w:rFonts w:ascii="Times New Roman" w:eastAsia="Times New Roman" w:hAnsi="Times New Roman" w:cs="David"/>
          <w:b/>
          <w:bCs/>
          <w:color w:val="000000"/>
          <w:sz w:val="28"/>
          <w:szCs w:val="28"/>
          <w:shd w:val="clear" w:color="auto" w:fill="FFFFFF"/>
        </w:rPr>
      </w:pPr>
      <w:r>
        <w:rPr>
          <w:rFonts w:ascii="Times New Roman" w:eastAsia="Times New Roman" w:hAnsi="Times New Roman" w:cs="David" w:hint="cs"/>
          <w:b/>
          <w:bCs/>
          <w:color w:val="000000"/>
          <w:sz w:val="28"/>
          <w:szCs w:val="28"/>
          <w:shd w:val="clear" w:color="auto" w:fill="FFFFFF"/>
          <w:rtl/>
        </w:rPr>
        <w:t>הכנסת</w:t>
      </w:r>
    </w:p>
    <w:p w:rsidR="00A13751" w:rsidRPr="00D13603" w:rsidRDefault="00A13751" w:rsidP="00A13751">
      <w:pPr>
        <w:widowControl w:val="0"/>
        <w:spacing w:after="0"/>
        <w:ind w:left="1785"/>
        <w:rPr>
          <w:rFonts w:ascii="Times New Roman" w:eastAsia="Times New Roman" w:hAnsi="Times New Roman" w:cs="David"/>
          <w:color w:val="000000"/>
          <w:sz w:val="24"/>
          <w:szCs w:val="24"/>
          <w:rtl/>
        </w:rPr>
      </w:pPr>
      <w:r w:rsidRPr="00D13603">
        <w:rPr>
          <w:rFonts w:ascii="Times New Roman" w:eastAsia="Times New Roman" w:hAnsi="Times New Roman" w:cs="David" w:hint="cs"/>
          <w:color w:val="000000"/>
          <w:sz w:val="24"/>
          <w:szCs w:val="24"/>
          <w:rtl/>
        </w:rPr>
        <w:t>ע"י ב"כ מהלשכה המשפטית, ה</w:t>
      </w:r>
      <w:r w:rsidRPr="00D13603">
        <w:rPr>
          <w:rFonts w:ascii="Times New Roman" w:eastAsia="Times New Roman" w:hAnsi="Times New Roman" w:cs="David"/>
          <w:color w:val="000000"/>
          <w:sz w:val="24"/>
          <w:szCs w:val="24"/>
          <w:rtl/>
        </w:rPr>
        <w:t>כנסת</w:t>
      </w:r>
      <w:r w:rsidRPr="00D13603">
        <w:rPr>
          <w:rFonts w:ascii="Times New Roman" w:eastAsia="Times New Roman" w:hAnsi="Times New Roman" w:cs="David" w:hint="cs"/>
          <w:color w:val="000000"/>
          <w:sz w:val="24"/>
          <w:szCs w:val="24"/>
          <w:rtl/>
        </w:rPr>
        <w:t>,</w:t>
      </w:r>
      <w:r w:rsidRPr="00D13603">
        <w:rPr>
          <w:rFonts w:ascii="Times New Roman" w:eastAsia="Times New Roman" w:hAnsi="Times New Roman" w:cs="David"/>
          <w:color w:val="000000"/>
          <w:sz w:val="24"/>
          <w:szCs w:val="24"/>
          <w:rtl/>
        </w:rPr>
        <w:t xml:space="preserve"> ירושלים</w:t>
      </w:r>
    </w:p>
    <w:p w:rsidR="00A13751" w:rsidRPr="00D13603" w:rsidRDefault="00A13751" w:rsidP="00A13751">
      <w:pPr>
        <w:widowControl w:val="0"/>
        <w:spacing w:after="0"/>
        <w:ind w:left="1785"/>
        <w:rPr>
          <w:rFonts w:ascii="Times New Roman" w:eastAsia="Times New Roman" w:hAnsi="Times New Roman" w:cs="David"/>
          <w:color w:val="000000"/>
          <w:sz w:val="24"/>
          <w:szCs w:val="24"/>
          <w:rtl/>
        </w:rPr>
      </w:pPr>
      <w:r w:rsidRPr="00D13603">
        <w:rPr>
          <w:rFonts w:ascii="Times New Roman" w:eastAsia="Times New Roman" w:hAnsi="Times New Roman" w:cs="David" w:hint="cs"/>
          <w:color w:val="000000"/>
          <w:sz w:val="24"/>
          <w:szCs w:val="24"/>
          <w:rtl/>
        </w:rPr>
        <w:t>טל': 02-6408479; פקס: 02-6753495</w:t>
      </w:r>
    </w:p>
    <w:p w:rsidR="00A13751" w:rsidRPr="00D13603" w:rsidRDefault="00A13751" w:rsidP="00A13751">
      <w:pPr>
        <w:widowControl w:val="0"/>
        <w:shd w:val="clear" w:color="auto" w:fill="FFFFFF"/>
        <w:spacing w:after="0"/>
        <w:ind w:left="1785" w:right="-195"/>
        <w:jc w:val="both"/>
        <w:textAlignment w:val="baseline"/>
        <w:rPr>
          <w:rFonts w:ascii="Times New Roman" w:eastAsia="Times New Roman" w:hAnsi="Times New Roman" w:cs="David"/>
          <w:b/>
          <w:bCs/>
          <w:color w:val="000000"/>
          <w:sz w:val="8"/>
          <w:szCs w:val="8"/>
        </w:rPr>
      </w:pPr>
    </w:p>
    <w:p w:rsidR="00A13751" w:rsidRPr="00764F4E" w:rsidRDefault="00A13751" w:rsidP="00A13751">
      <w:pPr>
        <w:widowControl w:val="0"/>
        <w:numPr>
          <w:ilvl w:val="0"/>
          <w:numId w:val="2"/>
        </w:numPr>
        <w:shd w:val="clear" w:color="auto" w:fill="FFFFFF"/>
        <w:tabs>
          <w:tab w:val="clear" w:pos="720"/>
        </w:tabs>
        <w:spacing w:after="0"/>
        <w:ind w:left="1785" w:right="-195"/>
        <w:jc w:val="both"/>
        <w:textAlignment w:val="baseline"/>
        <w:rPr>
          <w:rFonts w:ascii="Times New Roman" w:eastAsia="Times New Roman" w:hAnsi="Times New Roman" w:cs="David"/>
          <w:b/>
          <w:bCs/>
          <w:color w:val="000000"/>
          <w:sz w:val="24"/>
          <w:szCs w:val="24"/>
          <w:rtl/>
        </w:rPr>
      </w:pPr>
      <w:r w:rsidRPr="00764F4E">
        <w:rPr>
          <w:rFonts w:ascii="Times New Roman" w:eastAsia="Times New Roman" w:hAnsi="Times New Roman" w:cs="David" w:hint="cs"/>
          <w:b/>
          <w:bCs/>
          <w:color w:val="000000"/>
          <w:sz w:val="28"/>
          <w:szCs w:val="28"/>
          <w:shd w:val="clear" w:color="auto" w:fill="FFFFFF"/>
          <w:rtl/>
        </w:rPr>
        <w:t>דלק קידוחים שותפות מוגבלת</w:t>
      </w:r>
    </w:p>
    <w:p w:rsidR="00A13751" w:rsidRDefault="00A13751" w:rsidP="00A13751">
      <w:pPr>
        <w:widowControl w:val="0"/>
        <w:numPr>
          <w:ilvl w:val="0"/>
          <w:numId w:val="2"/>
        </w:numPr>
        <w:shd w:val="clear" w:color="auto" w:fill="FFFFFF"/>
        <w:tabs>
          <w:tab w:val="clear" w:pos="720"/>
        </w:tabs>
        <w:spacing w:after="0" w:line="360" w:lineRule="auto"/>
        <w:ind w:left="1785" w:right="-195"/>
        <w:jc w:val="both"/>
        <w:textAlignment w:val="baseline"/>
        <w:rPr>
          <w:rFonts w:ascii="Times New Roman" w:eastAsia="Times New Roman" w:hAnsi="Times New Roman" w:cs="David"/>
          <w:b/>
          <w:bCs/>
          <w:color w:val="000000"/>
          <w:sz w:val="28"/>
          <w:szCs w:val="28"/>
        </w:rPr>
      </w:pPr>
      <w:r w:rsidRPr="00764F4E">
        <w:rPr>
          <w:rFonts w:ascii="Times New Roman" w:eastAsia="Times New Roman" w:hAnsi="Times New Roman" w:cs="David" w:hint="cs"/>
          <w:b/>
          <w:bCs/>
          <w:color w:val="000000"/>
          <w:sz w:val="28"/>
          <w:szCs w:val="28"/>
          <w:shd w:val="clear" w:color="auto" w:fill="FFFFFF"/>
          <w:rtl/>
        </w:rPr>
        <w:t>אבנר חיפושי גז ונפט שותפות מוגבלת</w:t>
      </w:r>
    </w:p>
    <w:p w:rsidR="00A13751" w:rsidRPr="00ED4398" w:rsidRDefault="00A13751" w:rsidP="00A13751">
      <w:pPr>
        <w:widowControl w:val="0"/>
        <w:spacing w:after="0"/>
        <w:ind w:left="1785"/>
        <w:rPr>
          <w:rFonts w:ascii="Times New Roman" w:eastAsia="Times New Roman" w:hAnsi="Times New Roman" w:cs="David"/>
          <w:color w:val="000000"/>
          <w:sz w:val="24"/>
          <w:szCs w:val="24"/>
          <w:rtl/>
        </w:rPr>
      </w:pPr>
      <w:r w:rsidRPr="00ED4398">
        <w:rPr>
          <w:rFonts w:ascii="Times New Roman" w:eastAsia="Times New Roman" w:hAnsi="Times New Roman" w:cs="David" w:hint="cs"/>
          <w:color w:val="000000"/>
          <w:sz w:val="24"/>
          <w:szCs w:val="24"/>
          <w:rtl/>
        </w:rPr>
        <w:t xml:space="preserve">מרח' </w:t>
      </w:r>
      <w:r>
        <w:rPr>
          <w:rFonts w:ascii="Times New Roman" w:eastAsia="Times New Roman" w:hAnsi="Times New Roman" w:cs="David" w:hint="cs"/>
          <w:color w:val="000000"/>
          <w:sz w:val="24"/>
          <w:szCs w:val="24"/>
          <w:rtl/>
        </w:rPr>
        <w:t>אבא אבן 12, הרצליה</w:t>
      </w:r>
    </w:p>
    <w:p w:rsidR="00A13751" w:rsidRPr="00ED4398" w:rsidRDefault="00A13751" w:rsidP="00A13751">
      <w:pPr>
        <w:widowControl w:val="0"/>
        <w:spacing w:after="0" w:line="240" w:lineRule="auto"/>
        <w:ind w:left="1785"/>
        <w:rPr>
          <w:rFonts w:ascii="Times New Roman" w:eastAsia="Times New Roman" w:hAnsi="Times New Roman" w:cs="David"/>
          <w:color w:val="000000"/>
          <w:sz w:val="24"/>
          <w:szCs w:val="24"/>
          <w:rtl/>
        </w:rPr>
      </w:pPr>
      <w:r w:rsidRPr="00ED4398">
        <w:rPr>
          <w:rFonts w:ascii="Times New Roman" w:eastAsia="Times New Roman" w:hAnsi="Times New Roman" w:cs="David" w:hint="cs"/>
          <w:color w:val="000000"/>
          <w:sz w:val="24"/>
          <w:szCs w:val="24"/>
          <w:rtl/>
        </w:rPr>
        <w:t xml:space="preserve">טל': </w:t>
      </w:r>
      <w:r>
        <w:rPr>
          <w:rFonts w:ascii="Times New Roman" w:eastAsia="Times New Roman" w:hAnsi="Times New Roman" w:cs="David" w:hint="cs"/>
          <w:color w:val="000000"/>
          <w:sz w:val="24"/>
          <w:szCs w:val="24"/>
          <w:rtl/>
        </w:rPr>
        <w:t>09-9712424; פקס: 09-9712425</w:t>
      </w:r>
    </w:p>
    <w:p w:rsidR="00A13751" w:rsidRPr="00D13603" w:rsidRDefault="00A13751" w:rsidP="00A13751">
      <w:pPr>
        <w:widowControl w:val="0"/>
        <w:shd w:val="clear" w:color="auto" w:fill="FFFFFF"/>
        <w:spacing w:after="0" w:line="360" w:lineRule="auto"/>
        <w:ind w:left="1785" w:right="-195"/>
        <w:jc w:val="both"/>
        <w:textAlignment w:val="baseline"/>
        <w:rPr>
          <w:rFonts w:ascii="Times New Roman" w:eastAsia="Times New Roman" w:hAnsi="Times New Roman" w:cs="David"/>
          <w:b/>
          <w:bCs/>
          <w:color w:val="000000"/>
          <w:sz w:val="8"/>
          <w:szCs w:val="8"/>
          <w:rtl/>
        </w:rPr>
      </w:pPr>
    </w:p>
    <w:p w:rsidR="00A13751" w:rsidRPr="00764F4E" w:rsidRDefault="00A13751" w:rsidP="00A13751">
      <w:pPr>
        <w:widowControl w:val="0"/>
        <w:numPr>
          <w:ilvl w:val="0"/>
          <w:numId w:val="2"/>
        </w:numPr>
        <w:shd w:val="clear" w:color="auto" w:fill="FFFFFF"/>
        <w:tabs>
          <w:tab w:val="clear" w:pos="720"/>
        </w:tabs>
        <w:spacing w:after="0" w:line="360" w:lineRule="auto"/>
        <w:ind w:left="1785" w:right="-195"/>
        <w:jc w:val="both"/>
        <w:textAlignment w:val="baseline"/>
        <w:rPr>
          <w:rFonts w:ascii="Times New Roman" w:eastAsia="Times New Roman" w:hAnsi="Times New Roman" w:cs="David"/>
          <w:b/>
          <w:bCs/>
          <w:color w:val="000000"/>
          <w:sz w:val="28"/>
          <w:szCs w:val="28"/>
          <w:rtl/>
        </w:rPr>
      </w:pPr>
      <w:r w:rsidRPr="00764F4E">
        <w:rPr>
          <w:rFonts w:ascii="Times New Roman" w:eastAsia="Times New Roman" w:hAnsi="Times New Roman" w:cs="David" w:hint="cs"/>
          <w:b/>
          <w:bCs/>
          <w:color w:val="000000"/>
          <w:sz w:val="28"/>
          <w:szCs w:val="28"/>
          <w:shd w:val="clear" w:color="auto" w:fill="FFFFFF"/>
        </w:rPr>
        <w:t>Nobel Energy Meditettanean Limited</w:t>
      </w:r>
    </w:p>
    <w:p w:rsidR="00A13751" w:rsidRPr="00D31CB4" w:rsidRDefault="00A13751" w:rsidP="00A13751">
      <w:pPr>
        <w:widowControl w:val="0"/>
        <w:spacing w:after="0"/>
        <w:ind w:left="1785"/>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ע</w:t>
      </w:r>
      <w:r w:rsidRPr="00D31CB4">
        <w:rPr>
          <w:rFonts w:ascii="Times New Roman" w:eastAsia="Times New Roman" w:hAnsi="Times New Roman" w:cs="David" w:hint="cs"/>
          <w:color w:val="000000"/>
          <w:sz w:val="24"/>
          <w:szCs w:val="24"/>
          <w:rtl/>
        </w:rPr>
        <w:t>"י ב"כ אגמון ושות' רוזנברג הכהן ושות'</w:t>
      </w:r>
    </w:p>
    <w:p w:rsidR="00A13751" w:rsidRPr="00D31CB4" w:rsidRDefault="00A13751" w:rsidP="00A13751">
      <w:pPr>
        <w:widowControl w:val="0"/>
        <w:spacing w:after="0"/>
        <w:ind w:left="1785"/>
        <w:rPr>
          <w:rFonts w:ascii="Times New Roman" w:eastAsia="Times New Roman" w:hAnsi="Times New Roman" w:cs="Times New Roman"/>
          <w:sz w:val="24"/>
          <w:szCs w:val="24"/>
          <w:rtl/>
        </w:rPr>
      </w:pPr>
      <w:r w:rsidRPr="00D31CB4">
        <w:rPr>
          <w:rFonts w:ascii="Times New Roman" w:eastAsia="Times New Roman" w:hAnsi="Times New Roman" w:cs="David" w:hint="cs"/>
          <w:color w:val="000000"/>
          <w:sz w:val="24"/>
          <w:szCs w:val="24"/>
          <w:rtl/>
        </w:rPr>
        <w:t>דרך אגודת ספורט הפועל 1, ירושלים</w:t>
      </w:r>
    </w:p>
    <w:p w:rsidR="00A13751" w:rsidRDefault="00A13751" w:rsidP="00A13751">
      <w:pPr>
        <w:widowControl w:val="0"/>
        <w:spacing w:after="0" w:line="360" w:lineRule="auto"/>
        <w:ind w:left="1785"/>
        <w:rPr>
          <w:rFonts w:ascii="Times New Roman" w:eastAsia="Times New Roman" w:hAnsi="Times New Roman" w:cs="Times New Roman"/>
          <w:sz w:val="24"/>
          <w:szCs w:val="24"/>
          <w:rtl/>
        </w:rPr>
      </w:pPr>
      <w:r w:rsidRPr="00D31CB4">
        <w:rPr>
          <w:rFonts w:ascii="Times New Roman" w:eastAsia="Times New Roman" w:hAnsi="Times New Roman" w:cs="David" w:hint="cs"/>
          <w:color w:val="000000"/>
          <w:sz w:val="24"/>
          <w:szCs w:val="24"/>
          <w:rtl/>
        </w:rPr>
        <w:t>טל' : 02-5607606; פקס: 02-5629948</w:t>
      </w:r>
    </w:p>
    <w:p w:rsidR="00A13751" w:rsidRDefault="00A13751" w:rsidP="00A13751">
      <w:pPr>
        <w:pStyle w:val="aa"/>
        <w:widowControl w:val="0"/>
        <w:numPr>
          <w:ilvl w:val="0"/>
          <w:numId w:val="2"/>
        </w:numPr>
        <w:tabs>
          <w:tab w:val="clear" w:pos="720"/>
        </w:tabs>
        <w:spacing w:after="0" w:line="360" w:lineRule="auto"/>
        <w:ind w:left="1785"/>
        <w:rPr>
          <w:rFonts w:ascii="Times New Roman" w:eastAsia="Times New Roman" w:hAnsi="Times New Roman" w:cs="David"/>
          <w:b/>
          <w:bCs/>
          <w:color w:val="000000"/>
          <w:sz w:val="28"/>
          <w:szCs w:val="28"/>
          <w:shd w:val="clear" w:color="auto" w:fill="FFFFFF"/>
        </w:rPr>
      </w:pPr>
      <w:r w:rsidRPr="003208C8">
        <w:rPr>
          <w:rFonts w:ascii="Times New Roman" w:eastAsia="Times New Roman" w:hAnsi="Times New Roman" w:cs="David"/>
          <w:b/>
          <w:bCs/>
          <w:color w:val="000000"/>
          <w:sz w:val="28"/>
          <w:szCs w:val="28"/>
          <w:shd w:val="clear" w:color="auto" w:fill="FFFFFF"/>
          <w:rtl/>
        </w:rPr>
        <w:t>רציו חיפושי נפט (1992) - שותפות מוגבלת</w:t>
      </w:r>
    </w:p>
    <w:p w:rsidR="00A13751" w:rsidRPr="00ED4398" w:rsidRDefault="00A13751" w:rsidP="00A13751">
      <w:pPr>
        <w:widowControl w:val="0"/>
        <w:spacing w:after="0"/>
        <w:ind w:left="1785"/>
        <w:rPr>
          <w:rFonts w:ascii="Times New Roman" w:eastAsia="Times New Roman" w:hAnsi="Times New Roman" w:cs="David"/>
          <w:color w:val="000000"/>
          <w:sz w:val="24"/>
          <w:szCs w:val="24"/>
          <w:rtl/>
        </w:rPr>
      </w:pPr>
      <w:r w:rsidRPr="00ED4398">
        <w:rPr>
          <w:rFonts w:ascii="Times New Roman" w:eastAsia="Times New Roman" w:hAnsi="Times New Roman" w:cs="David" w:hint="cs"/>
          <w:color w:val="000000"/>
          <w:sz w:val="24"/>
          <w:szCs w:val="24"/>
          <w:rtl/>
        </w:rPr>
        <w:t>מרח' יהודה הלוי 85, תל אביב</w:t>
      </w:r>
    </w:p>
    <w:p w:rsidR="00A13751" w:rsidRDefault="00A13751" w:rsidP="00A13751">
      <w:pPr>
        <w:widowControl w:val="0"/>
        <w:spacing w:after="0" w:line="240" w:lineRule="auto"/>
        <w:ind w:left="1785"/>
        <w:rPr>
          <w:rFonts w:ascii="Times New Roman" w:eastAsia="Times New Roman" w:hAnsi="Times New Roman" w:cs="David"/>
          <w:color w:val="000000"/>
          <w:sz w:val="24"/>
          <w:szCs w:val="24"/>
          <w:rtl/>
        </w:rPr>
      </w:pPr>
      <w:r w:rsidRPr="00ED4398">
        <w:rPr>
          <w:rFonts w:ascii="Times New Roman" w:eastAsia="Times New Roman" w:hAnsi="Times New Roman" w:cs="David" w:hint="cs"/>
          <w:color w:val="000000"/>
          <w:sz w:val="24"/>
          <w:szCs w:val="24"/>
          <w:rtl/>
        </w:rPr>
        <w:t>טל': 03-5661338; פקס: 03-5661280</w:t>
      </w:r>
    </w:p>
    <w:p w:rsidR="00A13751" w:rsidRPr="00ED4398" w:rsidRDefault="00A13751" w:rsidP="00A13751">
      <w:pPr>
        <w:widowControl w:val="0"/>
        <w:spacing w:after="0" w:line="240" w:lineRule="auto"/>
        <w:rPr>
          <w:rFonts w:ascii="Times New Roman" w:eastAsia="Times New Roman" w:hAnsi="Times New Roman" w:cs="David"/>
          <w:color w:val="000000"/>
          <w:sz w:val="24"/>
          <w:szCs w:val="24"/>
          <w:rtl/>
        </w:rPr>
      </w:pPr>
    </w:p>
    <w:p w:rsidR="00A13751" w:rsidRPr="00764F4E" w:rsidRDefault="00A13751" w:rsidP="00A13751">
      <w:pPr>
        <w:widowControl w:val="0"/>
        <w:spacing w:after="0" w:line="720" w:lineRule="auto"/>
        <w:ind w:left="6480"/>
        <w:jc w:val="right"/>
        <w:rPr>
          <w:rFonts w:ascii="Times New Roman" w:eastAsia="Times New Roman" w:hAnsi="Times New Roman" w:cs="Times New Roman"/>
          <w:sz w:val="24"/>
          <w:szCs w:val="24"/>
          <w:rtl/>
        </w:rPr>
      </w:pPr>
      <w:r w:rsidRPr="00764F4E">
        <w:rPr>
          <w:rFonts w:ascii="Times New Roman" w:eastAsia="Times New Roman" w:hAnsi="Times New Roman" w:cs="David" w:hint="cs"/>
          <w:b/>
          <w:bCs/>
          <w:color w:val="000000"/>
          <w:sz w:val="24"/>
          <w:szCs w:val="24"/>
          <w:u w:val="single"/>
          <w:rtl/>
        </w:rPr>
        <w:t>המשיבים</w:t>
      </w:r>
    </w:p>
    <w:p w:rsidR="00A13751" w:rsidRDefault="00A13751" w:rsidP="00A13751">
      <w:pPr>
        <w:widowControl w:val="0"/>
        <w:spacing w:after="0" w:line="360" w:lineRule="auto"/>
        <w:jc w:val="center"/>
        <w:rPr>
          <w:rFonts w:ascii="Times New Roman" w:eastAsia="Times New Roman" w:hAnsi="Times New Roman" w:cs="David"/>
          <w:b/>
          <w:bCs/>
          <w:color w:val="000000"/>
          <w:sz w:val="38"/>
          <w:szCs w:val="38"/>
          <w:u w:val="single"/>
          <w:rtl/>
        </w:rPr>
      </w:pPr>
      <w:r w:rsidRPr="00764F4E">
        <w:rPr>
          <w:rFonts w:ascii="Times New Roman" w:eastAsia="Times New Roman" w:hAnsi="Times New Roman" w:cs="David" w:hint="cs"/>
          <w:b/>
          <w:bCs/>
          <w:color w:val="000000"/>
          <w:sz w:val="38"/>
          <w:szCs w:val="38"/>
          <w:u w:val="single"/>
          <w:rtl/>
        </w:rPr>
        <w:t>עתירה מתוקנת למתן צו</w:t>
      </w:r>
      <w:r>
        <w:rPr>
          <w:rFonts w:ascii="Times New Roman" w:eastAsia="Times New Roman" w:hAnsi="Times New Roman" w:cs="David" w:hint="cs"/>
          <w:b/>
          <w:bCs/>
          <w:color w:val="000000"/>
          <w:sz w:val="38"/>
          <w:szCs w:val="38"/>
          <w:u w:val="single"/>
          <w:rtl/>
        </w:rPr>
        <w:t>וים</w:t>
      </w:r>
      <w:r w:rsidRPr="00764F4E">
        <w:rPr>
          <w:rFonts w:ascii="Times New Roman" w:eastAsia="Times New Roman" w:hAnsi="Times New Roman" w:cs="David" w:hint="cs"/>
          <w:b/>
          <w:bCs/>
          <w:color w:val="000000"/>
          <w:sz w:val="38"/>
          <w:szCs w:val="38"/>
          <w:u w:val="single"/>
          <w:rtl/>
        </w:rPr>
        <w:t xml:space="preserve"> על תנאי </w:t>
      </w:r>
      <w:r>
        <w:rPr>
          <w:rFonts w:ascii="Times New Roman" w:eastAsia="Times New Roman" w:hAnsi="Times New Roman" w:cs="David" w:hint="cs"/>
          <w:b/>
          <w:bCs/>
          <w:color w:val="000000"/>
          <w:sz w:val="38"/>
          <w:szCs w:val="38"/>
          <w:u w:val="single"/>
          <w:rtl/>
        </w:rPr>
        <w:t>וצווים הצהרתיים</w:t>
      </w:r>
    </w:p>
    <w:p w:rsidR="00F63740" w:rsidRDefault="00F63740" w:rsidP="00A34D88">
      <w:pPr>
        <w:widowControl w:val="0"/>
        <w:numPr>
          <w:ilvl w:val="0"/>
          <w:numId w:val="3"/>
        </w:numPr>
        <w:tabs>
          <w:tab w:val="clear" w:pos="720"/>
        </w:tabs>
        <w:spacing w:after="120" w:line="360" w:lineRule="auto"/>
        <w:ind w:left="36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בהתאם להחלטת כבוד </w:t>
      </w:r>
      <w:r w:rsidRPr="00764F4E">
        <w:rPr>
          <w:rFonts w:ascii="Times New Roman" w:eastAsia="Times New Roman" w:hAnsi="Times New Roman" w:cs="David" w:hint="cs"/>
          <w:b/>
          <w:bCs/>
          <w:color w:val="000000"/>
          <w:sz w:val="24"/>
          <w:szCs w:val="24"/>
          <w:rtl/>
        </w:rPr>
        <w:t>השופט ס' ג'ובראן</w:t>
      </w:r>
      <w:r>
        <w:rPr>
          <w:rFonts w:ascii="Times New Roman" w:eastAsia="Times New Roman" w:hAnsi="Times New Roman" w:cs="David" w:hint="cs"/>
          <w:color w:val="000000"/>
          <w:sz w:val="24"/>
          <w:szCs w:val="24"/>
          <w:rtl/>
        </w:rPr>
        <w:t xml:space="preserve"> מיום </w:t>
      </w:r>
      <w:r w:rsidR="00A34D88">
        <w:rPr>
          <w:rFonts w:ascii="Times New Roman" w:eastAsia="Times New Roman" w:hAnsi="Times New Roman" w:cs="David" w:hint="cs"/>
          <w:color w:val="000000"/>
          <w:sz w:val="24"/>
          <w:szCs w:val="24"/>
          <w:rtl/>
        </w:rPr>
        <w:t>22.11</w:t>
      </w:r>
      <w:r>
        <w:rPr>
          <w:rFonts w:ascii="Times New Roman" w:eastAsia="Times New Roman" w:hAnsi="Times New Roman" w:cs="David" w:hint="cs"/>
          <w:color w:val="000000"/>
          <w:sz w:val="24"/>
          <w:szCs w:val="24"/>
          <w:rtl/>
        </w:rPr>
        <w:t xml:space="preserve">.2015, </w:t>
      </w:r>
      <w:r w:rsidRPr="00133BB8">
        <w:rPr>
          <w:rFonts w:ascii="Times New Roman" w:eastAsia="Times New Roman" w:hAnsi="Times New Roman" w:cs="David" w:hint="cs"/>
          <w:color w:val="000000"/>
          <w:sz w:val="24"/>
          <w:szCs w:val="24"/>
          <w:rtl/>
        </w:rPr>
        <w:t xml:space="preserve">מוגשת בזאת עתירה </w:t>
      </w:r>
      <w:r>
        <w:rPr>
          <w:rFonts w:ascii="Times New Roman" w:eastAsia="Times New Roman" w:hAnsi="Times New Roman" w:cs="David" w:hint="cs"/>
          <w:color w:val="000000"/>
          <w:sz w:val="24"/>
          <w:szCs w:val="24"/>
          <w:rtl/>
        </w:rPr>
        <w:t xml:space="preserve">מתוקנת </w:t>
      </w:r>
      <w:r w:rsidRPr="00133BB8">
        <w:rPr>
          <w:rFonts w:ascii="Times New Roman" w:eastAsia="Times New Roman" w:hAnsi="Times New Roman" w:cs="David" w:hint="cs"/>
          <w:color w:val="000000"/>
          <w:sz w:val="24"/>
          <w:szCs w:val="24"/>
          <w:rtl/>
        </w:rPr>
        <w:t>לבית משפט נכבד זה,</w:t>
      </w:r>
      <w:r w:rsidRPr="00133BB8">
        <w:rPr>
          <w:rFonts w:ascii="Times New Roman" w:eastAsia="Times New Roman" w:hAnsi="Times New Roman" w:cs="David" w:hint="cs"/>
          <w:b/>
          <w:bCs/>
          <w:color w:val="000000"/>
          <w:sz w:val="24"/>
          <w:szCs w:val="24"/>
          <w:rtl/>
        </w:rPr>
        <w:t xml:space="preserve"> </w:t>
      </w:r>
      <w:r w:rsidRPr="00133BB8">
        <w:rPr>
          <w:rFonts w:ascii="Times New Roman" w:eastAsia="Times New Roman" w:hAnsi="Times New Roman" w:cs="David" w:hint="cs"/>
          <w:color w:val="000000"/>
          <w:sz w:val="24"/>
          <w:szCs w:val="24"/>
          <w:rtl/>
        </w:rPr>
        <w:t xml:space="preserve">ליתן כנגד המשיבים </w:t>
      </w:r>
      <w:r w:rsidRPr="00133BB8">
        <w:rPr>
          <w:rFonts w:ascii="Times New Roman" w:eastAsia="Times New Roman" w:hAnsi="Times New Roman" w:cs="David" w:hint="cs"/>
          <w:b/>
          <w:bCs/>
          <w:color w:val="000000"/>
          <w:sz w:val="24"/>
          <w:szCs w:val="24"/>
          <w:rtl/>
        </w:rPr>
        <w:t>צווים על תנאי</w:t>
      </w:r>
      <w:r>
        <w:rPr>
          <w:rFonts w:ascii="Times New Roman" w:eastAsia="Times New Roman" w:hAnsi="Times New Roman" w:cs="David" w:hint="cs"/>
          <w:b/>
          <w:bCs/>
          <w:color w:val="000000"/>
          <w:sz w:val="24"/>
          <w:szCs w:val="24"/>
          <w:rtl/>
        </w:rPr>
        <w:t xml:space="preserve"> ו</w:t>
      </w:r>
      <w:r w:rsidRPr="00133BB8">
        <w:rPr>
          <w:rFonts w:ascii="Times New Roman" w:eastAsia="Times New Roman" w:hAnsi="Times New Roman" w:cs="David" w:hint="cs"/>
          <w:b/>
          <w:bCs/>
          <w:color w:val="000000"/>
          <w:sz w:val="24"/>
          <w:szCs w:val="24"/>
          <w:rtl/>
        </w:rPr>
        <w:t>צווים הצהרתיים</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color w:val="000000"/>
          <w:sz w:val="24"/>
          <w:szCs w:val="24"/>
          <w:rtl/>
        </w:rPr>
        <w:t xml:space="preserve">כפי שיפורט להלן. </w:t>
      </w:r>
    </w:p>
    <w:p w:rsidR="00F63740" w:rsidRDefault="00F63740" w:rsidP="00F63740">
      <w:pPr>
        <w:widowControl w:val="0"/>
        <w:spacing w:after="120" w:line="360" w:lineRule="auto"/>
        <w:ind w:left="36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ואלו הם הצווים</w:t>
      </w:r>
      <w:r w:rsidRPr="00133BB8">
        <w:rPr>
          <w:rFonts w:ascii="Times New Roman" w:eastAsia="Times New Roman" w:hAnsi="Times New Roman" w:cs="David" w:hint="cs"/>
          <w:color w:val="000000"/>
          <w:sz w:val="24"/>
          <w:szCs w:val="24"/>
          <w:rtl/>
        </w:rPr>
        <w:t>:</w:t>
      </w:r>
    </w:p>
    <w:p w:rsidR="00F63740" w:rsidRPr="0027643B" w:rsidRDefault="00F63740" w:rsidP="00F63740">
      <w:pPr>
        <w:widowControl w:val="0"/>
        <w:spacing w:after="120" w:line="360" w:lineRule="auto"/>
        <w:ind w:left="8"/>
        <w:jc w:val="both"/>
        <w:textAlignment w:val="baseline"/>
        <w:rPr>
          <w:rFonts w:ascii="Times New Roman" w:eastAsia="Times New Roman" w:hAnsi="Times New Roman" w:cs="David"/>
          <w:color w:val="000000"/>
          <w:sz w:val="24"/>
          <w:szCs w:val="24"/>
          <w:u w:val="single"/>
        </w:rPr>
      </w:pPr>
      <w:r>
        <w:rPr>
          <w:rFonts w:ascii="Times New Roman" w:eastAsia="Times New Roman" w:hAnsi="Times New Roman" w:cs="David" w:hint="cs"/>
          <w:color w:val="000000"/>
          <w:sz w:val="24"/>
          <w:szCs w:val="24"/>
          <w:u w:val="single"/>
          <w:rtl/>
        </w:rPr>
        <w:t>צו</w:t>
      </w:r>
      <w:r w:rsidRPr="0027643B">
        <w:rPr>
          <w:rFonts w:ascii="Times New Roman" w:eastAsia="Times New Roman" w:hAnsi="Times New Roman" w:cs="David" w:hint="cs"/>
          <w:color w:val="000000"/>
          <w:sz w:val="24"/>
          <w:szCs w:val="24"/>
          <w:u w:val="single"/>
          <w:rtl/>
        </w:rPr>
        <w:t xml:space="preserve"> כנגד עקיפת דיני ההגבלים והפעלת סעיף 52 לחוק ההגבלים</w:t>
      </w:r>
    </w:p>
    <w:p w:rsidR="00F63740" w:rsidRPr="00133BB8"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133BB8">
        <w:rPr>
          <w:rFonts w:ascii="Times New Roman" w:eastAsia="Times New Roman" w:hAnsi="Times New Roman" w:cs="David" w:hint="cs"/>
          <w:color w:val="000000"/>
          <w:sz w:val="24"/>
          <w:szCs w:val="24"/>
          <w:rtl/>
        </w:rPr>
        <w:t>צו על תנאי כנגד המשיב 1 המורה ל</w:t>
      </w:r>
      <w:r>
        <w:rPr>
          <w:rFonts w:ascii="Times New Roman" w:eastAsia="Times New Roman" w:hAnsi="Times New Roman" w:cs="David" w:hint="cs"/>
          <w:color w:val="000000"/>
          <w:sz w:val="24"/>
          <w:szCs w:val="24"/>
          <w:rtl/>
        </w:rPr>
        <w:t>ו</w:t>
      </w:r>
      <w:r w:rsidRPr="00133BB8">
        <w:rPr>
          <w:rFonts w:ascii="Times New Roman" w:eastAsia="Times New Roman" w:hAnsi="Times New Roman" w:cs="David" w:hint="cs"/>
          <w:color w:val="000000"/>
          <w:sz w:val="24"/>
          <w:szCs w:val="24"/>
          <w:rtl/>
        </w:rPr>
        <w:t xml:space="preserve"> להתייצב וליתן טעם, </w:t>
      </w:r>
      <w:r w:rsidRPr="00981454">
        <w:rPr>
          <w:rFonts w:ascii="Times New Roman" w:eastAsia="Times New Roman" w:hAnsi="Times New Roman" w:cs="David" w:hint="cs"/>
          <w:b/>
          <w:bCs/>
          <w:color w:val="000000"/>
          <w:sz w:val="24"/>
          <w:szCs w:val="24"/>
          <w:rtl/>
        </w:rPr>
        <w:t xml:space="preserve">מדוע לא </w:t>
      </w:r>
      <w:r>
        <w:rPr>
          <w:rFonts w:ascii="Times New Roman" w:eastAsia="Times New Roman" w:hAnsi="Times New Roman" w:cs="David" w:hint="cs"/>
          <w:b/>
          <w:bCs/>
          <w:color w:val="000000"/>
          <w:sz w:val="24"/>
          <w:szCs w:val="24"/>
          <w:rtl/>
        </w:rPr>
        <w:t xml:space="preserve"> יחזור בו ויבטל את עקיפת</w:t>
      </w:r>
      <w:r w:rsidR="00060EBA">
        <w:rPr>
          <w:rFonts w:ascii="Times New Roman" w:eastAsia="Times New Roman" w:hAnsi="Times New Roman" w:cs="David" w:hint="cs"/>
          <w:b/>
          <w:bCs/>
          <w:color w:val="000000"/>
          <w:sz w:val="24"/>
          <w:szCs w:val="24"/>
          <w:rtl/>
        </w:rPr>
        <w:t xml:space="preserve"> </w:t>
      </w:r>
      <w:r w:rsidRPr="00981454">
        <w:rPr>
          <w:rFonts w:ascii="Times New Roman" w:eastAsia="Times New Roman" w:hAnsi="Times New Roman" w:cs="David" w:hint="cs"/>
          <w:b/>
          <w:bCs/>
          <w:color w:val="000000"/>
          <w:sz w:val="24"/>
          <w:szCs w:val="24"/>
          <w:rtl/>
        </w:rPr>
        <w:t>סמכויות הממונה על ההגבלים העסקיים</w:t>
      </w:r>
      <w:r w:rsidRPr="00123908">
        <w:rPr>
          <w:rFonts w:ascii="Times New Roman" w:eastAsia="Times New Roman" w:hAnsi="Times New Roman" w:cs="David" w:hint="cs"/>
          <w:color w:val="000000"/>
          <w:sz w:val="24"/>
          <w:szCs w:val="24"/>
          <w:rtl/>
        </w:rPr>
        <w:t xml:space="preserve"> (להלן: "</w:t>
      </w:r>
      <w:r>
        <w:rPr>
          <w:rFonts w:ascii="Times New Roman" w:eastAsia="Times New Roman" w:hAnsi="Times New Roman" w:cs="David" w:hint="cs"/>
          <w:b/>
          <w:bCs/>
          <w:color w:val="000000"/>
          <w:sz w:val="24"/>
          <w:szCs w:val="24"/>
          <w:rtl/>
        </w:rPr>
        <w:t>הממונה</w:t>
      </w:r>
      <w:r w:rsidRPr="00123908">
        <w:rPr>
          <w:rFonts w:ascii="Times New Roman" w:eastAsia="Times New Roman" w:hAnsi="Times New Roman" w:cs="David" w:hint="cs"/>
          <w:color w:val="000000"/>
          <w:sz w:val="24"/>
          <w:szCs w:val="24"/>
          <w:rtl/>
        </w:rPr>
        <w:t>")</w:t>
      </w:r>
      <w:r w:rsidRPr="00981454">
        <w:rPr>
          <w:rFonts w:ascii="Times New Roman" w:eastAsia="Times New Roman" w:hAnsi="Times New Roman" w:cs="David" w:hint="cs"/>
          <w:b/>
          <w:bCs/>
          <w:color w:val="000000"/>
          <w:sz w:val="24"/>
          <w:szCs w:val="24"/>
          <w:rtl/>
        </w:rPr>
        <w:t xml:space="preserve"> ובית הדין להגבלים עסקיים</w:t>
      </w:r>
      <w:r>
        <w:rPr>
          <w:rFonts w:ascii="Times New Roman" w:eastAsia="Times New Roman" w:hAnsi="Times New Roman" w:cs="David" w:hint="cs"/>
          <w:b/>
          <w:bCs/>
          <w:color w:val="000000"/>
          <w:sz w:val="24"/>
          <w:szCs w:val="24"/>
          <w:rtl/>
        </w:rPr>
        <w:t xml:space="preserve"> </w:t>
      </w:r>
      <w:r w:rsidRPr="00216945">
        <w:rPr>
          <w:rFonts w:ascii="Times New Roman" w:eastAsia="Times New Roman" w:hAnsi="Times New Roman" w:cs="David" w:hint="cs"/>
          <w:color w:val="000000"/>
          <w:sz w:val="24"/>
          <w:szCs w:val="24"/>
          <w:rtl/>
        </w:rPr>
        <w:t>(להלן:</w:t>
      </w:r>
      <w:r>
        <w:rPr>
          <w:rFonts w:ascii="Times New Roman" w:eastAsia="Times New Roman" w:hAnsi="Times New Roman" w:cs="David" w:hint="cs"/>
          <w:b/>
          <w:bCs/>
          <w:color w:val="000000"/>
          <w:sz w:val="24"/>
          <w:szCs w:val="24"/>
          <w:rtl/>
        </w:rPr>
        <w:t xml:space="preserve"> </w:t>
      </w:r>
      <w:r w:rsidRPr="00216945">
        <w:rPr>
          <w:rFonts w:ascii="Times New Roman" w:eastAsia="Times New Roman" w:hAnsi="Times New Roman" w:cs="David" w:hint="cs"/>
          <w:color w:val="000000"/>
          <w:sz w:val="24"/>
          <w:szCs w:val="24"/>
          <w:rtl/>
        </w:rPr>
        <w:t>"</w:t>
      </w:r>
      <w:r>
        <w:rPr>
          <w:rFonts w:ascii="Times New Roman" w:eastAsia="Times New Roman" w:hAnsi="Times New Roman" w:cs="David" w:hint="cs"/>
          <w:b/>
          <w:bCs/>
          <w:color w:val="000000"/>
          <w:sz w:val="24"/>
          <w:szCs w:val="24"/>
          <w:rtl/>
        </w:rPr>
        <w:t>בית הדין</w:t>
      </w:r>
      <w:r w:rsidRPr="00216945">
        <w:rPr>
          <w:rFonts w:ascii="Times New Roman" w:eastAsia="Times New Roman" w:hAnsi="Times New Roman" w:cs="David" w:hint="cs"/>
          <w:color w:val="000000"/>
          <w:sz w:val="24"/>
          <w:szCs w:val="24"/>
          <w:rtl/>
        </w:rPr>
        <w:t>"),</w:t>
      </w:r>
      <w:r w:rsidRPr="00981454">
        <w:rPr>
          <w:rFonts w:ascii="Times New Roman" w:eastAsia="Times New Roman" w:hAnsi="Times New Roman" w:cs="David" w:hint="cs"/>
          <w:b/>
          <w:bCs/>
          <w:color w:val="000000"/>
          <w:sz w:val="24"/>
          <w:szCs w:val="24"/>
          <w:rtl/>
        </w:rPr>
        <w:t xml:space="preserve"> ולהעניק </w:t>
      </w:r>
      <w:r w:rsidRPr="00902B2B">
        <w:rPr>
          <w:rFonts w:ascii="Times New Roman" w:eastAsia="Times New Roman" w:hAnsi="Times New Roman" w:cs="David" w:hint="cs"/>
          <w:b/>
          <w:bCs/>
          <w:color w:val="000000"/>
          <w:sz w:val="24"/>
          <w:szCs w:val="24"/>
          <w:rtl/>
        </w:rPr>
        <w:t>למשיבות 12-9 הפטרים</w:t>
      </w:r>
      <w:r w:rsidRPr="00981454">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b/>
          <w:bCs/>
          <w:color w:val="000000"/>
          <w:sz w:val="24"/>
          <w:szCs w:val="24"/>
          <w:rtl/>
        </w:rPr>
        <w:t xml:space="preserve">מדיני ההגבלים העסקיים באמצעות סעיף 52 </w:t>
      </w:r>
      <w:r>
        <w:rPr>
          <w:rFonts w:ascii="Times New Roman" w:eastAsia="Times New Roman" w:hAnsi="Times New Roman" w:cs="David" w:hint="cs"/>
          <w:color w:val="000000"/>
          <w:sz w:val="24"/>
          <w:szCs w:val="24"/>
          <w:rtl/>
        </w:rPr>
        <w:t>לחוק ההגבלים העסקיים, התשמ"ח-1988 (להלן: "</w:t>
      </w:r>
      <w:r>
        <w:rPr>
          <w:rFonts w:ascii="Times New Roman" w:eastAsia="Times New Roman" w:hAnsi="Times New Roman" w:cs="David" w:hint="cs"/>
          <w:b/>
          <w:bCs/>
          <w:color w:val="000000"/>
          <w:sz w:val="24"/>
          <w:szCs w:val="24"/>
          <w:rtl/>
        </w:rPr>
        <w:t>החוק</w:t>
      </w:r>
      <w:r>
        <w:rPr>
          <w:rFonts w:ascii="Times New Roman" w:eastAsia="Times New Roman" w:hAnsi="Times New Roman" w:cs="David" w:hint="cs"/>
          <w:color w:val="000000"/>
          <w:sz w:val="24"/>
          <w:szCs w:val="24"/>
          <w:rtl/>
        </w:rPr>
        <w:t xml:space="preserve">"), </w:t>
      </w:r>
      <w:r w:rsidRPr="00133BB8">
        <w:rPr>
          <w:rFonts w:ascii="Times New Roman" w:eastAsia="Times New Roman" w:hAnsi="Times New Roman" w:cs="David" w:hint="cs"/>
          <w:color w:val="000000"/>
          <w:sz w:val="24"/>
          <w:szCs w:val="24"/>
          <w:rtl/>
        </w:rPr>
        <w:t>זאת בין היתר, נוכח העילות שלהלן,</w:t>
      </w:r>
      <w:r>
        <w:rPr>
          <w:rFonts w:ascii="Times New Roman" w:eastAsia="Times New Roman" w:hAnsi="Times New Roman" w:cs="David" w:hint="cs"/>
          <w:color w:val="000000"/>
          <w:sz w:val="24"/>
          <w:szCs w:val="24"/>
          <w:rtl/>
        </w:rPr>
        <w:t xml:space="preserve"> העומדות</w:t>
      </w:r>
      <w:r w:rsidRPr="00133BB8">
        <w:rPr>
          <w:rFonts w:ascii="Times New Roman" w:eastAsia="Times New Roman" w:hAnsi="Times New Roman" w:cs="David" w:hint="cs"/>
          <w:color w:val="000000"/>
          <w:sz w:val="24"/>
          <w:szCs w:val="24"/>
          <w:rtl/>
        </w:rPr>
        <w:t xml:space="preserve"> כל אחת בפני עצמה ובהצטברות</w:t>
      </w:r>
      <w:r>
        <w:rPr>
          <w:rFonts w:ascii="Times New Roman" w:eastAsia="Times New Roman" w:hAnsi="Times New Roman" w:cs="David" w:hint="cs"/>
          <w:color w:val="000000"/>
          <w:sz w:val="24"/>
          <w:szCs w:val="24"/>
          <w:rtl/>
        </w:rPr>
        <w:t>ן</w:t>
      </w:r>
      <w:r w:rsidRPr="00133BB8">
        <w:rPr>
          <w:rFonts w:ascii="Times New Roman" w:eastAsia="Times New Roman" w:hAnsi="Times New Roman" w:cs="David" w:hint="cs"/>
          <w:color w:val="000000"/>
          <w:sz w:val="24"/>
          <w:szCs w:val="24"/>
          <w:rtl/>
        </w:rPr>
        <w:t xml:space="preserve"> יחד:</w:t>
      </w:r>
    </w:p>
    <w:p w:rsidR="00F63740" w:rsidRPr="00BE1B2D"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tl/>
        </w:rPr>
      </w:pPr>
      <w:r w:rsidRPr="00440B68">
        <w:rPr>
          <w:rFonts w:ascii="Times New Roman" w:eastAsia="Times New Roman" w:hAnsi="Times New Roman" w:cs="David" w:hint="cs"/>
          <w:b/>
          <w:bCs/>
          <w:color w:val="000000"/>
          <w:sz w:val="24"/>
          <w:szCs w:val="24"/>
          <w:rtl/>
        </w:rPr>
        <w:t>חריגה מסמכות</w:t>
      </w:r>
      <w:r>
        <w:rPr>
          <w:rFonts w:ascii="Times New Roman" w:eastAsia="Times New Roman" w:hAnsi="Times New Roman" w:cs="David" w:hint="cs"/>
          <w:color w:val="000000"/>
          <w:sz w:val="24"/>
          <w:szCs w:val="24"/>
          <w:rtl/>
        </w:rPr>
        <w:t xml:space="preserve"> </w:t>
      </w:r>
      <w:r w:rsidRPr="00216945">
        <w:rPr>
          <w:rFonts w:ascii="Times New Roman" w:eastAsia="Times New Roman" w:hAnsi="Times New Roman" w:cs="David" w:hint="cs"/>
          <w:b/>
          <w:bCs/>
          <w:color w:val="000000"/>
          <w:sz w:val="24"/>
          <w:szCs w:val="24"/>
          <w:rtl/>
        </w:rPr>
        <w:t>וחוסר תקינות</w:t>
      </w:r>
      <w:r>
        <w:rPr>
          <w:rFonts w:ascii="Times New Roman" w:eastAsia="Times New Roman" w:hAnsi="Times New Roman" w:cs="David" w:hint="cs"/>
          <w:color w:val="000000"/>
          <w:sz w:val="24"/>
          <w:szCs w:val="24"/>
          <w:rtl/>
        </w:rPr>
        <w:t xml:space="preserve"> ההליך, שעה שבכובעו כראש הממשלה הקים המשיב 1 צוות </w:t>
      </w:r>
      <w:r>
        <w:rPr>
          <w:rFonts w:ascii="Times New Roman" w:eastAsia="Times New Roman" w:hAnsi="Times New Roman" w:cs="David" w:hint="cs"/>
          <w:b/>
          <w:bCs/>
          <w:color w:val="000000"/>
          <w:sz w:val="24"/>
          <w:szCs w:val="24"/>
          <w:rtl/>
        </w:rPr>
        <w:t>אשר נטל את סמכויות הממונה ובית הדין להגבלים עסקיים ללא מקור הסמכה בחוק</w:t>
      </w:r>
      <w:r>
        <w:rPr>
          <w:rFonts w:ascii="Times New Roman" w:eastAsia="Times New Roman" w:hAnsi="Times New Roman" w:cs="David" w:hint="cs"/>
          <w:color w:val="000000"/>
          <w:sz w:val="24"/>
          <w:szCs w:val="24"/>
          <w:rtl/>
        </w:rPr>
        <w:t xml:space="preserve">, וחצי שנה מאוחר יותר ניסה המשיב 1 בכובעו כמ"מ שר הכלכלה </w:t>
      </w:r>
      <w:r w:rsidRPr="002A1108">
        <w:rPr>
          <w:rFonts w:ascii="Times New Roman" w:eastAsia="Times New Roman" w:hAnsi="Times New Roman" w:cs="David"/>
          <w:b/>
          <w:bCs/>
          <w:color w:val="000000"/>
          <w:sz w:val="24"/>
          <w:szCs w:val="24"/>
          <w:rtl/>
        </w:rPr>
        <w:t xml:space="preserve">"להלבין" </w:t>
      </w:r>
      <w:r w:rsidRPr="002A1108">
        <w:rPr>
          <w:rFonts w:ascii="Times New Roman" w:eastAsia="Times New Roman" w:hAnsi="Times New Roman" w:cs="David" w:hint="eastAsia"/>
          <w:b/>
          <w:bCs/>
          <w:color w:val="000000"/>
          <w:sz w:val="24"/>
          <w:szCs w:val="24"/>
          <w:rtl/>
        </w:rPr>
        <w:t>בדיעבד</w:t>
      </w:r>
      <w:r w:rsidRPr="002A1108">
        <w:rPr>
          <w:rFonts w:ascii="Times New Roman" w:eastAsia="Times New Roman" w:hAnsi="Times New Roman" w:cs="David"/>
          <w:b/>
          <w:bCs/>
          <w:color w:val="000000"/>
          <w:sz w:val="24"/>
          <w:szCs w:val="24"/>
          <w:rtl/>
        </w:rPr>
        <w:t xml:space="preserve"> </w:t>
      </w:r>
      <w:r w:rsidRPr="002A1108">
        <w:rPr>
          <w:rFonts w:ascii="Times New Roman" w:eastAsia="Times New Roman" w:hAnsi="Times New Roman" w:cs="David" w:hint="eastAsia"/>
          <w:b/>
          <w:bCs/>
          <w:color w:val="000000"/>
          <w:sz w:val="24"/>
          <w:szCs w:val="24"/>
          <w:rtl/>
        </w:rPr>
        <w:t>התנהלות</w:t>
      </w:r>
      <w:r w:rsidRPr="002A1108">
        <w:rPr>
          <w:rFonts w:ascii="Times New Roman" w:eastAsia="Times New Roman" w:hAnsi="Times New Roman" w:cs="David"/>
          <w:b/>
          <w:bCs/>
          <w:color w:val="000000"/>
          <w:sz w:val="24"/>
          <w:szCs w:val="24"/>
          <w:rtl/>
        </w:rPr>
        <w:t xml:space="preserve"> </w:t>
      </w:r>
      <w:r w:rsidRPr="002A1108">
        <w:rPr>
          <w:rFonts w:ascii="Times New Roman" w:eastAsia="Times New Roman" w:hAnsi="Times New Roman" w:cs="David" w:hint="eastAsia"/>
          <w:b/>
          <w:bCs/>
          <w:color w:val="000000"/>
          <w:sz w:val="24"/>
          <w:szCs w:val="24"/>
          <w:rtl/>
        </w:rPr>
        <w:t>בלתי</w:t>
      </w:r>
      <w:r w:rsidRPr="002A1108">
        <w:rPr>
          <w:rFonts w:ascii="Times New Roman" w:eastAsia="Times New Roman" w:hAnsi="Times New Roman" w:cs="David"/>
          <w:b/>
          <w:bCs/>
          <w:color w:val="000000"/>
          <w:sz w:val="24"/>
          <w:szCs w:val="24"/>
          <w:rtl/>
        </w:rPr>
        <w:t xml:space="preserve"> </w:t>
      </w:r>
      <w:r w:rsidRPr="002A1108">
        <w:rPr>
          <w:rFonts w:ascii="Times New Roman" w:eastAsia="Times New Roman" w:hAnsi="Times New Roman" w:cs="David" w:hint="eastAsia"/>
          <w:b/>
          <w:bCs/>
          <w:color w:val="000000"/>
          <w:sz w:val="24"/>
          <w:szCs w:val="24"/>
          <w:rtl/>
        </w:rPr>
        <w:t>חוקית</w:t>
      </w:r>
      <w:r w:rsidRPr="002A1108">
        <w:rPr>
          <w:rFonts w:ascii="Times New Roman" w:eastAsia="Times New Roman" w:hAnsi="Times New Roman" w:cs="David"/>
          <w:b/>
          <w:bCs/>
          <w:color w:val="000000"/>
          <w:sz w:val="24"/>
          <w:szCs w:val="24"/>
          <w:rtl/>
        </w:rPr>
        <w:t xml:space="preserve"> </w:t>
      </w:r>
      <w:r w:rsidRPr="002A1108">
        <w:rPr>
          <w:rFonts w:ascii="Times New Roman" w:eastAsia="Times New Roman" w:hAnsi="Times New Roman" w:cs="David" w:hint="eastAsia"/>
          <w:b/>
          <w:bCs/>
          <w:color w:val="000000"/>
          <w:sz w:val="24"/>
          <w:szCs w:val="24"/>
          <w:rtl/>
        </w:rPr>
        <w:t>זו</w:t>
      </w:r>
      <w:r w:rsidRPr="002A1108">
        <w:rPr>
          <w:rFonts w:ascii="Times New Roman" w:eastAsia="Times New Roman" w:hAnsi="Times New Roman" w:cs="David"/>
          <w:b/>
          <w:bCs/>
          <w:color w:val="000000"/>
          <w:sz w:val="24"/>
          <w:szCs w:val="24"/>
          <w:rtl/>
        </w:rPr>
        <w:t xml:space="preserve">, </w:t>
      </w:r>
      <w:r w:rsidRPr="002A1108">
        <w:rPr>
          <w:rFonts w:ascii="Times New Roman" w:eastAsia="Times New Roman" w:hAnsi="Times New Roman" w:cs="David" w:hint="eastAsia"/>
          <w:b/>
          <w:bCs/>
          <w:color w:val="000000"/>
          <w:sz w:val="24"/>
          <w:szCs w:val="24"/>
          <w:rtl/>
        </w:rPr>
        <w:t>באמצעות</w:t>
      </w:r>
      <w:r w:rsidRPr="002A1108">
        <w:rPr>
          <w:rFonts w:ascii="Times New Roman" w:eastAsia="Times New Roman" w:hAnsi="Times New Roman" w:cs="David"/>
          <w:b/>
          <w:bCs/>
          <w:color w:val="000000"/>
          <w:sz w:val="24"/>
          <w:szCs w:val="24"/>
          <w:rtl/>
        </w:rPr>
        <w:t xml:space="preserve"> </w:t>
      </w:r>
      <w:r w:rsidRPr="002A1108">
        <w:rPr>
          <w:rFonts w:ascii="Times New Roman" w:eastAsia="Times New Roman" w:hAnsi="Times New Roman" w:cs="David" w:hint="eastAsia"/>
          <w:b/>
          <w:bCs/>
          <w:color w:val="000000"/>
          <w:sz w:val="24"/>
          <w:szCs w:val="24"/>
          <w:rtl/>
        </w:rPr>
        <w:t>הפעלת</w:t>
      </w:r>
      <w:r w:rsidRPr="002A1108">
        <w:rPr>
          <w:rFonts w:ascii="Times New Roman" w:eastAsia="Times New Roman" w:hAnsi="Times New Roman" w:cs="David"/>
          <w:b/>
          <w:bCs/>
          <w:color w:val="000000"/>
          <w:sz w:val="24"/>
          <w:szCs w:val="24"/>
          <w:rtl/>
        </w:rPr>
        <w:t xml:space="preserve"> </w:t>
      </w:r>
      <w:r w:rsidRPr="002A1108">
        <w:rPr>
          <w:rFonts w:ascii="Times New Roman" w:eastAsia="Times New Roman" w:hAnsi="Times New Roman" w:cs="David" w:hint="eastAsia"/>
          <w:b/>
          <w:bCs/>
          <w:color w:val="000000"/>
          <w:sz w:val="24"/>
          <w:szCs w:val="24"/>
          <w:rtl/>
        </w:rPr>
        <w:t>סעיף</w:t>
      </w:r>
      <w:r w:rsidRPr="002A1108">
        <w:rPr>
          <w:rFonts w:ascii="Times New Roman" w:eastAsia="Times New Roman" w:hAnsi="Times New Roman" w:cs="David"/>
          <w:b/>
          <w:bCs/>
          <w:color w:val="000000"/>
          <w:sz w:val="24"/>
          <w:szCs w:val="24"/>
          <w:rtl/>
        </w:rPr>
        <w:t xml:space="preserve"> 52 </w:t>
      </w:r>
      <w:r w:rsidRPr="002A1108">
        <w:rPr>
          <w:rFonts w:ascii="Times New Roman" w:eastAsia="Times New Roman" w:hAnsi="Times New Roman" w:cs="David" w:hint="eastAsia"/>
          <w:b/>
          <w:bCs/>
          <w:color w:val="000000"/>
          <w:sz w:val="24"/>
          <w:szCs w:val="24"/>
          <w:rtl/>
        </w:rPr>
        <w:t>לחוק</w:t>
      </w:r>
      <w:r w:rsidRPr="00133BB8">
        <w:rPr>
          <w:rFonts w:ascii="Times New Roman" w:eastAsia="Times New Roman" w:hAnsi="Times New Roman" w:cs="David" w:hint="cs"/>
          <w:color w:val="000000"/>
          <w:sz w:val="24"/>
          <w:szCs w:val="24"/>
          <w:rtl/>
        </w:rPr>
        <w:t>.</w:t>
      </w:r>
    </w:p>
    <w:p w:rsidR="00F63740" w:rsidRPr="006C083B"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 xml:space="preserve">חריגה מסמכות, </w:t>
      </w:r>
      <w:r>
        <w:rPr>
          <w:rFonts w:ascii="Times New Roman" w:eastAsia="Times New Roman" w:hAnsi="Times New Roman" w:cs="David" w:hint="cs"/>
          <w:b/>
          <w:bCs/>
          <w:color w:val="000000"/>
          <w:sz w:val="24"/>
          <w:szCs w:val="24"/>
          <w:rtl/>
        </w:rPr>
        <w:t>שעה</w:t>
      </w:r>
      <w:r w:rsidRPr="00981454">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b/>
          <w:bCs/>
          <w:color w:val="000000"/>
          <w:sz w:val="24"/>
          <w:szCs w:val="24"/>
          <w:rtl/>
        </w:rPr>
        <w:t xml:space="preserve">שלא התקיימו שיקולי חוץ וביטחון </w:t>
      </w:r>
      <w:r w:rsidRPr="00216945">
        <w:rPr>
          <w:rFonts w:ascii="Times New Roman" w:eastAsia="Times New Roman" w:hAnsi="Times New Roman" w:cs="David" w:hint="cs"/>
          <w:b/>
          <w:bCs/>
          <w:color w:val="000000"/>
          <w:sz w:val="24"/>
          <w:szCs w:val="24"/>
          <w:rtl/>
        </w:rPr>
        <w:t>המהווים תנאי להפעלת סעיף 52 לחוק</w:t>
      </w:r>
      <w:r>
        <w:rPr>
          <w:rFonts w:ascii="Times New Roman" w:eastAsia="Times New Roman" w:hAnsi="Times New Roman" w:cs="David" w:hint="cs"/>
          <w:color w:val="000000"/>
          <w:sz w:val="24"/>
          <w:szCs w:val="24"/>
          <w:rtl/>
        </w:rPr>
        <w:t>,</w:t>
      </w:r>
      <w:r w:rsidRPr="00133BB8">
        <w:rPr>
          <w:rFonts w:ascii="Times New Roman" w:eastAsia="Times New Roman" w:hAnsi="Times New Roman" w:cs="David" w:hint="cs"/>
          <w:color w:val="000000"/>
          <w:sz w:val="24"/>
          <w:szCs w:val="24"/>
          <w:rtl/>
        </w:rPr>
        <w:t xml:space="preserve"> מכוחו לכאורה ניטלו </w:t>
      </w:r>
      <w:r>
        <w:rPr>
          <w:rFonts w:ascii="Times New Roman" w:eastAsia="Times New Roman" w:hAnsi="Times New Roman" w:cs="David" w:hint="cs"/>
          <w:color w:val="000000"/>
          <w:sz w:val="24"/>
          <w:szCs w:val="24"/>
          <w:rtl/>
        </w:rPr>
        <w:t>סמכויות הממונה</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ובית הדין </w:t>
      </w:r>
      <w:r w:rsidRPr="00133BB8">
        <w:rPr>
          <w:rFonts w:ascii="Times New Roman" w:eastAsia="Times New Roman" w:hAnsi="Times New Roman" w:cs="David" w:hint="cs"/>
          <w:color w:val="000000"/>
          <w:sz w:val="24"/>
          <w:szCs w:val="24"/>
          <w:rtl/>
        </w:rPr>
        <w:t>וניתנו ההפטרים</w:t>
      </w:r>
      <w:r>
        <w:rPr>
          <w:rFonts w:ascii="Times New Roman" w:eastAsia="Times New Roman" w:hAnsi="Times New Roman" w:cs="David" w:hint="cs"/>
          <w:color w:val="000000"/>
          <w:sz w:val="24"/>
          <w:szCs w:val="24"/>
          <w:rtl/>
        </w:rPr>
        <w:t xml:space="preserve"> מדיני ההגבלים העסקיים. זאת, שכן "שיקולי החוץ והביטחון" הנטענים הינם בלתי מבוססים, ולכל היותר הינם משניים ונספחים לשיקול הכלכלי, ואף היו צריכים להוביל למסקנה הפוכה או, אינם מגלמים כל דחיפות מיוחדת שמצדיקה את מעקף הממונה ובית הדין להגבלים עסקיים, ואינם קשורים בקשר סיבתי המצדיק את ההפטרים שהוענקו.</w:t>
      </w:r>
      <w:r w:rsidRPr="00D31CB4">
        <w:rPr>
          <w:rFonts w:ascii="Times New Roman" w:eastAsia="Times New Roman" w:hAnsi="Times New Roman" w:cs="David" w:hint="cs"/>
          <w:b/>
          <w:bCs/>
          <w:color w:val="000000"/>
          <w:sz w:val="24"/>
          <w:szCs w:val="24"/>
          <w:rtl/>
        </w:rPr>
        <w:t xml:space="preserve"> </w:t>
      </w:r>
    </w:p>
    <w:p w:rsidR="00F63740" w:rsidRPr="00C930C3"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b/>
          <w:bCs/>
          <w:color w:val="000000"/>
          <w:sz w:val="24"/>
          <w:szCs w:val="24"/>
        </w:rPr>
      </w:pPr>
      <w:r w:rsidRPr="00C930C3">
        <w:rPr>
          <w:rFonts w:ascii="Times New Roman" w:eastAsia="Times New Roman" w:hAnsi="Times New Roman" w:cs="David" w:hint="cs"/>
          <w:b/>
          <w:bCs/>
          <w:color w:val="000000"/>
          <w:sz w:val="24"/>
          <w:szCs w:val="24"/>
          <w:rtl/>
        </w:rPr>
        <w:t xml:space="preserve">חריגה מסמכות, שעה שלא בוצעה </w:t>
      </w:r>
      <w:r>
        <w:rPr>
          <w:rFonts w:ascii="Times New Roman" w:eastAsia="Times New Roman" w:hAnsi="Times New Roman" w:cs="David" w:hint="cs"/>
          <w:b/>
          <w:bCs/>
          <w:color w:val="000000"/>
          <w:sz w:val="24"/>
          <w:szCs w:val="24"/>
          <w:rtl/>
        </w:rPr>
        <w:t xml:space="preserve">כדין </w:t>
      </w:r>
      <w:r w:rsidRPr="00C930C3">
        <w:rPr>
          <w:rFonts w:ascii="Times New Roman" w:eastAsia="Times New Roman" w:hAnsi="Times New Roman" w:cs="David" w:hint="cs"/>
          <w:b/>
          <w:bCs/>
          <w:color w:val="000000"/>
          <w:sz w:val="24"/>
          <w:szCs w:val="24"/>
          <w:rtl/>
        </w:rPr>
        <w:t>חובת ההיוועצות</w:t>
      </w:r>
      <w:r w:rsidRPr="00C930C3">
        <w:rPr>
          <w:rFonts w:ascii="Times New Roman" w:eastAsia="Times New Roman" w:hAnsi="Times New Roman" w:cs="David" w:hint="cs"/>
          <w:color w:val="000000"/>
          <w:sz w:val="24"/>
          <w:szCs w:val="24"/>
          <w:rtl/>
        </w:rPr>
        <w:t xml:space="preserve"> </w:t>
      </w:r>
      <w:r w:rsidRPr="00C930C3">
        <w:rPr>
          <w:rFonts w:ascii="Times New Roman" w:eastAsia="Times New Roman" w:hAnsi="Times New Roman" w:cs="David" w:hint="cs"/>
          <w:b/>
          <w:bCs/>
          <w:color w:val="000000"/>
          <w:sz w:val="24"/>
          <w:szCs w:val="24"/>
          <w:rtl/>
        </w:rPr>
        <w:t>עם ועדת הכלכלה</w:t>
      </w:r>
      <w:r w:rsidRPr="00C930C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של הכנסת </w:t>
      </w:r>
      <w:r w:rsidRPr="00C930C3">
        <w:rPr>
          <w:rFonts w:ascii="Times New Roman" w:eastAsia="Times New Roman" w:hAnsi="Times New Roman" w:cs="David" w:hint="cs"/>
          <w:color w:val="000000"/>
          <w:sz w:val="24"/>
          <w:szCs w:val="24"/>
          <w:rtl/>
        </w:rPr>
        <w:t xml:space="preserve">המהווה תנאי להפעלת סעיף 52 לחוק, שכן ההיוועצות שהתקיימה לא נערכה, באופן כן, </w:t>
      </w:r>
      <w:r>
        <w:rPr>
          <w:rFonts w:ascii="Times New Roman" w:eastAsia="Times New Roman" w:hAnsi="Times New Roman" w:cs="David" w:hint="eastAsia"/>
          <w:color w:val="000000"/>
          <w:sz w:val="24"/>
          <w:szCs w:val="24"/>
          <w:rtl/>
        </w:rPr>
        <w:t>בלב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פתוח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ובנפש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חפצה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וכן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הועברו מידי המשיב</w:t>
      </w:r>
      <w:r>
        <w:rPr>
          <w:rFonts w:ascii="Times New Roman" w:eastAsia="Times New Roman" w:hAnsi="Times New Roman" w:cs="David" w:hint="cs"/>
          <w:color w:val="000000"/>
          <w:sz w:val="24"/>
          <w:szCs w:val="24"/>
          <w:rtl/>
        </w:rPr>
        <w:t>ים</w:t>
      </w:r>
      <w:r>
        <w:rPr>
          <w:rFonts w:ascii="Times New Roman" w:eastAsia="Times New Roman" w:hAnsi="Times New Roman" w:cs="David"/>
          <w:color w:val="000000"/>
          <w:sz w:val="24"/>
          <w:szCs w:val="24"/>
          <w:rtl/>
        </w:rPr>
        <w:t xml:space="preserve"> </w:t>
      </w:r>
      <w:r w:rsidRPr="002A1108">
        <w:rPr>
          <w:rFonts w:ascii="Times New Roman" w:eastAsia="Times New Roman" w:hAnsi="Times New Roman" w:cs="David"/>
          <w:color w:val="000000"/>
          <w:sz w:val="24"/>
          <w:szCs w:val="24"/>
          <w:rtl/>
        </w:rPr>
        <w:t>1-5</w:t>
      </w:r>
      <w:r>
        <w:rPr>
          <w:rFonts w:ascii="Times New Roman" w:eastAsia="Times New Roman" w:hAnsi="Times New Roman" w:cs="David"/>
          <w:color w:val="000000"/>
          <w:sz w:val="24"/>
          <w:szCs w:val="24"/>
          <w:rtl/>
        </w:rPr>
        <w:t xml:space="preserve"> לידי ועדת הכלכלה כל המסמכים והחומר </w:t>
      </w:r>
      <w:r>
        <w:rPr>
          <w:rFonts w:ascii="Times New Roman" w:eastAsia="Times New Roman" w:hAnsi="Times New Roman" w:cs="David" w:hint="cs"/>
          <w:color w:val="000000"/>
          <w:sz w:val="24"/>
          <w:szCs w:val="24"/>
          <w:rtl/>
        </w:rPr>
        <w:t>ה</w:t>
      </w:r>
      <w:r>
        <w:rPr>
          <w:rFonts w:ascii="Times New Roman" w:eastAsia="Times New Roman" w:hAnsi="Times New Roman" w:cs="David"/>
          <w:color w:val="000000"/>
          <w:sz w:val="24"/>
          <w:szCs w:val="24"/>
          <w:rtl/>
        </w:rPr>
        <w:t>נדרש</w:t>
      </w:r>
      <w:r>
        <w:rPr>
          <w:rFonts w:ascii="Times New Roman" w:eastAsia="Times New Roman" w:hAnsi="Times New Roman" w:cs="David" w:hint="cs"/>
          <w:color w:val="000000"/>
          <w:sz w:val="24"/>
          <w:szCs w:val="24"/>
          <w:rtl/>
        </w:rPr>
        <w:t>ים</w:t>
      </w:r>
      <w:r>
        <w:rPr>
          <w:rFonts w:ascii="Times New Roman" w:eastAsia="Times New Roman" w:hAnsi="Times New Roman" w:cs="David"/>
          <w:color w:val="000000"/>
          <w:sz w:val="24"/>
          <w:szCs w:val="24"/>
          <w:rtl/>
        </w:rPr>
        <w:t xml:space="preserve"> לצורך </w:t>
      </w:r>
      <w:r>
        <w:rPr>
          <w:rFonts w:ascii="Times New Roman" w:eastAsia="Times New Roman" w:hAnsi="Times New Roman" w:cs="David" w:hint="cs"/>
          <w:color w:val="000000"/>
          <w:sz w:val="24"/>
          <w:szCs w:val="24"/>
          <w:rtl/>
        </w:rPr>
        <w:t xml:space="preserve">ביצוע </w:t>
      </w:r>
      <w:r>
        <w:rPr>
          <w:rFonts w:ascii="Times New Roman" w:eastAsia="Times New Roman" w:hAnsi="Times New Roman" w:cs="David"/>
          <w:color w:val="000000"/>
          <w:sz w:val="24"/>
          <w:szCs w:val="24"/>
          <w:rtl/>
        </w:rPr>
        <w:t xml:space="preserve">חובת </w:t>
      </w:r>
      <w:r>
        <w:rPr>
          <w:rFonts w:ascii="Times New Roman" w:eastAsia="Times New Roman" w:hAnsi="Times New Roman" w:cs="David" w:hint="eastAsia"/>
          <w:color w:val="000000"/>
          <w:sz w:val="24"/>
          <w:szCs w:val="24"/>
          <w:rtl/>
        </w:rPr>
        <w:t>הה</w:t>
      </w:r>
      <w:r>
        <w:rPr>
          <w:rFonts w:ascii="Times New Roman" w:eastAsia="Times New Roman" w:hAnsi="Times New Roman" w:cs="David" w:hint="cs"/>
          <w:color w:val="000000"/>
          <w:sz w:val="24"/>
          <w:szCs w:val="24"/>
          <w:rtl/>
        </w:rPr>
        <w:t>י</w:t>
      </w:r>
      <w:r>
        <w:rPr>
          <w:rFonts w:ascii="Times New Roman" w:eastAsia="Times New Roman" w:hAnsi="Times New Roman" w:cs="David" w:hint="eastAsia"/>
          <w:color w:val="000000"/>
          <w:sz w:val="24"/>
          <w:szCs w:val="24"/>
          <w:rtl/>
        </w:rPr>
        <w:t>וועצות</w:t>
      </w:r>
      <w:r>
        <w:rPr>
          <w:rFonts w:ascii="Times New Roman" w:eastAsia="Times New Roman" w:hAnsi="Times New Roman" w:cs="David" w:hint="cs"/>
          <w:color w:val="000000"/>
          <w:sz w:val="24"/>
          <w:szCs w:val="24"/>
          <w:rtl/>
        </w:rPr>
        <w:t>.</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b/>
          <w:bCs/>
          <w:color w:val="000000"/>
          <w:sz w:val="24"/>
          <w:szCs w:val="24"/>
          <w:rtl/>
        </w:rPr>
        <w:t>חריגה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מסמכות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שעה</w:t>
      </w:r>
      <w:r>
        <w:rPr>
          <w:rFonts w:ascii="Times New Roman" w:eastAsia="Times New Roman" w:hAnsi="Times New Roman" w:cs="David"/>
          <w:color w:val="000000"/>
          <w:sz w:val="24"/>
          <w:szCs w:val="24"/>
          <w:rtl/>
        </w:rPr>
        <w:t xml:space="preserve"> </w:t>
      </w:r>
      <w:r w:rsidRPr="008658CD">
        <w:rPr>
          <w:rFonts w:ascii="Times New Roman" w:eastAsia="Times New Roman" w:hAnsi="Times New Roman" w:cs="David" w:hint="eastAsia"/>
          <w:b/>
          <w:bCs/>
          <w:color w:val="000000"/>
          <w:sz w:val="24"/>
          <w:szCs w:val="24"/>
          <w:rtl/>
        </w:rPr>
        <w:t>ש</w:t>
      </w:r>
      <w:r>
        <w:rPr>
          <w:rFonts w:ascii="Times New Roman" w:eastAsia="Times New Roman" w:hAnsi="Times New Roman" w:cs="David" w:hint="eastAsia"/>
          <w:b/>
          <w:bCs/>
          <w:color w:val="000000"/>
          <w:sz w:val="24"/>
          <w:szCs w:val="24"/>
          <w:rtl/>
        </w:rPr>
        <w:t>ממלא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מקום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הכלכלה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color w:val="000000"/>
          <w:sz w:val="24"/>
          <w:szCs w:val="24"/>
          <w:rtl/>
        </w:rPr>
        <w:t xml:space="preserve">אינו מוסמך </w:t>
      </w:r>
      <w:r>
        <w:rPr>
          <w:rFonts w:ascii="Times New Roman" w:eastAsia="Times New Roman" w:hAnsi="Times New Roman" w:cs="David" w:hint="eastAsia"/>
          <w:color w:val="000000"/>
          <w:sz w:val="24"/>
          <w:szCs w:val="24"/>
          <w:rtl/>
        </w:rPr>
        <w:t>להפעיל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באורח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תקדימי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והרה</w:t>
      </w:r>
      <w:r>
        <w:rPr>
          <w:rFonts w:ascii="Times New Roman" w:eastAsia="Times New Roman" w:hAnsi="Times New Roman" w:cs="David"/>
          <w:color w:val="000000"/>
          <w:sz w:val="24"/>
          <w:szCs w:val="24"/>
          <w:rtl/>
        </w:rPr>
        <w:t xml:space="preserve">-גורל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סעיף</w:t>
      </w:r>
      <w:r>
        <w:rPr>
          <w:rFonts w:ascii="Times New Roman" w:eastAsia="Times New Roman" w:hAnsi="Times New Roman" w:cs="David"/>
          <w:color w:val="000000"/>
          <w:sz w:val="24"/>
          <w:szCs w:val="24"/>
          <w:rtl/>
        </w:rPr>
        <w:t xml:space="preserve"> 52 </w:t>
      </w:r>
      <w:r>
        <w:rPr>
          <w:rFonts w:ascii="Times New Roman" w:eastAsia="Times New Roman" w:hAnsi="Times New Roman" w:cs="David" w:hint="eastAsia"/>
          <w:color w:val="000000"/>
          <w:sz w:val="24"/>
          <w:szCs w:val="24"/>
          <w:rtl/>
        </w:rPr>
        <w:t>לחוק</w:t>
      </w:r>
      <w:r>
        <w:rPr>
          <w:rFonts w:ascii="Times New Roman" w:eastAsia="Times New Roman" w:hAnsi="Times New Roman" w:cs="David" w:hint="cs"/>
          <w:color w:val="000000"/>
          <w:sz w:val="24"/>
          <w:szCs w:val="24"/>
          <w:rtl/>
        </w:rPr>
        <w:t xml:space="preserve">, כמי </w:t>
      </w:r>
      <w:r>
        <w:rPr>
          <w:rFonts w:ascii="Times New Roman" w:eastAsia="Times New Roman" w:hAnsi="Times New Roman" w:cs="David" w:hint="cs"/>
          <w:b/>
          <w:bCs/>
          <w:color w:val="000000"/>
          <w:sz w:val="24"/>
          <w:szCs w:val="24"/>
          <w:rtl/>
        </w:rPr>
        <w:t>ש</w:t>
      </w:r>
      <w:r>
        <w:rPr>
          <w:rFonts w:ascii="Times New Roman" w:eastAsia="Times New Roman" w:hAnsi="Times New Roman" w:cs="David" w:hint="eastAsia"/>
          <w:b/>
          <w:bCs/>
          <w:color w:val="000000"/>
          <w:sz w:val="24"/>
          <w:szCs w:val="24"/>
          <w:rtl/>
        </w:rPr>
        <w:t>מכהן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בתפקיד</w:t>
      </w:r>
      <w:r>
        <w:rPr>
          <w:rFonts w:ascii="Times New Roman" w:eastAsia="Times New Roman" w:hAnsi="Times New Roman" w:cs="David"/>
          <w:b/>
          <w:bCs/>
          <w:color w:val="000000"/>
          <w:sz w:val="24"/>
          <w:szCs w:val="24"/>
          <w:rtl/>
        </w:rPr>
        <w:t xml:space="preserve"> זה </w:t>
      </w:r>
      <w:r>
        <w:rPr>
          <w:rFonts w:ascii="Times New Roman" w:eastAsia="Times New Roman" w:hAnsi="Times New Roman" w:cs="David" w:hint="eastAsia"/>
          <w:color w:val="000000"/>
          <w:sz w:val="24"/>
          <w:szCs w:val="24"/>
          <w:rtl/>
        </w:rPr>
        <w:t>באופן</w:t>
      </w:r>
      <w:r>
        <w:rPr>
          <w:rFonts w:ascii="Times New Roman" w:eastAsia="Times New Roman" w:hAnsi="Times New Roman" w:cs="David"/>
          <w:color w:val="000000"/>
          <w:sz w:val="24"/>
          <w:szCs w:val="24"/>
          <w:rtl/>
        </w:rPr>
        <w:t xml:space="preserve"> ארעי </w:t>
      </w:r>
      <w:r>
        <w:rPr>
          <w:rFonts w:ascii="Times New Roman" w:eastAsia="Times New Roman" w:hAnsi="Times New Roman" w:cs="David" w:hint="cs"/>
          <w:color w:val="000000"/>
          <w:sz w:val="24"/>
          <w:szCs w:val="24"/>
          <w:rtl/>
        </w:rPr>
        <w:t>ו</w:t>
      </w:r>
      <w:r>
        <w:rPr>
          <w:rFonts w:ascii="Times New Roman" w:eastAsia="Times New Roman" w:hAnsi="Times New Roman" w:cs="David" w:hint="eastAsia"/>
          <w:color w:val="000000"/>
          <w:sz w:val="24"/>
          <w:szCs w:val="24"/>
          <w:rtl/>
        </w:rPr>
        <w:t>מבלי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שכהונתו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אושרה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ידי</w:t>
      </w:r>
      <w:r>
        <w:rPr>
          <w:rFonts w:ascii="Times New Roman" w:eastAsia="Times New Roman" w:hAnsi="Times New Roman" w:cs="David"/>
          <w:color w:val="000000"/>
          <w:sz w:val="24"/>
          <w:szCs w:val="24"/>
          <w:rtl/>
        </w:rPr>
        <w:t xml:space="preserve"> הכנסת.</w:t>
      </w:r>
    </w:p>
    <w:p w:rsidR="00F63740" w:rsidRPr="008429D9"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8429D9">
        <w:rPr>
          <w:rFonts w:ascii="Times New Roman" w:eastAsia="Times New Roman" w:hAnsi="Times New Roman" w:cs="David" w:hint="cs"/>
          <w:b/>
          <w:bCs/>
          <w:color w:val="000000"/>
          <w:sz w:val="24"/>
          <w:szCs w:val="24"/>
          <w:rtl/>
        </w:rPr>
        <w:t>חריגה מסמכות</w:t>
      </w:r>
      <w:r w:rsidRPr="008429D9">
        <w:rPr>
          <w:rFonts w:ascii="Times New Roman" w:eastAsia="Times New Roman" w:hAnsi="Times New Roman" w:cs="David" w:hint="cs"/>
          <w:color w:val="000000"/>
          <w:sz w:val="24"/>
          <w:szCs w:val="24"/>
          <w:rtl/>
        </w:rPr>
        <w:t>, ש</w:t>
      </w:r>
      <w:r>
        <w:rPr>
          <w:rFonts w:ascii="Times New Roman" w:eastAsia="Times New Roman" w:hAnsi="Times New Roman" w:cs="David" w:hint="cs"/>
          <w:color w:val="000000"/>
          <w:sz w:val="24"/>
          <w:szCs w:val="24"/>
          <w:rtl/>
        </w:rPr>
        <w:t>עה</w:t>
      </w:r>
      <w:r w:rsidRPr="008429D9">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ש</w:t>
      </w:r>
      <w:r>
        <w:rPr>
          <w:rFonts w:ascii="Times New Roman" w:eastAsia="Times New Roman" w:hAnsi="Times New Roman" w:cs="David" w:hint="cs"/>
          <w:b/>
          <w:bCs/>
          <w:color w:val="000000"/>
          <w:sz w:val="24"/>
          <w:szCs w:val="24"/>
          <w:rtl/>
        </w:rPr>
        <w:t>מי שמכהן כראש הממשלה</w:t>
      </w:r>
      <w:r>
        <w:rPr>
          <w:rFonts w:ascii="Times New Roman" w:eastAsia="Times New Roman" w:hAnsi="Times New Roman" w:cs="David" w:hint="cs"/>
          <w:color w:val="000000"/>
          <w:sz w:val="24"/>
          <w:szCs w:val="24"/>
          <w:rtl/>
        </w:rPr>
        <w:t xml:space="preserve"> אינו מוסמך לכהן במקביל כשר, בוודאי שלא כשר הכלכלה ולהפעיל במסגרת זו</w:t>
      </w:r>
      <w:r w:rsidRPr="008429D9">
        <w:rPr>
          <w:rFonts w:ascii="Times New Roman" w:eastAsia="Times New Roman" w:hAnsi="Times New Roman" w:cs="David" w:hint="cs"/>
          <w:color w:val="000000"/>
          <w:sz w:val="24"/>
          <w:szCs w:val="24"/>
          <w:rtl/>
        </w:rPr>
        <w:t xml:space="preserve"> באורח תקדימי והרה-גורל את סעיף 52 לחוק.</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 xml:space="preserve">ההליך </w:t>
      </w:r>
      <w:r>
        <w:rPr>
          <w:rFonts w:ascii="Times New Roman" w:eastAsia="Times New Roman" w:hAnsi="Times New Roman" w:cs="David" w:hint="cs"/>
          <w:color w:val="000000"/>
          <w:sz w:val="24"/>
          <w:szCs w:val="24"/>
          <w:rtl/>
        </w:rPr>
        <w:t xml:space="preserve">במסגרתו התקבל והתבצע הליך עקיפת </w:t>
      </w:r>
      <w:r w:rsidRPr="00133BB8">
        <w:rPr>
          <w:rFonts w:ascii="Times New Roman" w:eastAsia="Times New Roman" w:hAnsi="Times New Roman" w:cs="David" w:hint="cs"/>
          <w:color w:val="000000"/>
          <w:sz w:val="24"/>
          <w:szCs w:val="24"/>
          <w:rtl/>
        </w:rPr>
        <w:t>סמכויות</w:t>
      </w:r>
      <w:r>
        <w:rPr>
          <w:rFonts w:ascii="Times New Roman" w:eastAsia="Times New Roman" w:hAnsi="Times New Roman" w:cs="David" w:hint="cs"/>
          <w:color w:val="000000"/>
          <w:sz w:val="24"/>
          <w:szCs w:val="24"/>
          <w:rtl/>
        </w:rPr>
        <w:t xml:space="preserve"> הממונה ובית הדין להגבלים</w:t>
      </w:r>
      <w:r>
        <w:rPr>
          <w:rFonts w:ascii="Times New Roman" w:eastAsia="Times New Roman" w:hAnsi="Times New Roman" w:cs="David" w:hint="cs"/>
          <w:b/>
          <w:bCs/>
          <w:color w:val="000000"/>
          <w:sz w:val="24"/>
          <w:szCs w:val="24"/>
          <w:rtl/>
        </w:rPr>
        <w:t xml:space="preserve"> </w:t>
      </w:r>
      <w:r w:rsidRPr="0027643B">
        <w:rPr>
          <w:rFonts w:ascii="Times New Roman" w:eastAsia="Times New Roman" w:hAnsi="Times New Roman" w:cs="David" w:hint="cs"/>
          <w:color w:val="000000"/>
          <w:sz w:val="24"/>
          <w:szCs w:val="24"/>
          <w:rtl/>
        </w:rPr>
        <w:t>היה</w:t>
      </w:r>
      <w:r>
        <w:rPr>
          <w:rFonts w:ascii="Times New Roman" w:eastAsia="Times New Roman" w:hAnsi="Times New Roman" w:cs="David" w:hint="cs"/>
          <w:b/>
          <w:bCs/>
          <w:color w:val="000000"/>
          <w:sz w:val="24"/>
          <w:szCs w:val="24"/>
          <w:rtl/>
        </w:rPr>
        <w:t xml:space="preserve"> בלתי תקין ועתיר פגמים מהותיים היורדים לשורשו של עניין</w:t>
      </w:r>
      <w:r w:rsidRPr="00133BB8">
        <w:rPr>
          <w:rFonts w:ascii="Times New Roman" w:eastAsia="Times New Roman" w:hAnsi="Times New Roman" w:cs="David" w:hint="cs"/>
          <w:color w:val="000000"/>
          <w:sz w:val="24"/>
          <w:szCs w:val="24"/>
          <w:rtl/>
        </w:rPr>
        <w:t>.</w:t>
      </w:r>
    </w:p>
    <w:p w:rsidR="00F63740" w:rsidRPr="00E63962"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E63962">
        <w:rPr>
          <w:rFonts w:ascii="Times New Roman" w:eastAsia="Times New Roman" w:hAnsi="Times New Roman" w:cs="David" w:hint="cs"/>
          <w:color w:val="000000"/>
          <w:sz w:val="24"/>
          <w:szCs w:val="24"/>
          <w:rtl/>
        </w:rPr>
        <w:lastRenderedPageBreak/>
        <w:t>היות ההחלטה</w:t>
      </w:r>
      <w:r>
        <w:rPr>
          <w:rFonts w:ascii="Times New Roman" w:eastAsia="Times New Roman" w:hAnsi="Times New Roman" w:cs="David" w:hint="cs"/>
          <w:color w:val="000000"/>
          <w:sz w:val="24"/>
          <w:szCs w:val="24"/>
          <w:rtl/>
        </w:rPr>
        <w:t xml:space="preserve"> על עקיפת הממונה להגבלים ובית הדין ונטילת סמכויותיו, והלבנתה בדיעבד בתואנה להפעלת סעיף 52 לחוק,</w:t>
      </w:r>
      <w:r w:rsidRPr="00E63962">
        <w:rPr>
          <w:rFonts w:ascii="Times New Roman" w:eastAsia="Times New Roman" w:hAnsi="Times New Roman" w:cs="David" w:hint="cs"/>
          <w:color w:val="000000"/>
          <w:sz w:val="24"/>
          <w:szCs w:val="24"/>
          <w:rtl/>
        </w:rPr>
        <w:t xml:space="preserve"> </w:t>
      </w:r>
      <w:r w:rsidRPr="00E63962">
        <w:rPr>
          <w:rFonts w:ascii="Times New Roman" w:eastAsia="Times New Roman" w:hAnsi="Times New Roman" w:cs="David" w:hint="cs"/>
          <w:b/>
          <w:bCs/>
          <w:color w:val="000000"/>
          <w:sz w:val="24"/>
          <w:szCs w:val="24"/>
          <w:rtl/>
        </w:rPr>
        <w:t>מנוגדת לתכליותיו של חוק ההגבלים</w:t>
      </w:r>
      <w:r w:rsidRPr="00E63962">
        <w:rPr>
          <w:rFonts w:ascii="Times New Roman" w:eastAsia="Times New Roman" w:hAnsi="Times New Roman" w:cs="David" w:hint="cs"/>
          <w:color w:val="000000"/>
          <w:sz w:val="24"/>
          <w:szCs w:val="24"/>
          <w:rtl/>
        </w:rPr>
        <w:t>.</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E63962">
        <w:rPr>
          <w:rFonts w:ascii="Times New Roman" w:eastAsia="Times New Roman" w:hAnsi="Times New Roman" w:cs="David" w:hint="cs"/>
          <w:b/>
          <w:bCs/>
          <w:color w:val="000000"/>
          <w:sz w:val="24"/>
          <w:szCs w:val="24"/>
          <w:rtl/>
        </w:rPr>
        <w:t>העדר תשתית עובדתית עניינית</w:t>
      </w:r>
      <w:r w:rsidRPr="00E63962">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b/>
          <w:bCs/>
          <w:color w:val="000000"/>
          <w:sz w:val="24"/>
          <w:szCs w:val="24"/>
          <w:rtl/>
        </w:rPr>
        <w:t xml:space="preserve">ועצמאית </w:t>
      </w:r>
      <w:r w:rsidRPr="00E63962">
        <w:rPr>
          <w:rFonts w:ascii="Times New Roman" w:eastAsia="Times New Roman" w:hAnsi="Times New Roman" w:cs="David" w:hint="cs"/>
          <w:color w:val="000000"/>
          <w:sz w:val="24"/>
          <w:szCs w:val="24"/>
          <w:rtl/>
        </w:rPr>
        <w:t>לקבלת ההחלטה לעקוף את סמכויות הממונה ובית הדין להגבלים.</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הפגיעה הקשה באינטרסים הציבוריים</w:t>
      </w:r>
      <w:r w:rsidRPr="00133BB8">
        <w:rPr>
          <w:rFonts w:ascii="Times New Roman" w:eastAsia="Times New Roman" w:hAnsi="Times New Roman" w:cs="David" w:hint="cs"/>
          <w:color w:val="000000"/>
          <w:sz w:val="24"/>
          <w:szCs w:val="24"/>
          <w:rtl/>
        </w:rPr>
        <w:t xml:space="preserve">, במשק, בסביבה, </w:t>
      </w:r>
      <w:r>
        <w:rPr>
          <w:rFonts w:ascii="Times New Roman" w:eastAsia="Times New Roman" w:hAnsi="Times New Roman" w:cs="David" w:hint="cs"/>
          <w:color w:val="000000"/>
          <w:sz w:val="24"/>
          <w:szCs w:val="24"/>
          <w:rtl/>
        </w:rPr>
        <w:t xml:space="preserve">בבריאות הציבור, בתקינות המינהל, </w:t>
      </w:r>
      <w:r w:rsidRPr="00133BB8">
        <w:rPr>
          <w:rFonts w:ascii="Times New Roman" w:eastAsia="Times New Roman" w:hAnsi="Times New Roman" w:cs="David" w:hint="cs"/>
          <w:color w:val="000000"/>
          <w:sz w:val="24"/>
          <w:szCs w:val="24"/>
          <w:rtl/>
        </w:rPr>
        <w:t>בדמוקרטיה וב</w:t>
      </w:r>
      <w:r>
        <w:rPr>
          <w:rFonts w:ascii="Times New Roman" w:eastAsia="Times New Roman" w:hAnsi="Times New Roman" w:cs="David" w:hint="cs"/>
          <w:color w:val="000000"/>
          <w:sz w:val="24"/>
          <w:szCs w:val="24"/>
          <w:rtl/>
        </w:rPr>
        <w:t>עקרונות ה</w:t>
      </w:r>
      <w:r w:rsidRPr="00133BB8">
        <w:rPr>
          <w:rFonts w:ascii="Times New Roman" w:eastAsia="Times New Roman" w:hAnsi="Times New Roman" w:cs="David" w:hint="cs"/>
          <w:color w:val="000000"/>
          <w:sz w:val="24"/>
          <w:szCs w:val="24"/>
          <w:rtl/>
        </w:rPr>
        <w:t>ביטחון ו</w:t>
      </w:r>
      <w:r>
        <w:rPr>
          <w:rFonts w:ascii="Times New Roman" w:eastAsia="Times New Roman" w:hAnsi="Times New Roman" w:cs="David" w:hint="cs"/>
          <w:color w:val="000000"/>
          <w:sz w:val="24"/>
          <w:szCs w:val="24"/>
          <w:rtl/>
        </w:rPr>
        <w:t>ה</w:t>
      </w:r>
      <w:r w:rsidRPr="00133BB8">
        <w:rPr>
          <w:rFonts w:ascii="Times New Roman" w:eastAsia="Times New Roman" w:hAnsi="Times New Roman" w:cs="David" w:hint="cs"/>
          <w:color w:val="000000"/>
          <w:sz w:val="24"/>
          <w:szCs w:val="24"/>
          <w:rtl/>
        </w:rPr>
        <w:t xml:space="preserve">עצמאות האנרגטיים, </w:t>
      </w:r>
      <w:r>
        <w:rPr>
          <w:rFonts w:ascii="Times New Roman" w:eastAsia="Times New Roman" w:hAnsi="Times New Roman" w:cs="David" w:hint="cs"/>
          <w:b/>
          <w:bCs/>
          <w:color w:val="000000"/>
          <w:sz w:val="24"/>
          <w:szCs w:val="24"/>
          <w:rtl/>
        </w:rPr>
        <w:t xml:space="preserve">כתוצאה מעקיפת סמכויות הממונה </w:t>
      </w:r>
      <w:r w:rsidRPr="00105E0D">
        <w:rPr>
          <w:rFonts w:ascii="Times New Roman" w:eastAsia="Times New Roman" w:hAnsi="Times New Roman" w:cs="David" w:hint="cs"/>
          <w:b/>
          <w:bCs/>
          <w:color w:val="000000"/>
          <w:sz w:val="24"/>
          <w:szCs w:val="24"/>
          <w:rtl/>
        </w:rPr>
        <w:t>ובית הדין</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r w:rsidRPr="008E64C8">
        <w:rPr>
          <w:rFonts w:ascii="Times New Roman" w:eastAsia="Times New Roman" w:hAnsi="Times New Roman" w:cs="David" w:hint="cs"/>
          <w:color w:val="000000"/>
          <w:sz w:val="24"/>
          <w:szCs w:val="24"/>
          <w:rtl/>
        </w:rPr>
        <w:t xml:space="preserve">מהלך אשר ביצר </w:t>
      </w:r>
      <w:r>
        <w:rPr>
          <w:rFonts w:ascii="Times New Roman" w:eastAsia="Times New Roman" w:hAnsi="Times New Roman" w:cs="David" w:hint="cs"/>
          <w:color w:val="000000"/>
          <w:sz w:val="24"/>
          <w:szCs w:val="24"/>
          <w:rtl/>
        </w:rPr>
        <w:t>את ה</w:t>
      </w:r>
      <w:r w:rsidRPr="00133BB8">
        <w:rPr>
          <w:rFonts w:ascii="Times New Roman" w:eastAsia="Times New Roman" w:hAnsi="Times New Roman" w:cs="David" w:hint="cs"/>
          <w:color w:val="000000"/>
          <w:sz w:val="24"/>
          <w:szCs w:val="24"/>
          <w:rtl/>
        </w:rPr>
        <w:t>מונופול ו</w:t>
      </w:r>
      <w:r>
        <w:rPr>
          <w:rFonts w:ascii="Times New Roman" w:eastAsia="Times New Roman" w:hAnsi="Times New Roman" w:cs="David" w:hint="cs"/>
          <w:color w:val="000000"/>
          <w:sz w:val="24"/>
          <w:szCs w:val="24"/>
          <w:rtl/>
        </w:rPr>
        <w:t>ה</w:t>
      </w:r>
      <w:r w:rsidRPr="00133BB8">
        <w:rPr>
          <w:rFonts w:ascii="Times New Roman" w:eastAsia="Times New Roman" w:hAnsi="Times New Roman" w:cs="David" w:hint="cs"/>
          <w:color w:val="000000"/>
          <w:sz w:val="24"/>
          <w:szCs w:val="24"/>
          <w:rtl/>
        </w:rPr>
        <w:t>הסדר</w:t>
      </w:r>
      <w:r>
        <w:rPr>
          <w:rFonts w:ascii="Times New Roman" w:eastAsia="Times New Roman" w:hAnsi="Times New Roman" w:cs="David" w:hint="cs"/>
          <w:color w:val="000000"/>
          <w:sz w:val="24"/>
          <w:szCs w:val="24"/>
          <w:rtl/>
        </w:rPr>
        <w:t>ים</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ה</w:t>
      </w:r>
      <w:r w:rsidRPr="00133BB8">
        <w:rPr>
          <w:rFonts w:ascii="Times New Roman" w:eastAsia="Times New Roman" w:hAnsi="Times New Roman" w:cs="David" w:hint="cs"/>
          <w:color w:val="000000"/>
          <w:sz w:val="24"/>
          <w:szCs w:val="24"/>
          <w:rtl/>
        </w:rPr>
        <w:t>כובל</w:t>
      </w:r>
      <w:r>
        <w:rPr>
          <w:rFonts w:ascii="Times New Roman" w:eastAsia="Times New Roman" w:hAnsi="Times New Roman" w:cs="David" w:hint="cs"/>
          <w:color w:val="000000"/>
          <w:sz w:val="24"/>
          <w:szCs w:val="24"/>
          <w:rtl/>
        </w:rPr>
        <w:t>ים</w:t>
      </w:r>
      <w:r w:rsidRPr="00133BB8">
        <w:rPr>
          <w:rFonts w:ascii="Times New Roman" w:eastAsia="Times New Roman" w:hAnsi="Times New Roman" w:cs="David" w:hint="cs"/>
          <w:color w:val="000000"/>
          <w:sz w:val="24"/>
          <w:szCs w:val="24"/>
          <w:rtl/>
        </w:rPr>
        <w:t xml:space="preserve"> בשוק הגז</w:t>
      </w:r>
      <w:r>
        <w:rPr>
          <w:rFonts w:ascii="Times New Roman" w:eastAsia="Times New Roman" w:hAnsi="Times New Roman" w:cs="David" w:hint="cs"/>
          <w:color w:val="000000"/>
          <w:sz w:val="24"/>
          <w:szCs w:val="24"/>
          <w:rtl/>
        </w:rPr>
        <w:t xml:space="preserve"> הטבעי</w:t>
      </w:r>
      <w:r w:rsidRPr="00133BB8">
        <w:rPr>
          <w:rFonts w:ascii="Times New Roman" w:eastAsia="Times New Roman" w:hAnsi="Times New Roman" w:cs="David" w:hint="cs"/>
          <w:color w:val="000000"/>
          <w:sz w:val="24"/>
          <w:szCs w:val="24"/>
          <w:rtl/>
        </w:rPr>
        <w:t xml:space="preserve">. </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הפגיעה הקשה בשלטון החוק</w:t>
      </w:r>
      <w:r w:rsidRPr="00133BB8">
        <w:rPr>
          <w:rFonts w:ascii="Times New Roman" w:eastAsia="Times New Roman" w:hAnsi="Times New Roman" w:cs="David" w:hint="cs"/>
          <w:color w:val="000000"/>
          <w:sz w:val="24"/>
          <w:szCs w:val="24"/>
          <w:rtl/>
        </w:rPr>
        <w:t>, ובפרט באכיפת דיני ההגבלים העסקיים</w:t>
      </w:r>
      <w:r>
        <w:rPr>
          <w:rFonts w:ascii="Times New Roman" w:eastAsia="Times New Roman" w:hAnsi="Times New Roman" w:cs="David" w:hint="cs"/>
          <w:color w:val="000000"/>
          <w:sz w:val="24"/>
          <w:szCs w:val="24"/>
          <w:rtl/>
        </w:rPr>
        <w:t xml:space="preserve">, </w:t>
      </w:r>
      <w:r w:rsidRPr="008E64C8">
        <w:rPr>
          <w:rFonts w:ascii="Times New Roman" w:eastAsia="Times New Roman" w:hAnsi="Times New Roman" w:cs="David" w:hint="cs"/>
          <w:b/>
          <w:bCs/>
          <w:color w:val="000000"/>
          <w:sz w:val="24"/>
          <w:szCs w:val="24"/>
          <w:rtl/>
        </w:rPr>
        <w:t>כתוצאה מ</w:t>
      </w:r>
      <w:r>
        <w:rPr>
          <w:rFonts w:ascii="Times New Roman" w:eastAsia="Times New Roman" w:hAnsi="Times New Roman" w:cs="David" w:hint="cs"/>
          <w:b/>
          <w:bCs/>
          <w:color w:val="000000"/>
          <w:sz w:val="24"/>
          <w:szCs w:val="24"/>
          <w:rtl/>
        </w:rPr>
        <w:t xml:space="preserve">עקיפת סמכויות הממונה ובית הדין </w:t>
      </w:r>
      <w:r w:rsidRPr="00BE1B2D">
        <w:rPr>
          <w:rFonts w:ascii="Times New Roman" w:eastAsia="Times New Roman" w:hAnsi="Times New Roman" w:cs="David" w:hint="eastAsia"/>
          <w:b/>
          <w:bCs/>
          <w:color w:val="000000"/>
          <w:sz w:val="24"/>
          <w:szCs w:val="24"/>
          <w:rtl/>
        </w:rPr>
        <w:t>להגבלים</w:t>
      </w:r>
      <w:r>
        <w:rPr>
          <w:rFonts w:ascii="Times New Roman" w:eastAsia="Times New Roman" w:hAnsi="Times New Roman" w:cs="David" w:hint="cs"/>
          <w:b/>
          <w:bCs/>
          <w:color w:val="000000"/>
          <w:sz w:val="24"/>
          <w:szCs w:val="24"/>
          <w:rtl/>
        </w:rPr>
        <w:t xml:space="preserve"> וביצורו של מונופול רב עוצמה למשך שנים קדימה. </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הפגיעה הקשה ב</w:t>
      </w:r>
      <w:r>
        <w:rPr>
          <w:rFonts w:ascii="Times New Roman" w:eastAsia="Times New Roman" w:hAnsi="Times New Roman" w:cs="David" w:hint="cs"/>
          <w:b/>
          <w:bCs/>
          <w:color w:val="000000"/>
          <w:sz w:val="24"/>
          <w:szCs w:val="24"/>
          <w:rtl/>
        </w:rPr>
        <w:t>עיקרון ה</w:t>
      </w:r>
      <w:r w:rsidRPr="00981454">
        <w:rPr>
          <w:rFonts w:ascii="Times New Roman" w:eastAsia="Times New Roman" w:hAnsi="Times New Roman" w:cs="David" w:hint="cs"/>
          <w:b/>
          <w:bCs/>
          <w:color w:val="000000"/>
          <w:sz w:val="24"/>
          <w:szCs w:val="24"/>
          <w:rtl/>
        </w:rPr>
        <w:t xml:space="preserve">צדק </w:t>
      </w:r>
      <w:r>
        <w:rPr>
          <w:rFonts w:ascii="Times New Roman" w:eastAsia="Times New Roman" w:hAnsi="Times New Roman" w:cs="David" w:hint="cs"/>
          <w:b/>
          <w:bCs/>
          <w:color w:val="000000"/>
          <w:sz w:val="24"/>
          <w:szCs w:val="24"/>
          <w:rtl/>
        </w:rPr>
        <w:t>ה</w:t>
      </w:r>
      <w:r w:rsidRPr="00981454">
        <w:rPr>
          <w:rFonts w:ascii="Times New Roman" w:eastAsia="Times New Roman" w:hAnsi="Times New Roman" w:cs="David" w:hint="cs"/>
          <w:b/>
          <w:bCs/>
          <w:color w:val="000000"/>
          <w:sz w:val="24"/>
          <w:szCs w:val="24"/>
          <w:rtl/>
        </w:rPr>
        <w:t>חלוקתי</w:t>
      </w:r>
      <w:r w:rsidRPr="00133BB8">
        <w:rPr>
          <w:rFonts w:ascii="Times New Roman" w:eastAsia="Times New Roman" w:hAnsi="Times New Roman" w:cs="David" w:hint="cs"/>
          <w:color w:val="000000"/>
          <w:sz w:val="24"/>
          <w:szCs w:val="24"/>
          <w:rtl/>
        </w:rPr>
        <w:t xml:space="preserve"> של משאב ציבורי</w:t>
      </w:r>
      <w:r>
        <w:rPr>
          <w:rFonts w:ascii="Times New Roman" w:eastAsia="Times New Roman" w:hAnsi="Times New Roman" w:cs="David" w:hint="cs"/>
          <w:color w:val="000000"/>
          <w:sz w:val="24"/>
          <w:szCs w:val="24"/>
          <w:rtl/>
        </w:rPr>
        <w:t xml:space="preserve">, </w:t>
      </w:r>
      <w:r w:rsidRPr="008E64C8">
        <w:rPr>
          <w:rFonts w:ascii="Times New Roman" w:eastAsia="Times New Roman" w:hAnsi="Times New Roman" w:cs="David" w:hint="cs"/>
          <w:b/>
          <w:bCs/>
          <w:color w:val="000000"/>
          <w:sz w:val="24"/>
          <w:szCs w:val="24"/>
          <w:rtl/>
        </w:rPr>
        <w:t>כתוצאה מ</w:t>
      </w:r>
      <w:r>
        <w:rPr>
          <w:rFonts w:ascii="Times New Roman" w:eastAsia="Times New Roman" w:hAnsi="Times New Roman" w:cs="David" w:hint="cs"/>
          <w:b/>
          <w:bCs/>
          <w:color w:val="000000"/>
          <w:sz w:val="24"/>
          <w:szCs w:val="24"/>
          <w:rtl/>
        </w:rPr>
        <w:t>עקיפת סמכויות הממונה ובית הדין</w:t>
      </w:r>
      <w:r w:rsidRPr="00CB38F0">
        <w:rPr>
          <w:rFonts w:ascii="Times New Roman" w:eastAsia="Times New Roman" w:hAnsi="Times New Roman" w:cs="David" w:hint="cs"/>
          <w:color w:val="000000"/>
          <w:sz w:val="24"/>
          <w:szCs w:val="24"/>
          <w:rtl/>
        </w:rPr>
        <w:t xml:space="preserve"> </w:t>
      </w:r>
      <w:r w:rsidRPr="00BE1B2D">
        <w:rPr>
          <w:rFonts w:ascii="Times New Roman" w:eastAsia="Times New Roman" w:hAnsi="Times New Roman" w:cs="David" w:hint="eastAsia"/>
          <w:b/>
          <w:bCs/>
          <w:color w:val="000000"/>
          <w:sz w:val="24"/>
          <w:szCs w:val="24"/>
          <w:rtl/>
        </w:rPr>
        <w:t>להגבלים</w:t>
      </w:r>
      <w:r>
        <w:rPr>
          <w:rFonts w:ascii="Times New Roman" w:eastAsia="Times New Roman" w:hAnsi="Times New Roman" w:cs="David" w:hint="cs"/>
          <w:b/>
          <w:bCs/>
          <w:color w:val="000000"/>
          <w:sz w:val="24"/>
          <w:szCs w:val="24"/>
          <w:rtl/>
        </w:rPr>
        <w:t>, ללא דיון מספק.</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הפגיעה הקשה ב</w:t>
      </w:r>
      <w:r>
        <w:rPr>
          <w:rFonts w:ascii="Times New Roman" w:eastAsia="Times New Roman" w:hAnsi="Times New Roman" w:cs="David" w:hint="cs"/>
          <w:b/>
          <w:bCs/>
          <w:color w:val="000000"/>
          <w:sz w:val="24"/>
          <w:szCs w:val="24"/>
          <w:rtl/>
        </w:rPr>
        <w:t>עיקרון ה</w:t>
      </w:r>
      <w:r w:rsidRPr="00981454">
        <w:rPr>
          <w:rFonts w:ascii="Times New Roman" w:eastAsia="Times New Roman" w:hAnsi="Times New Roman" w:cs="David" w:hint="cs"/>
          <w:b/>
          <w:bCs/>
          <w:color w:val="000000"/>
          <w:sz w:val="24"/>
          <w:szCs w:val="24"/>
          <w:rtl/>
        </w:rPr>
        <w:t xml:space="preserve">צדק </w:t>
      </w:r>
      <w:r>
        <w:rPr>
          <w:rFonts w:ascii="Times New Roman" w:eastAsia="Times New Roman" w:hAnsi="Times New Roman" w:cs="David" w:hint="cs"/>
          <w:b/>
          <w:bCs/>
          <w:color w:val="000000"/>
          <w:sz w:val="24"/>
          <w:szCs w:val="24"/>
          <w:rtl/>
        </w:rPr>
        <w:t>ה</w:t>
      </w:r>
      <w:r w:rsidRPr="00981454">
        <w:rPr>
          <w:rFonts w:ascii="Times New Roman" w:eastAsia="Times New Roman" w:hAnsi="Times New Roman" w:cs="David" w:hint="cs"/>
          <w:b/>
          <w:bCs/>
          <w:color w:val="000000"/>
          <w:sz w:val="24"/>
          <w:szCs w:val="24"/>
          <w:rtl/>
        </w:rPr>
        <w:t>בין דורי</w:t>
      </w:r>
      <w:r w:rsidRPr="00133BB8">
        <w:rPr>
          <w:rFonts w:ascii="Times New Roman" w:eastAsia="Times New Roman" w:hAnsi="Times New Roman" w:cs="David" w:hint="cs"/>
          <w:color w:val="000000"/>
          <w:sz w:val="24"/>
          <w:szCs w:val="24"/>
          <w:rtl/>
        </w:rPr>
        <w:t xml:space="preserve"> ובאינטרסים חיוניים של הדור הבא</w:t>
      </w:r>
      <w:r>
        <w:rPr>
          <w:rFonts w:ascii="Times New Roman" w:eastAsia="Times New Roman" w:hAnsi="Times New Roman" w:cs="David" w:hint="cs"/>
          <w:color w:val="000000"/>
          <w:sz w:val="24"/>
          <w:szCs w:val="24"/>
          <w:rtl/>
        </w:rPr>
        <w:t xml:space="preserve">, </w:t>
      </w:r>
      <w:r w:rsidRPr="008E64C8">
        <w:rPr>
          <w:rFonts w:ascii="Times New Roman" w:eastAsia="Times New Roman" w:hAnsi="Times New Roman" w:cs="David" w:hint="cs"/>
          <w:b/>
          <w:bCs/>
          <w:color w:val="000000"/>
          <w:sz w:val="24"/>
          <w:szCs w:val="24"/>
          <w:rtl/>
        </w:rPr>
        <w:t>כתוצאה מ</w:t>
      </w:r>
      <w:r>
        <w:rPr>
          <w:rFonts w:ascii="Times New Roman" w:eastAsia="Times New Roman" w:hAnsi="Times New Roman" w:cs="David" w:hint="cs"/>
          <w:b/>
          <w:bCs/>
          <w:color w:val="000000"/>
          <w:sz w:val="24"/>
          <w:szCs w:val="24"/>
          <w:rtl/>
        </w:rPr>
        <w:t xml:space="preserve">עקיפת סמכויות הממונה ובית הדין </w:t>
      </w:r>
      <w:r w:rsidRPr="00BE1B2D">
        <w:rPr>
          <w:rFonts w:ascii="Times New Roman" w:eastAsia="Times New Roman" w:hAnsi="Times New Roman" w:cs="David" w:hint="eastAsia"/>
          <w:b/>
          <w:bCs/>
          <w:color w:val="000000"/>
          <w:sz w:val="24"/>
          <w:szCs w:val="24"/>
          <w:rtl/>
        </w:rPr>
        <w:t>להגבלים</w:t>
      </w:r>
      <w:r>
        <w:rPr>
          <w:rFonts w:ascii="Times New Roman" w:eastAsia="Times New Roman" w:hAnsi="Times New Roman" w:cs="David" w:hint="cs"/>
          <w:b/>
          <w:bCs/>
          <w:color w:val="000000"/>
          <w:sz w:val="24"/>
          <w:szCs w:val="24"/>
          <w:rtl/>
        </w:rPr>
        <w:t>, ללא דיון מספק.</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הפגיעה הקשה באמון הציבור</w:t>
      </w:r>
      <w:r w:rsidRPr="00133BB8">
        <w:rPr>
          <w:rFonts w:ascii="Times New Roman" w:eastAsia="Times New Roman" w:hAnsi="Times New Roman" w:cs="David" w:hint="cs"/>
          <w:color w:val="000000"/>
          <w:sz w:val="24"/>
          <w:szCs w:val="24"/>
          <w:rtl/>
        </w:rPr>
        <w:t xml:space="preserve"> ברשויות ובתקינות, טוהר וענייניות התנהלותן</w:t>
      </w:r>
      <w:r>
        <w:rPr>
          <w:rFonts w:ascii="Times New Roman" w:eastAsia="Times New Roman" w:hAnsi="Times New Roman" w:cs="David" w:hint="cs"/>
          <w:color w:val="000000"/>
          <w:sz w:val="24"/>
          <w:szCs w:val="24"/>
          <w:rtl/>
        </w:rPr>
        <w:t xml:space="preserve">, </w:t>
      </w:r>
      <w:r w:rsidRPr="008E64C8">
        <w:rPr>
          <w:rFonts w:ascii="Times New Roman" w:eastAsia="Times New Roman" w:hAnsi="Times New Roman" w:cs="David" w:hint="cs"/>
          <w:b/>
          <w:bCs/>
          <w:color w:val="000000"/>
          <w:sz w:val="24"/>
          <w:szCs w:val="24"/>
          <w:rtl/>
        </w:rPr>
        <w:t>כתוצאה מ</w:t>
      </w:r>
      <w:r>
        <w:rPr>
          <w:rFonts w:ascii="Times New Roman" w:eastAsia="Times New Roman" w:hAnsi="Times New Roman" w:cs="David" w:hint="cs"/>
          <w:b/>
          <w:bCs/>
          <w:color w:val="000000"/>
          <w:sz w:val="24"/>
          <w:szCs w:val="24"/>
          <w:rtl/>
        </w:rPr>
        <w:t xml:space="preserve">עקיפת סמכויות הממונה ובית הדין </w:t>
      </w:r>
      <w:r w:rsidRPr="00BE1B2D">
        <w:rPr>
          <w:rFonts w:ascii="Times New Roman" w:eastAsia="Times New Roman" w:hAnsi="Times New Roman" w:cs="David" w:hint="eastAsia"/>
          <w:b/>
          <w:bCs/>
          <w:color w:val="000000"/>
          <w:sz w:val="24"/>
          <w:szCs w:val="24"/>
          <w:rtl/>
        </w:rPr>
        <w:t>להגבלים</w:t>
      </w:r>
      <w:r>
        <w:rPr>
          <w:rFonts w:ascii="Times New Roman" w:eastAsia="Times New Roman" w:hAnsi="Times New Roman" w:cs="David" w:hint="cs"/>
          <w:b/>
          <w:bCs/>
          <w:color w:val="000000"/>
          <w:sz w:val="24"/>
          <w:szCs w:val="24"/>
          <w:rtl/>
        </w:rPr>
        <w:t xml:space="preserve"> ומאופן ואופי ההליך באמצעותו נתבצעה עקיפה זו.</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ה</w:t>
      </w:r>
      <w:r w:rsidRPr="00981454">
        <w:rPr>
          <w:rFonts w:ascii="Times New Roman" w:eastAsia="Times New Roman" w:hAnsi="Times New Roman" w:cs="David" w:hint="cs"/>
          <w:b/>
          <w:bCs/>
          <w:color w:val="000000"/>
          <w:sz w:val="24"/>
          <w:szCs w:val="24"/>
          <w:rtl/>
        </w:rPr>
        <w:t>עדר מידתיות</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ההחלטה לעקוף את סמכויות הממונה ובית הדין להגבלים ולהעניק את ה</w:t>
      </w:r>
      <w:r w:rsidRPr="00133BB8">
        <w:rPr>
          <w:rFonts w:ascii="Times New Roman" w:eastAsia="Times New Roman" w:hAnsi="Times New Roman" w:cs="David" w:hint="cs"/>
          <w:color w:val="000000"/>
          <w:sz w:val="24"/>
          <w:szCs w:val="24"/>
          <w:rtl/>
        </w:rPr>
        <w:t>הפטרים</w:t>
      </w:r>
      <w:r>
        <w:rPr>
          <w:rFonts w:ascii="Times New Roman" w:eastAsia="Times New Roman" w:hAnsi="Times New Roman" w:cs="David" w:hint="cs"/>
          <w:color w:val="000000"/>
          <w:sz w:val="24"/>
          <w:szCs w:val="24"/>
          <w:rtl/>
        </w:rPr>
        <w:t xml:space="preserve"> מדיני ההגבלים</w:t>
      </w:r>
      <w:r w:rsidRPr="00133BB8">
        <w:rPr>
          <w:rFonts w:ascii="Times New Roman" w:eastAsia="Times New Roman" w:hAnsi="Times New Roman" w:cs="David" w:hint="cs"/>
          <w:color w:val="000000"/>
          <w:sz w:val="24"/>
          <w:szCs w:val="24"/>
          <w:rtl/>
        </w:rPr>
        <w:t>.</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חוסר הסבירות הקיצוני</w:t>
      </w:r>
      <w:r>
        <w:rPr>
          <w:rFonts w:ascii="Times New Roman" w:eastAsia="Times New Roman" w:hAnsi="Times New Roman" w:cs="David" w:hint="cs"/>
          <w:color w:val="000000"/>
          <w:sz w:val="24"/>
          <w:szCs w:val="24"/>
          <w:rtl/>
        </w:rPr>
        <w:t xml:space="preserve"> בהתנהלותו של </w:t>
      </w:r>
      <w:r w:rsidRPr="00133BB8">
        <w:rPr>
          <w:rFonts w:ascii="Times New Roman" w:eastAsia="Times New Roman" w:hAnsi="Times New Roman" w:cs="David" w:hint="cs"/>
          <w:color w:val="000000"/>
          <w:sz w:val="24"/>
          <w:szCs w:val="24"/>
          <w:rtl/>
        </w:rPr>
        <w:t xml:space="preserve">משיב 1, בהחלטה שנתקבלה ובאמצעים שננקטו על ידו, </w:t>
      </w:r>
      <w:r w:rsidRPr="00105E0D">
        <w:rPr>
          <w:rFonts w:ascii="Times New Roman" w:eastAsia="Times New Roman" w:hAnsi="Times New Roman" w:cs="David" w:hint="cs"/>
          <w:b/>
          <w:bCs/>
          <w:color w:val="000000"/>
          <w:sz w:val="24"/>
          <w:szCs w:val="24"/>
          <w:rtl/>
        </w:rPr>
        <w:t xml:space="preserve">המונעים את אכיפת דיני ההגבלים העסקיים על מונופול הגז </w:t>
      </w:r>
      <w:r>
        <w:rPr>
          <w:rFonts w:ascii="Times New Roman" w:eastAsia="Times New Roman" w:hAnsi="Times New Roman" w:cs="David" w:hint="cs"/>
          <w:b/>
          <w:bCs/>
          <w:color w:val="000000"/>
          <w:sz w:val="24"/>
          <w:szCs w:val="24"/>
          <w:rtl/>
        </w:rPr>
        <w:t xml:space="preserve">למשך שנים קדימה ואשר </w:t>
      </w:r>
      <w:r w:rsidRPr="00105E0D">
        <w:rPr>
          <w:rFonts w:ascii="Times New Roman" w:eastAsia="Times New Roman" w:hAnsi="Times New Roman" w:cs="David" w:hint="cs"/>
          <w:b/>
          <w:bCs/>
          <w:color w:val="000000"/>
          <w:sz w:val="24"/>
          <w:szCs w:val="24"/>
          <w:rtl/>
        </w:rPr>
        <w:t>עלולים להביא להשלכות קשות ביותר</w:t>
      </w:r>
      <w:r w:rsidRPr="00133BB8">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זאת בפרט בהפעלת סעיף 52 לחוק מבלי שהוענקו להמלצותיה של ועדת הכלכלה משקל ראוי; תוך שניתן משקל יתר לחוות הדעת המדיניות-ביטחוניות שהוגשו, על אף הפגמים בהן; מבלי שנשקלו כלל שיקולי החוץ והביטחון המנוגדים המחייבים להימנע מהפעלת הסעיף; מבלי שניתנה לציבור זכות הטיעון כדבעי; ומבלי שנשקלה כדבעי הפגיעה האנושה בתחרות והשלכותיה על המשק הישראלי.</w:t>
      </w:r>
    </w:p>
    <w:p w:rsidR="00F63740" w:rsidRDefault="00F63740" w:rsidP="00F63740">
      <w:pPr>
        <w:pStyle w:val="aa"/>
        <w:widowControl w:val="0"/>
        <w:spacing w:after="120" w:line="360" w:lineRule="auto"/>
        <w:ind w:left="1456"/>
        <w:jc w:val="both"/>
        <w:textAlignment w:val="baseline"/>
        <w:rPr>
          <w:rFonts w:ascii="Times New Roman" w:eastAsia="Times New Roman" w:hAnsi="Times New Roman" w:cs="David"/>
          <w:color w:val="000000"/>
          <w:sz w:val="24"/>
          <w:szCs w:val="24"/>
        </w:rPr>
      </w:pPr>
    </w:p>
    <w:p w:rsidR="00F63740" w:rsidRPr="00C90B63" w:rsidRDefault="00F63740" w:rsidP="00F63740">
      <w:pPr>
        <w:widowControl w:val="0"/>
        <w:spacing w:after="120" w:line="360" w:lineRule="auto"/>
        <w:jc w:val="both"/>
        <w:textAlignment w:val="baseline"/>
        <w:rPr>
          <w:rFonts w:ascii="Times New Roman" w:eastAsia="Times New Roman" w:hAnsi="Times New Roman" w:cs="David"/>
          <w:color w:val="000000"/>
          <w:sz w:val="24"/>
          <w:szCs w:val="24"/>
          <w:u w:val="single"/>
        </w:rPr>
      </w:pPr>
      <w:r w:rsidRPr="00C90B63">
        <w:rPr>
          <w:rFonts w:ascii="Times New Roman" w:eastAsia="Times New Roman" w:hAnsi="Times New Roman" w:cs="David" w:hint="cs"/>
          <w:color w:val="000000"/>
          <w:sz w:val="24"/>
          <w:szCs w:val="24"/>
          <w:u w:val="single"/>
          <w:rtl/>
        </w:rPr>
        <w:t>צווים כנגד מתווה הגז בכללותו</w:t>
      </w:r>
    </w:p>
    <w:p w:rsidR="00F63740" w:rsidRPr="00133BB8"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133BB8">
        <w:rPr>
          <w:rFonts w:ascii="Times New Roman" w:eastAsia="Times New Roman" w:hAnsi="Times New Roman" w:cs="David" w:hint="cs"/>
          <w:color w:val="000000"/>
          <w:sz w:val="24"/>
          <w:szCs w:val="24"/>
          <w:rtl/>
        </w:rPr>
        <w:t xml:space="preserve">צו על תנאי כנגד המשיב 1 המורה לו להתייצב וליתן טעם, </w:t>
      </w:r>
      <w:r w:rsidRPr="00981454">
        <w:rPr>
          <w:rFonts w:ascii="Times New Roman" w:eastAsia="Times New Roman" w:hAnsi="Times New Roman" w:cs="David" w:hint="cs"/>
          <w:b/>
          <w:bCs/>
          <w:color w:val="000000"/>
          <w:sz w:val="24"/>
          <w:szCs w:val="24"/>
          <w:rtl/>
        </w:rPr>
        <w:t xml:space="preserve">מדוע </w:t>
      </w:r>
      <w:r>
        <w:rPr>
          <w:rFonts w:ascii="Times New Roman" w:eastAsia="Times New Roman" w:hAnsi="Times New Roman" w:cs="David" w:hint="cs"/>
          <w:b/>
          <w:bCs/>
          <w:color w:val="000000"/>
          <w:sz w:val="24"/>
          <w:szCs w:val="24"/>
          <w:rtl/>
        </w:rPr>
        <w:t>לא יחזור בו ויבטל</w:t>
      </w:r>
      <w:r w:rsidRPr="00981454">
        <w:rPr>
          <w:rFonts w:ascii="Times New Roman" w:eastAsia="Times New Roman" w:hAnsi="Times New Roman" w:cs="David" w:hint="cs"/>
          <w:b/>
          <w:bCs/>
          <w:color w:val="000000"/>
          <w:sz w:val="24"/>
          <w:szCs w:val="24"/>
          <w:rtl/>
        </w:rPr>
        <w:t xml:space="preserve"> אישורו </w:t>
      </w:r>
      <w:r>
        <w:rPr>
          <w:rFonts w:ascii="Times New Roman" w:eastAsia="Times New Roman" w:hAnsi="Times New Roman" w:cs="David" w:hint="cs"/>
          <w:b/>
          <w:bCs/>
          <w:color w:val="000000"/>
          <w:sz w:val="24"/>
          <w:szCs w:val="24"/>
          <w:rtl/>
        </w:rPr>
        <w:t>והחלטתו ליתן תוקף למתווה הגז, שהובא בה</w:t>
      </w:r>
      <w:r w:rsidRPr="001813FA">
        <w:rPr>
          <w:rFonts w:ascii="Times New Roman" w:eastAsia="Times New Roman" w:hAnsi="Times New Roman" w:cs="David" w:hint="eastAsia"/>
          <w:b/>
          <w:bCs/>
          <w:color w:val="000000"/>
          <w:sz w:val="24"/>
          <w:szCs w:val="24"/>
          <w:rtl/>
        </w:rPr>
        <w:t>חלטת</w:t>
      </w:r>
      <w:r w:rsidRPr="001813FA">
        <w:rPr>
          <w:rFonts w:ascii="Times New Roman" w:eastAsia="Times New Roman" w:hAnsi="Times New Roman" w:cs="David"/>
          <w:b/>
          <w:bCs/>
          <w:color w:val="000000"/>
          <w:sz w:val="24"/>
          <w:szCs w:val="24"/>
          <w:rtl/>
        </w:rPr>
        <w:t xml:space="preserve"> </w:t>
      </w:r>
      <w:r w:rsidRPr="001813FA">
        <w:rPr>
          <w:rFonts w:ascii="Times New Roman" w:eastAsia="Times New Roman" w:hAnsi="Times New Roman" w:cs="David" w:hint="eastAsia"/>
          <w:b/>
          <w:bCs/>
          <w:color w:val="000000"/>
          <w:sz w:val="24"/>
          <w:szCs w:val="24"/>
          <w:rtl/>
        </w:rPr>
        <w:t>ממשלה</w:t>
      </w:r>
      <w:r w:rsidRPr="001813FA">
        <w:rPr>
          <w:rFonts w:ascii="Times New Roman" w:eastAsia="Times New Roman" w:hAnsi="Times New Roman" w:cs="David"/>
          <w:b/>
          <w:bCs/>
          <w:color w:val="000000"/>
          <w:sz w:val="24"/>
          <w:szCs w:val="24"/>
          <w:rtl/>
        </w:rPr>
        <w:t xml:space="preserve"> </w:t>
      </w:r>
      <w:r w:rsidRPr="001813FA">
        <w:rPr>
          <w:rFonts w:ascii="Times New Roman" w:eastAsia="Times New Roman" w:hAnsi="Times New Roman" w:cs="David" w:hint="eastAsia"/>
          <w:b/>
          <w:bCs/>
          <w:color w:val="000000"/>
          <w:sz w:val="24"/>
          <w:szCs w:val="24"/>
          <w:rtl/>
        </w:rPr>
        <w:t>מס</w:t>
      </w:r>
      <w:r w:rsidRPr="001813FA">
        <w:rPr>
          <w:rFonts w:ascii="Times New Roman" w:eastAsia="Times New Roman" w:hAnsi="Times New Roman" w:cs="David"/>
          <w:b/>
          <w:bCs/>
          <w:color w:val="000000"/>
          <w:sz w:val="24"/>
          <w:szCs w:val="24"/>
          <w:rtl/>
        </w:rPr>
        <w:t xml:space="preserve">' 476 </w:t>
      </w:r>
      <w:r w:rsidRPr="001813FA">
        <w:rPr>
          <w:rFonts w:ascii="Times New Roman" w:eastAsia="Times New Roman" w:hAnsi="Times New Roman" w:cs="David" w:hint="eastAsia"/>
          <w:b/>
          <w:bCs/>
          <w:color w:val="000000"/>
          <w:sz w:val="24"/>
          <w:szCs w:val="24"/>
          <w:rtl/>
        </w:rPr>
        <w:t>מיום</w:t>
      </w:r>
      <w:r w:rsidRPr="001813FA">
        <w:rPr>
          <w:rFonts w:ascii="Times New Roman" w:eastAsia="Times New Roman" w:hAnsi="Times New Roman" w:cs="David"/>
          <w:b/>
          <w:bCs/>
          <w:color w:val="000000"/>
          <w:sz w:val="24"/>
          <w:szCs w:val="24"/>
          <w:rtl/>
        </w:rPr>
        <w:t xml:space="preserve"> 16.8.2015</w:t>
      </w:r>
      <w:r w:rsidRPr="001813FA">
        <w:rPr>
          <w:rFonts w:ascii="Times New Roman" w:eastAsia="Times New Roman" w:hAnsi="Times New Roman" w:cs="David" w:hint="cs"/>
          <w:color w:val="000000"/>
          <w:sz w:val="24"/>
          <w:szCs w:val="24"/>
          <w:rtl/>
        </w:rPr>
        <w:t xml:space="preserve"> </w:t>
      </w:r>
      <w:r w:rsidRPr="00133BB8">
        <w:rPr>
          <w:rFonts w:ascii="Times New Roman" w:eastAsia="Times New Roman" w:hAnsi="Times New Roman" w:cs="David" w:hint="cs"/>
          <w:color w:val="000000"/>
          <w:sz w:val="24"/>
          <w:szCs w:val="24"/>
          <w:rtl/>
        </w:rPr>
        <w:t xml:space="preserve">(להלן: </w:t>
      </w:r>
      <w:r>
        <w:rPr>
          <w:rFonts w:ascii="Times New Roman" w:eastAsia="Times New Roman" w:hAnsi="Times New Roman" w:cs="David" w:hint="cs"/>
          <w:color w:val="000000"/>
          <w:sz w:val="24"/>
          <w:szCs w:val="24"/>
          <w:rtl/>
        </w:rPr>
        <w:t>"</w:t>
      </w:r>
      <w:r w:rsidRPr="00981454">
        <w:rPr>
          <w:rFonts w:ascii="Times New Roman" w:eastAsia="Times New Roman" w:hAnsi="Times New Roman" w:cs="David" w:hint="cs"/>
          <w:b/>
          <w:bCs/>
          <w:color w:val="000000"/>
          <w:sz w:val="24"/>
          <w:szCs w:val="24"/>
          <w:rtl/>
        </w:rPr>
        <w:t>מתווה הגז</w:t>
      </w:r>
      <w:r>
        <w:rPr>
          <w:rFonts w:ascii="Times New Roman" w:eastAsia="Times New Roman" w:hAnsi="Times New Roman" w:cs="David" w:hint="cs"/>
          <w:b/>
          <w:bCs/>
          <w:color w:val="000000"/>
          <w:sz w:val="24"/>
          <w:szCs w:val="24"/>
          <w:rtl/>
        </w:rPr>
        <w:t>"</w:t>
      </w:r>
      <w:r w:rsidRPr="00133BB8">
        <w:rPr>
          <w:rFonts w:ascii="Times New Roman" w:eastAsia="Times New Roman" w:hAnsi="Times New Roman" w:cs="David" w:hint="cs"/>
          <w:color w:val="000000"/>
          <w:sz w:val="24"/>
          <w:szCs w:val="24"/>
          <w:rtl/>
        </w:rPr>
        <w:t>)</w:t>
      </w:r>
      <w:r>
        <w:rPr>
          <w:rFonts w:ascii="Times New Roman" w:eastAsia="Times New Roman" w:hAnsi="Times New Roman" w:cs="David" w:hint="cs"/>
          <w:b/>
          <w:bCs/>
          <w:color w:val="000000"/>
          <w:sz w:val="24"/>
          <w:szCs w:val="24"/>
          <w:rtl/>
        </w:rPr>
        <w:t xml:space="preserve"> </w:t>
      </w:r>
      <w:r w:rsidRPr="001813FA">
        <w:rPr>
          <w:rFonts w:ascii="Times New Roman" w:eastAsia="Times New Roman" w:hAnsi="Times New Roman" w:cs="David" w:hint="cs"/>
          <w:color w:val="000000"/>
          <w:sz w:val="24"/>
          <w:szCs w:val="24"/>
          <w:rtl/>
        </w:rPr>
        <w:t>ו</w:t>
      </w:r>
      <w:r>
        <w:rPr>
          <w:rFonts w:ascii="Times New Roman" w:eastAsia="Times New Roman" w:hAnsi="Times New Roman" w:cs="David" w:hint="cs"/>
          <w:color w:val="000000"/>
          <w:sz w:val="24"/>
          <w:szCs w:val="24"/>
          <w:rtl/>
        </w:rPr>
        <w:t xml:space="preserve">כן </w:t>
      </w:r>
      <w:r w:rsidRPr="001813FA">
        <w:rPr>
          <w:rFonts w:ascii="Times New Roman" w:eastAsia="Times New Roman" w:hAnsi="Times New Roman" w:cs="David" w:hint="cs"/>
          <w:color w:val="000000"/>
          <w:sz w:val="24"/>
          <w:szCs w:val="24"/>
          <w:rtl/>
        </w:rPr>
        <w:t>מכתבו</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לוועדת הכלכלה מיום 17.12.2015 ממנו עולה כי מתווה הגז נכנס לתוקפו.</w:t>
      </w:r>
      <w:r w:rsidRPr="00133BB8">
        <w:rPr>
          <w:rFonts w:ascii="Times New Roman" w:eastAsia="Times New Roman" w:hAnsi="Times New Roman" w:cs="David" w:hint="cs"/>
          <w:color w:val="000000"/>
          <w:sz w:val="24"/>
          <w:szCs w:val="24"/>
          <w:rtl/>
        </w:rPr>
        <w:t xml:space="preserve"> זאת, בין היתר, נוכח העילות </w:t>
      </w:r>
      <w:r>
        <w:rPr>
          <w:rFonts w:ascii="Times New Roman" w:eastAsia="Times New Roman" w:hAnsi="Times New Roman" w:cs="David" w:hint="cs"/>
          <w:color w:val="000000"/>
          <w:sz w:val="24"/>
          <w:szCs w:val="24"/>
          <w:rtl/>
        </w:rPr>
        <w:t>ש</w:t>
      </w:r>
      <w:r w:rsidRPr="00133BB8">
        <w:rPr>
          <w:rFonts w:ascii="Times New Roman" w:eastAsia="Times New Roman" w:hAnsi="Times New Roman" w:cs="David" w:hint="cs"/>
          <w:color w:val="000000"/>
          <w:sz w:val="24"/>
          <w:szCs w:val="24"/>
          <w:rtl/>
        </w:rPr>
        <w:t>להלן, כל אחת בפני עצמה ובהצטברות</w:t>
      </w:r>
      <w:r>
        <w:rPr>
          <w:rFonts w:ascii="Times New Roman" w:eastAsia="Times New Roman" w:hAnsi="Times New Roman" w:cs="David" w:hint="cs"/>
          <w:color w:val="000000"/>
          <w:sz w:val="24"/>
          <w:szCs w:val="24"/>
          <w:rtl/>
        </w:rPr>
        <w:t>ן</w:t>
      </w:r>
      <w:r w:rsidRPr="00133BB8">
        <w:rPr>
          <w:rFonts w:ascii="Times New Roman" w:eastAsia="Times New Roman" w:hAnsi="Times New Roman" w:cs="David" w:hint="cs"/>
          <w:color w:val="000000"/>
          <w:sz w:val="24"/>
          <w:szCs w:val="24"/>
          <w:rtl/>
        </w:rPr>
        <w:t xml:space="preserve"> יחד:</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היעדר הסמכות</w:t>
      </w:r>
      <w:r>
        <w:rPr>
          <w:rFonts w:ascii="Times New Roman" w:eastAsia="Times New Roman" w:hAnsi="Times New Roman" w:cs="David" w:hint="cs"/>
          <w:color w:val="000000"/>
          <w:sz w:val="24"/>
          <w:szCs w:val="24"/>
          <w:rtl/>
        </w:rPr>
        <w:t xml:space="preserve"> </w:t>
      </w:r>
      <w:r w:rsidRPr="00133BB8">
        <w:rPr>
          <w:rFonts w:ascii="Times New Roman" w:eastAsia="Times New Roman" w:hAnsi="Times New Roman" w:cs="David" w:hint="cs"/>
          <w:color w:val="000000"/>
          <w:sz w:val="24"/>
          <w:szCs w:val="24"/>
          <w:rtl/>
        </w:rPr>
        <w:t>לקבוע חלק ניכר מרכיבי מתווה הגז</w:t>
      </w:r>
      <w:r>
        <w:rPr>
          <w:rFonts w:ascii="Times New Roman" w:eastAsia="Times New Roman" w:hAnsi="Times New Roman" w:cs="David" w:hint="cs"/>
          <w:b/>
          <w:bCs/>
          <w:color w:val="000000"/>
          <w:sz w:val="24"/>
          <w:szCs w:val="24"/>
          <w:rtl/>
        </w:rPr>
        <w:t>, הן בכלל והן לנוכח העובדה שהם סותרים הסדרים חקיקתיים קיימים</w:t>
      </w:r>
      <w:r w:rsidRPr="00133BB8">
        <w:rPr>
          <w:rFonts w:ascii="Times New Roman" w:eastAsia="Times New Roman" w:hAnsi="Times New Roman" w:cs="David" w:hint="cs"/>
          <w:color w:val="000000"/>
          <w:sz w:val="24"/>
          <w:szCs w:val="24"/>
          <w:rtl/>
        </w:rPr>
        <w:t>.</w:t>
      </w:r>
      <w:r w:rsidRPr="00B76484">
        <w:rPr>
          <w:rFonts w:ascii="Times New Roman" w:eastAsia="Times New Roman" w:hAnsi="Times New Roman" w:cs="David" w:hint="cs"/>
          <w:b/>
          <w:bCs/>
          <w:color w:val="000000"/>
          <w:sz w:val="24"/>
          <w:szCs w:val="24"/>
          <w:rtl/>
        </w:rPr>
        <w:t xml:space="preserve"> </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חוסר תקינות ההליך</w:t>
      </w:r>
      <w:r w:rsidRPr="00133BB8">
        <w:rPr>
          <w:rFonts w:ascii="Times New Roman" w:eastAsia="Times New Roman" w:hAnsi="Times New Roman" w:cs="David" w:hint="cs"/>
          <w:color w:val="000000"/>
          <w:sz w:val="24"/>
          <w:szCs w:val="24"/>
          <w:rtl/>
        </w:rPr>
        <w:t xml:space="preserve"> בו גובש</w:t>
      </w:r>
      <w:r>
        <w:rPr>
          <w:rFonts w:ascii="Times New Roman" w:eastAsia="Times New Roman" w:hAnsi="Times New Roman" w:cs="David" w:hint="cs"/>
          <w:color w:val="000000"/>
          <w:sz w:val="24"/>
          <w:szCs w:val="24"/>
          <w:rtl/>
        </w:rPr>
        <w:t xml:space="preserve"> </w:t>
      </w:r>
      <w:r w:rsidRPr="00133BB8">
        <w:rPr>
          <w:rFonts w:ascii="Times New Roman" w:eastAsia="Times New Roman" w:hAnsi="Times New Roman" w:cs="David" w:hint="cs"/>
          <w:color w:val="000000"/>
          <w:sz w:val="24"/>
          <w:szCs w:val="24"/>
          <w:rtl/>
        </w:rPr>
        <w:t>ואושר מתווה הגז.</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 xml:space="preserve">העדר </w:t>
      </w:r>
      <w:r w:rsidRPr="00981454">
        <w:rPr>
          <w:rFonts w:ascii="Times New Roman" w:eastAsia="Times New Roman" w:hAnsi="Times New Roman" w:cs="David" w:hint="cs"/>
          <w:b/>
          <w:bCs/>
          <w:color w:val="000000"/>
          <w:sz w:val="24"/>
          <w:szCs w:val="24"/>
          <w:rtl/>
        </w:rPr>
        <w:t>תשתית עובדתית עניינית</w:t>
      </w:r>
      <w:r w:rsidRPr="00133BB8">
        <w:rPr>
          <w:rFonts w:ascii="Times New Roman" w:eastAsia="Times New Roman" w:hAnsi="Times New Roman" w:cs="David" w:hint="cs"/>
          <w:color w:val="000000"/>
          <w:sz w:val="24"/>
          <w:szCs w:val="24"/>
          <w:rtl/>
        </w:rPr>
        <w:t xml:space="preserve"> לגיבוש</w:t>
      </w:r>
      <w:r>
        <w:rPr>
          <w:rFonts w:ascii="Times New Roman" w:eastAsia="Times New Roman" w:hAnsi="Times New Roman" w:cs="David" w:hint="cs"/>
          <w:color w:val="000000"/>
          <w:sz w:val="24"/>
          <w:szCs w:val="24"/>
          <w:rtl/>
        </w:rPr>
        <w:t xml:space="preserve"> ו</w:t>
      </w:r>
      <w:r w:rsidRPr="00133BB8">
        <w:rPr>
          <w:rFonts w:ascii="Times New Roman" w:eastAsia="Times New Roman" w:hAnsi="Times New Roman" w:cs="David" w:hint="cs"/>
          <w:color w:val="000000"/>
          <w:sz w:val="24"/>
          <w:szCs w:val="24"/>
          <w:rtl/>
        </w:rPr>
        <w:t>אישור מתווה הגז</w:t>
      </w:r>
      <w:r>
        <w:rPr>
          <w:rFonts w:ascii="Times New Roman" w:eastAsia="Times New Roman" w:hAnsi="Times New Roman" w:cs="David" w:hint="cs"/>
          <w:color w:val="000000"/>
          <w:sz w:val="24"/>
          <w:szCs w:val="24"/>
          <w:rtl/>
        </w:rPr>
        <w:t xml:space="preserve">, הן נוכח העובדה </w:t>
      </w:r>
      <w:r>
        <w:rPr>
          <w:rFonts w:ascii="Times New Roman" w:eastAsia="Times New Roman" w:hAnsi="Times New Roman" w:cs="David" w:hint="cs"/>
          <w:color w:val="000000"/>
          <w:sz w:val="24"/>
          <w:szCs w:val="24"/>
          <w:rtl/>
        </w:rPr>
        <w:lastRenderedPageBreak/>
        <w:t>שהצוות שגיבש את המתווה לא כלל גורמים רלוונטיים, כנציגי משרד הכלכלה, המשרד לאיכות הסביבה ורשות החשמל; והן נוכח התשתית החלקית והבלתי עצמאית שעמדה בפניהם</w:t>
      </w:r>
      <w:r w:rsidRPr="00133BB8">
        <w:rPr>
          <w:rFonts w:ascii="Times New Roman" w:eastAsia="Times New Roman" w:hAnsi="Times New Roman" w:cs="David" w:hint="cs"/>
          <w:color w:val="000000"/>
          <w:sz w:val="24"/>
          <w:szCs w:val="24"/>
          <w:rtl/>
        </w:rPr>
        <w:t>.</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הפגיעה הקשה באינטרסים הציבוריים</w:t>
      </w:r>
      <w:r w:rsidRPr="00133BB8">
        <w:rPr>
          <w:rFonts w:ascii="Times New Roman" w:eastAsia="Times New Roman" w:hAnsi="Times New Roman" w:cs="David" w:hint="cs"/>
          <w:color w:val="000000"/>
          <w:sz w:val="24"/>
          <w:szCs w:val="24"/>
          <w:rtl/>
        </w:rPr>
        <w:t xml:space="preserve">, במשק, בסביבה, </w:t>
      </w:r>
      <w:r>
        <w:rPr>
          <w:rFonts w:ascii="Times New Roman" w:eastAsia="Times New Roman" w:hAnsi="Times New Roman" w:cs="David" w:hint="cs"/>
          <w:color w:val="000000"/>
          <w:sz w:val="24"/>
          <w:szCs w:val="24"/>
          <w:rtl/>
        </w:rPr>
        <w:t xml:space="preserve">בבריאות הציבור, בתקינות המינהל, </w:t>
      </w:r>
      <w:r w:rsidRPr="00133BB8">
        <w:rPr>
          <w:rFonts w:ascii="Times New Roman" w:eastAsia="Times New Roman" w:hAnsi="Times New Roman" w:cs="David" w:hint="cs"/>
          <w:color w:val="000000"/>
          <w:sz w:val="24"/>
          <w:szCs w:val="24"/>
          <w:rtl/>
        </w:rPr>
        <w:t>בדמוקרטיה וב</w:t>
      </w:r>
      <w:r>
        <w:rPr>
          <w:rFonts w:ascii="Times New Roman" w:eastAsia="Times New Roman" w:hAnsi="Times New Roman" w:cs="David" w:hint="cs"/>
          <w:color w:val="000000"/>
          <w:sz w:val="24"/>
          <w:szCs w:val="24"/>
          <w:rtl/>
        </w:rPr>
        <w:t>עקרונות ה</w:t>
      </w:r>
      <w:r w:rsidRPr="00133BB8">
        <w:rPr>
          <w:rFonts w:ascii="Times New Roman" w:eastAsia="Times New Roman" w:hAnsi="Times New Roman" w:cs="David" w:hint="cs"/>
          <w:color w:val="000000"/>
          <w:sz w:val="24"/>
          <w:szCs w:val="24"/>
          <w:rtl/>
        </w:rPr>
        <w:t>ביטחון ו</w:t>
      </w:r>
      <w:r>
        <w:rPr>
          <w:rFonts w:ascii="Times New Roman" w:eastAsia="Times New Roman" w:hAnsi="Times New Roman" w:cs="David" w:hint="cs"/>
          <w:color w:val="000000"/>
          <w:sz w:val="24"/>
          <w:szCs w:val="24"/>
          <w:rtl/>
        </w:rPr>
        <w:t>העצמאות האנרגטיים</w:t>
      </w:r>
      <w:r w:rsidRPr="00133BB8">
        <w:rPr>
          <w:rFonts w:ascii="Times New Roman" w:eastAsia="Times New Roman" w:hAnsi="Times New Roman" w:cs="David" w:hint="cs"/>
          <w:color w:val="000000"/>
          <w:sz w:val="24"/>
          <w:szCs w:val="24"/>
          <w:rtl/>
        </w:rPr>
        <w:t xml:space="preserve"> </w:t>
      </w:r>
      <w:r w:rsidRPr="008E64C8">
        <w:rPr>
          <w:rFonts w:ascii="Times New Roman" w:eastAsia="Times New Roman" w:hAnsi="Times New Roman" w:cs="David" w:hint="cs"/>
          <w:color w:val="000000"/>
          <w:sz w:val="24"/>
          <w:szCs w:val="24"/>
          <w:rtl/>
        </w:rPr>
        <w:t>- כתוצאה</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color w:val="000000"/>
          <w:sz w:val="24"/>
          <w:szCs w:val="24"/>
          <w:rtl/>
        </w:rPr>
        <w:t>מ</w:t>
      </w:r>
      <w:r w:rsidRPr="00133BB8">
        <w:rPr>
          <w:rFonts w:ascii="Times New Roman" w:eastAsia="Times New Roman" w:hAnsi="Times New Roman" w:cs="David" w:hint="cs"/>
          <w:color w:val="000000"/>
          <w:sz w:val="24"/>
          <w:szCs w:val="24"/>
          <w:rtl/>
        </w:rPr>
        <w:t xml:space="preserve">מתווה הגז </w:t>
      </w:r>
      <w:r>
        <w:rPr>
          <w:rFonts w:ascii="Times New Roman" w:eastAsia="Times New Roman" w:hAnsi="Times New Roman" w:cs="David" w:hint="cs"/>
          <w:color w:val="000000"/>
          <w:sz w:val="24"/>
          <w:szCs w:val="24"/>
          <w:rtl/>
        </w:rPr>
        <w:t>ורכיביו, אשר מבצרים</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את ה</w:t>
      </w:r>
      <w:r w:rsidRPr="00133BB8">
        <w:rPr>
          <w:rFonts w:ascii="Times New Roman" w:eastAsia="Times New Roman" w:hAnsi="Times New Roman" w:cs="David" w:hint="cs"/>
          <w:color w:val="000000"/>
          <w:sz w:val="24"/>
          <w:szCs w:val="24"/>
          <w:rtl/>
        </w:rPr>
        <w:t>מונופול ו</w:t>
      </w:r>
      <w:r>
        <w:rPr>
          <w:rFonts w:ascii="Times New Roman" w:eastAsia="Times New Roman" w:hAnsi="Times New Roman" w:cs="David" w:hint="cs"/>
          <w:color w:val="000000"/>
          <w:sz w:val="24"/>
          <w:szCs w:val="24"/>
          <w:rtl/>
        </w:rPr>
        <w:t>ה</w:t>
      </w:r>
      <w:r w:rsidRPr="00133BB8">
        <w:rPr>
          <w:rFonts w:ascii="Times New Roman" w:eastAsia="Times New Roman" w:hAnsi="Times New Roman" w:cs="David" w:hint="cs"/>
          <w:color w:val="000000"/>
          <w:sz w:val="24"/>
          <w:szCs w:val="24"/>
          <w:rtl/>
        </w:rPr>
        <w:t xml:space="preserve">הסדר </w:t>
      </w:r>
      <w:r>
        <w:rPr>
          <w:rFonts w:ascii="Times New Roman" w:eastAsia="Times New Roman" w:hAnsi="Times New Roman" w:cs="David" w:hint="cs"/>
          <w:color w:val="000000"/>
          <w:sz w:val="24"/>
          <w:szCs w:val="24"/>
          <w:rtl/>
        </w:rPr>
        <w:t>ה</w:t>
      </w:r>
      <w:r w:rsidRPr="00133BB8">
        <w:rPr>
          <w:rFonts w:ascii="Times New Roman" w:eastAsia="Times New Roman" w:hAnsi="Times New Roman" w:cs="David" w:hint="cs"/>
          <w:color w:val="000000"/>
          <w:sz w:val="24"/>
          <w:szCs w:val="24"/>
          <w:rtl/>
        </w:rPr>
        <w:t xml:space="preserve">כובל בשוק הגז. </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הפגיעה הקשה בשלטון החוק</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b/>
          <w:bCs/>
          <w:color w:val="000000"/>
          <w:sz w:val="24"/>
          <w:szCs w:val="24"/>
          <w:rtl/>
        </w:rPr>
        <w:t xml:space="preserve">כתוצאה ממתווה הגז ורכיביו. </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הפגיעה הקשה ב</w:t>
      </w:r>
      <w:r>
        <w:rPr>
          <w:rFonts w:ascii="Times New Roman" w:eastAsia="Times New Roman" w:hAnsi="Times New Roman" w:cs="David" w:hint="cs"/>
          <w:b/>
          <w:bCs/>
          <w:color w:val="000000"/>
          <w:sz w:val="24"/>
          <w:szCs w:val="24"/>
          <w:rtl/>
        </w:rPr>
        <w:t>עיקרון ה</w:t>
      </w:r>
      <w:r w:rsidRPr="00981454">
        <w:rPr>
          <w:rFonts w:ascii="Times New Roman" w:eastAsia="Times New Roman" w:hAnsi="Times New Roman" w:cs="David" w:hint="cs"/>
          <w:b/>
          <w:bCs/>
          <w:color w:val="000000"/>
          <w:sz w:val="24"/>
          <w:szCs w:val="24"/>
          <w:rtl/>
        </w:rPr>
        <w:t xml:space="preserve">צדק </w:t>
      </w:r>
      <w:r>
        <w:rPr>
          <w:rFonts w:ascii="Times New Roman" w:eastAsia="Times New Roman" w:hAnsi="Times New Roman" w:cs="David" w:hint="cs"/>
          <w:b/>
          <w:bCs/>
          <w:color w:val="000000"/>
          <w:sz w:val="24"/>
          <w:szCs w:val="24"/>
          <w:rtl/>
        </w:rPr>
        <w:t>ה</w:t>
      </w:r>
      <w:r w:rsidRPr="00981454">
        <w:rPr>
          <w:rFonts w:ascii="Times New Roman" w:eastAsia="Times New Roman" w:hAnsi="Times New Roman" w:cs="David" w:hint="cs"/>
          <w:b/>
          <w:bCs/>
          <w:color w:val="000000"/>
          <w:sz w:val="24"/>
          <w:szCs w:val="24"/>
          <w:rtl/>
        </w:rPr>
        <w:t>חלוקתי</w:t>
      </w:r>
      <w:r w:rsidRPr="00133BB8">
        <w:rPr>
          <w:rFonts w:ascii="Times New Roman" w:eastAsia="Times New Roman" w:hAnsi="Times New Roman" w:cs="David" w:hint="cs"/>
          <w:color w:val="000000"/>
          <w:sz w:val="24"/>
          <w:szCs w:val="24"/>
          <w:rtl/>
        </w:rPr>
        <w:t xml:space="preserve"> של משאב ציבורי</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b/>
          <w:bCs/>
          <w:color w:val="000000"/>
          <w:sz w:val="24"/>
          <w:szCs w:val="24"/>
          <w:rtl/>
        </w:rPr>
        <w:t xml:space="preserve">כתוצאה ממתווה הגז ורכיביו. </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 xml:space="preserve">הפגיעה הקשה </w:t>
      </w:r>
      <w:r w:rsidRPr="00981454">
        <w:rPr>
          <w:rFonts w:ascii="Times New Roman" w:eastAsia="Times New Roman" w:hAnsi="Times New Roman" w:cs="David" w:hint="cs"/>
          <w:b/>
          <w:bCs/>
          <w:color w:val="000000"/>
          <w:sz w:val="24"/>
          <w:szCs w:val="24"/>
          <w:rtl/>
        </w:rPr>
        <w:t>בצדק בין דורי</w:t>
      </w:r>
      <w:r>
        <w:rPr>
          <w:rFonts w:ascii="Times New Roman" w:eastAsia="Times New Roman" w:hAnsi="Times New Roman" w:cs="David" w:hint="cs"/>
          <w:color w:val="000000"/>
          <w:sz w:val="24"/>
          <w:szCs w:val="24"/>
          <w:rtl/>
        </w:rPr>
        <w:t xml:space="preserve">, </w:t>
      </w:r>
      <w:r w:rsidRPr="00133BB8">
        <w:rPr>
          <w:rFonts w:ascii="Times New Roman" w:eastAsia="Times New Roman" w:hAnsi="Times New Roman" w:cs="David" w:hint="cs"/>
          <w:color w:val="000000"/>
          <w:sz w:val="24"/>
          <w:szCs w:val="24"/>
          <w:rtl/>
        </w:rPr>
        <w:t>ובאינטרסים חיוניים של הדור הבא</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b/>
          <w:bCs/>
          <w:color w:val="000000"/>
          <w:sz w:val="24"/>
          <w:szCs w:val="24"/>
          <w:rtl/>
        </w:rPr>
        <w:t xml:space="preserve">כתוצאה ממתווה הגז ורכיביו. </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הפגיעה הקשה באמון הציבור</w:t>
      </w:r>
      <w:r w:rsidRPr="00133BB8">
        <w:rPr>
          <w:rFonts w:ascii="Times New Roman" w:eastAsia="Times New Roman" w:hAnsi="Times New Roman" w:cs="David" w:hint="cs"/>
          <w:color w:val="000000"/>
          <w:sz w:val="24"/>
          <w:szCs w:val="24"/>
          <w:rtl/>
        </w:rPr>
        <w:t xml:space="preserve"> ברשויות ובתקינות, טוהר וענייניות התנהלותן</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b/>
          <w:bCs/>
          <w:color w:val="000000"/>
          <w:sz w:val="24"/>
          <w:szCs w:val="24"/>
          <w:rtl/>
        </w:rPr>
        <w:t>כתוצאה ממתווה הגז ורכיביו.</w:t>
      </w:r>
    </w:p>
    <w:p w:rsidR="00F63740" w:rsidRPr="00133B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ה</w:t>
      </w:r>
      <w:r w:rsidRPr="00674AD5">
        <w:rPr>
          <w:rFonts w:ascii="Times New Roman" w:eastAsia="Times New Roman" w:hAnsi="Times New Roman" w:cs="David" w:hint="cs"/>
          <w:b/>
          <w:bCs/>
          <w:color w:val="000000"/>
          <w:sz w:val="24"/>
          <w:szCs w:val="24"/>
          <w:rtl/>
        </w:rPr>
        <w:t>עדר מידתיות</w:t>
      </w:r>
      <w:r w:rsidRPr="00133BB8">
        <w:rPr>
          <w:rFonts w:ascii="Times New Roman" w:eastAsia="Times New Roman" w:hAnsi="Times New Roman" w:cs="David" w:hint="cs"/>
          <w:color w:val="000000"/>
          <w:sz w:val="24"/>
          <w:szCs w:val="24"/>
          <w:rtl/>
        </w:rPr>
        <w:t xml:space="preserve"> ברכיבים ובאמצעים שננקטו במתווה הגז</w:t>
      </w:r>
      <w:r>
        <w:rPr>
          <w:rFonts w:ascii="Times New Roman" w:eastAsia="Times New Roman" w:hAnsi="Times New Roman" w:cs="David" w:hint="cs"/>
          <w:color w:val="000000"/>
          <w:sz w:val="24"/>
          <w:szCs w:val="24"/>
          <w:rtl/>
        </w:rPr>
        <w:t xml:space="preserve">, לרבות העדר </w:t>
      </w:r>
      <w:r w:rsidRPr="00133BB8">
        <w:rPr>
          <w:rFonts w:ascii="Times New Roman" w:eastAsia="Times New Roman" w:hAnsi="Times New Roman" w:cs="David" w:hint="cs"/>
          <w:color w:val="000000"/>
          <w:sz w:val="24"/>
          <w:szCs w:val="24"/>
          <w:rtl/>
        </w:rPr>
        <w:t xml:space="preserve">התאמה בין המטרות המוצהרות לבין </w:t>
      </w:r>
      <w:r>
        <w:rPr>
          <w:rFonts w:ascii="Times New Roman" w:eastAsia="Times New Roman" w:hAnsi="Times New Roman" w:cs="David" w:hint="cs"/>
          <w:color w:val="000000"/>
          <w:sz w:val="24"/>
          <w:szCs w:val="24"/>
          <w:rtl/>
        </w:rPr>
        <w:t>ה</w:t>
      </w:r>
      <w:r w:rsidRPr="00133BB8">
        <w:rPr>
          <w:rFonts w:ascii="Times New Roman" w:eastAsia="Times New Roman" w:hAnsi="Times New Roman" w:cs="David" w:hint="cs"/>
          <w:color w:val="000000"/>
          <w:sz w:val="24"/>
          <w:szCs w:val="24"/>
          <w:rtl/>
        </w:rPr>
        <w:t>אמצעים ותוצאותיהם.</w:t>
      </w:r>
    </w:p>
    <w:p w:rsidR="00F63740" w:rsidRDefault="00F63740" w:rsidP="00686A9F">
      <w:pPr>
        <w:pStyle w:val="aa"/>
        <w:widowControl w:val="0"/>
        <w:numPr>
          <w:ilvl w:val="2"/>
          <w:numId w:val="10"/>
        </w:numPr>
        <w:spacing w:after="0" w:line="360" w:lineRule="auto"/>
        <w:ind w:left="1218"/>
        <w:jc w:val="both"/>
        <w:textAlignment w:val="baseline"/>
        <w:rPr>
          <w:rFonts w:ascii="Times New Roman" w:eastAsia="Times New Roman" w:hAnsi="Times New Roman" w:cs="David"/>
          <w:color w:val="000000"/>
          <w:sz w:val="24"/>
          <w:szCs w:val="24"/>
        </w:rPr>
      </w:pPr>
      <w:r w:rsidRPr="00981454">
        <w:rPr>
          <w:rFonts w:ascii="Times New Roman" w:eastAsia="Times New Roman" w:hAnsi="Times New Roman" w:cs="David" w:hint="cs"/>
          <w:b/>
          <w:bCs/>
          <w:color w:val="000000"/>
          <w:sz w:val="24"/>
          <w:szCs w:val="24"/>
          <w:rtl/>
        </w:rPr>
        <w:t>חוסר הסבירות הקיצוני</w:t>
      </w:r>
      <w:r>
        <w:rPr>
          <w:rFonts w:ascii="Times New Roman" w:eastAsia="Times New Roman" w:hAnsi="Times New Roman" w:cs="David" w:hint="cs"/>
          <w:color w:val="000000"/>
          <w:sz w:val="24"/>
          <w:szCs w:val="24"/>
          <w:rtl/>
        </w:rPr>
        <w:t xml:space="preserve"> בהתנהלותו של </w:t>
      </w:r>
      <w:r w:rsidRPr="00133BB8">
        <w:rPr>
          <w:rFonts w:ascii="Times New Roman" w:eastAsia="Times New Roman" w:hAnsi="Times New Roman" w:cs="David" w:hint="cs"/>
          <w:color w:val="000000"/>
          <w:sz w:val="24"/>
          <w:szCs w:val="24"/>
          <w:rtl/>
        </w:rPr>
        <w:t xml:space="preserve">משיב 1, ברכיבי המתווה שגובש ובאמצעים שנקבעו בו, המונעים את אכיפת דיני ההגבלים העסקיים על מונופול </w:t>
      </w:r>
      <w:r>
        <w:rPr>
          <w:rFonts w:ascii="Times New Roman" w:eastAsia="Times New Roman" w:hAnsi="Times New Roman" w:cs="David" w:hint="cs"/>
          <w:color w:val="000000"/>
          <w:sz w:val="24"/>
          <w:szCs w:val="24"/>
          <w:rtl/>
        </w:rPr>
        <w:t>ה</w:t>
      </w:r>
      <w:r w:rsidRPr="00133BB8">
        <w:rPr>
          <w:rFonts w:ascii="Times New Roman" w:eastAsia="Times New Roman" w:hAnsi="Times New Roman" w:cs="David" w:hint="cs"/>
          <w:color w:val="000000"/>
          <w:sz w:val="24"/>
          <w:szCs w:val="24"/>
          <w:rtl/>
        </w:rPr>
        <w:t xml:space="preserve">גז </w:t>
      </w:r>
      <w:r>
        <w:rPr>
          <w:rFonts w:ascii="Times New Roman" w:eastAsia="Times New Roman" w:hAnsi="Times New Roman" w:cs="David" w:hint="cs"/>
          <w:color w:val="000000"/>
          <w:sz w:val="24"/>
          <w:szCs w:val="24"/>
          <w:rtl/>
        </w:rPr>
        <w:t>ועלולים להביא</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ל</w:t>
      </w:r>
      <w:r w:rsidRPr="00133BB8">
        <w:rPr>
          <w:rFonts w:ascii="Times New Roman" w:eastAsia="Times New Roman" w:hAnsi="Times New Roman" w:cs="David" w:hint="cs"/>
          <w:color w:val="000000"/>
          <w:sz w:val="24"/>
          <w:szCs w:val="24"/>
          <w:rtl/>
        </w:rPr>
        <w:t>השלכות קשות ביותר.</w:t>
      </w:r>
    </w:p>
    <w:p w:rsidR="00F63740" w:rsidRPr="002A1108" w:rsidRDefault="00F63740" w:rsidP="00F63740">
      <w:pPr>
        <w:pStyle w:val="aa"/>
        <w:widowControl w:val="0"/>
        <w:spacing w:after="0" w:line="360" w:lineRule="auto"/>
        <w:ind w:left="1456"/>
        <w:jc w:val="both"/>
        <w:textAlignment w:val="baseline"/>
        <w:rPr>
          <w:rFonts w:ascii="Times New Roman" w:eastAsia="Times New Roman" w:hAnsi="Times New Roman" w:cs="David"/>
          <w:sz w:val="24"/>
          <w:szCs w:val="24"/>
        </w:rPr>
      </w:pPr>
    </w:p>
    <w:p w:rsidR="00F63740" w:rsidRPr="00E10128"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sz w:val="24"/>
          <w:szCs w:val="24"/>
        </w:rPr>
      </w:pPr>
      <w:r w:rsidRPr="00E10128">
        <w:rPr>
          <w:rFonts w:ascii="Times New Roman" w:eastAsia="Times New Roman" w:hAnsi="Times New Roman" w:cs="David" w:hint="cs"/>
          <w:sz w:val="24"/>
          <w:szCs w:val="24"/>
          <w:rtl/>
        </w:rPr>
        <w:t>צו על תנאי כנגד המשיבים 1 ו-5 המורה להם להתייצב וליתן טעם</w:t>
      </w:r>
      <w:r w:rsidRPr="00E10128">
        <w:rPr>
          <w:rFonts w:ascii="Times New Roman" w:eastAsia="Times New Roman" w:hAnsi="Times New Roman" w:cs="David" w:hint="cs"/>
          <w:b/>
          <w:bCs/>
          <w:sz w:val="24"/>
          <w:szCs w:val="24"/>
          <w:rtl/>
        </w:rPr>
        <w:t xml:space="preserve">, מדוע לא תבוטל </w:t>
      </w:r>
      <w:r w:rsidRPr="00E10128">
        <w:rPr>
          <w:rFonts w:ascii="Times New Roman" w:eastAsia="Times New Roman" w:hAnsi="Times New Roman" w:cs="David" w:hint="eastAsia"/>
          <w:b/>
          <w:bCs/>
          <w:sz w:val="24"/>
          <w:szCs w:val="24"/>
          <w:rtl/>
        </w:rPr>
        <w:t>החלטת</w:t>
      </w:r>
      <w:r w:rsidRPr="00E10128">
        <w:rPr>
          <w:rFonts w:ascii="Times New Roman" w:eastAsia="Times New Roman" w:hAnsi="Times New Roman" w:cs="David"/>
          <w:b/>
          <w:bCs/>
          <w:sz w:val="24"/>
          <w:szCs w:val="24"/>
          <w:rtl/>
        </w:rPr>
        <w:t xml:space="preserve"> </w:t>
      </w:r>
      <w:r w:rsidRPr="00E10128">
        <w:rPr>
          <w:rFonts w:ascii="Times New Roman" w:eastAsia="Times New Roman" w:hAnsi="Times New Roman" w:cs="David" w:hint="eastAsia"/>
          <w:b/>
          <w:bCs/>
          <w:sz w:val="24"/>
          <w:szCs w:val="24"/>
          <w:rtl/>
        </w:rPr>
        <w:t>ממשלה</w:t>
      </w:r>
      <w:r w:rsidRPr="00E10128">
        <w:rPr>
          <w:rFonts w:ascii="Times New Roman" w:eastAsia="Times New Roman" w:hAnsi="Times New Roman" w:cs="David"/>
          <w:b/>
          <w:bCs/>
          <w:sz w:val="24"/>
          <w:szCs w:val="24"/>
          <w:rtl/>
        </w:rPr>
        <w:t xml:space="preserve"> </w:t>
      </w:r>
      <w:r w:rsidRPr="00E10128">
        <w:rPr>
          <w:rFonts w:ascii="Times New Roman" w:eastAsia="Times New Roman" w:hAnsi="Times New Roman" w:cs="David" w:hint="eastAsia"/>
          <w:b/>
          <w:bCs/>
          <w:sz w:val="24"/>
          <w:szCs w:val="24"/>
          <w:rtl/>
        </w:rPr>
        <w:t>מס</w:t>
      </w:r>
      <w:r w:rsidRPr="00E10128">
        <w:rPr>
          <w:rFonts w:ascii="Times New Roman" w:eastAsia="Times New Roman" w:hAnsi="Times New Roman" w:cs="David"/>
          <w:b/>
          <w:bCs/>
          <w:sz w:val="24"/>
          <w:szCs w:val="24"/>
          <w:rtl/>
        </w:rPr>
        <w:t xml:space="preserve">' 476 </w:t>
      </w:r>
      <w:r w:rsidRPr="00E10128">
        <w:rPr>
          <w:rFonts w:ascii="Times New Roman" w:eastAsia="Times New Roman" w:hAnsi="Times New Roman" w:cs="David" w:hint="eastAsia"/>
          <w:b/>
          <w:bCs/>
          <w:sz w:val="24"/>
          <w:szCs w:val="24"/>
          <w:rtl/>
        </w:rPr>
        <w:t>מיום</w:t>
      </w:r>
      <w:r w:rsidRPr="00E10128">
        <w:rPr>
          <w:rFonts w:ascii="Times New Roman" w:eastAsia="Times New Roman" w:hAnsi="Times New Roman" w:cs="David"/>
          <w:b/>
          <w:bCs/>
          <w:sz w:val="24"/>
          <w:szCs w:val="24"/>
          <w:rtl/>
        </w:rPr>
        <w:t xml:space="preserve"> 16.8.2015</w:t>
      </w:r>
      <w:r w:rsidRPr="00E10128">
        <w:rPr>
          <w:rFonts w:ascii="Times New Roman" w:eastAsia="Times New Roman" w:hAnsi="Times New Roman" w:cs="David" w:hint="cs"/>
          <w:sz w:val="24"/>
          <w:szCs w:val="24"/>
          <w:rtl/>
        </w:rPr>
        <w:t xml:space="preserve"> </w:t>
      </w:r>
      <w:r w:rsidRPr="00E10128">
        <w:rPr>
          <w:rFonts w:ascii="Times New Roman" w:eastAsia="Times New Roman" w:hAnsi="Times New Roman" w:cs="David" w:hint="cs"/>
          <w:b/>
          <w:bCs/>
          <w:sz w:val="24"/>
          <w:szCs w:val="24"/>
          <w:rtl/>
        </w:rPr>
        <w:t>בעניין מתווה הגז</w:t>
      </w:r>
      <w:r w:rsidRPr="00E10128">
        <w:rPr>
          <w:rFonts w:ascii="Times New Roman" w:eastAsia="Times New Roman" w:hAnsi="Times New Roman" w:cs="David" w:hint="cs"/>
          <w:sz w:val="24"/>
          <w:szCs w:val="24"/>
          <w:rtl/>
        </w:rPr>
        <w:t xml:space="preserve">, וזאת, בין היתר, נוכח העילות </w:t>
      </w:r>
      <w:r w:rsidRPr="00E10128">
        <w:rPr>
          <w:rFonts w:ascii="Times New Roman" w:eastAsia="Times New Roman" w:hAnsi="Times New Roman" w:cs="David" w:hint="eastAsia"/>
          <w:sz w:val="24"/>
          <w:szCs w:val="24"/>
          <w:rtl/>
        </w:rPr>
        <w:t>המפורטות</w:t>
      </w:r>
      <w:r w:rsidRPr="00E10128">
        <w:rPr>
          <w:rFonts w:ascii="Times New Roman" w:eastAsia="Times New Roman" w:hAnsi="Times New Roman" w:cs="David"/>
          <w:sz w:val="24"/>
          <w:szCs w:val="24"/>
          <w:rtl/>
        </w:rPr>
        <w:t xml:space="preserve"> </w:t>
      </w:r>
      <w:r w:rsidRPr="00E10128">
        <w:rPr>
          <w:rFonts w:ascii="Times New Roman" w:eastAsia="Times New Roman" w:hAnsi="Times New Roman" w:cs="David" w:hint="eastAsia"/>
          <w:sz w:val="24"/>
          <w:szCs w:val="24"/>
          <w:rtl/>
        </w:rPr>
        <w:t>בסעיפים</w:t>
      </w:r>
      <w:r w:rsidRPr="00E10128">
        <w:rPr>
          <w:rFonts w:ascii="Times New Roman" w:eastAsia="Times New Roman" w:hAnsi="Times New Roman" w:cs="David"/>
          <w:sz w:val="24"/>
          <w:szCs w:val="24"/>
          <w:rtl/>
        </w:rPr>
        <w:t xml:space="preserve"> 1.1 ו-1.2 </w:t>
      </w:r>
      <w:r w:rsidRPr="00E10128">
        <w:rPr>
          <w:rFonts w:ascii="Times New Roman" w:eastAsia="Times New Roman" w:hAnsi="Times New Roman" w:cs="David" w:hint="eastAsia"/>
          <w:sz w:val="24"/>
          <w:szCs w:val="24"/>
          <w:rtl/>
        </w:rPr>
        <w:t>לעיל</w:t>
      </w:r>
      <w:r w:rsidRPr="00E10128">
        <w:rPr>
          <w:rFonts w:ascii="Times New Roman" w:eastAsia="Times New Roman" w:hAnsi="Times New Roman" w:cs="David"/>
          <w:sz w:val="24"/>
          <w:szCs w:val="24"/>
          <w:rtl/>
        </w:rPr>
        <w:t>.</w:t>
      </w:r>
    </w:p>
    <w:p w:rsidR="00F63740" w:rsidRDefault="00F63740" w:rsidP="00F63740">
      <w:pPr>
        <w:pStyle w:val="aa"/>
        <w:widowControl w:val="0"/>
        <w:spacing w:after="0" w:line="360" w:lineRule="auto"/>
        <w:ind w:left="743"/>
        <w:jc w:val="both"/>
        <w:textAlignment w:val="baseline"/>
        <w:rPr>
          <w:rFonts w:ascii="Times New Roman" w:eastAsia="Times New Roman" w:hAnsi="Times New Roman" w:cs="David"/>
          <w:color w:val="000000"/>
          <w:sz w:val="24"/>
          <w:szCs w:val="24"/>
        </w:rPr>
      </w:pPr>
    </w:p>
    <w:p w:rsidR="00F63740" w:rsidRDefault="00F63740" w:rsidP="00F63740">
      <w:pPr>
        <w:widowControl w:val="0"/>
        <w:spacing w:after="120" w:line="360" w:lineRule="auto"/>
        <w:jc w:val="both"/>
        <w:textAlignment w:val="baseline"/>
        <w:rPr>
          <w:rFonts w:ascii="Times New Roman" w:eastAsia="Times New Roman" w:hAnsi="Times New Roman" w:cs="David"/>
          <w:color w:val="000000"/>
          <w:sz w:val="24"/>
          <w:szCs w:val="24"/>
          <w:u w:val="single"/>
          <w:rtl/>
        </w:rPr>
      </w:pPr>
      <w:r>
        <w:rPr>
          <w:rFonts w:ascii="Times New Roman" w:eastAsia="Times New Roman" w:hAnsi="Times New Roman" w:cs="David" w:hint="cs"/>
          <w:color w:val="000000"/>
          <w:sz w:val="24"/>
          <w:szCs w:val="24"/>
          <w:u w:val="single"/>
          <w:rtl/>
        </w:rPr>
        <w:t>צווים כנגד הסדרים ספציפיים שנקבעו במתווה הגז</w:t>
      </w:r>
    </w:p>
    <w:p w:rsidR="00CB5D87" w:rsidRDefault="00CB5D87" w:rsidP="00F63740">
      <w:pPr>
        <w:widowControl w:val="0"/>
        <w:spacing w:after="120" w:line="360" w:lineRule="auto"/>
        <w:jc w:val="both"/>
        <w:textAlignment w:val="baseline"/>
        <w:rPr>
          <w:rFonts w:ascii="Times New Roman" w:eastAsia="Times New Roman" w:hAnsi="Times New Roman" w:cs="David"/>
          <w:color w:val="000000"/>
          <w:sz w:val="24"/>
          <w:szCs w:val="24"/>
          <w:u w:val="single"/>
          <w:rtl/>
        </w:rPr>
      </w:pPr>
    </w:p>
    <w:p w:rsidR="00F63740" w:rsidRPr="002A1108" w:rsidRDefault="00F63740" w:rsidP="00F63740">
      <w:pPr>
        <w:widowControl w:val="0"/>
        <w:spacing w:after="120" w:line="360" w:lineRule="auto"/>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cs"/>
          <w:b/>
          <w:bCs/>
          <w:color w:val="000000"/>
          <w:sz w:val="24"/>
          <w:szCs w:val="24"/>
          <w:rtl/>
        </w:rPr>
        <w:t>ההפטרים מדיני ההגבלים העסקיים</w:t>
      </w:r>
    </w:p>
    <w:p w:rsidR="00F63740"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C90B63">
        <w:rPr>
          <w:rFonts w:ascii="Times New Roman" w:eastAsia="Times New Roman" w:hAnsi="Times New Roman" w:cs="David" w:hint="cs"/>
          <w:color w:val="000000"/>
          <w:sz w:val="24"/>
          <w:szCs w:val="24"/>
          <w:rtl/>
        </w:rPr>
        <w:t xml:space="preserve">צו על תנאי כנגד המשיבים 1 ו-5 המורה להם להתייצב וליתן טעם, </w:t>
      </w:r>
      <w:r w:rsidRPr="00C90B63">
        <w:rPr>
          <w:rFonts w:ascii="Times New Roman" w:eastAsia="Times New Roman" w:hAnsi="Times New Roman" w:cs="David" w:hint="cs"/>
          <w:b/>
          <w:bCs/>
          <w:color w:val="000000"/>
          <w:sz w:val="24"/>
          <w:szCs w:val="24"/>
          <w:rtl/>
        </w:rPr>
        <w:t>מדוע לא יבטלו את ההפטרים הקבועים בסע</w:t>
      </w:r>
      <w:r>
        <w:rPr>
          <w:rFonts w:ascii="Times New Roman" w:eastAsia="Times New Roman" w:hAnsi="Times New Roman" w:cs="David" w:hint="cs"/>
          <w:b/>
          <w:bCs/>
          <w:color w:val="000000"/>
          <w:sz w:val="24"/>
          <w:szCs w:val="24"/>
          <w:rtl/>
        </w:rPr>
        <w:t>יף</w:t>
      </w:r>
      <w:r w:rsidRPr="00C90B63">
        <w:rPr>
          <w:rFonts w:ascii="Times New Roman" w:eastAsia="Times New Roman" w:hAnsi="Times New Roman" w:cs="David" w:hint="cs"/>
          <w:b/>
          <w:bCs/>
          <w:color w:val="000000"/>
          <w:sz w:val="24"/>
          <w:szCs w:val="24"/>
          <w:rtl/>
        </w:rPr>
        <w:t xml:space="preserve"> ב' ו</w:t>
      </w:r>
      <w:r>
        <w:rPr>
          <w:rFonts w:ascii="Times New Roman" w:eastAsia="Times New Roman" w:hAnsi="Times New Roman" w:cs="David" w:hint="cs"/>
          <w:b/>
          <w:bCs/>
          <w:color w:val="000000"/>
          <w:sz w:val="24"/>
          <w:szCs w:val="24"/>
          <w:rtl/>
        </w:rPr>
        <w:t>ב</w:t>
      </w:r>
      <w:r w:rsidRPr="00C90B63">
        <w:rPr>
          <w:rFonts w:ascii="Times New Roman" w:eastAsia="Times New Roman" w:hAnsi="Times New Roman" w:cs="David" w:hint="cs"/>
          <w:b/>
          <w:bCs/>
          <w:color w:val="000000"/>
          <w:sz w:val="24"/>
          <w:szCs w:val="24"/>
          <w:rtl/>
        </w:rPr>
        <w:t>נספח א' למתווה הגז, הקובע חמישה הפטרים מחוק ההגבלים</w:t>
      </w:r>
      <w:r w:rsidRPr="00C90B63">
        <w:rPr>
          <w:rFonts w:ascii="Times New Roman" w:eastAsia="Times New Roman" w:hAnsi="Times New Roman" w:cs="David" w:hint="cs"/>
          <w:color w:val="000000"/>
          <w:sz w:val="24"/>
          <w:szCs w:val="24"/>
          <w:rtl/>
        </w:rPr>
        <w:t>, ו</w:t>
      </w:r>
      <w:r>
        <w:rPr>
          <w:rFonts w:ascii="Times New Roman" w:eastAsia="Times New Roman" w:hAnsi="Times New Roman" w:cs="David" w:hint="cs"/>
          <w:color w:val="000000"/>
          <w:sz w:val="24"/>
          <w:szCs w:val="24"/>
          <w:rtl/>
        </w:rPr>
        <w:t xml:space="preserve">אלו </w:t>
      </w:r>
      <w:r w:rsidRPr="00C90B63">
        <w:rPr>
          <w:rFonts w:ascii="Times New Roman" w:eastAsia="Times New Roman" w:hAnsi="Times New Roman" w:cs="David" w:hint="cs"/>
          <w:color w:val="000000"/>
          <w:sz w:val="24"/>
          <w:szCs w:val="24"/>
          <w:rtl/>
        </w:rPr>
        <w:t xml:space="preserve">הם:  </w:t>
      </w:r>
    </w:p>
    <w:p w:rsidR="00F63740" w:rsidRDefault="00F63740" w:rsidP="00686A9F">
      <w:pPr>
        <w:pStyle w:val="aa"/>
        <w:widowControl w:val="0"/>
        <w:numPr>
          <w:ilvl w:val="0"/>
          <w:numId w:val="18"/>
        </w:numPr>
        <w:spacing w:after="120" w:line="360" w:lineRule="auto"/>
        <w:ind w:left="1076"/>
        <w:jc w:val="both"/>
        <w:textAlignment w:val="baseline"/>
        <w:rPr>
          <w:rFonts w:ascii="Times New Roman" w:eastAsia="Times New Roman" w:hAnsi="Times New Roman" w:cs="David"/>
          <w:color w:val="000000"/>
          <w:sz w:val="24"/>
          <w:szCs w:val="24"/>
          <w:rtl/>
        </w:rPr>
      </w:pPr>
      <w:r w:rsidRPr="00C90B63">
        <w:rPr>
          <w:rFonts w:ascii="Times New Roman" w:eastAsia="Times New Roman" w:hAnsi="Times New Roman" w:cs="David" w:hint="cs"/>
          <w:color w:val="000000"/>
          <w:sz w:val="24"/>
          <w:szCs w:val="24"/>
          <w:rtl/>
        </w:rPr>
        <w:t xml:space="preserve">פטור מהסדר כובל שנוצר </w:t>
      </w:r>
      <w:r>
        <w:rPr>
          <w:rFonts w:ascii="Times New Roman" w:eastAsia="Times New Roman" w:hAnsi="Times New Roman" w:cs="David" w:hint="cs"/>
          <w:color w:val="000000"/>
          <w:sz w:val="24"/>
          <w:szCs w:val="24"/>
          <w:rtl/>
        </w:rPr>
        <w:t>ב</w:t>
      </w:r>
      <w:r w:rsidRPr="00C90B63">
        <w:rPr>
          <w:rFonts w:ascii="Times New Roman" w:eastAsia="Times New Roman" w:hAnsi="Times New Roman" w:cs="David" w:hint="cs"/>
          <w:color w:val="000000"/>
          <w:sz w:val="24"/>
          <w:szCs w:val="24"/>
          <w:rtl/>
        </w:rPr>
        <w:t xml:space="preserve">רכישת הזכויות בהיתר רציו-ים (לימים מאגר לוויתן) </w:t>
      </w:r>
      <w:r>
        <w:rPr>
          <w:rFonts w:ascii="Times New Roman" w:eastAsia="Times New Roman" w:hAnsi="Times New Roman" w:cs="David" w:hint="cs"/>
          <w:color w:val="000000"/>
          <w:sz w:val="24"/>
          <w:szCs w:val="24"/>
          <w:rtl/>
        </w:rPr>
        <w:t xml:space="preserve">וזאת </w:t>
      </w:r>
      <w:r w:rsidRPr="00C90B63">
        <w:rPr>
          <w:rFonts w:ascii="Times New Roman" w:eastAsia="Times New Roman" w:hAnsi="Times New Roman" w:cs="David" w:hint="cs"/>
          <w:color w:val="000000"/>
          <w:sz w:val="24"/>
          <w:szCs w:val="24"/>
          <w:rtl/>
        </w:rPr>
        <w:t xml:space="preserve">למפרע ולנצח; </w:t>
      </w:r>
    </w:p>
    <w:p w:rsidR="00F63740" w:rsidRDefault="00F63740" w:rsidP="00686A9F">
      <w:pPr>
        <w:pStyle w:val="aa"/>
        <w:widowControl w:val="0"/>
        <w:numPr>
          <w:ilvl w:val="0"/>
          <w:numId w:val="18"/>
        </w:numPr>
        <w:spacing w:after="120" w:line="360" w:lineRule="auto"/>
        <w:ind w:left="1076"/>
        <w:jc w:val="both"/>
        <w:textAlignment w:val="baseline"/>
        <w:rPr>
          <w:rFonts w:ascii="Times New Roman" w:eastAsia="Times New Roman" w:hAnsi="Times New Roman" w:cs="David"/>
          <w:color w:val="000000"/>
          <w:sz w:val="24"/>
          <w:szCs w:val="24"/>
          <w:rtl/>
        </w:rPr>
      </w:pPr>
      <w:r w:rsidRPr="00C90B63">
        <w:rPr>
          <w:rFonts w:ascii="Times New Roman" w:eastAsia="Times New Roman" w:hAnsi="Times New Roman" w:cs="David" w:hint="cs"/>
          <w:color w:val="000000"/>
          <w:sz w:val="24"/>
          <w:szCs w:val="24"/>
          <w:rtl/>
        </w:rPr>
        <w:t>פטור מ</w:t>
      </w:r>
      <w:r w:rsidRPr="00C90B63">
        <w:rPr>
          <w:rFonts w:ascii="Times New Roman" w:eastAsia="Times New Roman" w:hAnsi="Times New Roman" w:cs="David"/>
          <w:color w:val="000000"/>
          <w:sz w:val="24"/>
          <w:szCs w:val="24"/>
          <w:rtl/>
        </w:rPr>
        <w:t>ההסדר הכובל שייווצר במקרה בו הצדדים או חלק מהם ישווקו במשותף את הגז שיופק מלווייתן לשוק המקומי</w:t>
      </w:r>
      <w:r w:rsidRPr="00C90B63">
        <w:rPr>
          <w:rFonts w:ascii="Times New Roman" w:eastAsia="Times New Roman" w:hAnsi="Times New Roman" w:cs="David" w:hint="cs"/>
          <w:color w:val="000000"/>
          <w:sz w:val="24"/>
          <w:szCs w:val="24"/>
          <w:rtl/>
        </w:rPr>
        <w:t xml:space="preserve">; </w:t>
      </w:r>
    </w:p>
    <w:p w:rsidR="00F63740" w:rsidRDefault="00F63740" w:rsidP="00686A9F">
      <w:pPr>
        <w:pStyle w:val="aa"/>
        <w:widowControl w:val="0"/>
        <w:numPr>
          <w:ilvl w:val="0"/>
          <w:numId w:val="18"/>
        </w:numPr>
        <w:spacing w:after="120" w:line="360" w:lineRule="auto"/>
        <w:ind w:left="1076"/>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פטור מה</w:t>
      </w:r>
      <w:r w:rsidRPr="00C90B63">
        <w:rPr>
          <w:rFonts w:ascii="Times New Roman" w:eastAsia="Times New Roman" w:hAnsi="Times New Roman" w:cs="David"/>
          <w:color w:val="000000"/>
          <w:sz w:val="24"/>
          <w:szCs w:val="24"/>
          <w:rtl/>
        </w:rPr>
        <w:t>הסדר הכובל שייווצר במקרה בו הצדדים או חלק מהם ישווקו את הגז שיופק מלווייתן במשותף לייצוא בלבד</w:t>
      </w:r>
      <w:r w:rsidRPr="00C90B6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וזאת </w:t>
      </w:r>
      <w:r w:rsidRPr="00C90B63">
        <w:rPr>
          <w:rFonts w:ascii="Times New Roman" w:eastAsia="Times New Roman" w:hAnsi="Times New Roman" w:cs="David" w:hint="cs"/>
          <w:color w:val="000000"/>
          <w:sz w:val="24"/>
          <w:szCs w:val="24"/>
          <w:rtl/>
        </w:rPr>
        <w:t>ללא כל מגבלת זמן</w:t>
      </w:r>
      <w:r>
        <w:rPr>
          <w:rFonts w:ascii="Times New Roman" w:eastAsia="Times New Roman" w:hAnsi="Times New Roman" w:cs="David" w:hint="cs"/>
          <w:color w:val="000000"/>
          <w:sz w:val="24"/>
          <w:szCs w:val="24"/>
          <w:rtl/>
        </w:rPr>
        <w:t>;</w:t>
      </w:r>
      <w:r w:rsidRPr="00C90B63">
        <w:rPr>
          <w:rFonts w:ascii="Times New Roman" w:eastAsia="Times New Roman" w:hAnsi="Times New Roman" w:cs="David" w:hint="cs"/>
          <w:color w:val="000000"/>
          <w:sz w:val="24"/>
          <w:szCs w:val="24"/>
          <w:rtl/>
        </w:rPr>
        <w:t xml:space="preserve"> </w:t>
      </w:r>
    </w:p>
    <w:p w:rsidR="00F63740" w:rsidRDefault="00F63740" w:rsidP="00686A9F">
      <w:pPr>
        <w:pStyle w:val="aa"/>
        <w:widowControl w:val="0"/>
        <w:numPr>
          <w:ilvl w:val="0"/>
          <w:numId w:val="18"/>
        </w:numPr>
        <w:spacing w:after="120" w:line="360" w:lineRule="auto"/>
        <w:ind w:left="1076"/>
        <w:jc w:val="both"/>
        <w:textAlignment w:val="baseline"/>
        <w:rPr>
          <w:rFonts w:ascii="Times New Roman" w:eastAsia="Times New Roman" w:hAnsi="Times New Roman" w:cs="David"/>
          <w:color w:val="000000"/>
          <w:sz w:val="24"/>
          <w:szCs w:val="24"/>
          <w:rtl/>
        </w:rPr>
      </w:pPr>
      <w:r w:rsidRPr="00C90B63">
        <w:rPr>
          <w:rFonts w:ascii="Times New Roman" w:eastAsia="Times New Roman" w:hAnsi="Times New Roman" w:cs="David" w:hint="cs"/>
          <w:color w:val="000000"/>
          <w:sz w:val="24"/>
          <w:szCs w:val="24"/>
          <w:rtl/>
        </w:rPr>
        <w:t>פטור מההסדר הכובל שעשוי להיוו</w:t>
      </w:r>
      <w:r>
        <w:rPr>
          <w:rFonts w:ascii="Times New Roman" w:eastAsia="Times New Roman" w:hAnsi="Times New Roman" w:cs="David" w:hint="cs"/>
          <w:color w:val="000000"/>
          <w:sz w:val="24"/>
          <w:szCs w:val="24"/>
          <w:rtl/>
        </w:rPr>
        <w:t>צ</w:t>
      </w:r>
      <w:r w:rsidRPr="00C90B63">
        <w:rPr>
          <w:rFonts w:ascii="Times New Roman" w:eastAsia="Times New Roman" w:hAnsi="Times New Roman" w:cs="David" w:hint="cs"/>
          <w:color w:val="000000"/>
          <w:sz w:val="24"/>
          <w:szCs w:val="24"/>
          <w:rtl/>
        </w:rPr>
        <w:t xml:space="preserve">ר מהסכם רכישה מסוים מלווייתן; </w:t>
      </w:r>
    </w:p>
    <w:p w:rsidR="00F63740" w:rsidRDefault="00F63740" w:rsidP="00686A9F">
      <w:pPr>
        <w:pStyle w:val="aa"/>
        <w:widowControl w:val="0"/>
        <w:numPr>
          <w:ilvl w:val="0"/>
          <w:numId w:val="18"/>
        </w:numPr>
        <w:spacing w:after="120" w:line="360" w:lineRule="auto"/>
        <w:ind w:left="1076"/>
        <w:jc w:val="both"/>
        <w:textAlignment w:val="baseline"/>
        <w:rPr>
          <w:rFonts w:ascii="Times New Roman" w:eastAsia="Times New Roman" w:hAnsi="Times New Roman" w:cs="David"/>
          <w:color w:val="000000"/>
          <w:sz w:val="24"/>
          <w:szCs w:val="24"/>
          <w:rtl/>
        </w:rPr>
      </w:pPr>
      <w:r w:rsidRPr="00C90B63">
        <w:rPr>
          <w:rFonts w:ascii="Times New Roman" w:eastAsia="Times New Roman" w:hAnsi="Times New Roman" w:cs="David" w:hint="cs"/>
          <w:color w:val="000000"/>
          <w:sz w:val="24"/>
          <w:szCs w:val="24"/>
          <w:rtl/>
        </w:rPr>
        <w:t>פטור מהיות דלק ונובל בעלות מונופולין מכוח הכרזות הממונה על ההגבלים</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sz w:val="24"/>
          <w:szCs w:val="24"/>
          <w:rtl/>
        </w:rPr>
        <w:t xml:space="preserve">על ידי </w:t>
      </w:r>
      <w:r>
        <w:rPr>
          <w:rFonts w:ascii="Times New Roman" w:eastAsia="Times New Roman" w:hAnsi="Times New Roman" w:cs="David" w:hint="cs"/>
          <w:sz w:val="24"/>
          <w:szCs w:val="24"/>
          <w:rtl/>
        </w:rPr>
        <w:lastRenderedPageBreak/>
        <w:t xml:space="preserve">מתן פטור מהוראות </w:t>
      </w:r>
      <w:r w:rsidRPr="00B249AB">
        <w:rPr>
          <w:rFonts w:ascii="Times New Roman" w:eastAsia="Times New Roman" w:hAnsi="Times New Roman" w:cs="David" w:hint="cs"/>
          <w:sz w:val="24"/>
          <w:szCs w:val="24"/>
          <w:rtl/>
        </w:rPr>
        <w:t>סעיפים 30, 30א ו-31 לחוק</w:t>
      </w:r>
      <w:r>
        <w:rPr>
          <w:rFonts w:ascii="Times New Roman" w:eastAsia="Times New Roman" w:hAnsi="Times New Roman" w:cs="David" w:hint="cs"/>
          <w:color w:val="000000"/>
          <w:sz w:val="24"/>
          <w:szCs w:val="24"/>
          <w:rtl/>
        </w:rPr>
        <w:t>.</w:t>
      </w:r>
      <w:r w:rsidRPr="00C90B63">
        <w:rPr>
          <w:rFonts w:ascii="Times New Roman" w:eastAsia="Times New Roman" w:hAnsi="Times New Roman" w:cs="David" w:hint="cs"/>
          <w:color w:val="000000"/>
          <w:sz w:val="24"/>
          <w:szCs w:val="24"/>
          <w:rtl/>
        </w:rPr>
        <w:t xml:space="preserve">   </w:t>
      </w:r>
    </w:p>
    <w:p w:rsidR="00F63740" w:rsidRPr="00B76484" w:rsidRDefault="00F63740" w:rsidP="00F63740">
      <w:pPr>
        <w:widowControl w:val="0"/>
        <w:spacing w:after="0" w:line="360" w:lineRule="auto"/>
        <w:ind w:left="368"/>
        <w:jc w:val="both"/>
        <w:textAlignment w:val="baseline"/>
        <w:rPr>
          <w:rFonts w:ascii="Times New Roman" w:eastAsia="Times New Roman" w:hAnsi="Times New Roman" w:cs="David"/>
          <w:color w:val="000000"/>
          <w:sz w:val="24"/>
          <w:szCs w:val="24"/>
        </w:rPr>
      </w:pPr>
      <w:r w:rsidRPr="00B76484">
        <w:rPr>
          <w:rFonts w:ascii="Times New Roman" w:eastAsia="Times New Roman" w:hAnsi="Times New Roman" w:cs="David" w:hint="cs"/>
          <w:color w:val="000000"/>
          <w:sz w:val="24"/>
          <w:szCs w:val="24"/>
          <w:rtl/>
        </w:rPr>
        <w:t>וזאת, בין היתר, נוכח העילות המפורטות בצווים 1.1-1.2 לעיל ובפרט נוכח העילות להלן:</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tl/>
        </w:rPr>
      </w:pPr>
      <w:r w:rsidRPr="00105E0D">
        <w:rPr>
          <w:rFonts w:ascii="Times New Roman" w:eastAsia="Times New Roman" w:hAnsi="Times New Roman" w:cs="David" w:hint="cs"/>
          <w:b/>
          <w:bCs/>
          <w:color w:val="000000"/>
          <w:sz w:val="24"/>
          <w:szCs w:val="24"/>
          <w:rtl/>
        </w:rPr>
        <w:t>הפגיעה הקשה ב</w:t>
      </w:r>
      <w:r>
        <w:rPr>
          <w:rFonts w:ascii="Times New Roman" w:eastAsia="Times New Roman" w:hAnsi="Times New Roman" w:cs="David" w:hint="cs"/>
          <w:b/>
          <w:bCs/>
          <w:color w:val="000000"/>
          <w:sz w:val="24"/>
          <w:szCs w:val="24"/>
          <w:rtl/>
        </w:rPr>
        <w:t>שלטון החוק ובמטרות וב</w:t>
      </w:r>
      <w:r w:rsidRPr="00105E0D">
        <w:rPr>
          <w:rFonts w:ascii="Times New Roman" w:eastAsia="Times New Roman" w:hAnsi="Times New Roman" w:cs="David" w:hint="cs"/>
          <w:b/>
          <w:bCs/>
          <w:color w:val="000000"/>
          <w:sz w:val="24"/>
          <w:szCs w:val="24"/>
          <w:rtl/>
        </w:rPr>
        <w:t>אכיפת דיני ההגבלים העסקיים</w:t>
      </w:r>
      <w:r w:rsidRPr="00BD2693">
        <w:rPr>
          <w:rFonts w:ascii="Times New Roman" w:eastAsia="Times New Roman" w:hAnsi="Times New Roman" w:cs="David" w:hint="cs"/>
          <w:color w:val="000000"/>
          <w:sz w:val="24"/>
          <w:szCs w:val="24"/>
          <w:rtl/>
        </w:rPr>
        <w:t xml:space="preserve">, בפרט </w:t>
      </w:r>
      <w:r>
        <w:rPr>
          <w:rFonts w:ascii="Times New Roman" w:eastAsia="Times New Roman" w:hAnsi="Times New Roman" w:cs="David" w:hint="cs"/>
          <w:color w:val="000000"/>
          <w:sz w:val="24"/>
          <w:szCs w:val="24"/>
          <w:rtl/>
        </w:rPr>
        <w:t xml:space="preserve">ביכולת מימוש </w:t>
      </w:r>
      <w:r w:rsidRPr="00BD2693">
        <w:rPr>
          <w:rFonts w:ascii="Times New Roman" w:eastAsia="Times New Roman" w:hAnsi="Times New Roman" w:cs="David" w:hint="cs"/>
          <w:color w:val="000000"/>
          <w:sz w:val="24"/>
          <w:szCs w:val="24"/>
          <w:rtl/>
        </w:rPr>
        <w:t>סעיף 29א לחוק</w:t>
      </w:r>
      <w:r>
        <w:rPr>
          <w:rFonts w:ascii="Times New Roman" w:eastAsia="Times New Roman" w:hAnsi="Times New Roman" w:cs="David" w:hint="cs"/>
          <w:color w:val="000000"/>
          <w:sz w:val="24"/>
          <w:szCs w:val="24"/>
          <w:rtl/>
        </w:rPr>
        <w:t>,</w:t>
      </w:r>
      <w:r w:rsidRPr="00BD269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תוך עידוד הפרת החוק</w:t>
      </w:r>
      <w:r w:rsidRPr="00BD2693">
        <w:rPr>
          <w:rFonts w:ascii="Times New Roman" w:eastAsia="Times New Roman" w:hAnsi="Times New Roman" w:cs="David" w:hint="cs"/>
          <w:color w:val="000000"/>
          <w:sz w:val="24"/>
          <w:szCs w:val="24"/>
          <w:rtl/>
        </w:rPr>
        <w:t>.</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tl/>
        </w:rPr>
      </w:pPr>
      <w:r w:rsidRPr="008552A2">
        <w:rPr>
          <w:rFonts w:ascii="Times New Roman" w:eastAsia="Times New Roman" w:hAnsi="Times New Roman" w:cs="David" w:hint="cs"/>
          <w:color w:val="000000"/>
          <w:sz w:val="24"/>
          <w:szCs w:val="24"/>
          <w:rtl/>
        </w:rPr>
        <w:t>חוסר הסבירות הקיצוני וחוסר מידתיות</w:t>
      </w:r>
      <w:r>
        <w:rPr>
          <w:rFonts w:ascii="Times New Roman" w:eastAsia="Times New Roman" w:hAnsi="Times New Roman" w:cs="David" w:hint="cs"/>
          <w:color w:val="000000"/>
          <w:sz w:val="24"/>
          <w:szCs w:val="24"/>
          <w:rtl/>
        </w:rPr>
        <w:t xml:space="preserve">, בהיות ההפטרים </w:t>
      </w:r>
      <w:r w:rsidRPr="008552A2">
        <w:rPr>
          <w:rFonts w:ascii="Times New Roman" w:eastAsia="Times New Roman" w:hAnsi="Times New Roman" w:cs="David" w:hint="cs"/>
          <w:color w:val="000000"/>
          <w:sz w:val="24"/>
          <w:szCs w:val="24"/>
          <w:rtl/>
        </w:rPr>
        <w:t>גורפים ובלתי מסויגים</w:t>
      </w:r>
      <w:r>
        <w:rPr>
          <w:rFonts w:ascii="Times New Roman" w:eastAsia="Times New Roman" w:hAnsi="Times New Roman" w:cs="David" w:hint="cs"/>
          <w:color w:val="000000"/>
          <w:sz w:val="24"/>
          <w:szCs w:val="24"/>
          <w:rtl/>
        </w:rPr>
        <w:t xml:space="preserve">. </w:t>
      </w:r>
    </w:p>
    <w:p w:rsidR="00F63740" w:rsidRPr="00BD2693"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tl/>
        </w:rPr>
      </w:pPr>
      <w:r w:rsidRPr="008552A2">
        <w:rPr>
          <w:rFonts w:ascii="Times New Roman" w:eastAsia="Times New Roman" w:hAnsi="Times New Roman" w:cs="David" w:hint="cs"/>
          <w:color w:val="000000"/>
          <w:sz w:val="24"/>
          <w:szCs w:val="24"/>
          <w:rtl/>
        </w:rPr>
        <w:t>חוסר הסמכות, חוסר מידתיות וחוסר סבירות קיצוני</w:t>
      </w:r>
      <w:r>
        <w:rPr>
          <w:rFonts w:ascii="Times New Roman" w:eastAsia="Times New Roman" w:hAnsi="Times New Roman" w:cs="David" w:hint="cs"/>
          <w:color w:val="000000"/>
          <w:sz w:val="24"/>
          <w:szCs w:val="24"/>
          <w:rtl/>
        </w:rPr>
        <w:t xml:space="preserve">בפרט </w:t>
      </w:r>
      <w:r w:rsidRPr="00BD2693">
        <w:rPr>
          <w:rFonts w:ascii="Times New Roman" w:eastAsia="Times New Roman" w:hAnsi="Times New Roman" w:cs="David" w:hint="cs"/>
          <w:color w:val="000000"/>
          <w:sz w:val="24"/>
          <w:szCs w:val="24"/>
          <w:rtl/>
        </w:rPr>
        <w:t>במתן הפטור</w:t>
      </w:r>
      <w:r>
        <w:rPr>
          <w:rFonts w:ascii="Times New Roman" w:eastAsia="Times New Roman" w:hAnsi="Times New Roman" w:cs="David" w:hint="cs"/>
          <w:color w:val="000000"/>
          <w:sz w:val="24"/>
          <w:szCs w:val="24"/>
          <w:rtl/>
        </w:rPr>
        <w:t xml:space="preserve"> מההסדר הכובל שבאחזקה המשותפת במאגר "לוויתן",</w:t>
      </w:r>
      <w:r w:rsidRPr="00BD2693">
        <w:rPr>
          <w:rFonts w:ascii="Times New Roman" w:eastAsia="Times New Roman" w:hAnsi="Times New Roman" w:cs="David" w:hint="cs"/>
          <w:color w:val="000000"/>
          <w:sz w:val="24"/>
          <w:szCs w:val="24"/>
          <w:rtl/>
        </w:rPr>
        <w:t xml:space="preserve"> אף למפרע.</w:t>
      </w:r>
    </w:p>
    <w:p w:rsidR="00F63740" w:rsidRPr="00BD2693" w:rsidRDefault="00F63740" w:rsidP="00686A9F">
      <w:pPr>
        <w:pStyle w:val="aa"/>
        <w:widowControl w:val="0"/>
        <w:numPr>
          <w:ilvl w:val="2"/>
          <w:numId w:val="10"/>
        </w:numPr>
        <w:spacing w:after="0" w:line="360" w:lineRule="auto"/>
        <w:ind w:left="1218"/>
        <w:jc w:val="both"/>
        <w:textAlignment w:val="baseline"/>
        <w:rPr>
          <w:rFonts w:ascii="Times New Roman" w:eastAsia="Times New Roman" w:hAnsi="Times New Roman" w:cs="David"/>
          <w:color w:val="000000"/>
          <w:sz w:val="24"/>
          <w:szCs w:val="24"/>
          <w:rtl/>
        </w:rPr>
      </w:pPr>
      <w:r w:rsidRPr="008552A2">
        <w:rPr>
          <w:rFonts w:ascii="Times New Roman" w:eastAsia="Times New Roman" w:hAnsi="Times New Roman" w:cs="David" w:hint="cs"/>
          <w:color w:val="000000"/>
          <w:sz w:val="24"/>
          <w:szCs w:val="24"/>
          <w:rtl/>
        </w:rPr>
        <w:t>חוסר הסבירות הקיצוני וחוסר המידתיות בתנאים שנקבעו להארכת הפטור</w:t>
      </w:r>
      <w:r w:rsidRPr="00BD269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מהסדר כובל, </w:t>
      </w:r>
      <w:r w:rsidRPr="00BD2693">
        <w:rPr>
          <w:rFonts w:ascii="Times New Roman" w:eastAsia="Times New Roman" w:hAnsi="Times New Roman" w:cs="David" w:hint="cs"/>
          <w:color w:val="000000"/>
          <w:sz w:val="24"/>
          <w:szCs w:val="24"/>
          <w:rtl/>
        </w:rPr>
        <w:t>בעניין השיווק לשוק המקומי.</w:t>
      </w:r>
    </w:p>
    <w:p w:rsidR="00F63740" w:rsidRDefault="00F63740" w:rsidP="00F63740">
      <w:pPr>
        <w:widowControl w:val="0"/>
        <w:spacing w:after="0" w:line="360" w:lineRule="auto"/>
        <w:jc w:val="both"/>
        <w:textAlignment w:val="baseline"/>
        <w:rPr>
          <w:rFonts w:ascii="Times New Roman" w:eastAsia="Times New Roman" w:hAnsi="Times New Roman" w:cs="David"/>
          <w:b/>
          <w:bCs/>
          <w:color w:val="000000"/>
          <w:sz w:val="24"/>
          <w:szCs w:val="24"/>
          <w:rtl/>
        </w:rPr>
      </w:pPr>
    </w:p>
    <w:p w:rsidR="00F63740" w:rsidRPr="002A1108" w:rsidRDefault="00F63740" w:rsidP="00F63740">
      <w:pPr>
        <w:widowControl w:val="0"/>
        <w:spacing w:after="0" w:line="360" w:lineRule="auto"/>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cs"/>
          <w:b/>
          <w:bCs/>
          <w:color w:val="000000"/>
          <w:sz w:val="24"/>
          <w:szCs w:val="24"/>
          <w:rtl/>
        </w:rPr>
        <w:t>כבילת שיקול דעת הכנסת וממשלות ישראל</w:t>
      </w:r>
    </w:p>
    <w:p w:rsidR="00F63740"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133BB8">
        <w:rPr>
          <w:rFonts w:ascii="Times New Roman" w:eastAsia="Times New Roman" w:hAnsi="Times New Roman" w:cs="David" w:hint="cs"/>
          <w:color w:val="000000"/>
          <w:sz w:val="24"/>
          <w:szCs w:val="24"/>
          <w:rtl/>
        </w:rPr>
        <w:t xml:space="preserve">צו על תנאי כנגד המשיבים </w:t>
      </w:r>
      <w:r>
        <w:rPr>
          <w:rFonts w:ascii="Times New Roman" w:eastAsia="Times New Roman" w:hAnsi="Times New Roman" w:cs="David" w:hint="cs"/>
          <w:color w:val="000000"/>
          <w:sz w:val="24"/>
          <w:szCs w:val="24"/>
          <w:rtl/>
        </w:rPr>
        <w:t>1 ו-5</w:t>
      </w:r>
      <w:r w:rsidRPr="00133BB8">
        <w:rPr>
          <w:rFonts w:ascii="Times New Roman" w:eastAsia="Times New Roman" w:hAnsi="Times New Roman" w:cs="David" w:hint="cs"/>
          <w:color w:val="000000"/>
          <w:sz w:val="24"/>
          <w:szCs w:val="24"/>
          <w:rtl/>
        </w:rPr>
        <w:t xml:space="preserve"> המורה להם להתייצב וליתן טעם, </w:t>
      </w:r>
      <w:r w:rsidRPr="00674AD5">
        <w:rPr>
          <w:rFonts w:ascii="Times New Roman" w:eastAsia="Times New Roman" w:hAnsi="Times New Roman" w:cs="David" w:hint="cs"/>
          <w:b/>
          <w:bCs/>
          <w:color w:val="000000"/>
          <w:sz w:val="24"/>
          <w:szCs w:val="24"/>
          <w:rtl/>
        </w:rPr>
        <w:t xml:space="preserve">מדוע לא יבטלו את </w:t>
      </w:r>
      <w:r>
        <w:rPr>
          <w:rFonts w:ascii="Times New Roman" w:eastAsia="Times New Roman" w:hAnsi="Times New Roman" w:cs="David" w:hint="cs"/>
          <w:b/>
          <w:bCs/>
          <w:color w:val="000000"/>
          <w:sz w:val="24"/>
          <w:szCs w:val="24"/>
          <w:rtl/>
        </w:rPr>
        <w:t>סעיף י'</w:t>
      </w:r>
      <w:r w:rsidRPr="00674AD5">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b/>
          <w:bCs/>
          <w:color w:val="000000"/>
          <w:sz w:val="24"/>
          <w:szCs w:val="24"/>
          <w:rtl/>
        </w:rPr>
        <w:t xml:space="preserve">וכן </w:t>
      </w:r>
      <w:r w:rsidRPr="00410AAC">
        <w:rPr>
          <w:rFonts w:ascii="Times New Roman" w:eastAsia="Times New Roman" w:hAnsi="Times New Roman" w:cs="David" w:hint="cs"/>
          <w:b/>
          <w:bCs/>
          <w:color w:val="000000"/>
          <w:sz w:val="24"/>
          <w:szCs w:val="24"/>
          <w:rtl/>
        </w:rPr>
        <w:t>סעי</w:t>
      </w:r>
      <w:r>
        <w:rPr>
          <w:rFonts w:ascii="Times New Roman" w:eastAsia="Times New Roman" w:hAnsi="Times New Roman" w:cs="David" w:hint="cs"/>
          <w:b/>
          <w:bCs/>
          <w:color w:val="000000"/>
          <w:sz w:val="24"/>
          <w:szCs w:val="24"/>
          <w:rtl/>
        </w:rPr>
        <w:t>ף</w:t>
      </w:r>
      <w:r w:rsidRPr="00410AAC">
        <w:rPr>
          <w:rFonts w:ascii="Times New Roman" w:eastAsia="Times New Roman" w:hAnsi="Times New Roman" w:cs="David" w:hint="cs"/>
          <w:b/>
          <w:bCs/>
          <w:color w:val="000000"/>
          <w:sz w:val="24"/>
          <w:szCs w:val="24"/>
          <w:rtl/>
        </w:rPr>
        <w:t xml:space="preserve"> ד(ו)</w:t>
      </w:r>
      <w:r>
        <w:rPr>
          <w:rFonts w:ascii="Times New Roman" w:eastAsia="Times New Roman" w:hAnsi="Times New Roman" w:cs="David" w:hint="cs"/>
          <w:b/>
          <w:bCs/>
          <w:color w:val="000000"/>
          <w:sz w:val="24"/>
          <w:szCs w:val="24"/>
          <w:rtl/>
        </w:rPr>
        <w:t xml:space="preserve"> </w:t>
      </w:r>
      <w:r w:rsidRPr="00674AD5">
        <w:rPr>
          <w:rFonts w:ascii="Times New Roman" w:eastAsia="Times New Roman" w:hAnsi="Times New Roman" w:cs="David" w:hint="cs"/>
          <w:b/>
          <w:bCs/>
          <w:color w:val="000000"/>
          <w:sz w:val="24"/>
          <w:szCs w:val="24"/>
          <w:rtl/>
        </w:rPr>
        <w:t xml:space="preserve">למתווה </w:t>
      </w:r>
      <w:r>
        <w:rPr>
          <w:rFonts w:ascii="Times New Roman" w:eastAsia="Times New Roman" w:hAnsi="Times New Roman" w:cs="David" w:hint="cs"/>
          <w:b/>
          <w:bCs/>
          <w:color w:val="000000"/>
          <w:sz w:val="24"/>
          <w:szCs w:val="24"/>
          <w:rtl/>
        </w:rPr>
        <w:t xml:space="preserve">הגז </w:t>
      </w:r>
      <w:r w:rsidRPr="00674AD5">
        <w:rPr>
          <w:rFonts w:ascii="Times New Roman" w:eastAsia="Times New Roman" w:hAnsi="Times New Roman" w:cs="David" w:hint="cs"/>
          <w:b/>
          <w:bCs/>
          <w:color w:val="000000"/>
          <w:sz w:val="24"/>
          <w:szCs w:val="24"/>
          <w:rtl/>
        </w:rPr>
        <w:t xml:space="preserve">הכובלים ו/או מגבילים את סמכותם של הכנסת, הממשלה </w:t>
      </w:r>
      <w:r>
        <w:rPr>
          <w:rFonts w:ascii="Times New Roman" w:eastAsia="Times New Roman" w:hAnsi="Times New Roman" w:cs="David" w:hint="cs"/>
          <w:b/>
          <w:bCs/>
          <w:color w:val="000000"/>
          <w:sz w:val="24"/>
          <w:szCs w:val="24"/>
          <w:rtl/>
        </w:rPr>
        <w:t>ושריה</w:t>
      </w:r>
      <w:r w:rsidRPr="00674AD5">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b/>
          <w:bCs/>
          <w:color w:val="000000"/>
          <w:sz w:val="24"/>
          <w:szCs w:val="24"/>
          <w:rtl/>
        </w:rPr>
        <w:t xml:space="preserve">כמו גם את סמכותם של כנסות, ממשלות ושרים שיכהנו בעתיד, </w:t>
      </w:r>
      <w:r w:rsidRPr="00133BB8">
        <w:rPr>
          <w:rFonts w:ascii="Times New Roman" w:eastAsia="Times New Roman" w:hAnsi="Times New Roman" w:cs="David" w:hint="cs"/>
          <w:color w:val="000000"/>
          <w:sz w:val="24"/>
          <w:szCs w:val="24"/>
          <w:rtl/>
        </w:rPr>
        <w:t xml:space="preserve">וזאת, בין היתר, נוכח </w:t>
      </w:r>
      <w:r>
        <w:rPr>
          <w:rFonts w:ascii="Times New Roman" w:eastAsia="Times New Roman" w:hAnsi="Times New Roman" w:cs="David" w:hint="cs"/>
          <w:color w:val="000000"/>
          <w:sz w:val="24"/>
          <w:szCs w:val="24"/>
          <w:rtl/>
        </w:rPr>
        <w:t xml:space="preserve">העילות </w:t>
      </w:r>
      <w:r w:rsidRPr="00133BB8">
        <w:rPr>
          <w:rFonts w:ascii="Times New Roman" w:eastAsia="Times New Roman" w:hAnsi="Times New Roman" w:cs="David" w:hint="cs"/>
          <w:color w:val="000000"/>
          <w:sz w:val="24"/>
          <w:szCs w:val="24"/>
          <w:rtl/>
        </w:rPr>
        <w:t>המפורט</w:t>
      </w:r>
      <w:r>
        <w:rPr>
          <w:rFonts w:ascii="Times New Roman" w:eastAsia="Times New Roman" w:hAnsi="Times New Roman" w:cs="David" w:hint="cs"/>
          <w:color w:val="000000"/>
          <w:sz w:val="24"/>
          <w:szCs w:val="24"/>
          <w:rtl/>
        </w:rPr>
        <w:t>ות</w:t>
      </w:r>
      <w:r w:rsidRPr="00133BB8">
        <w:rPr>
          <w:rFonts w:ascii="Times New Roman" w:eastAsia="Times New Roman" w:hAnsi="Times New Roman" w:cs="David" w:hint="cs"/>
          <w:color w:val="000000"/>
          <w:sz w:val="24"/>
          <w:szCs w:val="24"/>
          <w:rtl/>
        </w:rPr>
        <w:t xml:space="preserve"> בצו</w:t>
      </w:r>
      <w:r>
        <w:rPr>
          <w:rFonts w:ascii="Times New Roman" w:eastAsia="Times New Roman" w:hAnsi="Times New Roman" w:cs="David" w:hint="cs"/>
          <w:color w:val="000000"/>
          <w:sz w:val="24"/>
          <w:szCs w:val="24"/>
          <w:rtl/>
        </w:rPr>
        <w:t>וים</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1.1-</w:t>
      </w:r>
      <w:r w:rsidRPr="00133BB8">
        <w:rPr>
          <w:rFonts w:ascii="Times New Roman" w:eastAsia="Times New Roman" w:hAnsi="Times New Roman" w:cs="David" w:hint="cs"/>
          <w:color w:val="000000"/>
          <w:sz w:val="24"/>
          <w:szCs w:val="24"/>
          <w:rtl/>
        </w:rPr>
        <w:t>1.2 לעיל</w:t>
      </w:r>
      <w:r>
        <w:rPr>
          <w:rFonts w:ascii="Times New Roman" w:eastAsia="Times New Roman" w:hAnsi="Times New Roman" w:cs="David" w:hint="cs"/>
          <w:color w:val="000000"/>
          <w:sz w:val="24"/>
          <w:szCs w:val="24"/>
          <w:rtl/>
        </w:rPr>
        <w:t>,</w:t>
      </w:r>
      <w:r w:rsidRPr="00133BB8">
        <w:rPr>
          <w:rFonts w:ascii="Times New Roman" w:eastAsia="Times New Roman" w:hAnsi="Times New Roman" w:cs="David" w:hint="cs"/>
          <w:color w:val="000000"/>
          <w:sz w:val="24"/>
          <w:szCs w:val="24"/>
          <w:rtl/>
        </w:rPr>
        <w:t xml:space="preserve"> ובפרט נוכח </w:t>
      </w:r>
      <w:r>
        <w:rPr>
          <w:rFonts w:ascii="Times New Roman" w:eastAsia="Times New Roman" w:hAnsi="Times New Roman" w:cs="David" w:hint="cs"/>
          <w:color w:val="000000"/>
          <w:sz w:val="24"/>
          <w:szCs w:val="24"/>
          <w:rtl/>
        </w:rPr>
        <w:t>הנימוקים ו</w:t>
      </w:r>
      <w:r w:rsidRPr="00133BB8">
        <w:rPr>
          <w:rFonts w:ascii="Times New Roman" w:eastAsia="Times New Roman" w:hAnsi="Times New Roman" w:cs="David" w:hint="cs"/>
          <w:color w:val="000000"/>
          <w:sz w:val="24"/>
          <w:szCs w:val="24"/>
          <w:rtl/>
        </w:rPr>
        <w:t>העילות להלן:</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tl/>
        </w:rPr>
      </w:pPr>
      <w:r w:rsidRPr="00674AD5">
        <w:rPr>
          <w:rFonts w:ascii="Times New Roman" w:eastAsia="Times New Roman" w:hAnsi="Times New Roman" w:cs="David" w:hint="cs"/>
          <w:b/>
          <w:bCs/>
          <w:color w:val="000000"/>
          <w:sz w:val="24"/>
          <w:szCs w:val="24"/>
          <w:rtl/>
        </w:rPr>
        <w:t>חוסר סמכות</w:t>
      </w:r>
      <w:r>
        <w:rPr>
          <w:rFonts w:ascii="Times New Roman" w:eastAsia="Times New Roman" w:hAnsi="Times New Roman" w:cs="David" w:hint="cs"/>
          <w:color w:val="000000"/>
          <w:sz w:val="24"/>
          <w:szCs w:val="24"/>
          <w:rtl/>
        </w:rPr>
        <w:t xml:space="preserve"> </w:t>
      </w:r>
      <w:r w:rsidRPr="00133BB8">
        <w:rPr>
          <w:rFonts w:ascii="Times New Roman" w:eastAsia="Times New Roman" w:hAnsi="Times New Roman" w:cs="David" w:hint="cs"/>
          <w:color w:val="000000"/>
          <w:sz w:val="24"/>
          <w:szCs w:val="24"/>
          <w:rtl/>
        </w:rPr>
        <w:t xml:space="preserve">המשיבים </w:t>
      </w:r>
      <w:r>
        <w:rPr>
          <w:rFonts w:ascii="Times New Roman" w:eastAsia="Times New Roman" w:hAnsi="Times New Roman" w:cs="David" w:hint="cs"/>
          <w:color w:val="000000"/>
          <w:sz w:val="24"/>
          <w:szCs w:val="24"/>
          <w:rtl/>
        </w:rPr>
        <w:t>1 ו-5</w:t>
      </w:r>
      <w:r w:rsidRPr="00133BB8">
        <w:rPr>
          <w:rFonts w:ascii="Times New Roman" w:eastAsia="Times New Roman" w:hAnsi="Times New Roman" w:cs="David" w:hint="cs"/>
          <w:color w:val="000000"/>
          <w:sz w:val="24"/>
          <w:szCs w:val="24"/>
          <w:rtl/>
        </w:rPr>
        <w:t xml:space="preserve"> </w:t>
      </w:r>
      <w:r w:rsidRPr="00674AD5">
        <w:rPr>
          <w:rFonts w:ascii="Times New Roman" w:eastAsia="Times New Roman" w:hAnsi="Times New Roman" w:cs="David" w:hint="cs"/>
          <w:b/>
          <w:bCs/>
          <w:color w:val="000000"/>
          <w:sz w:val="24"/>
          <w:szCs w:val="24"/>
          <w:rtl/>
        </w:rPr>
        <w:t xml:space="preserve">לכבול את סמכותה וסמכויות </w:t>
      </w:r>
      <w:r>
        <w:rPr>
          <w:rFonts w:ascii="Times New Roman" w:eastAsia="Times New Roman" w:hAnsi="Times New Roman" w:cs="David" w:hint="cs"/>
          <w:b/>
          <w:bCs/>
          <w:color w:val="000000"/>
          <w:sz w:val="24"/>
          <w:szCs w:val="24"/>
          <w:rtl/>
        </w:rPr>
        <w:t>ה</w:t>
      </w:r>
      <w:r w:rsidRPr="00674AD5">
        <w:rPr>
          <w:rFonts w:ascii="Times New Roman" w:eastAsia="Times New Roman" w:hAnsi="Times New Roman" w:cs="David" w:hint="cs"/>
          <w:b/>
          <w:bCs/>
          <w:color w:val="000000"/>
          <w:sz w:val="24"/>
          <w:szCs w:val="24"/>
          <w:rtl/>
        </w:rPr>
        <w:t xml:space="preserve">ממשלות </w:t>
      </w:r>
      <w:r>
        <w:rPr>
          <w:rFonts w:ascii="Times New Roman" w:eastAsia="Times New Roman" w:hAnsi="Times New Roman" w:cs="David" w:hint="cs"/>
          <w:b/>
          <w:bCs/>
          <w:color w:val="000000"/>
          <w:sz w:val="24"/>
          <w:szCs w:val="24"/>
          <w:rtl/>
        </w:rPr>
        <w:t>ה</w:t>
      </w:r>
      <w:r w:rsidRPr="00674AD5">
        <w:rPr>
          <w:rFonts w:ascii="Times New Roman" w:eastAsia="Times New Roman" w:hAnsi="Times New Roman" w:cs="David" w:hint="cs"/>
          <w:b/>
          <w:bCs/>
          <w:color w:val="000000"/>
          <w:sz w:val="24"/>
          <w:szCs w:val="24"/>
          <w:rtl/>
        </w:rPr>
        <w:t>באות אחריה</w:t>
      </w:r>
      <w:r>
        <w:rPr>
          <w:rFonts w:ascii="Times New Roman" w:eastAsia="Times New Roman" w:hAnsi="Times New Roman" w:cs="David" w:hint="cs"/>
          <w:color w:val="000000"/>
          <w:sz w:val="24"/>
          <w:szCs w:val="24"/>
          <w:rtl/>
        </w:rPr>
        <w:t>, בפרט באופן הדרקוני בו נעשה הדבר במתווה הגז.</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674AD5">
        <w:rPr>
          <w:rFonts w:ascii="Times New Roman" w:eastAsia="Times New Roman" w:hAnsi="Times New Roman" w:cs="David" w:hint="cs"/>
          <w:b/>
          <w:bCs/>
          <w:color w:val="000000"/>
          <w:sz w:val="24"/>
          <w:szCs w:val="24"/>
          <w:rtl/>
        </w:rPr>
        <w:t>חוסר סמכות</w:t>
      </w:r>
      <w:r>
        <w:rPr>
          <w:rFonts w:ascii="Times New Roman" w:eastAsia="Times New Roman" w:hAnsi="Times New Roman" w:cs="David" w:hint="cs"/>
          <w:color w:val="000000"/>
          <w:sz w:val="24"/>
          <w:szCs w:val="24"/>
          <w:rtl/>
        </w:rPr>
        <w:t xml:space="preserve"> </w:t>
      </w:r>
      <w:r w:rsidRPr="00133BB8">
        <w:rPr>
          <w:rFonts w:ascii="Times New Roman" w:eastAsia="Times New Roman" w:hAnsi="Times New Roman" w:cs="David" w:hint="cs"/>
          <w:color w:val="000000"/>
          <w:sz w:val="24"/>
          <w:szCs w:val="24"/>
          <w:rtl/>
        </w:rPr>
        <w:t xml:space="preserve">המשיבים </w:t>
      </w:r>
      <w:r>
        <w:rPr>
          <w:rFonts w:ascii="Times New Roman" w:eastAsia="Times New Roman" w:hAnsi="Times New Roman" w:cs="David" w:hint="cs"/>
          <w:color w:val="000000"/>
          <w:sz w:val="24"/>
          <w:szCs w:val="24"/>
          <w:rtl/>
        </w:rPr>
        <w:t>1 ו-5</w:t>
      </w:r>
      <w:r w:rsidRPr="00133BB8">
        <w:rPr>
          <w:rFonts w:ascii="Times New Roman" w:eastAsia="Times New Roman" w:hAnsi="Times New Roman" w:cs="David" w:hint="cs"/>
          <w:color w:val="000000"/>
          <w:sz w:val="24"/>
          <w:szCs w:val="24"/>
          <w:rtl/>
        </w:rPr>
        <w:t xml:space="preserve"> </w:t>
      </w:r>
      <w:r w:rsidRPr="00674AD5">
        <w:rPr>
          <w:rFonts w:ascii="Times New Roman" w:eastAsia="Times New Roman" w:hAnsi="Times New Roman" w:cs="David" w:hint="cs"/>
          <w:b/>
          <w:bCs/>
          <w:color w:val="000000"/>
          <w:sz w:val="24"/>
          <w:szCs w:val="24"/>
          <w:rtl/>
        </w:rPr>
        <w:t xml:space="preserve">לכבול דה פקטו את סמכות </w:t>
      </w:r>
      <w:r>
        <w:rPr>
          <w:rFonts w:ascii="Times New Roman" w:eastAsia="Times New Roman" w:hAnsi="Times New Roman" w:cs="David" w:hint="cs"/>
          <w:b/>
          <w:bCs/>
          <w:color w:val="000000"/>
          <w:sz w:val="24"/>
          <w:szCs w:val="24"/>
          <w:rtl/>
        </w:rPr>
        <w:t xml:space="preserve">המשיבה 8, היא </w:t>
      </w:r>
      <w:r w:rsidRPr="00674AD5">
        <w:rPr>
          <w:rFonts w:ascii="Times New Roman" w:eastAsia="Times New Roman" w:hAnsi="Times New Roman" w:cs="David" w:hint="cs"/>
          <w:b/>
          <w:bCs/>
          <w:color w:val="000000"/>
          <w:sz w:val="24"/>
          <w:szCs w:val="24"/>
          <w:rtl/>
        </w:rPr>
        <w:t>הכנסת, באמצעות כבילה משולשת</w:t>
      </w:r>
      <w:r>
        <w:rPr>
          <w:rFonts w:ascii="Times New Roman" w:eastAsia="Times New Roman" w:hAnsi="Times New Roman" w:cs="David" w:hint="cs"/>
          <w:color w:val="000000"/>
          <w:sz w:val="24"/>
          <w:szCs w:val="24"/>
          <w:rtl/>
        </w:rPr>
        <w:t xml:space="preserve"> המסכלת את יכולתה של הכנסת לבצע את ייעודה ואשר פוגעת בעקרון הפרדת הרשויות.</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674AD5">
        <w:rPr>
          <w:rFonts w:ascii="Times New Roman" w:eastAsia="Times New Roman" w:hAnsi="Times New Roman" w:cs="David" w:hint="cs"/>
          <w:b/>
          <w:bCs/>
          <w:color w:val="000000"/>
          <w:sz w:val="24"/>
          <w:szCs w:val="24"/>
          <w:rtl/>
        </w:rPr>
        <w:t>חוסר המידתיות ו</w:t>
      </w:r>
      <w:r>
        <w:rPr>
          <w:rFonts w:ascii="Times New Roman" w:eastAsia="Times New Roman" w:hAnsi="Times New Roman" w:cs="David" w:hint="cs"/>
          <w:b/>
          <w:bCs/>
          <w:color w:val="000000"/>
          <w:sz w:val="24"/>
          <w:szCs w:val="24"/>
          <w:rtl/>
        </w:rPr>
        <w:t xml:space="preserve">חוסר </w:t>
      </w:r>
      <w:r w:rsidRPr="00674AD5">
        <w:rPr>
          <w:rFonts w:ascii="Times New Roman" w:eastAsia="Times New Roman" w:hAnsi="Times New Roman" w:cs="David" w:hint="cs"/>
          <w:b/>
          <w:bCs/>
          <w:color w:val="000000"/>
          <w:sz w:val="24"/>
          <w:szCs w:val="24"/>
          <w:rtl/>
        </w:rPr>
        <w:t xml:space="preserve">הסבירות הקיצוני </w:t>
      </w:r>
      <w:r w:rsidRPr="00674AD5">
        <w:rPr>
          <w:rFonts w:ascii="Times New Roman" w:eastAsia="Times New Roman" w:hAnsi="Times New Roman" w:cs="David" w:hint="cs"/>
          <w:color w:val="000000"/>
          <w:sz w:val="24"/>
          <w:szCs w:val="24"/>
          <w:rtl/>
        </w:rPr>
        <w:t>שבהתפרקות מהסמכות</w:t>
      </w:r>
      <w:r>
        <w:rPr>
          <w:rFonts w:ascii="Times New Roman" w:eastAsia="Times New Roman" w:hAnsi="Times New Roman" w:cs="David" w:hint="cs"/>
          <w:color w:val="000000"/>
          <w:sz w:val="24"/>
          <w:szCs w:val="24"/>
          <w:rtl/>
        </w:rPr>
        <w:t xml:space="preserve"> והחובה להגן על אינטרסים ציבוריים משתנים, סביבתיים ואחרים ובהפקרתם, באמצעות הוראות הכבילה הדרקוניות והקיצוניות הנכנסות לגדר </w:t>
      </w:r>
      <w:r w:rsidRPr="00CA6C88">
        <w:rPr>
          <w:rFonts w:ascii="David" w:eastAsia="David" w:hAnsi="David" w:cs="David" w:hint="cs"/>
          <w:color w:val="000000"/>
          <w:sz w:val="24"/>
          <w:szCs w:val="24"/>
          <w:rtl/>
        </w:rPr>
        <w:t>"</w:t>
      </w:r>
      <w:r w:rsidRPr="00CA6C88">
        <w:rPr>
          <w:rFonts w:ascii="Times New Roman" w:eastAsia="Times New Roman" w:hAnsi="Times New Roman" w:cs="David"/>
          <w:color w:val="000000"/>
          <w:sz w:val="24"/>
          <w:szCs w:val="24"/>
        </w:rPr>
        <w:t>Freezing clauses</w:t>
      </w:r>
      <w:r w:rsidRPr="00CA6C88">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w:t>
      </w:r>
    </w:p>
    <w:p w:rsidR="00F63740" w:rsidRPr="00CB287B"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CB287B">
        <w:rPr>
          <w:rFonts w:ascii="Times New Roman" w:eastAsia="Times New Roman" w:hAnsi="Times New Roman" w:cs="David" w:hint="cs"/>
          <w:b/>
          <w:bCs/>
          <w:color w:val="000000"/>
          <w:sz w:val="24"/>
          <w:szCs w:val="24"/>
          <w:rtl/>
        </w:rPr>
        <w:t>חוסר סמכות</w:t>
      </w:r>
      <w:r>
        <w:rPr>
          <w:rFonts w:ascii="Times New Roman" w:eastAsia="Times New Roman" w:hAnsi="Times New Roman" w:cs="David" w:hint="cs"/>
          <w:color w:val="000000"/>
          <w:sz w:val="24"/>
          <w:szCs w:val="24"/>
          <w:rtl/>
        </w:rPr>
        <w:t xml:space="preserve"> המשיבים 1 ו-5 </w:t>
      </w:r>
      <w:r w:rsidRPr="00CB287B">
        <w:rPr>
          <w:rFonts w:ascii="Times New Roman" w:eastAsia="Times New Roman" w:hAnsi="Times New Roman" w:cs="David" w:hint="cs"/>
          <w:b/>
          <w:bCs/>
          <w:color w:val="000000"/>
          <w:sz w:val="24"/>
          <w:szCs w:val="24"/>
          <w:rtl/>
        </w:rPr>
        <w:t>וחוסר הסבירות הקיצוני</w:t>
      </w:r>
      <w:r>
        <w:rPr>
          <w:rFonts w:ascii="Times New Roman" w:eastAsia="Times New Roman" w:hAnsi="Times New Roman" w:cs="David" w:hint="cs"/>
          <w:color w:val="000000"/>
          <w:sz w:val="24"/>
          <w:szCs w:val="24"/>
          <w:rtl/>
        </w:rPr>
        <w:t xml:space="preserve"> שבכבילת שיקול דעת של הממשלה להסדר המס שנקבע במתווה הגז.</w:t>
      </w:r>
    </w:p>
    <w:p w:rsidR="00F63740" w:rsidRPr="00BD2693"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674AD5">
        <w:rPr>
          <w:rFonts w:ascii="Times New Roman" w:eastAsia="Times New Roman" w:hAnsi="Times New Roman" w:cs="David" w:hint="cs"/>
          <w:b/>
          <w:bCs/>
          <w:color w:val="000000"/>
          <w:sz w:val="24"/>
          <w:szCs w:val="24"/>
          <w:rtl/>
        </w:rPr>
        <w:t xml:space="preserve">חוסר סמכות </w:t>
      </w:r>
      <w:r w:rsidRPr="00133BB8">
        <w:rPr>
          <w:rFonts w:ascii="Times New Roman" w:eastAsia="Times New Roman" w:hAnsi="Times New Roman" w:cs="David" w:hint="cs"/>
          <w:color w:val="000000"/>
          <w:sz w:val="24"/>
          <w:szCs w:val="24"/>
          <w:rtl/>
        </w:rPr>
        <w:t xml:space="preserve">המשיבים </w:t>
      </w:r>
      <w:r>
        <w:rPr>
          <w:rFonts w:ascii="Times New Roman" w:eastAsia="Times New Roman" w:hAnsi="Times New Roman" w:cs="David" w:hint="cs"/>
          <w:color w:val="000000"/>
          <w:sz w:val="24"/>
          <w:szCs w:val="24"/>
          <w:rtl/>
        </w:rPr>
        <w:t>1 ו-5</w:t>
      </w:r>
      <w:r w:rsidRPr="00133BB8">
        <w:rPr>
          <w:rFonts w:ascii="Times New Roman" w:eastAsia="Times New Roman" w:hAnsi="Times New Roman" w:cs="David" w:hint="cs"/>
          <w:color w:val="000000"/>
          <w:sz w:val="24"/>
          <w:szCs w:val="24"/>
          <w:rtl/>
        </w:rPr>
        <w:t xml:space="preserve"> </w:t>
      </w:r>
      <w:r w:rsidRPr="00674AD5">
        <w:rPr>
          <w:rFonts w:ascii="Times New Roman" w:eastAsia="Times New Roman" w:hAnsi="Times New Roman" w:cs="David" w:hint="cs"/>
          <w:b/>
          <w:bCs/>
          <w:color w:val="000000"/>
          <w:sz w:val="24"/>
          <w:szCs w:val="24"/>
          <w:rtl/>
        </w:rPr>
        <w:t>וחוסר הסבירות הקיצוני</w:t>
      </w:r>
      <w:r>
        <w:rPr>
          <w:rFonts w:ascii="Times New Roman" w:eastAsia="Times New Roman" w:hAnsi="Times New Roman" w:cs="David" w:hint="cs"/>
          <w:color w:val="000000"/>
          <w:sz w:val="24"/>
          <w:szCs w:val="24"/>
          <w:rtl/>
        </w:rPr>
        <w:t xml:space="preserve"> </w:t>
      </w:r>
      <w:r w:rsidRPr="00674AD5">
        <w:rPr>
          <w:rFonts w:ascii="Times New Roman" w:eastAsia="Times New Roman" w:hAnsi="Times New Roman" w:cs="David" w:hint="cs"/>
          <w:b/>
          <w:bCs/>
          <w:color w:val="000000"/>
          <w:sz w:val="24"/>
          <w:szCs w:val="24"/>
          <w:rtl/>
        </w:rPr>
        <w:t xml:space="preserve">שבכבילת </w:t>
      </w:r>
      <w:r>
        <w:rPr>
          <w:rFonts w:ascii="Times New Roman" w:eastAsia="Times New Roman" w:hAnsi="Times New Roman" w:cs="David" w:hint="cs"/>
          <w:color w:val="000000"/>
          <w:sz w:val="24"/>
          <w:szCs w:val="24"/>
          <w:rtl/>
        </w:rPr>
        <w:t>שיקול דעת שר האוצר ושר התשתיות הנוכחיים והעתידיים בעניין הפיקוח על המחירים (סעיף ד(ו) למתווה).</w:t>
      </w:r>
    </w:p>
    <w:p w:rsidR="00F63740" w:rsidRPr="002A1108" w:rsidRDefault="00F63740" w:rsidP="00F63740">
      <w:pPr>
        <w:widowControl w:val="0"/>
        <w:spacing w:after="0" w:line="360" w:lineRule="auto"/>
        <w:jc w:val="both"/>
        <w:textAlignment w:val="baseline"/>
        <w:rPr>
          <w:rFonts w:ascii="Times New Roman" w:eastAsia="Times New Roman" w:hAnsi="Times New Roman" w:cs="David"/>
          <w:i/>
          <w:iCs/>
          <w:color w:val="000000"/>
          <w:sz w:val="24"/>
          <w:szCs w:val="24"/>
          <w:rtl/>
        </w:rPr>
      </w:pPr>
      <w:r w:rsidRPr="002A1108">
        <w:rPr>
          <w:rFonts w:ascii="Times New Roman" w:eastAsia="Times New Roman" w:hAnsi="Times New Roman" w:cs="David" w:hint="eastAsia"/>
          <w:i/>
          <w:iCs/>
          <w:color w:val="000000"/>
          <w:sz w:val="24"/>
          <w:szCs w:val="24"/>
          <w:rtl/>
        </w:rPr>
        <w:t>לחילופין</w:t>
      </w:r>
      <w:r>
        <w:rPr>
          <w:rFonts w:ascii="Times New Roman" w:eastAsia="Times New Roman" w:hAnsi="Times New Roman" w:cs="David" w:hint="cs"/>
          <w:i/>
          <w:iCs/>
          <w:color w:val="000000"/>
          <w:sz w:val="24"/>
          <w:szCs w:val="24"/>
          <w:rtl/>
        </w:rPr>
        <w:t xml:space="preserve"> ו/או במצטבר</w:t>
      </w:r>
      <w:r w:rsidRPr="002A1108">
        <w:rPr>
          <w:rFonts w:ascii="Times New Roman" w:eastAsia="Times New Roman" w:hAnsi="Times New Roman" w:cs="David"/>
          <w:i/>
          <w:iCs/>
          <w:color w:val="000000"/>
          <w:sz w:val="24"/>
          <w:szCs w:val="24"/>
          <w:rtl/>
        </w:rPr>
        <w:t xml:space="preserve"> </w:t>
      </w:r>
      <w:r w:rsidRPr="002A1108">
        <w:rPr>
          <w:rFonts w:ascii="Times New Roman" w:eastAsia="Times New Roman" w:hAnsi="Times New Roman" w:cs="David" w:hint="eastAsia"/>
          <w:i/>
          <w:iCs/>
          <w:color w:val="000000"/>
          <w:sz w:val="24"/>
          <w:szCs w:val="24"/>
          <w:rtl/>
        </w:rPr>
        <w:t>לצו</w:t>
      </w:r>
      <w:r w:rsidRPr="002A1108">
        <w:rPr>
          <w:rFonts w:ascii="Times New Roman" w:eastAsia="Times New Roman" w:hAnsi="Times New Roman" w:cs="David"/>
          <w:i/>
          <w:iCs/>
          <w:color w:val="000000"/>
          <w:sz w:val="24"/>
          <w:szCs w:val="24"/>
          <w:rtl/>
        </w:rPr>
        <w:t xml:space="preserve"> 1.5:</w:t>
      </w:r>
    </w:p>
    <w:p w:rsidR="00F63740"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674AD5">
        <w:rPr>
          <w:rFonts w:ascii="Times New Roman" w:eastAsia="Times New Roman" w:hAnsi="Times New Roman" w:cs="David" w:hint="cs"/>
          <w:b/>
          <w:bCs/>
          <w:color w:val="000000"/>
          <w:sz w:val="24"/>
          <w:szCs w:val="24"/>
          <w:rtl/>
        </w:rPr>
        <w:t>צו הצהרתי לפיו אין תוקף לסעיפים</w:t>
      </w:r>
      <w:r>
        <w:rPr>
          <w:rFonts w:ascii="Times New Roman" w:eastAsia="Times New Roman" w:hAnsi="Times New Roman" w:cs="David" w:hint="cs"/>
          <w:b/>
          <w:bCs/>
          <w:color w:val="000000"/>
          <w:sz w:val="24"/>
          <w:szCs w:val="24"/>
          <w:rtl/>
        </w:rPr>
        <w:t xml:space="preserve"> י' ו-</w:t>
      </w:r>
      <w:r w:rsidRPr="00410AAC">
        <w:rPr>
          <w:rFonts w:ascii="Times New Roman" w:eastAsia="Times New Roman" w:hAnsi="Times New Roman" w:cs="David" w:hint="cs"/>
          <w:b/>
          <w:bCs/>
          <w:color w:val="000000"/>
          <w:sz w:val="24"/>
          <w:szCs w:val="24"/>
          <w:rtl/>
        </w:rPr>
        <w:t>ד(ו)</w:t>
      </w:r>
      <w:r>
        <w:rPr>
          <w:rFonts w:ascii="Times New Roman" w:eastAsia="Times New Roman" w:hAnsi="Times New Roman" w:cs="David" w:hint="cs"/>
          <w:b/>
          <w:bCs/>
          <w:color w:val="000000"/>
          <w:sz w:val="24"/>
          <w:szCs w:val="24"/>
          <w:rtl/>
        </w:rPr>
        <w:t xml:space="preserve"> </w:t>
      </w:r>
      <w:r w:rsidRPr="00674AD5">
        <w:rPr>
          <w:rFonts w:ascii="Times New Roman" w:eastAsia="Times New Roman" w:hAnsi="Times New Roman" w:cs="David" w:hint="cs"/>
          <w:b/>
          <w:bCs/>
          <w:color w:val="000000"/>
          <w:sz w:val="24"/>
          <w:szCs w:val="24"/>
          <w:rtl/>
        </w:rPr>
        <w:t xml:space="preserve">למתווה </w:t>
      </w:r>
      <w:r>
        <w:rPr>
          <w:rFonts w:ascii="Times New Roman" w:eastAsia="Times New Roman" w:hAnsi="Times New Roman" w:cs="David" w:hint="cs"/>
          <w:b/>
          <w:bCs/>
          <w:color w:val="000000"/>
          <w:sz w:val="24"/>
          <w:szCs w:val="24"/>
          <w:rtl/>
        </w:rPr>
        <w:t>הגז</w:t>
      </w:r>
      <w:r w:rsidRPr="00674AD5">
        <w:rPr>
          <w:rFonts w:ascii="Times New Roman" w:eastAsia="Times New Roman" w:hAnsi="Times New Roman" w:cs="David" w:hint="cs"/>
          <w:b/>
          <w:bCs/>
          <w:color w:val="000000"/>
          <w:sz w:val="24"/>
          <w:szCs w:val="24"/>
          <w:rtl/>
        </w:rPr>
        <w:t>, הכובלים</w:t>
      </w:r>
      <w:r>
        <w:rPr>
          <w:rFonts w:ascii="Times New Roman" w:eastAsia="Times New Roman" w:hAnsi="Times New Roman" w:cs="David" w:hint="cs"/>
          <w:color w:val="000000"/>
          <w:sz w:val="24"/>
          <w:szCs w:val="24"/>
          <w:rtl/>
        </w:rPr>
        <w:t xml:space="preserve"> ומגבילים את סמכותם ועצמאותם של </w:t>
      </w:r>
      <w:r w:rsidRPr="00133BB8">
        <w:rPr>
          <w:rFonts w:ascii="Times New Roman" w:eastAsia="Times New Roman" w:hAnsi="Times New Roman" w:cs="David" w:hint="cs"/>
          <w:color w:val="000000"/>
          <w:sz w:val="24"/>
          <w:szCs w:val="24"/>
          <w:rtl/>
        </w:rPr>
        <w:t>הממשלה ו/או הכנסת</w:t>
      </w:r>
      <w:r>
        <w:rPr>
          <w:rFonts w:ascii="Times New Roman" w:eastAsia="Times New Roman" w:hAnsi="Times New Roman" w:cs="David" w:hint="cs"/>
          <w:color w:val="000000"/>
          <w:sz w:val="24"/>
          <w:szCs w:val="24"/>
          <w:rtl/>
        </w:rPr>
        <w:t xml:space="preserve"> ו/או שר האוצר ושר התשתיות</w:t>
      </w:r>
      <w:r w:rsidRPr="00133BB8">
        <w:rPr>
          <w:rFonts w:ascii="Times New Roman" w:eastAsia="Times New Roman" w:hAnsi="Times New Roman" w:cs="David" w:hint="cs"/>
          <w:color w:val="000000"/>
          <w:sz w:val="24"/>
          <w:szCs w:val="24"/>
          <w:rtl/>
        </w:rPr>
        <w:t>, וזאת מאותם נימוקים ועילות</w:t>
      </w:r>
      <w:r>
        <w:rPr>
          <w:rFonts w:ascii="Times New Roman" w:eastAsia="Times New Roman" w:hAnsi="Times New Roman" w:cs="David" w:hint="cs"/>
          <w:color w:val="000000"/>
          <w:sz w:val="24"/>
          <w:szCs w:val="24"/>
          <w:rtl/>
        </w:rPr>
        <w:t xml:space="preserve"> המפורטים לעיל</w:t>
      </w:r>
      <w:r w:rsidRPr="00133BB8">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w:t>
      </w:r>
    </w:p>
    <w:p w:rsidR="00F63740" w:rsidRDefault="00F63740" w:rsidP="00F63740">
      <w:pPr>
        <w:widowControl w:val="0"/>
        <w:spacing w:after="0" w:line="240" w:lineRule="auto"/>
        <w:ind w:left="-7"/>
        <w:jc w:val="both"/>
        <w:textAlignment w:val="baseline"/>
        <w:rPr>
          <w:rFonts w:ascii="Times New Roman" w:eastAsia="Times New Roman" w:hAnsi="Times New Roman" w:cs="David"/>
          <w:b/>
          <w:bCs/>
          <w:color w:val="000000"/>
          <w:sz w:val="24"/>
          <w:szCs w:val="24"/>
          <w:rtl/>
        </w:rPr>
      </w:pPr>
    </w:p>
    <w:p w:rsidR="00F63740" w:rsidRPr="00BF36A8" w:rsidRDefault="00F63740" w:rsidP="00F63740">
      <w:pPr>
        <w:widowControl w:val="0"/>
        <w:spacing w:after="120" w:line="360" w:lineRule="auto"/>
        <w:ind w:left="-7"/>
        <w:jc w:val="both"/>
        <w:textAlignment w:val="baseline"/>
        <w:rPr>
          <w:rFonts w:ascii="Times New Roman" w:eastAsia="Times New Roman" w:hAnsi="Times New Roman" w:cs="David"/>
          <w:b/>
          <w:bCs/>
          <w:color w:val="000000"/>
          <w:sz w:val="24"/>
          <w:szCs w:val="24"/>
        </w:rPr>
      </w:pPr>
      <w:r w:rsidRPr="002A1108">
        <w:rPr>
          <w:rFonts w:ascii="Times New Roman" w:eastAsia="Times New Roman" w:hAnsi="Times New Roman" w:cs="David" w:hint="cs"/>
          <w:b/>
          <w:bCs/>
          <w:color w:val="000000"/>
          <w:sz w:val="24"/>
          <w:szCs w:val="24"/>
          <w:rtl/>
        </w:rPr>
        <w:t>ייצוא הגז</w:t>
      </w:r>
    </w:p>
    <w:p w:rsidR="00F63740"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133BB8">
        <w:rPr>
          <w:rFonts w:ascii="Times New Roman" w:eastAsia="Times New Roman" w:hAnsi="Times New Roman" w:cs="David" w:hint="cs"/>
          <w:color w:val="000000"/>
          <w:sz w:val="24"/>
          <w:szCs w:val="24"/>
          <w:rtl/>
        </w:rPr>
        <w:t xml:space="preserve">צו על תנאי כנגד המשיבים </w:t>
      </w:r>
      <w:r>
        <w:rPr>
          <w:rFonts w:ascii="Times New Roman" w:eastAsia="Times New Roman" w:hAnsi="Times New Roman" w:cs="David" w:hint="cs"/>
          <w:color w:val="000000"/>
          <w:sz w:val="24"/>
          <w:szCs w:val="24"/>
          <w:rtl/>
        </w:rPr>
        <w:t>1 ו-5</w:t>
      </w:r>
      <w:r w:rsidRPr="00133BB8">
        <w:rPr>
          <w:rFonts w:ascii="Times New Roman" w:eastAsia="Times New Roman" w:hAnsi="Times New Roman" w:cs="David" w:hint="cs"/>
          <w:color w:val="000000"/>
          <w:sz w:val="24"/>
          <w:szCs w:val="24"/>
          <w:rtl/>
        </w:rPr>
        <w:t xml:space="preserve"> המורה להם להתייצב וליתן טעם</w:t>
      </w:r>
      <w:r w:rsidRPr="00674AD5">
        <w:rPr>
          <w:rFonts w:ascii="Times New Roman" w:eastAsia="Times New Roman" w:hAnsi="Times New Roman" w:cs="David" w:hint="cs"/>
          <w:b/>
          <w:bCs/>
          <w:color w:val="000000"/>
          <w:sz w:val="24"/>
          <w:szCs w:val="24"/>
          <w:rtl/>
        </w:rPr>
        <w:t xml:space="preserve">, מדוע לא יבטלו את </w:t>
      </w:r>
      <w:r>
        <w:rPr>
          <w:rFonts w:ascii="Times New Roman" w:eastAsia="Times New Roman" w:hAnsi="Times New Roman" w:cs="David" w:hint="cs"/>
          <w:b/>
          <w:bCs/>
          <w:color w:val="000000"/>
          <w:sz w:val="24"/>
          <w:szCs w:val="24"/>
          <w:rtl/>
        </w:rPr>
        <w:t>ההטבות וההקלות בנוגע ליצוא גז מ</w:t>
      </w:r>
      <w:r w:rsidRPr="00674AD5">
        <w:rPr>
          <w:rFonts w:ascii="Times New Roman" w:eastAsia="Times New Roman" w:hAnsi="Times New Roman" w:cs="David" w:hint="cs"/>
          <w:b/>
          <w:bCs/>
          <w:color w:val="000000"/>
          <w:sz w:val="24"/>
          <w:szCs w:val="24"/>
          <w:rtl/>
        </w:rPr>
        <w:t>מאגר</w:t>
      </w:r>
      <w:r>
        <w:rPr>
          <w:rFonts w:ascii="Times New Roman" w:eastAsia="Times New Roman" w:hAnsi="Times New Roman" w:cs="David" w:hint="cs"/>
          <w:b/>
          <w:bCs/>
          <w:color w:val="000000"/>
          <w:sz w:val="24"/>
          <w:szCs w:val="24"/>
          <w:rtl/>
        </w:rPr>
        <w:t>י הגז</w:t>
      </w:r>
      <w:r w:rsidRPr="00674AD5">
        <w:rPr>
          <w:rFonts w:ascii="Times New Roman" w:eastAsia="Times New Roman" w:hAnsi="Times New Roman" w:cs="David" w:hint="cs"/>
          <w:b/>
          <w:bCs/>
          <w:color w:val="000000"/>
          <w:sz w:val="24"/>
          <w:szCs w:val="24"/>
          <w:rtl/>
        </w:rPr>
        <w:t xml:space="preserve"> </w:t>
      </w:r>
      <w:r w:rsidRPr="00133BB8">
        <w:rPr>
          <w:rFonts w:ascii="Times New Roman" w:eastAsia="Times New Roman" w:hAnsi="Times New Roman" w:cs="David" w:hint="cs"/>
          <w:color w:val="000000"/>
          <w:sz w:val="24"/>
          <w:szCs w:val="24"/>
          <w:rtl/>
        </w:rPr>
        <w:t>הקבועים בסע</w:t>
      </w:r>
      <w:r>
        <w:rPr>
          <w:rFonts w:ascii="Times New Roman" w:eastAsia="Times New Roman" w:hAnsi="Times New Roman" w:cs="David" w:hint="cs"/>
          <w:color w:val="000000"/>
          <w:sz w:val="24"/>
          <w:szCs w:val="24"/>
          <w:rtl/>
        </w:rPr>
        <w:t>יף ה'</w:t>
      </w:r>
      <w:r w:rsidRPr="00133BB8">
        <w:rPr>
          <w:rFonts w:ascii="Times New Roman" w:eastAsia="Times New Roman" w:hAnsi="Times New Roman" w:cs="David" w:hint="cs"/>
          <w:color w:val="000000"/>
          <w:sz w:val="24"/>
          <w:szCs w:val="24"/>
          <w:rtl/>
        </w:rPr>
        <w:t xml:space="preserve"> למתווה</w:t>
      </w:r>
      <w:r>
        <w:rPr>
          <w:rFonts w:ascii="Times New Roman" w:eastAsia="Times New Roman" w:hAnsi="Times New Roman" w:cs="David" w:hint="cs"/>
          <w:color w:val="000000"/>
          <w:sz w:val="24"/>
          <w:szCs w:val="24"/>
          <w:rtl/>
        </w:rPr>
        <w:t xml:space="preserve"> הגז, בניגוד להחלטת הממשלה מס' 422 ומסקנות ועדת צמח</w:t>
      </w:r>
      <w:r w:rsidRPr="00133BB8">
        <w:rPr>
          <w:rFonts w:ascii="Times New Roman" w:eastAsia="Times New Roman" w:hAnsi="Times New Roman" w:cs="David" w:hint="cs"/>
          <w:color w:val="000000"/>
          <w:sz w:val="24"/>
          <w:szCs w:val="24"/>
          <w:rtl/>
        </w:rPr>
        <w:t xml:space="preserve"> וזאת, בין היתר, נוכח </w:t>
      </w:r>
      <w:r>
        <w:rPr>
          <w:rFonts w:ascii="Times New Roman" w:eastAsia="Times New Roman" w:hAnsi="Times New Roman" w:cs="David" w:hint="cs"/>
          <w:color w:val="000000"/>
          <w:sz w:val="24"/>
          <w:szCs w:val="24"/>
          <w:rtl/>
        </w:rPr>
        <w:t xml:space="preserve">העילות </w:t>
      </w:r>
      <w:r w:rsidRPr="00133BB8">
        <w:rPr>
          <w:rFonts w:ascii="Times New Roman" w:eastAsia="Times New Roman" w:hAnsi="Times New Roman" w:cs="David" w:hint="cs"/>
          <w:color w:val="000000"/>
          <w:sz w:val="24"/>
          <w:szCs w:val="24"/>
          <w:rtl/>
        </w:rPr>
        <w:t>המפורט</w:t>
      </w:r>
      <w:r>
        <w:rPr>
          <w:rFonts w:ascii="Times New Roman" w:eastAsia="Times New Roman" w:hAnsi="Times New Roman" w:cs="David" w:hint="cs"/>
          <w:color w:val="000000"/>
          <w:sz w:val="24"/>
          <w:szCs w:val="24"/>
          <w:rtl/>
        </w:rPr>
        <w:t>ות</w:t>
      </w:r>
      <w:r w:rsidRPr="00133BB8">
        <w:rPr>
          <w:rFonts w:ascii="Times New Roman" w:eastAsia="Times New Roman" w:hAnsi="Times New Roman" w:cs="David" w:hint="cs"/>
          <w:color w:val="000000"/>
          <w:sz w:val="24"/>
          <w:szCs w:val="24"/>
          <w:rtl/>
        </w:rPr>
        <w:t xml:space="preserve"> בצו</w:t>
      </w:r>
      <w:r>
        <w:rPr>
          <w:rFonts w:ascii="Times New Roman" w:eastAsia="Times New Roman" w:hAnsi="Times New Roman" w:cs="David" w:hint="cs"/>
          <w:color w:val="000000"/>
          <w:sz w:val="24"/>
          <w:szCs w:val="24"/>
          <w:rtl/>
        </w:rPr>
        <w:t>וים</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1.1-</w:t>
      </w:r>
      <w:r w:rsidRPr="00133BB8">
        <w:rPr>
          <w:rFonts w:ascii="Times New Roman" w:eastAsia="Times New Roman" w:hAnsi="Times New Roman" w:cs="David" w:hint="cs"/>
          <w:color w:val="000000"/>
          <w:sz w:val="24"/>
          <w:szCs w:val="24"/>
          <w:rtl/>
        </w:rPr>
        <w:t xml:space="preserve">1.2 לעיל ובפרט נוכח </w:t>
      </w:r>
      <w:r>
        <w:rPr>
          <w:rFonts w:ascii="Times New Roman" w:eastAsia="Times New Roman" w:hAnsi="Times New Roman" w:cs="David" w:hint="cs"/>
          <w:color w:val="000000"/>
          <w:sz w:val="24"/>
          <w:szCs w:val="24"/>
          <w:rtl/>
        </w:rPr>
        <w:t>הנימוקים ו</w:t>
      </w:r>
      <w:r w:rsidRPr="00133BB8">
        <w:rPr>
          <w:rFonts w:ascii="Times New Roman" w:eastAsia="Times New Roman" w:hAnsi="Times New Roman" w:cs="David" w:hint="cs"/>
          <w:color w:val="000000"/>
          <w:sz w:val="24"/>
          <w:szCs w:val="24"/>
          <w:rtl/>
        </w:rPr>
        <w:t>העילות להלן:</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tl/>
        </w:rPr>
      </w:pPr>
      <w:r w:rsidRPr="00C81254">
        <w:rPr>
          <w:rFonts w:ascii="Times New Roman" w:eastAsia="Times New Roman" w:hAnsi="Times New Roman" w:cs="David" w:hint="cs"/>
          <w:b/>
          <w:bCs/>
          <w:color w:val="000000"/>
          <w:sz w:val="24"/>
          <w:szCs w:val="24"/>
          <w:rtl/>
        </w:rPr>
        <w:lastRenderedPageBreak/>
        <w:t>חריגה מסמכות שבקביעת הסדרים ראשוני</w:t>
      </w:r>
      <w:r>
        <w:rPr>
          <w:rFonts w:ascii="Times New Roman" w:eastAsia="Times New Roman" w:hAnsi="Times New Roman" w:cs="David" w:hint="cs"/>
          <w:b/>
          <w:bCs/>
          <w:color w:val="000000"/>
          <w:sz w:val="24"/>
          <w:szCs w:val="24"/>
          <w:rtl/>
        </w:rPr>
        <w:t>י</w:t>
      </w:r>
      <w:r w:rsidRPr="00C81254">
        <w:rPr>
          <w:rFonts w:ascii="Times New Roman" w:eastAsia="Times New Roman" w:hAnsi="Times New Roman" w:cs="David" w:hint="cs"/>
          <w:b/>
          <w:bCs/>
          <w:color w:val="000000"/>
          <w:sz w:val="24"/>
          <w:szCs w:val="24"/>
          <w:rtl/>
        </w:rPr>
        <w:t>ם בהחלטת ממשלה</w:t>
      </w:r>
      <w:r>
        <w:rPr>
          <w:rFonts w:ascii="Times New Roman" w:eastAsia="Times New Roman" w:hAnsi="Times New Roman" w:cs="David" w:hint="cs"/>
          <w:color w:val="000000"/>
          <w:sz w:val="24"/>
          <w:szCs w:val="24"/>
          <w:rtl/>
        </w:rPr>
        <w:t xml:space="preserve">, נוכח העובדה כי הסדרים אלו אינם עומדים בתנאים לקביעת הסדר ראשוני מעין זה שלא בדרך של חקיקה, כפי שנקבעו על ידי בית המשפט הנכבד בבג"ץ </w:t>
      </w:r>
      <w:r w:rsidRPr="00056A3E">
        <w:rPr>
          <w:rFonts w:ascii="David" w:hAnsi="David" w:cs="David" w:hint="cs"/>
          <w:sz w:val="24"/>
          <w:szCs w:val="24"/>
          <w:rtl/>
        </w:rPr>
        <w:t xml:space="preserve">4491/13 </w:t>
      </w:r>
      <w:r>
        <w:rPr>
          <w:rFonts w:ascii="Times New Roman" w:eastAsia="Times New Roman" w:hAnsi="Times New Roman" w:cs="David" w:hint="cs"/>
          <w:color w:val="000000"/>
          <w:sz w:val="24"/>
          <w:szCs w:val="24"/>
          <w:rtl/>
        </w:rPr>
        <w:t>(להלן: "</w:t>
      </w:r>
      <w:r w:rsidRPr="00BF36A8">
        <w:rPr>
          <w:rFonts w:ascii="Times New Roman" w:eastAsia="Times New Roman" w:hAnsi="Times New Roman" w:cs="David" w:hint="eastAsia"/>
          <w:b/>
          <w:bCs/>
          <w:color w:val="000000"/>
          <w:sz w:val="24"/>
          <w:szCs w:val="24"/>
          <w:rtl/>
        </w:rPr>
        <w:t>בג</w:t>
      </w:r>
      <w:r w:rsidRPr="00BF36A8">
        <w:rPr>
          <w:rFonts w:ascii="Times New Roman" w:eastAsia="Times New Roman" w:hAnsi="Times New Roman" w:cs="David"/>
          <w:b/>
          <w:bCs/>
          <w:color w:val="000000"/>
          <w:sz w:val="24"/>
          <w:szCs w:val="24"/>
          <w:rtl/>
        </w:rPr>
        <w:t xml:space="preserve">"ץ </w:t>
      </w:r>
      <w:r w:rsidRPr="00BF36A8">
        <w:rPr>
          <w:rFonts w:ascii="Times New Roman" w:eastAsia="Times New Roman" w:hAnsi="Times New Roman" w:cs="David" w:hint="eastAsia"/>
          <w:b/>
          <w:bCs/>
          <w:color w:val="000000"/>
          <w:sz w:val="24"/>
          <w:szCs w:val="24"/>
          <w:rtl/>
        </w:rPr>
        <w:t>היצוא</w:t>
      </w:r>
      <w:r>
        <w:rPr>
          <w:rFonts w:ascii="Times New Roman" w:eastAsia="Times New Roman" w:hAnsi="Times New Roman" w:cs="David" w:hint="cs"/>
          <w:color w:val="000000"/>
          <w:sz w:val="24"/>
          <w:szCs w:val="24"/>
          <w:rtl/>
        </w:rPr>
        <w:t>").</w:t>
      </w:r>
    </w:p>
    <w:p w:rsidR="00F63740" w:rsidRDefault="00F63740" w:rsidP="00686A9F">
      <w:pPr>
        <w:pStyle w:val="aa"/>
        <w:widowControl w:val="0"/>
        <w:numPr>
          <w:ilvl w:val="2"/>
          <w:numId w:val="10"/>
        </w:numPr>
        <w:spacing w:after="240" w:line="360" w:lineRule="auto"/>
        <w:ind w:left="1219"/>
        <w:contextualSpacing w:val="0"/>
        <w:jc w:val="both"/>
        <w:textAlignment w:val="baseline"/>
        <w:rPr>
          <w:rFonts w:ascii="Times New Roman" w:eastAsia="Times New Roman" w:hAnsi="Times New Roman" w:cs="David"/>
          <w:color w:val="000000"/>
          <w:sz w:val="24"/>
          <w:szCs w:val="24"/>
        </w:rPr>
      </w:pPr>
      <w:r w:rsidRPr="00C81254">
        <w:rPr>
          <w:rFonts w:ascii="Times New Roman" w:eastAsia="Times New Roman" w:hAnsi="Times New Roman" w:cs="David" w:hint="cs"/>
          <w:b/>
          <w:bCs/>
          <w:color w:val="000000"/>
          <w:sz w:val="24"/>
          <w:szCs w:val="24"/>
          <w:rtl/>
        </w:rPr>
        <w:t>חוסר הסבירות הקיצוני</w:t>
      </w:r>
      <w:r>
        <w:rPr>
          <w:rFonts w:ascii="Times New Roman" w:eastAsia="Times New Roman" w:hAnsi="Times New Roman" w:cs="David" w:hint="cs"/>
          <w:color w:val="000000"/>
          <w:sz w:val="24"/>
          <w:szCs w:val="24"/>
          <w:rtl/>
        </w:rPr>
        <w:t xml:space="preserve"> שבסיכון עתודות הגז לאורך שנים, סיכון אספקת הגז השוטפת </w:t>
      </w:r>
      <w:r w:rsidRPr="00C81254">
        <w:rPr>
          <w:rFonts w:ascii="Times New Roman" w:eastAsia="Times New Roman" w:hAnsi="Times New Roman" w:cs="David" w:hint="cs"/>
          <w:b/>
          <w:bCs/>
          <w:color w:val="000000"/>
          <w:sz w:val="24"/>
          <w:szCs w:val="24"/>
          <w:rtl/>
        </w:rPr>
        <w:t>וערעור הביטחון האנרגטי של מדינת ישראל</w:t>
      </w:r>
      <w:r>
        <w:rPr>
          <w:rFonts w:ascii="Times New Roman" w:eastAsia="Times New Roman" w:hAnsi="Times New Roman" w:cs="David" w:hint="cs"/>
          <w:color w:val="000000"/>
          <w:sz w:val="24"/>
          <w:szCs w:val="24"/>
          <w:rtl/>
        </w:rPr>
        <w:t>.</w:t>
      </w:r>
    </w:p>
    <w:p w:rsidR="00F63740" w:rsidRPr="00840F58" w:rsidRDefault="00F63740" w:rsidP="00F63740">
      <w:pPr>
        <w:widowControl w:val="0"/>
        <w:spacing w:after="0" w:line="360" w:lineRule="auto"/>
        <w:jc w:val="both"/>
        <w:textAlignment w:val="baseline"/>
        <w:rPr>
          <w:rFonts w:ascii="Times New Roman" w:eastAsia="Times New Roman" w:hAnsi="Times New Roman" w:cs="David"/>
          <w:b/>
          <w:bCs/>
          <w:color w:val="000000"/>
          <w:sz w:val="24"/>
          <w:szCs w:val="24"/>
        </w:rPr>
      </w:pPr>
      <w:r w:rsidRPr="00840F58">
        <w:rPr>
          <w:rFonts w:ascii="Times New Roman" w:eastAsia="Times New Roman" w:hAnsi="Times New Roman" w:cs="David" w:hint="cs"/>
          <w:b/>
          <w:bCs/>
          <w:color w:val="000000"/>
          <w:sz w:val="24"/>
          <w:szCs w:val="24"/>
          <w:rtl/>
        </w:rPr>
        <w:t>פיקוח מחירים</w:t>
      </w:r>
    </w:p>
    <w:p w:rsidR="00F63740" w:rsidRPr="00B175EC" w:rsidRDefault="00F63740" w:rsidP="00686A9F">
      <w:pPr>
        <w:pStyle w:val="aa"/>
        <w:widowControl w:val="0"/>
        <w:numPr>
          <w:ilvl w:val="1"/>
          <w:numId w:val="10"/>
        </w:numPr>
        <w:tabs>
          <w:tab w:val="left" w:pos="368"/>
        </w:tabs>
        <w:spacing w:after="120" w:line="360" w:lineRule="auto"/>
        <w:ind w:left="368"/>
        <w:jc w:val="both"/>
        <w:textAlignment w:val="baseline"/>
        <w:rPr>
          <w:rFonts w:ascii="Times New Roman" w:eastAsia="Times New Roman" w:hAnsi="Times New Roman" w:cs="David"/>
          <w:color w:val="000000"/>
          <w:sz w:val="24"/>
          <w:szCs w:val="24"/>
        </w:rPr>
      </w:pPr>
      <w:r w:rsidRPr="001177B8">
        <w:rPr>
          <w:rFonts w:ascii="Times New Roman" w:eastAsia="Times New Roman" w:hAnsi="Times New Roman" w:cs="David"/>
          <w:color w:val="000000"/>
          <w:sz w:val="24"/>
          <w:szCs w:val="24"/>
          <w:rtl/>
        </w:rPr>
        <w:t xml:space="preserve">צו על תנאי כנגד </w:t>
      </w:r>
      <w:r w:rsidRPr="00133BB8">
        <w:rPr>
          <w:rFonts w:ascii="Times New Roman" w:eastAsia="Times New Roman" w:hAnsi="Times New Roman" w:cs="David" w:hint="cs"/>
          <w:color w:val="000000"/>
          <w:sz w:val="24"/>
          <w:szCs w:val="24"/>
          <w:rtl/>
        </w:rPr>
        <w:t xml:space="preserve">המשיבים </w:t>
      </w:r>
      <w:r>
        <w:rPr>
          <w:rFonts w:ascii="Times New Roman" w:eastAsia="Times New Roman" w:hAnsi="Times New Roman" w:cs="David" w:hint="cs"/>
          <w:color w:val="000000"/>
          <w:sz w:val="24"/>
          <w:szCs w:val="24"/>
          <w:rtl/>
        </w:rPr>
        <w:t>1 ו-5,</w:t>
      </w:r>
      <w:r w:rsidRPr="00133BB8">
        <w:rPr>
          <w:rFonts w:ascii="Times New Roman" w:eastAsia="Times New Roman" w:hAnsi="Times New Roman" w:cs="David" w:hint="cs"/>
          <w:color w:val="000000"/>
          <w:sz w:val="24"/>
          <w:szCs w:val="24"/>
          <w:rtl/>
        </w:rPr>
        <w:t xml:space="preserve"> </w:t>
      </w:r>
      <w:r w:rsidRPr="001177B8">
        <w:rPr>
          <w:rFonts w:ascii="Times New Roman" w:eastAsia="Times New Roman" w:hAnsi="Times New Roman" w:cs="David"/>
          <w:color w:val="000000"/>
          <w:sz w:val="24"/>
          <w:szCs w:val="24"/>
          <w:rtl/>
        </w:rPr>
        <w:t>המורה להם להת</w:t>
      </w:r>
      <w:r>
        <w:rPr>
          <w:rFonts w:ascii="Times New Roman" w:eastAsia="Times New Roman" w:hAnsi="Times New Roman" w:cs="David" w:hint="cs"/>
          <w:color w:val="000000"/>
          <w:sz w:val="24"/>
          <w:szCs w:val="24"/>
          <w:rtl/>
        </w:rPr>
        <w:t>י</w:t>
      </w:r>
      <w:r w:rsidRPr="001177B8">
        <w:rPr>
          <w:rFonts w:ascii="Times New Roman" w:eastAsia="Times New Roman" w:hAnsi="Times New Roman" w:cs="David"/>
          <w:color w:val="000000"/>
          <w:sz w:val="24"/>
          <w:szCs w:val="24"/>
          <w:rtl/>
        </w:rPr>
        <w:t xml:space="preserve">יצב וליתן טעם </w:t>
      </w:r>
      <w:r w:rsidRPr="00B175EC">
        <w:rPr>
          <w:rFonts w:ascii="Times New Roman" w:eastAsia="Times New Roman" w:hAnsi="Times New Roman" w:cs="David"/>
          <w:b/>
          <w:bCs/>
          <w:color w:val="000000"/>
          <w:sz w:val="24"/>
          <w:szCs w:val="24"/>
          <w:rtl/>
        </w:rPr>
        <w:t>מדוע לא יטילו פיקוח</w:t>
      </w:r>
      <w:r>
        <w:rPr>
          <w:rFonts w:ascii="Times New Roman" w:eastAsia="Times New Roman" w:hAnsi="Times New Roman" w:cs="David"/>
          <w:b/>
          <w:bCs/>
          <w:color w:val="000000"/>
          <w:sz w:val="24"/>
          <w:szCs w:val="24"/>
          <w:rtl/>
        </w:rPr>
        <w:t xml:space="preserve"> מחירים אמית</w:t>
      </w:r>
      <w:r>
        <w:rPr>
          <w:rFonts w:ascii="Times New Roman" w:eastAsia="Times New Roman" w:hAnsi="Times New Roman" w:cs="David" w:hint="cs"/>
          <w:b/>
          <w:bCs/>
          <w:color w:val="000000"/>
          <w:sz w:val="24"/>
          <w:szCs w:val="24"/>
          <w:rtl/>
        </w:rPr>
        <w:t xml:space="preserve">י ואפקטיבי, </w:t>
      </w:r>
      <w:r>
        <w:rPr>
          <w:rFonts w:ascii="Times New Roman" w:eastAsia="Times New Roman" w:hAnsi="Times New Roman" w:cs="David"/>
          <w:color w:val="000000"/>
          <w:sz w:val="24"/>
          <w:szCs w:val="24"/>
          <w:rtl/>
        </w:rPr>
        <w:t xml:space="preserve">בהתאם </w:t>
      </w:r>
      <w:r w:rsidRPr="00A00BF4">
        <w:rPr>
          <w:rFonts w:ascii="Times New Roman" w:eastAsia="Times New Roman" w:hAnsi="Times New Roman" w:cs="David"/>
          <w:color w:val="000000"/>
          <w:sz w:val="24"/>
          <w:szCs w:val="24"/>
          <w:rtl/>
        </w:rPr>
        <w:t>ל</w:t>
      </w:r>
      <w:r w:rsidRPr="00A00BF4">
        <w:rPr>
          <w:rFonts w:ascii="Times New Roman" w:eastAsia="Times New Roman" w:hAnsi="Times New Roman" w:cs="David"/>
          <w:b/>
          <w:bCs/>
          <w:color w:val="000000"/>
          <w:sz w:val="24"/>
          <w:szCs w:val="24"/>
          <w:rtl/>
        </w:rPr>
        <w:t>חוק הפיקוח</w:t>
      </w:r>
      <w:r w:rsidRPr="00A00BF4">
        <w:rPr>
          <w:rFonts w:ascii="Times New Roman" w:eastAsia="Times New Roman" w:hAnsi="Times New Roman" w:cs="David" w:hint="cs"/>
          <w:b/>
          <w:bCs/>
          <w:color w:val="000000"/>
          <w:sz w:val="24"/>
          <w:szCs w:val="24"/>
          <w:rtl/>
        </w:rPr>
        <w:t xml:space="preserve"> </w:t>
      </w:r>
      <w:r w:rsidRPr="00A00BF4">
        <w:rPr>
          <w:rFonts w:ascii="Times New Roman" w:eastAsia="Times New Roman" w:hAnsi="Times New Roman" w:cs="David"/>
          <w:b/>
          <w:bCs/>
          <w:color w:val="000000"/>
          <w:sz w:val="24"/>
          <w:szCs w:val="24"/>
          <w:rtl/>
        </w:rPr>
        <w:t>על מחירי מצרכים ושירותים</w:t>
      </w:r>
      <w:r w:rsidRPr="00B175EC">
        <w:rPr>
          <w:rFonts w:ascii="Times New Roman" w:eastAsia="Times New Roman" w:hAnsi="Times New Roman" w:cs="David"/>
          <w:color w:val="000000"/>
          <w:sz w:val="24"/>
          <w:szCs w:val="24"/>
          <w:rtl/>
        </w:rPr>
        <w:t>, התשנ"ו-1996</w:t>
      </w:r>
      <w:r w:rsidRPr="00B175EC">
        <w:rPr>
          <w:rFonts w:ascii="Times New Roman" w:eastAsia="Times New Roman" w:hAnsi="Times New Roman" w:cs="David" w:hint="cs"/>
          <w:color w:val="000000"/>
          <w:sz w:val="24"/>
          <w:szCs w:val="24"/>
          <w:rtl/>
        </w:rPr>
        <w:t>,</w:t>
      </w:r>
      <w:r w:rsidRPr="00B175EC">
        <w:rPr>
          <w:rFonts w:ascii="Times New Roman" w:eastAsia="Times New Roman" w:hAnsi="Times New Roman" w:cs="David"/>
          <w:color w:val="000000"/>
          <w:sz w:val="24"/>
          <w:szCs w:val="24"/>
          <w:rtl/>
        </w:rPr>
        <w:t xml:space="preserve"> במסגרתו </w:t>
      </w:r>
      <w:r w:rsidRPr="00B175EC">
        <w:rPr>
          <w:rFonts w:ascii="Times New Roman" w:eastAsia="Times New Roman" w:hAnsi="Times New Roman" w:cs="David" w:hint="cs"/>
          <w:color w:val="000000"/>
          <w:sz w:val="24"/>
          <w:szCs w:val="24"/>
          <w:rtl/>
        </w:rPr>
        <w:t>י</w:t>
      </w:r>
      <w:r w:rsidRPr="00B175EC">
        <w:rPr>
          <w:rFonts w:ascii="Times New Roman" w:eastAsia="Times New Roman" w:hAnsi="Times New Roman" w:cs="David"/>
          <w:color w:val="000000"/>
          <w:sz w:val="24"/>
          <w:szCs w:val="24"/>
          <w:rtl/>
        </w:rPr>
        <w:t>יקבע</w:t>
      </w:r>
      <w:r w:rsidRPr="00B175EC">
        <w:rPr>
          <w:rFonts w:ascii="Times New Roman" w:eastAsia="Times New Roman" w:hAnsi="Times New Roman" w:cs="David" w:hint="cs"/>
          <w:color w:val="000000"/>
          <w:sz w:val="24"/>
          <w:szCs w:val="24"/>
          <w:rtl/>
        </w:rPr>
        <w:t> מחיר מקסימאלי לשיווק</w:t>
      </w:r>
      <w:r>
        <w:rPr>
          <w:rFonts w:ascii="Times New Roman" w:eastAsia="Times New Roman" w:hAnsi="Times New Roman" w:cs="David" w:hint="cs"/>
          <w:color w:val="000000"/>
          <w:sz w:val="24"/>
          <w:szCs w:val="24"/>
          <w:rtl/>
        </w:rPr>
        <w:t>, בין אם בכלל ובין אם עבור יצרני חשמל פרטיים בלבד,</w:t>
      </w:r>
      <w:r w:rsidRPr="00B175EC">
        <w:rPr>
          <w:rFonts w:ascii="Times New Roman" w:eastAsia="Times New Roman" w:hAnsi="Times New Roman" w:cs="David" w:hint="cs"/>
          <w:color w:val="000000"/>
          <w:sz w:val="24"/>
          <w:szCs w:val="24"/>
          <w:rtl/>
        </w:rPr>
        <w:t xml:space="preserve"> ויבוטל מנגנון הפיקוח שנקבע בסעיף ד' למתווה הגז</w:t>
      </w:r>
      <w:r>
        <w:rPr>
          <w:rFonts w:ascii="Times New Roman" w:eastAsia="Times New Roman" w:hAnsi="Times New Roman" w:cs="David" w:hint="cs"/>
          <w:color w:val="000000"/>
          <w:sz w:val="24"/>
          <w:szCs w:val="24"/>
          <w:rtl/>
        </w:rPr>
        <w:t>,</w:t>
      </w:r>
      <w:r w:rsidRPr="00B175EC">
        <w:rPr>
          <w:rFonts w:ascii="Times New Roman" w:eastAsia="Times New Roman" w:hAnsi="Times New Roman" w:cs="David" w:hint="cs"/>
          <w:color w:val="000000"/>
          <w:sz w:val="24"/>
          <w:szCs w:val="24"/>
          <w:rtl/>
        </w:rPr>
        <w:t xml:space="preserve"> זאת, בין היתר, מן הנימוקים והעילות שלהלן:</w:t>
      </w:r>
    </w:p>
    <w:p w:rsidR="00F63740" w:rsidRPr="001177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B175EC">
        <w:rPr>
          <w:rFonts w:ascii="Times New Roman" w:eastAsia="Times New Roman" w:hAnsi="Times New Roman" w:cs="David" w:hint="cs"/>
          <w:b/>
          <w:bCs/>
          <w:color w:val="000000"/>
          <w:sz w:val="24"/>
          <w:szCs w:val="24"/>
          <w:rtl/>
        </w:rPr>
        <w:t>חריגה מסמכות שבחובה</w:t>
      </w:r>
      <w:r w:rsidRPr="00B175EC">
        <w:rPr>
          <w:rFonts w:ascii="Times New Roman" w:eastAsia="Times New Roman" w:hAnsi="Times New Roman" w:cs="David" w:hint="cs"/>
          <w:color w:val="000000"/>
          <w:sz w:val="24"/>
          <w:szCs w:val="24"/>
          <w:rtl/>
        </w:rPr>
        <w:t>, הקבועה ב</w:t>
      </w:r>
      <w:r w:rsidRPr="00B175EC">
        <w:rPr>
          <w:rFonts w:ascii="Times New Roman" w:eastAsia="Times New Roman" w:hAnsi="Times New Roman" w:cs="David"/>
          <w:color w:val="000000"/>
          <w:sz w:val="24"/>
          <w:szCs w:val="24"/>
          <w:rtl/>
        </w:rPr>
        <w:t>חוק הפיקוח</w:t>
      </w:r>
      <w:r w:rsidRPr="00B175EC">
        <w:rPr>
          <w:rFonts w:ascii="Times New Roman" w:eastAsia="Times New Roman" w:hAnsi="Times New Roman" w:cs="David" w:hint="cs"/>
          <w:color w:val="000000"/>
          <w:sz w:val="24"/>
          <w:szCs w:val="24"/>
          <w:rtl/>
        </w:rPr>
        <w:t xml:space="preserve"> </w:t>
      </w:r>
      <w:r w:rsidRPr="00B175EC">
        <w:rPr>
          <w:rFonts w:ascii="Times New Roman" w:eastAsia="Times New Roman" w:hAnsi="Times New Roman" w:cs="David"/>
          <w:color w:val="000000"/>
          <w:sz w:val="24"/>
          <w:szCs w:val="24"/>
          <w:rtl/>
        </w:rPr>
        <w:t>על מחירי מצרכים ושירותים, התשנ"ו-1996</w:t>
      </w:r>
      <w:r>
        <w:rPr>
          <w:rFonts w:ascii="Times New Roman" w:eastAsia="Times New Roman" w:hAnsi="Times New Roman" w:cs="David" w:hint="cs"/>
          <w:color w:val="000000"/>
          <w:sz w:val="24"/>
          <w:szCs w:val="24"/>
          <w:rtl/>
        </w:rPr>
        <w:t xml:space="preserve"> עבור יצרני חשמל פרטיים</w:t>
      </w:r>
      <w:r w:rsidRPr="00B175EC">
        <w:rPr>
          <w:rFonts w:ascii="Times New Roman" w:eastAsia="Times New Roman" w:hAnsi="Times New Roman" w:cs="David" w:hint="cs"/>
          <w:color w:val="000000"/>
          <w:sz w:val="24"/>
          <w:szCs w:val="24"/>
          <w:rtl/>
        </w:rPr>
        <w:t>, בכך שלא הוקם</w:t>
      </w:r>
      <w:r w:rsidRPr="001177B8">
        <w:rPr>
          <w:rFonts w:ascii="Times New Roman" w:eastAsia="Times New Roman" w:hAnsi="Times New Roman" w:cs="David" w:hint="cs"/>
          <w:color w:val="000000"/>
          <w:sz w:val="24"/>
          <w:szCs w:val="24"/>
          <w:rtl/>
        </w:rPr>
        <w:t xml:space="preserve"> פיקוח במובנו של החוק</w:t>
      </w:r>
      <w:r>
        <w:rPr>
          <w:rFonts w:ascii="Times New Roman" w:eastAsia="Times New Roman" w:hAnsi="Times New Roman" w:cs="David" w:hint="cs"/>
          <w:color w:val="000000"/>
          <w:sz w:val="24"/>
          <w:szCs w:val="24"/>
          <w:rtl/>
        </w:rPr>
        <w:t>,</w:t>
      </w:r>
      <w:r w:rsidRPr="001177B8">
        <w:rPr>
          <w:rFonts w:ascii="Times New Roman" w:eastAsia="Times New Roman" w:hAnsi="Times New Roman" w:cs="David" w:hint="cs"/>
          <w:color w:val="000000"/>
          <w:sz w:val="24"/>
          <w:szCs w:val="24"/>
          <w:rtl/>
        </w:rPr>
        <w:t xml:space="preserve"> ולמצער </w:t>
      </w:r>
      <w:r>
        <w:rPr>
          <w:rFonts w:ascii="Times New Roman" w:eastAsia="Times New Roman" w:hAnsi="Times New Roman" w:cs="David" w:hint="cs"/>
          <w:color w:val="000000"/>
          <w:sz w:val="24"/>
          <w:szCs w:val="24"/>
          <w:rtl/>
        </w:rPr>
        <w:t xml:space="preserve">בכך שלא נשקלו </w:t>
      </w:r>
      <w:r w:rsidRPr="001177B8">
        <w:rPr>
          <w:rFonts w:ascii="Times New Roman" w:eastAsia="Times New Roman" w:hAnsi="Times New Roman" w:cs="David" w:hint="cs"/>
          <w:color w:val="000000"/>
          <w:sz w:val="24"/>
          <w:szCs w:val="24"/>
          <w:rtl/>
        </w:rPr>
        <w:t xml:space="preserve">המשמעויות הקשות של </w:t>
      </w:r>
      <w:r>
        <w:rPr>
          <w:rFonts w:ascii="Times New Roman" w:eastAsia="Times New Roman" w:hAnsi="Times New Roman" w:cs="David" w:hint="cs"/>
          <w:color w:val="000000"/>
          <w:sz w:val="24"/>
          <w:szCs w:val="24"/>
          <w:rtl/>
        </w:rPr>
        <w:t xml:space="preserve">העדר </w:t>
      </w:r>
      <w:r w:rsidRPr="001177B8">
        <w:rPr>
          <w:rFonts w:ascii="Times New Roman" w:eastAsia="Times New Roman" w:hAnsi="Times New Roman" w:cs="David" w:hint="cs"/>
          <w:color w:val="000000"/>
          <w:sz w:val="24"/>
          <w:szCs w:val="24"/>
          <w:rtl/>
        </w:rPr>
        <w:t>פיקוח.</w:t>
      </w:r>
    </w:p>
    <w:p w:rsidR="00F63740" w:rsidRPr="001177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B175EC">
        <w:rPr>
          <w:rFonts w:ascii="Times New Roman" w:eastAsia="Times New Roman" w:hAnsi="Times New Roman" w:cs="David" w:hint="cs"/>
          <w:b/>
          <w:bCs/>
          <w:color w:val="000000"/>
          <w:sz w:val="24"/>
          <w:szCs w:val="24"/>
          <w:rtl/>
        </w:rPr>
        <w:t>כבילת סמכות שר האוצר ושר האנרגיה</w:t>
      </w:r>
      <w:r>
        <w:rPr>
          <w:rFonts w:ascii="Times New Roman" w:eastAsia="Times New Roman" w:hAnsi="Times New Roman" w:cs="David" w:hint="cs"/>
          <w:color w:val="000000"/>
          <w:sz w:val="24"/>
          <w:szCs w:val="24"/>
          <w:rtl/>
        </w:rPr>
        <w:t xml:space="preserve"> בעניין ה</w:t>
      </w:r>
      <w:r w:rsidRPr="001177B8">
        <w:rPr>
          <w:rFonts w:ascii="Times New Roman" w:eastAsia="Times New Roman" w:hAnsi="Times New Roman" w:cs="David" w:hint="cs"/>
          <w:color w:val="000000"/>
          <w:sz w:val="24"/>
          <w:szCs w:val="24"/>
          <w:rtl/>
        </w:rPr>
        <w:t>פיקוח על המחירים, בניגוד לדין</w:t>
      </w:r>
      <w:r>
        <w:rPr>
          <w:rFonts w:ascii="Times New Roman" w:eastAsia="Times New Roman" w:hAnsi="Times New Roman" w:cs="David" w:hint="cs"/>
          <w:color w:val="000000"/>
          <w:sz w:val="24"/>
          <w:szCs w:val="24"/>
          <w:rtl/>
        </w:rPr>
        <w:t>.</w:t>
      </w:r>
    </w:p>
    <w:p w:rsidR="00F63740" w:rsidRPr="001177B8"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B175EC">
        <w:rPr>
          <w:rFonts w:ascii="Times New Roman" w:eastAsia="Times New Roman" w:hAnsi="Times New Roman" w:cs="David" w:hint="cs"/>
          <w:b/>
          <w:bCs/>
          <w:color w:val="000000"/>
          <w:sz w:val="24"/>
          <w:szCs w:val="24"/>
          <w:rtl/>
        </w:rPr>
        <w:t>חוסר הסבירות הקיצוני שבהנצח</w:t>
      </w:r>
      <w:r>
        <w:rPr>
          <w:rFonts w:ascii="Times New Roman" w:eastAsia="Times New Roman" w:hAnsi="Times New Roman" w:cs="David" w:hint="cs"/>
          <w:b/>
          <w:bCs/>
          <w:color w:val="000000"/>
          <w:sz w:val="24"/>
          <w:szCs w:val="24"/>
          <w:rtl/>
        </w:rPr>
        <w:t>ה ממשלתית</w:t>
      </w:r>
      <w:r w:rsidRPr="00B175EC">
        <w:rPr>
          <w:rFonts w:ascii="Times New Roman" w:eastAsia="Times New Roman" w:hAnsi="Times New Roman" w:cs="David" w:hint="cs"/>
          <w:b/>
          <w:bCs/>
          <w:color w:val="000000"/>
          <w:sz w:val="24"/>
          <w:szCs w:val="24"/>
          <w:rtl/>
        </w:rPr>
        <w:t xml:space="preserve"> מחיר מונפוליסטי</w:t>
      </w:r>
      <w:r>
        <w:rPr>
          <w:rFonts w:ascii="Times New Roman" w:eastAsia="Times New Roman" w:hAnsi="Times New Roman" w:cs="David" w:hint="cs"/>
          <w:b/>
          <w:bCs/>
          <w:color w:val="000000"/>
          <w:sz w:val="24"/>
          <w:szCs w:val="24"/>
          <w:rtl/>
        </w:rPr>
        <w:t xml:space="preserve"> של גוף פרטי ובכך שלא נשקלו המשמעויות הקשות של העדר פיקוח</w:t>
      </w:r>
      <w:r>
        <w:rPr>
          <w:rFonts w:ascii="Times New Roman" w:eastAsia="Times New Roman" w:hAnsi="Times New Roman" w:cs="David" w:hint="cs"/>
          <w:color w:val="000000"/>
          <w:sz w:val="24"/>
          <w:szCs w:val="24"/>
          <w:rtl/>
        </w:rPr>
        <w:t xml:space="preserve">. </w:t>
      </w:r>
    </w:p>
    <w:p w:rsidR="00F63740" w:rsidRPr="001177B8" w:rsidRDefault="00F63740" w:rsidP="00686A9F">
      <w:pPr>
        <w:pStyle w:val="aa"/>
        <w:widowControl w:val="0"/>
        <w:numPr>
          <w:ilvl w:val="2"/>
          <w:numId w:val="10"/>
        </w:numPr>
        <w:spacing w:after="240" w:line="360" w:lineRule="auto"/>
        <w:ind w:left="1219"/>
        <w:contextualSpacing w:val="0"/>
        <w:jc w:val="both"/>
        <w:textAlignment w:val="baseline"/>
        <w:rPr>
          <w:rFonts w:ascii="Times New Roman" w:eastAsia="Times New Roman" w:hAnsi="Times New Roman" w:cs="David"/>
          <w:color w:val="000000"/>
          <w:sz w:val="24"/>
          <w:szCs w:val="24"/>
        </w:rPr>
      </w:pPr>
      <w:r w:rsidRPr="00B175EC">
        <w:rPr>
          <w:rFonts w:ascii="Times New Roman" w:eastAsia="Times New Roman" w:hAnsi="Times New Roman" w:cs="David" w:hint="cs"/>
          <w:b/>
          <w:bCs/>
          <w:color w:val="000000"/>
          <w:sz w:val="24"/>
          <w:szCs w:val="24"/>
          <w:rtl/>
        </w:rPr>
        <w:t xml:space="preserve">חוסר </w:t>
      </w:r>
      <w:r>
        <w:rPr>
          <w:rFonts w:ascii="Times New Roman" w:eastAsia="Times New Roman" w:hAnsi="Times New Roman" w:cs="David" w:hint="cs"/>
          <w:b/>
          <w:bCs/>
          <w:color w:val="000000"/>
          <w:sz w:val="24"/>
          <w:szCs w:val="24"/>
          <w:rtl/>
        </w:rPr>
        <w:t>הענייניות, חוסר הרלוונטיות</w:t>
      </w:r>
      <w:r w:rsidRPr="00B175EC">
        <w:rPr>
          <w:rFonts w:ascii="Times New Roman" w:eastAsia="Times New Roman" w:hAnsi="Times New Roman" w:cs="David" w:hint="cs"/>
          <w:b/>
          <w:bCs/>
          <w:color w:val="000000"/>
          <w:sz w:val="24"/>
          <w:szCs w:val="24"/>
          <w:rtl/>
        </w:rPr>
        <w:t xml:space="preserve"> וחוסר הסבירות הקיצוני במנגנון שנקבע במתווה</w:t>
      </w:r>
      <w:r w:rsidRPr="001177B8">
        <w:rPr>
          <w:rFonts w:ascii="Times New Roman" w:eastAsia="Times New Roman" w:hAnsi="Times New Roman" w:cs="David" w:hint="cs"/>
          <w:color w:val="000000"/>
          <w:sz w:val="24"/>
          <w:szCs w:val="24"/>
        </w:rPr>
        <w:t>.</w:t>
      </w:r>
    </w:p>
    <w:p w:rsidR="00F63740" w:rsidRPr="000F483F" w:rsidRDefault="00F63740" w:rsidP="00F63740">
      <w:pPr>
        <w:widowControl w:val="0"/>
        <w:spacing w:after="120" w:line="360" w:lineRule="auto"/>
        <w:jc w:val="both"/>
        <w:textAlignment w:val="baseline"/>
        <w:rPr>
          <w:rFonts w:ascii="Times New Roman" w:eastAsia="Times New Roman" w:hAnsi="Times New Roman" w:cs="David"/>
          <w:b/>
          <w:bCs/>
          <w:color w:val="000000"/>
          <w:sz w:val="24"/>
          <w:szCs w:val="24"/>
        </w:rPr>
      </w:pPr>
      <w:r w:rsidRPr="000F483F">
        <w:rPr>
          <w:rFonts w:ascii="Times New Roman" w:eastAsia="Times New Roman" w:hAnsi="Times New Roman" w:cs="David" w:hint="cs"/>
          <w:b/>
          <w:bCs/>
          <w:color w:val="000000"/>
          <w:sz w:val="24"/>
          <w:szCs w:val="24"/>
          <w:rtl/>
        </w:rPr>
        <w:t>מיסוי הגז</w:t>
      </w:r>
    </w:p>
    <w:p w:rsidR="00F63740" w:rsidRPr="000F483F"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0F483F">
        <w:rPr>
          <w:rFonts w:ascii="Times New Roman" w:eastAsia="Times New Roman" w:hAnsi="Times New Roman" w:cs="David" w:hint="cs"/>
          <w:color w:val="000000"/>
          <w:sz w:val="24"/>
          <w:szCs w:val="24"/>
          <w:rtl/>
        </w:rPr>
        <w:t xml:space="preserve">צו על תנאי כנגד המשיבים 1, 4 ו-5 המורה להם להתייצב וליתן טעם, </w:t>
      </w:r>
      <w:r w:rsidRPr="000F483F">
        <w:rPr>
          <w:rFonts w:ascii="Times New Roman" w:eastAsia="Times New Roman" w:hAnsi="Times New Roman" w:cs="David" w:hint="cs"/>
          <w:b/>
          <w:bCs/>
          <w:color w:val="000000"/>
          <w:sz w:val="24"/>
          <w:szCs w:val="24"/>
          <w:rtl/>
        </w:rPr>
        <w:t>מדוע לא יבטלו את ההוראות הייחודיות שנקבעו בעניין המיסוי</w:t>
      </w:r>
      <w:r w:rsidRPr="000F483F">
        <w:rPr>
          <w:rFonts w:ascii="Times New Roman" w:eastAsia="Times New Roman" w:hAnsi="Times New Roman" w:cs="David" w:hint="cs"/>
          <w:color w:val="000000"/>
          <w:sz w:val="24"/>
          <w:szCs w:val="24"/>
          <w:rtl/>
        </w:rPr>
        <w:t xml:space="preserve"> בנספח ב' למתווה הגז, </w:t>
      </w:r>
      <w:r w:rsidRPr="000F483F">
        <w:rPr>
          <w:rFonts w:ascii="Times New Roman" w:eastAsia="Times New Roman" w:hAnsi="Times New Roman" w:cs="David" w:hint="cs"/>
          <w:b/>
          <w:bCs/>
          <w:color w:val="000000"/>
          <w:sz w:val="24"/>
          <w:szCs w:val="24"/>
          <w:rtl/>
        </w:rPr>
        <w:t>המעניקות הטבות מנוגדות לחוק</w:t>
      </w:r>
      <w:r w:rsidRPr="000F483F">
        <w:rPr>
          <w:rFonts w:ascii="Times New Roman" w:eastAsia="Times New Roman" w:hAnsi="Times New Roman" w:cs="David" w:hint="cs"/>
          <w:color w:val="000000"/>
          <w:sz w:val="24"/>
          <w:szCs w:val="24"/>
          <w:rtl/>
        </w:rPr>
        <w:t xml:space="preserve"> לחברות הגז והם: </w:t>
      </w:r>
    </w:p>
    <w:p w:rsidR="00F63740" w:rsidRPr="000F483F" w:rsidRDefault="00F63740" w:rsidP="00686A9F">
      <w:pPr>
        <w:pStyle w:val="aa"/>
        <w:widowControl w:val="0"/>
        <w:numPr>
          <w:ilvl w:val="0"/>
          <w:numId w:val="19"/>
        </w:numPr>
        <w:spacing w:after="120" w:line="360" w:lineRule="auto"/>
        <w:ind w:left="1076"/>
        <w:jc w:val="both"/>
        <w:textAlignment w:val="baseline"/>
        <w:rPr>
          <w:rFonts w:ascii="Times New Roman" w:eastAsia="Times New Roman" w:hAnsi="Times New Roman" w:cs="David"/>
          <w:color w:val="000000"/>
          <w:sz w:val="24"/>
          <w:szCs w:val="24"/>
          <w:rtl/>
        </w:rPr>
      </w:pPr>
      <w:r w:rsidRPr="000F483F">
        <w:rPr>
          <w:rFonts w:ascii="Times New Roman" w:eastAsia="Times New Roman" w:hAnsi="Times New Roman" w:cs="David" w:hint="cs"/>
          <w:color w:val="000000"/>
          <w:sz w:val="24"/>
          <w:szCs w:val="24"/>
          <w:rtl/>
        </w:rPr>
        <w:t>מנגנון ההכרה בתשלומים ששולמו וישולמו לצורך התכנון וההקמה של הצינור השלישי הקבוע בסעיף 3(ב)(1) לנספח ב' במתווה הגז;</w:t>
      </w:r>
    </w:p>
    <w:p w:rsidR="00F63740" w:rsidRPr="000F483F" w:rsidRDefault="00F63740" w:rsidP="00686A9F">
      <w:pPr>
        <w:pStyle w:val="aa"/>
        <w:widowControl w:val="0"/>
        <w:numPr>
          <w:ilvl w:val="0"/>
          <w:numId w:val="19"/>
        </w:numPr>
        <w:spacing w:after="120" w:line="360" w:lineRule="auto"/>
        <w:ind w:left="1076"/>
        <w:jc w:val="both"/>
        <w:textAlignment w:val="baseline"/>
        <w:rPr>
          <w:rFonts w:ascii="Times New Roman" w:eastAsia="Times New Roman" w:hAnsi="Times New Roman" w:cs="David"/>
          <w:color w:val="000000"/>
          <w:sz w:val="24"/>
          <w:szCs w:val="24"/>
        </w:rPr>
      </w:pPr>
      <w:r w:rsidRPr="000F483F">
        <w:rPr>
          <w:rFonts w:ascii="Times New Roman" w:eastAsia="Times New Roman" w:hAnsi="Times New Roman" w:cs="David" w:hint="cs"/>
          <w:color w:val="000000"/>
          <w:sz w:val="24"/>
          <w:szCs w:val="24"/>
          <w:rtl/>
        </w:rPr>
        <w:t xml:space="preserve">מנגנון ההכרה בתשלומים ששולמו וישולמו לצורך התכנון וההקמה של צינור </w:t>
      </w:r>
      <w:r w:rsidRPr="000F483F">
        <w:rPr>
          <w:rFonts w:ascii="Times New Roman" w:eastAsia="Times New Roman" w:hAnsi="Times New Roman" w:cs="David" w:hint="cs"/>
          <w:color w:val="000000"/>
          <w:sz w:val="24"/>
          <w:szCs w:val="24"/>
        </w:rPr>
        <w:t>UFG</w:t>
      </w:r>
      <w:r w:rsidRPr="000F483F">
        <w:rPr>
          <w:rFonts w:ascii="Times New Roman" w:eastAsia="Times New Roman" w:hAnsi="Times New Roman" w:cs="David" w:hint="cs"/>
          <w:color w:val="000000"/>
          <w:sz w:val="24"/>
          <w:szCs w:val="24"/>
          <w:rtl/>
        </w:rPr>
        <w:t xml:space="preserve"> הקבוע בסעיף 3(ב)(2)(2) לנספח ב' למתווה הגז; </w:t>
      </w:r>
    </w:p>
    <w:p w:rsidR="00F63740" w:rsidRPr="000F483F" w:rsidRDefault="00F63740" w:rsidP="00686A9F">
      <w:pPr>
        <w:pStyle w:val="aa"/>
        <w:widowControl w:val="0"/>
        <w:numPr>
          <w:ilvl w:val="0"/>
          <w:numId w:val="19"/>
        </w:numPr>
        <w:spacing w:after="240" w:line="360" w:lineRule="auto"/>
        <w:ind w:left="1071" w:hanging="357"/>
        <w:contextualSpacing w:val="0"/>
        <w:jc w:val="both"/>
        <w:textAlignment w:val="baseline"/>
        <w:rPr>
          <w:rFonts w:ascii="Times New Roman" w:eastAsia="Times New Roman" w:hAnsi="Times New Roman" w:cs="David"/>
          <w:color w:val="000000"/>
          <w:sz w:val="24"/>
          <w:szCs w:val="24"/>
        </w:rPr>
      </w:pPr>
      <w:r w:rsidRPr="000F483F">
        <w:rPr>
          <w:rFonts w:ascii="Times New Roman" w:eastAsia="Times New Roman" w:hAnsi="Times New Roman" w:cs="David" w:hint="cs"/>
          <w:color w:val="000000"/>
          <w:sz w:val="24"/>
          <w:szCs w:val="24"/>
          <w:rtl/>
        </w:rPr>
        <w:t xml:space="preserve">מנגנון מתן האישור מראש על ידי מנהל רשות המסים הקבוע בסעיף 2(ג) לנספח ב' במתווה הגז ; </w:t>
      </w:r>
    </w:p>
    <w:p w:rsidR="00F63740" w:rsidRPr="000F483F" w:rsidRDefault="00F63740" w:rsidP="00F63740">
      <w:pPr>
        <w:pStyle w:val="aa"/>
        <w:widowControl w:val="0"/>
        <w:spacing w:after="120" w:line="360" w:lineRule="auto"/>
        <w:ind w:left="368"/>
        <w:jc w:val="both"/>
        <w:textAlignment w:val="baseline"/>
        <w:rPr>
          <w:rFonts w:ascii="Times New Roman" w:eastAsia="Times New Roman" w:hAnsi="Times New Roman" w:cs="David"/>
          <w:color w:val="000000"/>
          <w:sz w:val="24"/>
          <w:szCs w:val="24"/>
        </w:rPr>
      </w:pPr>
      <w:r w:rsidRPr="000F483F">
        <w:rPr>
          <w:rFonts w:ascii="Times New Roman" w:eastAsia="Times New Roman" w:hAnsi="Times New Roman" w:cs="David" w:hint="cs"/>
          <w:color w:val="000000"/>
          <w:sz w:val="24"/>
          <w:szCs w:val="24"/>
          <w:rtl/>
        </w:rPr>
        <w:t>וזאת, בין היתר, נוכח העילות המפורטות בצווים 1.1-1.2 לעיל ובפרט נוכח הנימוקים והעילות להלן:</w:t>
      </w:r>
    </w:p>
    <w:p w:rsidR="00F63740" w:rsidRPr="000F483F"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b/>
          <w:bCs/>
          <w:color w:val="000000"/>
          <w:sz w:val="24"/>
          <w:szCs w:val="24"/>
          <w:rtl/>
        </w:rPr>
      </w:pPr>
      <w:r w:rsidRPr="000F483F">
        <w:rPr>
          <w:rFonts w:ascii="Times New Roman" w:eastAsia="Times New Roman" w:hAnsi="Times New Roman" w:cs="David" w:hint="cs"/>
          <w:b/>
          <w:bCs/>
          <w:color w:val="000000"/>
          <w:sz w:val="24"/>
          <w:szCs w:val="24"/>
          <w:rtl/>
        </w:rPr>
        <w:t>חוסר סמכות לקביעתם, בהיותם מנוגדים לחוק מיסוי רווחי נפט, התשע"א-2011.</w:t>
      </w:r>
    </w:p>
    <w:p w:rsidR="00F63740" w:rsidRPr="000F483F"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b/>
          <w:bCs/>
          <w:color w:val="000000"/>
          <w:sz w:val="24"/>
          <w:szCs w:val="24"/>
        </w:rPr>
      </w:pPr>
      <w:r w:rsidRPr="000F483F">
        <w:rPr>
          <w:rFonts w:ascii="Times New Roman" w:eastAsia="Times New Roman" w:hAnsi="Times New Roman" w:cs="David" w:hint="cs"/>
          <w:b/>
          <w:bCs/>
          <w:color w:val="000000"/>
          <w:sz w:val="24"/>
          <w:szCs w:val="24"/>
          <w:rtl/>
        </w:rPr>
        <w:t>הפגיעה בשוויון בפני החוק.</w:t>
      </w:r>
    </w:p>
    <w:p w:rsidR="00F63740" w:rsidRPr="000F483F"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0F483F">
        <w:rPr>
          <w:rFonts w:ascii="Times New Roman" w:eastAsia="Times New Roman" w:hAnsi="Times New Roman" w:cs="David" w:hint="cs"/>
          <w:b/>
          <w:bCs/>
          <w:color w:val="000000"/>
          <w:sz w:val="24"/>
          <w:szCs w:val="24"/>
          <w:rtl/>
        </w:rPr>
        <w:t>הפגיעה בהכנסות המדינה</w:t>
      </w:r>
      <w:r w:rsidRPr="000F483F">
        <w:rPr>
          <w:rFonts w:ascii="Times New Roman" w:eastAsia="Times New Roman" w:hAnsi="Times New Roman" w:cs="David" w:hint="cs"/>
          <w:color w:val="000000"/>
          <w:sz w:val="24"/>
          <w:szCs w:val="24"/>
          <w:rtl/>
        </w:rPr>
        <w:t>.</w:t>
      </w:r>
    </w:p>
    <w:p w:rsidR="00F63740" w:rsidRPr="000F483F" w:rsidRDefault="00F63740" w:rsidP="00F63740">
      <w:pPr>
        <w:pStyle w:val="aa"/>
        <w:widowControl w:val="0"/>
        <w:spacing w:after="120" w:line="360" w:lineRule="auto"/>
        <w:ind w:left="1456"/>
        <w:jc w:val="both"/>
        <w:textAlignment w:val="baseline"/>
        <w:rPr>
          <w:rFonts w:ascii="Times New Roman" w:eastAsia="Times New Roman" w:hAnsi="Times New Roman" w:cs="David"/>
          <w:color w:val="000000"/>
          <w:sz w:val="24"/>
          <w:szCs w:val="24"/>
        </w:rPr>
      </w:pPr>
    </w:p>
    <w:p w:rsidR="00F63740"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0F483F">
        <w:rPr>
          <w:rFonts w:ascii="Times New Roman" w:eastAsia="Times New Roman" w:hAnsi="Times New Roman" w:cs="David" w:hint="cs"/>
          <w:color w:val="000000"/>
          <w:sz w:val="24"/>
          <w:szCs w:val="24"/>
          <w:rtl/>
        </w:rPr>
        <w:lastRenderedPageBreak/>
        <w:t xml:space="preserve">צו על תנאי כנגד המשיבים 1, 4 ו-5 המורה להם להתייצב וליתן טעם, </w:t>
      </w:r>
      <w:r w:rsidRPr="000F483F">
        <w:rPr>
          <w:rFonts w:ascii="Times New Roman" w:eastAsia="Times New Roman" w:hAnsi="Times New Roman" w:cs="David" w:hint="cs"/>
          <w:b/>
          <w:bCs/>
          <w:color w:val="000000"/>
          <w:sz w:val="24"/>
          <w:szCs w:val="24"/>
          <w:rtl/>
        </w:rPr>
        <w:t>מדוע לא יבטלו את</w:t>
      </w:r>
      <w:r w:rsidRPr="00D762F2">
        <w:rPr>
          <w:rFonts w:ascii="Times New Roman" w:eastAsia="Times New Roman" w:hAnsi="Times New Roman" w:cs="David" w:hint="cs"/>
          <w:b/>
          <w:bCs/>
          <w:color w:val="000000"/>
          <w:sz w:val="24"/>
          <w:szCs w:val="24"/>
          <w:rtl/>
        </w:rPr>
        <w:t xml:space="preserve"> הסדר המיסוי</w:t>
      </w:r>
      <w:r>
        <w:rPr>
          <w:rFonts w:ascii="Times New Roman" w:eastAsia="Times New Roman" w:hAnsi="Times New Roman" w:cs="David" w:hint="cs"/>
          <w:color w:val="000000"/>
          <w:sz w:val="24"/>
          <w:szCs w:val="24"/>
          <w:rtl/>
        </w:rPr>
        <w:t xml:space="preserve"> המעוגן</w:t>
      </w:r>
      <w:r w:rsidRPr="00D762F2">
        <w:rPr>
          <w:rFonts w:ascii="Times New Roman" w:eastAsia="Times New Roman" w:hAnsi="Times New Roman" w:cs="David" w:hint="cs"/>
          <w:color w:val="000000"/>
          <w:sz w:val="24"/>
          <w:szCs w:val="24"/>
          <w:rtl/>
        </w:rPr>
        <w:t xml:space="preserve"> </w:t>
      </w:r>
      <w:r w:rsidRPr="00133BB8">
        <w:rPr>
          <w:rFonts w:ascii="Times New Roman" w:eastAsia="Times New Roman" w:hAnsi="Times New Roman" w:cs="David" w:hint="cs"/>
          <w:color w:val="000000"/>
          <w:sz w:val="24"/>
          <w:szCs w:val="24"/>
          <w:rtl/>
        </w:rPr>
        <w:t>ב</w:t>
      </w:r>
      <w:r>
        <w:rPr>
          <w:rFonts w:ascii="Times New Roman" w:eastAsia="Times New Roman" w:hAnsi="Times New Roman" w:cs="David" w:hint="cs"/>
          <w:color w:val="000000"/>
          <w:sz w:val="24"/>
          <w:szCs w:val="24"/>
          <w:rtl/>
        </w:rPr>
        <w:t xml:space="preserve">נספח ב' </w:t>
      </w:r>
      <w:r w:rsidRPr="00133BB8">
        <w:rPr>
          <w:rFonts w:ascii="Times New Roman" w:eastAsia="Times New Roman" w:hAnsi="Times New Roman" w:cs="David" w:hint="cs"/>
          <w:color w:val="000000"/>
          <w:sz w:val="24"/>
          <w:szCs w:val="24"/>
          <w:rtl/>
        </w:rPr>
        <w:t>למתווה</w:t>
      </w:r>
      <w:r>
        <w:rPr>
          <w:rFonts w:ascii="Times New Roman" w:eastAsia="Times New Roman" w:hAnsi="Times New Roman" w:cs="David" w:hint="cs"/>
          <w:color w:val="000000"/>
          <w:sz w:val="24"/>
          <w:szCs w:val="24"/>
          <w:rtl/>
        </w:rPr>
        <w:t xml:space="preserve"> הגז </w:t>
      </w:r>
      <w:r w:rsidRPr="005C7B37">
        <w:rPr>
          <w:rFonts w:ascii="Times New Roman" w:eastAsia="Times New Roman" w:hAnsi="Times New Roman" w:cs="David" w:hint="cs"/>
          <w:b/>
          <w:bCs/>
          <w:color w:val="000000"/>
          <w:sz w:val="24"/>
          <w:szCs w:val="24"/>
          <w:rtl/>
        </w:rPr>
        <w:t>היוצר חוסר ודאות</w:t>
      </w:r>
      <w:r w:rsidRPr="00A36622">
        <w:rPr>
          <w:rFonts w:ascii="Times New Roman" w:eastAsia="Times New Roman" w:hAnsi="Times New Roman" w:cs="David" w:hint="cs"/>
          <w:color w:val="000000"/>
          <w:sz w:val="24"/>
          <w:szCs w:val="24"/>
          <w:rtl/>
        </w:rPr>
        <w:t xml:space="preserve"> בנוגע לביצוע התאמות על חישוב תקבולי הגז מייצוא</w:t>
      </w:r>
      <w:r>
        <w:rPr>
          <w:rFonts w:ascii="Times New Roman" w:eastAsia="Times New Roman" w:hAnsi="Times New Roman" w:cs="David" w:hint="cs"/>
          <w:color w:val="000000"/>
          <w:sz w:val="24"/>
          <w:szCs w:val="24"/>
          <w:rtl/>
        </w:rPr>
        <w:t xml:space="preserve"> הקבוע </w:t>
      </w:r>
      <w:r w:rsidRPr="0032108F">
        <w:rPr>
          <w:rFonts w:ascii="Times New Roman" w:eastAsia="Times New Roman" w:hAnsi="Times New Roman" w:cs="David" w:hint="cs"/>
          <w:color w:val="000000"/>
          <w:sz w:val="24"/>
          <w:szCs w:val="24"/>
          <w:rtl/>
        </w:rPr>
        <w:t>בסעיף 2(ד)(4) לנספח ב' למתווה</w:t>
      </w:r>
      <w:r>
        <w:rPr>
          <w:rFonts w:ascii="Times New Roman" w:eastAsia="Times New Roman" w:hAnsi="Times New Roman" w:cs="David" w:hint="cs"/>
          <w:color w:val="000000"/>
          <w:sz w:val="24"/>
          <w:szCs w:val="24"/>
          <w:rtl/>
        </w:rPr>
        <w:t xml:space="preserve"> הגז.</w:t>
      </w:r>
    </w:p>
    <w:p w:rsidR="00F63740" w:rsidRDefault="00F63740" w:rsidP="00686A9F">
      <w:pPr>
        <w:pStyle w:val="aa"/>
        <w:widowControl w:val="0"/>
        <w:numPr>
          <w:ilvl w:val="0"/>
          <w:numId w:val="19"/>
        </w:numPr>
        <w:spacing w:after="120" w:line="360" w:lineRule="auto"/>
        <w:ind w:left="1076"/>
        <w:jc w:val="both"/>
        <w:textAlignment w:val="baseline"/>
        <w:rPr>
          <w:rFonts w:ascii="Times New Roman" w:eastAsia="Times New Roman" w:hAnsi="Times New Roman" w:cs="David"/>
          <w:color w:val="000000"/>
          <w:sz w:val="24"/>
          <w:szCs w:val="24"/>
          <w:rtl/>
        </w:rPr>
      </w:pPr>
      <w:r w:rsidRPr="00A36622">
        <w:rPr>
          <w:rFonts w:ascii="Times New Roman" w:eastAsia="Times New Roman" w:hAnsi="Times New Roman" w:cs="David" w:hint="cs"/>
          <w:color w:val="000000"/>
          <w:sz w:val="24"/>
          <w:szCs w:val="24"/>
          <w:rtl/>
        </w:rPr>
        <w:t>היעדר התייחסות להסדר המס שיחול על בעלי זכויות נוספים מלבד אלו הקיימים בתמר ולוויתן</w:t>
      </w:r>
      <w:r>
        <w:rPr>
          <w:rFonts w:ascii="Times New Roman" w:eastAsia="Times New Roman" w:hAnsi="Times New Roman" w:cs="David" w:hint="cs"/>
          <w:color w:val="000000"/>
          <w:sz w:val="24"/>
          <w:szCs w:val="24"/>
          <w:rtl/>
        </w:rPr>
        <w:t xml:space="preserve">, במסגרת </w:t>
      </w:r>
      <w:r w:rsidRPr="0032108F">
        <w:rPr>
          <w:rFonts w:ascii="Times New Roman" w:eastAsia="Times New Roman" w:hAnsi="Times New Roman" w:cs="David" w:hint="cs"/>
          <w:color w:val="000000"/>
          <w:sz w:val="24"/>
          <w:szCs w:val="24"/>
          <w:rtl/>
        </w:rPr>
        <w:t xml:space="preserve">סעיף 2 לנספח ב' למתווה </w:t>
      </w:r>
      <w:r>
        <w:rPr>
          <w:rFonts w:ascii="Times New Roman" w:eastAsia="Times New Roman" w:hAnsi="Times New Roman" w:cs="David" w:hint="cs"/>
          <w:color w:val="000000"/>
          <w:sz w:val="24"/>
          <w:szCs w:val="24"/>
          <w:rtl/>
        </w:rPr>
        <w:t xml:space="preserve">הגז; </w:t>
      </w:r>
    </w:p>
    <w:p w:rsidR="00F63740" w:rsidRDefault="00F63740" w:rsidP="00686A9F">
      <w:pPr>
        <w:pStyle w:val="aa"/>
        <w:widowControl w:val="0"/>
        <w:numPr>
          <w:ilvl w:val="0"/>
          <w:numId w:val="19"/>
        </w:numPr>
        <w:spacing w:after="120" w:line="360" w:lineRule="auto"/>
        <w:ind w:left="1076"/>
        <w:jc w:val="both"/>
        <w:textAlignment w:val="baseline"/>
        <w:rPr>
          <w:rFonts w:ascii="Times New Roman" w:eastAsia="Times New Roman" w:hAnsi="Times New Roman" w:cs="David"/>
          <w:color w:val="000000"/>
          <w:sz w:val="24"/>
          <w:szCs w:val="24"/>
          <w:rtl/>
        </w:rPr>
      </w:pPr>
      <w:r w:rsidRPr="00A36622">
        <w:rPr>
          <w:rFonts w:ascii="Times New Roman" w:eastAsia="Times New Roman" w:hAnsi="Times New Roman" w:cs="David" w:hint="cs"/>
          <w:color w:val="000000"/>
          <w:sz w:val="24"/>
          <w:szCs w:val="24"/>
          <w:rtl/>
        </w:rPr>
        <w:t>פגמים במנגנון החלופות לקביעת מחיר הייצוא לצורך חישוב המס הקבועים בסעיף 2(ב) לנספח ב' למתווה הגז</w:t>
      </w:r>
      <w:r>
        <w:rPr>
          <w:rFonts w:ascii="Times New Roman" w:eastAsia="Times New Roman" w:hAnsi="Times New Roman" w:cs="David" w:hint="cs"/>
          <w:color w:val="000000"/>
          <w:sz w:val="24"/>
          <w:szCs w:val="24"/>
          <w:rtl/>
        </w:rPr>
        <w:t>;</w:t>
      </w:r>
    </w:p>
    <w:p w:rsidR="00F63740" w:rsidRDefault="00F63740" w:rsidP="00686A9F">
      <w:pPr>
        <w:pStyle w:val="aa"/>
        <w:widowControl w:val="0"/>
        <w:numPr>
          <w:ilvl w:val="0"/>
          <w:numId w:val="19"/>
        </w:numPr>
        <w:spacing w:after="120" w:line="360" w:lineRule="auto"/>
        <w:ind w:left="1076"/>
        <w:jc w:val="both"/>
        <w:textAlignment w:val="baseline"/>
        <w:rPr>
          <w:rFonts w:ascii="Times New Roman" w:eastAsia="Times New Roman" w:hAnsi="Times New Roman" w:cs="David"/>
          <w:color w:val="000000"/>
          <w:sz w:val="24"/>
          <w:szCs w:val="24"/>
          <w:rtl/>
        </w:rPr>
      </w:pPr>
      <w:r w:rsidRPr="00A36622">
        <w:rPr>
          <w:rFonts w:ascii="Times New Roman" w:eastAsia="Times New Roman" w:hAnsi="Times New Roman" w:cs="David" w:hint="cs"/>
          <w:color w:val="000000"/>
          <w:sz w:val="24"/>
          <w:szCs w:val="24"/>
          <w:rtl/>
        </w:rPr>
        <w:t>קביעת המחיר הממוצע המקומי באמצעות הצעת נוסחת מחיר הייצוא ללקוחות חדשים בישראל</w:t>
      </w:r>
      <w:r>
        <w:rPr>
          <w:rFonts w:ascii="Times New Roman" w:eastAsia="Times New Roman" w:hAnsi="Times New Roman" w:cs="David" w:hint="cs"/>
          <w:color w:val="000000"/>
          <w:sz w:val="24"/>
          <w:szCs w:val="24"/>
          <w:rtl/>
        </w:rPr>
        <w:t xml:space="preserve">  הקבוע ב</w:t>
      </w:r>
      <w:r w:rsidRPr="0032108F">
        <w:rPr>
          <w:rFonts w:ascii="Times New Roman" w:eastAsia="Times New Roman" w:hAnsi="Times New Roman" w:cs="David" w:hint="cs"/>
          <w:color w:val="000000"/>
          <w:sz w:val="24"/>
          <w:szCs w:val="24"/>
          <w:rtl/>
        </w:rPr>
        <w:t xml:space="preserve">סעיף 2(ד) לנספח ב' למתווה </w:t>
      </w:r>
      <w:r>
        <w:rPr>
          <w:rFonts w:ascii="Times New Roman" w:eastAsia="Times New Roman" w:hAnsi="Times New Roman" w:cs="David" w:hint="cs"/>
          <w:color w:val="000000"/>
          <w:sz w:val="24"/>
          <w:szCs w:val="24"/>
          <w:rtl/>
        </w:rPr>
        <w:t xml:space="preserve">הגז; </w:t>
      </w:r>
    </w:p>
    <w:p w:rsidR="00F63740" w:rsidRPr="00410AAC" w:rsidRDefault="00F63740" w:rsidP="00F63740">
      <w:pPr>
        <w:pStyle w:val="aa"/>
        <w:widowControl w:val="0"/>
        <w:spacing w:after="120" w:line="360" w:lineRule="auto"/>
        <w:ind w:left="368"/>
        <w:jc w:val="both"/>
        <w:textAlignment w:val="baseline"/>
        <w:rPr>
          <w:rFonts w:ascii="Times New Roman" w:eastAsia="Times New Roman" w:hAnsi="Times New Roman" w:cs="David"/>
          <w:color w:val="000000"/>
          <w:sz w:val="24"/>
          <w:szCs w:val="24"/>
        </w:rPr>
      </w:pPr>
      <w:r w:rsidRPr="00133BB8">
        <w:rPr>
          <w:rFonts w:ascii="Times New Roman" w:eastAsia="Times New Roman" w:hAnsi="Times New Roman" w:cs="David" w:hint="cs"/>
          <w:color w:val="000000"/>
          <w:sz w:val="24"/>
          <w:szCs w:val="24"/>
          <w:rtl/>
        </w:rPr>
        <w:t xml:space="preserve">וזאת, בין היתר, נוכח </w:t>
      </w:r>
      <w:r>
        <w:rPr>
          <w:rFonts w:ascii="Times New Roman" w:eastAsia="Times New Roman" w:hAnsi="Times New Roman" w:cs="David" w:hint="cs"/>
          <w:color w:val="000000"/>
          <w:sz w:val="24"/>
          <w:szCs w:val="24"/>
          <w:rtl/>
        </w:rPr>
        <w:t>העילות המפורטות</w:t>
      </w:r>
      <w:r w:rsidRPr="00133BB8">
        <w:rPr>
          <w:rFonts w:ascii="Times New Roman" w:eastAsia="Times New Roman" w:hAnsi="Times New Roman" w:cs="David" w:hint="cs"/>
          <w:color w:val="000000"/>
          <w:sz w:val="24"/>
          <w:szCs w:val="24"/>
          <w:rtl/>
        </w:rPr>
        <w:t xml:space="preserve"> בצ</w:t>
      </w:r>
      <w:r>
        <w:rPr>
          <w:rFonts w:ascii="Times New Roman" w:eastAsia="Times New Roman" w:hAnsi="Times New Roman" w:cs="David" w:hint="cs"/>
          <w:color w:val="000000"/>
          <w:sz w:val="24"/>
          <w:szCs w:val="24"/>
          <w:rtl/>
        </w:rPr>
        <w:t>ו</w:t>
      </w:r>
      <w:r w:rsidRPr="00133BB8">
        <w:rPr>
          <w:rFonts w:ascii="Times New Roman" w:eastAsia="Times New Roman" w:hAnsi="Times New Roman" w:cs="David" w:hint="cs"/>
          <w:color w:val="000000"/>
          <w:sz w:val="24"/>
          <w:szCs w:val="24"/>
          <w:rtl/>
        </w:rPr>
        <w:t>ו</w:t>
      </w:r>
      <w:r>
        <w:rPr>
          <w:rFonts w:ascii="Times New Roman" w:eastAsia="Times New Roman" w:hAnsi="Times New Roman" w:cs="David" w:hint="cs"/>
          <w:color w:val="000000"/>
          <w:sz w:val="24"/>
          <w:szCs w:val="24"/>
          <w:rtl/>
        </w:rPr>
        <w:t>ים</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1.1-</w:t>
      </w:r>
      <w:r w:rsidRPr="00133BB8">
        <w:rPr>
          <w:rFonts w:ascii="Times New Roman" w:eastAsia="Times New Roman" w:hAnsi="Times New Roman" w:cs="David" w:hint="cs"/>
          <w:color w:val="000000"/>
          <w:sz w:val="24"/>
          <w:szCs w:val="24"/>
          <w:rtl/>
        </w:rPr>
        <w:t xml:space="preserve">1.2 לעיל ובפרט נוכח </w:t>
      </w:r>
      <w:r>
        <w:rPr>
          <w:rFonts w:ascii="Times New Roman" w:eastAsia="Times New Roman" w:hAnsi="Times New Roman" w:cs="David" w:hint="cs"/>
          <w:color w:val="000000"/>
          <w:sz w:val="24"/>
          <w:szCs w:val="24"/>
          <w:rtl/>
        </w:rPr>
        <w:t>הנימוקים ו</w:t>
      </w:r>
      <w:r w:rsidRPr="00133BB8">
        <w:rPr>
          <w:rFonts w:ascii="Times New Roman" w:eastAsia="Times New Roman" w:hAnsi="Times New Roman" w:cs="David" w:hint="cs"/>
          <w:color w:val="000000"/>
          <w:sz w:val="24"/>
          <w:szCs w:val="24"/>
          <w:rtl/>
        </w:rPr>
        <w:t>העילות להלן:</w:t>
      </w:r>
    </w:p>
    <w:p w:rsidR="00F63740" w:rsidRPr="00105E0D"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b/>
          <w:bCs/>
          <w:color w:val="000000"/>
          <w:sz w:val="24"/>
          <w:szCs w:val="24"/>
        </w:rPr>
      </w:pPr>
      <w:r w:rsidRPr="00105E0D">
        <w:rPr>
          <w:rFonts w:ascii="Times New Roman" w:eastAsia="Times New Roman" w:hAnsi="Times New Roman" w:cs="David" w:hint="cs"/>
          <w:b/>
          <w:bCs/>
          <w:color w:val="000000"/>
          <w:sz w:val="24"/>
          <w:szCs w:val="24"/>
          <w:rtl/>
        </w:rPr>
        <w:t>הפגיעה בשוויון בפני החוק.</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105E0D">
        <w:rPr>
          <w:rFonts w:ascii="Times New Roman" w:eastAsia="Times New Roman" w:hAnsi="Times New Roman" w:cs="David" w:hint="cs"/>
          <w:b/>
          <w:bCs/>
          <w:color w:val="000000"/>
          <w:sz w:val="24"/>
          <w:szCs w:val="24"/>
          <w:rtl/>
        </w:rPr>
        <w:t xml:space="preserve">הפגיעה </w:t>
      </w:r>
      <w:r>
        <w:rPr>
          <w:rFonts w:ascii="Times New Roman" w:eastAsia="Times New Roman" w:hAnsi="Times New Roman" w:cs="David" w:hint="cs"/>
          <w:b/>
          <w:bCs/>
          <w:color w:val="000000"/>
          <w:sz w:val="24"/>
          <w:szCs w:val="24"/>
          <w:rtl/>
        </w:rPr>
        <w:t>באכיפת החוק</w:t>
      </w:r>
      <w:r w:rsidRPr="00410AAC">
        <w:rPr>
          <w:rFonts w:ascii="Times New Roman" w:eastAsia="Times New Roman" w:hAnsi="Times New Roman" w:cs="David" w:hint="cs"/>
          <w:color w:val="000000"/>
          <w:sz w:val="24"/>
          <w:szCs w:val="24"/>
          <w:rtl/>
        </w:rPr>
        <w:t>, בגין היות חלק מההסדרים חסרים ועמומים.</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הפגיעה בהכנסות המדינה</w:t>
      </w:r>
      <w:r>
        <w:rPr>
          <w:rFonts w:ascii="Times New Roman" w:eastAsia="Times New Roman" w:hAnsi="Times New Roman" w:cs="David" w:hint="cs"/>
          <w:color w:val="000000"/>
          <w:sz w:val="24"/>
          <w:szCs w:val="24"/>
          <w:rtl/>
        </w:rPr>
        <w:t>.</w:t>
      </w:r>
    </w:p>
    <w:p w:rsidR="00F63740" w:rsidRDefault="00F63740" w:rsidP="00F63740">
      <w:pPr>
        <w:pStyle w:val="aa"/>
        <w:widowControl w:val="0"/>
        <w:spacing w:after="120" w:line="360" w:lineRule="auto"/>
        <w:ind w:left="84"/>
        <w:jc w:val="both"/>
        <w:textAlignment w:val="baseline"/>
        <w:rPr>
          <w:rFonts w:ascii="Times New Roman" w:eastAsia="Times New Roman" w:hAnsi="Times New Roman" w:cs="David"/>
          <w:b/>
          <w:bCs/>
          <w:color w:val="000000"/>
          <w:sz w:val="24"/>
          <w:szCs w:val="24"/>
          <w:rtl/>
        </w:rPr>
      </w:pPr>
    </w:p>
    <w:p w:rsidR="00F63740" w:rsidRPr="00BF36A8" w:rsidRDefault="00F63740" w:rsidP="00F63740">
      <w:pPr>
        <w:pStyle w:val="aa"/>
        <w:widowControl w:val="0"/>
        <w:spacing w:after="120" w:line="360" w:lineRule="auto"/>
        <w:ind w:left="84"/>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cs"/>
          <w:b/>
          <w:bCs/>
          <w:color w:val="000000"/>
          <w:sz w:val="24"/>
          <w:szCs w:val="24"/>
          <w:rtl/>
        </w:rPr>
        <w:t>כוח עליון</w:t>
      </w:r>
    </w:p>
    <w:p w:rsidR="00F63740" w:rsidRPr="00133BB8" w:rsidRDefault="00F63740" w:rsidP="00686A9F">
      <w:pPr>
        <w:pStyle w:val="aa"/>
        <w:widowControl w:val="0"/>
        <w:numPr>
          <w:ilvl w:val="1"/>
          <w:numId w:val="10"/>
        </w:numPr>
        <w:tabs>
          <w:tab w:val="left" w:pos="368"/>
        </w:tabs>
        <w:spacing w:after="120" w:line="360" w:lineRule="auto"/>
        <w:ind w:left="368"/>
        <w:jc w:val="both"/>
        <w:textAlignment w:val="baseline"/>
        <w:rPr>
          <w:rFonts w:ascii="Times New Roman" w:eastAsia="Times New Roman" w:hAnsi="Times New Roman" w:cs="David"/>
          <w:color w:val="000000"/>
          <w:sz w:val="24"/>
          <w:szCs w:val="24"/>
        </w:rPr>
      </w:pPr>
      <w:r w:rsidRPr="00133BB8">
        <w:rPr>
          <w:rFonts w:ascii="Times New Roman" w:eastAsia="Times New Roman" w:hAnsi="Times New Roman" w:cs="David" w:hint="cs"/>
          <w:color w:val="000000"/>
          <w:sz w:val="24"/>
          <w:szCs w:val="24"/>
          <w:rtl/>
        </w:rPr>
        <w:t xml:space="preserve">צו על תנאי כנגד המשיבים </w:t>
      </w:r>
      <w:r>
        <w:rPr>
          <w:rFonts w:ascii="Times New Roman" w:eastAsia="Times New Roman" w:hAnsi="Times New Roman" w:cs="David" w:hint="cs"/>
          <w:color w:val="000000"/>
          <w:sz w:val="24"/>
          <w:szCs w:val="24"/>
          <w:rtl/>
        </w:rPr>
        <w:t>1 ו- 5</w:t>
      </w:r>
      <w:r w:rsidRPr="00133BB8">
        <w:rPr>
          <w:rFonts w:ascii="Times New Roman" w:eastAsia="Times New Roman" w:hAnsi="Times New Roman" w:cs="David" w:hint="cs"/>
          <w:color w:val="000000"/>
          <w:sz w:val="24"/>
          <w:szCs w:val="24"/>
          <w:rtl/>
        </w:rPr>
        <w:t xml:space="preserve"> המורה להם להתייצב וליתן טעם, </w:t>
      </w:r>
      <w:r w:rsidRPr="00C81254">
        <w:rPr>
          <w:rFonts w:ascii="Times New Roman" w:eastAsia="Times New Roman" w:hAnsi="Times New Roman" w:cs="David" w:hint="cs"/>
          <w:b/>
          <w:bCs/>
          <w:color w:val="000000"/>
          <w:sz w:val="24"/>
          <w:szCs w:val="24"/>
          <w:rtl/>
        </w:rPr>
        <w:t>מדוע לא יבטלו את הגדרת "כוח עליון ב</w:t>
      </w:r>
      <w:r>
        <w:rPr>
          <w:rFonts w:ascii="Times New Roman" w:eastAsia="Times New Roman" w:hAnsi="Times New Roman" w:cs="David" w:hint="cs"/>
          <w:b/>
          <w:bCs/>
          <w:color w:val="000000"/>
          <w:sz w:val="24"/>
          <w:szCs w:val="24"/>
          <w:rtl/>
        </w:rPr>
        <w:t>כריש ותנין</w:t>
      </w:r>
      <w:r w:rsidRPr="00C81254">
        <w:rPr>
          <w:rFonts w:ascii="Times New Roman" w:eastAsia="Times New Roman" w:hAnsi="Times New Roman" w:cs="David" w:hint="cs"/>
          <w:b/>
          <w:bCs/>
          <w:color w:val="000000"/>
          <w:sz w:val="24"/>
          <w:szCs w:val="24"/>
          <w:rtl/>
        </w:rPr>
        <w:t>"</w:t>
      </w:r>
      <w:r w:rsidRPr="00133BB8">
        <w:rPr>
          <w:rFonts w:ascii="Times New Roman" w:eastAsia="Times New Roman" w:hAnsi="Times New Roman" w:cs="David" w:hint="cs"/>
          <w:color w:val="000000"/>
          <w:sz w:val="24"/>
          <w:szCs w:val="24"/>
          <w:rtl/>
        </w:rPr>
        <w:t xml:space="preserve"> הקבוע בסע</w:t>
      </w:r>
      <w:r>
        <w:rPr>
          <w:rFonts w:ascii="Times New Roman" w:eastAsia="Times New Roman" w:hAnsi="Times New Roman" w:cs="David" w:hint="cs"/>
          <w:color w:val="000000"/>
          <w:sz w:val="24"/>
          <w:szCs w:val="24"/>
          <w:rtl/>
        </w:rPr>
        <w:t>יף ההגדרות בפרק א'</w:t>
      </w:r>
      <w:r w:rsidRPr="00133BB8">
        <w:rPr>
          <w:rFonts w:ascii="Times New Roman" w:eastAsia="Times New Roman" w:hAnsi="Times New Roman" w:cs="David" w:hint="cs"/>
          <w:color w:val="000000"/>
          <w:sz w:val="24"/>
          <w:szCs w:val="24"/>
          <w:rtl/>
        </w:rPr>
        <w:t xml:space="preserve"> למתווה</w:t>
      </w:r>
      <w:r>
        <w:rPr>
          <w:rFonts w:ascii="Times New Roman" w:eastAsia="Times New Roman" w:hAnsi="Times New Roman" w:cs="David" w:hint="cs"/>
          <w:color w:val="000000"/>
          <w:sz w:val="24"/>
          <w:szCs w:val="24"/>
          <w:rtl/>
        </w:rPr>
        <w:t xml:space="preserve"> הגז</w:t>
      </w:r>
      <w:r w:rsidRPr="00133BB8">
        <w:rPr>
          <w:rFonts w:ascii="Times New Roman" w:eastAsia="Times New Roman" w:hAnsi="Times New Roman" w:cs="David" w:hint="cs"/>
          <w:color w:val="000000"/>
          <w:sz w:val="24"/>
          <w:szCs w:val="24"/>
          <w:rtl/>
        </w:rPr>
        <w:t xml:space="preserve"> וזאת, בין היתר, נוכח </w:t>
      </w:r>
      <w:r>
        <w:rPr>
          <w:rFonts w:ascii="Times New Roman" w:eastAsia="Times New Roman" w:hAnsi="Times New Roman" w:cs="David" w:hint="cs"/>
          <w:color w:val="000000"/>
          <w:sz w:val="24"/>
          <w:szCs w:val="24"/>
          <w:rtl/>
        </w:rPr>
        <w:t>העילות המפורטות</w:t>
      </w:r>
      <w:r w:rsidRPr="00133BB8">
        <w:rPr>
          <w:rFonts w:ascii="Times New Roman" w:eastAsia="Times New Roman" w:hAnsi="Times New Roman" w:cs="David" w:hint="cs"/>
          <w:color w:val="000000"/>
          <w:sz w:val="24"/>
          <w:szCs w:val="24"/>
          <w:rtl/>
        </w:rPr>
        <w:t xml:space="preserve"> בצ</w:t>
      </w:r>
      <w:r>
        <w:rPr>
          <w:rFonts w:ascii="Times New Roman" w:eastAsia="Times New Roman" w:hAnsi="Times New Roman" w:cs="David" w:hint="cs"/>
          <w:color w:val="000000"/>
          <w:sz w:val="24"/>
          <w:szCs w:val="24"/>
          <w:rtl/>
        </w:rPr>
        <w:t>ו</w:t>
      </w:r>
      <w:r w:rsidRPr="00133BB8">
        <w:rPr>
          <w:rFonts w:ascii="Times New Roman" w:eastAsia="Times New Roman" w:hAnsi="Times New Roman" w:cs="David" w:hint="cs"/>
          <w:color w:val="000000"/>
          <w:sz w:val="24"/>
          <w:szCs w:val="24"/>
          <w:rtl/>
        </w:rPr>
        <w:t>ו</w:t>
      </w:r>
      <w:r>
        <w:rPr>
          <w:rFonts w:ascii="Times New Roman" w:eastAsia="Times New Roman" w:hAnsi="Times New Roman" w:cs="David" w:hint="cs"/>
          <w:color w:val="000000"/>
          <w:sz w:val="24"/>
          <w:szCs w:val="24"/>
          <w:rtl/>
        </w:rPr>
        <w:t>ים</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1.1-</w:t>
      </w:r>
      <w:r w:rsidRPr="00133BB8">
        <w:rPr>
          <w:rFonts w:ascii="Times New Roman" w:eastAsia="Times New Roman" w:hAnsi="Times New Roman" w:cs="David" w:hint="cs"/>
          <w:color w:val="000000"/>
          <w:sz w:val="24"/>
          <w:szCs w:val="24"/>
          <w:rtl/>
        </w:rPr>
        <w:t xml:space="preserve">1.2 לעיל ובפרט נוכח </w:t>
      </w:r>
      <w:r>
        <w:rPr>
          <w:rFonts w:ascii="Times New Roman" w:eastAsia="Times New Roman" w:hAnsi="Times New Roman" w:cs="David" w:hint="cs"/>
          <w:color w:val="000000"/>
          <w:sz w:val="24"/>
          <w:szCs w:val="24"/>
          <w:rtl/>
        </w:rPr>
        <w:t>הנימוקים ו</w:t>
      </w:r>
      <w:r w:rsidRPr="00133BB8">
        <w:rPr>
          <w:rFonts w:ascii="Times New Roman" w:eastAsia="Times New Roman" w:hAnsi="Times New Roman" w:cs="David" w:hint="cs"/>
          <w:color w:val="000000"/>
          <w:sz w:val="24"/>
          <w:szCs w:val="24"/>
          <w:rtl/>
        </w:rPr>
        <w:t>העילות להלן:</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C81254">
        <w:rPr>
          <w:rFonts w:ascii="Times New Roman" w:eastAsia="Times New Roman" w:hAnsi="Times New Roman" w:cs="David" w:hint="cs"/>
          <w:b/>
          <w:bCs/>
          <w:color w:val="000000"/>
          <w:sz w:val="24"/>
          <w:szCs w:val="24"/>
          <w:rtl/>
        </w:rPr>
        <w:t>חוסר סבירות קיצונית</w:t>
      </w:r>
      <w:r>
        <w:rPr>
          <w:rFonts w:ascii="Times New Roman" w:eastAsia="Times New Roman" w:hAnsi="Times New Roman" w:cs="David" w:hint="cs"/>
          <w:color w:val="000000"/>
          <w:sz w:val="24"/>
          <w:szCs w:val="24"/>
          <w:rtl/>
        </w:rPr>
        <w:t>, בניסוח החריג והמגמתי של הסעיף.</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tl/>
        </w:rPr>
      </w:pPr>
      <w:r w:rsidRPr="00C81254">
        <w:rPr>
          <w:rFonts w:ascii="Times New Roman" w:eastAsia="Times New Roman" w:hAnsi="Times New Roman" w:cs="David" w:hint="cs"/>
          <w:b/>
          <w:bCs/>
          <w:color w:val="000000"/>
          <w:sz w:val="24"/>
          <w:szCs w:val="24"/>
          <w:rtl/>
        </w:rPr>
        <w:t>הפגיעה בסמכותו ובעצמאותו של בית המשפט</w:t>
      </w:r>
      <w:r>
        <w:rPr>
          <w:rFonts w:ascii="Times New Roman" w:eastAsia="Times New Roman" w:hAnsi="Times New Roman" w:cs="David" w:hint="cs"/>
          <w:color w:val="000000"/>
          <w:sz w:val="24"/>
          <w:szCs w:val="24"/>
          <w:rtl/>
        </w:rPr>
        <w:t>.</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C81254">
        <w:rPr>
          <w:rFonts w:ascii="Times New Roman" w:eastAsia="Times New Roman" w:hAnsi="Times New Roman" w:cs="David" w:hint="cs"/>
          <w:b/>
          <w:bCs/>
          <w:color w:val="000000"/>
          <w:sz w:val="24"/>
          <w:szCs w:val="24"/>
          <w:rtl/>
        </w:rPr>
        <w:t>הפגיעה בזכות הפניה לערכאות</w:t>
      </w:r>
      <w:r>
        <w:rPr>
          <w:rFonts w:ascii="Times New Roman" w:eastAsia="Times New Roman" w:hAnsi="Times New Roman" w:cs="David" w:hint="cs"/>
          <w:color w:val="000000"/>
          <w:sz w:val="24"/>
          <w:szCs w:val="24"/>
          <w:rtl/>
        </w:rPr>
        <w:t>.</w:t>
      </w:r>
    </w:p>
    <w:p w:rsidR="00F63740" w:rsidRDefault="00F63740" w:rsidP="00686A9F">
      <w:pPr>
        <w:pStyle w:val="aa"/>
        <w:widowControl w:val="0"/>
        <w:numPr>
          <w:ilvl w:val="2"/>
          <w:numId w:val="10"/>
        </w:numPr>
        <w:spacing w:after="120" w:line="360" w:lineRule="auto"/>
        <w:ind w:left="1218"/>
        <w:jc w:val="both"/>
        <w:textAlignment w:val="baseline"/>
        <w:rPr>
          <w:rFonts w:ascii="Times New Roman" w:eastAsia="Times New Roman" w:hAnsi="Times New Roman" w:cs="David"/>
          <w:color w:val="000000"/>
          <w:sz w:val="24"/>
          <w:szCs w:val="24"/>
        </w:rPr>
      </w:pPr>
      <w:r w:rsidRPr="00C81254">
        <w:rPr>
          <w:rFonts w:ascii="Times New Roman" w:eastAsia="Times New Roman" w:hAnsi="Times New Roman" w:cs="David" w:hint="cs"/>
          <w:b/>
          <w:bCs/>
          <w:color w:val="000000"/>
          <w:sz w:val="24"/>
          <w:szCs w:val="24"/>
          <w:rtl/>
        </w:rPr>
        <w:t>חוסר ענייניות</w:t>
      </w:r>
      <w:r>
        <w:rPr>
          <w:rFonts w:ascii="Times New Roman" w:eastAsia="Times New Roman" w:hAnsi="Times New Roman" w:cs="David" w:hint="cs"/>
          <w:color w:val="000000"/>
          <w:sz w:val="24"/>
          <w:szCs w:val="24"/>
          <w:rtl/>
        </w:rPr>
        <w:t xml:space="preserve"> הסעיף בכך </w:t>
      </w:r>
      <w:r w:rsidRPr="00C81254">
        <w:rPr>
          <w:rFonts w:ascii="Times New Roman" w:eastAsia="Times New Roman" w:hAnsi="Times New Roman" w:cs="David" w:hint="cs"/>
          <w:b/>
          <w:bCs/>
          <w:color w:val="000000"/>
          <w:sz w:val="24"/>
          <w:szCs w:val="24"/>
          <w:rtl/>
        </w:rPr>
        <w:t>שפותח פתח לניצול לרעה</w:t>
      </w:r>
      <w:r>
        <w:rPr>
          <w:rFonts w:ascii="Times New Roman" w:eastAsia="Times New Roman" w:hAnsi="Times New Roman" w:cs="David" w:hint="cs"/>
          <w:color w:val="000000"/>
          <w:sz w:val="24"/>
          <w:szCs w:val="24"/>
          <w:rtl/>
        </w:rPr>
        <w:t xml:space="preserve"> של הוראותיו.</w:t>
      </w:r>
    </w:p>
    <w:p w:rsidR="00F63740" w:rsidRPr="00BF36A8" w:rsidRDefault="00F63740" w:rsidP="00F63740">
      <w:pPr>
        <w:widowControl w:val="0"/>
        <w:spacing w:after="120" w:line="360" w:lineRule="auto"/>
        <w:jc w:val="both"/>
        <w:textAlignment w:val="baseline"/>
        <w:rPr>
          <w:rFonts w:ascii="Times New Roman" w:eastAsia="Times New Roman" w:hAnsi="Times New Roman" w:cs="David"/>
          <w:color w:val="000000"/>
          <w:sz w:val="24"/>
          <w:szCs w:val="24"/>
          <w:rtl/>
        </w:rPr>
      </w:pPr>
      <w:r w:rsidRPr="00BF36A8">
        <w:rPr>
          <w:rFonts w:ascii="Times New Roman" w:eastAsia="Times New Roman" w:hAnsi="Times New Roman" w:cs="David" w:hint="eastAsia"/>
          <w:i/>
          <w:iCs/>
          <w:color w:val="000000"/>
          <w:sz w:val="24"/>
          <w:szCs w:val="24"/>
          <w:rtl/>
        </w:rPr>
        <w:t>לחילופין</w:t>
      </w:r>
      <w:r>
        <w:rPr>
          <w:rFonts w:ascii="Times New Roman" w:eastAsia="Times New Roman" w:hAnsi="Times New Roman" w:cs="David" w:hint="cs"/>
          <w:i/>
          <w:iCs/>
          <w:color w:val="000000"/>
          <w:sz w:val="24"/>
          <w:szCs w:val="24"/>
          <w:rtl/>
        </w:rPr>
        <w:t xml:space="preserve"> ו/או במצטבר</w:t>
      </w:r>
      <w:r w:rsidRPr="00BF36A8">
        <w:rPr>
          <w:rFonts w:ascii="Times New Roman" w:eastAsia="Times New Roman" w:hAnsi="Times New Roman" w:cs="David"/>
          <w:i/>
          <w:iCs/>
          <w:color w:val="000000"/>
          <w:sz w:val="24"/>
          <w:szCs w:val="24"/>
          <w:rtl/>
        </w:rPr>
        <w:t xml:space="preserve"> </w:t>
      </w:r>
      <w:r w:rsidRPr="00BF36A8">
        <w:rPr>
          <w:rFonts w:ascii="Times New Roman" w:eastAsia="Times New Roman" w:hAnsi="Times New Roman" w:cs="David" w:hint="eastAsia"/>
          <w:i/>
          <w:iCs/>
          <w:color w:val="000000"/>
          <w:sz w:val="24"/>
          <w:szCs w:val="24"/>
          <w:rtl/>
        </w:rPr>
        <w:t>לסעיף</w:t>
      </w:r>
      <w:r w:rsidRPr="00BF36A8">
        <w:rPr>
          <w:rFonts w:ascii="Times New Roman" w:eastAsia="Times New Roman" w:hAnsi="Times New Roman" w:cs="David"/>
          <w:i/>
          <w:iCs/>
          <w:color w:val="000000"/>
          <w:sz w:val="24"/>
          <w:szCs w:val="24"/>
          <w:rtl/>
        </w:rPr>
        <w:t xml:space="preserve"> 1.1</w:t>
      </w:r>
      <w:r>
        <w:rPr>
          <w:rFonts w:ascii="Times New Roman" w:eastAsia="Times New Roman" w:hAnsi="Times New Roman" w:cs="David" w:hint="cs"/>
          <w:i/>
          <w:iCs/>
          <w:color w:val="000000"/>
          <w:sz w:val="24"/>
          <w:szCs w:val="24"/>
          <w:rtl/>
        </w:rPr>
        <w:t>1</w:t>
      </w:r>
      <w:r w:rsidRPr="00BF36A8">
        <w:rPr>
          <w:rFonts w:ascii="Times New Roman" w:eastAsia="Times New Roman" w:hAnsi="Times New Roman" w:cs="David"/>
          <w:color w:val="000000"/>
          <w:sz w:val="24"/>
          <w:szCs w:val="24"/>
          <w:rtl/>
        </w:rPr>
        <w:t>:</w:t>
      </w:r>
    </w:p>
    <w:p w:rsidR="00F63740" w:rsidRDefault="00F63740" w:rsidP="00686A9F">
      <w:pPr>
        <w:pStyle w:val="aa"/>
        <w:widowControl w:val="0"/>
        <w:numPr>
          <w:ilvl w:val="1"/>
          <w:numId w:val="10"/>
        </w:numPr>
        <w:spacing w:after="0" w:line="360" w:lineRule="auto"/>
        <w:ind w:left="368"/>
        <w:jc w:val="both"/>
        <w:textAlignment w:val="baseline"/>
        <w:rPr>
          <w:rFonts w:ascii="Times New Roman" w:eastAsia="Times New Roman" w:hAnsi="Times New Roman" w:cs="David"/>
          <w:color w:val="000000"/>
          <w:sz w:val="24"/>
          <w:szCs w:val="24"/>
        </w:rPr>
      </w:pPr>
      <w:r w:rsidRPr="00674AD5">
        <w:rPr>
          <w:rFonts w:ascii="Times New Roman" w:eastAsia="Times New Roman" w:hAnsi="Times New Roman" w:cs="David" w:hint="cs"/>
          <w:b/>
          <w:bCs/>
          <w:color w:val="000000"/>
          <w:sz w:val="24"/>
          <w:szCs w:val="24"/>
          <w:rtl/>
        </w:rPr>
        <w:t xml:space="preserve">צו הצהרתי לפיו אין תוקף </w:t>
      </w:r>
      <w:r>
        <w:rPr>
          <w:rFonts w:ascii="Times New Roman" w:eastAsia="Times New Roman" w:hAnsi="Times New Roman" w:cs="David" w:hint="cs"/>
          <w:b/>
          <w:bCs/>
          <w:color w:val="000000"/>
          <w:sz w:val="24"/>
          <w:szCs w:val="24"/>
          <w:rtl/>
        </w:rPr>
        <w:t xml:space="preserve">להגדרת "כוח עליון בכריש ותנין" כפי שקבועה בסעיף ההגדרות בפרק א' </w:t>
      </w:r>
      <w:r w:rsidRPr="00674AD5">
        <w:rPr>
          <w:rFonts w:ascii="Times New Roman" w:eastAsia="Times New Roman" w:hAnsi="Times New Roman" w:cs="David" w:hint="cs"/>
          <w:b/>
          <w:bCs/>
          <w:color w:val="000000"/>
          <w:sz w:val="24"/>
          <w:szCs w:val="24"/>
          <w:rtl/>
        </w:rPr>
        <w:t xml:space="preserve">למתווה </w:t>
      </w:r>
      <w:r>
        <w:rPr>
          <w:rFonts w:ascii="Times New Roman" w:eastAsia="Times New Roman" w:hAnsi="Times New Roman" w:cs="David" w:hint="cs"/>
          <w:b/>
          <w:bCs/>
          <w:color w:val="000000"/>
          <w:sz w:val="24"/>
          <w:szCs w:val="24"/>
          <w:rtl/>
        </w:rPr>
        <w:t>הגז, נוכח הנימוקים והעילות המפורטים לעיל.</w:t>
      </w:r>
    </w:p>
    <w:p w:rsidR="00F63740" w:rsidRPr="004C10E4" w:rsidRDefault="00F63740" w:rsidP="00F63740">
      <w:pPr>
        <w:widowControl w:val="0"/>
        <w:spacing w:after="0" w:line="360" w:lineRule="auto"/>
        <w:jc w:val="both"/>
        <w:textAlignment w:val="baseline"/>
        <w:rPr>
          <w:rFonts w:ascii="Times New Roman" w:eastAsia="Times New Roman" w:hAnsi="Times New Roman" w:cs="David"/>
          <w:color w:val="000000"/>
          <w:sz w:val="24"/>
          <w:szCs w:val="24"/>
        </w:rPr>
      </w:pPr>
    </w:p>
    <w:p w:rsidR="00F63740" w:rsidRPr="005256D1" w:rsidRDefault="00F63740" w:rsidP="00F63740">
      <w:pPr>
        <w:rPr>
          <w:rFonts w:ascii="Times New Roman" w:eastAsia="Times New Roman" w:hAnsi="Times New Roman" w:cs="David"/>
          <w:color w:val="000000"/>
          <w:sz w:val="24"/>
          <w:szCs w:val="24"/>
          <w:u w:val="single"/>
          <w:rtl/>
        </w:rPr>
      </w:pPr>
      <w:r>
        <w:rPr>
          <w:rFonts w:ascii="Times New Roman" w:eastAsia="Times New Roman" w:hAnsi="Times New Roman" w:cs="David" w:hint="cs"/>
          <w:color w:val="000000"/>
          <w:sz w:val="24"/>
          <w:szCs w:val="24"/>
          <w:u w:val="single"/>
          <w:rtl/>
        </w:rPr>
        <w:t>צווים חיוניים נוספים</w:t>
      </w:r>
    </w:p>
    <w:p w:rsidR="00F63740"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133BB8">
        <w:rPr>
          <w:rFonts w:ascii="Times New Roman" w:eastAsia="Times New Roman" w:hAnsi="Times New Roman" w:cs="David" w:hint="cs"/>
          <w:color w:val="000000"/>
          <w:sz w:val="24"/>
          <w:szCs w:val="24"/>
          <w:rtl/>
        </w:rPr>
        <w:t xml:space="preserve">צו על תנאי כנגד המשיב </w:t>
      </w:r>
      <w:r>
        <w:rPr>
          <w:rFonts w:ascii="Times New Roman" w:eastAsia="Times New Roman" w:hAnsi="Times New Roman" w:cs="David" w:hint="cs"/>
          <w:color w:val="000000"/>
          <w:sz w:val="24"/>
          <w:szCs w:val="24"/>
          <w:rtl/>
        </w:rPr>
        <w:t>7</w:t>
      </w:r>
      <w:r w:rsidRPr="00133BB8">
        <w:rPr>
          <w:rFonts w:ascii="Times New Roman" w:eastAsia="Times New Roman" w:hAnsi="Times New Roman" w:cs="David" w:hint="cs"/>
          <w:color w:val="000000"/>
          <w:sz w:val="24"/>
          <w:szCs w:val="24"/>
          <w:rtl/>
        </w:rPr>
        <w:t xml:space="preserve">, הממונה על ההגבלים העסקיים, המורה לו להתייצב וליתן טעם, מדוע </w:t>
      </w:r>
      <w:r w:rsidRPr="00C81254">
        <w:rPr>
          <w:rFonts w:ascii="Times New Roman" w:eastAsia="Times New Roman" w:hAnsi="Times New Roman" w:cs="David" w:hint="cs"/>
          <w:b/>
          <w:bCs/>
          <w:color w:val="000000"/>
          <w:sz w:val="24"/>
          <w:szCs w:val="24"/>
          <w:rtl/>
        </w:rPr>
        <w:t xml:space="preserve">לא יאכוף </w:t>
      </w:r>
      <w:r>
        <w:rPr>
          <w:rFonts w:ascii="Times New Roman" w:eastAsia="Times New Roman" w:hAnsi="Times New Roman" w:cs="David" w:hint="cs"/>
          <w:b/>
          <w:bCs/>
          <w:color w:val="000000"/>
          <w:sz w:val="24"/>
          <w:szCs w:val="24"/>
          <w:rtl/>
        </w:rPr>
        <w:t xml:space="preserve">ו/או יפעל לאכיפת </w:t>
      </w:r>
      <w:r w:rsidRPr="00C81254">
        <w:rPr>
          <w:rFonts w:ascii="Times New Roman" w:eastAsia="Times New Roman" w:hAnsi="Times New Roman" w:cs="David" w:hint="cs"/>
          <w:b/>
          <w:bCs/>
          <w:color w:val="000000"/>
          <w:sz w:val="24"/>
          <w:szCs w:val="24"/>
          <w:rtl/>
        </w:rPr>
        <w:t xml:space="preserve">דיני ההגבלים העסקיים על המשיבות </w:t>
      </w:r>
      <w:r>
        <w:rPr>
          <w:rFonts w:ascii="Times New Roman" w:eastAsia="Times New Roman" w:hAnsi="Times New Roman" w:cs="David" w:hint="cs"/>
          <w:b/>
          <w:bCs/>
          <w:color w:val="000000"/>
          <w:sz w:val="24"/>
          <w:szCs w:val="24"/>
          <w:rtl/>
        </w:rPr>
        <w:t>12-9</w:t>
      </w:r>
      <w:r w:rsidRPr="00C81254">
        <w:rPr>
          <w:rFonts w:ascii="Times New Roman" w:eastAsia="Times New Roman" w:hAnsi="Times New Roman" w:cs="David" w:hint="cs"/>
          <w:b/>
          <w:bCs/>
          <w:color w:val="000000"/>
          <w:sz w:val="24"/>
          <w:szCs w:val="24"/>
          <w:rtl/>
        </w:rPr>
        <w:t>,</w:t>
      </w:r>
      <w:r w:rsidRPr="00133BB8">
        <w:rPr>
          <w:rFonts w:ascii="Times New Roman" w:eastAsia="Times New Roman" w:hAnsi="Times New Roman" w:cs="David" w:hint="cs"/>
          <w:color w:val="000000"/>
          <w:sz w:val="24"/>
          <w:szCs w:val="24"/>
          <w:rtl/>
        </w:rPr>
        <w:t xml:space="preserve"> ובין היתר</w:t>
      </w:r>
      <w:r>
        <w:rPr>
          <w:rFonts w:ascii="Times New Roman" w:eastAsia="Times New Roman" w:hAnsi="Times New Roman" w:cs="David" w:hint="cs"/>
          <w:color w:val="000000"/>
          <w:sz w:val="24"/>
          <w:szCs w:val="24"/>
          <w:rtl/>
        </w:rPr>
        <w:t xml:space="preserve"> ימצה איתן את הדין על יצירת ההסדר הכובל</w:t>
      </w:r>
      <w:r w:rsidRPr="00133BB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ו</w:t>
      </w:r>
      <w:r w:rsidRPr="00133BB8">
        <w:rPr>
          <w:rFonts w:ascii="Times New Roman" w:eastAsia="Times New Roman" w:hAnsi="Times New Roman" w:cs="David" w:hint="cs"/>
          <w:color w:val="000000"/>
          <w:sz w:val="24"/>
          <w:szCs w:val="24"/>
          <w:rtl/>
        </w:rPr>
        <w:t>יתן להן הוראות</w:t>
      </w:r>
      <w:r>
        <w:rPr>
          <w:rFonts w:ascii="Times New Roman" w:eastAsia="Times New Roman" w:hAnsi="Times New Roman" w:cs="David" w:hint="cs"/>
          <w:color w:val="000000"/>
          <w:sz w:val="24"/>
          <w:szCs w:val="24"/>
          <w:rtl/>
        </w:rPr>
        <w:t xml:space="preserve"> לפירוק ההסדר הכובל ולצמצום נזקי המונופול, לצורך הגשמת ייעודו כמגן על המשק הישראלי מפני הפגיעה בתחרות.</w:t>
      </w:r>
    </w:p>
    <w:p w:rsidR="00F63740" w:rsidRDefault="00F63740" w:rsidP="00F63740">
      <w:pPr>
        <w:pStyle w:val="aa"/>
        <w:widowControl w:val="0"/>
        <w:spacing w:after="120" w:line="360" w:lineRule="auto"/>
        <w:ind w:left="368"/>
        <w:jc w:val="both"/>
        <w:textAlignment w:val="baseline"/>
        <w:rPr>
          <w:rFonts w:ascii="Times New Roman" w:eastAsia="Times New Roman" w:hAnsi="Times New Roman" w:cs="David"/>
          <w:color w:val="000000"/>
          <w:sz w:val="24"/>
          <w:szCs w:val="24"/>
        </w:rPr>
      </w:pPr>
    </w:p>
    <w:p w:rsidR="00F63740"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sidRPr="00CF628F">
        <w:rPr>
          <w:rFonts w:ascii="Times New Roman" w:eastAsia="Times New Roman" w:hAnsi="Times New Roman" w:cs="David" w:hint="cs"/>
          <w:color w:val="000000"/>
          <w:sz w:val="24"/>
          <w:szCs w:val="24"/>
          <w:rtl/>
        </w:rPr>
        <w:t xml:space="preserve">צו על תנאי כנגד </w:t>
      </w:r>
      <w:r w:rsidRPr="00133BB8">
        <w:rPr>
          <w:rFonts w:ascii="Times New Roman" w:eastAsia="Times New Roman" w:hAnsi="Times New Roman" w:cs="David" w:hint="cs"/>
          <w:color w:val="000000"/>
          <w:sz w:val="24"/>
          <w:szCs w:val="24"/>
          <w:rtl/>
        </w:rPr>
        <w:t xml:space="preserve">המשיבים </w:t>
      </w:r>
      <w:r>
        <w:rPr>
          <w:rFonts w:ascii="Times New Roman" w:eastAsia="Times New Roman" w:hAnsi="Times New Roman" w:cs="David" w:hint="cs"/>
          <w:color w:val="000000"/>
          <w:sz w:val="24"/>
          <w:szCs w:val="24"/>
          <w:rtl/>
        </w:rPr>
        <w:t>1 ו-5,</w:t>
      </w:r>
      <w:r w:rsidRPr="00CF628F">
        <w:rPr>
          <w:rFonts w:ascii="Times New Roman" w:eastAsia="Times New Roman" w:hAnsi="Times New Roman" w:cs="David" w:hint="cs"/>
          <w:color w:val="000000"/>
          <w:sz w:val="24"/>
          <w:szCs w:val="24"/>
          <w:rtl/>
        </w:rPr>
        <w:t xml:space="preserve"> המורה להם להתי</w:t>
      </w:r>
      <w:r>
        <w:rPr>
          <w:rFonts w:ascii="Times New Roman" w:eastAsia="Times New Roman" w:hAnsi="Times New Roman" w:cs="David" w:hint="cs"/>
          <w:color w:val="000000"/>
          <w:sz w:val="24"/>
          <w:szCs w:val="24"/>
          <w:rtl/>
        </w:rPr>
        <w:t>י</w:t>
      </w:r>
      <w:r w:rsidRPr="00CF628F">
        <w:rPr>
          <w:rFonts w:ascii="Times New Roman" w:eastAsia="Times New Roman" w:hAnsi="Times New Roman" w:cs="David" w:hint="cs"/>
          <w:color w:val="000000"/>
          <w:sz w:val="24"/>
          <w:szCs w:val="24"/>
          <w:rtl/>
        </w:rPr>
        <w:t xml:space="preserve">צב וליתן טעם, </w:t>
      </w:r>
      <w:r w:rsidRPr="00C81254">
        <w:rPr>
          <w:rFonts w:ascii="Times New Roman" w:eastAsia="Times New Roman" w:hAnsi="Times New Roman" w:cs="David" w:hint="cs"/>
          <w:b/>
          <w:bCs/>
          <w:color w:val="000000"/>
          <w:sz w:val="24"/>
          <w:szCs w:val="24"/>
          <w:rtl/>
        </w:rPr>
        <w:t xml:space="preserve">מדוע לא </w:t>
      </w:r>
      <w:r w:rsidRPr="00C81254">
        <w:rPr>
          <w:rFonts w:cs="David" w:hint="cs"/>
          <w:b/>
          <w:bCs/>
          <w:sz w:val="24"/>
          <w:szCs w:val="24"/>
          <w:rtl/>
        </w:rPr>
        <w:t>יאפשרו לממונה על ההגבלים העסקיים ולבית הדין להגבלים עסקיים לבצע את תפקידיהם ולהפעיל את סמכויותיהם להבטחת תחרות במשק הגז, כנדרש על פי דין</w:t>
      </w:r>
      <w:r w:rsidRPr="00CF628F">
        <w:rPr>
          <w:rFonts w:cs="David" w:hint="cs"/>
          <w:sz w:val="24"/>
          <w:szCs w:val="24"/>
          <w:rtl/>
        </w:rPr>
        <w:t xml:space="preserve">, </w:t>
      </w:r>
      <w:r>
        <w:rPr>
          <w:rFonts w:cs="David" w:hint="cs"/>
          <w:sz w:val="24"/>
          <w:szCs w:val="24"/>
          <w:rtl/>
        </w:rPr>
        <w:t xml:space="preserve">ובפרט על פי </w:t>
      </w:r>
      <w:r w:rsidRPr="00B249AB">
        <w:rPr>
          <w:rFonts w:ascii="Times New Roman" w:eastAsia="Times New Roman" w:hAnsi="Times New Roman" w:cs="David" w:hint="cs"/>
          <w:sz w:val="24"/>
          <w:szCs w:val="24"/>
          <w:rtl/>
        </w:rPr>
        <w:t>סעיפים 30, 30א</w:t>
      </w:r>
      <w:r>
        <w:rPr>
          <w:rFonts w:ascii="Times New Roman" w:eastAsia="Times New Roman" w:hAnsi="Times New Roman" w:cs="David" w:hint="cs"/>
          <w:sz w:val="24"/>
          <w:szCs w:val="24"/>
          <w:rtl/>
        </w:rPr>
        <w:t xml:space="preserve">, </w:t>
      </w:r>
      <w:r w:rsidRPr="00B249AB">
        <w:rPr>
          <w:rFonts w:ascii="Times New Roman" w:eastAsia="Times New Roman" w:hAnsi="Times New Roman" w:cs="David" w:hint="cs"/>
          <w:sz w:val="24"/>
          <w:szCs w:val="24"/>
          <w:rtl/>
        </w:rPr>
        <w:t>31</w:t>
      </w:r>
      <w:r>
        <w:rPr>
          <w:rFonts w:ascii="Times New Roman" w:eastAsia="Times New Roman" w:hAnsi="Times New Roman" w:cs="David" w:hint="cs"/>
          <w:sz w:val="24"/>
          <w:szCs w:val="24"/>
          <w:rtl/>
        </w:rPr>
        <w:t>, 43(א)(1); 47(א)(1); 50א, ו-50ד(א)(1)</w:t>
      </w:r>
      <w:r w:rsidRPr="00B249AB">
        <w:rPr>
          <w:rFonts w:ascii="Times New Roman" w:eastAsia="Times New Roman" w:hAnsi="Times New Roman" w:cs="David" w:hint="cs"/>
          <w:sz w:val="24"/>
          <w:szCs w:val="24"/>
          <w:rtl/>
        </w:rPr>
        <w:t xml:space="preserve"> לחוק</w:t>
      </w:r>
      <w:r w:rsidRPr="00CF628F">
        <w:rPr>
          <w:rFonts w:cs="David" w:hint="cs"/>
          <w:sz w:val="24"/>
          <w:szCs w:val="24"/>
          <w:rtl/>
        </w:rPr>
        <w:t xml:space="preserve"> תוך שמירה על מעמדה ועצמאותה של </w:t>
      </w:r>
      <w:r w:rsidRPr="00CF628F">
        <w:rPr>
          <w:rFonts w:cs="David" w:hint="cs"/>
          <w:sz w:val="24"/>
          <w:szCs w:val="24"/>
          <w:rtl/>
        </w:rPr>
        <w:lastRenderedPageBreak/>
        <w:t>רשות ההגבלים העסקיים במאבק מול קרטלים ומונופולים ובהגנה על המשק הישראלי.</w:t>
      </w:r>
    </w:p>
    <w:p w:rsidR="00F63740" w:rsidRPr="00840F58" w:rsidRDefault="00F63740" w:rsidP="00F63740">
      <w:pPr>
        <w:pStyle w:val="aa"/>
        <w:rPr>
          <w:rFonts w:ascii="Times New Roman" w:eastAsia="Times New Roman" w:hAnsi="Times New Roman" w:cs="David"/>
          <w:color w:val="000000"/>
          <w:sz w:val="24"/>
          <w:szCs w:val="24"/>
          <w:rtl/>
        </w:rPr>
      </w:pPr>
    </w:p>
    <w:p w:rsidR="00F63740" w:rsidRPr="00133BB8"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צו על תנאי כנגד המשיב 3, שר האנרגיה, המורה לו להתייצב וליתן טעם </w:t>
      </w:r>
      <w:r w:rsidRPr="00842A04">
        <w:rPr>
          <w:rFonts w:ascii="Times New Roman" w:eastAsia="Times New Roman" w:hAnsi="Times New Roman" w:cs="David" w:hint="cs"/>
          <w:b/>
          <w:bCs/>
          <w:color w:val="000000"/>
          <w:sz w:val="24"/>
          <w:szCs w:val="24"/>
          <w:rtl/>
        </w:rPr>
        <w:t xml:space="preserve">מדוע לא יפעיל את סמכויותיו לפי חוק הנפט, תשי"ב-1952 (להלן: "חוק הנפט"), ובפרט </w:t>
      </w:r>
      <w:r>
        <w:rPr>
          <w:rFonts w:ascii="Times New Roman" w:eastAsia="Times New Roman" w:hAnsi="Times New Roman" w:cs="David" w:hint="cs"/>
          <w:b/>
          <w:bCs/>
          <w:color w:val="000000"/>
          <w:sz w:val="24"/>
          <w:szCs w:val="24"/>
          <w:rtl/>
        </w:rPr>
        <w:t xml:space="preserve">הסמכויות לפי </w:t>
      </w:r>
      <w:r w:rsidRPr="00842A04">
        <w:rPr>
          <w:rFonts w:ascii="Times New Roman" w:eastAsia="Times New Roman" w:hAnsi="Times New Roman" w:cs="David" w:hint="cs"/>
          <w:b/>
          <w:bCs/>
          <w:color w:val="000000"/>
          <w:sz w:val="24"/>
          <w:szCs w:val="24"/>
          <w:rtl/>
        </w:rPr>
        <w:t>סעיף 29(ג) לחוק</w:t>
      </w:r>
      <w:r>
        <w:rPr>
          <w:rFonts w:ascii="Times New Roman" w:eastAsia="Times New Roman" w:hAnsi="Times New Roman" w:cs="David" w:hint="cs"/>
          <w:b/>
          <w:bCs/>
          <w:color w:val="000000"/>
          <w:sz w:val="24"/>
          <w:szCs w:val="24"/>
          <w:rtl/>
        </w:rPr>
        <w:t xml:space="preserve"> הנפט ויאכוף אותן על המשיבות 12-9</w:t>
      </w:r>
      <w:r>
        <w:rPr>
          <w:rFonts w:ascii="Times New Roman" w:eastAsia="Times New Roman" w:hAnsi="Times New Roman" w:cs="David" w:hint="cs"/>
          <w:color w:val="000000"/>
          <w:sz w:val="24"/>
          <w:szCs w:val="24"/>
          <w:rtl/>
        </w:rPr>
        <w:t>, הן באשר לפיתוח מאגר "לוויתן", בהתאם לחובתן להפיק גז טבעי ולפתח את המאגר בתוך 3 שנים מרגע הגעה לתגלית (ביום 29.12.2010) לפי סעיף 24 לחוק הנפט; והן באשר למאגרים אחרים בהם יש להן זכויות נפט, לרבות "דלית" (בו הוענקה חזקה בדצמבר 2008) ו"שמשון".</w:t>
      </w:r>
    </w:p>
    <w:p w:rsidR="00F63740" w:rsidRPr="00AE7A36" w:rsidRDefault="00F63740" w:rsidP="00F63740">
      <w:pPr>
        <w:pStyle w:val="aa"/>
        <w:rPr>
          <w:rFonts w:ascii="Times New Roman" w:eastAsia="Times New Roman" w:hAnsi="Times New Roman" w:cs="David"/>
          <w:color w:val="000000"/>
          <w:sz w:val="24"/>
          <w:szCs w:val="24"/>
          <w:rtl/>
        </w:rPr>
      </w:pPr>
    </w:p>
    <w:p w:rsidR="00F63740" w:rsidRPr="00133BB8" w:rsidRDefault="00F63740" w:rsidP="00686A9F">
      <w:pPr>
        <w:pStyle w:val="aa"/>
        <w:widowControl w:val="0"/>
        <w:numPr>
          <w:ilvl w:val="1"/>
          <w:numId w:val="10"/>
        </w:numPr>
        <w:spacing w:after="0" w:line="360" w:lineRule="auto"/>
        <w:ind w:left="368"/>
        <w:jc w:val="both"/>
        <w:textAlignment w:val="baseline"/>
        <w:rPr>
          <w:rFonts w:ascii="Times New Roman" w:eastAsia="Times New Roman" w:hAnsi="Times New Roman" w:cs="David"/>
          <w:color w:val="000000"/>
          <w:sz w:val="24"/>
          <w:szCs w:val="24"/>
        </w:rPr>
      </w:pPr>
      <w:r w:rsidRPr="001C3992">
        <w:rPr>
          <w:rFonts w:ascii="Times New Roman" w:eastAsia="Times New Roman" w:hAnsi="Times New Roman" w:cs="David" w:hint="cs"/>
          <w:color w:val="000000"/>
          <w:sz w:val="24"/>
          <w:szCs w:val="24"/>
          <w:rtl/>
        </w:rPr>
        <w:t xml:space="preserve">צו על תנאי כנגד המשיב </w:t>
      </w:r>
      <w:r w:rsidRPr="001C3992">
        <w:rPr>
          <w:rFonts w:ascii="Times New Roman" w:eastAsia="Times New Roman" w:hAnsi="Times New Roman" w:cs="David"/>
          <w:color w:val="000000"/>
          <w:sz w:val="24"/>
          <w:szCs w:val="24"/>
          <w:rtl/>
        </w:rPr>
        <w:t>6</w:t>
      </w:r>
      <w:r w:rsidRPr="001C3992">
        <w:rPr>
          <w:rFonts w:ascii="Times New Roman" w:eastAsia="Times New Roman" w:hAnsi="Times New Roman" w:cs="David" w:hint="cs"/>
          <w:color w:val="000000"/>
          <w:sz w:val="24"/>
          <w:szCs w:val="24"/>
          <w:rtl/>
        </w:rPr>
        <w:t xml:space="preserve"> המורה לו להתייצב וליתן טעם, </w:t>
      </w:r>
      <w:r w:rsidRPr="001C3992">
        <w:rPr>
          <w:rFonts w:ascii="Times New Roman" w:eastAsia="Times New Roman" w:hAnsi="Times New Roman" w:cs="David" w:hint="cs"/>
          <w:b/>
          <w:bCs/>
          <w:color w:val="000000"/>
          <w:sz w:val="24"/>
          <w:szCs w:val="24"/>
          <w:rtl/>
        </w:rPr>
        <w:t>מדוע לא ינחה את המשיבים</w:t>
      </w:r>
      <w:r w:rsidRPr="00C81254">
        <w:rPr>
          <w:rFonts w:ascii="Times New Roman" w:eastAsia="Times New Roman" w:hAnsi="Times New Roman" w:cs="David" w:hint="cs"/>
          <w:b/>
          <w:bCs/>
          <w:color w:val="000000"/>
          <w:sz w:val="24"/>
          <w:szCs w:val="24"/>
          <w:rtl/>
        </w:rPr>
        <w:t xml:space="preserve"> </w:t>
      </w:r>
      <w:r w:rsidRPr="001C3992">
        <w:rPr>
          <w:rFonts w:ascii="Times New Roman" w:eastAsia="Times New Roman" w:hAnsi="Times New Roman" w:cs="David" w:hint="cs"/>
          <w:b/>
          <w:bCs/>
          <w:color w:val="000000"/>
          <w:sz w:val="24"/>
          <w:szCs w:val="24"/>
          <w:rtl/>
        </w:rPr>
        <w:t>1-2, 5 לפעול כמבוקש בצווים 1.1-1.15 לעיל,</w:t>
      </w:r>
      <w:r w:rsidRPr="001C3992">
        <w:rPr>
          <w:rFonts w:ascii="Times New Roman" w:eastAsia="Times New Roman" w:hAnsi="Times New Roman" w:cs="David" w:hint="cs"/>
          <w:color w:val="000000"/>
          <w:sz w:val="24"/>
          <w:szCs w:val="24"/>
          <w:rtl/>
        </w:rPr>
        <w:t xml:space="preserve"> נוכח חובתו להגן על שלטון החוק, על אכיפת</w:t>
      </w:r>
      <w:r w:rsidRPr="00133BB8">
        <w:rPr>
          <w:rFonts w:ascii="Times New Roman" w:eastAsia="Times New Roman" w:hAnsi="Times New Roman" w:cs="David" w:hint="cs"/>
          <w:color w:val="000000"/>
          <w:sz w:val="24"/>
          <w:szCs w:val="24"/>
          <w:rtl/>
        </w:rPr>
        <w:t xml:space="preserve"> החוק ועל התנהלות חוקית, תקינה</w:t>
      </w:r>
      <w:r>
        <w:rPr>
          <w:rFonts w:ascii="Times New Roman" w:eastAsia="Times New Roman" w:hAnsi="Times New Roman" w:cs="David" w:hint="cs"/>
          <w:color w:val="000000"/>
          <w:sz w:val="24"/>
          <w:szCs w:val="24"/>
          <w:rtl/>
        </w:rPr>
        <w:t xml:space="preserve">, </w:t>
      </w:r>
      <w:r w:rsidRPr="00133BB8">
        <w:rPr>
          <w:rFonts w:ascii="Times New Roman" w:eastAsia="Times New Roman" w:hAnsi="Times New Roman" w:cs="David" w:hint="cs"/>
          <w:color w:val="000000"/>
          <w:sz w:val="24"/>
          <w:szCs w:val="24"/>
          <w:rtl/>
        </w:rPr>
        <w:t xml:space="preserve">עניינית </w:t>
      </w:r>
      <w:r>
        <w:rPr>
          <w:rFonts w:ascii="Times New Roman" w:eastAsia="Times New Roman" w:hAnsi="Times New Roman" w:cs="David" w:hint="cs"/>
          <w:color w:val="000000"/>
          <w:sz w:val="24"/>
          <w:szCs w:val="24"/>
          <w:rtl/>
        </w:rPr>
        <w:t xml:space="preserve">וסבירה </w:t>
      </w:r>
      <w:r w:rsidRPr="00133BB8">
        <w:rPr>
          <w:rFonts w:ascii="Times New Roman" w:eastAsia="Times New Roman" w:hAnsi="Times New Roman" w:cs="David" w:hint="cs"/>
          <w:color w:val="000000"/>
          <w:sz w:val="24"/>
          <w:szCs w:val="24"/>
          <w:rtl/>
        </w:rPr>
        <w:t>של הרשות המבצעת.</w:t>
      </w:r>
    </w:p>
    <w:p w:rsidR="00F63740" w:rsidRPr="00133BB8" w:rsidRDefault="00F63740" w:rsidP="00F63740">
      <w:pPr>
        <w:pStyle w:val="aa"/>
        <w:widowControl w:val="0"/>
        <w:spacing w:after="0" w:line="360" w:lineRule="auto"/>
        <w:ind w:left="743"/>
        <w:jc w:val="both"/>
        <w:textAlignment w:val="baseline"/>
        <w:rPr>
          <w:rFonts w:ascii="Times New Roman" w:eastAsia="Times New Roman" w:hAnsi="Times New Roman" w:cs="David"/>
          <w:color w:val="000000"/>
          <w:sz w:val="24"/>
          <w:szCs w:val="24"/>
        </w:rPr>
      </w:pPr>
    </w:p>
    <w:p w:rsidR="00F63740" w:rsidRDefault="00F63740" w:rsidP="00686A9F">
      <w:pPr>
        <w:pStyle w:val="aa"/>
        <w:widowControl w:val="0"/>
        <w:numPr>
          <w:ilvl w:val="1"/>
          <w:numId w:val="10"/>
        </w:numPr>
        <w:spacing w:after="120" w:line="360" w:lineRule="auto"/>
        <w:ind w:left="368"/>
        <w:jc w:val="both"/>
        <w:textAlignment w:val="baseline"/>
        <w:rPr>
          <w:rFonts w:ascii="Times New Roman" w:eastAsia="Times New Roman" w:hAnsi="Times New Roman" w:cs="David"/>
          <w:b/>
          <w:bCs/>
          <w:color w:val="000000"/>
          <w:sz w:val="24"/>
          <w:szCs w:val="24"/>
        </w:rPr>
      </w:pPr>
      <w:r w:rsidRPr="00C81254">
        <w:rPr>
          <w:rFonts w:ascii="Times New Roman" w:eastAsia="Times New Roman" w:hAnsi="Times New Roman" w:cs="David" w:hint="cs"/>
          <w:b/>
          <w:bCs/>
          <w:color w:val="000000"/>
          <w:sz w:val="24"/>
          <w:szCs w:val="24"/>
          <w:rtl/>
        </w:rPr>
        <w:t xml:space="preserve">צו הצהרתי לפיו מתווה הגז איננו מהווה חוזה ו/או חוזה רשות ו/או הסכם בין הצדדים ו/או הבטחה מינהלית, מכוחו </w:t>
      </w:r>
      <w:r>
        <w:rPr>
          <w:rFonts w:ascii="Times New Roman" w:eastAsia="Times New Roman" w:hAnsi="Times New Roman" w:cs="David" w:hint="cs"/>
          <w:b/>
          <w:bCs/>
          <w:color w:val="000000"/>
          <w:sz w:val="24"/>
          <w:szCs w:val="24"/>
          <w:rtl/>
        </w:rPr>
        <w:t xml:space="preserve">יכולים </w:t>
      </w:r>
      <w:r w:rsidRPr="00C81254">
        <w:rPr>
          <w:rFonts w:ascii="Times New Roman" w:eastAsia="Times New Roman" w:hAnsi="Times New Roman" w:cs="David" w:hint="cs"/>
          <w:b/>
          <w:bCs/>
          <w:color w:val="000000"/>
          <w:sz w:val="24"/>
          <w:szCs w:val="24"/>
          <w:rtl/>
        </w:rPr>
        <w:t xml:space="preserve">המשיבים </w:t>
      </w:r>
      <w:r>
        <w:rPr>
          <w:rFonts w:ascii="Times New Roman" w:eastAsia="Times New Roman" w:hAnsi="Times New Roman" w:cs="David" w:hint="cs"/>
          <w:b/>
          <w:bCs/>
          <w:color w:val="000000"/>
          <w:sz w:val="24"/>
          <w:szCs w:val="24"/>
          <w:rtl/>
        </w:rPr>
        <w:t xml:space="preserve">9-12 </w:t>
      </w:r>
      <w:r w:rsidRPr="00C81254">
        <w:rPr>
          <w:rFonts w:ascii="Times New Roman" w:eastAsia="Times New Roman" w:hAnsi="Times New Roman" w:cs="David" w:hint="cs"/>
          <w:b/>
          <w:bCs/>
          <w:color w:val="000000"/>
          <w:sz w:val="24"/>
          <w:szCs w:val="24"/>
          <w:rtl/>
        </w:rPr>
        <w:t>לתבוע את מדינת ישראל ו/או לנקוט בסנקציות ו/או עיכובים בדרישה לממש תנאי מהתנאים הקבועים בו</w:t>
      </w:r>
      <w:r>
        <w:rPr>
          <w:rFonts w:ascii="Times New Roman" w:eastAsia="Times New Roman" w:hAnsi="Times New Roman" w:cs="David" w:hint="cs"/>
          <w:b/>
          <w:bCs/>
          <w:color w:val="000000"/>
          <w:sz w:val="24"/>
          <w:szCs w:val="24"/>
          <w:rtl/>
        </w:rPr>
        <w:t>, או חלקים ממנו</w:t>
      </w:r>
      <w:r w:rsidRPr="00C81254">
        <w:rPr>
          <w:rFonts w:ascii="Times New Roman" w:eastAsia="Times New Roman" w:hAnsi="Times New Roman" w:cs="David" w:hint="cs"/>
          <w:b/>
          <w:bCs/>
          <w:color w:val="000000"/>
          <w:sz w:val="24"/>
          <w:szCs w:val="24"/>
          <w:rtl/>
        </w:rPr>
        <w:t xml:space="preserve">, וזאת, </w:t>
      </w:r>
      <w:r>
        <w:rPr>
          <w:rFonts w:ascii="Times New Roman" w:eastAsia="Times New Roman" w:hAnsi="Times New Roman" w:cs="David" w:hint="cs"/>
          <w:b/>
          <w:bCs/>
          <w:color w:val="000000"/>
          <w:sz w:val="24"/>
          <w:szCs w:val="24"/>
          <w:rtl/>
        </w:rPr>
        <w:t>בין היתר, בשל חוסר הסמכות בה ניתן ואושר ו</w:t>
      </w:r>
      <w:r w:rsidRPr="00C81254">
        <w:rPr>
          <w:rFonts w:ascii="Times New Roman" w:eastAsia="Times New Roman" w:hAnsi="Times New Roman" w:cs="David" w:hint="cs"/>
          <w:b/>
          <w:bCs/>
          <w:color w:val="000000"/>
          <w:sz w:val="24"/>
          <w:szCs w:val="24"/>
          <w:rtl/>
        </w:rPr>
        <w:t>בהיותו חוזה פסול, בלתי חוקי ומנוגד לתקנת הציבור.</w:t>
      </w:r>
    </w:p>
    <w:p w:rsidR="00A13751" w:rsidRPr="00F63740" w:rsidRDefault="00A13751" w:rsidP="00A13751">
      <w:pPr>
        <w:pStyle w:val="aa"/>
        <w:widowControl w:val="0"/>
        <w:spacing w:after="120" w:line="360" w:lineRule="auto"/>
        <w:jc w:val="both"/>
        <w:textAlignment w:val="baseline"/>
        <w:rPr>
          <w:rFonts w:ascii="Times New Roman" w:eastAsia="Times New Roman" w:hAnsi="Times New Roman" w:cs="David"/>
          <w:color w:val="000000"/>
          <w:sz w:val="24"/>
          <w:szCs w:val="24"/>
          <w:rtl/>
        </w:rPr>
      </w:pPr>
    </w:p>
    <w:p w:rsidR="00F63740" w:rsidRDefault="00F63740">
      <w:pPr>
        <w:bidi w:val="0"/>
        <w:rPr>
          <w:rFonts w:ascii="Times New Roman" w:eastAsia="Times New Roman" w:hAnsi="Times New Roman" w:cs="David"/>
          <w:b/>
          <w:bCs/>
          <w:color w:val="000000"/>
          <w:sz w:val="40"/>
          <w:szCs w:val="40"/>
          <w:u w:val="single"/>
        </w:rPr>
      </w:pPr>
      <w:r>
        <w:rPr>
          <w:rFonts w:ascii="Times New Roman" w:eastAsia="Times New Roman" w:hAnsi="Times New Roman" w:cs="David"/>
          <w:b/>
          <w:bCs/>
          <w:color w:val="000000"/>
          <w:sz w:val="40"/>
          <w:szCs w:val="40"/>
          <w:u w:val="single"/>
          <w:rtl/>
        </w:rPr>
        <w:br w:type="page"/>
      </w:r>
    </w:p>
    <w:p w:rsidR="005C6922" w:rsidRPr="004D1839" w:rsidRDefault="005C6922" w:rsidP="005C6922">
      <w:pPr>
        <w:widowControl w:val="0"/>
        <w:spacing w:after="240" w:line="240" w:lineRule="auto"/>
        <w:jc w:val="both"/>
        <w:rPr>
          <w:rFonts w:ascii="Times New Roman" w:eastAsia="Times New Roman" w:hAnsi="Times New Roman" w:cs="Times New Roman"/>
          <w:sz w:val="24"/>
          <w:szCs w:val="24"/>
          <w:rtl/>
        </w:rPr>
      </w:pPr>
      <w:r w:rsidRPr="004D1839">
        <w:rPr>
          <w:rFonts w:ascii="Times New Roman" w:eastAsia="Times New Roman" w:hAnsi="Times New Roman" w:cs="David" w:hint="cs"/>
          <w:b/>
          <w:bCs/>
          <w:color w:val="000000"/>
          <w:sz w:val="40"/>
          <w:szCs w:val="40"/>
          <w:u w:val="single"/>
          <w:rtl/>
        </w:rPr>
        <w:lastRenderedPageBreak/>
        <w:t xml:space="preserve">ואלה נימוקי העתירה: </w:t>
      </w:r>
    </w:p>
    <w:p w:rsidR="00A13751" w:rsidRDefault="00A13751" w:rsidP="0006666D">
      <w:pPr>
        <w:pStyle w:val="NormalWeb"/>
        <w:widowControl w:val="0"/>
        <w:numPr>
          <w:ilvl w:val="2"/>
          <w:numId w:val="3"/>
        </w:numPr>
        <w:bidi/>
        <w:spacing w:before="0" w:beforeAutospacing="0" w:after="120" w:afterAutospacing="0" w:line="360" w:lineRule="auto"/>
        <w:ind w:left="368"/>
        <w:jc w:val="both"/>
        <w:textAlignment w:val="baseline"/>
        <w:rPr>
          <w:rFonts w:cs="David"/>
          <w:b/>
          <w:bCs/>
          <w:color w:val="000000"/>
          <w:sz w:val="40"/>
          <w:szCs w:val="40"/>
          <w:u w:val="single"/>
          <w:rtl/>
        </w:rPr>
      </w:pPr>
      <w:r>
        <w:rPr>
          <w:rFonts w:cs="David" w:hint="cs"/>
          <w:b/>
          <w:bCs/>
          <w:color w:val="000000"/>
          <w:sz w:val="40"/>
          <w:szCs w:val="40"/>
          <w:u w:val="single"/>
          <w:rtl/>
        </w:rPr>
        <w:t>מבוא</w:t>
      </w:r>
    </w:p>
    <w:p w:rsidR="00225CE8" w:rsidRDefault="00225CE8" w:rsidP="00225CE8">
      <w:pPr>
        <w:pStyle w:val="aa"/>
        <w:widowControl w:val="0"/>
        <w:spacing w:after="240"/>
        <w:ind w:left="1422" w:right="1560"/>
        <w:jc w:val="both"/>
        <w:rPr>
          <w:rFonts w:ascii="Arial" w:hAnsi="Arial" w:cs="Arial"/>
          <w:color w:val="252525"/>
          <w:sz w:val="21"/>
          <w:szCs w:val="21"/>
          <w:shd w:val="clear" w:color="auto" w:fill="FFFFFF"/>
          <w:rtl/>
        </w:rPr>
      </w:pPr>
      <w:r w:rsidRPr="006A79C2">
        <w:rPr>
          <w:rFonts w:ascii="Arial" w:hAnsi="Arial" w:cs="FrankRuehl" w:hint="cs"/>
          <w:b/>
          <w:bCs/>
          <w:color w:val="252525"/>
          <w:shd w:val="clear" w:color="auto" w:fill="FFFFFF"/>
          <w:rtl/>
        </w:rPr>
        <w:t>"</w:t>
      </w:r>
      <w:r w:rsidRPr="006A79C2">
        <w:rPr>
          <w:rFonts w:ascii="Arial" w:hAnsi="Arial" w:cs="Guttman Hodes" w:hint="cs"/>
          <w:b/>
          <w:bCs/>
          <w:color w:val="252525"/>
          <w:shd w:val="clear" w:color="auto" w:fill="FFFFFF"/>
          <w:rtl/>
        </w:rPr>
        <w:t>אם איננו מוכנים לשאת מלך כמחזיק בשלטון, אל לנו להתיר מלך שימלוך על הייצור, ההובלה והמכירה של כל אחד מהמשאבים החיוניים בחיינו. אם איננו מוכנים להיכנע לקיסר, אל לנו להיכנע לאוטוקרטיה של מסחר...</w:t>
      </w:r>
      <w:r w:rsidRPr="006A79C2">
        <w:rPr>
          <w:rFonts w:ascii="Arial" w:hAnsi="Arial" w:cs="FrankRuehl" w:hint="cs"/>
          <w:b/>
          <w:bCs/>
          <w:color w:val="252525"/>
          <w:shd w:val="clear" w:color="auto" w:fill="FFFFFF"/>
          <w:rtl/>
        </w:rPr>
        <w:t>"</w:t>
      </w:r>
      <w:r w:rsidRPr="002421E6">
        <w:rPr>
          <w:rFonts w:ascii="Arial" w:hAnsi="Arial" w:cs="Arial" w:hint="cs"/>
          <w:color w:val="252525"/>
          <w:sz w:val="28"/>
          <w:szCs w:val="28"/>
          <w:shd w:val="clear" w:color="auto" w:fill="FFFFFF"/>
          <w:rtl/>
        </w:rPr>
        <w:t xml:space="preserve"> </w:t>
      </w:r>
      <w:r w:rsidRPr="00225CE8">
        <w:rPr>
          <w:rFonts w:ascii="Arial" w:hAnsi="Arial" w:cs="David" w:hint="cs"/>
          <w:color w:val="252525"/>
          <w:sz w:val="21"/>
          <w:szCs w:val="21"/>
          <w:shd w:val="clear" w:color="auto" w:fill="FFFFFF"/>
          <w:rtl/>
        </w:rPr>
        <w:t xml:space="preserve">[הסנטור ג'ון שרמן, 1890, אבי ה- </w:t>
      </w:r>
      <w:r w:rsidRPr="00225CE8">
        <w:rPr>
          <w:rFonts w:ascii="Arial" w:hAnsi="Arial" w:cs="David"/>
          <w:color w:val="252525"/>
          <w:sz w:val="21"/>
          <w:szCs w:val="21"/>
          <w:shd w:val="clear" w:color="auto" w:fill="FFFFFF"/>
        </w:rPr>
        <w:t>Sherman Act</w:t>
      </w:r>
      <w:r w:rsidRPr="00225CE8">
        <w:rPr>
          <w:rFonts w:ascii="Arial" w:hAnsi="Arial" w:cs="David" w:hint="cs"/>
          <w:color w:val="252525"/>
          <w:sz w:val="21"/>
          <w:szCs w:val="21"/>
          <w:shd w:val="clear" w:color="auto" w:fill="FFFFFF"/>
          <w:rtl/>
        </w:rPr>
        <w:t>, מהוגי דיני ההגבלים העסקיים בארה"ב].</w:t>
      </w:r>
    </w:p>
    <w:p w:rsidR="00343894" w:rsidRDefault="00343894" w:rsidP="00225CE8">
      <w:pPr>
        <w:pStyle w:val="aa"/>
        <w:widowControl w:val="0"/>
        <w:spacing w:after="240"/>
        <w:ind w:left="1422" w:right="1560"/>
        <w:jc w:val="both"/>
        <w:rPr>
          <w:rFonts w:ascii="Arial" w:hAnsi="Arial" w:cs="Arial"/>
          <w:color w:val="252525"/>
          <w:sz w:val="21"/>
          <w:szCs w:val="21"/>
          <w:shd w:val="clear" w:color="auto" w:fill="FFFFFF"/>
          <w:rtl/>
        </w:rPr>
      </w:pP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עתירה זו מבקשת למנוע נזקים קשים ביותר, חלקם בלתי הפיכים, אשר עלולים לפגוע בכל אחד מתושבי המדינה: נזק לכלכלה, נזק לתעשייה, נזק לסביבה, נזק לבריאות הציבור ונזק לדמוקרטיה הישראלית, בימינו אנו ובדורות הבאים.</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לב לבה של העתירה הוא בשאלה </w:t>
      </w:r>
      <w:r w:rsidRPr="00C81254">
        <w:rPr>
          <w:rFonts w:ascii="Times New Roman" w:eastAsia="Times New Roman" w:hAnsi="Times New Roman" w:cs="David" w:hint="cs"/>
          <w:b/>
          <w:bCs/>
          <w:color w:val="000000"/>
          <w:sz w:val="24"/>
          <w:szCs w:val="24"/>
          <w:rtl/>
        </w:rPr>
        <w:t>האם יש לאכוף את הדין על חברות בעלות ע</w:t>
      </w:r>
      <w:r>
        <w:rPr>
          <w:rFonts w:ascii="Times New Roman" w:eastAsia="Times New Roman" w:hAnsi="Times New Roman" w:cs="David" w:hint="cs"/>
          <w:b/>
          <w:bCs/>
          <w:color w:val="000000"/>
          <w:sz w:val="24"/>
          <w:szCs w:val="24"/>
          <w:rtl/>
        </w:rPr>
        <w:t>ו</w:t>
      </w:r>
      <w:r w:rsidRPr="00C81254">
        <w:rPr>
          <w:rFonts w:ascii="Times New Roman" w:eastAsia="Times New Roman" w:hAnsi="Times New Roman" w:cs="David" w:hint="cs"/>
          <w:b/>
          <w:bCs/>
          <w:color w:val="000000"/>
          <w:sz w:val="24"/>
          <w:szCs w:val="24"/>
          <w:rtl/>
        </w:rPr>
        <w:t>צמה</w:t>
      </w:r>
      <w:r>
        <w:rPr>
          <w:rFonts w:ascii="Times New Roman" w:eastAsia="Times New Roman" w:hAnsi="Times New Roman" w:cs="David" w:hint="cs"/>
          <w:b/>
          <w:bCs/>
          <w:color w:val="000000"/>
          <w:sz w:val="24"/>
          <w:szCs w:val="24"/>
          <w:rtl/>
        </w:rPr>
        <w:t>,</w:t>
      </w:r>
      <w:r w:rsidRPr="00C81254">
        <w:rPr>
          <w:rFonts w:ascii="Times New Roman" w:eastAsia="Times New Roman" w:hAnsi="Times New Roman" w:cs="David" w:hint="cs"/>
          <w:b/>
          <w:bCs/>
          <w:color w:val="000000"/>
          <w:sz w:val="24"/>
          <w:szCs w:val="24"/>
          <w:rtl/>
        </w:rPr>
        <w:t xml:space="preserve"> שקיבלו לשליטתן משאב ציבורי</w:t>
      </w:r>
      <w:r>
        <w:rPr>
          <w:rFonts w:ascii="Times New Roman" w:eastAsia="Times New Roman" w:hAnsi="Times New Roman" w:cs="David" w:hint="cs"/>
          <w:b/>
          <w:bCs/>
          <w:color w:val="000000"/>
          <w:sz w:val="24"/>
          <w:szCs w:val="24"/>
          <w:rtl/>
        </w:rPr>
        <w:t>?</w:t>
      </w:r>
      <w:r>
        <w:rPr>
          <w:rFonts w:ascii="Times New Roman" w:eastAsia="Times New Roman" w:hAnsi="Times New Roman" w:cs="David" w:hint="cs"/>
          <w:color w:val="000000"/>
          <w:sz w:val="24"/>
          <w:szCs w:val="24"/>
          <w:rtl/>
        </w:rPr>
        <w:t xml:space="preserve"> או שמא יש לאפשר להן לנצל את כוחן על מנת להביא את הממשלה לפעול בחוסר סמכות ובחוסר סבירות, ולהעניק להן הפטרים, הטבות והתחייבויות חריגות, שיבצרו את מעמדן כמונופול ואת כוחן ועוצמתן למול רשויות המדינה? </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9100FE">
        <w:rPr>
          <w:rFonts w:ascii="Times New Roman" w:eastAsia="Times New Roman" w:hAnsi="Times New Roman" w:cs="David" w:hint="cs"/>
          <w:b/>
          <w:bCs/>
          <w:color w:val="000000"/>
          <w:sz w:val="24"/>
          <w:szCs w:val="24"/>
          <w:rtl/>
        </w:rPr>
        <w:t>קשה להפריז</w:t>
      </w:r>
      <w:r>
        <w:rPr>
          <w:rFonts w:ascii="Times New Roman" w:eastAsia="Times New Roman" w:hAnsi="Times New Roman" w:cs="David" w:hint="cs"/>
          <w:b/>
          <w:bCs/>
          <w:color w:val="000000"/>
          <w:sz w:val="24"/>
          <w:szCs w:val="24"/>
          <w:rtl/>
        </w:rPr>
        <w:t xml:space="preserve"> </w:t>
      </w:r>
      <w:r w:rsidRPr="009100FE">
        <w:rPr>
          <w:rFonts w:ascii="Times New Roman" w:eastAsia="Times New Roman" w:hAnsi="Times New Roman" w:cs="David" w:hint="cs"/>
          <w:b/>
          <w:bCs/>
          <w:color w:val="000000"/>
          <w:sz w:val="24"/>
          <w:szCs w:val="24"/>
          <w:rtl/>
        </w:rPr>
        <w:t>בנזק</w:t>
      </w:r>
      <w:r>
        <w:rPr>
          <w:rFonts w:ascii="Times New Roman" w:eastAsia="Times New Roman" w:hAnsi="Times New Roman" w:cs="David" w:hint="cs"/>
          <w:b/>
          <w:bCs/>
          <w:color w:val="000000"/>
          <w:sz w:val="24"/>
          <w:szCs w:val="24"/>
          <w:rtl/>
        </w:rPr>
        <w:t xml:space="preserve"> שייגרם כתוצאה מהנצחת קיומו</w:t>
      </w:r>
      <w:r w:rsidRPr="009100FE">
        <w:rPr>
          <w:rFonts w:ascii="Times New Roman" w:eastAsia="Times New Roman" w:hAnsi="Times New Roman" w:cs="David" w:hint="cs"/>
          <w:b/>
          <w:bCs/>
          <w:color w:val="000000"/>
          <w:sz w:val="24"/>
          <w:szCs w:val="24"/>
          <w:rtl/>
        </w:rPr>
        <w:t xml:space="preserve"> של מונופול </w:t>
      </w:r>
      <w:r>
        <w:rPr>
          <w:rFonts w:ascii="Times New Roman" w:eastAsia="Times New Roman" w:hAnsi="Times New Roman" w:cs="David" w:hint="cs"/>
          <w:b/>
          <w:bCs/>
          <w:color w:val="000000"/>
          <w:sz w:val="24"/>
          <w:szCs w:val="24"/>
          <w:rtl/>
        </w:rPr>
        <w:t xml:space="preserve">או </w:t>
      </w:r>
      <w:r w:rsidRPr="009100FE">
        <w:rPr>
          <w:rFonts w:ascii="Times New Roman" w:eastAsia="Times New Roman" w:hAnsi="Times New Roman" w:cs="David" w:hint="cs"/>
          <w:b/>
          <w:bCs/>
          <w:color w:val="000000"/>
          <w:sz w:val="24"/>
          <w:szCs w:val="24"/>
          <w:rtl/>
        </w:rPr>
        <w:t>קרטל</w:t>
      </w:r>
      <w:r>
        <w:rPr>
          <w:rFonts w:ascii="Times New Roman" w:eastAsia="Times New Roman" w:hAnsi="Times New Roman" w:cs="David" w:hint="cs"/>
          <w:b/>
          <w:bCs/>
          <w:color w:val="000000"/>
          <w:sz w:val="24"/>
          <w:szCs w:val="24"/>
          <w:rtl/>
        </w:rPr>
        <w:t xml:space="preserve">, </w:t>
      </w:r>
      <w:r w:rsidRPr="009100FE">
        <w:rPr>
          <w:rFonts w:ascii="Times New Roman" w:eastAsia="Times New Roman" w:hAnsi="Times New Roman" w:cs="David" w:hint="cs"/>
          <w:b/>
          <w:bCs/>
          <w:color w:val="000000"/>
          <w:sz w:val="24"/>
          <w:szCs w:val="24"/>
          <w:rtl/>
        </w:rPr>
        <w:t>השולט ביד רמה במשאב ציבור</w:t>
      </w:r>
      <w:r>
        <w:rPr>
          <w:rFonts w:ascii="Times New Roman" w:eastAsia="Times New Roman" w:hAnsi="Times New Roman" w:cs="David" w:hint="cs"/>
          <w:b/>
          <w:bCs/>
          <w:color w:val="000000"/>
          <w:sz w:val="24"/>
          <w:szCs w:val="24"/>
          <w:rtl/>
        </w:rPr>
        <w:t>י</w:t>
      </w:r>
      <w:r w:rsidRPr="009100FE">
        <w:rPr>
          <w:rFonts w:ascii="Times New Roman" w:eastAsia="Times New Roman" w:hAnsi="Times New Roman" w:cs="David" w:hint="cs"/>
          <w:b/>
          <w:bCs/>
          <w:color w:val="000000"/>
          <w:sz w:val="24"/>
          <w:szCs w:val="24"/>
          <w:rtl/>
        </w:rPr>
        <w:t xml:space="preserve"> חיוני ובסיסי</w:t>
      </w:r>
      <w:r>
        <w:rPr>
          <w:rFonts w:ascii="Times New Roman" w:eastAsia="Times New Roman" w:hAnsi="Times New Roman" w:cs="David" w:hint="cs"/>
          <w:b/>
          <w:bCs/>
          <w:color w:val="000000"/>
          <w:sz w:val="24"/>
          <w:szCs w:val="24"/>
          <w:rtl/>
        </w:rPr>
        <w:t>,</w:t>
      </w:r>
      <w:r w:rsidRPr="009100FE">
        <w:rPr>
          <w:rFonts w:ascii="Times New Roman" w:eastAsia="Times New Roman" w:hAnsi="Times New Roman" w:cs="David" w:hint="cs"/>
          <w:b/>
          <w:bCs/>
          <w:color w:val="000000"/>
          <w:sz w:val="24"/>
          <w:szCs w:val="24"/>
          <w:rtl/>
        </w:rPr>
        <w:t xml:space="preserve"> ובסכנות הממשיות הצפויות מעצם קיומו</w:t>
      </w:r>
      <w:r>
        <w:rPr>
          <w:rFonts w:ascii="Times New Roman" w:eastAsia="Times New Roman" w:hAnsi="Times New Roman" w:cs="David" w:hint="cs"/>
          <w:color w:val="000000"/>
          <w:sz w:val="24"/>
          <w:szCs w:val="24"/>
          <w:rtl/>
        </w:rPr>
        <w:t xml:space="preserve">. גז טבעי הינו מוצר יסוד, אשר מהווה מרכיב חיוני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בין היתר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בייצור חשמל, בענפי תעשייה אחרים ובתחבורה. המשק הישראלי צפוי לפתח בהדרגה תלות בגז, כזו שתהא חזקה לא פחות מן התלות בחברת החשמל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"שאלטר של המדינה".</w:t>
      </w:r>
    </w:p>
    <w:p w:rsidR="00A34D88" w:rsidRPr="00685DA9"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1B748F">
        <w:rPr>
          <w:rFonts w:ascii="Times New Roman" w:eastAsia="Times New Roman" w:hAnsi="Times New Roman" w:cs="David" w:hint="cs"/>
          <w:color w:val="000000"/>
          <w:sz w:val="24"/>
          <w:szCs w:val="24"/>
          <w:rtl/>
        </w:rPr>
        <w:t xml:space="preserve">נזכיר שכאן, להבדיל מחברת חשמל אשר הינה חברה ממשלתית, אין למדינה כל שליטה בחברות המחזיקות בגז, ואחת מהן </w:t>
      </w:r>
      <w:r w:rsidRPr="00685DA9">
        <w:rPr>
          <w:rFonts w:ascii="Times New Roman" w:eastAsia="Times New Roman" w:hAnsi="Times New Roman" w:cs="David"/>
          <w:color w:val="000000"/>
          <w:sz w:val="24"/>
          <w:szCs w:val="24"/>
          <w:rtl/>
        </w:rPr>
        <w:t>–</w:t>
      </w:r>
      <w:r w:rsidRPr="00685DA9">
        <w:rPr>
          <w:rFonts w:ascii="Times New Roman" w:eastAsia="Times New Roman" w:hAnsi="Times New Roman" w:cs="David" w:hint="cs"/>
          <w:color w:val="000000"/>
          <w:sz w:val="24"/>
          <w:szCs w:val="24"/>
          <w:rtl/>
        </w:rPr>
        <w:t xml:space="preserve"> כמדומה הדומיננטית שבחבורה </w:t>
      </w:r>
      <w:r w:rsidRPr="00685DA9">
        <w:rPr>
          <w:rFonts w:ascii="Times New Roman" w:eastAsia="Times New Roman" w:hAnsi="Times New Roman" w:cs="David"/>
          <w:color w:val="000000"/>
          <w:sz w:val="24"/>
          <w:szCs w:val="24"/>
          <w:rtl/>
        </w:rPr>
        <w:t>–</w:t>
      </w:r>
      <w:r w:rsidRPr="00685DA9">
        <w:rPr>
          <w:rFonts w:ascii="Times New Roman" w:eastAsia="Times New Roman" w:hAnsi="Times New Roman" w:cs="David" w:hint="cs"/>
          <w:color w:val="000000"/>
          <w:sz w:val="24"/>
          <w:szCs w:val="24"/>
          <w:rtl/>
        </w:rPr>
        <w:t xml:space="preserve"> אף איננה רשומה בישראל</w:t>
      </w:r>
      <w:r w:rsidRPr="00981ED5">
        <w:rPr>
          <w:rFonts w:ascii="Times New Roman" w:eastAsia="Times New Roman" w:hAnsi="Times New Roman" w:cs="David" w:hint="cs"/>
          <w:color w:val="000000"/>
          <w:sz w:val="24"/>
          <w:szCs w:val="24"/>
          <w:rtl/>
        </w:rPr>
        <w:t>, כך שהאסדרה עליה לוקה בחסר</w:t>
      </w:r>
      <w:r w:rsidRPr="005D30F5">
        <w:rPr>
          <w:rFonts w:ascii="Times New Roman" w:eastAsia="Times New Roman" w:hAnsi="Times New Roman" w:cs="David" w:hint="cs"/>
          <w:color w:val="000000"/>
          <w:sz w:val="24"/>
          <w:szCs w:val="24"/>
          <w:rtl/>
        </w:rPr>
        <w:t xml:space="preserve">. כתוצאה מן התלות בגז </w:t>
      </w:r>
      <w:r w:rsidRPr="005D30F5">
        <w:rPr>
          <w:rFonts w:ascii="Times New Roman" w:eastAsia="Times New Roman" w:hAnsi="Times New Roman" w:cs="David"/>
          <w:color w:val="000000"/>
          <w:sz w:val="24"/>
          <w:szCs w:val="24"/>
          <w:rtl/>
        </w:rPr>
        <w:t>–</w:t>
      </w:r>
      <w:r w:rsidRPr="005D30F5">
        <w:rPr>
          <w:rFonts w:ascii="Times New Roman" w:eastAsia="Times New Roman" w:hAnsi="Times New Roman" w:cs="David" w:hint="cs"/>
          <w:color w:val="000000"/>
          <w:sz w:val="24"/>
          <w:szCs w:val="24"/>
          <w:rtl/>
        </w:rPr>
        <w:t xml:space="preserve"> מונופול הגז יוכל לפגוע בתחרות בענפי תעשיה בהם פועלות חברות הקשורות אליו. המונופול יוכל </w:t>
      </w:r>
      <w:r>
        <w:rPr>
          <w:rFonts w:ascii="Times New Roman" w:eastAsia="Times New Roman" w:hAnsi="Times New Roman" w:cs="David" w:hint="cs"/>
          <w:color w:val="000000"/>
          <w:sz w:val="24"/>
          <w:szCs w:val="24"/>
          <w:rtl/>
        </w:rPr>
        <w:t xml:space="preserve">גם </w:t>
      </w:r>
      <w:r w:rsidRPr="001B748F">
        <w:rPr>
          <w:rFonts w:ascii="Times New Roman" w:eastAsia="Times New Roman" w:hAnsi="Times New Roman" w:cs="David" w:hint="cs"/>
          <w:color w:val="000000"/>
          <w:sz w:val="24"/>
          <w:szCs w:val="24"/>
          <w:rtl/>
        </w:rPr>
        <w:t xml:space="preserve">לנצל את כוחו, בצורה אשר תוביל לפגיעה סביבתית, ולעיכוב מעבר המשק לגז טבעי המזיק פחות לסביבה. </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וחמור מכל, מונופול הגז פוגע ויוכל להמשיך לפגוע בתהליכי קבלת החלטות ובדמוקרטיה הישראלית: קל מאד למונופול לאכוף את רצונו על מוסדות המדינה, וככל שהתלות בגז תגבר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Pr="009100FE">
        <w:rPr>
          <w:rFonts w:ascii="Times New Roman" w:eastAsia="Times New Roman" w:hAnsi="Times New Roman" w:cs="David" w:hint="cs"/>
          <w:b/>
          <w:bCs/>
          <w:color w:val="000000"/>
          <w:sz w:val="24"/>
          <w:szCs w:val="24"/>
          <w:rtl/>
        </w:rPr>
        <w:t xml:space="preserve">יגבר </w:t>
      </w:r>
      <w:r>
        <w:rPr>
          <w:rFonts w:ascii="Times New Roman" w:eastAsia="Times New Roman" w:hAnsi="Times New Roman" w:cs="David" w:hint="cs"/>
          <w:b/>
          <w:bCs/>
          <w:color w:val="000000"/>
          <w:sz w:val="24"/>
          <w:szCs w:val="24"/>
          <w:rtl/>
        </w:rPr>
        <w:t xml:space="preserve">גם </w:t>
      </w:r>
      <w:r w:rsidRPr="009100FE">
        <w:rPr>
          <w:rFonts w:ascii="Times New Roman" w:eastAsia="Times New Roman" w:hAnsi="Times New Roman" w:cs="David" w:hint="cs"/>
          <w:b/>
          <w:bCs/>
          <w:color w:val="000000"/>
          <w:sz w:val="24"/>
          <w:szCs w:val="24"/>
          <w:rtl/>
        </w:rPr>
        <w:t>כוחו של המונופול</w:t>
      </w:r>
      <w:r>
        <w:rPr>
          <w:rFonts w:ascii="Times New Roman" w:eastAsia="Times New Roman" w:hAnsi="Times New Roman" w:cs="David" w:hint="cs"/>
          <w:color w:val="000000"/>
          <w:sz w:val="24"/>
          <w:szCs w:val="24"/>
          <w:rtl/>
        </w:rPr>
        <w:t xml:space="preserve">. הוא עלול להפוך למחולל שחיתות, </w:t>
      </w:r>
      <w:r w:rsidRPr="009100FE">
        <w:rPr>
          <w:rFonts w:ascii="Times New Roman" w:eastAsia="Times New Roman" w:hAnsi="Times New Roman" w:cs="David" w:hint="cs"/>
          <w:b/>
          <w:bCs/>
          <w:color w:val="000000"/>
          <w:sz w:val="24"/>
          <w:szCs w:val="24"/>
          <w:rtl/>
        </w:rPr>
        <w:t xml:space="preserve">וחזון הביטחון אנרגטי והעצמאות </w:t>
      </w:r>
      <w:r>
        <w:rPr>
          <w:rFonts w:ascii="Times New Roman" w:eastAsia="Times New Roman" w:hAnsi="Times New Roman" w:cs="David" w:hint="cs"/>
          <w:b/>
          <w:bCs/>
          <w:color w:val="000000"/>
          <w:sz w:val="24"/>
          <w:szCs w:val="24"/>
          <w:rtl/>
        </w:rPr>
        <w:t>ה</w:t>
      </w:r>
      <w:r w:rsidRPr="009100FE">
        <w:rPr>
          <w:rFonts w:ascii="Times New Roman" w:eastAsia="Times New Roman" w:hAnsi="Times New Roman" w:cs="David" w:hint="cs"/>
          <w:b/>
          <w:bCs/>
          <w:color w:val="000000"/>
          <w:sz w:val="24"/>
          <w:szCs w:val="24"/>
          <w:rtl/>
        </w:rPr>
        <w:t>אנרגטית</w:t>
      </w:r>
      <w:r>
        <w:rPr>
          <w:rFonts w:ascii="Times New Roman" w:eastAsia="Times New Roman" w:hAnsi="Times New Roman" w:cs="David" w:hint="cs"/>
          <w:b/>
          <w:bCs/>
          <w:color w:val="000000"/>
          <w:sz w:val="24"/>
          <w:szCs w:val="24"/>
          <w:rtl/>
        </w:rPr>
        <w:t xml:space="preserve"> - </w:t>
      </w:r>
      <w:r w:rsidRPr="009100FE">
        <w:rPr>
          <w:rFonts w:ascii="Times New Roman" w:eastAsia="Times New Roman" w:hAnsi="Times New Roman" w:cs="David" w:hint="cs"/>
          <w:b/>
          <w:bCs/>
          <w:color w:val="000000"/>
          <w:sz w:val="24"/>
          <w:szCs w:val="24"/>
          <w:rtl/>
        </w:rPr>
        <w:t>יגוזו</w:t>
      </w:r>
      <w:r>
        <w:rPr>
          <w:rFonts w:ascii="Times New Roman" w:eastAsia="Times New Roman" w:hAnsi="Times New Roman" w:cs="David" w:hint="cs"/>
          <w:color w:val="000000"/>
          <w:sz w:val="24"/>
          <w:szCs w:val="24"/>
          <w:rtl/>
        </w:rPr>
        <w:t xml:space="preserve">. </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דיני ההגבלים העסקיים נועדו להגן על החברה ועל המדינה בדיוק מפני נזקים אלו. אך הם נהדפו הצידה בהליכים והחלטות הנתקפים בעתירה זו - בשל עוצמת המונופול.העותרות מתכבדות להדגיש כי </w:t>
      </w:r>
      <w:r w:rsidRPr="009100FE">
        <w:rPr>
          <w:rFonts w:ascii="Times New Roman" w:eastAsia="Times New Roman" w:hAnsi="Times New Roman" w:cs="David" w:hint="cs"/>
          <w:b/>
          <w:bCs/>
          <w:color w:val="000000"/>
          <w:sz w:val="24"/>
          <w:szCs w:val="24"/>
          <w:rtl/>
        </w:rPr>
        <w:t>עוצמ</w:t>
      </w:r>
      <w:r>
        <w:rPr>
          <w:rFonts w:ascii="Times New Roman" w:eastAsia="Times New Roman" w:hAnsi="Times New Roman" w:cs="David" w:hint="cs"/>
          <w:b/>
          <w:bCs/>
          <w:color w:val="000000"/>
          <w:sz w:val="24"/>
          <w:szCs w:val="24"/>
          <w:rtl/>
        </w:rPr>
        <w:t xml:space="preserve">ת המונופול </w:t>
      </w:r>
      <w:r w:rsidRPr="009100FE">
        <w:rPr>
          <w:rFonts w:ascii="Times New Roman" w:eastAsia="Times New Roman" w:hAnsi="Times New Roman" w:cs="David" w:hint="cs"/>
          <w:b/>
          <w:bCs/>
          <w:color w:val="000000"/>
          <w:sz w:val="24"/>
          <w:szCs w:val="24"/>
          <w:rtl/>
        </w:rPr>
        <w:t>איננה גזירת גורל, ירושה היסטורית או אילוץ בלתי נמנע</w:t>
      </w:r>
      <w:r>
        <w:rPr>
          <w:rFonts w:ascii="Times New Roman" w:eastAsia="Times New Roman" w:hAnsi="Times New Roman" w:cs="David" w:hint="cs"/>
          <w:b/>
          <w:bCs/>
          <w:color w:val="000000"/>
          <w:sz w:val="24"/>
          <w:szCs w:val="24"/>
          <w:rtl/>
        </w:rPr>
        <w:t xml:space="preserve">. זו </w:t>
      </w:r>
      <w:r w:rsidRPr="009100FE">
        <w:rPr>
          <w:rFonts w:ascii="Times New Roman" w:eastAsia="Times New Roman" w:hAnsi="Times New Roman" w:cs="David" w:hint="cs"/>
          <w:b/>
          <w:bCs/>
          <w:color w:val="000000"/>
          <w:sz w:val="24"/>
          <w:szCs w:val="24"/>
          <w:rtl/>
        </w:rPr>
        <w:t>תוצאה ישירה של התנהלות בניגוד לדין של חברות הגז</w:t>
      </w:r>
      <w:r>
        <w:rPr>
          <w:rFonts w:ascii="Times New Roman" w:eastAsia="Times New Roman" w:hAnsi="Times New Roman" w:cs="David" w:hint="cs"/>
          <w:b/>
          <w:bCs/>
          <w:color w:val="000000"/>
          <w:sz w:val="24"/>
          <w:szCs w:val="24"/>
          <w:rtl/>
        </w:rPr>
        <w:t xml:space="preserve"> </w:t>
      </w:r>
      <w:r w:rsidRPr="009100FE">
        <w:rPr>
          <w:rFonts w:ascii="Times New Roman" w:eastAsia="Times New Roman" w:hAnsi="Times New Roman" w:cs="David" w:hint="cs"/>
          <w:b/>
          <w:bCs/>
          <w:color w:val="000000"/>
          <w:sz w:val="24"/>
          <w:szCs w:val="24"/>
          <w:rtl/>
        </w:rPr>
        <w:t>בשנים האחרונות</w:t>
      </w:r>
      <w:r>
        <w:rPr>
          <w:rFonts w:ascii="Times New Roman" w:eastAsia="Times New Roman" w:hAnsi="Times New Roman" w:cs="David" w:hint="cs"/>
          <w:b/>
          <w:bCs/>
          <w:color w:val="000000"/>
          <w:sz w:val="24"/>
          <w:szCs w:val="24"/>
          <w:rtl/>
        </w:rPr>
        <w:t>,</w:t>
      </w:r>
      <w:r w:rsidRPr="009100FE">
        <w:rPr>
          <w:rFonts w:ascii="Times New Roman" w:eastAsia="Times New Roman" w:hAnsi="Times New Roman" w:cs="David" w:hint="cs"/>
          <w:b/>
          <w:bCs/>
          <w:color w:val="000000"/>
          <w:sz w:val="24"/>
          <w:szCs w:val="24"/>
          <w:rtl/>
        </w:rPr>
        <w:t xml:space="preserve"> ושל רפיסות תמוהה של</w:t>
      </w:r>
      <w:r>
        <w:rPr>
          <w:rFonts w:ascii="Times New Roman" w:eastAsia="Times New Roman" w:hAnsi="Times New Roman" w:cs="David" w:hint="cs"/>
          <w:b/>
          <w:bCs/>
          <w:color w:val="000000"/>
          <w:sz w:val="24"/>
          <w:szCs w:val="24"/>
          <w:rtl/>
        </w:rPr>
        <w:t xml:space="preserve"> רשויות המדינה באכיפת הדין עליהן</w:t>
      </w:r>
      <w:r>
        <w:rPr>
          <w:rFonts w:ascii="Times New Roman" w:eastAsia="Times New Roman" w:hAnsi="Times New Roman" w:cs="David" w:hint="cs"/>
          <w:color w:val="000000"/>
          <w:sz w:val="24"/>
          <w:szCs w:val="24"/>
          <w:rtl/>
        </w:rPr>
        <w:t xml:space="preserve">. הפרה גוררת הפרה, ויתור גורר ויתור, אי-אכיפה גוררת הפקרות. וכך בנקודת זמן זו, הגיעו המשיבים 1-6 למצב שבו הם חשים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שלא בצדק! - כי אין מנוס, וכי אין ברירה, אלא לפטור את חברות הגז מעולם של </w:t>
      </w:r>
      <w:r>
        <w:rPr>
          <w:rFonts w:ascii="Times New Roman" w:eastAsia="Times New Roman" w:hAnsi="Times New Roman" w:cs="David" w:hint="cs"/>
          <w:color w:val="000000"/>
          <w:sz w:val="24"/>
          <w:szCs w:val="24"/>
          <w:rtl/>
        </w:rPr>
        <w:lastRenderedPageBreak/>
        <w:t>הממונה על ההגבלים ושל בית הדין להגבלים, ובנוסף להעניק להן הטבות חריגות, והכל כדי שתבצענה את מה שהן מחויבות לבצע בלאו הכי על פי שטרי החזקה ועל פי חוק.</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674CA1">
        <w:rPr>
          <w:rFonts w:ascii="Times New Roman" w:eastAsia="Times New Roman" w:hAnsi="Times New Roman" w:cs="David" w:hint="cs"/>
          <w:color w:val="000000"/>
          <w:sz w:val="24"/>
          <w:szCs w:val="24"/>
          <w:rtl/>
        </w:rPr>
        <w:t>מצויים אנו בנקודת האל-חזור: האם יהפוך מונופול הגז לעובדה מוגמרת, ויתאפשר לו לצבור עוד ועוד כוח ושליטה על ענפים במשק, על גופי האסדרה ועל הפוליטיקה הישראלית? או שמא כדור השלג שדוהר ומתעצם - ייעצר ויתמוסס</w:t>
      </w:r>
      <w:r>
        <w:rPr>
          <w:rFonts w:ascii="Times New Roman" w:eastAsia="Times New Roman" w:hAnsi="Times New Roman" w:cs="David" w:hint="cs"/>
          <w:color w:val="000000"/>
          <w:sz w:val="24"/>
          <w:szCs w:val="24"/>
          <w:rtl/>
        </w:rPr>
        <w:t>,</w:t>
      </w:r>
      <w:r w:rsidRPr="00674CA1">
        <w:rPr>
          <w:rFonts w:ascii="Times New Roman" w:eastAsia="Times New Roman" w:hAnsi="Times New Roman" w:cs="David" w:hint="cs"/>
          <w:color w:val="000000"/>
          <w:sz w:val="24"/>
          <w:szCs w:val="24"/>
          <w:rtl/>
        </w:rPr>
        <w:t xml:space="preserve"> ואוצרות הגז יוכלו לשרת ולהעשיר לא רק את חברות הגז אלא את הציבור כולו</w:t>
      </w:r>
      <w:r>
        <w:rPr>
          <w:rFonts w:ascii="Times New Roman" w:eastAsia="Times New Roman" w:hAnsi="Times New Roman" w:cs="David" w:hint="cs"/>
          <w:color w:val="000000"/>
          <w:sz w:val="24"/>
          <w:szCs w:val="24"/>
          <w:rtl/>
        </w:rPr>
        <w:t>?</w:t>
      </w:r>
      <w:r w:rsidRPr="00674CA1">
        <w:rPr>
          <w:rFonts w:ascii="Times New Roman" w:eastAsia="Times New Roman" w:hAnsi="Times New Roman" w:cs="David" w:hint="cs"/>
          <w:color w:val="000000"/>
          <w:sz w:val="24"/>
          <w:szCs w:val="24"/>
          <w:rtl/>
        </w:rPr>
        <w:t xml:space="preserve"> </w:t>
      </w:r>
    </w:p>
    <w:p w:rsidR="00A34D88" w:rsidRPr="00674CA1"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sidRPr="00674CA1">
        <w:rPr>
          <w:rFonts w:ascii="Times New Roman" w:eastAsia="Times New Roman" w:hAnsi="Times New Roman" w:cs="David" w:hint="cs"/>
          <w:color w:val="000000"/>
          <w:sz w:val="24"/>
          <w:szCs w:val="24"/>
          <w:rtl/>
        </w:rPr>
        <w:t>האם יותר לממשלה לנהוג בדרך דורסנית, בניגוד לשלטון</w:t>
      </w:r>
      <w:r>
        <w:rPr>
          <w:rFonts w:ascii="Times New Roman" w:eastAsia="Times New Roman" w:hAnsi="Times New Roman" w:cs="David" w:hint="cs"/>
          <w:color w:val="000000"/>
          <w:sz w:val="24"/>
          <w:szCs w:val="24"/>
          <w:rtl/>
        </w:rPr>
        <w:t xml:space="preserve"> החוק ולכל עקרון של מינהל תקין ולנהל במחשכים משא ומתן עם מונופול פרטי לצורך הגעה להסכם שיפטור אותם מהוראות הדין אשר ייחשף בסופו של יום כעובדה מוגמרת, הלכה למעשה, לציבור כולו?</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עתירה זו מוגשת כעתירה מתוקנת, לאחר שביום 23.6.2015 הגישה העותרת 1 עתירה שביקשה להביא להפסקת הפגיעה בסמכויות הממונה ובית הדין, ולמנוע ניהול משא ומתן מול חברות הגז בחוסר סמכות ותוך עקיפת סמכויות הממונה.</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ואולם, לצערה של העותרת, עד למועד הדיון בעתירה חלו התפתחויות משמעותיות. כך, בין היתר חששה של העותרת מפני "הלבנת" ההליך הבלתי חוקי של נטילת הסמכויות בדרך של הפעלת סעיף 52 לחוק ההגבלים בא לכדי ביטוי מעשי.</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אשר על כן, ביקשה העותרת ונענתה על ידי כבוד השופט ס' ג'ובראן בהחלטתו מיום 22.11.2015 לתקן את העתירה. בהתאם לכך, מוגשת עתירה מתוקנת זו, המתייחסת לניסיון "להלבין" את עקיפת סמכויות הממונה באמצעות הפעלת סעיף 52 לחוק ההגבלים שלא כדין ולפגמים המהותיים ברכיבי מתווה הגז ובהליך שקדם לו. </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בעתירתן זו תעמודנה העותרות על האופן בו נוצר מונופול הגז וההסדר הכובל, על התנהלות החברות ועל כשלי הרגולציה. העותרות תסקורנה את המהלך במסגרתו התעשת הממונה על ההגבלים, וביקש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בהתאם לסמכויותיו כדין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להביא לפירוק ההסדר הכובל, על מנת לקדם את התחרות בשוק הגז הטבעי. </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העותרות תצגנה את ההליכים החריגים, הנמהרים, המגמתיים וחסרי הסמכות שננקטו על ידי ראש הממשלה, המשיב 1, על מנת לנטרל את הממונה ואת בית הדין להגבלים ולנשלם מסמכויותיהם. העותרות תתארנה הליך פגום מיסודו, בו גובש מתווה הגז, מתוך מגמה ברורה לרצות את המונופול ולמנוע את אכיפת הדין עליו. </w:t>
      </w:r>
    </w:p>
    <w:p w:rsidR="00A34D88" w:rsidRPr="00981ED5"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 xml:space="preserve">העותרות תעמדונה על חוסר הסבירות הקיצוני והפגיעה בשלטון החוק ובעקרון האיזונים והבלמים שבממשל הדמוקרטי, בכך שהתשתית העובדתית (החסרה) עליה נשען </w:t>
      </w:r>
      <w:r w:rsidRPr="00842A04">
        <w:rPr>
          <w:rFonts w:ascii="Times New Roman" w:eastAsia="Times New Roman" w:hAnsi="Times New Roman" w:cs="David" w:hint="eastAsia"/>
          <w:color w:val="000000"/>
          <w:sz w:val="24"/>
          <w:szCs w:val="24"/>
          <w:rtl/>
        </w:rPr>
        <w:t>מ</w:t>
      </w:r>
      <w:r w:rsidRPr="00842A04">
        <w:rPr>
          <w:rFonts w:ascii="Times New Roman" w:eastAsia="Times New Roman" w:hAnsi="Times New Roman" w:cs="David"/>
          <w:color w:val="000000"/>
          <w:sz w:val="24"/>
          <w:szCs w:val="24"/>
          <w:rtl/>
        </w:rPr>
        <w:t xml:space="preserve">"מ </w:t>
      </w:r>
      <w:r w:rsidRPr="00E63962">
        <w:rPr>
          <w:rFonts w:ascii="Times New Roman" w:eastAsia="Times New Roman" w:hAnsi="Times New Roman" w:cs="David" w:hint="cs"/>
          <w:color w:val="000000"/>
          <w:sz w:val="24"/>
          <w:szCs w:val="24"/>
          <w:rtl/>
        </w:rPr>
        <w:t>שר הכלכלה</w:t>
      </w:r>
      <w:r>
        <w:rPr>
          <w:rFonts w:ascii="Times New Roman" w:eastAsia="Times New Roman" w:hAnsi="Times New Roman" w:cs="David" w:hint="cs"/>
          <w:color w:val="000000"/>
          <w:sz w:val="24"/>
          <w:szCs w:val="24"/>
          <w:rtl/>
        </w:rPr>
        <w:t xml:space="preserve"> בהפעלתו את סעיף 52 לחוק</w:t>
      </w:r>
      <w:r w:rsidRPr="00E63962">
        <w:rPr>
          <w:rFonts w:ascii="Times New Roman" w:eastAsia="Times New Roman" w:hAnsi="Times New Roman" w:cs="David" w:hint="cs"/>
          <w:color w:val="000000"/>
          <w:sz w:val="24"/>
          <w:szCs w:val="24"/>
          <w:rtl/>
        </w:rPr>
        <w:t>, מ</w:t>
      </w:r>
      <w:r>
        <w:rPr>
          <w:rFonts w:ascii="Times New Roman" w:eastAsia="Times New Roman" w:hAnsi="Times New Roman" w:cs="David" w:hint="cs"/>
          <w:color w:val="000000"/>
          <w:sz w:val="24"/>
          <w:szCs w:val="24"/>
          <w:rtl/>
        </w:rPr>
        <w:t>קורה בנתונים שנתקבלו בעיקר ממשרד החוץ, עליו אמון המשיב 1 מתוקף היותו שר החוץ; נתונים שהתקבלו ממשרד הכלכלה, עליו אמון המשיב 1 מתוקף היותו מ"מ שר הכלכלה; נתונים שנתקבלו מהמועצה לביטחון לאומי, אשר כפופה ישירות למשיב 1 מתוקף היותו ראש הממשלה; והמלצות שנתקבלו על ידי צוות שהקים המשיב 1 אד-הוק למטרה זו, ללא סמכות ובהעדרם והרחקתם של משרדי ממשלה ורשויות שלטון רלוונטיות, ואשר בראש הצוות עמד דאז יו"ר המועצה הלאומית לכלכלה דאז, אשר כפוף ישירות למשיב 1, מתוקף היותו ראש הממשלה.</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העותרות תטענה כי נפלו פגמים קשים ביותר ברכיבי ותנאי המתווה, המנסים לעקוף לא רק </w:t>
      </w:r>
      <w:r>
        <w:rPr>
          <w:rFonts w:ascii="Times New Roman" w:eastAsia="Times New Roman" w:hAnsi="Times New Roman" w:cs="David" w:hint="cs"/>
          <w:color w:val="000000"/>
          <w:sz w:val="24"/>
          <w:szCs w:val="24"/>
          <w:rtl/>
        </w:rPr>
        <w:lastRenderedPageBreak/>
        <w:t>את סמכויות הממונה ובית הדין, אלא סמכויות נוספות ועקרונות יסוד דמוקרטיים. בשל פגמים אלו, דינו של המתווה - בטלוּת.</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העותרות אף תתקופנה את הניסיון החמור "להלבין" את עקיפת סמכויות הממונה ובית הדין על ידי הפעלת סעיף 52 לחוק ההגבלים. סעיף זה נועד למקרים בהם ההפטר מדיני ההגבלים משרת צרכי ביטחון וחוץ אמתיים ורלוונטיים להפטרים עצמם. הסעיף לא עוסק ב"צרכי חוץ ובטחון" אשר גויסו בדיעבד; אשר משקלם היחסי מתגמד למול הנזקים הכבדים וארוכי-הטווח כתוצאה ממתן ההפטר; ואשר </w:t>
      </w:r>
      <w:r w:rsidRPr="005C7B37">
        <w:rPr>
          <w:rFonts w:ascii="Times New Roman" w:eastAsia="Times New Roman" w:hAnsi="Times New Roman" w:cs="David" w:hint="cs"/>
          <w:b/>
          <w:bCs/>
          <w:color w:val="000000"/>
          <w:sz w:val="24"/>
          <w:szCs w:val="24"/>
          <w:rtl/>
        </w:rPr>
        <w:t xml:space="preserve">ניתן להגשימם - ואף בצורה טובה יותר! </w:t>
      </w:r>
      <w:r w:rsidRPr="005C7B37">
        <w:rPr>
          <w:rFonts w:ascii="Times New Roman" w:eastAsia="Times New Roman" w:hAnsi="Times New Roman" w:cs="David"/>
          <w:b/>
          <w:bCs/>
          <w:color w:val="000000"/>
          <w:sz w:val="24"/>
          <w:szCs w:val="24"/>
          <w:rtl/>
        </w:rPr>
        <w:t>–</w:t>
      </w:r>
      <w:r w:rsidRPr="005C7B37">
        <w:rPr>
          <w:rFonts w:ascii="Times New Roman" w:eastAsia="Times New Roman" w:hAnsi="Times New Roman" w:cs="David" w:hint="cs"/>
          <w:b/>
          <w:bCs/>
          <w:color w:val="000000"/>
          <w:sz w:val="24"/>
          <w:szCs w:val="24"/>
          <w:rtl/>
        </w:rPr>
        <w:t xml:space="preserve"> אם ייאכפו, ולא ייעקפו, דיני ההגבלים</w:t>
      </w:r>
      <w:r>
        <w:rPr>
          <w:rFonts w:ascii="Times New Roman" w:eastAsia="Times New Roman" w:hAnsi="Times New Roman" w:cs="David" w:hint="cs"/>
          <w:b/>
          <w:bCs/>
          <w:color w:val="000000"/>
          <w:sz w:val="24"/>
          <w:szCs w:val="24"/>
          <w:rtl/>
        </w:rPr>
        <w:t xml:space="preserve"> העסקיים</w:t>
      </w:r>
      <w:r>
        <w:rPr>
          <w:rFonts w:ascii="Times New Roman" w:eastAsia="Times New Roman" w:hAnsi="Times New Roman" w:cs="David" w:hint="cs"/>
          <w:color w:val="000000"/>
          <w:sz w:val="24"/>
          <w:szCs w:val="24"/>
          <w:rtl/>
        </w:rPr>
        <w:t xml:space="preserve">. </w:t>
      </w:r>
    </w:p>
    <w:p w:rsidR="00A34D88" w:rsidRPr="009100FE"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cs"/>
          <w:color w:val="000000"/>
          <w:sz w:val="24"/>
          <w:szCs w:val="24"/>
          <w:rtl/>
        </w:rPr>
        <w:t xml:space="preserve">בעתירה זו תבקשנה העותרות לטעון ולשכנע, כי החששות שבפועל הניעו את גיבוש המתווה הנוכחי - ניצול כוחו של המונופול לפגיעה במשק; עיכוב בפיתוח המאגרים ובהפקת גז; תקיפת מדינת ישראל בטריבונאלים בינלאומיים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דווקא הלכו והתחזקו עקב התנהלות המשיבים 1 ו-5 בעת האחרונה, ואף התעצמו בשל המתווה שגובש. </w:t>
      </w:r>
      <w:r>
        <w:rPr>
          <w:rFonts w:ascii="Times New Roman" w:eastAsia="Times New Roman" w:hAnsi="Times New Roman" w:cs="David" w:hint="cs"/>
          <w:b/>
          <w:bCs/>
          <w:color w:val="000000"/>
          <w:sz w:val="24"/>
          <w:szCs w:val="24"/>
          <w:rtl/>
        </w:rPr>
        <w:t xml:space="preserve"> </w:t>
      </w:r>
      <w:r w:rsidRPr="009100FE">
        <w:rPr>
          <w:rFonts w:ascii="Times New Roman" w:eastAsia="Times New Roman" w:hAnsi="Times New Roman" w:cs="David" w:hint="cs"/>
          <w:b/>
          <w:bCs/>
          <w:color w:val="000000"/>
          <w:sz w:val="24"/>
          <w:szCs w:val="24"/>
          <w:rtl/>
        </w:rPr>
        <w:t xml:space="preserve">הדרך להתמודד עם </w:t>
      </w:r>
      <w:r>
        <w:rPr>
          <w:rFonts w:ascii="Times New Roman" w:eastAsia="Times New Roman" w:hAnsi="Times New Roman" w:cs="David" w:hint="cs"/>
          <w:b/>
          <w:bCs/>
          <w:color w:val="000000"/>
          <w:sz w:val="24"/>
          <w:szCs w:val="24"/>
          <w:rtl/>
        </w:rPr>
        <w:t xml:space="preserve">החששות מפני </w:t>
      </w:r>
      <w:r w:rsidRPr="009100FE">
        <w:rPr>
          <w:rFonts w:ascii="Times New Roman" w:eastAsia="Times New Roman" w:hAnsi="Times New Roman" w:cs="David" w:hint="cs"/>
          <w:b/>
          <w:bCs/>
          <w:color w:val="000000"/>
          <w:sz w:val="24"/>
          <w:szCs w:val="24"/>
          <w:rtl/>
        </w:rPr>
        <w:t xml:space="preserve">נזקי </w:t>
      </w:r>
      <w:r>
        <w:rPr>
          <w:rFonts w:ascii="Times New Roman" w:eastAsia="Times New Roman" w:hAnsi="Times New Roman" w:cs="David" w:hint="cs"/>
          <w:b/>
          <w:bCs/>
          <w:color w:val="000000"/>
          <w:sz w:val="24"/>
          <w:szCs w:val="24"/>
          <w:rtl/>
        </w:rPr>
        <w:t>ה</w:t>
      </w:r>
      <w:r w:rsidRPr="009100FE">
        <w:rPr>
          <w:rFonts w:ascii="Times New Roman" w:eastAsia="Times New Roman" w:hAnsi="Times New Roman" w:cs="David" w:hint="cs"/>
          <w:b/>
          <w:bCs/>
          <w:color w:val="000000"/>
          <w:sz w:val="24"/>
          <w:szCs w:val="24"/>
          <w:rtl/>
        </w:rPr>
        <w:t>מונופול ו</w:t>
      </w:r>
      <w:r>
        <w:rPr>
          <w:rFonts w:ascii="Times New Roman" w:eastAsia="Times New Roman" w:hAnsi="Times New Roman" w:cs="David" w:hint="cs"/>
          <w:b/>
          <w:bCs/>
          <w:color w:val="000000"/>
          <w:sz w:val="24"/>
          <w:szCs w:val="24"/>
          <w:rtl/>
        </w:rPr>
        <w:t>ה</w:t>
      </w:r>
      <w:r w:rsidRPr="009100FE">
        <w:rPr>
          <w:rFonts w:ascii="Times New Roman" w:eastAsia="Times New Roman" w:hAnsi="Times New Roman" w:cs="David" w:hint="cs"/>
          <w:b/>
          <w:bCs/>
          <w:color w:val="000000"/>
          <w:sz w:val="24"/>
          <w:szCs w:val="24"/>
          <w:rtl/>
        </w:rPr>
        <w:t xml:space="preserve">הסדר </w:t>
      </w:r>
      <w:r>
        <w:rPr>
          <w:rFonts w:ascii="Times New Roman" w:eastAsia="Times New Roman" w:hAnsi="Times New Roman" w:cs="David" w:hint="cs"/>
          <w:b/>
          <w:bCs/>
          <w:color w:val="000000"/>
          <w:sz w:val="24"/>
          <w:szCs w:val="24"/>
          <w:rtl/>
        </w:rPr>
        <w:t>ה</w:t>
      </w:r>
      <w:r w:rsidRPr="009100FE">
        <w:rPr>
          <w:rFonts w:ascii="Times New Roman" w:eastAsia="Times New Roman" w:hAnsi="Times New Roman" w:cs="David" w:hint="cs"/>
          <w:b/>
          <w:bCs/>
          <w:color w:val="000000"/>
          <w:sz w:val="24"/>
          <w:szCs w:val="24"/>
          <w:rtl/>
        </w:rPr>
        <w:t xml:space="preserve">כובל </w:t>
      </w:r>
      <w:r>
        <w:rPr>
          <w:rFonts w:ascii="Times New Roman" w:eastAsia="Times New Roman" w:hAnsi="Times New Roman" w:cs="David" w:hint="cs"/>
          <w:b/>
          <w:bCs/>
          <w:color w:val="000000"/>
          <w:sz w:val="24"/>
          <w:szCs w:val="24"/>
          <w:rtl/>
        </w:rPr>
        <w:t xml:space="preserve">היא להורות על פירוקם, במקביל לאכיפת חוק הנפט כלשונו, ולא כפי שנעשה במתווה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על ידי ביצור מעמד המונופול ו</w:t>
      </w:r>
      <w:r w:rsidRPr="009100FE">
        <w:rPr>
          <w:rFonts w:ascii="Times New Roman" w:eastAsia="Times New Roman" w:hAnsi="Times New Roman" w:cs="David" w:hint="cs"/>
          <w:b/>
          <w:bCs/>
          <w:color w:val="000000"/>
          <w:sz w:val="24"/>
          <w:szCs w:val="24"/>
          <w:rtl/>
        </w:rPr>
        <w:t>סיכול הסיכוי לתחרות עתידית.</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העותרות רואות בעתירה זו הגשמת שליחות: השמעת קולם של רוב אזרחי המדינה, המבקשים למנוע את ביצורו של מונופול הגז ואת נזקיו בנקודת זמן קריטית זו. מזה תקופה ממושכת העותרות עושות ככל יכולתן למנוע, או לצמצם, את נזקי התנהלות המשיבים. </w:t>
      </w:r>
    </w:p>
    <w:p w:rsidR="00A34D88"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העותרות עשו מאמץ אמתי לצמצם כמידת יכולתן את היקף היריעה ולהתמקד בעיקר, אך לנוכח ריבוי הפגמים המהותיים והשורשיים שנפלו בהתנהלות הממשלה וההכרח להעמיד בפני בית המשפט תמונה שלמה ומלאה שנדרשת לצורך הכרעה בעתירה, בכפוף למחסור בשקיפות ומידע שאפיין הליך זה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היקף התיקון של העתירה המקורית שהתחייב בנסיבות העניין, באישורו של בית המשפט הנכבד, היה משמעותי.   </w:t>
      </w:r>
    </w:p>
    <w:p w:rsidR="00A34D88" w:rsidRPr="00F31096" w:rsidRDefault="00A34D88"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בצד האמור, בכדי לא להעמיס אלפי דפים נוספים על בית המשפט הנכבד, ומנימוקים שבאיכות הסביבה, נמנעו העותרות מלצרף את הנספחים הנגישים באתרי הממשלה ובאתרים אחרים והפנתה לקישור לאיתורם, או צרפה עמודים רלוונטים בלבד מתוכם. ככל שיעלה הצורך מלפני בית המשפט הנכבד, העותרות תזדרזנה להמציא כל מסמך שיידרש. </w:t>
      </w:r>
    </w:p>
    <w:p w:rsidR="00A13751" w:rsidRDefault="00A13751"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בהכנת עתירה זו הושקעו אלפי שעות עבודה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הן על ידי באי כוח העותרות; הן מומחים מתחומים שונים </w:t>
      </w:r>
      <w:r w:rsidR="00071D12">
        <w:rPr>
          <w:rFonts w:ascii="Times New Roman" w:eastAsia="Times New Roman" w:hAnsi="Times New Roman" w:cs="David" w:hint="cs"/>
          <w:color w:val="000000"/>
          <w:sz w:val="24"/>
          <w:szCs w:val="24"/>
          <w:rtl/>
        </w:rPr>
        <w:t>ובכללם</w:t>
      </w:r>
      <w:r>
        <w:rPr>
          <w:rFonts w:ascii="Times New Roman" w:eastAsia="Times New Roman" w:hAnsi="Times New Roman" w:cs="David" w:hint="cs"/>
          <w:color w:val="000000"/>
          <w:sz w:val="24"/>
          <w:szCs w:val="24"/>
          <w:rtl/>
        </w:rPr>
        <w:t xml:space="preserve">: </w:t>
      </w:r>
      <w:r w:rsidR="000000E3" w:rsidRPr="00A360EF">
        <w:rPr>
          <w:rFonts w:ascii="Times New Roman" w:eastAsia="Times New Roman" w:hAnsi="Times New Roman" w:cs="David" w:hint="cs"/>
          <w:color w:val="000000"/>
          <w:sz w:val="24"/>
          <w:szCs w:val="24"/>
          <w:rtl/>
        </w:rPr>
        <w:t>פרופ' אבי בן בסט</w:t>
      </w:r>
      <w:r w:rsidR="000000E3">
        <w:rPr>
          <w:rFonts w:ascii="Times New Roman" w:eastAsia="Times New Roman" w:hAnsi="Times New Roman" w:cs="David" w:hint="cs"/>
          <w:color w:val="000000"/>
          <w:sz w:val="24"/>
          <w:szCs w:val="24"/>
          <w:rtl/>
        </w:rPr>
        <w:t>,</w:t>
      </w:r>
      <w:r w:rsidR="000000E3" w:rsidRPr="000000E3">
        <w:rPr>
          <w:rFonts w:ascii="Times New Roman" w:eastAsia="Times New Roman" w:hAnsi="Times New Roman" w:cs="David" w:hint="cs"/>
          <w:color w:val="000000"/>
          <w:sz w:val="24"/>
          <w:szCs w:val="24"/>
          <w:rtl/>
        </w:rPr>
        <w:t xml:space="preserve"> </w:t>
      </w:r>
      <w:r w:rsidR="00D7462B">
        <w:rPr>
          <w:rFonts w:ascii="Times New Roman" w:eastAsia="Times New Roman" w:hAnsi="Times New Roman" w:cs="David" w:hint="cs"/>
          <w:color w:val="000000"/>
          <w:sz w:val="24"/>
          <w:szCs w:val="24"/>
          <w:rtl/>
        </w:rPr>
        <w:t xml:space="preserve">פרופ' אילן בנשלום, </w:t>
      </w:r>
      <w:r w:rsidR="000000E3" w:rsidRPr="00A360EF">
        <w:rPr>
          <w:rFonts w:ascii="Times New Roman" w:eastAsia="Times New Roman" w:hAnsi="Times New Roman" w:cs="David" w:hint="cs"/>
          <w:color w:val="000000"/>
          <w:sz w:val="24"/>
          <w:szCs w:val="24"/>
          <w:rtl/>
        </w:rPr>
        <w:t>מר יוסי לנגוצקי</w:t>
      </w:r>
      <w:r w:rsidR="000000E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עו"ד יפעת מידב; </w:t>
      </w:r>
      <w:r w:rsidR="000000E3">
        <w:rPr>
          <w:rFonts w:ascii="Times New Roman" w:eastAsia="Times New Roman" w:hAnsi="Times New Roman" w:cs="David" w:hint="cs"/>
          <w:color w:val="000000"/>
          <w:sz w:val="24"/>
          <w:szCs w:val="24"/>
          <w:rtl/>
        </w:rPr>
        <w:t>ופרופ' ברנדה שפר</w:t>
      </w:r>
      <w:r w:rsidR="00A34D88">
        <w:rPr>
          <w:rFonts w:ascii="Times New Roman" w:eastAsia="Times New Roman" w:hAnsi="Times New Roman" w:cs="David" w:hint="cs"/>
          <w:color w:val="000000"/>
          <w:sz w:val="24"/>
          <w:szCs w:val="24"/>
          <w:rtl/>
        </w:rPr>
        <w:t>; הן על ידי קבוצה מסורה מאד של סטודנטים למשפטים ובהם: ידידיה ניסן; שחר טל; אורי קאופמן; ענבר קמחי; נעמה רוט; תומר וירט, וכן בת השירות הלאומי רבקה דגמי</w:t>
      </w:r>
      <w:r>
        <w:rPr>
          <w:rFonts w:ascii="Times New Roman" w:eastAsia="Times New Roman" w:hAnsi="Times New Roman" w:cs="David" w:hint="cs"/>
          <w:color w:val="000000"/>
          <w:sz w:val="24"/>
          <w:szCs w:val="24"/>
          <w:rtl/>
        </w:rPr>
        <w:t>. כל אלו הקדישו ממרצם ומזמנם באורך רוח, והח"מ אסירי תודה להם על עבודתם המקצועית ועל תרומתם.</w:t>
      </w:r>
    </w:p>
    <w:p w:rsidR="00A13751" w:rsidRDefault="00A13751"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העותרות תציינה, כי במסמך זה, כל ההדגשות הוספו על </w:t>
      </w:r>
      <w:r w:rsidR="00071D12">
        <w:rPr>
          <w:rFonts w:ascii="Times New Roman" w:eastAsia="Times New Roman" w:hAnsi="Times New Roman" w:cs="David" w:hint="cs"/>
          <w:color w:val="000000"/>
          <w:sz w:val="24"/>
          <w:szCs w:val="24"/>
          <w:rtl/>
        </w:rPr>
        <w:t>ידי הח"מ ואינם במקור, אלא אם צו</w:t>
      </w:r>
      <w:r>
        <w:rPr>
          <w:rFonts w:ascii="Times New Roman" w:eastAsia="Times New Roman" w:hAnsi="Times New Roman" w:cs="David" w:hint="cs"/>
          <w:color w:val="000000"/>
          <w:sz w:val="24"/>
          <w:szCs w:val="24"/>
          <w:rtl/>
        </w:rPr>
        <w:t>ין אחרת.</w:t>
      </w:r>
    </w:p>
    <w:p w:rsidR="00E24E3D" w:rsidRDefault="00E24E3D"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 xml:space="preserve">לנוחותו של בית המשפט הנכבד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r w:rsidR="006C7506">
        <w:rPr>
          <w:rFonts w:ascii="Times New Roman" w:eastAsia="Times New Roman" w:hAnsi="Times New Roman" w:cs="David" w:hint="cs"/>
          <w:b/>
          <w:bCs/>
          <w:color w:val="000000"/>
          <w:sz w:val="24"/>
          <w:szCs w:val="24"/>
          <w:rtl/>
        </w:rPr>
        <w:t>מ</w:t>
      </w:r>
      <w:r>
        <w:rPr>
          <w:rFonts w:ascii="Times New Roman" w:eastAsia="Times New Roman" w:hAnsi="Times New Roman" w:cs="David" w:hint="cs"/>
          <w:b/>
          <w:bCs/>
          <w:color w:val="000000"/>
          <w:sz w:val="24"/>
          <w:szCs w:val="24"/>
          <w:rtl/>
        </w:rPr>
        <w:t>צורף תוכן עניינים</w:t>
      </w:r>
      <w:r w:rsidR="006C7506" w:rsidRPr="006C7506">
        <w:rPr>
          <w:rFonts w:ascii="Times New Roman" w:eastAsia="Times New Roman" w:hAnsi="Times New Roman" w:cs="David" w:hint="cs"/>
          <w:b/>
          <w:bCs/>
          <w:color w:val="000000"/>
          <w:sz w:val="24"/>
          <w:szCs w:val="24"/>
          <w:rtl/>
        </w:rPr>
        <w:t xml:space="preserve"> </w:t>
      </w:r>
      <w:r w:rsidR="006C7506">
        <w:rPr>
          <w:rFonts w:ascii="Times New Roman" w:eastAsia="Times New Roman" w:hAnsi="Times New Roman" w:cs="David" w:hint="cs"/>
          <w:b/>
          <w:bCs/>
          <w:color w:val="000000"/>
          <w:sz w:val="24"/>
          <w:szCs w:val="24"/>
          <w:rtl/>
        </w:rPr>
        <w:t>בסוף העתירה</w:t>
      </w:r>
      <w:r>
        <w:rPr>
          <w:rFonts w:ascii="Times New Roman" w:eastAsia="Times New Roman" w:hAnsi="Times New Roman" w:cs="David" w:hint="cs"/>
          <w:b/>
          <w:bCs/>
          <w:color w:val="000000"/>
          <w:sz w:val="24"/>
          <w:szCs w:val="24"/>
          <w:rtl/>
        </w:rPr>
        <w:t xml:space="preserve"> ל</w:t>
      </w:r>
      <w:r w:rsidR="006C7506">
        <w:rPr>
          <w:rFonts w:ascii="Times New Roman" w:eastAsia="Times New Roman" w:hAnsi="Times New Roman" w:cs="David" w:hint="cs"/>
          <w:b/>
          <w:bCs/>
          <w:color w:val="000000"/>
          <w:sz w:val="24"/>
          <w:szCs w:val="24"/>
          <w:rtl/>
        </w:rPr>
        <w:t>סיוע ב</w:t>
      </w:r>
      <w:r>
        <w:rPr>
          <w:rFonts w:ascii="Times New Roman" w:eastAsia="Times New Roman" w:hAnsi="Times New Roman" w:cs="David" w:hint="cs"/>
          <w:b/>
          <w:bCs/>
          <w:color w:val="000000"/>
          <w:sz w:val="24"/>
          <w:szCs w:val="24"/>
          <w:rtl/>
        </w:rPr>
        <w:t>התמצאות בחלקי העתירה.</w:t>
      </w:r>
    </w:p>
    <w:p w:rsidR="000A2CFC" w:rsidRPr="00572D21" w:rsidRDefault="000A2CFC" w:rsidP="00572D21">
      <w:pPr>
        <w:pStyle w:val="NormalWeb"/>
        <w:widowControl w:val="0"/>
        <w:numPr>
          <w:ilvl w:val="2"/>
          <w:numId w:val="3"/>
        </w:numPr>
        <w:bidi/>
        <w:spacing w:before="0" w:beforeAutospacing="0" w:after="120" w:afterAutospacing="0" w:line="360" w:lineRule="auto"/>
        <w:ind w:left="368"/>
        <w:jc w:val="both"/>
        <w:textAlignment w:val="baseline"/>
        <w:rPr>
          <w:rFonts w:cs="David"/>
          <w:b/>
          <w:bCs/>
          <w:color w:val="000000"/>
          <w:sz w:val="40"/>
          <w:szCs w:val="40"/>
          <w:u w:val="single"/>
          <w:rtl/>
        </w:rPr>
      </w:pPr>
      <w:r w:rsidRPr="00572D21">
        <w:rPr>
          <w:rFonts w:cs="David" w:hint="cs"/>
          <w:b/>
          <w:bCs/>
          <w:color w:val="000000"/>
          <w:sz w:val="40"/>
          <w:szCs w:val="40"/>
          <w:u w:val="single"/>
          <w:rtl/>
        </w:rPr>
        <w:lastRenderedPageBreak/>
        <w:t>הצדדים לעתירה</w:t>
      </w:r>
    </w:p>
    <w:p w:rsidR="000A2CFC" w:rsidRPr="00800312" w:rsidRDefault="000A2CFC" w:rsidP="000A2CFC">
      <w:pPr>
        <w:widowControl w:val="0"/>
        <w:spacing w:after="0" w:line="360" w:lineRule="auto"/>
        <w:jc w:val="both"/>
        <w:rPr>
          <w:rFonts w:ascii="Times New Roman" w:eastAsia="Times New Roman" w:hAnsi="Times New Roman" w:cs="David"/>
          <w:b/>
          <w:bCs/>
          <w:color w:val="000000"/>
          <w:sz w:val="24"/>
          <w:szCs w:val="24"/>
          <w:u w:val="single"/>
          <w:rtl/>
        </w:rPr>
      </w:pPr>
      <w:r w:rsidRPr="00800312">
        <w:rPr>
          <w:rFonts w:ascii="Times New Roman" w:eastAsia="Times New Roman" w:hAnsi="Times New Roman" w:cs="David" w:hint="cs"/>
          <w:b/>
          <w:bCs/>
          <w:color w:val="000000"/>
          <w:sz w:val="24"/>
          <w:szCs w:val="24"/>
          <w:u w:val="single"/>
          <w:rtl/>
        </w:rPr>
        <w:t>העותרות</w:t>
      </w:r>
    </w:p>
    <w:p w:rsidR="000A2CFC" w:rsidRPr="00E058F2"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sidRPr="00E058F2">
        <w:rPr>
          <w:rFonts w:ascii="Times New Roman" w:eastAsia="Times New Roman" w:hAnsi="Times New Roman" w:cs="David" w:hint="cs"/>
          <w:b/>
          <w:bCs/>
          <w:color w:val="000000"/>
          <w:sz w:val="24"/>
          <w:szCs w:val="24"/>
          <w:rtl/>
        </w:rPr>
        <w:t>העותרת 1</w:t>
      </w:r>
      <w:r w:rsidRPr="00E058F2">
        <w:rPr>
          <w:rFonts w:ascii="Times New Roman" w:eastAsia="Times New Roman" w:hAnsi="Times New Roman" w:cs="David" w:hint="cs"/>
          <w:color w:val="000000"/>
          <w:sz w:val="24"/>
          <w:szCs w:val="24"/>
          <w:rtl/>
        </w:rPr>
        <w:t>, התנועה לאיכות השלטון, היא מהעמותות הוותיקות במדינת ישראל, הפועלת בתחומי המשפט והכלכלה מזה 25 שנים. העותרת חרטה על דגלה שמירה על טוהר המידות בשירות הציבורי, ופועלת בזרועה החוקתית לעידוד ערכי שלטון החוק, שירוש נורמות בלתי ראויות במנהל הציבורי כמו גם השרשת נורמות ראויות של מנהל ציבורי תקין. בזרועה הכלכלית פועלת העותרת לקידום שיתוף הציבור בהליך קבלת ההחלטות הנוגע לשימוש בכספי הציבור, להגנה על נכסי המדינה ועל הקופה הציבורית, למאבק בכשלים הנובעים מקשרי הון-שלטון, להגברת התחרותיות במשק ועוד.  </w:t>
      </w:r>
    </w:p>
    <w:p w:rsidR="000A2CFC" w:rsidRPr="00E058F2"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sidRPr="00E058F2">
        <w:rPr>
          <w:rFonts w:ascii="Times New Roman" w:eastAsia="Times New Roman" w:hAnsi="Times New Roman" w:cs="David" w:hint="cs"/>
          <w:b/>
          <w:bCs/>
          <w:color w:val="000000"/>
          <w:sz w:val="24"/>
          <w:szCs w:val="24"/>
          <w:rtl/>
        </w:rPr>
        <w:t>העותרת 2</w:t>
      </w:r>
      <w:r w:rsidRPr="00E058F2">
        <w:rPr>
          <w:rFonts w:ascii="Times New Roman" w:eastAsia="Times New Roman" w:hAnsi="Times New Roman" w:cs="David" w:hint="cs"/>
          <w:color w:val="000000"/>
          <w:sz w:val="24"/>
          <w:szCs w:val="24"/>
          <w:rtl/>
        </w:rPr>
        <w:t>, אדם טבע ודין, הינה עמותה רשומה, אשר נוסדה במטרה לקדם את ההגנה על איכות הסביבה בישראל. העותרת הינה גוף בלתי תלוי, הפועל ללא כוונת רווח וממומן על ידי תרומות. לעותרת כ-4000 חברים, והיא מונה כ-30 חברי צוות מקצועי, בהם עורכי דין, אנשי מחקר ומדע ואנשי תכנון וכלכלה. העותרת פועלת, בין היתר, למניעת מפגעים סביבתיים, הגנה על בריאות הציבור ואכיפת החוק במישור הסביבתי. מעמדה של העותרת כמגנה על הסביבה ועל אינטרסים ציבוריים חיוניים הוכר בשורה של חוקים וביניהם החוק למניעת מפגעים (תביעות אזרחיות), התשנ"ב-1992; החוק למניעת מפגעים, התשכ"א-1961; חוק התכנון והבניה, התשכ"ה-1965; חוק שמירת הניקיון, התשמ"ד-1984; חוק המים, התשי"ט-1959; ושורה של חוקים נוספים.</w:t>
      </w:r>
    </w:p>
    <w:p w:rsidR="000A2CFC" w:rsidRPr="00BA4A20"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BA4A20">
        <w:rPr>
          <w:rFonts w:ascii="Times New Roman" w:eastAsia="Times New Roman" w:hAnsi="Times New Roman" w:cs="David" w:hint="cs"/>
          <w:b/>
          <w:bCs/>
          <w:color w:val="000000"/>
          <w:sz w:val="24"/>
          <w:szCs w:val="24"/>
          <w:rtl/>
        </w:rPr>
        <w:t xml:space="preserve">העותרת 3, </w:t>
      </w:r>
      <w:r w:rsidRPr="00BA4A20">
        <w:rPr>
          <w:rFonts w:ascii="Times New Roman" w:eastAsia="Times New Roman" w:hAnsi="Times New Roman" w:cs="David" w:hint="cs"/>
          <w:color w:val="000000"/>
          <w:sz w:val="24"/>
          <w:szCs w:val="24"/>
          <w:rtl/>
        </w:rPr>
        <w:t>הפורום הישראלי לאנרגיה, הינ</w:t>
      </w:r>
      <w:r>
        <w:rPr>
          <w:rFonts w:ascii="Times New Roman" w:eastAsia="Times New Roman" w:hAnsi="Times New Roman" w:cs="David" w:hint="cs"/>
          <w:color w:val="000000"/>
          <w:sz w:val="24"/>
          <w:szCs w:val="24"/>
          <w:rtl/>
        </w:rPr>
        <w:t>ו</w:t>
      </w:r>
      <w:r w:rsidRPr="00BA4A20">
        <w:rPr>
          <w:rFonts w:ascii="Times New Roman" w:eastAsia="Times New Roman" w:hAnsi="Times New Roman" w:cs="David" w:hint="cs"/>
          <w:color w:val="000000"/>
          <w:sz w:val="24"/>
          <w:szCs w:val="24"/>
          <w:rtl/>
        </w:rPr>
        <w:t xml:space="preserve"> עמותה רשומה</w:t>
      </w:r>
      <w:r>
        <w:rPr>
          <w:rFonts w:ascii="Times New Roman" w:eastAsia="Times New Roman" w:hAnsi="Times New Roman" w:cs="David" w:hint="cs"/>
          <w:color w:val="000000"/>
          <w:sz w:val="24"/>
          <w:szCs w:val="24"/>
          <w:rtl/>
        </w:rPr>
        <w:t>,</w:t>
      </w:r>
      <w:r w:rsidRPr="00BA4A20">
        <w:rPr>
          <w:rFonts w:ascii="Times New Roman" w:eastAsia="Times New Roman" w:hAnsi="Times New Roman" w:cs="David" w:hint="cs"/>
          <w:color w:val="000000"/>
          <w:sz w:val="24"/>
          <w:szCs w:val="24"/>
          <w:rtl/>
        </w:rPr>
        <w:t> אשר קמה במטרה לקדם משק אנרגיה בר-קיימא לישראל. הפורום פועל, בין היתר, באמצעות מחקר מדיניות, פעילות ציבורית, תקשורתית ומשפטית, להשתת משק האנרגיה בישראל על יסודות בני-קיימא. מאז שנת 2008 הפורום עוסק במגוון רחב של היבטים הנוגעים למשק הגז הטבעי בישראל, בכלל זה עבודת ועדת ששינסקי וועדת צמח. הפורום היה בין העותרים לבית המשפט העליון בעניין ייצוא הגז הטבעי וכמו כן עוסק בסוגיית ההגבלים העסקיים ומתווה הגז.</w:t>
      </w:r>
    </w:p>
    <w:p w:rsidR="000A2CFC" w:rsidRPr="00800312" w:rsidRDefault="000A2CFC" w:rsidP="000A2CFC">
      <w:pPr>
        <w:widowControl w:val="0"/>
        <w:spacing w:after="0" w:line="360" w:lineRule="auto"/>
        <w:ind w:left="368" w:firstLine="60"/>
        <w:jc w:val="both"/>
        <w:rPr>
          <w:rFonts w:ascii="Times New Roman" w:eastAsia="Times New Roman" w:hAnsi="Times New Roman" w:cs="David"/>
          <w:color w:val="000000"/>
          <w:sz w:val="24"/>
          <w:szCs w:val="24"/>
          <w:rtl/>
        </w:rPr>
      </w:pPr>
    </w:p>
    <w:p w:rsidR="000A2CFC" w:rsidRPr="00E058F2" w:rsidRDefault="000A2CFC" w:rsidP="000A2CFC">
      <w:pPr>
        <w:widowControl w:val="0"/>
        <w:spacing w:after="0" w:line="360" w:lineRule="auto"/>
        <w:jc w:val="both"/>
        <w:rPr>
          <w:rFonts w:ascii="Times New Roman" w:eastAsia="Times New Roman" w:hAnsi="Times New Roman" w:cs="David"/>
          <w:b/>
          <w:bCs/>
          <w:color w:val="000000"/>
          <w:sz w:val="24"/>
          <w:szCs w:val="24"/>
          <w:u w:val="single"/>
          <w:rtl/>
        </w:rPr>
      </w:pPr>
      <w:r w:rsidRPr="00E058F2">
        <w:rPr>
          <w:rFonts w:ascii="Times New Roman" w:eastAsia="Times New Roman" w:hAnsi="Times New Roman" w:cs="David" w:hint="cs"/>
          <w:b/>
          <w:bCs/>
          <w:color w:val="000000"/>
          <w:sz w:val="24"/>
          <w:szCs w:val="24"/>
          <w:u w:val="single"/>
          <w:rtl/>
        </w:rPr>
        <w:t>המשיבים</w:t>
      </w:r>
    </w:p>
    <w:p w:rsidR="000A2CFC"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E058F2">
        <w:rPr>
          <w:rFonts w:ascii="Times New Roman" w:eastAsia="Times New Roman" w:hAnsi="Times New Roman" w:cs="David" w:hint="cs"/>
          <w:b/>
          <w:bCs/>
          <w:color w:val="000000"/>
          <w:sz w:val="24"/>
          <w:szCs w:val="24"/>
          <w:rtl/>
        </w:rPr>
        <w:t>המשיב 1</w:t>
      </w:r>
      <w:r w:rsidRPr="00E058F2">
        <w:rPr>
          <w:rFonts w:ascii="Times New Roman" w:eastAsia="Times New Roman" w:hAnsi="Times New Roman" w:cs="David" w:hint="cs"/>
          <w:color w:val="000000"/>
          <w:sz w:val="24"/>
          <w:szCs w:val="24"/>
          <w:rtl/>
        </w:rPr>
        <w:t xml:space="preserve"> הוא ראש ממשלת ישראל, מר בנימין נתניהו, אשר הורה לצוות של פקידים בכירים לנהל ללא הסמכה ובמחשכים משא ומתן עם חברות הגז במטרה לגבש "מתווה מוסכם" לאסדרת משק הגז, ובכלל זאת בסוגיית אכיפת דיני ההגבלים העסקיים. המשיב 1 הוא הגורם המרכזי שפעל לקידום מתווה הגז ולאישורו בממשלה ובכנסת. החל מיום 1.11.2015 מכהן המשיב 1 גם כממלא מקום שר הכלכלה – לאחר שחבר הכנסת אריה מכלוף דרעי התפטר מתפקיד זה, וביום 17.12.2015 הודיע על הפעלת סעיף 52 תוך עקיפת סמכויות הממונה ואישור מתווה הגז. זאת בניגוד להמלצתה של ועדת הכלכלה.</w:t>
      </w:r>
    </w:p>
    <w:p w:rsidR="000A2CFC"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 xml:space="preserve">המשיב 2, </w:t>
      </w:r>
      <w:r>
        <w:rPr>
          <w:rFonts w:ascii="Times New Roman" w:eastAsia="Times New Roman" w:hAnsi="Times New Roman" w:cs="David" w:hint="cs"/>
          <w:color w:val="000000"/>
          <w:sz w:val="24"/>
          <w:szCs w:val="24"/>
          <w:rtl/>
        </w:rPr>
        <w:t>הוא יושב ראש המועצה הלאומית לכלכלה, מר יוג'ין קנדל, אשר על פי החלטת המשיב 1, עמד בראש צוות, שגיבש את מתווה הגז, תוך עקיפת סמכויות הממונה על ההגבלים העסקיים ובית הדין להגבלים עסקיים.</w:t>
      </w:r>
    </w:p>
    <w:p w:rsidR="000A2CFC" w:rsidRPr="00A00BF4"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A00BF4">
        <w:rPr>
          <w:rFonts w:ascii="Times New Roman" w:eastAsia="Times New Roman" w:hAnsi="Times New Roman" w:cs="David" w:hint="cs"/>
          <w:b/>
          <w:bCs/>
          <w:color w:val="000000"/>
          <w:sz w:val="24"/>
          <w:szCs w:val="24"/>
          <w:rtl/>
        </w:rPr>
        <w:t xml:space="preserve">המשיב 3, </w:t>
      </w:r>
      <w:r w:rsidRPr="00A00BF4">
        <w:rPr>
          <w:rFonts w:ascii="Times New Roman" w:eastAsia="Times New Roman" w:hAnsi="Times New Roman" w:cs="David" w:hint="cs"/>
          <w:color w:val="000000"/>
          <w:sz w:val="24"/>
          <w:szCs w:val="24"/>
          <w:rtl/>
        </w:rPr>
        <w:t xml:space="preserve">הוא שר התשתיות הלאומיות, האנרגיה והמים, ד"ר יובל שטייניץ, אשר בידיו </w:t>
      </w:r>
      <w:r w:rsidRPr="00A00BF4">
        <w:rPr>
          <w:rFonts w:ascii="Times New Roman" w:eastAsia="Times New Roman" w:hAnsi="Times New Roman" w:cs="David" w:hint="cs"/>
          <w:color w:val="000000"/>
          <w:sz w:val="24"/>
          <w:szCs w:val="24"/>
          <w:rtl/>
        </w:rPr>
        <w:lastRenderedPageBreak/>
        <w:t xml:space="preserve">נתונות הסמכות והאחריות לפי </w:t>
      </w:r>
      <w:r w:rsidRPr="00A00BF4">
        <w:rPr>
          <w:rFonts w:ascii="Times New Roman" w:eastAsia="Times New Roman" w:hAnsi="Times New Roman" w:cs="David" w:hint="cs"/>
          <w:b/>
          <w:bCs/>
          <w:color w:val="000000"/>
          <w:sz w:val="24"/>
          <w:szCs w:val="24"/>
          <w:rtl/>
        </w:rPr>
        <w:t>חוק הנפט</w:t>
      </w:r>
      <w:r w:rsidRPr="00A00BF4">
        <w:rPr>
          <w:rFonts w:ascii="Times New Roman" w:eastAsia="Times New Roman" w:hAnsi="Times New Roman" w:cs="David" w:hint="cs"/>
          <w:color w:val="000000"/>
          <w:sz w:val="24"/>
          <w:szCs w:val="24"/>
          <w:rtl/>
        </w:rPr>
        <w:t xml:space="preserve">, תשי"ב - 1952, אשר המשרד תחת אחריותו היה ממשרדי הממשלה היחידים שלקחו חלק בגיבוש מתווה הגז, ואשר מתווה הגז מעניק לו סמכות ושיקול דעת חסרי תקדים באשר לפיקוח על הגבלים עסקיים במשק הגז הטבעי. כמו כן </w:t>
      </w:r>
      <w:r w:rsidRPr="00A00BF4">
        <w:rPr>
          <w:rFonts w:ascii="Times New Roman" w:eastAsia="Times New Roman" w:hAnsi="Times New Roman" w:cs="David"/>
          <w:b/>
          <w:bCs/>
          <w:color w:val="000000"/>
          <w:sz w:val="24"/>
          <w:szCs w:val="24"/>
          <w:rtl/>
        </w:rPr>
        <w:t>חוק הפיקוח</w:t>
      </w:r>
      <w:r w:rsidRPr="00A00BF4">
        <w:rPr>
          <w:rFonts w:ascii="Times New Roman" w:eastAsia="Times New Roman" w:hAnsi="Times New Roman" w:cs="David" w:hint="cs"/>
          <w:b/>
          <w:bCs/>
          <w:color w:val="000000"/>
          <w:sz w:val="24"/>
          <w:szCs w:val="24"/>
          <w:rtl/>
        </w:rPr>
        <w:t xml:space="preserve"> </w:t>
      </w:r>
      <w:r w:rsidRPr="00A00BF4">
        <w:rPr>
          <w:rFonts w:ascii="Times New Roman" w:eastAsia="Times New Roman" w:hAnsi="Times New Roman" w:cs="David"/>
          <w:b/>
          <w:bCs/>
          <w:color w:val="000000"/>
          <w:sz w:val="24"/>
          <w:szCs w:val="24"/>
          <w:rtl/>
        </w:rPr>
        <w:t>על מחירי מצרכים ושירותים</w:t>
      </w:r>
      <w:r w:rsidRPr="00A00BF4">
        <w:rPr>
          <w:rFonts w:ascii="Times New Roman" w:eastAsia="Times New Roman" w:hAnsi="Times New Roman" w:cs="David"/>
          <w:color w:val="000000"/>
          <w:sz w:val="24"/>
          <w:szCs w:val="24"/>
          <w:rtl/>
        </w:rPr>
        <w:t>, התשנ"ו-1996</w:t>
      </w:r>
      <w:r w:rsidRPr="00A00BF4">
        <w:rPr>
          <w:rFonts w:ascii="Times New Roman" w:eastAsia="Times New Roman" w:hAnsi="Times New Roman" w:cs="David" w:hint="cs"/>
          <w:color w:val="000000"/>
          <w:sz w:val="24"/>
          <w:szCs w:val="24"/>
          <w:rtl/>
        </w:rPr>
        <w:t>, מעניק לו סמכויות לפקח, בין היתר על מחירי הגז הטבעי.</w:t>
      </w:r>
    </w:p>
    <w:p w:rsidR="000A2CFC" w:rsidRPr="00A00BF4"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sidRPr="00A00BF4">
        <w:rPr>
          <w:rFonts w:ascii="Times New Roman" w:eastAsia="Times New Roman" w:hAnsi="Times New Roman" w:cs="David" w:hint="cs"/>
          <w:b/>
          <w:bCs/>
          <w:color w:val="000000"/>
          <w:sz w:val="24"/>
          <w:szCs w:val="24"/>
          <w:rtl/>
        </w:rPr>
        <w:t>המשיב 4,</w:t>
      </w:r>
      <w:r w:rsidRPr="00A00BF4">
        <w:rPr>
          <w:rFonts w:ascii="Times New Roman" w:eastAsia="Times New Roman" w:hAnsi="Times New Roman" w:cs="David" w:hint="cs"/>
          <w:color w:val="000000"/>
          <w:sz w:val="24"/>
          <w:szCs w:val="24"/>
          <w:rtl/>
        </w:rPr>
        <w:t xml:space="preserve"> הוא שר האוצר, מר משה כחלון, אשר המשרד תחת אחריותו היה ממשרדי הממשלה היחידים שלקחו חלק בגיבוש מתווה הגז, ואשר </w:t>
      </w:r>
      <w:r w:rsidRPr="00A00BF4">
        <w:rPr>
          <w:rFonts w:ascii="Times New Roman" w:eastAsia="Times New Roman" w:hAnsi="Times New Roman" w:cs="David"/>
          <w:b/>
          <w:bCs/>
          <w:color w:val="000000"/>
          <w:sz w:val="24"/>
          <w:szCs w:val="24"/>
          <w:rtl/>
        </w:rPr>
        <w:t>חוק הפיקוח</w:t>
      </w:r>
      <w:r w:rsidRPr="00A00BF4">
        <w:rPr>
          <w:rFonts w:ascii="Times New Roman" w:eastAsia="Times New Roman" w:hAnsi="Times New Roman" w:cs="David" w:hint="cs"/>
          <w:b/>
          <w:bCs/>
          <w:color w:val="000000"/>
          <w:sz w:val="24"/>
          <w:szCs w:val="24"/>
          <w:rtl/>
        </w:rPr>
        <w:t xml:space="preserve"> </w:t>
      </w:r>
      <w:r w:rsidRPr="00A00BF4">
        <w:rPr>
          <w:rFonts w:ascii="Times New Roman" w:eastAsia="Times New Roman" w:hAnsi="Times New Roman" w:cs="David"/>
          <w:b/>
          <w:bCs/>
          <w:color w:val="000000"/>
          <w:sz w:val="24"/>
          <w:szCs w:val="24"/>
          <w:rtl/>
        </w:rPr>
        <w:t>על מחירי מצרכים ושירותים</w:t>
      </w:r>
      <w:r w:rsidRPr="00A00BF4">
        <w:rPr>
          <w:rFonts w:ascii="Times New Roman" w:eastAsia="Times New Roman" w:hAnsi="Times New Roman" w:cs="David"/>
          <w:color w:val="000000"/>
          <w:sz w:val="24"/>
          <w:szCs w:val="24"/>
          <w:rtl/>
        </w:rPr>
        <w:t>, התשנ"ו-1996</w:t>
      </w:r>
      <w:r w:rsidRPr="00A00BF4">
        <w:rPr>
          <w:rFonts w:ascii="Times New Roman" w:eastAsia="Times New Roman" w:hAnsi="Times New Roman" w:cs="David" w:hint="cs"/>
          <w:color w:val="000000"/>
          <w:sz w:val="24"/>
          <w:szCs w:val="24"/>
          <w:rtl/>
        </w:rPr>
        <w:t>, מעניק לו סמכויות לפקח, בין היתר על מחירי הגז הטבעי.</w:t>
      </w:r>
    </w:p>
    <w:p w:rsidR="000A2CFC" w:rsidRPr="00E058F2"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sidRPr="00E058F2">
        <w:rPr>
          <w:rFonts w:ascii="Times New Roman" w:eastAsia="Times New Roman" w:hAnsi="Times New Roman" w:cs="David" w:hint="cs"/>
          <w:b/>
          <w:bCs/>
          <w:color w:val="000000"/>
          <w:sz w:val="24"/>
          <w:szCs w:val="24"/>
          <w:rtl/>
        </w:rPr>
        <w:t xml:space="preserve">המשיבה </w:t>
      </w:r>
      <w:r>
        <w:rPr>
          <w:rFonts w:ascii="Times New Roman" w:eastAsia="Times New Roman" w:hAnsi="Times New Roman" w:cs="David" w:hint="cs"/>
          <w:b/>
          <w:bCs/>
          <w:color w:val="000000"/>
          <w:sz w:val="24"/>
          <w:szCs w:val="24"/>
          <w:rtl/>
        </w:rPr>
        <w:t>5,</w:t>
      </w:r>
      <w:r w:rsidRPr="00E058F2">
        <w:rPr>
          <w:rFonts w:ascii="Times New Roman" w:eastAsia="Times New Roman" w:hAnsi="Times New Roman" w:cs="David" w:hint="cs"/>
          <w:b/>
          <w:bCs/>
          <w:color w:val="000000"/>
          <w:sz w:val="24"/>
          <w:szCs w:val="24"/>
          <w:rtl/>
        </w:rPr>
        <w:t xml:space="preserve"> </w:t>
      </w:r>
      <w:r w:rsidRPr="00E058F2">
        <w:rPr>
          <w:rFonts w:ascii="Times New Roman" w:eastAsia="Times New Roman" w:hAnsi="Times New Roman" w:cs="David" w:hint="cs"/>
          <w:color w:val="000000"/>
          <w:sz w:val="24"/>
          <w:szCs w:val="24"/>
          <w:rtl/>
        </w:rPr>
        <w:t>היא ממשלת ישראל, אשר קיבלה ביום 16.8.2015 את החלטה מס' 476 בדבר "מתווה להגדלת כמות הגז הטבעי המופקת משדה הגז הטבעי "תמר" ופיתוח מהיר של שדות הגז הטבעי '"לוויתן"', 'כריש' ו'תנין', ושדות גז טבעי נוספים" (להלן: "החלטת הממשלה על אישור מתווה הגז").</w:t>
      </w:r>
    </w:p>
    <w:p w:rsidR="000A2CFC" w:rsidRPr="00EE4532"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sidRPr="00EE4532">
        <w:rPr>
          <w:rFonts w:ascii="Times New Roman" w:eastAsia="Times New Roman" w:hAnsi="Times New Roman" w:cs="David" w:hint="cs"/>
          <w:b/>
          <w:bCs/>
          <w:color w:val="000000"/>
          <w:sz w:val="24"/>
          <w:szCs w:val="24"/>
          <w:rtl/>
        </w:rPr>
        <w:t xml:space="preserve"> המשיב 6 </w:t>
      </w:r>
      <w:r w:rsidRPr="00EE4532">
        <w:rPr>
          <w:rFonts w:ascii="Times New Roman" w:eastAsia="Times New Roman" w:hAnsi="Times New Roman" w:cs="David" w:hint="cs"/>
          <w:color w:val="000000"/>
          <w:sz w:val="24"/>
          <w:szCs w:val="24"/>
          <w:rtl/>
        </w:rPr>
        <w:t>הוא היועץ המשפטי לממשלה, אשר מתוקף תפקידו כראש המערכת המשפטית הציבורית, והיועץ לרשות המבצעת, נושא באחריות הראשונה במעלה להגן על שלטון החוק במדינת ישראל מפני פגיעה אפשרית מצד רשויות השלטון.</w:t>
      </w:r>
    </w:p>
    <w:p w:rsidR="000A2CFC" w:rsidRPr="00800312"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sidRPr="00800312">
        <w:rPr>
          <w:rFonts w:ascii="Times New Roman" w:eastAsia="Times New Roman" w:hAnsi="Times New Roman" w:cs="David" w:hint="cs"/>
          <w:b/>
          <w:bCs/>
          <w:color w:val="000000"/>
          <w:sz w:val="24"/>
          <w:szCs w:val="24"/>
          <w:rtl/>
        </w:rPr>
        <w:t>המשיבה 4</w:t>
      </w:r>
      <w:r w:rsidRPr="00800312">
        <w:rPr>
          <w:rFonts w:ascii="Times New Roman" w:eastAsia="Times New Roman" w:hAnsi="Times New Roman" w:cs="David" w:hint="cs"/>
          <w:color w:val="000000"/>
          <w:sz w:val="24"/>
          <w:szCs w:val="24"/>
          <w:rtl/>
        </w:rPr>
        <w:t>, כנסת ישראל, היא הרשות המחוקקת במדינת ישראל, אשר ביום 7.9.2015 הצביעה על אישור החלטת ממשלה על אישור מתווה הגז.</w:t>
      </w:r>
    </w:p>
    <w:p w:rsidR="000A2CFC" w:rsidRPr="00800312"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sidRPr="00800312">
        <w:rPr>
          <w:rFonts w:ascii="Times New Roman" w:eastAsia="Times New Roman" w:hAnsi="Times New Roman" w:cs="David" w:hint="cs"/>
          <w:b/>
          <w:bCs/>
          <w:color w:val="000000"/>
          <w:sz w:val="24"/>
          <w:szCs w:val="24"/>
          <w:rtl/>
        </w:rPr>
        <w:t>המשיב 5</w:t>
      </w:r>
      <w:r w:rsidRPr="00800312">
        <w:rPr>
          <w:rFonts w:ascii="Times New Roman" w:eastAsia="Times New Roman" w:hAnsi="Times New Roman" w:cs="David" w:hint="cs"/>
          <w:color w:val="000000"/>
          <w:sz w:val="24"/>
          <w:szCs w:val="24"/>
          <w:rtl/>
        </w:rPr>
        <w:t>, הוא ממלא מקום הממונה על ההגבלים העסקיים, העומד בראש הרשות להגבלים עסקיים. הממונה הינו הרגולטור עצמאי ובלתי תלוי, האמון על קידום התחרות במשק על מנת להגן על הציבור מפני עיוותים כלכליים שמקורם בריכוזיות יתר בשווקים מסוימים, ולהבטיח הקצאה יעילה של משאבים והגברת היעילות.</w:t>
      </w:r>
    </w:p>
    <w:p w:rsidR="000A2CFC" w:rsidRPr="00800312" w:rsidRDefault="000A2CFC"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sidRPr="00EE4532">
        <w:rPr>
          <w:rFonts w:ascii="Times New Roman" w:eastAsia="Times New Roman" w:hAnsi="Times New Roman" w:cs="David" w:hint="cs"/>
          <w:b/>
          <w:bCs/>
          <w:color w:val="000000"/>
          <w:sz w:val="24"/>
          <w:szCs w:val="24"/>
          <w:rtl/>
        </w:rPr>
        <w:t>המשיבות 9-12</w:t>
      </w:r>
      <w:r w:rsidRPr="00800312">
        <w:rPr>
          <w:rFonts w:ascii="Times New Roman" w:eastAsia="Times New Roman" w:hAnsi="Times New Roman" w:cs="David" w:hint="cs"/>
          <w:color w:val="000000"/>
          <w:sz w:val="24"/>
          <w:szCs w:val="24"/>
          <w:rtl/>
        </w:rPr>
        <w:t xml:space="preserve">, הן שותפות "דלק קידוחים שותפות מוגבלת" (להלן: "דלק קידוחים"), שותפות "אבנר חיפושי גז ונפט שותפות מוגבלת (להלן: "אבנר") (ולהלן שתיהן יחדיו: "קבוצת דלק") וחברת </w:t>
      </w:r>
      <w:r w:rsidRPr="00800312">
        <w:rPr>
          <w:rFonts w:ascii="Times New Roman" w:eastAsia="Times New Roman" w:hAnsi="Times New Roman" w:cs="David"/>
          <w:color w:val="000000"/>
          <w:sz w:val="24"/>
          <w:szCs w:val="24"/>
        </w:rPr>
        <w:t>Nobel Energy Mediterranean Limited</w:t>
      </w:r>
      <w:r w:rsidRPr="00800312">
        <w:rPr>
          <w:rFonts w:ascii="Times New Roman" w:eastAsia="Times New Roman" w:hAnsi="Times New Roman" w:cs="David" w:hint="cs"/>
          <w:color w:val="000000"/>
          <w:sz w:val="24"/>
          <w:szCs w:val="24"/>
          <w:rtl/>
        </w:rPr>
        <w:t xml:space="preserve"> האמריקנית (להלן: "נובל" או "נובל אנרג'י") (להלן כולן יחד: "חברות הגז"), אשר החלטת הממשלה מיום 16.8.2015 על אישור מתווה הגז התקבלה למולן כמתווה מוסכם.</w:t>
      </w:r>
    </w:p>
    <w:p w:rsidR="00C02CFD" w:rsidRDefault="000A2CFC" w:rsidP="000A2CFC">
      <w:pPr>
        <w:widowControl w:val="0"/>
        <w:spacing w:after="0" w:line="360" w:lineRule="auto"/>
        <w:jc w:val="both"/>
        <w:rPr>
          <w:rFonts w:ascii="Times New Roman" w:eastAsia="Times New Roman" w:hAnsi="Times New Roman" w:cs="David"/>
          <w:color w:val="000000"/>
          <w:sz w:val="24"/>
          <w:szCs w:val="24"/>
          <w:rtl/>
        </w:rPr>
      </w:pPr>
      <w:r w:rsidRPr="00800312">
        <w:rPr>
          <w:rFonts w:ascii="Times New Roman" w:eastAsia="Times New Roman" w:hAnsi="Times New Roman" w:cs="David" w:hint="cs"/>
          <w:color w:val="000000"/>
          <w:sz w:val="24"/>
          <w:szCs w:val="24"/>
          <w:rtl/>
        </w:rPr>
        <w:t> </w:t>
      </w:r>
    </w:p>
    <w:p w:rsidR="00C02CFD" w:rsidRDefault="00C02CFD">
      <w:pPr>
        <w:bidi w:val="0"/>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br w:type="page"/>
      </w:r>
    </w:p>
    <w:p w:rsidR="00261BD0" w:rsidRPr="00572D21" w:rsidRDefault="00261BD0" w:rsidP="00572D21">
      <w:pPr>
        <w:pStyle w:val="NormalWeb"/>
        <w:widowControl w:val="0"/>
        <w:numPr>
          <w:ilvl w:val="2"/>
          <w:numId w:val="3"/>
        </w:numPr>
        <w:bidi/>
        <w:spacing w:before="0" w:beforeAutospacing="0" w:after="120" w:afterAutospacing="0" w:line="360" w:lineRule="auto"/>
        <w:ind w:left="368"/>
        <w:jc w:val="both"/>
        <w:textAlignment w:val="baseline"/>
        <w:rPr>
          <w:rFonts w:cs="David"/>
          <w:b/>
          <w:bCs/>
          <w:color w:val="000000"/>
          <w:sz w:val="40"/>
          <w:szCs w:val="40"/>
          <w:u w:val="single"/>
        </w:rPr>
      </w:pPr>
      <w:r w:rsidRPr="00572D21">
        <w:rPr>
          <w:rFonts w:cs="David" w:hint="eastAsia"/>
          <w:b/>
          <w:bCs/>
          <w:color w:val="000000"/>
          <w:sz w:val="40"/>
          <w:szCs w:val="40"/>
          <w:u w:val="single"/>
          <w:rtl/>
        </w:rPr>
        <w:lastRenderedPageBreak/>
        <w:t>רקע</w:t>
      </w:r>
      <w:r w:rsidRPr="00572D21">
        <w:rPr>
          <w:rFonts w:cs="David"/>
          <w:b/>
          <w:bCs/>
          <w:color w:val="000000"/>
          <w:sz w:val="40"/>
          <w:szCs w:val="40"/>
          <w:u w:val="single"/>
          <w:rtl/>
        </w:rPr>
        <w:t xml:space="preserve"> עובדתי</w:t>
      </w:r>
    </w:p>
    <w:p w:rsidR="00261BD0" w:rsidRPr="00354D23" w:rsidRDefault="00261BD0" w:rsidP="00686A9F">
      <w:pPr>
        <w:pStyle w:val="aa"/>
        <w:widowControl w:val="0"/>
        <w:numPr>
          <w:ilvl w:val="1"/>
          <w:numId w:val="4"/>
        </w:numPr>
        <w:spacing w:after="120" w:line="360" w:lineRule="auto"/>
        <w:contextualSpacing w:val="0"/>
        <w:jc w:val="both"/>
        <w:textAlignment w:val="baseline"/>
        <w:rPr>
          <w:rFonts w:ascii="Times New Roman" w:eastAsia="Times New Roman" w:hAnsi="Times New Roman" w:cs="David"/>
          <w:b/>
          <w:bCs/>
          <w:color w:val="000000"/>
          <w:sz w:val="28"/>
          <w:szCs w:val="28"/>
          <w:rtl/>
        </w:rPr>
      </w:pPr>
      <w:r w:rsidRPr="00354D23">
        <w:rPr>
          <w:rFonts w:ascii="Times New Roman" w:eastAsia="Times New Roman" w:hAnsi="Times New Roman" w:cs="David" w:hint="eastAsia"/>
          <w:b/>
          <w:bCs/>
          <w:color w:val="000000"/>
          <w:sz w:val="28"/>
          <w:szCs w:val="28"/>
          <w:u w:val="single"/>
          <w:rtl/>
        </w:rPr>
        <w:t>על</w:t>
      </w:r>
      <w:r w:rsidRPr="00354D23">
        <w:rPr>
          <w:rFonts w:ascii="Times New Roman" w:eastAsia="Times New Roman" w:hAnsi="Times New Roman" w:cs="David"/>
          <w:b/>
          <w:bCs/>
          <w:color w:val="000000"/>
          <w:sz w:val="28"/>
          <w:szCs w:val="28"/>
          <w:u w:val="single"/>
          <w:rtl/>
        </w:rPr>
        <w:t xml:space="preserve"> הגז הטבעי וחשיבותו למשק האנרגיה הישראלי </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בשנים</w:t>
      </w:r>
      <w:r>
        <w:rPr>
          <w:rFonts w:ascii="Times New Roman" w:eastAsia="Times New Roman" w:hAnsi="Times New Roman" w:cs="David"/>
          <w:color w:val="000000"/>
          <w:sz w:val="24"/>
          <w:szCs w:val="24"/>
          <w:rtl/>
        </w:rPr>
        <w:t xml:space="preserve"> האחרונות התגלו באזור המים הכלכליים של ישראל מצבורי גז טבעי בהיקפים משמעותיים</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 xml:space="preserve">לכך </w:t>
      </w:r>
      <w:r>
        <w:rPr>
          <w:rFonts w:ascii="Times New Roman" w:eastAsia="Times New Roman" w:hAnsi="Times New Roman" w:cs="David" w:hint="cs"/>
          <w:color w:val="000000"/>
          <w:sz w:val="24"/>
          <w:szCs w:val="24"/>
          <w:rtl/>
        </w:rPr>
        <w:t>יש</w:t>
      </w:r>
      <w:r>
        <w:rPr>
          <w:rFonts w:ascii="Times New Roman" w:eastAsia="Times New Roman" w:hAnsi="Times New Roman" w:cs="David"/>
          <w:color w:val="000000"/>
          <w:sz w:val="24"/>
          <w:szCs w:val="24"/>
          <w:rtl/>
        </w:rPr>
        <w:t xml:space="preserve"> חשיבות יוצאת דופן. על פי ההערכות, שוויים המוניטארי של המאגרים מגיע לכמה </w:t>
      </w:r>
      <w:r>
        <w:rPr>
          <w:rFonts w:ascii="Times New Roman" w:eastAsia="Times New Roman" w:hAnsi="Times New Roman" w:cs="David" w:hint="eastAsia"/>
          <w:b/>
          <w:bCs/>
          <w:color w:val="000000"/>
          <w:sz w:val="24"/>
          <w:szCs w:val="24"/>
          <w:rtl/>
        </w:rPr>
        <w:t>מאות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מיליארדי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תרומתם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הפוטנציאלית </w:t>
      </w:r>
      <w:r>
        <w:rPr>
          <w:rFonts w:ascii="Times New Roman" w:eastAsia="Times New Roman" w:hAnsi="Times New Roman" w:cs="David" w:hint="eastAsia"/>
          <w:color w:val="000000"/>
          <w:sz w:val="24"/>
          <w:szCs w:val="24"/>
          <w:rtl/>
        </w:rPr>
        <w:t>הכוללת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לפיתוח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הכלכלה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והתעשייה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עשויה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משמעותית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יותר</w:t>
      </w:r>
      <w:r>
        <w:rPr>
          <w:rFonts w:ascii="Times New Roman" w:eastAsia="Times New Roman" w:hAnsi="Times New Roman" w:cs="David" w:hint="cs"/>
          <w:color w:val="000000"/>
          <w:sz w:val="24"/>
          <w:szCs w:val="24"/>
          <w:rtl/>
        </w:rPr>
        <w:t>.</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מאגרים</w:t>
      </w:r>
      <w:r>
        <w:rPr>
          <w:rFonts w:ascii="Times New Roman" w:eastAsia="Times New Roman" w:hAnsi="Times New Roman" w:cs="David"/>
          <w:color w:val="000000"/>
          <w:sz w:val="24"/>
          <w:szCs w:val="24"/>
          <w:rtl/>
        </w:rPr>
        <w:t xml:space="preserve"> אנרגטיים הם נכס אסטרטגי חשוב מאין כמותו</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בעל השלכות כלכליות, </w:t>
      </w:r>
      <w:r>
        <w:rPr>
          <w:rFonts w:ascii="Times New Roman" w:eastAsia="Times New Roman" w:hAnsi="Times New Roman" w:cs="David" w:hint="cs"/>
          <w:color w:val="000000"/>
          <w:sz w:val="24"/>
          <w:szCs w:val="24"/>
          <w:rtl/>
        </w:rPr>
        <w:t xml:space="preserve">מדיניות, </w:t>
      </w:r>
      <w:r>
        <w:rPr>
          <w:rFonts w:ascii="Times New Roman" w:eastAsia="Times New Roman" w:hAnsi="Times New Roman" w:cs="David"/>
          <w:color w:val="000000"/>
          <w:sz w:val="24"/>
          <w:szCs w:val="24"/>
          <w:rtl/>
        </w:rPr>
        <w:t xml:space="preserve">ביטחוניות, סביבתיות ובריאותיות נרחבות. </w:t>
      </w:r>
      <w:r>
        <w:rPr>
          <w:rFonts w:ascii="Times New Roman" w:eastAsia="Times New Roman" w:hAnsi="Times New Roman" w:cs="David" w:hint="cs"/>
          <w:color w:val="000000"/>
          <w:sz w:val="24"/>
          <w:szCs w:val="24"/>
          <w:rtl/>
        </w:rPr>
        <w:t>למשל,</w:t>
      </w:r>
      <w:r>
        <w:rPr>
          <w:rFonts w:ascii="Times New Roman" w:eastAsia="Times New Roman" w:hAnsi="Times New Roman" w:cs="David"/>
          <w:color w:val="000000"/>
          <w:sz w:val="24"/>
          <w:szCs w:val="24"/>
          <w:rtl/>
        </w:rPr>
        <w:t xml:space="preserve"> השימוש בגז טבעי במפעלי התעשייה המקומית ובמערך החשמל מביא לחסכון ניכר בעלויות הייצור. הגז הטבעי עשוי גם לשמש כחומר גלם לתעשייה הכימית והפטרוכימית, ואף כחומר תדלוק לכלי רכב.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על רקע חשיבותם הרבה של מאגרי הגז כמשאב טבע חיוני עליו מתבססות תשתיות היסוד במדינה, ישנה סכנה מיוחדת בקיומו של מונופול השולט באמצעות הסדר כובל על משאב זה. הנזקים כתוצאה מקיומו של מונופול כזה עלולים להתגלות כהרסניים - הן לתעשייה, למשק ולכלכלה הישראלית, הן לדמוקרטיה ולתקינות הליך קבלת ההחלטות במדינה. </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0C0FAD">
        <w:rPr>
          <w:rFonts w:ascii="Times New Roman" w:eastAsia="Times New Roman" w:hAnsi="Times New Roman" w:cs="David" w:hint="cs"/>
          <w:color w:val="000000"/>
          <w:sz w:val="24"/>
          <w:szCs w:val="24"/>
          <w:rtl/>
        </w:rPr>
        <w:t>תרומתם החשובה של מאגרי הגז מותנית אפוא בכך</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שאוצר</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זה</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ינוהל</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בהתאם</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לחוק</w:t>
      </w:r>
      <w:r>
        <w:rPr>
          <w:rFonts w:ascii="Times New Roman" w:eastAsia="Times New Roman" w:hAnsi="Times New Roman" w:cs="David" w:hint="cs"/>
          <w:color w:val="000000"/>
          <w:sz w:val="24"/>
          <w:szCs w:val="24"/>
          <w:rtl/>
        </w:rPr>
        <w:t>,</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ובאופן</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שיקדם</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את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האינטרס</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הציבורי</w:t>
      </w:r>
      <w:r>
        <w:rPr>
          <w:rFonts w:ascii="Times New Roman" w:eastAsia="Times New Roman" w:hAnsi="Times New Roman" w:cs="David" w:hint="cs"/>
          <w:color w:val="000000"/>
          <w:sz w:val="24"/>
          <w:szCs w:val="24"/>
          <w:rtl/>
        </w:rPr>
        <w:t xml:space="preserve">; </w:t>
      </w:r>
      <w:r w:rsidRPr="000C0FAD">
        <w:rPr>
          <w:rFonts w:ascii="Times New Roman" w:eastAsia="Times New Roman" w:hAnsi="Times New Roman" w:cs="David" w:hint="eastAsia"/>
          <w:color w:val="000000"/>
          <w:sz w:val="24"/>
          <w:szCs w:val="24"/>
          <w:rtl/>
        </w:rPr>
        <w:t>לא</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מתוך</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כניעה</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לאינטרסים</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cs"/>
          <w:color w:val="000000"/>
          <w:sz w:val="24"/>
          <w:szCs w:val="24"/>
          <w:rtl/>
        </w:rPr>
        <w:t xml:space="preserve">הבלעדיים </w:t>
      </w:r>
      <w:r w:rsidRPr="000C0FAD">
        <w:rPr>
          <w:rFonts w:ascii="Times New Roman" w:eastAsia="Times New Roman" w:hAnsi="Times New Roman" w:cs="David" w:hint="eastAsia"/>
          <w:color w:val="000000"/>
          <w:sz w:val="24"/>
          <w:szCs w:val="24"/>
          <w:rtl/>
        </w:rPr>
        <w:t>ולדרישות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של</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החברות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שזכו</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להחזיק</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בו</w:t>
      </w:r>
      <w:r w:rsidRPr="000C0FAD">
        <w:rPr>
          <w:rFonts w:ascii="Times New Roman" w:eastAsia="Times New Roman" w:hAnsi="Times New Roman" w:cs="David" w:hint="cs"/>
          <w:color w:val="000000"/>
          <w:sz w:val="24"/>
          <w:szCs w:val="24"/>
          <w:rtl/>
        </w:rPr>
        <w:t>.</w:t>
      </w:r>
    </w:p>
    <w:p w:rsidR="00261BD0" w:rsidRPr="000C0FAD"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0C0FAD">
        <w:rPr>
          <w:rFonts w:ascii="Times New Roman" w:eastAsia="Times New Roman" w:hAnsi="Times New Roman" w:cs="David" w:hint="eastAsia"/>
          <w:color w:val="000000"/>
          <w:sz w:val="24"/>
          <w:szCs w:val="24"/>
          <w:rtl/>
        </w:rPr>
        <w:t>בשל</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כך</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לאסדרה</w:t>
      </w:r>
      <w:r w:rsidRPr="000C0FAD">
        <w:rPr>
          <w:rFonts w:ascii="Times New Roman" w:eastAsia="Times New Roman" w:hAnsi="Times New Roman" w:cs="David"/>
          <w:color w:val="000000"/>
          <w:sz w:val="24"/>
          <w:szCs w:val="24"/>
          <w:rtl/>
        </w:rPr>
        <w:t xml:space="preserve"> נכונה, </w:t>
      </w:r>
      <w:r w:rsidRPr="000C0FAD">
        <w:rPr>
          <w:rFonts w:ascii="Times New Roman" w:eastAsia="Times New Roman" w:hAnsi="Times New Roman" w:cs="David" w:hint="eastAsia"/>
          <w:color w:val="000000"/>
          <w:sz w:val="24"/>
          <w:szCs w:val="24"/>
          <w:rtl/>
        </w:rPr>
        <w:t>אחראית</w:t>
      </w:r>
      <w:r w:rsidRPr="000C0FAD">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ומחוי</w:t>
      </w:r>
      <w:r w:rsidRPr="000C0FAD">
        <w:rPr>
          <w:rFonts w:ascii="Times New Roman" w:eastAsia="Times New Roman" w:hAnsi="Times New Roman" w:cs="David" w:hint="eastAsia"/>
          <w:color w:val="000000"/>
          <w:sz w:val="24"/>
          <w:szCs w:val="24"/>
          <w:rtl/>
        </w:rPr>
        <w:t>בת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לשלטון</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החוק</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ולאינטרס</w:t>
      </w:r>
      <w:r w:rsidRPr="000C0FAD">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הציבורי </w:t>
      </w:r>
      <w:r w:rsidRPr="000C0FAD">
        <w:rPr>
          <w:rFonts w:ascii="Times New Roman" w:eastAsia="Times New Roman" w:hAnsi="Times New Roman" w:cs="David" w:hint="eastAsia"/>
          <w:color w:val="000000"/>
          <w:sz w:val="24"/>
          <w:szCs w:val="24"/>
          <w:rtl/>
        </w:rPr>
        <w:t>של</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תגליות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יש</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חשיבות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קריטית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להבטחת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עצמאות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אנרגטית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פיתוח</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כלכלי</w:t>
      </w:r>
      <w:r w:rsidRPr="000C0FAD">
        <w:rPr>
          <w:rFonts w:ascii="Times New Roman" w:eastAsia="Times New Roman" w:hAnsi="Times New Roman" w:cs="David"/>
          <w:b/>
          <w:bCs/>
          <w:color w:val="000000"/>
          <w:sz w:val="24"/>
          <w:szCs w:val="24"/>
          <w:rtl/>
        </w:rPr>
        <w:t xml:space="preserve"> </w:t>
      </w:r>
      <w:r w:rsidRPr="000C0FAD">
        <w:rPr>
          <w:rFonts w:ascii="Times New Roman" w:eastAsia="Times New Roman" w:hAnsi="Times New Roman" w:cs="David" w:hint="eastAsia"/>
          <w:color w:val="000000"/>
          <w:sz w:val="24"/>
          <w:szCs w:val="24"/>
          <w:rtl/>
        </w:rPr>
        <w:t>נרחב</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ושמירה</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על</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איכות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הסביבה</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ובריאות</w:t>
      </w:r>
      <w:r w:rsidRPr="000C0FAD">
        <w:rPr>
          <w:rFonts w:ascii="Times New Roman" w:eastAsia="Times New Roman" w:hAnsi="Times New Roman" w:cs="David"/>
          <w:color w:val="000000"/>
          <w:sz w:val="24"/>
          <w:szCs w:val="24"/>
          <w:rtl/>
        </w:rPr>
        <w:t xml:space="preserve"> </w:t>
      </w:r>
      <w:r w:rsidRPr="000C0FAD">
        <w:rPr>
          <w:rFonts w:ascii="Times New Roman" w:eastAsia="Times New Roman" w:hAnsi="Times New Roman" w:cs="David" w:hint="eastAsia"/>
          <w:color w:val="000000"/>
          <w:sz w:val="24"/>
          <w:szCs w:val="24"/>
          <w:rtl/>
        </w:rPr>
        <w:t>הציבור</w:t>
      </w:r>
      <w:r w:rsidRPr="000C0FAD">
        <w:rPr>
          <w:rFonts w:ascii="Times New Roman" w:eastAsia="Times New Roman" w:hAnsi="Times New Roman" w:cs="David"/>
          <w:color w:val="000000"/>
          <w:sz w:val="24"/>
          <w:szCs w:val="24"/>
          <w:rtl/>
        </w:rPr>
        <w:t xml:space="preserve">, תוך הפחתת זיהום האוויר ופליטות גזי החממה. </w:t>
      </w:r>
    </w:p>
    <w:p w:rsidR="00261BD0" w:rsidRPr="006A3C2B"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בה בעת</w:t>
      </w:r>
      <w:r w:rsidRPr="000C0FAD">
        <w:rPr>
          <w:rFonts w:ascii="Times New Roman" w:eastAsia="Times New Roman" w:hAnsi="Times New Roman" w:cs="David" w:hint="cs"/>
          <w:color w:val="000000"/>
          <w:sz w:val="24"/>
          <w:szCs w:val="24"/>
          <w:rtl/>
        </w:rPr>
        <w:t xml:space="preserve">, אסדרה </w:t>
      </w:r>
      <w:r w:rsidRPr="000C0FAD">
        <w:rPr>
          <w:rFonts w:ascii="Times New Roman" w:eastAsia="Times New Roman" w:hAnsi="Times New Roman" w:cs="David" w:hint="eastAsia"/>
          <w:color w:val="000000"/>
          <w:sz w:val="24"/>
          <w:szCs w:val="24"/>
          <w:rtl/>
        </w:rPr>
        <w:t>לקויה</w:t>
      </w:r>
      <w:r>
        <w:rPr>
          <w:rFonts w:ascii="Times New Roman" w:eastAsia="Times New Roman" w:hAnsi="Times New Roman" w:cs="David" w:hint="cs"/>
          <w:color w:val="000000"/>
          <w:sz w:val="24"/>
          <w:szCs w:val="24"/>
          <w:rtl/>
        </w:rPr>
        <w:t xml:space="preserve"> של משק הגז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העומדת לשיטת העותרות במוקד העתירה דנן </w:t>
      </w:r>
      <w:r>
        <w:rPr>
          <w:rFonts w:ascii="Times New Roman" w:eastAsia="Times New Roman" w:hAnsi="Times New Roman" w:cs="David"/>
          <w:color w:val="000000"/>
          <w:sz w:val="24"/>
          <w:szCs w:val="24"/>
          <w:rtl/>
        </w:rPr>
        <w:t>–</w:t>
      </w:r>
      <w:r w:rsidRPr="000C0FAD">
        <w:rPr>
          <w:rFonts w:ascii="Times New Roman" w:eastAsia="Times New Roman" w:hAnsi="Times New Roman" w:cs="David" w:hint="cs"/>
          <w:color w:val="000000"/>
          <w:sz w:val="24"/>
          <w:szCs w:val="24"/>
          <w:rtl/>
        </w:rPr>
        <w:t xml:space="preserve"> משמעותה יצירת </w:t>
      </w:r>
      <w:r w:rsidRPr="000C0FAD">
        <w:rPr>
          <w:rFonts w:ascii="Times New Roman" w:eastAsia="Times New Roman" w:hAnsi="Times New Roman" w:cs="David" w:hint="eastAsia"/>
          <w:color w:val="000000"/>
          <w:sz w:val="24"/>
          <w:szCs w:val="24"/>
          <w:rtl/>
        </w:rPr>
        <w:t>מונופול</w:t>
      </w:r>
      <w:r w:rsidRPr="000C0FAD">
        <w:rPr>
          <w:rFonts w:ascii="Times New Roman" w:eastAsia="Times New Roman" w:hAnsi="Times New Roman" w:cs="David"/>
          <w:color w:val="000000"/>
          <w:sz w:val="24"/>
          <w:szCs w:val="24"/>
          <w:rtl/>
        </w:rPr>
        <w:t xml:space="preserve"> אימתני אשר לו שליטה </w:t>
      </w:r>
      <w:r w:rsidRPr="000C0FAD">
        <w:rPr>
          <w:rFonts w:ascii="Times New Roman" w:eastAsia="Times New Roman" w:hAnsi="Times New Roman" w:cs="David" w:hint="eastAsia"/>
          <w:color w:val="000000"/>
          <w:sz w:val="24"/>
          <w:szCs w:val="24"/>
          <w:rtl/>
        </w:rPr>
        <w:t>וכ</w:t>
      </w:r>
      <w:r>
        <w:rPr>
          <w:rFonts w:ascii="Times New Roman" w:eastAsia="Times New Roman" w:hAnsi="Times New Roman" w:cs="David" w:hint="cs"/>
          <w:color w:val="000000"/>
          <w:sz w:val="24"/>
          <w:szCs w:val="24"/>
          <w:rtl/>
        </w:rPr>
        <w:t>ו</w:t>
      </w:r>
      <w:r w:rsidRPr="000C0FAD">
        <w:rPr>
          <w:rFonts w:ascii="Times New Roman" w:eastAsia="Times New Roman" w:hAnsi="Times New Roman" w:cs="David" w:hint="eastAsia"/>
          <w:color w:val="000000"/>
          <w:sz w:val="24"/>
          <w:szCs w:val="24"/>
          <w:rtl/>
        </w:rPr>
        <w:t>ח</w:t>
      </w:r>
      <w:r w:rsidRPr="000C0FAD">
        <w:rPr>
          <w:rFonts w:ascii="Times New Roman" w:eastAsia="Times New Roman" w:hAnsi="Times New Roman" w:cs="David"/>
          <w:color w:val="000000"/>
          <w:sz w:val="24"/>
          <w:szCs w:val="24"/>
          <w:rtl/>
        </w:rPr>
        <w:t xml:space="preserve"> עצומים על המשק הישראלי</w:t>
      </w:r>
      <w:r w:rsidRPr="000C0FAD">
        <w:rPr>
          <w:rFonts w:ascii="Times New Roman" w:eastAsia="Times New Roman" w:hAnsi="Times New Roman" w:cs="David" w:hint="cs"/>
          <w:color w:val="000000"/>
          <w:sz w:val="24"/>
          <w:szCs w:val="24"/>
          <w:rtl/>
        </w:rPr>
        <w:t>. בהינף</w:t>
      </w:r>
      <w:r w:rsidRPr="006A3C2B">
        <w:rPr>
          <w:rFonts w:ascii="Times New Roman" w:eastAsia="Times New Roman" w:hAnsi="Times New Roman" w:cs="David" w:hint="cs"/>
          <w:color w:val="000000"/>
          <w:sz w:val="24"/>
          <w:szCs w:val="24"/>
          <w:rtl/>
        </w:rPr>
        <w:t xml:space="preserve"> יד יכול מונופול זה להשפיע על </w:t>
      </w:r>
      <w:r>
        <w:rPr>
          <w:rFonts w:ascii="Times New Roman" w:eastAsia="Times New Roman" w:hAnsi="Times New Roman" w:cs="David" w:hint="cs"/>
          <w:color w:val="000000"/>
          <w:sz w:val="24"/>
          <w:szCs w:val="24"/>
          <w:rtl/>
        </w:rPr>
        <w:t>ה</w:t>
      </w:r>
      <w:r w:rsidRPr="006A3C2B">
        <w:rPr>
          <w:rFonts w:ascii="Times New Roman" w:eastAsia="Times New Roman" w:hAnsi="Times New Roman" w:cs="David" w:hint="cs"/>
          <w:color w:val="000000"/>
          <w:sz w:val="24"/>
          <w:szCs w:val="24"/>
          <w:rtl/>
        </w:rPr>
        <w:t xml:space="preserve">מחירים במשק, </w:t>
      </w:r>
      <w:r>
        <w:rPr>
          <w:rFonts w:ascii="Times New Roman" w:eastAsia="Times New Roman" w:hAnsi="Times New Roman" w:cs="David" w:hint="cs"/>
          <w:color w:val="000000"/>
          <w:sz w:val="24"/>
          <w:szCs w:val="24"/>
          <w:rtl/>
        </w:rPr>
        <w:t xml:space="preserve">על יצירת </w:t>
      </w:r>
      <w:r w:rsidRPr="006A3C2B">
        <w:rPr>
          <w:rFonts w:ascii="Times New Roman" w:eastAsia="Times New Roman" w:hAnsi="Times New Roman" w:cs="David" w:hint="cs"/>
          <w:color w:val="000000"/>
          <w:sz w:val="24"/>
          <w:szCs w:val="24"/>
          <w:rtl/>
        </w:rPr>
        <w:t>מקומ</w:t>
      </w:r>
      <w:r>
        <w:rPr>
          <w:rFonts w:ascii="Times New Roman" w:eastAsia="Times New Roman" w:hAnsi="Times New Roman" w:cs="David" w:hint="cs"/>
          <w:color w:val="000000"/>
          <w:sz w:val="24"/>
          <w:szCs w:val="24"/>
          <w:rtl/>
        </w:rPr>
        <w:t>ות עבודה ועל חיי האזרחים בישראל</w:t>
      </w:r>
      <w:r w:rsidRPr="006A3C2B">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חמור מכך: מונופול כזה, ה</w:t>
      </w:r>
      <w:r w:rsidRPr="006A3C2B">
        <w:rPr>
          <w:rFonts w:ascii="Times New Roman" w:eastAsia="Times New Roman" w:hAnsi="Times New Roman" w:cs="David" w:hint="cs"/>
          <w:color w:val="000000"/>
          <w:sz w:val="24"/>
          <w:szCs w:val="24"/>
          <w:rtl/>
        </w:rPr>
        <w:t>מחזיק ב</w:t>
      </w:r>
      <w:r>
        <w:rPr>
          <w:rFonts w:ascii="Times New Roman" w:eastAsia="Times New Roman" w:hAnsi="Times New Roman" w:cs="David" w:hint="cs"/>
          <w:color w:val="000000"/>
          <w:sz w:val="24"/>
          <w:szCs w:val="24"/>
          <w:rtl/>
        </w:rPr>
        <w:t xml:space="preserve">עמדת כוח כלפי </w:t>
      </w:r>
      <w:r w:rsidRPr="006A3C2B">
        <w:rPr>
          <w:rFonts w:ascii="Times New Roman" w:eastAsia="Times New Roman" w:hAnsi="Times New Roman" w:cs="David" w:hint="cs"/>
          <w:color w:val="000000"/>
          <w:sz w:val="24"/>
          <w:szCs w:val="24"/>
          <w:rtl/>
        </w:rPr>
        <w:t>50% מהתעשייה הישראלי</w:t>
      </w:r>
      <w:r>
        <w:rPr>
          <w:rFonts w:ascii="Times New Roman" w:eastAsia="Times New Roman" w:hAnsi="Times New Roman" w:cs="David" w:hint="cs"/>
          <w:color w:val="000000"/>
          <w:sz w:val="24"/>
          <w:szCs w:val="24"/>
          <w:rtl/>
        </w:rPr>
        <w:t>ת</w:t>
      </w:r>
      <w:r w:rsidRPr="006A3C2B">
        <w:rPr>
          <w:rFonts w:ascii="Times New Roman" w:eastAsia="Times New Roman" w:hAnsi="Times New Roman" w:cs="David" w:hint="cs"/>
          <w:color w:val="000000"/>
          <w:sz w:val="24"/>
          <w:szCs w:val="24"/>
          <w:rtl/>
        </w:rPr>
        <w:t>, מצוי בעמדת כ</w:t>
      </w:r>
      <w:r>
        <w:rPr>
          <w:rFonts w:ascii="Times New Roman" w:eastAsia="Times New Roman" w:hAnsi="Times New Roman" w:cs="David" w:hint="cs"/>
          <w:color w:val="000000"/>
          <w:sz w:val="24"/>
          <w:szCs w:val="24"/>
          <w:rtl/>
        </w:rPr>
        <w:t>ו</w:t>
      </w:r>
      <w:r w:rsidRPr="006A3C2B">
        <w:rPr>
          <w:rFonts w:ascii="Times New Roman" w:eastAsia="Times New Roman" w:hAnsi="Times New Roman" w:cs="David" w:hint="cs"/>
          <w:color w:val="000000"/>
          <w:sz w:val="24"/>
          <w:szCs w:val="24"/>
          <w:rtl/>
        </w:rPr>
        <w:t>ח חסרת תקדים אל מול גורמי האסדרה המדינתיים</w:t>
      </w:r>
      <w:r>
        <w:rPr>
          <w:rFonts w:ascii="Times New Roman" w:eastAsia="Times New Roman" w:hAnsi="Times New Roman" w:cs="David" w:hint="cs"/>
          <w:color w:val="000000"/>
          <w:sz w:val="24"/>
          <w:szCs w:val="24"/>
          <w:rtl/>
        </w:rPr>
        <w:t>.</w:t>
      </w:r>
      <w:r w:rsidRPr="006A3C2B">
        <w:rPr>
          <w:rFonts w:ascii="Times New Roman" w:eastAsia="Times New Roman" w:hAnsi="Times New Roman" w:cs="David" w:hint="cs"/>
          <w:color w:val="000000"/>
          <w:sz w:val="24"/>
          <w:szCs w:val="24"/>
          <w:rtl/>
        </w:rPr>
        <w:t xml:space="preserve"> הוא</w:t>
      </w:r>
      <w:r>
        <w:rPr>
          <w:rFonts w:ascii="Times New Roman" w:eastAsia="Times New Roman" w:hAnsi="Times New Roman" w:cs="David" w:hint="cs"/>
          <w:color w:val="000000"/>
          <w:sz w:val="24"/>
          <w:szCs w:val="24"/>
          <w:rtl/>
        </w:rPr>
        <w:t xml:space="preserve"> </w:t>
      </w:r>
      <w:r w:rsidRPr="006A3C2B">
        <w:rPr>
          <w:rFonts w:ascii="Times New Roman" w:eastAsia="Times New Roman" w:hAnsi="Times New Roman" w:cs="David" w:hint="cs"/>
          <w:color w:val="000000"/>
          <w:sz w:val="24"/>
          <w:szCs w:val="24"/>
          <w:rtl/>
        </w:rPr>
        <w:t>"מחזיק את היד על הש</w:t>
      </w:r>
      <w:r>
        <w:rPr>
          <w:rFonts w:ascii="Times New Roman" w:eastAsia="Times New Roman" w:hAnsi="Times New Roman" w:cs="David" w:hint="cs"/>
          <w:color w:val="000000"/>
          <w:sz w:val="24"/>
          <w:szCs w:val="24"/>
          <w:rtl/>
        </w:rPr>
        <w:t>א</w:t>
      </w:r>
      <w:r w:rsidRPr="006A3C2B">
        <w:rPr>
          <w:rFonts w:ascii="Times New Roman" w:eastAsia="Times New Roman" w:hAnsi="Times New Roman" w:cs="David" w:hint="cs"/>
          <w:color w:val="000000"/>
          <w:sz w:val="24"/>
          <w:szCs w:val="24"/>
          <w:rtl/>
        </w:rPr>
        <w:t>לטר", ודי באיום שלו על מנת להכניע את המדינה ולהפכה לבת-ערובה.</w:t>
      </w:r>
    </w:p>
    <w:p w:rsidR="00261BD0" w:rsidRPr="006A3C2B"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החשש אפוא הוא מפני </w:t>
      </w:r>
      <w:r w:rsidRPr="006A3C2B">
        <w:rPr>
          <w:rFonts w:ascii="Times New Roman" w:eastAsia="Times New Roman" w:hAnsi="Times New Roman" w:cs="David" w:hint="cs"/>
          <w:color w:val="000000"/>
          <w:sz w:val="24"/>
          <w:szCs w:val="24"/>
          <w:rtl/>
        </w:rPr>
        <w:t xml:space="preserve">יצירת מונופול </w:t>
      </w:r>
      <w:r>
        <w:rPr>
          <w:rFonts w:ascii="Times New Roman" w:eastAsia="Times New Roman" w:hAnsi="Times New Roman" w:cs="David" w:hint="cs"/>
          <w:color w:val="000000"/>
          <w:sz w:val="24"/>
          <w:szCs w:val="24"/>
          <w:rtl/>
        </w:rPr>
        <w:t>ה</w:t>
      </w:r>
      <w:r w:rsidRPr="006A3C2B">
        <w:rPr>
          <w:rFonts w:ascii="Times New Roman" w:eastAsia="Times New Roman" w:hAnsi="Times New Roman" w:cs="David" w:hint="cs"/>
          <w:color w:val="000000"/>
          <w:sz w:val="24"/>
          <w:szCs w:val="24"/>
          <w:rtl/>
        </w:rPr>
        <w:t>דומה</w:t>
      </w:r>
      <w:r>
        <w:rPr>
          <w:rFonts w:ascii="Times New Roman" w:eastAsia="Times New Roman" w:hAnsi="Times New Roman" w:cs="David" w:hint="cs"/>
          <w:color w:val="000000"/>
          <w:sz w:val="24"/>
          <w:szCs w:val="24"/>
          <w:rtl/>
        </w:rPr>
        <w:t xml:space="preserve"> במאפייניו</w:t>
      </w:r>
      <w:r w:rsidRPr="006A3C2B">
        <w:rPr>
          <w:rFonts w:ascii="Times New Roman" w:eastAsia="Times New Roman" w:hAnsi="Times New Roman" w:cs="David" w:hint="cs"/>
          <w:color w:val="000000"/>
          <w:sz w:val="24"/>
          <w:szCs w:val="24"/>
          <w:rtl/>
        </w:rPr>
        <w:t xml:space="preserve"> למונופול </w:t>
      </w:r>
      <w:r>
        <w:rPr>
          <w:rFonts w:ascii="Times New Roman" w:eastAsia="Times New Roman" w:hAnsi="Times New Roman" w:cs="David" w:hint="cs"/>
          <w:color w:val="000000"/>
          <w:sz w:val="24"/>
          <w:szCs w:val="24"/>
          <w:rtl/>
        </w:rPr>
        <w:t xml:space="preserve">של </w:t>
      </w:r>
      <w:r w:rsidRPr="006A3C2B">
        <w:rPr>
          <w:rFonts w:ascii="Times New Roman" w:eastAsia="Times New Roman" w:hAnsi="Times New Roman" w:cs="David" w:hint="cs"/>
          <w:color w:val="000000"/>
          <w:sz w:val="24"/>
          <w:szCs w:val="24"/>
          <w:rtl/>
        </w:rPr>
        <w:t>חברת החשמל, אך גרוע ממנו</w:t>
      </w:r>
      <w:r>
        <w:rPr>
          <w:rFonts w:ascii="Times New Roman" w:eastAsia="Times New Roman" w:hAnsi="Times New Roman" w:cs="David" w:hint="cs"/>
          <w:color w:val="000000"/>
          <w:sz w:val="24"/>
          <w:szCs w:val="24"/>
          <w:rtl/>
        </w:rPr>
        <w:t>:</w:t>
      </w:r>
      <w:r w:rsidRPr="006A3C2B">
        <w:rPr>
          <w:rFonts w:ascii="Times New Roman" w:eastAsia="Times New Roman" w:hAnsi="Times New Roman" w:cs="David" w:hint="cs"/>
          <w:color w:val="000000"/>
          <w:sz w:val="24"/>
          <w:szCs w:val="24"/>
          <w:rtl/>
        </w:rPr>
        <w:t xml:space="preserve"> מדובר במונופול </w:t>
      </w:r>
      <w:r w:rsidRPr="005C10BC">
        <w:rPr>
          <w:rFonts w:ascii="Times New Roman" w:eastAsia="Times New Roman" w:hAnsi="Times New Roman" w:cs="David" w:hint="cs"/>
          <w:color w:val="000000"/>
          <w:sz w:val="24"/>
          <w:szCs w:val="24"/>
          <w:rtl/>
        </w:rPr>
        <w:t>פרטי</w:t>
      </w:r>
      <w:r w:rsidRPr="006A3C2B">
        <w:rPr>
          <w:rFonts w:ascii="Times New Roman" w:eastAsia="Times New Roman" w:hAnsi="Times New Roman" w:cs="David" w:hint="cs"/>
          <w:color w:val="000000"/>
          <w:sz w:val="24"/>
          <w:szCs w:val="24"/>
          <w:rtl/>
        </w:rPr>
        <w:t xml:space="preserve"> לחלוטין, </w:t>
      </w:r>
      <w:r>
        <w:rPr>
          <w:rFonts w:ascii="Times New Roman" w:eastAsia="Times New Roman" w:hAnsi="Times New Roman" w:cs="David" w:hint="cs"/>
          <w:color w:val="000000"/>
          <w:sz w:val="24"/>
          <w:szCs w:val="24"/>
          <w:rtl/>
        </w:rPr>
        <w:t>אשר מוחזק בידי יחידים, להבדיל מ</w:t>
      </w:r>
      <w:r w:rsidRPr="006A3C2B">
        <w:rPr>
          <w:rFonts w:ascii="Times New Roman" w:eastAsia="Times New Roman" w:hAnsi="Times New Roman" w:cs="David" w:hint="cs"/>
          <w:color w:val="000000"/>
          <w:sz w:val="24"/>
          <w:szCs w:val="24"/>
          <w:rtl/>
        </w:rPr>
        <w:t>חברה ממשלתית</w:t>
      </w:r>
      <w:r>
        <w:rPr>
          <w:rFonts w:ascii="Times New Roman" w:eastAsia="Times New Roman" w:hAnsi="Times New Roman" w:cs="David" w:hint="cs"/>
          <w:color w:val="000000"/>
          <w:sz w:val="24"/>
          <w:szCs w:val="24"/>
          <w:rtl/>
        </w:rPr>
        <w:t xml:space="preserve"> הנשלטת בעקיפין בידי הציבור כולו</w:t>
      </w:r>
      <w:r w:rsidRPr="006A3C2B">
        <w:rPr>
          <w:rFonts w:ascii="Times New Roman" w:eastAsia="Times New Roman" w:hAnsi="Times New Roman" w:cs="David" w:hint="cs"/>
          <w:color w:val="000000"/>
          <w:sz w:val="24"/>
          <w:szCs w:val="24"/>
          <w:rtl/>
        </w:rPr>
        <w:t xml:space="preserve">. אסדרה לקויה של תגליות הגז תוביל למעשה </w:t>
      </w:r>
      <w:r>
        <w:rPr>
          <w:rFonts w:ascii="Times New Roman" w:eastAsia="Times New Roman" w:hAnsi="Times New Roman" w:cs="David" w:hint="cs"/>
          <w:color w:val="000000"/>
          <w:sz w:val="24"/>
          <w:szCs w:val="24"/>
          <w:rtl/>
        </w:rPr>
        <w:t xml:space="preserve">לביצור כוחן העצום של החברות הפרטיות להשפיע על המשק הישראלי ככלל, ועל מקבלי ההחלטות בצמרת השלטון בפרט. </w:t>
      </w:r>
    </w:p>
    <w:p w:rsidR="00261BD0" w:rsidRDefault="00261BD0" w:rsidP="00686A9F">
      <w:pPr>
        <w:widowControl w:val="0"/>
        <w:numPr>
          <w:ilvl w:val="0"/>
          <w:numId w:val="4"/>
        </w:numPr>
        <w:tabs>
          <w:tab w:val="left" w:pos="7984"/>
        </w:tabs>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מיותר לציין, כי המחזיקים במאגרי הגז צפויים לרווחים יוצאי דופן, אף אם יפעלו בהתאם לחובותיהם על פי דין ועל פי שטרי החזקה. כך</w:t>
      </w:r>
      <w:r>
        <w:rPr>
          <w:rFonts w:ascii="Times New Roman" w:eastAsia="Times New Roman" w:hAnsi="Times New Roman" w:cs="David" w:hint="cs"/>
          <w:color w:val="000000"/>
          <w:sz w:val="24"/>
          <w:szCs w:val="24"/>
          <w:rtl/>
        </w:rPr>
        <w:t>, מדוחות של חברת "דלק קידוחים" מיום 31.12.2014 עולה כי רק ממאגר הגז "תמר" צפויה כמות גז של כ-</w:t>
      </w:r>
      <w:r>
        <w:rPr>
          <w:rFonts w:ascii="Times New Roman" w:eastAsia="Times New Roman" w:hAnsi="Times New Roman" w:cs="David" w:hint="cs"/>
          <w:color w:val="000000"/>
          <w:sz w:val="24"/>
          <w:szCs w:val="24"/>
        </w:rPr>
        <w:t>300</w:t>
      </w:r>
      <w:r>
        <w:rPr>
          <w:rFonts w:ascii="Times New Roman" w:eastAsia="Times New Roman" w:hAnsi="Times New Roman" w:cs="David"/>
          <w:color w:val="000000"/>
          <w:sz w:val="24"/>
          <w:szCs w:val="24"/>
        </w:rPr>
        <w:t xml:space="preserve"> </w:t>
      </w:r>
      <w:r>
        <w:rPr>
          <w:rFonts w:ascii="Times New Roman" w:eastAsia="Times New Roman" w:hAnsi="Times New Roman" w:cs="David" w:hint="cs"/>
          <w:color w:val="000000"/>
          <w:sz w:val="24"/>
          <w:szCs w:val="24"/>
        </w:rPr>
        <w:t>BCM</w:t>
      </w:r>
      <w:r>
        <w:rPr>
          <w:rFonts w:ascii="Times New Roman" w:eastAsia="Times New Roman" w:hAnsi="Times New Roman" w:cs="David" w:hint="cs"/>
          <w:color w:val="000000"/>
          <w:sz w:val="24"/>
          <w:szCs w:val="24"/>
          <w:rtl/>
        </w:rPr>
        <w:t xml:space="preserve">. עד היום הושקעו בפיתוחו כ-4-4.5 מיליארד דולר, והוא צפוי להניב פדיון מהוון (לפי ריבית של 3%) של </w:t>
      </w:r>
      <w:r>
        <w:rPr>
          <w:rFonts w:ascii="Times New Roman" w:eastAsia="Times New Roman" w:hAnsi="Times New Roman" w:cs="David" w:hint="cs"/>
          <w:color w:val="000000"/>
          <w:sz w:val="24"/>
          <w:szCs w:val="24"/>
          <w:rtl/>
        </w:rPr>
        <w:lastRenderedPageBreak/>
        <w:t xml:space="preserve">בין </w:t>
      </w:r>
      <w:r w:rsidRPr="00885CD1">
        <w:rPr>
          <w:rFonts w:ascii="Times New Roman" w:eastAsia="Times New Roman" w:hAnsi="Times New Roman" w:cs="David"/>
          <w:b/>
          <w:bCs/>
          <w:color w:val="000000"/>
          <w:sz w:val="24"/>
          <w:szCs w:val="24"/>
          <w:rtl/>
        </w:rPr>
        <w:t xml:space="preserve">41-56.5 </w:t>
      </w:r>
      <w:r w:rsidRPr="00885CD1">
        <w:rPr>
          <w:rFonts w:ascii="Times New Roman" w:eastAsia="Times New Roman" w:hAnsi="Times New Roman" w:cs="David" w:hint="eastAsia"/>
          <w:b/>
          <w:bCs/>
          <w:color w:val="000000"/>
          <w:sz w:val="24"/>
          <w:szCs w:val="24"/>
          <w:rtl/>
        </w:rPr>
        <w:t>מיליארד</w:t>
      </w:r>
      <w:r w:rsidRPr="00885CD1">
        <w:rPr>
          <w:rFonts w:ascii="Times New Roman" w:eastAsia="Times New Roman" w:hAnsi="Times New Roman" w:cs="David"/>
          <w:b/>
          <w:bCs/>
          <w:color w:val="000000"/>
          <w:sz w:val="24"/>
          <w:szCs w:val="24"/>
          <w:rtl/>
        </w:rPr>
        <w:t xml:space="preserve"> </w:t>
      </w:r>
      <w:r w:rsidRPr="00FE1290">
        <w:rPr>
          <w:rFonts w:ascii="Times New Roman" w:eastAsia="Times New Roman" w:hAnsi="Times New Roman" w:cs="David" w:hint="eastAsia"/>
          <w:b/>
          <w:bCs/>
          <w:color w:val="000000"/>
          <w:sz w:val="24"/>
          <w:szCs w:val="24"/>
          <w:rtl/>
        </w:rPr>
        <w:t>דולר</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עד</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שנת</w:t>
      </w:r>
      <w:r w:rsidRPr="00885CD1">
        <w:rPr>
          <w:rFonts w:ascii="Times New Roman" w:eastAsia="Times New Roman" w:hAnsi="Times New Roman" w:cs="David"/>
          <w:b/>
          <w:bCs/>
          <w:color w:val="000000"/>
          <w:sz w:val="24"/>
          <w:szCs w:val="24"/>
          <w:rtl/>
        </w:rPr>
        <w:t xml:space="preserve"> 2044.</w:t>
      </w:r>
      <w:r>
        <w:rPr>
          <w:rFonts w:ascii="Times New Roman" w:eastAsia="Times New Roman" w:hAnsi="Times New Roman" w:cs="David" w:hint="cs"/>
          <w:color w:val="000000"/>
          <w:sz w:val="24"/>
          <w:szCs w:val="24"/>
          <w:rtl/>
        </w:rPr>
        <w:t xml:space="preserve"> </w:t>
      </w:r>
      <w:r w:rsidRPr="00C952C5">
        <w:rPr>
          <w:rFonts w:ascii="Times New Roman" w:eastAsia="Times New Roman" w:hAnsi="Times New Roman" w:cs="David"/>
          <w:color w:val="000000"/>
          <w:sz w:val="24"/>
          <w:szCs w:val="24"/>
          <w:rtl/>
        </w:rPr>
        <w:t>מתוך הכנסות אלו צפוי</w:t>
      </w:r>
      <w:r>
        <w:rPr>
          <w:rFonts w:ascii="Times New Roman" w:eastAsia="Times New Roman" w:hAnsi="Times New Roman" w:cs="David" w:hint="cs"/>
          <w:color w:val="000000"/>
          <w:sz w:val="24"/>
          <w:szCs w:val="24"/>
        </w:rPr>
        <w:t xml:space="preserve"> </w:t>
      </w:r>
      <w:r>
        <w:rPr>
          <w:rFonts w:ascii="Times New Roman" w:eastAsia="Times New Roman" w:hAnsi="Times New Roman" w:cs="David" w:hint="cs"/>
          <w:color w:val="000000"/>
          <w:sz w:val="24"/>
          <w:szCs w:val="24"/>
          <w:rtl/>
        </w:rPr>
        <w:t>למחזיק במאגר</w:t>
      </w:r>
      <w:r>
        <w:rPr>
          <w:rFonts w:ascii="Times New Roman" w:eastAsia="Times New Roman" w:hAnsi="Times New Roman" w:cs="David"/>
          <w:color w:val="000000"/>
          <w:sz w:val="24"/>
          <w:szCs w:val="24"/>
        </w:rPr>
        <w:t xml:space="preserve"> </w:t>
      </w:r>
      <w:r w:rsidRPr="00C952C5">
        <w:rPr>
          <w:rFonts w:ascii="Times New Roman" w:eastAsia="Times New Roman" w:hAnsi="Times New Roman" w:cs="David"/>
          <w:color w:val="000000"/>
          <w:sz w:val="24"/>
          <w:szCs w:val="24"/>
          <w:rtl/>
        </w:rPr>
        <w:t>רווח תפעולי (לפני תמלוג</w:t>
      </w:r>
      <w:r>
        <w:rPr>
          <w:rFonts w:ascii="Times New Roman" w:eastAsia="Times New Roman" w:hAnsi="Times New Roman" w:cs="David" w:hint="cs"/>
          <w:color w:val="000000"/>
          <w:sz w:val="24"/>
          <w:szCs w:val="24"/>
          <w:rtl/>
        </w:rPr>
        <w:t>ים</w:t>
      </w:r>
      <w:r w:rsidRPr="00C952C5">
        <w:rPr>
          <w:rFonts w:ascii="Times New Roman" w:eastAsia="Times New Roman" w:hAnsi="Times New Roman" w:cs="David"/>
          <w:color w:val="000000"/>
          <w:sz w:val="24"/>
          <w:szCs w:val="24"/>
          <w:rtl/>
        </w:rPr>
        <w:t>) של 27-43 מיליארד דולר</w:t>
      </w:r>
      <w:r>
        <w:rPr>
          <w:rFonts w:ascii="Times New Roman" w:eastAsia="Times New Roman" w:hAnsi="Times New Roman" w:cs="David" w:hint="cs"/>
          <w:color w:val="000000"/>
          <w:sz w:val="24"/>
          <w:szCs w:val="24"/>
          <w:rtl/>
        </w:rPr>
        <w:t>. זאת, כאמור, ממאגר אחד בלבד מתוך כלל המאגרים שנתגלו.</w:t>
      </w:r>
    </w:p>
    <w:p w:rsidR="00261BD0" w:rsidRPr="000C42FA"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tl/>
        </w:rPr>
      </w:pPr>
      <w:r w:rsidRPr="000C42FA">
        <w:rPr>
          <w:rFonts w:ascii="Times New Roman" w:eastAsia="Times New Roman" w:hAnsi="Times New Roman" w:cs="David" w:hint="eastAsia"/>
          <w:color w:val="000000"/>
          <w:sz w:val="24"/>
          <w:szCs w:val="24"/>
          <w:rtl/>
        </w:rPr>
        <w:t>מאז</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גילוי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מאגרי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גז</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טבעי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במים</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הכלכליים</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של</w:t>
      </w:r>
      <w:r>
        <w:rPr>
          <w:rFonts w:ascii="Times New Roman" w:eastAsia="Times New Roman" w:hAnsi="Times New Roman" w:cs="David" w:hint="cs"/>
          <w:color w:val="000000"/>
          <w:sz w:val="24"/>
          <w:szCs w:val="24"/>
          <w:rtl/>
        </w:rPr>
        <w:t xml:space="preserve"> מדינת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ישראל</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ותחילת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השימוש</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בגז</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טבעי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בעקבות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הגילויים</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הללו</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אנו</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מצויים</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במגמת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צמיחה</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בענף</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הגז</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הטבעי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אשר</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צפויה</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להמשיך</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בשנים</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הקרובות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כך</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למשל</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מערך</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ייצור</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החשמל</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מהווה</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כיום</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מקור</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ביקוש</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כמעט</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בלעדי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לגז</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טבעי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בישראל</w:t>
      </w:r>
      <w:r w:rsidRPr="000C42FA">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לפי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תחזיות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משרד</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האנרגיה</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והמים</w:t>
      </w:r>
      <w:r>
        <w:rPr>
          <w:rFonts w:ascii="Times New Roman" w:eastAsia="Times New Roman" w:hAnsi="Times New Roman" w:cs="David" w:hint="cs"/>
          <w:color w:val="000000"/>
          <w:sz w:val="24"/>
          <w:szCs w:val="24"/>
          <w:rtl/>
        </w:rPr>
        <w:t>,</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עד</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שנת</w:t>
      </w:r>
      <w:r w:rsidRPr="000C42FA">
        <w:rPr>
          <w:rFonts w:ascii="Times New Roman" w:eastAsia="Times New Roman" w:hAnsi="Times New Roman" w:cs="David"/>
          <w:color w:val="000000"/>
          <w:sz w:val="24"/>
          <w:szCs w:val="24"/>
          <w:rtl/>
        </w:rPr>
        <w:t xml:space="preserve"> 2020 </w:t>
      </w:r>
      <w:r w:rsidRPr="000C42FA">
        <w:rPr>
          <w:rFonts w:ascii="Times New Roman" w:eastAsia="Times New Roman" w:hAnsi="Times New Roman" w:cs="David" w:hint="eastAsia"/>
          <w:color w:val="000000"/>
          <w:sz w:val="24"/>
          <w:szCs w:val="24"/>
          <w:rtl/>
        </w:rPr>
        <w:t>הגז</w:t>
      </w:r>
      <w:r w:rsidRPr="000C42FA">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הטבעי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יהווה</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כ</w:t>
      </w:r>
      <w:r w:rsidRPr="000C42FA">
        <w:rPr>
          <w:rFonts w:ascii="Times New Roman" w:eastAsia="Times New Roman" w:hAnsi="Times New Roman" w:cs="David"/>
          <w:color w:val="000000"/>
          <w:sz w:val="24"/>
          <w:szCs w:val="24"/>
          <w:rtl/>
        </w:rPr>
        <w:t xml:space="preserve">-75% </w:t>
      </w:r>
      <w:r w:rsidRPr="000C42FA">
        <w:rPr>
          <w:rFonts w:ascii="Times New Roman" w:eastAsia="Times New Roman" w:hAnsi="Times New Roman" w:cs="David" w:hint="eastAsia"/>
          <w:color w:val="000000"/>
          <w:sz w:val="24"/>
          <w:szCs w:val="24"/>
          <w:rtl/>
        </w:rPr>
        <w:t>מסך</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הדלקים</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לייצור</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חשמל</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הערכות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דומות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קיימות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גם</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ביחס</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ל</w:t>
      </w:r>
      <w:r w:rsidRPr="000C42FA">
        <w:rPr>
          <w:rFonts w:ascii="Times New Roman" w:eastAsia="Times New Roman" w:hAnsi="Times New Roman" w:cs="David"/>
          <w:color w:val="000000"/>
          <w:sz w:val="24"/>
          <w:szCs w:val="24"/>
          <w:rtl/>
        </w:rPr>
        <w:t xml:space="preserve">"השתלטות" </w:t>
      </w:r>
      <w:r w:rsidRPr="000C42FA">
        <w:rPr>
          <w:rFonts w:ascii="Times New Roman" w:eastAsia="Times New Roman" w:hAnsi="Times New Roman" w:cs="David" w:hint="eastAsia"/>
          <w:color w:val="000000"/>
          <w:sz w:val="24"/>
          <w:szCs w:val="24"/>
          <w:rtl/>
        </w:rPr>
        <w:t>הגז</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הטבעי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על</w:t>
      </w:r>
      <w:r w:rsidRPr="000C42FA">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יתר </w:t>
      </w:r>
      <w:r w:rsidRPr="000C42FA">
        <w:rPr>
          <w:rFonts w:ascii="Times New Roman" w:eastAsia="Times New Roman" w:hAnsi="Times New Roman" w:cs="David" w:hint="eastAsia"/>
          <w:color w:val="000000"/>
          <w:sz w:val="24"/>
          <w:szCs w:val="24"/>
          <w:rtl/>
        </w:rPr>
        <w:t>התעשייה</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הישראלית</w:t>
      </w:r>
      <w:r w:rsidRPr="000C42FA">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0C42FA">
        <w:rPr>
          <w:rFonts w:ascii="Times New Roman" w:eastAsia="Times New Roman" w:hAnsi="Times New Roman" w:cs="David" w:hint="eastAsia"/>
          <w:color w:val="000000"/>
          <w:sz w:val="24"/>
          <w:szCs w:val="24"/>
          <w:rtl/>
        </w:rPr>
        <w:t>ההתרחבות</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האמורה</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של</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ענף</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הגז</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הטבעי</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הינה</w:t>
      </w:r>
      <w:r w:rsidRPr="000C42FA">
        <w:rPr>
          <w:rFonts w:ascii="Times New Roman" w:eastAsia="Times New Roman" w:hAnsi="Times New Roman" w:cs="David"/>
          <w:color w:val="000000"/>
          <w:sz w:val="24"/>
          <w:szCs w:val="24"/>
          <w:rtl/>
        </w:rPr>
        <w:t xml:space="preserve"> </w:t>
      </w:r>
      <w:r w:rsidRPr="000C42FA">
        <w:rPr>
          <w:rFonts w:ascii="Times New Roman" w:eastAsia="Times New Roman" w:hAnsi="Times New Roman" w:cs="David" w:hint="eastAsia"/>
          <w:color w:val="000000"/>
          <w:sz w:val="24"/>
          <w:szCs w:val="24"/>
          <w:rtl/>
        </w:rPr>
        <w:t>מבורכת</w:t>
      </w:r>
      <w:r w:rsidRPr="000C42FA">
        <w:rPr>
          <w:rFonts w:ascii="Times New Roman" w:eastAsia="Times New Roman" w:hAnsi="Times New Roman" w:cs="David"/>
          <w:color w:val="000000"/>
          <w:sz w:val="24"/>
          <w:szCs w:val="24"/>
          <w:rtl/>
        </w:rPr>
        <w:t xml:space="preserve">, לאור היתרונות והתרומות הרבות שלו לכלכלה ולסביבה, ולשם כך </w:t>
      </w:r>
      <w:r w:rsidRPr="00885CD1">
        <w:rPr>
          <w:rFonts w:ascii="Times New Roman" w:eastAsia="Times New Roman" w:hAnsi="Times New Roman" w:cs="David" w:hint="eastAsia"/>
          <w:b/>
          <w:bCs/>
          <w:color w:val="000000"/>
          <w:sz w:val="24"/>
          <w:szCs w:val="24"/>
          <w:rtl/>
        </w:rPr>
        <w:t>יש</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להבטיח</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את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מימוש</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הפוטנציאל</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הטמון</w:t>
      </w:r>
      <w:r w:rsidRPr="00885CD1">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בו </w:t>
      </w:r>
      <w:r w:rsidRPr="00885CD1">
        <w:rPr>
          <w:rFonts w:ascii="Times New Roman" w:eastAsia="Times New Roman" w:hAnsi="Times New Roman" w:cs="David" w:hint="eastAsia"/>
          <w:b/>
          <w:bCs/>
          <w:color w:val="000000"/>
          <w:sz w:val="24"/>
          <w:szCs w:val="24"/>
          <w:rtl/>
        </w:rPr>
        <w:t>עד</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תום</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בדרך</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המושכלת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ביותר</w:t>
      </w:r>
      <w:r w:rsidRPr="00885CD1">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w:t>
      </w:r>
      <w:r w:rsidRPr="00885CD1">
        <w:rPr>
          <w:rFonts w:ascii="Times New Roman" w:eastAsia="Times New Roman" w:hAnsi="Times New Roman" w:cs="David" w:hint="eastAsia"/>
          <w:b/>
          <w:bCs/>
          <w:color w:val="000000"/>
          <w:sz w:val="24"/>
          <w:szCs w:val="24"/>
          <w:rtl/>
        </w:rPr>
        <w:t>ת</w:t>
      </w:r>
      <w:r>
        <w:rPr>
          <w:rFonts w:ascii="Times New Roman" w:eastAsia="Times New Roman" w:hAnsi="Times New Roman" w:cs="David" w:hint="cs"/>
          <w:b/>
          <w:bCs/>
          <w:color w:val="000000"/>
          <w:sz w:val="24"/>
          <w:szCs w:val="24"/>
          <w:rtl/>
        </w:rPr>
        <w:t>וך</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ראייה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ארוכת</w:t>
      </w:r>
      <w:r w:rsidRPr="00885CD1">
        <w:rPr>
          <w:rFonts w:ascii="Times New Roman" w:eastAsia="Times New Roman" w:hAnsi="Times New Roman" w:cs="David"/>
          <w:b/>
          <w:bCs/>
          <w:color w:val="000000"/>
          <w:sz w:val="24"/>
          <w:szCs w:val="24"/>
          <w:rtl/>
        </w:rPr>
        <w:t>-טווח</w:t>
      </w:r>
      <w:r w:rsidRPr="00354D23">
        <w:rPr>
          <w:rFonts w:ascii="Times New Roman" w:eastAsia="Times New Roman" w:hAnsi="Times New Roman" w:cs="David"/>
          <w:color w:val="000000"/>
          <w:sz w:val="24"/>
          <w:szCs w:val="24"/>
          <w:rtl/>
        </w:rPr>
        <w:t>.</w:t>
      </w:r>
    </w:p>
    <w:p w:rsidR="00261BD0" w:rsidRPr="00354D23" w:rsidRDefault="00261BD0" w:rsidP="00261BD0">
      <w:pPr>
        <w:widowControl w:val="0"/>
        <w:spacing w:after="0" w:line="240" w:lineRule="auto"/>
        <w:ind w:left="8"/>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tl/>
        </w:rPr>
      </w:pPr>
      <w:r w:rsidRPr="0098414D" w:rsidDel="00F20755">
        <w:rPr>
          <w:rFonts w:ascii="Times New Roman" w:eastAsia="Times New Roman" w:hAnsi="Times New Roman" w:cs="David" w:hint="cs"/>
          <w:b/>
          <w:bCs/>
          <w:color w:val="000000"/>
          <w:sz w:val="28"/>
          <w:szCs w:val="28"/>
          <w:u w:val="single"/>
          <w:rtl/>
        </w:rPr>
        <w:t>החטא הקדמון:</w:t>
      </w:r>
      <w:r w:rsidRPr="0098414D" w:rsidDel="00F20755">
        <w:rPr>
          <w:rFonts w:ascii="Times New Roman" w:eastAsia="Times New Roman" w:hAnsi="Times New Roman" w:cs="David"/>
          <w:b/>
          <w:bCs/>
          <w:color w:val="000000"/>
          <w:sz w:val="28"/>
          <w:szCs w:val="28"/>
          <w:u w:val="single"/>
          <w:rtl/>
        </w:rPr>
        <w:t xml:space="preserve"> </w:t>
      </w:r>
      <w:r w:rsidRPr="0098414D" w:rsidDel="00F20755">
        <w:rPr>
          <w:rFonts w:ascii="Times New Roman" w:eastAsia="Times New Roman" w:hAnsi="Times New Roman" w:cs="David" w:hint="eastAsia"/>
          <w:b/>
          <w:bCs/>
          <w:color w:val="000000"/>
          <w:sz w:val="28"/>
          <w:szCs w:val="28"/>
          <w:u w:val="single"/>
          <w:rtl/>
        </w:rPr>
        <w:t>יצירת</w:t>
      </w:r>
      <w:r w:rsidRPr="0098414D" w:rsidDel="00F20755">
        <w:rPr>
          <w:rFonts w:ascii="Times New Roman" w:eastAsia="Times New Roman" w:hAnsi="Times New Roman" w:cs="David"/>
          <w:b/>
          <w:bCs/>
          <w:color w:val="000000"/>
          <w:sz w:val="28"/>
          <w:szCs w:val="28"/>
          <w:u w:val="single"/>
          <w:rtl/>
        </w:rPr>
        <w:t xml:space="preserve"> </w:t>
      </w:r>
      <w:r w:rsidDel="00F20755">
        <w:rPr>
          <w:rFonts w:ascii="Times New Roman" w:eastAsia="Times New Roman" w:hAnsi="Times New Roman" w:cs="David" w:hint="cs"/>
          <w:b/>
          <w:bCs/>
          <w:color w:val="000000"/>
          <w:sz w:val="28"/>
          <w:szCs w:val="28"/>
          <w:u w:val="single"/>
          <w:rtl/>
        </w:rPr>
        <w:t>ה</w:t>
      </w:r>
      <w:r w:rsidDel="00F20755">
        <w:rPr>
          <w:rFonts w:ascii="Times New Roman" w:eastAsia="Times New Roman" w:hAnsi="Times New Roman" w:cs="David"/>
          <w:b/>
          <w:bCs/>
          <w:color w:val="000000"/>
          <w:sz w:val="28"/>
          <w:szCs w:val="28"/>
          <w:u w:val="single"/>
          <w:rtl/>
        </w:rPr>
        <w:t xml:space="preserve">מונופול </w:t>
      </w:r>
      <w:r w:rsidDel="00F20755">
        <w:rPr>
          <w:rFonts w:ascii="Times New Roman" w:eastAsia="Times New Roman" w:hAnsi="Times New Roman" w:cs="David" w:hint="eastAsia"/>
          <w:b/>
          <w:bCs/>
          <w:color w:val="000000"/>
          <w:sz w:val="28"/>
          <w:szCs w:val="28"/>
          <w:u w:val="single"/>
          <w:rtl/>
        </w:rPr>
        <w:t>על</w:t>
      </w:r>
      <w:r w:rsidDel="00F20755">
        <w:rPr>
          <w:rFonts w:ascii="Times New Roman" w:eastAsia="Times New Roman" w:hAnsi="Times New Roman" w:cs="David"/>
          <w:b/>
          <w:bCs/>
          <w:color w:val="000000"/>
          <w:sz w:val="28"/>
          <w:szCs w:val="28"/>
          <w:u w:val="single"/>
          <w:rtl/>
        </w:rPr>
        <w:t xml:space="preserve"> </w:t>
      </w:r>
      <w:r w:rsidDel="00F20755">
        <w:rPr>
          <w:rFonts w:ascii="Times New Roman" w:eastAsia="Times New Roman" w:hAnsi="Times New Roman" w:cs="David" w:hint="eastAsia"/>
          <w:b/>
          <w:bCs/>
          <w:color w:val="000000"/>
          <w:sz w:val="28"/>
          <w:szCs w:val="28"/>
          <w:u w:val="single"/>
          <w:rtl/>
        </w:rPr>
        <w:t>ידי</w:t>
      </w:r>
      <w:r w:rsidDel="00F20755">
        <w:rPr>
          <w:rFonts w:ascii="Times New Roman" w:eastAsia="Times New Roman" w:hAnsi="Times New Roman" w:cs="David"/>
          <w:b/>
          <w:bCs/>
          <w:color w:val="000000"/>
          <w:sz w:val="28"/>
          <w:szCs w:val="28"/>
          <w:u w:val="single"/>
          <w:rtl/>
        </w:rPr>
        <w:t xml:space="preserve"> </w:t>
      </w:r>
      <w:r w:rsidDel="00F20755">
        <w:rPr>
          <w:rFonts w:ascii="Times New Roman" w:eastAsia="Times New Roman" w:hAnsi="Times New Roman" w:cs="David" w:hint="eastAsia"/>
          <w:b/>
          <w:bCs/>
          <w:color w:val="000000"/>
          <w:sz w:val="28"/>
          <w:szCs w:val="28"/>
          <w:u w:val="single"/>
          <w:rtl/>
        </w:rPr>
        <w:t>חברות</w:t>
      </w:r>
      <w:r w:rsidDel="00F20755">
        <w:rPr>
          <w:rFonts w:ascii="Times New Roman" w:eastAsia="Times New Roman" w:hAnsi="Times New Roman" w:cs="David"/>
          <w:b/>
          <w:bCs/>
          <w:color w:val="000000"/>
          <w:sz w:val="28"/>
          <w:szCs w:val="28"/>
          <w:u w:val="single"/>
          <w:rtl/>
        </w:rPr>
        <w:t xml:space="preserve"> </w:t>
      </w:r>
      <w:r w:rsidDel="00F20755">
        <w:rPr>
          <w:rFonts w:ascii="Times New Roman" w:eastAsia="Times New Roman" w:hAnsi="Times New Roman" w:cs="David" w:hint="eastAsia"/>
          <w:b/>
          <w:bCs/>
          <w:color w:val="000000"/>
          <w:sz w:val="28"/>
          <w:szCs w:val="28"/>
          <w:u w:val="single"/>
          <w:rtl/>
        </w:rPr>
        <w:t>הגז</w:t>
      </w:r>
      <w:r w:rsidDel="00F20755">
        <w:rPr>
          <w:rFonts w:ascii="Times New Roman" w:eastAsia="Times New Roman" w:hAnsi="Times New Roman" w:cs="David" w:hint="cs"/>
          <w:b/>
          <w:bCs/>
          <w:color w:val="000000"/>
          <w:sz w:val="28"/>
          <w:szCs w:val="28"/>
          <w:u w:val="single"/>
          <w:rtl/>
        </w:rPr>
        <w:t xml:space="preserve"> </w:t>
      </w:r>
      <w:r w:rsidDel="00F20755">
        <w:rPr>
          <w:rFonts w:ascii="Times New Roman" w:eastAsia="Times New Roman" w:hAnsi="Times New Roman" w:cs="David" w:hint="eastAsia"/>
          <w:b/>
          <w:bCs/>
          <w:color w:val="000000"/>
          <w:sz w:val="28"/>
          <w:szCs w:val="28"/>
          <w:u w:val="single"/>
          <w:rtl/>
        </w:rPr>
        <w:t>בחסות</w:t>
      </w:r>
      <w:r w:rsidDel="00F20755">
        <w:rPr>
          <w:rFonts w:ascii="Times New Roman" w:eastAsia="Times New Roman" w:hAnsi="Times New Roman" w:cs="David"/>
          <w:b/>
          <w:bCs/>
          <w:color w:val="000000"/>
          <w:sz w:val="28"/>
          <w:szCs w:val="28"/>
          <w:u w:val="single"/>
          <w:rtl/>
        </w:rPr>
        <w:t xml:space="preserve"> </w:t>
      </w:r>
      <w:r w:rsidDel="00F20755">
        <w:rPr>
          <w:rFonts w:ascii="Times New Roman" w:eastAsia="Times New Roman" w:hAnsi="Times New Roman" w:cs="David" w:hint="eastAsia"/>
          <w:b/>
          <w:bCs/>
          <w:color w:val="000000"/>
          <w:sz w:val="28"/>
          <w:szCs w:val="28"/>
          <w:u w:val="single"/>
          <w:rtl/>
        </w:rPr>
        <w:t>ההזנחה</w:t>
      </w:r>
      <w:r w:rsidDel="00F20755">
        <w:rPr>
          <w:rFonts w:ascii="Times New Roman" w:eastAsia="Times New Roman" w:hAnsi="Times New Roman" w:cs="David"/>
          <w:b/>
          <w:bCs/>
          <w:color w:val="000000"/>
          <w:sz w:val="28"/>
          <w:szCs w:val="28"/>
          <w:u w:val="single"/>
          <w:rtl/>
        </w:rPr>
        <w:t xml:space="preserve"> </w:t>
      </w:r>
      <w:r w:rsidDel="00F20755">
        <w:rPr>
          <w:rFonts w:ascii="Times New Roman" w:eastAsia="Times New Roman" w:hAnsi="Times New Roman" w:cs="David" w:hint="cs"/>
          <w:b/>
          <w:bCs/>
          <w:color w:val="000000"/>
          <w:sz w:val="28"/>
          <w:szCs w:val="28"/>
          <w:u w:val="single"/>
          <w:rtl/>
        </w:rPr>
        <w:t>ה</w:t>
      </w:r>
      <w:r w:rsidDel="00F20755">
        <w:rPr>
          <w:rFonts w:ascii="Times New Roman" w:eastAsia="Times New Roman" w:hAnsi="Times New Roman" w:cs="David"/>
          <w:b/>
          <w:bCs/>
          <w:color w:val="000000"/>
          <w:sz w:val="28"/>
          <w:szCs w:val="28"/>
          <w:u w:val="single"/>
          <w:rtl/>
        </w:rPr>
        <w:t>שלטונית</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כפי</w:t>
      </w:r>
      <w:r>
        <w:rPr>
          <w:rFonts w:ascii="Times New Roman" w:eastAsia="Times New Roman" w:hAnsi="Times New Roman" w:cs="David"/>
          <w:color w:val="000000"/>
          <w:sz w:val="24"/>
          <w:szCs w:val="24"/>
          <w:rtl/>
        </w:rPr>
        <w:t xml:space="preserve"> שיתואר להלן, התנהלות חברות הגז </w:t>
      </w:r>
      <w:r>
        <w:rPr>
          <w:rFonts w:ascii="Times New Roman" w:eastAsia="Times New Roman" w:hAnsi="Times New Roman" w:cs="David" w:hint="eastAsia"/>
          <w:color w:val="000000"/>
          <w:sz w:val="24"/>
          <w:szCs w:val="24"/>
          <w:rtl/>
        </w:rPr>
        <w:t>ומחדלי</w:t>
      </w:r>
      <w:r>
        <w:rPr>
          <w:rFonts w:ascii="Times New Roman" w:eastAsia="Times New Roman" w:hAnsi="Times New Roman" w:cs="David"/>
          <w:color w:val="000000"/>
          <w:sz w:val="24"/>
          <w:szCs w:val="24"/>
          <w:rtl/>
        </w:rPr>
        <w:t xml:space="preserve"> הרשויות </w:t>
      </w:r>
      <w:r>
        <w:rPr>
          <w:rFonts w:ascii="Times New Roman" w:eastAsia="Times New Roman" w:hAnsi="Times New Roman" w:cs="David" w:hint="cs"/>
          <w:color w:val="000000"/>
          <w:sz w:val="24"/>
          <w:szCs w:val="24"/>
          <w:rtl/>
        </w:rPr>
        <w:t>הן ש</w:t>
      </w:r>
      <w:r>
        <w:rPr>
          <w:rFonts w:ascii="Times New Roman" w:eastAsia="Times New Roman" w:hAnsi="Times New Roman" w:cs="David"/>
          <w:color w:val="000000"/>
          <w:sz w:val="24"/>
          <w:szCs w:val="24"/>
          <w:rtl/>
        </w:rPr>
        <w:t>אפשרו, בשלבים מסוימים</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את היווצרותו של מונופול הגז</w:t>
      </w:r>
      <w:r>
        <w:rPr>
          <w:rFonts w:ascii="Times New Roman" w:eastAsia="Times New Roman" w:hAnsi="Times New Roman" w:cs="David" w:hint="cs"/>
          <w:color w:val="000000"/>
          <w:sz w:val="24"/>
          <w:szCs w:val="24"/>
          <w:rtl/>
        </w:rPr>
        <w:t xml:space="preserve"> ובהמשך אף את ביצורו</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התוצאה הברורה של התנהלות פגומה מיסודה זו הינה שב</w:t>
      </w:r>
      <w:r>
        <w:rPr>
          <w:rFonts w:ascii="Times New Roman" w:eastAsia="Times New Roman" w:hAnsi="Times New Roman" w:cs="David" w:hint="eastAsia"/>
          <w:color w:val="000000"/>
          <w:sz w:val="24"/>
          <w:szCs w:val="24"/>
          <w:rtl/>
        </w:rPr>
        <w:t>סופו</w:t>
      </w:r>
      <w:r>
        <w:rPr>
          <w:rFonts w:ascii="Times New Roman" w:eastAsia="Times New Roman" w:hAnsi="Times New Roman" w:cs="David"/>
          <w:color w:val="000000"/>
          <w:sz w:val="24"/>
          <w:szCs w:val="24"/>
          <w:rtl/>
        </w:rPr>
        <w:t xml:space="preserve"> של יום</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שתי חברות – קבוצת </w:t>
      </w:r>
      <w:r>
        <w:rPr>
          <w:rFonts w:ascii="Times New Roman" w:eastAsia="Times New Roman" w:hAnsi="Times New Roman" w:cs="David"/>
          <w:color w:val="000000"/>
          <w:sz w:val="24"/>
          <w:szCs w:val="24"/>
        </w:rPr>
        <w:t>"</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color w:val="000000"/>
          <w:sz w:val="24"/>
          <w:szCs w:val="24"/>
          <w:rtl/>
        </w:rPr>
        <w:t xml:space="preserve">" וחברת </w:t>
      </w:r>
      <w:r>
        <w:rPr>
          <w:rFonts w:ascii="Times New Roman" w:eastAsia="Times New Roman" w:hAnsi="Times New Roman" w:cs="David"/>
          <w:color w:val="000000"/>
          <w:sz w:val="24"/>
          <w:szCs w:val="24"/>
        </w:rPr>
        <w:t>"</w:t>
      </w:r>
      <w:r>
        <w:rPr>
          <w:rFonts w:ascii="Times New Roman" w:eastAsia="Times New Roman" w:hAnsi="Times New Roman" w:cs="David" w:hint="eastAsia"/>
          <w:b/>
          <w:bCs/>
          <w:color w:val="000000"/>
          <w:sz w:val="24"/>
          <w:szCs w:val="24"/>
          <w:rtl/>
        </w:rPr>
        <w:t>נובל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אנרג</w:t>
      </w:r>
      <w:r>
        <w:rPr>
          <w:rFonts w:ascii="Times New Roman" w:eastAsia="Times New Roman" w:hAnsi="Times New Roman" w:cs="David"/>
          <w:b/>
          <w:bCs/>
          <w:color w:val="000000"/>
          <w:sz w:val="24"/>
          <w:szCs w:val="24"/>
          <w:rtl/>
        </w:rPr>
        <w:t>'י"</w:t>
      </w:r>
      <w:r w:rsidRPr="004A62A1">
        <w:rPr>
          <w:rFonts w:ascii="Times New Roman" w:hAnsi="Times New Roman" w:cs="David"/>
          <w:b/>
          <w:bCs/>
          <w:color w:val="000000"/>
          <w:sz w:val="24"/>
          <w:szCs w:val="24"/>
        </w:rPr>
        <w:t xml:space="preserve"> </w:t>
      </w:r>
      <w:r>
        <w:rPr>
          <w:rFonts w:ascii="Times New Roman" w:eastAsia="Times New Roman" w:hAnsi="Times New Roman" w:cs="David" w:hint="eastAsia"/>
          <w:color w:val="000000"/>
          <w:sz w:val="24"/>
          <w:szCs w:val="24"/>
          <w:rtl/>
        </w:rPr>
        <w:t>האמריקאית</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הפועלות במשותף מול ממשלת ישראל ומול המשק – </w:t>
      </w:r>
      <w:r>
        <w:rPr>
          <w:rFonts w:ascii="Times New Roman" w:eastAsia="Times New Roman" w:hAnsi="Times New Roman" w:cs="David" w:hint="cs"/>
          <w:color w:val="000000"/>
          <w:sz w:val="24"/>
          <w:szCs w:val="24"/>
          <w:rtl/>
        </w:rPr>
        <w:t>מחזיקות</w:t>
      </w:r>
      <w:r>
        <w:rPr>
          <w:rFonts w:ascii="Times New Roman" w:eastAsia="Times New Roman" w:hAnsi="Times New Roman" w:cs="David"/>
          <w:color w:val="000000"/>
          <w:sz w:val="24"/>
          <w:szCs w:val="24"/>
          <w:rtl/>
        </w:rPr>
        <w:t xml:space="preserve"> יחדיו בכ-98% מכלל עתודות הגז </w:t>
      </w:r>
      <w:r>
        <w:rPr>
          <w:rFonts w:ascii="Times New Roman" w:eastAsia="Times New Roman" w:hAnsi="Times New Roman" w:cs="David" w:hint="cs"/>
          <w:color w:val="000000"/>
          <w:sz w:val="24"/>
          <w:szCs w:val="24"/>
          <w:rtl/>
        </w:rPr>
        <w:t>ב</w:t>
      </w:r>
      <w:r>
        <w:rPr>
          <w:rFonts w:ascii="Times New Roman" w:eastAsia="Times New Roman" w:hAnsi="Times New Roman" w:cs="David"/>
          <w:color w:val="000000"/>
          <w:sz w:val="24"/>
          <w:szCs w:val="24"/>
          <w:rtl/>
        </w:rPr>
        <w:t>ישראל</w:t>
      </w:r>
      <w:r>
        <w:rPr>
          <w:rFonts w:ascii="Times New Roman" w:eastAsia="Times New Roman" w:hAnsi="Times New Roman" w:cs="David" w:hint="cs"/>
          <w:color w:val="000000"/>
          <w:sz w:val="24"/>
          <w:szCs w:val="24"/>
          <w:rtl/>
        </w:rPr>
        <w:t>. חברות אלו הן אפוא</w:t>
      </w:r>
      <w:r>
        <w:rPr>
          <w:rFonts w:ascii="Times New Roman" w:eastAsia="Times New Roman" w:hAnsi="Times New Roman" w:cs="David"/>
          <w:color w:val="000000"/>
          <w:sz w:val="24"/>
          <w:szCs w:val="24"/>
          <w:rtl/>
        </w:rPr>
        <w:t xml:space="preserve"> בעלות </w:t>
      </w:r>
      <w:r>
        <w:rPr>
          <w:rFonts w:ascii="Times New Roman" w:eastAsia="Times New Roman" w:hAnsi="Times New Roman" w:cs="David" w:hint="eastAsia"/>
          <w:b/>
          <w:bCs/>
          <w:color w:val="000000"/>
          <w:sz w:val="24"/>
          <w:szCs w:val="24"/>
          <w:rtl/>
        </w:rPr>
        <w:t>שליטה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מוחלטת</w:t>
      </w:r>
      <w:r>
        <w:rPr>
          <w:rFonts w:ascii="Times New Roman" w:eastAsia="Times New Roman" w:hAnsi="Times New Roman" w:cs="David"/>
          <w:color w:val="000000"/>
          <w:sz w:val="24"/>
          <w:szCs w:val="24"/>
          <w:rtl/>
        </w:rPr>
        <w:t xml:space="preserve"> בענף הגז הטבעי בישראל</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Pr>
        <w:t xml:space="preserve"> </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b/>
          <w:bCs/>
          <w:color w:val="000000"/>
          <w:sz w:val="24"/>
          <w:szCs w:val="24"/>
          <w:rtl/>
        </w:rPr>
        <w:t>מציאות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ריכוזית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מייצרת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תלות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כלכלית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בריאותית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וביטחונית 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המדינה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w:t>
      </w:r>
      <w:r>
        <w:rPr>
          <w:rFonts w:ascii="Times New Roman" w:eastAsia="Times New Roman" w:hAnsi="Times New Roman" w:cs="David" w:hint="cs"/>
          <w:b/>
          <w:bCs/>
          <w:color w:val="000000"/>
          <w:sz w:val="24"/>
          <w:szCs w:val="24"/>
          <w:rtl/>
        </w:rPr>
        <w:t>אזרחיה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בספקית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יחידה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במצב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שיישאף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הישראלי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להגביר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השימוש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להגדיל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התועלת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המופקת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מהשימוש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יגבר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ספק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ש</w:t>
      </w:r>
      <w:r>
        <w:rPr>
          <w:rFonts w:ascii="Times New Roman" w:eastAsia="Times New Roman" w:hAnsi="Times New Roman" w:cs="David" w:hint="eastAsia"/>
          <w:color w:val="000000"/>
          <w:sz w:val="24"/>
          <w:szCs w:val="24"/>
          <w:rtl/>
        </w:rPr>
        <w:t>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מונופול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מוחלט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הישראלי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להבהיר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חשיבות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הדברים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ספק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נתונים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גורלותיהם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מפעלים</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לשבט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לחסד</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וב</w:t>
      </w:r>
      <w:r>
        <w:rPr>
          <w:rFonts w:ascii="Times New Roman" w:eastAsia="Times New Roman" w:hAnsi="Times New Roman" w:cs="David" w:hint="cs"/>
          <w:color w:val="000000"/>
          <w:sz w:val="24"/>
          <w:szCs w:val="24"/>
          <w:rtl/>
        </w:rPr>
        <w:t>יכולתם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לצמצם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בענפים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נוספים</w:t>
      </w:r>
      <w:r>
        <w:rPr>
          <w:rFonts w:ascii="Times New Roman" w:eastAsia="Times New Roman" w:hAnsi="Times New Roman" w:cs="David"/>
          <w:color w:val="000000"/>
          <w:sz w:val="24"/>
          <w:szCs w:val="24"/>
          <w:rtl/>
        </w:rPr>
        <w:t>.</w:t>
      </w:r>
    </w:p>
    <w:p w:rsidR="00261BD0" w:rsidRPr="00667796"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cs"/>
          <w:b/>
          <w:bCs/>
          <w:color w:val="000000"/>
          <w:sz w:val="24"/>
          <w:szCs w:val="24"/>
          <w:rtl/>
        </w:rPr>
        <w:t>שליטה של מונופול ב</w:t>
      </w:r>
      <w:r>
        <w:rPr>
          <w:rFonts w:ascii="Times New Roman" w:eastAsia="Times New Roman" w:hAnsi="Times New Roman" w:cs="David" w:hint="eastAsia"/>
          <w:b/>
          <w:bCs/>
          <w:color w:val="000000"/>
          <w:sz w:val="24"/>
          <w:szCs w:val="24"/>
          <w:rtl/>
        </w:rPr>
        <w:t>חמצן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המניע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הכלכלה</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קרי</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ב</w:t>
      </w:r>
      <w:r>
        <w:rPr>
          <w:rFonts w:ascii="Times New Roman" w:eastAsia="Times New Roman" w:hAnsi="Times New Roman" w:cs="David" w:hint="eastAsia"/>
          <w:b/>
          <w:bCs/>
          <w:color w:val="000000"/>
          <w:sz w:val="24"/>
          <w:szCs w:val="24"/>
          <w:rtl/>
        </w:rPr>
        <w:t>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מעניקה לו הזדמנות פז להפעיל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לחץ</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כבד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ממשלת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ישראל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ומקבלי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ההחלטות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לחתור תחת ה</w:t>
      </w:r>
      <w:r>
        <w:rPr>
          <w:rFonts w:ascii="Times New Roman" w:eastAsia="Times New Roman" w:hAnsi="Times New Roman" w:cs="David" w:hint="eastAsia"/>
          <w:b/>
          <w:bCs/>
          <w:color w:val="000000"/>
          <w:sz w:val="24"/>
          <w:szCs w:val="24"/>
          <w:rtl/>
        </w:rPr>
        <w:t>אינטרס</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הציבור</w:t>
      </w:r>
      <w:r>
        <w:rPr>
          <w:rFonts w:ascii="Times New Roman" w:eastAsia="Times New Roman" w:hAnsi="Times New Roman" w:cs="David" w:hint="cs"/>
          <w:b/>
          <w:bCs/>
          <w:color w:val="000000"/>
          <w:sz w:val="24"/>
          <w:szCs w:val="24"/>
          <w:rtl/>
        </w:rPr>
        <w:t>י ולפגוע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במשק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ובדמוקרטיה</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מונופולים פוגמים מטבעם בתחרות החופשית. מטרת האסדרה ודיני ההגבלים העסקיים היא למזער את פגיעתם הרעה, ולצמצם את כוחם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לא לקדם את התעצמותם.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cs"/>
          <w:color w:val="000000"/>
          <w:sz w:val="24"/>
          <w:szCs w:val="24"/>
          <w:rtl/>
        </w:rPr>
        <w:t xml:space="preserve">אכן, התפיסה הבסיסית במדינת ישראל מזה שנים ארוכות היא כי </w:t>
      </w:r>
      <w:r>
        <w:rPr>
          <w:rFonts w:ascii="Times New Roman" w:eastAsia="Times New Roman" w:hAnsi="Times New Roman" w:cs="David" w:hint="cs"/>
          <w:b/>
          <w:bCs/>
          <w:color w:val="000000"/>
          <w:sz w:val="24"/>
          <w:szCs w:val="24"/>
          <w:rtl/>
        </w:rPr>
        <w:t xml:space="preserve">ככלל, </w:t>
      </w:r>
      <w:r w:rsidRPr="00885CD1">
        <w:rPr>
          <w:rFonts w:ascii="Times New Roman" w:eastAsia="Times New Roman" w:hAnsi="Times New Roman" w:cs="David" w:hint="eastAsia"/>
          <w:b/>
          <w:bCs/>
          <w:color w:val="000000"/>
          <w:sz w:val="24"/>
          <w:szCs w:val="24"/>
          <w:rtl/>
        </w:rPr>
        <w:t>מונופולים</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הם</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תופעה</w:t>
      </w:r>
      <w:r w:rsidRPr="00885CD1">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בעלת השלכות שליליות על המשק </w:t>
      </w:r>
      <w:r w:rsidRPr="00885CD1">
        <w:rPr>
          <w:rFonts w:ascii="Times New Roman" w:eastAsia="Times New Roman" w:hAnsi="Times New Roman" w:cs="David" w:hint="eastAsia"/>
          <w:b/>
          <w:bCs/>
          <w:color w:val="000000"/>
          <w:sz w:val="24"/>
          <w:szCs w:val="24"/>
          <w:rtl/>
        </w:rPr>
        <w:t>שיש</w:t>
      </w:r>
      <w:r w:rsidRPr="00885CD1">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לצמצמה ככל האפשר</w:t>
      </w:r>
      <w:r>
        <w:rPr>
          <w:rFonts w:ascii="Times New Roman" w:eastAsia="Times New Roman" w:hAnsi="Times New Roman" w:cs="David" w:hint="cs"/>
          <w:color w:val="000000"/>
          <w:sz w:val="24"/>
          <w:szCs w:val="24"/>
          <w:rtl/>
        </w:rPr>
        <w:t>. זוהי התפיסה אשר עמדה בבסיס קידומו וחקיקתו של החוק לקידום התחרות ולצמצום הריכוזיות, התשע"ד-2013 (להלן: "</w:t>
      </w:r>
      <w:r w:rsidRPr="00885CD1">
        <w:rPr>
          <w:rFonts w:ascii="Times New Roman" w:eastAsia="Times New Roman" w:hAnsi="Times New Roman" w:cs="David" w:hint="eastAsia"/>
          <w:b/>
          <w:bCs/>
          <w:color w:val="000000"/>
          <w:sz w:val="24"/>
          <w:szCs w:val="24"/>
          <w:rtl/>
        </w:rPr>
        <w:t>חוק</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הריכוזיות</w:t>
      </w:r>
      <w:r>
        <w:rPr>
          <w:rFonts w:ascii="Times New Roman" w:eastAsia="Times New Roman" w:hAnsi="Times New Roman" w:cs="David" w:hint="cs"/>
          <w:color w:val="000000"/>
          <w:sz w:val="24"/>
          <w:szCs w:val="24"/>
          <w:rtl/>
        </w:rPr>
        <w:t>"). זו גם התפיסה אשר הנחתה את עבודתם של הממונים על ההגבלים העסקיים לאורך השנים, עובר לחקיקת חוק הריכוזיות ואף קודם לכן.</w:t>
      </w:r>
    </w:p>
    <w:p w:rsidR="00261BD0" w:rsidRPr="00322656"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eastAsia"/>
          <w:color w:val="000000"/>
          <w:sz w:val="24"/>
          <w:szCs w:val="24"/>
          <w:rtl/>
        </w:rPr>
        <w:t>דא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עקא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מונופול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בו עסקינן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בטעות</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מאין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חברות הגז הקימו אותו בעשר </w:t>
      </w:r>
      <w:r>
        <w:rPr>
          <w:rFonts w:ascii="Times New Roman" w:eastAsia="Times New Roman" w:hAnsi="Times New Roman" w:cs="David" w:hint="cs"/>
          <w:b/>
          <w:bCs/>
          <w:color w:val="000000"/>
          <w:sz w:val="24"/>
          <w:szCs w:val="24"/>
          <w:rtl/>
        </w:rPr>
        <w:lastRenderedPageBreak/>
        <w:t>אצבעות, ואילו מדינת ישראל נתנה ונותנת לו עתה הכשר חוקי. המונופול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תוצאה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שרשרת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מעשים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ומחדלים</w:t>
      </w:r>
      <w:r>
        <w:rPr>
          <w:rFonts w:ascii="Times New Roman" w:eastAsia="Times New Roman" w:hAnsi="Times New Roman" w:cs="David" w:hint="cs"/>
          <w:b/>
          <w:bCs/>
          <w:color w:val="000000"/>
          <w:sz w:val="24"/>
          <w:szCs w:val="24"/>
          <w:rtl/>
        </w:rPr>
        <w:t>, הן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חברות</w:t>
      </w:r>
      <w:r>
        <w:rPr>
          <w:rFonts w:ascii="Times New Roman" w:eastAsia="Times New Roman" w:hAnsi="Times New Roman" w:cs="David"/>
          <w:b/>
          <w:bCs/>
          <w:color w:val="000000"/>
          <w:sz w:val="24"/>
          <w:szCs w:val="24"/>
          <w:rtl/>
        </w:rPr>
        <w:t xml:space="preserve"> הגז </w:t>
      </w:r>
      <w:r>
        <w:rPr>
          <w:rFonts w:ascii="Times New Roman" w:eastAsia="Times New Roman" w:hAnsi="Times New Roman" w:cs="David" w:hint="cs"/>
          <w:b/>
          <w:bCs/>
          <w:color w:val="000000"/>
          <w:sz w:val="24"/>
          <w:szCs w:val="24"/>
          <w:rtl/>
        </w:rPr>
        <w:t>והן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המדינה</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אשר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הקודם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ההגבלים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העסקיים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 פרופ' דיוויד גילה - </w:t>
      </w:r>
      <w:r>
        <w:rPr>
          <w:rFonts w:ascii="Times New Roman" w:eastAsia="Times New Roman" w:hAnsi="Times New Roman" w:cs="David" w:hint="eastAsia"/>
          <w:b/>
          <w:bCs/>
          <w:color w:val="000000"/>
          <w:sz w:val="24"/>
          <w:szCs w:val="24"/>
          <w:rtl/>
        </w:rPr>
        <w:t>ביקש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לשים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להם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קץ</w:t>
      </w:r>
      <w:r>
        <w:rPr>
          <w:rFonts w:ascii="Times New Roman" w:eastAsia="Times New Roman" w:hAnsi="Times New Roman" w:cs="David"/>
          <w:b/>
          <w:bCs/>
          <w:color w:val="000000"/>
          <w:sz w:val="24"/>
          <w:szCs w:val="24"/>
          <w:rtl/>
        </w:rPr>
        <w:t xml:space="preserve">.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eastAsia"/>
          <w:color w:val="000000"/>
          <w:sz w:val="24"/>
          <w:szCs w:val="24"/>
          <w:rtl/>
        </w:rPr>
        <w:t>חוסר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המשילות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מבחירה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ריבוי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הגורמים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המאסדרים</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ואוזלת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המדינה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 הם אלו שיצרו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מונופול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 xml:space="preserve">, והם אלו </w:t>
      </w:r>
      <w:r>
        <w:rPr>
          <w:rFonts w:ascii="Times New Roman" w:eastAsia="Times New Roman" w:hAnsi="Times New Roman" w:cs="David"/>
          <w:color w:val="000000"/>
          <w:sz w:val="24"/>
          <w:szCs w:val="24"/>
          <w:rtl/>
        </w:rPr>
        <w:t>שמביא</w:t>
      </w:r>
      <w:r>
        <w:rPr>
          <w:rFonts w:ascii="Times New Roman" w:eastAsia="Times New Roman" w:hAnsi="Times New Roman" w:cs="David" w:hint="cs"/>
          <w:color w:val="000000"/>
          <w:sz w:val="24"/>
          <w:szCs w:val="24"/>
          <w:rtl/>
        </w:rPr>
        <w:t>ים</w:t>
      </w:r>
      <w:r>
        <w:rPr>
          <w:rFonts w:ascii="Times New Roman" w:eastAsia="Times New Roman" w:hAnsi="Times New Roman" w:cs="David"/>
          <w:color w:val="000000"/>
          <w:sz w:val="24"/>
          <w:szCs w:val="24"/>
          <w:rtl/>
        </w:rPr>
        <w:t xml:space="preserve"> את רשויות המדינה להשתעבד למונופול ולדרישותיו. </w:t>
      </w:r>
      <w:r>
        <w:rPr>
          <w:rFonts w:ascii="Times New Roman" w:eastAsia="Times New Roman" w:hAnsi="Times New Roman" w:cs="David" w:hint="cs"/>
          <w:color w:val="000000"/>
          <w:sz w:val="24"/>
          <w:szCs w:val="24"/>
          <w:rtl/>
        </w:rPr>
        <w:t xml:space="preserve">על רקע זה, </w:t>
      </w:r>
      <w:r>
        <w:rPr>
          <w:rFonts w:ascii="Times New Roman" w:eastAsia="Times New Roman" w:hAnsi="Times New Roman" w:cs="David"/>
          <w:color w:val="000000"/>
          <w:sz w:val="24"/>
          <w:szCs w:val="24"/>
          <w:rtl/>
        </w:rPr>
        <w:t xml:space="preserve">החובה והזכות של המדינה למנוע את </w:t>
      </w:r>
      <w:r>
        <w:rPr>
          <w:rFonts w:ascii="Times New Roman" w:eastAsia="Times New Roman" w:hAnsi="Times New Roman" w:cs="David" w:hint="eastAsia"/>
          <w:color w:val="000000"/>
          <w:sz w:val="24"/>
          <w:szCs w:val="24"/>
          <w:rtl/>
        </w:rPr>
        <w:t>ביצור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מעמדו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ועוצמתו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המונופול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שעומד</w:t>
      </w:r>
      <w:r>
        <w:rPr>
          <w:rFonts w:ascii="Times New Roman" w:eastAsia="Times New Roman" w:hAnsi="Times New Roman" w:cs="David" w:hint="cs"/>
          <w:color w:val="000000"/>
          <w:sz w:val="24"/>
          <w:szCs w:val="24"/>
          <w:rtl/>
        </w:rPr>
        <w:t>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במוקד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עתירה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זו</w:t>
      </w:r>
      <w:r w:rsidRPr="008D1BBC">
        <w:rPr>
          <w:rFonts w:ascii="Times New Roman" w:eastAsia="Times New Roman" w:hAnsi="Times New Roman" w:cs="David"/>
          <w:color w:val="000000"/>
          <w:sz w:val="24"/>
          <w:szCs w:val="24"/>
          <w:rtl/>
        </w:rPr>
        <w:t>.</w:t>
      </w:r>
      <w:r w:rsidRPr="008D1BBC">
        <w:rPr>
          <w:rFonts w:ascii="Times New Roman" w:eastAsia="Times New Roman" w:hAnsi="Times New Roman" w:cs="David" w:hint="cs"/>
          <w:color w:val="000000"/>
          <w:sz w:val="24"/>
          <w:szCs w:val="24"/>
          <w:rtl/>
        </w:rPr>
        <w:t xml:space="preserve"> ודוק</w:t>
      </w:r>
      <w:r>
        <w:rPr>
          <w:rFonts w:ascii="Times New Roman" w:eastAsia="Times New Roman" w:hAnsi="Times New Roman" w:cs="David" w:hint="cs"/>
          <w:color w:val="000000"/>
          <w:sz w:val="24"/>
          <w:szCs w:val="24"/>
          <w:rtl/>
        </w:rPr>
        <w:t>: חברות הגז פעלו, ביודעין ובמכוון, בניגוד מוחלט לאותה תפיסה בסיסית שהייתה ידועה לכל, תוך ניסיון לחמוק מן הנורמות היסודיות בתחום ההגבלים העסקיים והתעלמות בוטה מחובות בסיסיות שהיו מוטלות עליהן. למרבה הצער, לאור עצימת העיניים (במקרה הטוב) של חלק מן הגורמים הממשלתיים שעליהם היה לפקח על התנהלות החברות ולעמוד איתן למולן - מהלך זה צלח, ומעמדו של מונופול הגז הלך והתעצם.</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נוכח האמור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בטרם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תצלולנה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לתיאור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השתלשלות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העניינים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העובדתית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העומדת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בבסיס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העתירה</w:t>
      </w:r>
      <w:r>
        <w:rPr>
          <w:rFonts w:ascii="Times New Roman" w:eastAsia="Times New Roman" w:hAnsi="Times New Roman" w:cs="David"/>
          <w:color w:val="000000"/>
          <w:sz w:val="24"/>
          <w:szCs w:val="24"/>
          <w:rtl/>
        </w:rPr>
        <w:t xml:space="preserve">, </w:t>
      </w:r>
      <w:r w:rsidRPr="000C561B">
        <w:rPr>
          <w:rFonts w:ascii="Times New Roman" w:eastAsia="Times New Roman" w:hAnsi="Times New Roman" w:cs="David" w:hint="eastAsia"/>
          <w:b/>
          <w:bCs/>
          <w:color w:val="000000"/>
          <w:sz w:val="24"/>
          <w:szCs w:val="24"/>
          <w:rtl/>
        </w:rPr>
        <w:t>חשוב</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לעמוד</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קודם</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לכן</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בקצרה</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על</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התנהלות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חברות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הגז</w:t>
      </w:r>
      <w:r w:rsidRPr="000C561B">
        <w:rPr>
          <w:rFonts w:ascii="Times New Roman" w:eastAsia="Times New Roman" w:hAnsi="Times New Roman" w:cs="David" w:hint="cs"/>
          <w:b/>
          <w:bCs/>
          <w:color w:val="000000"/>
          <w:sz w:val="24"/>
          <w:szCs w:val="24"/>
          <w:rtl/>
        </w:rPr>
        <w:t>, כמו גם</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cs"/>
          <w:b/>
          <w:bCs/>
          <w:color w:val="000000"/>
          <w:sz w:val="24"/>
          <w:szCs w:val="24"/>
          <w:rtl/>
        </w:rPr>
        <w:t xml:space="preserve">על </w:t>
      </w:r>
      <w:r w:rsidRPr="000C561B">
        <w:rPr>
          <w:rFonts w:ascii="Times New Roman" w:eastAsia="Times New Roman" w:hAnsi="Times New Roman" w:cs="David" w:hint="eastAsia"/>
          <w:b/>
          <w:bCs/>
          <w:color w:val="000000"/>
          <w:sz w:val="24"/>
          <w:szCs w:val="24"/>
          <w:rtl/>
        </w:rPr>
        <w:t>ההזנחה</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הממשלתית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של</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אסדרת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התחרות</w:t>
      </w:r>
      <w:r w:rsidRPr="000C561B">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ב</w:t>
      </w:r>
      <w:r w:rsidRPr="000C561B">
        <w:rPr>
          <w:rFonts w:ascii="Times New Roman" w:eastAsia="Times New Roman" w:hAnsi="Times New Roman" w:cs="David" w:hint="eastAsia"/>
          <w:b/>
          <w:bCs/>
          <w:color w:val="000000"/>
          <w:sz w:val="24"/>
          <w:szCs w:val="24"/>
          <w:rtl/>
        </w:rPr>
        <w:t>משק</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הגז</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הטבעי</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בישראל</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לאורך</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השנים</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זאת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על</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מנת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להעמיד</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את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ההתנהלות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הממשלתית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הקלוקלת</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שתוצג</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בהמשך</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בהקשר</w:t>
      </w:r>
      <w:r w:rsidRPr="000C561B">
        <w:rPr>
          <w:rFonts w:ascii="Times New Roman" w:eastAsia="Times New Roman" w:hAnsi="Times New Roman" w:cs="David" w:hint="cs"/>
          <w:b/>
          <w:bCs/>
          <w:color w:val="000000"/>
          <w:sz w:val="24"/>
          <w:szCs w:val="24"/>
          <w:rtl/>
        </w:rPr>
        <w:t>הּ</w:t>
      </w:r>
      <w:r w:rsidRPr="000C561B">
        <w:rPr>
          <w:rFonts w:ascii="Times New Roman" w:eastAsia="Times New Roman" w:hAnsi="Times New Roman" w:cs="David"/>
          <w:b/>
          <w:bCs/>
          <w:color w:val="000000"/>
          <w:sz w:val="24"/>
          <w:szCs w:val="24"/>
          <w:rtl/>
        </w:rPr>
        <w:t xml:space="preserve"> </w:t>
      </w:r>
      <w:r w:rsidRPr="000C561B">
        <w:rPr>
          <w:rFonts w:ascii="Times New Roman" w:eastAsia="Times New Roman" w:hAnsi="Times New Roman" w:cs="David" w:hint="eastAsia"/>
          <w:b/>
          <w:bCs/>
          <w:color w:val="000000"/>
          <w:sz w:val="24"/>
          <w:szCs w:val="24"/>
          <w:rtl/>
        </w:rPr>
        <w:t>הנכון</w:t>
      </w:r>
      <w:r w:rsidRPr="000C561B">
        <w:rPr>
          <w:rFonts w:ascii="Times New Roman" w:eastAsia="Times New Roman" w:hAnsi="Times New Roman" w:cs="David"/>
          <w:b/>
          <w:bCs/>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ודוק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האופן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שבו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התמודדה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ממשלת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ישראל</w:t>
      </w:r>
      <w:r>
        <w:rPr>
          <w:rFonts w:ascii="Times New Roman" w:eastAsia="Times New Roman" w:hAnsi="Times New Roman" w:cs="David" w:hint="cs"/>
          <w:color w:val="000000"/>
          <w:sz w:val="24"/>
          <w:szCs w:val="24"/>
          <w:rtl/>
        </w:rPr>
        <w:t xml:space="preserve"> במשך שנים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היווצרות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בעיית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הריכוזיות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שופך אור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b/>
          <w:bCs/>
          <w:color w:val="000000"/>
          <w:sz w:val="24"/>
          <w:szCs w:val="24"/>
          <w:rtl/>
        </w:rPr>
        <w:t>העיתוי</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התמוה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שבו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התעוררה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הממשלה</w:t>
      </w:r>
      <w:r w:rsidRPr="00885CD1">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color w:val="000000"/>
          <w:sz w:val="24"/>
          <w:szCs w:val="24"/>
          <w:rtl/>
        </w:rPr>
        <w:t>והחליטה</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סוף</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סוף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להתערב</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ולכאורה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לגבש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מדיניות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סדורה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בנוגע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מדיניות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כניעה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מוחלטת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לגחמות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תוך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התעלמות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מאינטרסים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חיוניים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והציבור</w:t>
      </w:r>
      <w:r>
        <w:rPr>
          <w:rFonts w:ascii="Times New Roman" w:eastAsia="Times New Roman" w:hAnsi="Times New Roman" w:cs="David"/>
          <w:color w:val="000000"/>
          <w:sz w:val="24"/>
          <w:szCs w:val="24"/>
          <w:rtl/>
        </w:rPr>
        <w:t xml:space="preserve">. מדיניות </w:t>
      </w:r>
      <w:r>
        <w:rPr>
          <w:rFonts w:ascii="Times New Roman" w:eastAsia="Times New Roman" w:hAnsi="Times New Roman" w:cs="David" w:hint="cs"/>
          <w:color w:val="000000"/>
          <w:sz w:val="24"/>
          <w:szCs w:val="24"/>
          <w:rtl/>
        </w:rPr>
        <w:t xml:space="preserve">זו, אשר </w:t>
      </w:r>
      <w:r>
        <w:rPr>
          <w:rFonts w:ascii="Times New Roman" w:eastAsia="Times New Roman" w:hAnsi="Times New Roman" w:cs="David"/>
          <w:color w:val="000000"/>
          <w:sz w:val="24"/>
          <w:szCs w:val="24"/>
          <w:rtl/>
        </w:rPr>
        <w:t>תורגמה למתווה הגז</w:t>
      </w:r>
      <w:r>
        <w:rPr>
          <w:rFonts w:ascii="Times New Roman" w:eastAsia="Times New Roman" w:hAnsi="Times New Roman" w:cs="David" w:hint="cs"/>
          <w:color w:val="000000"/>
          <w:sz w:val="24"/>
          <w:szCs w:val="24"/>
          <w:rtl/>
        </w:rPr>
        <w:t>, היא זו שהעותרות מבקשות</w:t>
      </w:r>
      <w:r>
        <w:rPr>
          <w:rFonts w:ascii="Times New Roman" w:eastAsia="Times New Roman" w:hAnsi="Times New Roman" w:cs="David"/>
          <w:color w:val="000000"/>
          <w:sz w:val="24"/>
          <w:szCs w:val="24"/>
          <w:rtl/>
        </w:rPr>
        <w:t xml:space="preserve"> לבטל. </w:t>
      </w:r>
      <w:r>
        <w:rPr>
          <w:rFonts w:ascii="Times New Roman" w:eastAsia="Times New Roman" w:hAnsi="Times New Roman" w:cs="David" w:hint="cs"/>
          <w:color w:val="000000"/>
          <w:sz w:val="24"/>
          <w:szCs w:val="24"/>
          <w:rtl/>
        </w:rPr>
        <w:t xml:space="preserve">כפי שיובהר בהמשך, </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התעוררות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התרחשה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ספורים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שרגולטור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בכיר</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הוא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החליט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לפעול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במטרה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לקדם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משמעותית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ריכוזי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תוך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פגיעה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מתוכננת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באינטרס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להתקשר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הרקע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האמור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נדרש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להבהיר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מונופול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גזירה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משמיים</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זהו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תוצר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הזנחה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ממשלתית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ארוכת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שנים</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ושל התנהלות חברות הגז אשר יצרו הסדר כובל שהוביל ליצירת והרחבת המונופול</w:t>
      </w:r>
      <w:r>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לכך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תפנ</w:t>
      </w:r>
      <w:r>
        <w:rPr>
          <w:rFonts w:ascii="Times New Roman" w:eastAsia="Times New Roman" w:hAnsi="Times New Roman" w:cs="David" w:hint="cs"/>
          <w:color w:val="000000"/>
          <w:sz w:val="24"/>
          <w:szCs w:val="24"/>
          <w:rtl/>
        </w:rPr>
        <w:t>י</w:t>
      </w:r>
      <w:r>
        <w:rPr>
          <w:rFonts w:ascii="Times New Roman" w:eastAsia="Times New Roman" w:hAnsi="Times New Roman" w:cs="David" w:hint="eastAsia"/>
          <w:color w:val="000000"/>
          <w:sz w:val="24"/>
          <w:szCs w:val="24"/>
          <w:rtl/>
        </w:rPr>
        <w:t>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כעת</w:t>
      </w:r>
      <w:r>
        <w:rPr>
          <w:rFonts w:ascii="Times New Roman" w:eastAsia="Times New Roman" w:hAnsi="Times New Roman" w:cs="David"/>
          <w:color w:val="000000"/>
          <w:sz w:val="24"/>
          <w:szCs w:val="24"/>
          <w:rtl/>
        </w:rPr>
        <w:t>.</w:t>
      </w:r>
    </w:p>
    <w:p w:rsidR="00261BD0" w:rsidRDefault="00261BD0" w:rsidP="00261BD0">
      <w:pPr>
        <w:widowControl w:val="0"/>
        <w:spacing w:after="120" w:line="360" w:lineRule="auto"/>
        <w:ind w:left="368"/>
        <w:jc w:val="both"/>
        <w:textAlignment w:val="baseline"/>
        <w:rPr>
          <w:rFonts w:ascii="Times New Roman" w:eastAsia="Times New Roman" w:hAnsi="Times New Roman" w:cs="David"/>
          <w:color w:val="000000"/>
          <w:sz w:val="24"/>
          <w:szCs w:val="24"/>
          <w:rtl/>
        </w:rPr>
      </w:pPr>
    </w:p>
    <w:p w:rsidR="00261BD0" w:rsidRDefault="00261BD0" w:rsidP="0006666D">
      <w:pPr>
        <w:pStyle w:val="aa"/>
        <w:widowControl w:val="0"/>
        <w:numPr>
          <w:ilvl w:val="1"/>
          <w:numId w:val="3"/>
        </w:numPr>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4A62A1">
        <w:rPr>
          <w:rFonts w:ascii="Times New Roman" w:eastAsia="Times New Roman" w:hAnsi="Times New Roman" w:cs="David" w:hint="eastAsia"/>
          <w:b/>
          <w:bCs/>
          <w:color w:val="000000"/>
          <w:sz w:val="28"/>
          <w:szCs w:val="28"/>
          <w:u w:val="single"/>
          <w:rtl/>
        </w:rPr>
        <w:t>תחילת</w:t>
      </w:r>
      <w:r w:rsidRPr="004A62A1">
        <w:rPr>
          <w:rFonts w:ascii="Times New Roman" w:eastAsia="Times New Roman" w:hAnsi="Times New Roman" w:cs="David"/>
          <w:b/>
          <w:bCs/>
          <w:color w:val="000000"/>
          <w:sz w:val="28"/>
          <w:szCs w:val="28"/>
          <w:u w:val="single"/>
          <w:rtl/>
        </w:rPr>
        <w:t xml:space="preserve"> החיפושים ומציאת מאגר "</w:t>
      </w:r>
      <w:r w:rsidRPr="004A62A1">
        <w:rPr>
          <w:rFonts w:ascii="Times New Roman" w:eastAsia="Times New Roman" w:hAnsi="Times New Roman" w:cs="David" w:hint="eastAsia"/>
          <w:b/>
          <w:bCs/>
          <w:color w:val="000000"/>
          <w:sz w:val="28"/>
          <w:szCs w:val="28"/>
          <w:u w:val="single"/>
          <w:rtl/>
        </w:rPr>
        <w:t>תמר</w:t>
      </w:r>
      <w:r w:rsidRPr="004A62A1">
        <w:rPr>
          <w:rFonts w:ascii="Times New Roman" w:eastAsia="Times New Roman" w:hAnsi="Times New Roman" w:cs="David"/>
          <w:b/>
          <w:bCs/>
          <w:color w:val="000000"/>
          <w:sz w:val="28"/>
          <w:szCs w:val="28"/>
          <w:u w:val="single"/>
          <w:rtl/>
        </w:rPr>
        <w:t xml:space="preserve">"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הגורם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המנצח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תהליך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הקצאת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הזכויות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ענייני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w:t>
      </w:r>
      <w:r>
        <w:rPr>
          <w:rFonts w:ascii="Times New Roman" w:eastAsia="Times New Roman" w:hAnsi="Times New Roman" w:cs="David" w:hint="eastAsia"/>
          <w:b/>
          <w:bCs/>
          <w:color w:val="000000"/>
          <w:sz w:val="24"/>
          <w:szCs w:val="24"/>
          <w:rtl/>
        </w:rPr>
        <w:t>הממונה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התשתיות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הלאומיות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w:t>
      </w:r>
      <w:r>
        <w:rPr>
          <w:rFonts w:ascii="Times New Roman" w:eastAsia="Times New Roman" w:hAnsi="Times New Roman" w:cs="David" w:hint="eastAsia"/>
          <w:b/>
          <w:bCs/>
          <w:color w:val="000000"/>
          <w:sz w:val="24"/>
          <w:szCs w:val="24"/>
          <w:rtl/>
        </w:rPr>
        <w:t>משרד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בפיקוח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חלקי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מועצת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הסמכות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האחריות</w:t>
      </w:r>
      <w:r>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מבלי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להרחיב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המידה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תציינה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להדגיש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הפגמים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בדרך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התנהלותו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בנוגע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פסיקתו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הנכבד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פירשה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כחוק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שמטרתו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היתר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לקדם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ולהבטיח</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תחרות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בענף</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ולמנוע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השתלטות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גורמי</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כלכלה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רבי</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עוצמה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שוק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הנפט</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לעשות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למנוע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ריכוז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כוח</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יָתר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גופים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lastRenderedPageBreak/>
        <w:t>מונופוליסטיים</w:t>
      </w:r>
      <w:r>
        <w:rPr>
          <w:rFonts w:ascii="Times New Roman" w:eastAsia="Times New Roman" w:hAnsi="Times New Roman" w:cs="David"/>
          <w:b/>
          <w:b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בג</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ץ</w:t>
      </w:r>
      <w:r>
        <w:rPr>
          <w:rFonts w:ascii="Times New Roman" w:eastAsia="Times New Roman" w:hAnsi="Times New Roman" w:cs="David"/>
          <w:color w:val="000000"/>
          <w:sz w:val="24"/>
          <w:szCs w:val="24"/>
          <w:rtl/>
        </w:rPr>
        <w:t xml:space="preserve"> 5812/00 </w:t>
      </w:r>
      <w:r>
        <w:rPr>
          <w:rFonts w:ascii="Times New Roman" w:eastAsia="Times New Roman" w:hAnsi="Times New Roman" w:cs="David"/>
          <w:color w:val="000000"/>
          <w:sz w:val="24"/>
          <w:szCs w:val="24"/>
          <w:u w:val="single"/>
        </w:rPr>
        <w:t>Samedan Mediterranean Sea</w:t>
      </w:r>
      <w:r>
        <w:rPr>
          <w:rFonts w:ascii="Times New Roman" w:eastAsia="Times New Roman" w:hAnsi="Times New Roman" w:cs="David"/>
          <w:color w:val="000000"/>
          <w:sz w:val="24"/>
          <w:szCs w:val="24"/>
          <w:u w:val="single"/>
          <w:rtl/>
        </w:rPr>
        <w:t xml:space="preserve"> </w:t>
      </w:r>
      <w:r>
        <w:rPr>
          <w:rFonts w:ascii="Times New Roman" w:eastAsia="Times New Roman" w:hAnsi="Times New Roman" w:cs="David" w:hint="eastAsia"/>
          <w:color w:val="000000"/>
          <w:sz w:val="24"/>
          <w:szCs w:val="24"/>
          <w:u w:val="single"/>
          <w:rtl/>
        </w:rPr>
        <w:t>נ</w:t>
      </w:r>
      <w:r>
        <w:rPr>
          <w:rFonts w:ascii="Times New Roman" w:eastAsia="Times New Roman" w:hAnsi="Times New Roman" w:cs="David"/>
          <w:color w:val="000000"/>
          <w:sz w:val="24"/>
          <w:szCs w:val="24"/>
          <w:u w:val="single"/>
          <w:rtl/>
        </w:rPr>
        <w:t xml:space="preserve">' </w:t>
      </w:r>
      <w:r>
        <w:rPr>
          <w:rFonts w:ascii="Times New Roman" w:eastAsia="Times New Roman" w:hAnsi="Times New Roman" w:cs="David" w:hint="eastAsia"/>
          <w:color w:val="000000"/>
          <w:sz w:val="24"/>
          <w:szCs w:val="24"/>
          <w:u w:val="single"/>
          <w:rtl/>
        </w:rPr>
        <w:t>הממונה</w:t>
      </w:r>
      <w:r>
        <w:rPr>
          <w:rFonts w:ascii="Times New Roman" w:eastAsia="Times New Roman" w:hAnsi="Times New Roman" w:cs="David"/>
          <w:color w:val="000000"/>
          <w:sz w:val="24"/>
          <w:szCs w:val="24"/>
          <w:u w:val="single"/>
          <w:rtl/>
        </w:rPr>
        <w:t xml:space="preserve"> </w:t>
      </w:r>
      <w:r>
        <w:rPr>
          <w:rFonts w:ascii="Times New Roman" w:eastAsia="Times New Roman" w:hAnsi="Times New Roman" w:cs="David" w:hint="eastAsia"/>
          <w:color w:val="000000"/>
          <w:sz w:val="24"/>
          <w:szCs w:val="24"/>
          <w:u w:val="single"/>
          <w:rtl/>
        </w:rPr>
        <w:t>על</w:t>
      </w:r>
      <w:r>
        <w:rPr>
          <w:rFonts w:ascii="Times New Roman" w:eastAsia="Times New Roman" w:hAnsi="Times New Roman" w:cs="David"/>
          <w:color w:val="000000"/>
          <w:sz w:val="24"/>
          <w:szCs w:val="24"/>
          <w:u w:val="single"/>
          <w:rtl/>
        </w:rPr>
        <w:t xml:space="preserve"> </w:t>
      </w:r>
      <w:r>
        <w:rPr>
          <w:rFonts w:ascii="Times New Roman" w:eastAsia="Times New Roman" w:hAnsi="Times New Roman" w:cs="David" w:hint="eastAsia"/>
          <w:color w:val="000000"/>
          <w:sz w:val="24"/>
          <w:szCs w:val="24"/>
          <w:u w:val="single"/>
          <w:rtl/>
        </w:rPr>
        <w:t>ענייני</w:t>
      </w:r>
      <w:r>
        <w:rPr>
          <w:rFonts w:ascii="Times New Roman" w:eastAsia="Times New Roman" w:hAnsi="Times New Roman" w:cs="David"/>
          <w:color w:val="000000"/>
          <w:sz w:val="24"/>
          <w:szCs w:val="24"/>
          <w:u w:val="single"/>
          <w:rtl/>
        </w:rPr>
        <w:t xml:space="preserve"> </w:t>
      </w:r>
      <w:r>
        <w:rPr>
          <w:rFonts w:ascii="Times New Roman" w:eastAsia="Times New Roman" w:hAnsi="Times New Roman" w:cs="David" w:hint="eastAsia"/>
          <w:color w:val="000000"/>
          <w:sz w:val="24"/>
          <w:szCs w:val="24"/>
          <w:u w:val="single"/>
          <w:rtl/>
        </w:rPr>
        <w:t>הנפט</w:t>
      </w:r>
      <w:r>
        <w:rPr>
          <w:rFonts w:ascii="Times New Roman" w:eastAsia="Times New Roman" w:hAnsi="Times New Roman" w:cs="David"/>
          <w:color w:val="000000"/>
          <w:sz w:val="24"/>
          <w:szCs w:val="24"/>
          <w:u w:val="single"/>
          <w:rtl/>
        </w:rPr>
        <w:t xml:space="preserve"> </w:t>
      </w:r>
      <w:r>
        <w:rPr>
          <w:rFonts w:ascii="Times New Roman" w:eastAsia="Times New Roman" w:hAnsi="Times New Roman" w:cs="David" w:hint="eastAsia"/>
          <w:color w:val="000000"/>
          <w:sz w:val="24"/>
          <w:szCs w:val="24"/>
          <w:u w:val="single"/>
          <w:rtl/>
        </w:rPr>
        <w:t>במשרד</w:t>
      </w:r>
      <w:r>
        <w:rPr>
          <w:rFonts w:ascii="Times New Roman" w:eastAsia="Times New Roman" w:hAnsi="Times New Roman" w:cs="David"/>
          <w:color w:val="000000"/>
          <w:sz w:val="24"/>
          <w:szCs w:val="24"/>
          <w:u w:val="single"/>
          <w:rtl/>
        </w:rPr>
        <w:t xml:space="preserve"> </w:t>
      </w:r>
      <w:r>
        <w:rPr>
          <w:rFonts w:ascii="Times New Roman" w:eastAsia="Times New Roman" w:hAnsi="Times New Roman" w:cs="David" w:hint="eastAsia"/>
          <w:color w:val="000000"/>
          <w:sz w:val="24"/>
          <w:szCs w:val="24"/>
          <w:u w:val="single"/>
          <w:rtl/>
        </w:rPr>
        <w:t>התשתיות</w:t>
      </w:r>
      <w:r>
        <w:rPr>
          <w:rFonts w:ascii="Times New Roman" w:eastAsia="Times New Roman" w:hAnsi="Times New Roman" w:cs="David"/>
          <w:color w:val="000000"/>
          <w:sz w:val="24"/>
          <w:szCs w:val="24"/>
          <w:u w:val="single"/>
          <w:rtl/>
        </w:rPr>
        <w:t xml:space="preserve"> </w:t>
      </w:r>
      <w:r>
        <w:rPr>
          <w:rFonts w:ascii="Times New Roman" w:eastAsia="Times New Roman" w:hAnsi="Times New Roman" w:cs="David" w:hint="eastAsia"/>
          <w:color w:val="000000"/>
          <w:sz w:val="24"/>
          <w:szCs w:val="24"/>
          <w:u w:val="single"/>
          <w:rtl/>
        </w:rPr>
        <w:t>הלאומיות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פורסם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בנבו</w:t>
      </w:r>
      <w:r>
        <w:rPr>
          <w:rFonts w:ascii="Times New Roman" w:eastAsia="Times New Roman" w:hAnsi="Times New Roman" w:cs="David"/>
          <w:color w:val="000000"/>
          <w:sz w:val="24"/>
          <w:szCs w:val="24"/>
          <w:rtl/>
        </w:rPr>
        <w:t xml:space="preserve"> 12.06.2001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w:t>
      </w:r>
      <w:r>
        <w:rPr>
          <w:rFonts w:ascii="Times New Roman" w:eastAsia="Times New Roman" w:hAnsi="Times New Roman" w:cs="David" w:hint="eastAsia"/>
          <w:b/>
          <w:bCs/>
          <w:color w:val="000000"/>
          <w:sz w:val="24"/>
          <w:szCs w:val="24"/>
          <w:rtl/>
        </w:rPr>
        <w:t>בג</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צ</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סאמדן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במאמר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מוסגר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יצויין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סאמדן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אנרג</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משיבה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בעתירה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דנן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שתרא</w:t>
      </w:r>
      <w:r>
        <w:rPr>
          <w:rFonts w:ascii="Times New Roman" w:eastAsia="Times New Roman" w:hAnsi="Times New Roman" w:cs="David" w:hint="cs"/>
          <w:color w:val="000000"/>
          <w:sz w:val="24"/>
          <w:szCs w:val="24"/>
          <w:rtl/>
        </w:rPr>
        <w:t>ינ</w:t>
      </w:r>
      <w:r>
        <w:rPr>
          <w:rFonts w:ascii="Times New Roman" w:eastAsia="Times New Roman" w:hAnsi="Times New Roman" w:cs="David" w:hint="eastAsia"/>
          <w:color w:val="000000"/>
          <w:sz w:val="24"/>
          <w:szCs w:val="24"/>
          <w:rtl/>
        </w:rPr>
        <w:t>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w:t>
      </w:r>
      <w:r>
        <w:rPr>
          <w:rFonts w:ascii="Times New Roman" w:eastAsia="Times New Roman" w:hAnsi="Times New Roman" w:cs="David" w:hint="cs"/>
          <w:color w:val="000000"/>
          <w:sz w:val="24"/>
          <w:szCs w:val="24"/>
          <w:rtl/>
        </w:rPr>
        <w:t>ו</w:t>
      </w:r>
      <w:r>
        <w:rPr>
          <w:rFonts w:ascii="Times New Roman" w:eastAsia="Times New Roman" w:hAnsi="Times New Roman" w:cs="David" w:hint="eastAsia"/>
          <w:color w:val="000000"/>
          <w:sz w:val="24"/>
          <w:szCs w:val="24"/>
          <w:rtl/>
        </w:rPr>
        <w:t>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סוגיית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הייתה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בראש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מעיניו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והתנהלות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אפשרה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הגז </w:t>
      </w:r>
      <w:r>
        <w:rPr>
          <w:rFonts w:ascii="Times New Roman" w:eastAsia="Times New Roman" w:hAnsi="Times New Roman" w:cs="David" w:hint="eastAsia"/>
          <w:color w:val="000000"/>
          <w:sz w:val="24"/>
          <w:szCs w:val="24"/>
          <w:rtl/>
        </w:rPr>
        <w:t>ליצור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מונופול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בראשית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בשנת</w:t>
      </w:r>
      <w:r>
        <w:rPr>
          <w:rFonts w:ascii="Times New Roman" w:eastAsia="Times New Roman" w:hAnsi="Times New Roman" w:cs="David"/>
          <w:color w:val="000000"/>
          <w:sz w:val="24"/>
          <w:szCs w:val="24"/>
          <w:rtl/>
        </w:rPr>
        <w:t xml:space="preserve"> 1998, </w:t>
      </w:r>
      <w:r>
        <w:rPr>
          <w:rFonts w:ascii="Times New Roman" w:eastAsia="Times New Roman" w:hAnsi="Times New Roman" w:cs="David" w:hint="eastAsia"/>
          <w:color w:val="000000"/>
          <w:sz w:val="24"/>
          <w:szCs w:val="24"/>
          <w:rtl/>
        </w:rPr>
        <w:t>קיבל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התאגיד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הבינלאומי</w:t>
      </w:r>
      <w:r>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Pr>
        <w:t>British Gas</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w:t>
      </w:r>
      <w:r>
        <w:rPr>
          <w:rFonts w:ascii="Times New Roman" w:eastAsia="Times New Roman" w:hAnsi="Times New Roman" w:cs="David"/>
          <w:b/>
          <w:bCs/>
          <w:color w:val="000000"/>
          <w:sz w:val="24"/>
          <w:szCs w:val="24"/>
        </w:rPr>
        <w:t>BG</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לחיפושי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בשטחי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הכלכליים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Pr>
        <w:t>BG</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למדינת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בעקבות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פנייתו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הגיאולוג</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יוסף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לנגוצקי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w:t>
      </w:r>
      <w:r>
        <w:rPr>
          <w:rFonts w:ascii="Times New Roman" w:eastAsia="Times New Roman" w:hAnsi="Times New Roman" w:cs="David" w:hint="eastAsia"/>
          <w:b/>
          <w:bCs/>
          <w:color w:val="000000"/>
          <w:sz w:val="24"/>
          <w:szCs w:val="24"/>
          <w:rtl/>
        </w:rPr>
        <w:t>לנגוצקי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בהצעה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להפעיל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פרויקט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חיפוש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בשיטה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שטרם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כן</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חיפוש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עמוקים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w:t>
      </w:r>
      <w:r>
        <w:rPr>
          <w:rFonts w:ascii="Times New Roman" w:eastAsia="Times New Roman" w:hAnsi="Times New Roman" w:cs="David" w:hint="eastAsia"/>
          <w:b/>
          <w:bCs/>
          <w:color w:val="000000"/>
          <w:sz w:val="24"/>
          <w:szCs w:val="24"/>
          <w:rtl/>
        </w:rPr>
        <w:t>הפרויקט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3.12.2000 </w:t>
      </w:r>
      <w:r>
        <w:rPr>
          <w:rFonts w:ascii="Times New Roman" w:eastAsia="Times New Roman" w:hAnsi="Times New Roman" w:cs="David" w:hint="eastAsia"/>
          <w:color w:val="000000"/>
          <w:sz w:val="24"/>
          <w:szCs w:val="24"/>
          <w:rtl/>
        </w:rPr>
        <w:t>הומר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ההיתר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לששה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רישיונות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חיפוש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שטחי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המאגרים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הידועים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בשמות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תמר</w:t>
      </w:r>
      <w:r w:rsidRPr="004A62A1">
        <w:rPr>
          <w:rFonts w:ascii="Times New Roman" w:hAnsi="Times New Roman" w:cs="David"/>
          <w:b/>
          <w:b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b/>
          <w:bCs/>
          <w:color w:val="000000"/>
          <w:sz w:val="24"/>
          <w:szCs w:val="24"/>
          <w:rtl/>
        </w:rPr>
        <w:t>דלית</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נכדתו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לנגוצקי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בהתאמה</w:t>
      </w:r>
      <w:r>
        <w:rPr>
          <w:rFonts w:ascii="Times New Roman" w:eastAsia="Times New Roman" w:hAnsi="Times New Roman" w:cs="David"/>
          <w:color w:val="000000"/>
          <w:sz w:val="24"/>
          <w:szCs w:val="24"/>
          <w:rtl/>
        </w:rPr>
        <w:t>).</w:t>
      </w:r>
    </w:p>
    <w:p w:rsidR="00261BD0" w:rsidRDefault="00261BD0" w:rsidP="00EF55DB">
      <w:pPr>
        <w:widowControl w:val="0"/>
        <w:spacing w:after="240"/>
        <w:jc w:val="both"/>
        <w:textAlignment w:val="baseline"/>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העתק</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תצהירו</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לנגוצקי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25.05.2014, </w:t>
      </w:r>
      <w:r w:rsidRPr="00885CD1">
        <w:rPr>
          <w:rFonts w:ascii="Times New Roman" w:eastAsia="Times New Roman" w:hAnsi="Times New Roman" w:cs="David" w:hint="eastAsia"/>
          <w:b/>
          <w:bCs/>
          <w:i/>
          <w:iCs/>
          <w:color w:val="000000"/>
          <w:sz w:val="24"/>
          <w:szCs w:val="24"/>
          <w:rtl/>
        </w:rPr>
        <w:t>כפי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שהוגש</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לממונה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על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ההגבלים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העסקיים</w:t>
      </w:r>
      <w:r w:rsidR="00EF55DB">
        <w:rPr>
          <w:rFonts w:ascii="Times New Roman" w:eastAsia="Times New Roman" w:hAnsi="Times New Roman" w:cs="David" w:hint="cs"/>
          <w:b/>
          <w:bCs/>
          <w:i/>
          <w:iCs/>
          <w:color w:val="000000"/>
          <w:sz w:val="24"/>
          <w:szCs w:val="24"/>
          <w:rtl/>
        </w:rPr>
        <w:t xml:space="preserve"> ­</w:t>
      </w:r>
      <w:r w:rsidRPr="00885CD1">
        <w:rPr>
          <w:rFonts w:ascii="Times New Roman" w:eastAsia="Times New Roman" w:hAnsi="Times New Roman" w:cs="David"/>
          <w:b/>
          <w:bCs/>
          <w:i/>
          <w:iCs/>
          <w:color w:val="000000"/>
          <w:sz w:val="24"/>
          <w:szCs w:val="24"/>
          <w:rtl/>
        </w:rPr>
        <w:t xml:space="preserve"> </w:t>
      </w:r>
      <w:r w:rsidR="00EF55DB">
        <w:rPr>
          <w:rFonts w:ascii="Times New Roman" w:eastAsia="Times New Roman" w:hAnsi="Times New Roman" w:cs="David" w:hint="cs"/>
          <w:b/>
          <w:bCs/>
          <w:i/>
          <w:iCs/>
          <w:color w:val="000000"/>
          <w:sz w:val="24"/>
          <w:szCs w:val="24"/>
          <w:rtl/>
        </w:rPr>
        <w:t>מצ"ב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w:t>
      </w:r>
      <w:r w:rsidR="00EF55DB">
        <w:rPr>
          <w:rFonts w:ascii="Times New Roman" w:eastAsia="Times New Roman" w:hAnsi="Times New Roman" w:cs="David" w:hint="cs"/>
          <w:b/>
          <w:bCs/>
          <w:i/>
          <w:iCs/>
          <w:color w:val="000000"/>
          <w:sz w:val="24"/>
          <w:szCs w:val="24"/>
          <w:rtl/>
        </w:rPr>
        <w:t>מ</w:t>
      </w:r>
      <w:r w:rsidRPr="00885CD1">
        <w:rPr>
          <w:rFonts w:ascii="Times New Roman" w:eastAsia="Times New Roman" w:hAnsi="Times New Roman" w:cs="David" w:hint="eastAsia"/>
          <w:b/>
          <w:bCs/>
          <w:i/>
          <w:iCs/>
          <w:color w:val="000000"/>
          <w:sz w:val="24"/>
          <w:szCs w:val="24"/>
          <w:rtl/>
        </w:rPr>
        <w:t>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/1</w:t>
      </w:r>
      <w:r w:rsidRPr="00885CD1">
        <w:rPr>
          <w:rFonts w:ascii="Times New Roman" w:eastAsia="Times New Roman" w:hAnsi="Times New Roman" w:cs="David"/>
          <w:i/>
          <w:iCs/>
          <w:color w:val="000000"/>
          <w:sz w:val="24"/>
          <w:szCs w:val="24"/>
          <w:u w:val="single"/>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פרויקט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הקידוח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Pr>
        <w:t>BG</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בסופו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התגלה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תמר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התבסס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מודל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המניח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קיומם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האפשרי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מלכודות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המבנים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הקמורים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שבתחום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העמוק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מדובר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בתפישת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חיפושים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מזו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הנחתה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שאר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באזור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עיקר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פעולתן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התבצעה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רדודים</w:t>
      </w:r>
      <w:r>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במהלך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2003-2000</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ביצע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הפרויקט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בניהולה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Pr>
        <w:t>BG</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חיפושים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ובדיקות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הכרוכים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בעלויות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גבוהות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וסיכון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הנובע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מתנאי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ודאות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מאידך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כבר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בשנת</w:t>
      </w:r>
      <w:r>
        <w:rPr>
          <w:rFonts w:ascii="Times New Roman" w:eastAsia="Times New Roman" w:hAnsi="Times New Roman" w:cs="David"/>
          <w:color w:val="000000"/>
          <w:sz w:val="24"/>
          <w:szCs w:val="24"/>
          <w:rtl/>
        </w:rPr>
        <w:t xml:space="preserve"> 2003 </w:t>
      </w:r>
      <w:r>
        <w:rPr>
          <w:rFonts w:ascii="Times New Roman" w:eastAsia="Times New Roman" w:hAnsi="Times New Roman" w:cs="David" w:hint="eastAsia"/>
          <w:color w:val="000000"/>
          <w:sz w:val="24"/>
          <w:szCs w:val="24"/>
          <w:rtl/>
        </w:rPr>
        <w:t>הניבו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הפעולות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המתוארות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הצלחה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חסרת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תקדים</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והובילו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w:t>
      </w:r>
      <w:r w:rsidRPr="008831D4">
        <w:rPr>
          <w:rFonts w:ascii="Times New Roman" w:eastAsia="Times New Roman" w:hAnsi="Times New Roman" w:cs="David" w:hint="eastAsia"/>
          <w:color w:val="000000"/>
          <w:sz w:val="24"/>
          <w:szCs w:val="24"/>
          <w:rtl/>
        </w:rPr>
        <w:t>עריכת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פרוספקט</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לקידוח</w:t>
      </w:r>
      <w:r>
        <w:rPr>
          <w:rFonts w:ascii="Times New Roman" w:eastAsia="Times New Roman" w:hAnsi="Times New Roman" w:cs="David" w:hint="cs"/>
          <w:color w:val="000000"/>
          <w:sz w:val="24"/>
          <w:szCs w:val="24"/>
          <w:rtl/>
        </w:rPr>
        <w:t>. זהו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השלב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המכריע</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מבסס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הצדקה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לביצוע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קידוח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תוך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הכוונה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לגבי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אופן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הקידוח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ומיקומו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המדויק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יצוין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קיומו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פרוספקט</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לקידוח</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מצמצם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באופן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ניכר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פערי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הידע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הוודאות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גורמים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אשר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לרוב</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מייצרים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סיכונים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ניכרים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בהשקעה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בפרויקט</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מסוג</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זה</w:t>
      </w:r>
      <w:r>
        <w:rPr>
          <w:rFonts w:ascii="Times New Roman" w:eastAsia="Times New Roman" w:hAnsi="Times New Roman" w:cs="David"/>
          <w:b/>
          <w:bCs/>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eastAsia"/>
          <w:color w:val="000000"/>
          <w:sz w:val="24"/>
          <w:szCs w:val="24"/>
          <w:rtl/>
        </w:rPr>
        <w:t>בשנת</w:t>
      </w:r>
      <w:r>
        <w:rPr>
          <w:rFonts w:ascii="Times New Roman" w:eastAsia="Times New Roman" w:hAnsi="Times New Roman" w:cs="David"/>
          <w:color w:val="000000"/>
          <w:sz w:val="24"/>
          <w:szCs w:val="24"/>
          <w:rtl/>
        </w:rPr>
        <w:t xml:space="preserve"> 2005, </w:t>
      </w:r>
      <w:r>
        <w:rPr>
          <w:rFonts w:ascii="Times New Roman" w:eastAsia="Times New Roman" w:hAnsi="Times New Roman" w:cs="David" w:hint="eastAsia"/>
          <w:color w:val="000000"/>
          <w:sz w:val="24"/>
          <w:szCs w:val="24"/>
          <w:rtl/>
        </w:rPr>
        <w:t>נטשה</w:t>
      </w:r>
      <w:r>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Pr>
        <w:t>BG</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קידוחי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הנטישה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נעשתה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בניגוד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מוחלט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להמלצות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מומחי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החיפושים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הטילו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ספק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באטרקטיביות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הייחודית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פרוספקט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תמר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ומטעמים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שאינם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קשורים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בערכו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הפרוספקט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פס</w:t>
      </w:r>
      <w:r>
        <w:rPr>
          <w:rFonts w:ascii="Times New Roman" w:eastAsia="Times New Roman" w:hAnsi="Times New Roman" w:cs="David"/>
          <w:color w:val="000000"/>
          <w:sz w:val="24"/>
          <w:szCs w:val="24"/>
          <w:rtl/>
        </w:rPr>
        <w:t xml:space="preserve">' </w:t>
      </w:r>
      <w:r w:rsidRPr="001A2E92">
        <w:rPr>
          <w:rFonts w:ascii="Times New Roman" w:eastAsia="Times New Roman" w:hAnsi="Times New Roman" w:cs="David"/>
          <w:color w:val="000000"/>
          <w:sz w:val="24"/>
          <w:szCs w:val="24"/>
          <w:rtl/>
        </w:rPr>
        <w:t xml:space="preserve">21 </w:t>
      </w:r>
      <w:r w:rsidRPr="001A2E92">
        <w:rPr>
          <w:rFonts w:ascii="Times New Roman" w:eastAsia="Times New Roman" w:hAnsi="Times New Roman" w:cs="David" w:hint="eastAsia"/>
          <w:color w:val="000000"/>
          <w:sz w:val="24"/>
          <w:szCs w:val="24"/>
          <w:rtl/>
        </w:rPr>
        <w:t>לנספח</w:t>
      </w:r>
      <w:r w:rsidRPr="001A2E92">
        <w:rPr>
          <w:rFonts w:ascii="Times New Roman" w:eastAsia="Times New Roman" w:hAnsi="Times New Roman" w:cs="David"/>
          <w:color w:val="000000"/>
          <w:sz w:val="24"/>
          <w:szCs w:val="24"/>
          <w:rtl/>
        </w:rPr>
        <w:t xml:space="preserve"> </w:t>
      </w:r>
      <w:r w:rsidRPr="001A2E92">
        <w:rPr>
          <w:rFonts w:ascii="Times New Roman" w:eastAsia="Times New Roman" w:hAnsi="Times New Roman" w:cs="David" w:hint="eastAsia"/>
          <w:color w:val="000000"/>
          <w:sz w:val="24"/>
          <w:szCs w:val="24"/>
          <w:rtl/>
        </w:rPr>
        <w:t>ע</w:t>
      </w:r>
      <w:r w:rsidRPr="001A2E92">
        <w:rPr>
          <w:rFonts w:ascii="Times New Roman" w:eastAsia="Times New Roman" w:hAnsi="Times New Roman" w:cs="David"/>
          <w:color w:val="000000"/>
          <w:sz w:val="24"/>
          <w:szCs w:val="24"/>
          <w:rtl/>
        </w:rPr>
        <w:t>/1).</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ואכן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ההערכות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הראו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סיכוי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27% </w:t>
      </w:r>
      <w:r>
        <w:rPr>
          <w:rFonts w:ascii="Times New Roman" w:eastAsia="Times New Roman" w:hAnsi="Times New Roman" w:cs="David" w:hint="eastAsia"/>
          <w:color w:val="000000"/>
          <w:sz w:val="24"/>
          <w:szCs w:val="24"/>
          <w:rtl/>
        </w:rPr>
        <w:t>להצלחת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מציאת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אחוז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גבוה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ביותר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בתחום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אשר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נחשב</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כמנבא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סיכויים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גבוהים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להצלחה</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color w:val="000000"/>
          <w:sz w:val="24"/>
          <w:szCs w:val="24"/>
          <w:rtl/>
        </w:rPr>
        <w:t>המשמעות המעשית היא שמבחינה סטטיסטית, בכל אחד מתוך כארבעה קידוחים יתגלה גז טבעי.</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eastAsia"/>
          <w:color w:val="000000"/>
          <w:sz w:val="24"/>
          <w:szCs w:val="24"/>
          <w:rtl/>
        </w:rPr>
        <w:t>עם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עזיבתה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Pr>
        <w:t>BG</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הפרויקט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לנגוצקי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כאמור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יוזם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הפרויקט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לשותפויות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קידוחים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אבנר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בהצעה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להצטרף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לפרויקט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לנוכח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סיכוי</w:t>
      </w:r>
      <w:r>
        <w:rPr>
          <w:rFonts w:ascii="Times New Roman" w:eastAsia="Times New Roman" w:hAnsi="Times New Roman" w:cs="David" w:hint="cs"/>
          <w:color w:val="000000"/>
          <w:sz w:val="24"/>
          <w:szCs w:val="24"/>
          <w:rtl/>
        </w:rPr>
        <w:t>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ההצלחה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הגבוהים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כמוהם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נענו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השותפויות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להצעתו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לנגוצקי</w:t>
      </w:r>
      <w:r>
        <w:rPr>
          <w:rFonts w:ascii="Times New Roman" w:eastAsia="Times New Roman" w:hAnsi="Times New Roman" w:cs="David"/>
          <w:color w:val="000000"/>
          <w:sz w:val="24"/>
          <w:szCs w:val="24"/>
          <w:rtl/>
        </w:rPr>
        <w:t xml:space="preserve">, </w:t>
      </w:r>
      <w:r>
        <w:rPr>
          <w:rFonts w:ascii="Times New Roman" w:eastAsia="Times New Roman" w:hAnsi="Times New Roman" w:cs="David"/>
          <w:b/>
          <w:bCs/>
          <w:color w:val="000000"/>
          <w:sz w:val="24"/>
          <w:szCs w:val="24"/>
          <w:rtl/>
        </w:rPr>
        <w:t xml:space="preserve">6 </w:t>
      </w:r>
      <w:r>
        <w:rPr>
          <w:rFonts w:ascii="Times New Roman" w:eastAsia="Times New Roman" w:hAnsi="Times New Roman" w:cs="David" w:hint="eastAsia"/>
          <w:b/>
          <w:bCs/>
          <w:color w:val="000000"/>
          <w:sz w:val="24"/>
          <w:szCs w:val="24"/>
          <w:rtl/>
        </w:rPr>
        <w:t>שנים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לאחר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תחילת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הפרויקט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אנרג</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שהצטרפותה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כשנה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וחצי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הצטרפותן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השותפויות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הפכה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למפעילת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המיזם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במקום</w:t>
      </w:r>
      <w:r>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Pr>
        <w:t>BG</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המקום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להדגיש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הצטרפותן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השותפות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הייתה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סיכונים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גבוהים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במיוחד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תשלום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מצידן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בגין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החזר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הוצאות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העבר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המיזם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שיפוי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בגין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הסיכונים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שאלו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נטלו</w:t>
      </w:r>
      <w:r>
        <w:rPr>
          <w:rFonts w:ascii="Times New Roman" w:eastAsia="Times New Roman" w:hAnsi="Times New Roman" w:cs="David"/>
          <w:b/>
          <w:bCs/>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lastRenderedPageBreak/>
        <w:t>במהלך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ייחודו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ומורכבותו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נדרש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מערך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לבחון את </w:t>
      </w:r>
      <w:r>
        <w:rPr>
          <w:rFonts w:ascii="Times New Roman" w:eastAsia="Times New Roman" w:hAnsi="Times New Roman" w:cs="David" w:hint="eastAsia"/>
          <w:color w:val="000000"/>
          <w:sz w:val="24"/>
          <w:szCs w:val="24"/>
          <w:rtl/>
        </w:rPr>
        <w:t>התנהלות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השחקנים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w:t>
      </w:r>
      <w:r>
        <w:rPr>
          <w:rFonts w:ascii="Times New Roman" w:eastAsia="Times New Roman" w:hAnsi="Times New Roman" w:cs="David" w:hint="cs"/>
          <w:color w:val="000000"/>
          <w:sz w:val="24"/>
          <w:szCs w:val="24"/>
          <w:rtl/>
        </w:rPr>
        <w:t>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הממונה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היסס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לפסול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שותפויות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עסקיות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שונות</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ובמקרים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אחרים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להציב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תנאים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נוקשים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w:t>
      </w:r>
      <w:r>
        <w:rPr>
          <w:rFonts w:ascii="Times New Roman" w:eastAsia="Times New Roman" w:hAnsi="Times New Roman" w:cs="David" w:hint="cs"/>
          <w:color w:val="000000"/>
          <w:sz w:val="24"/>
          <w:szCs w:val="24"/>
          <w:rtl/>
        </w:rPr>
        <w:t xml:space="preserve">שם </w:t>
      </w:r>
      <w:r>
        <w:rPr>
          <w:rFonts w:ascii="Times New Roman" w:eastAsia="Times New Roman" w:hAnsi="Times New Roman" w:cs="David" w:hint="eastAsia"/>
          <w:color w:val="000000"/>
          <w:sz w:val="24"/>
          <w:szCs w:val="24"/>
          <w:rtl/>
        </w:rPr>
        <w:t>הבטחת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מכירת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אחזקות</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בהתאם לתפיסה הבסיסית של דיני ההגבלים העסקיים, "רוח המפקד" הייתה קידום תחרות ומיגורם של מונופולים, ללא פשרות.</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בהתאם לרוח זו, דחה הממונה </w:t>
      </w:r>
      <w:r>
        <w:rPr>
          <w:rFonts w:ascii="Times New Roman" w:eastAsia="Times New Roman" w:hAnsi="Times New Roman" w:cs="David" w:hint="eastAsia"/>
          <w:color w:val="000000"/>
          <w:sz w:val="24"/>
          <w:szCs w:val="24"/>
          <w:rtl/>
        </w:rPr>
        <w:t>בשנת</w:t>
      </w:r>
      <w:r>
        <w:rPr>
          <w:rFonts w:ascii="Times New Roman" w:eastAsia="Times New Roman" w:hAnsi="Times New Roman" w:cs="David"/>
          <w:color w:val="000000"/>
          <w:sz w:val="24"/>
          <w:szCs w:val="24"/>
          <w:rtl/>
        </w:rPr>
        <w:t xml:space="preserve"> 2000 </w:t>
      </w:r>
      <w:r>
        <w:rPr>
          <w:rFonts w:ascii="Times New Roman" w:eastAsia="Times New Roman" w:hAnsi="Times New Roman" w:cs="David" w:hint="eastAsia"/>
          <w:color w:val="000000"/>
          <w:sz w:val="24"/>
          <w:szCs w:val="24"/>
          <w:rtl/>
        </w:rPr>
        <w:t>בקשה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חבירה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שותפות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לצורך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פעילות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בענף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והגז</w:t>
      </w:r>
      <w:r>
        <w:rPr>
          <w:rFonts w:ascii="Times New Roman" w:eastAsia="Times New Roman" w:hAnsi="Times New Roman" w:cs="David" w:hint="cs"/>
          <w:color w:val="000000"/>
          <w:sz w:val="24"/>
          <w:szCs w:val="24"/>
          <w:rtl/>
        </w:rPr>
        <w:t>. 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החשש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לפגיעה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הקיימת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בין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המבקשות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הייתה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קידוחים</w:t>
      </w:r>
      <w:r>
        <w:rPr>
          <w:rFonts w:ascii="Times New Roman" w:eastAsia="Times New Roman" w:hAnsi="Times New Roman" w:cs="David"/>
          <w:b/>
          <w:bCs/>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כמו כן, </w:t>
      </w:r>
      <w:r>
        <w:rPr>
          <w:rFonts w:ascii="Times New Roman" w:eastAsia="Times New Roman" w:hAnsi="Times New Roman" w:cs="David" w:hint="eastAsia"/>
          <w:color w:val="000000"/>
          <w:sz w:val="24"/>
          <w:szCs w:val="24"/>
          <w:rtl/>
        </w:rPr>
        <w:t>מאוחר</w:t>
      </w:r>
      <w:r>
        <w:rPr>
          <w:rFonts w:ascii="Times New Roman" w:eastAsia="Times New Roman" w:hAnsi="Times New Roman" w:cs="David"/>
          <w:color w:val="000000"/>
          <w:sz w:val="24"/>
          <w:szCs w:val="24"/>
          <w:rtl/>
        </w:rPr>
        <w:t xml:space="preserve"> יותר, בשנת 2002, העניק הממונה על ההגבלים העסקיים </w:t>
      </w:r>
      <w:r>
        <w:rPr>
          <w:rFonts w:ascii="Times New Roman" w:eastAsia="Times New Roman" w:hAnsi="Times New Roman" w:cs="David" w:hint="cs"/>
          <w:color w:val="000000"/>
          <w:sz w:val="24"/>
          <w:szCs w:val="24"/>
          <w:rtl/>
        </w:rPr>
        <w:t xml:space="preserve">דאז </w:t>
      </w:r>
      <w:r>
        <w:rPr>
          <w:rFonts w:ascii="Times New Roman" w:eastAsia="Times New Roman" w:hAnsi="Times New Roman" w:cs="David"/>
          <w:color w:val="000000"/>
          <w:sz w:val="24"/>
          <w:szCs w:val="24"/>
          <w:rtl/>
        </w:rPr>
        <w:t xml:space="preserve">פטור מהסדר כובל לעסקת הרכישה של חלקה של חברת </w:t>
      </w:r>
      <w:r>
        <w:rPr>
          <w:rFonts w:ascii="Times New Roman" w:eastAsia="Times New Roman" w:hAnsi="Times New Roman" w:cs="David"/>
          <w:color w:val="000000"/>
          <w:sz w:val="20"/>
          <w:szCs w:val="20"/>
        </w:rPr>
        <w:t>BG</w:t>
      </w:r>
      <w:r>
        <w:rPr>
          <w:rFonts w:ascii="Times New Roman" w:eastAsia="Times New Roman" w:hAnsi="Times New Roman" w:cs="David"/>
          <w:color w:val="000000"/>
          <w:sz w:val="24"/>
          <w:szCs w:val="24"/>
          <w:rtl/>
        </w:rPr>
        <w:t xml:space="preserve"> בפרויקט "מד אשדוד", אולם </w:t>
      </w:r>
      <w:r w:rsidRPr="00885CD1">
        <w:rPr>
          <w:rFonts w:ascii="Times New Roman" w:eastAsia="Times New Roman" w:hAnsi="Times New Roman" w:cs="David"/>
          <w:b/>
          <w:bCs/>
          <w:color w:val="000000"/>
          <w:sz w:val="24"/>
          <w:szCs w:val="24"/>
          <w:rtl/>
        </w:rPr>
        <w:t>התנה זאת במכירת זכויותיה של חברת דלק במיזם</w:t>
      </w:r>
      <w:r>
        <w:rPr>
          <w:rFonts w:ascii="Times New Roman" w:eastAsia="Times New Roman" w:hAnsi="Times New Roman" w:cs="David"/>
          <w:color w:val="000000"/>
          <w:sz w:val="24"/>
          <w:szCs w:val="24"/>
          <w:rtl/>
        </w:rPr>
        <w:t>. לדברי הממונה:</w:t>
      </w:r>
    </w:p>
    <w:p w:rsidR="00261BD0" w:rsidRPr="00354D23" w:rsidRDefault="00261BD0" w:rsidP="00261BD0">
      <w:pPr>
        <w:widowControl w:val="0"/>
        <w:spacing w:after="120" w:line="240" w:lineRule="auto"/>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t>"</w:t>
      </w:r>
      <w:r>
        <w:rPr>
          <w:rFonts w:ascii="Times New Roman" w:eastAsia="Times New Roman" w:hAnsi="Times New Roman" w:cs="David" w:hint="eastAsia"/>
          <w:b/>
          <w:bCs/>
          <w:color w:val="000000"/>
          <w:sz w:val="24"/>
          <w:szCs w:val="24"/>
          <w:rtl/>
        </w:rPr>
        <w:t>קבוצת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מחזיקה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בשיעור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גבוה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מהזכויות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במובלעת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אשדוד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ושולטת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כאמור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במיזם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תטיס</w:t>
      </w:r>
      <w:r>
        <w:rPr>
          <w:rFonts w:ascii="Times New Roman" w:eastAsia="Times New Roman" w:hAnsi="Times New Roman" w:cs="David"/>
          <w:color w:val="000000"/>
          <w:sz w:val="24"/>
          <w:szCs w:val="24"/>
        </w:rPr>
        <w:t xml:space="preserve">. </w:t>
      </w:r>
      <w:r>
        <w:rPr>
          <w:rFonts w:ascii="Times New Roman" w:eastAsia="Times New Roman" w:hAnsi="Times New Roman" w:cs="David" w:hint="eastAsia"/>
          <w:b/>
          <w:bCs/>
          <w:color w:val="000000"/>
          <w:sz w:val="24"/>
          <w:szCs w:val="24"/>
          <w:rtl/>
        </w:rPr>
        <w:t>לפיכך</w:t>
      </w:r>
      <w:r>
        <w:rPr>
          <w:rFonts w:ascii="Times New Roman" w:eastAsia="Times New Roman" w:hAnsi="Times New Roman" w:cs="David"/>
          <w:b/>
          <w:bCs/>
          <w:color w:val="000000"/>
          <w:sz w:val="24"/>
          <w:szCs w:val="24"/>
          <w:rtl/>
        </w:rPr>
        <w:t xml:space="preserve"> גוברים החששות התחרותיים הנובעים מחבירה של שני מתחרים למיזם משותף בתחום הצפוי להתחרות בשוק בו הם פועלים... משום כך, ראיתי לנכון שלא לאשר ישיבה משותפת של גרנית הכרמל וקבוצת דלק במיזם </w:t>
      </w:r>
      <w:r>
        <w:rPr>
          <w:rFonts w:ascii="Times New Roman" w:eastAsia="Times New Roman" w:hAnsi="Times New Roman" w:cs="David" w:hint="eastAsia"/>
          <w:color w:val="000000"/>
          <w:sz w:val="24"/>
          <w:szCs w:val="24"/>
          <w:rtl/>
        </w:rPr>
        <w:t>מד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אשדוד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הפרדה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גרנית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הכרמל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קבוצת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יכול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שתושג</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באחת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דרכים</w:t>
      </w:r>
      <w:r>
        <w:rPr>
          <w:rFonts w:ascii="Times New Roman" w:eastAsia="Times New Roman" w:hAnsi="Times New Roman" w:cs="David"/>
          <w:color w:val="000000"/>
          <w:sz w:val="24"/>
          <w:szCs w:val="24"/>
          <w:rtl/>
        </w:rPr>
        <w:t xml:space="preserve">...מכירה </w:t>
      </w:r>
      <w:r>
        <w:rPr>
          <w:rFonts w:ascii="Times New Roman" w:eastAsia="Times New Roman" w:hAnsi="Times New Roman" w:cs="David" w:hint="eastAsia"/>
          <w:color w:val="000000"/>
          <w:sz w:val="24"/>
          <w:szCs w:val="24"/>
          <w:rtl/>
        </w:rPr>
        <w:t>מוחלטת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זכויותיה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אשדוד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דבר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ימנע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משותפת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סונול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במיזם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שבפניי</w:t>
      </w:r>
      <w:r>
        <w:rPr>
          <w:rFonts w:ascii="Times New Roman" w:eastAsia="Times New Roman" w:hAnsi="Times New Roman" w:cs="David"/>
          <w:color w:val="000000"/>
          <w:sz w:val="24"/>
          <w:szCs w:val="24"/>
        </w:rPr>
        <w:t xml:space="preserve">. </w:t>
      </w:r>
      <w:r>
        <w:rPr>
          <w:rFonts w:ascii="Times New Roman" w:eastAsia="Times New Roman" w:hAnsi="Times New Roman" w:cs="David" w:hint="eastAsia"/>
          <w:b/>
          <w:bCs/>
          <w:color w:val="000000"/>
          <w:sz w:val="24"/>
          <w:szCs w:val="24"/>
          <w:rtl/>
        </w:rPr>
        <w:t>החזקה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משותפת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קבוצת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גרנית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הכרמל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במיזם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שענינו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חיפושי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נפט</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טבעי</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עשוי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להקטין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התחרות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הקבוצות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בשוק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התזקיקים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והן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בשוק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הטבעי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באם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תחליט</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להמשיך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ולהחזיק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בזכויותיה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במובלעת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אשדוד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תיאלץ</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גרנית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הכרמל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למכור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זכויותיה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לידי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אחר</w:t>
      </w:r>
      <w:r w:rsidR="00624880">
        <w:rPr>
          <w:rFonts w:ascii="Times New Roman" w:eastAsia="Times New Roman" w:hAnsi="Times New Roman" w:cs="David"/>
          <w:color w:val="000000"/>
          <w:sz w:val="24"/>
          <w:szCs w:val="24"/>
          <w:rtl/>
        </w:rPr>
        <w:t>".</w:t>
      </w:r>
    </w:p>
    <w:p w:rsidR="00261BD0" w:rsidRPr="006C07DD"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cs"/>
          <w:color w:val="000000"/>
          <w:sz w:val="24"/>
          <w:szCs w:val="24"/>
          <w:rtl/>
        </w:rPr>
        <w:t xml:space="preserve">התנהלות זו של הממונה על ההגבלים העסקיים דאז העבירה מסר חד משמעי לחברות הגז: לא נאפשר מונופול; לא נעצור את התחרות בשוק. אמנם, </w:t>
      </w:r>
      <w:r w:rsidRPr="006C07DD">
        <w:rPr>
          <w:rFonts w:ascii="Times New Roman" w:eastAsia="Times New Roman" w:hAnsi="Times New Roman" w:cs="David" w:hint="eastAsia"/>
          <w:color w:val="000000"/>
          <w:sz w:val="24"/>
          <w:szCs w:val="24"/>
          <w:rtl/>
        </w:rPr>
        <w:t>לאחר</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שמיזם</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מד</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אשדוד</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כשל</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בעקבות</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קידוחי</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ניסיון</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שנערכו</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בו</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בשנת</w:t>
      </w:r>
      <w:r w:rsidRPr="006C07DD">
        <w:rPr>
          <w:rFonts w:ascii="Times New Roman" w:eastAsia="Times New Roman" w:hAnsi="Times New Roman" w:cs="David"/>
          <w:color w:val="000000"/>
          <w:sz w:val="24"/>
          <w:szCs w:val="24"/>
          <w:rtl/>
        </w:rPr>
        <w:t xml:space="preserve"> 2003, </w:t>
      </w:r>
      <w:r w:rsidRPr="006C07DD">
        <w:rPr>
          <w:rFonts w:ascii="Times New Roman" w:eastAsia="Times New Roman" w:hAnsi="Times New Roman" w:cs="David" w:hint="eastAsia"/>
          <w:color w:val="000000"/>
          <w:sz w:val="24"/>
          <w:szCs w:val="24"/>
          <w:rtl/>
        </w:rPr>
        <w:t>לא</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נדרש</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מימוש</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של</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התנאים</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שבצו</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אולם</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ההתניה</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בה</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סייג</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הממונה</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את</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החלטת</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הפטור</w:t>
      </w:r>
      <w:r>
        <w:rPr>
          <w:rFonts w:ascii="Times New Roman" w:eastAsia="Times New Roman" w:hAnsi="Times New Roman" w:cs="David" w:hint="cs"/>
          <w:color w:val="000000"/>
          <w:sz w:val="24"/>
          <w:szCs w:val="24"/>
          <w:rtl/>
        </w:rPr>
        <w:t xml:space="preserve"> -</w:t>
      </w:r>
      <w:r w:rsidRPr="006C07DD">
        <w:rPr>
          <w:rFonts w:ascii="Times New Roman" w:eastAsia="Times New Roman" w:hAnsi="Times New Roman" w:cs="David"/>
          <w:color w:val="000000"/>
          <w:sz w:val="24"/>
          <w:szCs w:val="24"/>
          <w:rtl/>
        </w:rPr>
        <w:t xml:space="preserve"> </w:t>
      </w:r>
      <w:r w:rsidRPr="006C07DD">
        <w:rPr>
          <w:rFonts w:ascii="Times New Roman" w:eastAsia="Times New Roman" w:hAnsi="Times New Roman" w:cs="David" w:hint="eastAsia"/>
          <w:color w:val="000000"/>
          <w:sz w:val="24"/>
          <w:szCs w:val="24"/>
          <w:rtl/>
        </w:rPr>
        <w:t>משקפת</w:t>
      </w:r>
      <w:r>
        <w:rPr>
          <w:rFonts w:ascii="Times New Roman" w:eastAsia="Times New Roman" w:hAnsi="Times New Roman" w:cs="David" w:hint="cs"/>
          <w:color w:val="000000"/>
          <w:sz w:val="24"/>
          <w:szCs w:val="24"/>
          <w:rtl/>
        </w:rPr>
        <w:t xml:space="preserve"> היטב את עמדתו המוצדקת בדבר תמיכה בתחרות החופשית. עמדה זו </w:t>
      </w:r>
      <w:r w:rsidRPr="00885CD1">
        <w:rPr>
          <w:rFonts w:ascii="Times New Roman" w:eastAsia="Times New Roman" w:hAnsi="Times New Roman" w:cs="David" w:hint="eastAsia"/>
          <w:b/>
          <w:bCs/>
          <w:color w:val="000000"/>
          <w:sz w:val="24"/>
          <w:szCs w:val="24"/>
          <w:u w:val="single"/>
          <w:rtl/>
        </w:rPr>
        <w:t>עמדה</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וודאי</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לנגד</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עיני</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דלק</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ונובל</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כאשר</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נמנעו</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מלבקש</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אישור</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כלשהו</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לפי</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חוק</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ההגבלים</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העסקיים</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לחבירה</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הנוספת</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ביניהן</w:t>
      </w:r>
      <w:r w:rsidRPr="006C07DD">
        <w:rPr>
          <w:rFonts w:ascii="Times New Roman" w:eastAsia="Times New Roman" w:hAnsi="Times New Roman" w:cs="David"/>
          <w:b/>
          <w:bCs/>
          <w:color w:val="000000"/>
          <w:sz w:val="24"/>
          <w:szCs w:val="24"/>
          <w:rtl/>
        </w:rPr>
        <w:t xml:space="preserve"> </w:t>
      </w:r>
      <w:r w:rsidRPr="006C07DD">
        <w:rPr>
          <w:rFonts w:ascii="Times New Roman" w:eastAsia="Times New Roman" w:hAnsi="Times New Roman" w:cs="David" w:hint="eastAsia"/>
          <w:b/>
          <w:bCs/>
          <w:color w:val="000000"/>
          <w:sz w:val="24"/>
          <w:szCs w:val="24"/>
          <w:rtl/>
        </w:rPr>
        <w:t>ב</w:t>
      </w:r>
      <w:r w:rsidRPr="006C07DD">
        <w:rPr>
          <w:rFonts w:ascii="Times New Roman" w:eastAsia="Times New Roman" w:hAnsi="Times New Roman" w:cs="David"/>
          <w:b/>
          <w:bCs/>
          <w:color w:val="000000"/>
          <w:sz w:val="24"/>
          <w:szCs w:val="24"/>
          <w:rtl/>
        </w:rPr>
        <w:t>"</w:t>
      </w:r>
      <w:r w:rsidRPr="006C07DD">
        <w:rPr>
          <w:rFonts w:ascii="Times New Roman" w:eastAsia="Times New Roman" w:hAnsi="Times New Roman" w:cs="David" w:hint="eastAsia"/>
          <w:b/>
          <w:bCs/>
          <w:color w:val="000000"/>
          <w:sz w:val="24"/>
          <w:szCs w:val="24"/>
          <w:rtl/>
        </w:rPr>
        <w:t>לוויתן</w:t>
      </w:r>
      <w:r w:rsidRPr="006C07DD">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חברת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הייתה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מודעת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היטב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לסוגיית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והקפידה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בעניינים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שעשויים</w:t>
      </w:r>
      <w:r>
        <w:rPr>
          <w:rFonts w:ascii="Times New Roman" w:eastAsia="Times New Roman" w:hAnsi="Times New Roman" w:cs="David"/>
          <w:color w:val="000000"/>
          <w:sz w:val="24"/>
          <w:szCs w:val="24"/>
          <w:rtl/>
        </w:rPr>
        <w:t xml:space="preserve"> לה</w:t>
      </w:r>
      <w:r>
        <w:rPr>
          <w:rFonts w:ascii="Times New Roman" w:eastAsia="Times New Roman" w:hAnsi="Times New Roman" w:cs="David" w:hint="cs"/>
          <w:color w:val="000000"/>
          <w:sz w:val="24"/>
          <w:szCs w:val="24"/>
          <w:rtl/>
        </w:rPr>
        <w:t>י</w:t>
      </w:r>
      <w:r>
        <w:rPr>
          <w:rFonts w:ascii="Times New Roman" w:eastAsia="Times New Roman" w:hAnsi="Times New Roman" w:cs="David"/>
          <w:color w:val="000000"/>
          <w:sz w:val="24"/>
          <w:szCs w:val="24"/>
          <w:rtl/>
        </w:rPr>
        <w:t xml:space="preserve">חשב </w:t>
      </w:r>
      <w:r>
        <w:rPr>
          <w:rFonts w:ascii="Times New Roman" w:eastAsia="Times New Roman" w:hAnsi="Times New Roman" w:cs="David" w:hint="eastAsia"/>
          <w:color w:val="000000"/>
          <w:sz w:val="24"/>
          <w:szCs w:val="24"/>
          <w:rtl/>
        </w:rPr>
        <w:t>שוליים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לדוגמה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בבקשה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שהגישה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25.9.2005 </w:t>
      </w:r>
      <w:r>
        <w:rPr>
          <w:rFonts w:ascii="Times New Roman" w:eastAsia="Times New Roman" w:hAnsi="Times New Roman" w:cs="David" w:hint="eastAsia"/>
          <w:color w:val="000000"/>
          <w:sz w:val="24"/>
          <w:szCs w:val="24"/>
          <w:rtl/>
        </w:rPr>
        <w:t>לקבלת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ובבקשה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שהגישה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18.11.2007 </w:t>
      </w:r>
      <w:r>
        <w:rPr>
          <w:rFonts w:ascii="Times New Roman" w:eastAsia="Times New Roman" w:hAnsi="Times New Roman" w:cs="David" w:hint="eastAsia"/>
          <w:color w:val="000000"/>
          <w:sz w:val="24"/>
          <w:szCs w:val="24"/>
          <w:rtl/>
        </w:rPr>
        <w:t>להעברת</w:t>
      </w:r>
      <w:r>
        <w:rPr>
          <w:rFonts w:ascii="Times New Roman" w:eastAsia="Times New Roman" w:hAnsi="Times New Roman" w:cs="David"/>
          <w:color w:val="000000"/>
          <w:sz w:val="24"/>
          <w:szCs w:val="24"/>
          <w:rtl/>
        </w:rPr>
        <w:t xml:space="preserve"> 40% </w:t>
      </w:r>
      <w:r>
        <w:rPr>
          <w:rFonts w:ascii="Times New Roman" w:eastAsia="Times New Roman" w:hAnsi="Times New Roman" w:cs="David" w:hint="eastAsia"/>
          <w:color w:val="000000"/>
          <w:sz w:val="24"/>
          <w:szCs w:val="24"/>
          <w:rtl/>
        </w:rPr>
        <w:t>מהזכויות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ברישיון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בבעלות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ישראמקו</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לידיה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המקרים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קיבלה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המבוקש</w:t>
      </w:r>
      <w:r>
        <w:rPr>
          <w:rFonts w:ascii="Times New Roman" w:eastAsia="Times New Roman" w:hAnsi="Times New Roman" w:cs="David"/>
          <w:color w:val="000000"/>
          <w:sz w:val="24"/>
          <w:szCs w:val="24"/>
          <w:rtl/>
        </w:rPr>
        <w:t>.</w:t>
      </w:r>
    </w:p>
    <w:p w:rsidR="00261BD0" w:rsidRPr="000141E4"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0141E4">
        <w:rPr>
          <w:rFonts w:ascii="Times New Roman" w:eastAsia="Times New Roman" w:hAnsi="Times New Roman" w:cs="David" w:hint="eastAsia"/>
          <w:color w:val="000000"/>
          <w:sz w:val="24"/>
          <w:szCs w:val="24"/>
          <w:rtl/>
        </w:rPr>
        <w:t>דיון</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נרחב</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בסוגיית</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ההגבלים</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העסקיים</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בענף</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הנפט</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והגז</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התנהל</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בעת</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שהחברות</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דלק</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אבנר</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ונובל</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רכשו</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את</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חלק</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הארי</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ברישיונות</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מתן</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ו</w:t>
      </w:r>
      <w:r w:rsidRPr="000141E4">
        <w:rPr>
          <w:rFonts w:ascii="Times New Roman" w:eastAsia="Times New Roman" w:hAnsi="Times New Roman" w:cs="David"/>
          <w:color w:val="000000"/>
          <w:sz w:val="24"/>
          <w:szCs w:val="24"/>
          <w:rtl/>
        </w:rPr>
        <w:t>'</w:t>
      </w:r>
      <w:r w:rsidRPr="000141E4">
        <w:rPr>
          <w:rFonts w:ascii="Times New Roman" w:eastAsia="Times New Roman" w:hAnsi="Times New Roman" w:cs="David" w:hint="eastAsia"/>
          <w:color w:val="000000"/>
          <w:sz w:val="24"/>
          <w:szCs w:val="24"/>
          <w:rtl/>
        </w:rPr>
        <w:t>מיכל</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בעקבותיהם</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נתגלה</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מאוחר</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יותר</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מאגר</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הגז</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הטבעי</w:t>
      </w:r>
      <w:r w:rsidRPr="000141E4">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tl/>
        </w:rPr>
        <w:t>"</w:t>
      </w:r>
      <w:r w:rsidRPr="000141E4">
        <w:rPr>
          <w:rFonts w:ascii="Times New Roman" w:eastAsia="Times New Roman" w:hAnsi="Times New Roman" w:cs="David" w:hint="eastAsia"/>
          <w:color w:val="000000"/>
          <w:sz w:val="24"/>
          <w:szCs w:val="24"/>
          <w:rtl/>
        </w:rPr>
        <w:t>תמר</w:t>
      </w:r>
      <w:r>
        <w:rPr>
          <w:rFonts w:ascii="Times New Roman" w:eastAsia="Times New Roman" w:hAnsi="Times New Roman" w:cs="David"/>
          <w:color w:val="000000"/>
          <w:sz w:val="24"/>
          <w:szCs w:val="24"/>
          <w:rtl/>
        </w:rPr>
        <w:t>"</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בהחלטה</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שנתקבלה</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ביום</w:t>
      </w:r>
      <w:r w:rsidRPr="000141E4">
        <w:rPr>
          <w:rFonts w:ascii="Times New Roman" w:eastAsia="Times New Roman" w:hAnsi="Times New Roman" w:cs="David"/>
          <w:color w:val="000000"/>
          <w:sz w:val="24"/>
          <w:szCs w:val="24"/>
          <w:rtl/>
        </w:rPr>
        <w:t xml:space="preserve"> 22.8.2006, </w:t>
      </w:r>
      <w:r w:rsidRPr="000141E4">
        <w:rPr>
          <w:rFonts w:ascii="Times New Roman" w:eastAsia="Times New Roman" w:hAnsi="Times New Roman" w:cs="David" w:hint="eastAsia"/>
          <w:color w:val="000000"/>
          <w:sz w:val="24"/>
          <w:szCs w:val="24"/>
          <w:rtl/>
        </w:rPr>
        <w:t>בחרה</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הממונה</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על</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ההגבלים</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העסקיים</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דאז</w:t>
      </w:r>
      <w:r w:rsidRPr="000141E4">
        <w:rPr>
          <w:rFonts w:ascii="Times New Roman" w:eastAsia="Times New Roman" w:hAnsi="Times New Roman" w:cs="David" w:hint="cs"/>
          <w:color w:val="000000"/>
          <w:sz w:val="24"/>
          <w:szCs w:val="24"/>
          <w:rtl/>
        </w:rPr>
        <w:t xml:space="preserve">, </w:t>
      </w:r>
      <w:r w:rsidRPr="000141E4">
        <w:rPr>
          <w:rFonts w:ascii="Times New Roman" w:eastAsia="Times New Roman" w:hAnsi="Times New Roman" w:cs="David" w:hint="eastAsia"/>
          <w:color w:val="000000"/>
          <w:sz w:val="24"/>
          <w:szCs w:val="24"/>
          <w:rtl/>
        </w:rPr>
        <w:t>להעניק</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לחברות</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דלק</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וישראמקו</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לפי</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בקשתן</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פטור</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מהסדר</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כובל</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בכל</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הנוגע</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לפעילותן</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המשותפת</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ברישיונות</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מתן</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ו</w:t>
      </w:r>
      <w:r w:rsidRPr="000141E4">
        <w:rPr>
          <w:rFonts w:ascii="Times New Roman" w:eastAsia="Times New Roman" w:hAnsi="Times New Roman" w:cs="David"/>
          <w:color w:val="000000"/>
          <w:sz w:val="24"/>
          <w:szCs w:val="24"/>
          <w:rtl/>
        </w:rPr>
        <w:t>'</w:t>
      </w:r>
      <w:r w:rsidRPr="000141E4">
        <w:rPr>
          <w:rFonts w:ascii="Times New Roman" w:eastAsia="Times New Roman" w:hAnsi="Times New Roman" w:cs="David" w:hint="eastAsia"/>
          <w:color w:val="000000"/>
          <w:sz w:val="24"/>
          <w:szCs w:val="24"/>
          <w:rtl/>
        </w:rPr>
        <w:t>מיכל</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cs"/>
          <w:color w:val="000000"/>
          <w:sz w:val="24"/>
          <w:szCs w:val="24"/>
          <w:rtl/>
        </w:rPr>
        <w:t>אף</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b/>
          <w:bCs/>
          <w:color w:val="000000"/>
          <w:sz w:val="24"/>
          <w:szCs w:val="24"/>
          <w:rtl/>
        </w:rPr>
        <w:t>פטור</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זה</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ניתן</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בתנאים</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מגבילים</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בין</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color w:val="000000"/>
          <w:sz w:val="24"/>
          <w:szCs w:val="24"/>
          <w:rtl/>
        </w:rPr>
        <w:t>היתר</w:t>
      </w:r>
      <w:r w:rsidRPr="000141E4">
        <w:rPr>
          <w:rFonts w:ascii="Times New Roman" w:eastAsia="Times New Roman" w:hAnsi="Times New Roman" w:cs="David"/>
          <w:color w:val="000000"/>
          <w:sz w:val="24"/>
          <w:szCs w:val="24"/>
          <w:rtl/>
        </w:rPr>
        <w:t xml:space="preserve">, </w:t>
      </w:r>
      <w:r w:rsidRPr="000141E4">
        <w:rPr>
          <w:rFonts w:ascii="Times New Roman" w:eastAsia="Times New Roman" w:hAnsi="Times New Roman" w:cs="David" w:hint="eastAsia"/>
          <w:b/>
          <w:bCs/>
          <w:color w:val="000000"/>
          <w:sz w:val="24"/>
          <w:szCs w:val="24"/>
          <w:rtl/>
        </w:rPr>
        <w:t>אסרה</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הממונה</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על</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החברות</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להמשיך</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ולפעול</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במשותף</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בפרויקטים</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חדשים</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בענף</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הגז</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ללא</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lastRenderedPageBreak/>
        <w:t>אישור</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על</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פי</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חוק</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ההגבלים</w:t>
      </w:r>
      <w:r w:rsidRPr="000141E4">
        <w:rPr>
          <w:rFonts w:ascii="Times New Roman" w:eastAsia="Times New Roman" w:hAnsi="Times New Roman" w:cs="David"/>
          <w:b/>
          <w:bCs/>
          <w:color w:val="000000"/>
          <w:sz w:val="24"/>
          <w:szCs w:val="24"/>
          <w:rtl/>
        </w:rPr>
        <w:t xml:space="preserve"> </w:t>
      </w:r>
      <w:r w:rsidRPr="000141E4">
        <w:rPr>
          <w:rFonts w:ascii="Times New Roman" w:eastAsia="Times New Roman" w:hAnsi="Times New Roman" w:cs="David" w:hint="eastAsia"/>
          <w:b/>
          <w:bCs/>
          <w:color w:val="000000"/>
          <w:sz w:val="24"/>
          <w:szCs w:val="24"/>
          <w:rtl/>
        </w:rPr>
        <w:t>העסקיים</w:t>
      </w:r>
      <w:r w:rsidRPr="000141E4">
        <w:rPr>
          <w:rFonts w:ascii="Times New Roman" w:eastAsia="Times New Roman" w:hAnsi="Times New Roman" w:cs="David"/>
          <w:color w:val="000000"/>
          <w:sz w:val="24"/>
          <w:szCs w:val="24"/>
          <w:rtl/>
        </w:rPr>
        <w:t>:</w:t>
      </w:r>
    </w:p>
    <w:p w:rsidR="00261BD0"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התאגידים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המקומיים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קבוצת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וישראמקו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יחזיקו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במשותף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לבדם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בצד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מחזיקים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למעט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הנובעת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ישירות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ובאופן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בלעדי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מרשיונות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או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מיכל</w:t>
      </w:r>
      <w:r>
        <w:rPr>
          <w:rFonts w:ascii="Times New Roman" w:eastAsia="Times New Roman" w:hAnsi="Times New Roman" w:cs="David" w:hint="cs"/>
          <w:color w:val="000000"/>
          <w:sz w:val="24"/>
          <w:szCs w:val="24"/>
          <w:rtl/>
        </w:rPr>
        <w:t xml:space="preserve"> [קרי, הרישיונות של מאגר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תמר</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הח"מ],</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אלא</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באישור</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מפורש</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מראש</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ובכתב</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מאת</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הממונה</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על</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ההגבלים</w:t>
      </w:r>
      <w:r w:rsidRPr="00885CD1">
        <w:rPr>
          <w:rFonts w:ascii="Times New Roman" w:eastAsia="Times New Roman" w:hAnsi="Times New Roman" w:cs="David"/>
          <w:color w:val="000000"/>
          <w:sz w:val="24"/>
          <w:szCs w:val="24"/>
          <w:rtl/>
        </w:rPr>
        <w:t>]</w:t>
      </w:r>
      <w:r w:rsidR="00624880">
        <w:rPr>
          <w:rFonts w:ascii="Times New Roman" w:eastAsia="Times New Roman" w:hAnsi="Times New Roman" w:cs="David"/>
          <w:color w:val="000000"/>
          <w:sz w:val="24"/>
          <w:szCs w:val="24"/>
          <w:rtl/>
        </w:rPr>
        <w:t>".</w:t>
      </w:r>
      <w:r w:rsidRPr="00354D23">
        <w:rPr>
          <w:rStyle w:val="a3"/>
          <w:rtl/>
        </w:rPr>
        <w:t xml:space="preserve"> </w:t>
      </w:r>
    </w:p>
    <w:p w:rsidR="00261BD0" w:rsidRDefault="00261BD0" w:rsidP="00261BD0">
      <w:pPr>
        <w:widowControl w:val="0"/>
        <w:spacing w:after="240"/>
        <w:jc w:val="both"/>
        <w:textAlignment w:val="baseline"/>
        <w:outlineLvl w:val="0"/>
        <w:rPr>
          <w:rFonts w:ascii="Times New Roman" w:eastAsia="Times New Roman" w:hAnsi="Times New Roman" w:cs="David"/>
          <w:b/>
          <w:bCs/>
          <w:i/>
          <w:iCs/>
          <w:color w:val="000000"/>
          <w:sz w:val="24"/>
          <w:szCs w:val="24"/>
          <w:rtl/>
        </w:rPr>
      </w:pPr>
      <w:r w:rsidRPr="001A47A9">
        <w:rPr>
          <w:rFonts w:ascii="Times New Roman" w:eastAsia="Times New Roman" w:hAnsi="Times New Roman" w:cs="David" w:hint="eastAsia"/>
          <w:b/>
          <w:bCs/>
          <w:i/>
          <w:iCs/>
          <w:color w:val="000000"/>
          <w:sz w:val="24"/>
          <w:szCs w:val="24"/>
          <w:rtl/>
        </w:rPr>
        <w:t>החלטת</w:t>
      </w:r>
      <w:r w:rsidRPr="001A47A9">
        <w:rPr>
          <w:rFonts w:ascii="Times New Roman" w:eastAsia="Times New Roman" w:hAnsi="Times New Roman" w:cs="David"/>
          <w:b/>
          <w:bCs/>
          <w:i/>
          <w:iCs/>
          <w:color w:val="000000"/>
          <w:sz w:val="24"/>
          <w:szCs w:val="24"/>
          <w:rtl/>
        </w:rPr>
        <w:t xml:space="preserve"> הממונה על ההגבלים העסקיים מיום 22.8.2006 – מצ"ב ומסומנת </w:t>
      </w:r>
      <w:r w:rsidRPr="001A47A9">
        <w:rPr>
          <w:rFonts w:ascii="Times New Roman" w:eastAsia="Times New Roman" w:hAnsi="Times New Roman" w:cs="David" w:hint="eastAsia"/>
          <w:b/>
          <w:bCs/>
          <w:i/>
          <w:iCs/>
          <w:color w:val="000000"/>
          <w:sz w:val="24"/>
          <w:szCs w:val="24"/>
          <w:u w:val="single"/>
          <w:rtl/>
        </w:rPr>
        <w:t>כנספח</w:t>
      </w:r>
      <w:r w:rsidRPr="001A47A9">
        <w:rPr>
          <w:rFonts w:ascii="Times New Roman" w:eastAsia="Times New Roman" w:hAnsi="Times New Roman" w:cs="David"/>
          <w:b/>
          <w:bCs/>
          <w:i/>
          <w:iCs/>
          <w:color w:val="000000"/>
          <w:sz w:val="24"/>
          <w:szCs w:val="24"/>
          <w:u w:val="single"/>
          <w:rtl/>
        </w:rPr>
        <w:t xml:space="preserve"> </w:t>
      </w:r>
      <w:r w:rsidRPr="001A47A9">
        <w:rPr>
          <w:rFonts w:ascii="Times New Roman" w:eastAsia="Times New Roman" w:hAnsi="Times New Roman" w:cs="David" w:hint="eastAsia"/>
          <w:b/>
          <w:bCs/>
          <w:i/>
          <w:iCs/>
          <w:color w:val="000000"/>
          <w:sz w:val="24"/>
          <w:szCs w:val="24"/>
          <w:u w:val="single"/>
          <w:rtl/>
        </w:rPr>
        <w:t>ע</w:t>
      </w:r>
      <w:r w:rsidRPr="001A47A9">
        <w:rPr>
          <w:rFonts w:ascii="Times New Roman" w:eastAsia="Times New Roman" w:hAnsi="Times New Roman" w:cs="David"/>
          <w:b/>
          <w:bCs/>
          <w:i/>
          <w:iCs/>
          <w:color w:val="000000"/>
          <w:sz w:val="24"/>
          <w:szCs w:val="24"/>
          <w:u w:val="single"/>
          <w:rtl/>
        </w:rPr>
        <w:t>/2</w:t>
      </w:r>
      <w:r w:rsidRPr="001A47A9">
        <w:rPr>
          <w:rFonts w:ascii="Times New Roman" w:eastAsia="Times New Roman" w:hAnsi="Times New Roman" w:cs="David"/>
          <w:i/>
          <w:iCs/>
          <w:color w:val="000000"/>
          <w:sz w:val="24"/>
          <w:szCs w:val="24"/>
          <w:u w:val="single"/>
          <w:rtl/>
        </w:rPr>
        <w:t xml:space="preserve">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eastAsia"/>
          <w:b/>
          <w:bCs/>
          <w:color w:val="000000"/>
          <w:sz w:val="24"/>
          <w:szCs w:val="24"/>
          <w:rtl/>
        </w:rPr>
        <w:t>בזכות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היתר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התאפשרה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כניסתן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השותפות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למאגר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תמר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ברי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בשלב</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ידעו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מוטלת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עליהן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החובה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לפנות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לממונה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ההגבלים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העסקיים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בבקשה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לקבל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פטור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מהסדר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כובל</w:t>
      </w:r>
      <w:r>
        <w:rPr>
          <w:rFonts w:ascii="Times New Roman" w:eastAsia="Times New Roman" w:hAnsi="Times New Roman" w:cs="David"/>
          <w:b/>
          <w:bCs/>
          <w:color w:val="000000"/>
          <w:sz w:val="24"/>
          <w:szCs w:val="24"/>
          <w:rtl/>
        </w:rPr>
        <w:t xml:space="preserve">, </w:t>
      </w:r>
      <w:r w:rsidRPr="004A62A1">
        <w:rPr>
          <w:rFonts w:ascii="Times New Roman" w:hAnsi="Times New Roman" w:cs="David" w:hint="eastAsia"/>
          <w:b/>
          <w:bCs/>
          <w:color w:val="000000"/>
          <w:sz w:val="24"/>
          <w:szCs w:val="24"/>
          <w:u w:val="single"/>
          <w:rtl/>
        </w:rPr>
        <w:t>טרם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חבירה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לכדי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הסדר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כובל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לאחריו</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במאמר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מוסגר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תציין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מודעותן של חברות 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לסוגיית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מעידה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בקשת</w:t>
      </w:r>
      <w:r>
        <w:rPr>
          <w:rFonts w:ascii="Times New Roman" w:eastAsia="Times New Roman" w:hAnsi="Times New Roman" w:cs="David" w:hint="cs"/>
          <w:color w:val="000000"/>
          <w:sz w:val="24"/>
          <w:szCs w:val="24"/>
          <w:rtl/>
        </w:rPr>
        <w:t>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מיום</w:t>
      </w:r>
      <w:r>
        <w:rPr>
          <w:rFonts w:ascii="Times New Roman" w:eastAsia="Times New Roman" w:hAnsi="Times New Roman" w:cs="David"/>
          <w:color w:val="000000"/>
          <w:sz w:val="24"/>
          <w:szCs w:val="24"/>
          <w:rtl/>
        </w:rPr>
        <w:t xml:space="preserve"> 18.1.2007, </w:t>
      </w:r>
      <w:r>
        <w:rPr>
          <w:rFonts w:ascii="Times New Roman" w:eastAsia="Times New Roman" w:hAnsi="Times New Roman" w:cs="David" w:hint="eastAsia"/>
          <w:color w:val="000000"/>
          <w:sz w:val="24"/>
          <w:szCs w:val="24"/>
          <w:rtl/>
        </w:rPr>
        <w:t>לקבל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לפעילות</w:t>
      </w:r>
      <w:r>
        <w:rPr>
          <w:rFonts w:ascii="Times New Roman" w:eastAsia="Times New Roman" w:hAnsi="Times New Roman" w:cs="David" w:hint="cs"/>
          <w:color w:val="000000"/>
          <w:sz w:val="24"/>
          <w:szCs w:val="24"/>
          <w:rtl/>
        </w:rPr>
        <w:t>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המשותפת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ישראמקו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ברישיונות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אוהד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שמשון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2.8.2007 </w:t>
      </w:r>
      <w:r>
        <w:rPr>
          <w:rFonts w:ascii="Times New Roman" w:eastAsia="Times New Roman" w:hAnsi="Times New Roman" w:cs="David" w:hint="eastAsia"/>
          <w:color w:val="000000"/>
          <w:sz w:val="24"/>
          <w:szCs w:val="24"/>
          <w:rtl/>
        </w:rPr>
        <w:t>בחרו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למשוך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הבקשה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והחליטו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להפריד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בעצמן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האחזקות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שחברת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ישראמקו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תחזיק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הזכויות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ברישיון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שמשון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ואילו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ואבנר</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בכל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הזכויות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ברישיון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אוהד</w:t>
      </w:r>
      <w:r>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אם כן, התנהלות חברות הגז, ניסיונ</w:t>
      </w:r>
      <w:r>
        <w:rPr>
          <w:rFonts w:ascii="Times New Roman" w:eastAsia="Times New Roman" w:hAnsi="Times New Roman" w:cs="David" w:hint="eastAsia"/>
          <w:color w:val="000000"/>
          <w:sz w:val="24"/>
          <w:szCs w:val="24"/>
          <w:rtl/>
        </w:rPr>
        <w:t>ן</w:t>
      </w:r>
      <w:r>
        <w:rPr>
          <w:rFonts w:ascii="Times New Roman" w:eastAsia="Times New Roman" w:hAnsi="Times New Roman" w:cs="David" w:hint="cs"/>
          <w:color w:val="000000"/>
          <w:sz w:val="24"/>
          <w:szCs w:val="24"/>
          <w:rtl/>
        </w:rPr>
        <w:t xml:space="preserve"> הרב בתחום ועובדת היותן מיוצגות על-ידי סוללת עורכי דין מיומנים ובקיאים בתחום ההגבלים העסקיים, לצד אותה תפיסה מקדמת תחרות שליוותה את עבודת הממונים על ההגבלים העסקיים לאורך השנים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כל אלו לא מותירים כל מקום לספק כי החברות ידעו היטב שעליהן לפנות ולבקש פטור מהממונה על ההגבלים העסקיים ליצירת ההסדר הכובל. יחד עם זאת, כאמור, בחרו חברות הגז להתעלם, בתקווה שתצלחנה (ואכן כך) לייצר דה-פקטו באמצעות הסדר כובל את אותו מונופול שיקנה להן מעמד של כח ושליטה, ויאפשר להן להציב למדינת ישראל דרישות דרקוניות, אליהן תהיה היא חייבת להיכנע.</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eastAsia"/>
          <w:b/>
          <w:bCs/>
          <w:color w:val="000000"/>
          <w:sz w:val="24"/>
          <w:szCs w:val="24"/>
          <w:rtl/>
        </w:rPr>
        <w:t>מכל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מקום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תוך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זמן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קצר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הערכותיו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לנגוצקי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כמו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פרוספקט</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תמר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בריטיש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התבררו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כנכונות</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בינואר</w:t>
      </w:r>
      <w:r>
        <w:rPr>
          <w:rFonts w:ascii="Times New Roman" w:eastAsia="Times New Roman" w:hAnsi="Times New Roman" w:cs="David"/>
          <w:b/>
          <w:bCs/>
          <w:color w:val="000000"/>
          <w:sz w:val="24"/>
          <w:szCs w:val="24"/>
          <w:rtl/>
        </w:rPr>
        <w:t xml:space="preserve"> 2009 </w:t>
      </w:r>
      <w:r>
        <w:rPr>
          <w:rFonts w:ascii="Times New Roman" w:eastAsia="Times New Roman" w:hAnsi="Times New Roman" w:cs="David" w:hint="eastAsia"/>
          <w:b/>
          <w:bCs/>
          <w:color w:val="000000"/>
          <w:sz w:val="24"/>
          <w:szCs w:val="24"/>
          <w:rtl/>
        </w:rPr>
        <w:t>הוכרז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השותפויות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אבנר</w:t>
      </w:r>
      <w:r>
        <w:rPr>
          <w:rFonts w:ascii="Times New Roman" w:eastAsia="Times New Roman" w:hAnsi="Times New Roman" w:cs="David"/>
          <w:b/>
          <w:bCs/>
          <w:color w:val="000000"/>
          <w:sz w:val="24"/>
          <w:szCs w:val="24"/>
          <w:rtl/>
        </w:rPr>
        <w:t>", "</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קידוחים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ישראמקו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התגלו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שלושה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מאגרי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ענק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טבעי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בקידוח</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תמר</w:t>
      </w:r>
      <w:r>
        <w:rPr>
          <w:rFonts w:ascii="Times New Roman" w:eastAsia="Times New Roman" w:hAnsi="Times New Roman" w:cs="David"/>
          <w:b/>
          <w:bCs/>
          <w:color w:val="000000"/>
          <w:sz w:val="24"/>
          <w:szCs w:val="24"/>
          <w:rtl/>
        </w:rPr>
        <w:t xml:space="preserve">" 1". </w:t>
      </w:r>
      <w:r>
        <w:rPr>
          <w:rFonts w:ascii="Times New Roman" w:eastAsia="Times New Roman" w:hAnsi="Times New Roman" w:cs="David" w:hint="eastAsia"/>
          <w:b/>
          <w:bCs/>
          <w:color w:val="000000"/>
          <w:sz w:val="24"/>
          <w:szCs w:val="24"/>
          <w:rtl/>
        </w:rPr>
        <w:t>הפקת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מהמאגר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החלה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בחודש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מרץ</w:t>
      </w:r>
      <w:r>
        <w:rPr>
          <w:rFonts w:ascii="Times New Roman" w:eastAsia="Times New Roman" w:hAnsi="Times New Roman" w:cs="David"/>
          <w:b/>
          <w:bCs/>
          <w:color w:val="000000"/>
          <w:sz w:val="24"/>
          <w:szCs w:val="24"/>
          <w:rtl/>
        </w:rPr>
        <w:t xml:space="preserve"> 2013, </w:t>
      </w:r>
      <w:r>
        <w:rPr>
          <w:rFonts w:ascii="Times New Roman" w:eastAsia="Times New Roman" w:hAnsi="Times New Roman" w:cs="David" w:hint="eastAsia"/>
          <w:b/>
          <w:bCs/>
          <w:color w:val="000000"/>
          <w:sz w:val="24"/>
          <w:szCs w:val="24"/>
          <w:rtl/>
        </w:rPr>
        <w:t>וכיום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הוא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המאגר היחיד בישראל. זהו המאגר </w:t>
      </w:r>
      <w:r>
        <w:rPr>
          <w:rFonts w:ascii="Times New Roman" w:eastAsia="Times New Roman" w:hAnsi="Times New Roman" w:cs="David" w:hint="eastAsia"/>
          <w:b/>
          <w:bCs/>
          <w:color w:val="000000"/>
          <w:sz w:val="24"/>
          <w:szCs w:val="24"/>
          <w:rtl/>
        </w:rPr>
        <w:t>השני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בגודלו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בישראל</w:t>
      </w:r>
      <w:r>
        <w:rPr>
          <w:rFonts w:ascii="Times New Roman" w:eastAsia="Times New Roman" w:hAnsi="Times New Roman" w:cs="David" w:hint="cs"/>
          <w:b/>
          <w:bCs/>
          <w:color w:val="000000"/>
          <w:sz w:val="24"/>
          <w:szCs w:val="24"/>
          <w:rtl/>
        </w:rPr>
        <w:t>, עם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w:t>
      </w:r>
      <w:r>
        <w:rPr>
          <w:rFonts w:ascii="Times New Roman" w:eastAsia="Times New Roman" w:hAnsi="Times New Roman" w:cs="David"/>
          <w:b/>
          <w:bCs/>
          <w:color w:val="000000"/>
          <w:sz w:val="24"/>
          <w:szCs w:val="24"/>
          <w:rtl/>
        </w:rPr>
        <w:t xml:space="preserve">-283 </w:t>
      </w:r>
      <w:r>
        <w:rPr>
          <w:rFonts w:ascii="Times New Roman" w:eastAsia="Times New Roman" w:hAnsi="Times New Roman" w:cs="David" w:hint="eastAsia"/>
          <w:b/>
          <w:bCs/>
          <w:color w:val="000000"/>
          <w:sz w:val="24"/>
          <w:szCs w:val="24"/>
          <w:rtl/>
        </w:rPr>
        <w:t>מיליארד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מטר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מעוקב</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טבעי</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eastAsia"/>
          <w:b/>
          <w:bCs/>
          <w:color w:val="000000"/>
          <w:sz w:val="24"/>
          <w:szCs w:val="24"/>
          <w:rtl/>
        </w:rPr>
        <w:t>עתודותיו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מוערכות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בכ</w:t>
      </w:r>
      <w:r>
        <w:rPr>
          <w:rFonts w:ascii="Times New Roman" w:eastAsia="Times New Roman" w:hAnsi="Times New Roman" w:cs="David"/>
          <w:b/>
          <w:bCs/>
          <w:color w:val="000000"/>
          <w:sz w:val="24"/>
          <w:szCs w:val="24"/>
          <w:rtl/>
        </w:rPr>
        <w:t xml:space="preserve">-30% </w:t>
      </w:r>
      <w:r>
        <w:rPr>
          <w:rFonts w:ascii="Times New Roman" w:eastAsia="Times New Roman" w:hAnsi="Times New Roman" w:cs="David" w:hint="eastAsia"/>
          <w:b/>
          <w:bCs/>
          <w:color w:val="000000"/>
          <w:sz w:val="24"/>
          <w:szCs w:val="24"/>
          <w:rtl/>
        </w:rPr>
        <w:t>מכלל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עתודות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בישראל</w:t>
      </w:r>
      <w:r>
        <w:rPr>
          <w:rFonts w:ascii="Times New Roman" w:eastAsia="Times New Roman" w:hAnsi="Times New Roman" w:cs="David"/>
          <w:b/>
          <w:bCs/>
          <w:color w:val="000000"/>
          <w:sz w:val="24"/>
          <w:szCs w:val="24"/>
          <w:rtl/>
        </w:rPr>
        <w:t xml:space="preserve">.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eastAsia"/>
          <w:b/>
          <w:bCs/>
          <w:color w:val="000000"/>
          <w:sz w:val="24"/>
          <w:szCs w:val="24"/>
          <w:rtl/>
        </w:rPr>
        <w:t>כיום</w:t>
      </w:r>
      <w:r>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u w:val="single"/>
          <w:rtl/>
        </w:rPr>
        <w:t>חרף</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קיומן</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של</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תגליות</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גז</w:t>
      </w:r>
      <w:r w:rsidRPr="00885CD1">
        <w:rPr>
          <w:rFonts w:ascii="Times New Roman" w:eastAsia="Times New Roman" w:hAnsi="Times New Roman" w:cs="David"/>
          <w:b/>
          <w:bCs/>
          <w:color w:val="000000"/>
          <w:sz w:val="24"/>
          <w:szCs w:val="24"/>
          <w:u w:val="single"/>
          <w:rtl/>
        </w:rPr>
        <w:t xml:space="preserve"> </w:t>
      </w:r>
      <w:r w:rsidRPr="00885CD1">
        <w:rPr>
          <w:rFonts w:ascii="Times New Roman" w:eastAsia="Times New Roman" w:hAnsi="Times New Roman" w:cs="David" w:hint="eastAsia"/>
          <w:b/>
          <w:bCs/>
          <w:color w:val="000000"/>
          <w:sz w:val="24"/>
          <w:szCs w:val="24"/>
          <w:u w:val="single"/>
          <w:rtl/>
        </w:rPr>
        <w:t>נוספות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שחלקן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אף</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קיימות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מספר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מבוטל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u w:val="single"/>
          <w:rtl/>
        </w:rPr>
        <w:t>מאגר</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תמר</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cs"/>
          <w:b/>
          <w:bCs/>
          <w:color w:val="000000"/>
          <w:sz w:val="24"/>
          <w:szCs w:val="24"/>
          <w:u w:val="single"/>
          <w:rtl/>
        </w:rPr>
        <w:t>כאמור</w:t>
      </w:r>
      <w:r>
        <w:rPr>
          <w:rFonts w:ascii="Times New Roman" w:eastAsia="Times New Roman" w:hAnsi="Times New Roman" w:cs="David" w:hint="eastAsia"/>
          <w:b/>
          <w:bCs/>
          <w:color w:val="000000"/>
          <w:sz w:val="24"/>
          <w:szCs w:val="24"/>
          <w:u w:val="single"/>
          <w:rtl/>
        </w:rPr>
        <w:t xml:space="preserve"> </w:t>
      </w:r>
      <w:r>
        <w:rPr>
          <w:rFonts w:ascii="Times New Roman" w:eastAsia="Times New Roman" w:hAnsi="Times New Roman" w:cs="David" w:hint="cs"/>
          <w:b/>
          <w:bCs/>
          <w:color w:val="000000"/>
          <w:sz w:val="24"/>
          <w:szCs w:val="24"/>
          <w:u w:val="single"/>
          <w:rtl/>
        </w:rPr>
        <w:t xml:space="preserve">הוא </w:t>
      </w:r>
      <w:r>
        <w:rPr>
          <w:rFonts w:ascii="Times New Roman" w:eastAsia="Times New Roman" w:hAnsi="Times New Roman" w:cs="David" w:hint="eastAsia"/>
          <w:b/>
          <w:bCs/>
          <w:color w:val="000000"/>
          <w:sz w:val="24"/>
          <w:szCs w:val="24"/>
          <w:u w:val="single"/>
          <w:rtl/>
        </w:rPr>
        <w:t>המאגר</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היחיד</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cs"/>
          <w:b/>
          <w:bCs/>
          <w:color w:val="000000"/>
          <w:sz w:val="24"/>
          <w:szCs w:val="24"/>
          <w:u w:val="single"/>
          <w:rtl/>
        </w:rPr>
        <w:t xml:space="preserve">אשר </w:t>
      </w:r>
      <w:r>
        <w:rPr>
          <w:rFonts w:ascii="Times New Roman" w:eastAsia="Times New Roman" w:hAnsi="Times New Roman" w:cs="David" w:hint="eastAsia"/>
          <w:b/>
          <w:bCs/>
          <w:color w:val="000000"/>
          <w:sz w:val="24"/>
          <w:szCs w:val="24"/>
          <w:u w:val="single"/>
          <w:rtl/>
        </w:rPr>
        <w:t>מספק</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גז</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למשק</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הישראלי</w:t>
      </w:r>
      <w:r>
        <w:rPr>
          <w:rFonts w:ascii="Times New Roman" w:eastAsia="Times New Roman" w:hAnsi="Times New Roman" w:cs="David"/>
          <w:b/>
          <w:bCs/>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משנת</w:t>
      </w:r>
      <w:r>
        <w:rPr>
          <w:rFonts w:ascii="Times New Roman" w:eastAsia="Times New Roman" w:hAnsi="Times New Roman" w:cs="David"/>
          <w:color w:val="000000"/>
          <w:sz w:val="24"/>
          <w:szCs w:val="24"/>
          <w:rtl/>
        </w:rPr>
        <w:t xml:space="preserve"> 2008 </w:t>
      </w:r>
      <w:r>
        <w:rPr>
          <w:rFonts w:ascii="Times New Roman" w:eastAsia="Times New Roman" w:hAnsi="Times New Roman" w:cs="David" w:hint="eastAsia"/>
          <w:color w:val="000000"/>
          <w:sz w:val="24"/>
          <w:szCs w:val="24"/>
          <w:rtl/>
        </w:rPr>
        <w:t>ועד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התגלו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המכילים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כמות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משמעותית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ו</w:t>
      </w:r>
      <w:r>
        <w:rPr>
          <w:rFonts w:ascii="Times New Roman" w:eastAsia="Times New Roman" w:hAnsi="Times New Roman" w:cs="David" w:hint="eastAsia"/>
          <w:color w:val="000000"/>
          <w:sz w:val="24"/>
          <w:szCs w:val="24"/>
          <w:rtl/>
        </w:rPr>
        <w:t>בהם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דלית</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כריש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תנין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ודולפין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מאגרים אלו </w:t>
      </w:r>
      <w:r>
        <w:rPr>
          <w:rFonts w:ascii="Times New Roman" w:eastAsia="Times New Roman" w:hAnsi="Times New Roman" w:cs="David" w:hint="eastAsia"/>
          <w:color w:val="000000"/>
          <w:sz w:val="24"/>
          <w:szCs w:val="24"/>
          <w:rtl/>
        </w:rPr>
        <w:t>אינם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נמצאים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בשלבי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פיתוח</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הרישיונות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והזיכיונות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לפיתוח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נמצאים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אף</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ב</w:t>
      </w:r>
      <w:r>
        <w:rPr>
          <w:rFonts w:ascii="Times New Roman" w:eastAsia="Times New Roman" w:hAnsi="Times New Roman" w:cs="David" w:hint="eastAsia"/>
          <w:b/>
          <w:bCs/>
          <w:color w:val="000000"/>
          <w:sz w:val="24"/>
          <w:szCs w:val="24"/>
          <w:rtl/>
        </w:rPr>
        <w:t>שליטת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ונובל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אנרג</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י</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באופן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המעניק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w:t>
      </w:r>
      <w:r>
        <w:rPr>
          <w:rFonts w:ascii="Times New Roman" w:eastAsia="Times New Roman" w:hAnsi="Times New Roman" w:cs="David" w:hint="cs"/>
          <w:color w:val="000000"/>
          <w:sz w:val="24"/>
          <w:szCs w:val="24"/>
          <w:rtl/>
        </w:rPr>
        <w:t>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שליטה</w:t>
      </w:r>
      <w:r>
        <w:rPr>
          <w:rFonts w:ascii="Times New Roman" w:eastAsia="Times New Roman" w:hAnsi="Times New Roman" w:cs="David"/>
          <w:color w:val="000000"/>
          <w:sz w:val="24"/>
          <w:szCs w:val="24"/>
          <w:rtl/>
        </w:rPr>
        <w:t xml:space="preserve"> </w:t>
      </w:r>
      <w:r w:rsidRPr="004A62A1">
        <w:rPr>
          <w:rFonts w:ascii="Times New Roman" w:hAnsi="Times New Roman" w:cs="David" w:hint="eastAsia"/>
          <w:b/>
          <w:bCs/>
          <w:color w:val="000000"/>
          <w:sz w:val="24"/>
          <w:szCs w:val="24"/>
          <w:u w:val="single"/>
          <w:rtl/>
        </w:rPr>
        <w:t>מוחלטת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המשמעותיים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ב</w:t>
      </w:r>
      <w:r>
        <w:rPr>
          <w:rFonts w:ascii="Times New Roman" w:eastAsia="Times New Roman" w:hAnsi="Times New Roman" w:cs="David" w:hint="eastAsia"/>
          <w:color w:val="000000"/>
          <w:sz w:val="24"/>
          <w:szCs w:val="24"/>
          <w:rtl/>
        </w:rPr>
        <w:t>ישראל</w:t>
      </w:r>
      <w:r>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בקצירת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האומר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תציינה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מצב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התאפשר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מכיוון </w:t>
      </w:r>
      <w:r>
        <w:rPr>
          <w:rFonts w:ascii="Times New Roman" w:eastAsia="Times New Roman" w:hAnsi="Times New Roman" w:cs="David" w:hint="cs"/>
          <w:b/>
          <w:bCs/>
          <w:color w:val="000000"/>
          <w:sz w:val="24"/>
          <w:szCs w:val="24"/>
          <w:rtl/>
        </w:rPr>
        <w:t>ש</w:t>
      </w:r>
      <w:r>
        <w:rPr>
          <w:rFonts w:ascii="Times New Roman" w:eastAsia="Times New Roman" w:hAnsi="Times New Roman" w:cs="David" w:hint="eastAsia"/>
          <w:b/>
          <w:bCs/>
          <w:color w:val="000000"/>
          <w:sz w:val="24"/>
          <w:szCs w:val="24"/>
          <w:rtl/>
        </w:rPr>
        <w:t>לבקשתן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קבוצת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דלק</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ולנובל</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אנרג</w:t>
      </w:r>
      <w:r w:rsidRPr="00885CD1">
        <w:rPr>
          <w:rFonts w:ascii="Times New Roman" w:eastAsia="Times New Roman" w:hAnsi="Times New Roman" w:cs="David"/>
          <w:b/>
          <w:bCs/>
          <w:color w:val="000000"/>
          <w:sz w:val="24"/>
          <w:szCs w:val="24"/>
          <w:rtl/>
        </w:rPr>
        <w:t>'</w:t>
      </w:r>
      <w:r w:rsidRPr="00885CD1">
        <w:rPr>
          <w:rFonts w:ascii="Times New Roman" w:eastAsia="Times New Roman" w:hAnsi="Times New Roman" w:cs="David" w:hint="eastAsia"/>
          <w:b/>
          <w:bCs/>
          <w:color w:val="000000"/>
          <w:sz w:val="24"/>
          <w:szCs w:val="24"/>
          <w:rtl/>
        </w:rPr>
        <w:t>י</w:t>
      </w:r>
      <w:r>
        <w:rPr>
          <w:rFonts w:ascii="Times New Roman" w:eastAsia="Times New Roman" w:hAnsi="Times New Roman" w:cs="David" w:hint="cs"/>
          <w:b/>
          <w:bCs/>
          <w:color w:val="000000"/>
          <w:sz w:val="24"/>
          <w:szCs w:val="24"/>
          <w:rtl/>
        </w:rPr>
        <w:t>,</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משרד</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האנרגיה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העניק</w:t>
      </w:r>
      <w:r w:rsidRPr="00354D23">
        <w:rPr>
          <w:rFonts w:ascii="Times New Roman" w:eastAsia="Times New Roman" w:hAnsi="Times New Roman" w:cs="David"/>
          <w:b/>
          <w:bCs/>
          <w:color w:val="000000"/>
          <w:sz w:val="24"/>
          <w:szCs w:val="24"/>
          <w:rtl/>
        </w:rPr>
        <w:t xml:space="preserve"> להן</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זכויות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נפט</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העולות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על</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המותר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מבחינה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מספרית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מבחינת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השטח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חולשות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קובע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lastRenderedPageBreak/>
        <w:t>יינתן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מ-12</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רישיונות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יחזיק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ברישיון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בשטח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4 </w:t>
      </w:r>
      <w:r>
        <w:rPr>
          <w:rFonts w:ascii="Times New Roman" w:eastAsia="Times New Roman" w:hAnsi="Times New Roman" w:cs="David" w:hint="eastAsia"/>
          <w:color w:val="000000"/>
          <w:sz w:val="24"/>
          <w:szCs w:val="24"/>
          <w:rtl/>
        </w:rPr>
        <w:t>מיליון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דונם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במהלך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השנים</w:t>
      </w:r>
      <w:r>
        <w:rPr>
          <w:rFonts w:ascii="Times New Roman" w:eastAsia="Times New Roman" w:hAnsi="Times New Roman" w:cs="David"/>
          <w:b/>
          <w:bCs/>
          <w:color w:val="000000"/>
          <w:sz w:val="24"/>
          <w:szCs w:val="24"/>
          <w:rtl/>
        </w:rPr>
        <w:t xml:space="preserve"> 2005-2010 </w:t>
      </w:r>
      <w:r>
        <w:rPr>
          <w:rFonts w:ascii="Times New Roman" w:eastAsia="Times New Roman" w:hAnsi="Times New Roman" w:cs="David" w:hint="eastAsia"/>
          <w:b/>
          <w:bCs/>
          <w:color w:val="000000"/>
          <w:sz w:val="24"/>
          <w:szCs w:val="24"/>
          <w:rtl/>
        </w:rPr>
        <w:t>החזיקה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קבוצת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ב-</w:t>
      </w:r>
      <w:r>
        <w:rPr>
          <w:rFonts w:ascii="Times New Roman" w:eastAsia="Times New Roman" w:hAnsi="Times New Roman" w:cs="David"/>
          <w:b/>
          <w:bCs/>
          <w:color w:val="000000"/>
          <w:sz w:val="24"/>
          <w:szCs w:val="24"/>
          <w:rtl/>
        </w:rPr>
        <w:t xml:space="preserve">22 </w:t>
      </w:r>
      <w:r>
        <w:rPr>
          <w:rFonts w:ascii="Times New Roman" w:eastAsia="Times New Roman" w:hAnsi="Times New Roman" w:cs="David" w:hint="eastAsia"/>
          <w:b/>
          <w:bCs/>
          <w:color w:val="000000"/>
          <w:sz w:val="24"/>
          <w:szCs w:val="24"/>
          <w:rtl/>
        </w:rPr>
        <w:t>רישיונות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ונובל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החזיקה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w:t>
      </w:r>
      <w:r>
        <w:rPr>
          <w:rFonts w:ascii="Times New Roman" w:eastAsia="Times New Roman" w:hAnsi="Times New Roman" w:cs="David"/>
          <w:b/>
          <w:bCs/>
          <w:color w:val="000000"/>
          <w:sz w:val="24"/>
          <w:szCs w:val="24"/>
          <w:rtl/>
        </w:rPr>
        <w:t xml:space="preserve">-16 </w:t>
      </w:r>
      <w:r>
        <w:rPr>
          <w:rFonts w:ascii="Times New Roman" w:eastAsia="Times New Roman" w:hAnsi="Times New Roman" w:cs="David" w:hint="eastAsia"/>
          <w:b/>
          <w:bCs/>
          <w:color w:val="000000"/>
          <w:sz w:val="24"/>
          <w:szCs w:val="24"/>
          <w:rtl/>
        </w:rPr>
        <w:t>רישיונות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המשתרעים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שטח</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w:t>
      </w:r>
      <w:r>
        <w:rPr>
          <w:rFonts w:ascii="Times New Roman" w:eastAsia="Times New Roman" w:hAnsi="Times New Roman" w:cs="David"/>
          <w:b/>
          <w:bCs/>
          <w:color w:val="000000"/>
          <w:sz w:val="24"/>
          <w:szCs w:val="24"/>
          <w:rtl/>
        </w:rPr>
        <w:t xml:space="preserve">-7.7 </w:t>
      </w:r>
      <w:r>
        <w:rPr>
          <w:rFonts w:ascii="Times New Roman" w:eastAsia="Times New Roman" w:hAnsi="Times New Roman" w:cs="David" w:hint="eastAsia"/>
          <w:b/>
          <w:bCs/>
          <w:color w:val="000000"/>
          <w:sz w:val="24"/>
          <w:szCs w:val="24"/>
          <w:rtl/>
        </w:rPr>
        <w:t>מיליון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דונ</w:t>
      </w:r>
      <w:r>
        <w:rPr>
          <w:rFonts w:ascii="Times New Roman" w:eastAsia="Times New Roman" w:hAnsi="Times New Roman" w:cs="David" w:hint="cs"/>
          <w:b/>
          <w:bCs/>
          <w:color w:val="000000"/>
          <w:sz w:val="24"/>
          <w:szCs w:val="24"/>
          <w:rtl/>
        </w:rPr>
        <w:t>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וכ</w:t>
      </w:r>
      <w:r>
        <w:rPr>
          <w:rFonts w:ascii="Times New Roman" w:eastAsia="Times New Roman" w:hAnsi="Times New Roman" w:cs="David"/>
          <w:b/>
          <w:bCs/>
          <w:color w:val="000000"/>
          <w:sz w:val="24"/>
          <w:szCs w:val="24"/>
          <w:rtl/>
        </w:rPr>
        <w:t xml:space="preserve">-6.1 </w:t>
      </w:r>
      <w:r>
        <w:rPr>
          <w:rFonts w:ascii="Times New Roman" w:eastAsia="Times New Roman" w:hAnsi="Times New Roman" w:cs="David" w:hint="eastAsia"/>
          <w:b/>
          <w:bCs/>
          <w:color w:val="000000"/>
          <w:sz w:val="24"/>
          <w:szCs w:val="24"/>
          <w:rtl/>
        </w:rPr>
        <w:t>מיליון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דונם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בהתאמה</w:t>
      </w:r>
      <w:r>
        <w:rPr>
          <w:rFonts w:ascii="Times New Roman" w:eastAsia="Times New Roman" w:hAnsi="Times New Roman" w:cs="David"/>
          <w:b/>
          <w:bCs/>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רק</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כאשר מצב אבסורד זה נחשף בכלי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התקשורת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להשיב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לידיו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זכויות</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eastAsia"/>
          <w:color w:val="000000"/>
          <w:sz w:val="24"/>
          <w:szCs w:val="24"/>
          <w:rtl/>
        </w:rPr>
        <w:t>היתר</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הוענקה</w:t>
      </w:r>
      <w:r w:rsidRPr="004A62A1">
        <w:rPr>
          <w:rFonts w:ascii="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האפשרות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לבחור</w:t>
      </w:r>
      <w:r w:rsidRPr="00885CD1">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w:t>
      </w:r>
      <w:r w:rsidRPr="00885CD1">
        <w:rPr>
          <w:rFonts w:ascii="Times New Roman" w:eastAsia="Times New Roman" w:hAnsi="Times New Roman" w:cs="David" w:hint="eastAsia"/>
          <w:b/>
          <w:bCs/>
          <w:color w:val="000000"/>
          <w:sz w:val="24"/>
          <w:szCs w:val="24"/>
          <w:rtl/>
        </w:rPr>
        <w:t>לו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זכויות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י</w:t>
      </w:r>
      <w:r>
        <w:rPr>
          <w:rFonts w:ascii="Times New Roman" w:eastAsia="Times New Roman" w:hAnsi="Times New Roman" w:cs="David" w:hint="cs"/>
          <w:b/>
          <w:bCs/>
          <w:color w:val="000000"/>
          <w:sz w:val="24"/>
          <w:szCs w:val="24"/>
          <w:rtl/>
        </w:rPr>
        <w:t>ו</w:t>
      </w:r>
      <w:r>
        <w:rPr>
          <w:rFonts w:ascii="Times New Roman" w:eastAsia="Times New Roman" w:hAnsi="Times New Roman" w:cs="David" w:hint="eastAsia"/>
          <w:b/>
          <w:bCs/>
          <w:color w:val="000000"/>
          <w:sz w:val="24"/>
          <w:szCs w:val="24"/>
          <w:rtl/>
        </w:rPr>
        <w:t>ות</w:t>
      </w:r>
      <w:r w:rsidRPr="00885CD1">
        <w:rPr>
          <w:rFonts w:ascii="Times New Roman" w:eastAsia="Times New Roman" w:hAnsi="Times New Roman" w:cs="David" w:hint="eastAsia"/>
          <w:b/>
          <w:bCs/>
          <w:color w:val="000000"/>
          <w:sz w:val="24"/>
          <w:szCs w:val="24"/>
          <w:rtl/>
        </w:rPr>
        <w:t>רו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ביד</w:t>
      </w:r>
      <w:r>
        <w:rPr>
          <w:rFonts w:ascii="Times New Roman" w:eastAsia="Times New Roman" w:hAnsi="Times New Roman" w:cs="David" w:hint="cs"/>
          <w:b/>
          <w:bCs/>
          <w:color w:val="000000"/>
          <w:sz w:val="24"/>
          <w:szCs w:val="24"/>
          <w:rtl/>
        </w:rPr>
        <w:t>יה</w:t>
      </w:r>
      <w:r w:rsidRPr="00885CD1">
        <w:rPr>
          <w:rFonts w:ascii="Times New Roman" w:eastAsia="Times New Roman" w:hAnsi="Times New Roman" w:cs="David" w:hint="eastAsia"/>
          <w:b/>
          <w:bCs/>
          <w:color w:val="000000"/>
          <w:sz w:val="24"/>
          <w:szCs w:val="24"/>
          <w:rtl/>
        </w:rPr>
        <w:t>ן</w:t>
      </w:r>
      <w:r>
        <w:rPr>
          <w:rFonts w:ascii="Times New Roman" w:eastAsia="Times New Roman" w:hAnsi="Times New Roman" w:cs="David" w:hint="cs"/>
          <w:b/>
          <w:bCs/>
          <w:color w:val="000000"/>
          <w:sz w:val="24"/>
          <w:szCs w:val="24"/>
          <w:rtl/>
        </w:rPr>
        <w:t>,</w:t>
      </w:r>
      <w:r w:rsidRPr="00885CD1">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וא</w:t>
      </w:r>
      <w:r w:rsidRPr="00885CD1">
        <w:rPr>
          <w:rFonts w:ascii="Times New Roman" w:eastAsia="Times New Roman" w:hAnsi="Times New Roman" w:cs="David" w:hint="eastAsia"/>
          <w:b/>
          <w:bCs/>
          <w:color w:val="000000"/>
          <w:sz w:val="24"/>
          <w:szCs w:val="24"/>
          <w:rtl/>
        </w:rPr>
        <w:t>לו</w:t>
      </w:r>
      <w:r w:rsidRPr="00885CD1">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יושבו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סביר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להניח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החברות הותירו בידיהן את הזכויות בעלות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הפוטנציאל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ביותר</w:t>
      </w:r>
      <w:r>
        <w:rPr>
          <w:rFonts w:ascii="Times New Roman" w:eastAsia="Times New Roman" w:hAnsi="Times New Roman" w:cs="David" w:hint="cs"/>
          <w:color w:val="000000"/>
          <w:sz w:val="24"/>
          <w:szCs w:val="24"/>
          <w:rtl/>
        </w:rPr>
        <w:t xml:space="preserve">.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לנוכח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אזלת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בפיקוח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ענף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עלול להיווצר הרושם כי הוא פועל כ</w:t>
      </w:r>
      <w:r>
        <w:rPr>
          <w:rFonts w:ascii="Times New Roman" w:eastAsia="Times New Roman" w:hAnsi="Times New Roman" w:cs="David" w:hint="eastAsia"/>
          <w:color w:val="000000"/>
          <w:sz w:val="24"/>
          <w:szCs w:val="24"/>
          <w:rtl/>
        </w:rPr>
        <w:t>זרוע</w:t>
      </w:r>
      <w:r>
        <w:rPr>
          <w:rFonts w:ascii="Times New Roman" w:eastAsia="Times New Roman" w:hAnsi="Times New Roman" w:cs="David" w:hint="cs"/>
          <w:color w:val="000000"/>
          <w:sz w:val="24"/>
          <w:szCs w:val="24"/>
          <w:rtl/>
        </w:rPr>
        <w:t>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הארוכה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חברות</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הגז</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cs"/>
          <w:color w:val="000000"/>
          <w:sz w:val="24"/>
          <w:szCs w:val="24"/>
          <w:rtl/>
        </w:rPr>
        <w:t>באופן המקדם בעיקר את האינטרסים שלהן - ולא בהכרח את אינטרס הציבור</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רק</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עתה</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לאחר</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שהופנה</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הזרקור</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הציבורי</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לעברו</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החל</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cs"/>
          <w:color w:val="000000"/>
          <w:sz w:val="24"/>
          <w:szCs w:val="24"/>
          <w:rtl/>
        </w:rPr>
        <w:t>המשרד</w:t>
      </w:r>
      <w:r w:rsidRPr="00043C43">
        <w:rPr>
          <w:rFonts w:ascii="Times New Roman" w:eastAsia="Times New Roman" w:hAnsi="Times New Roman" w:cs="David"/>
          <w:color w:val="000000"/>
          <w:sz w:val="24"/>
          <w:szCs w:val="24"/>
          <w:rtl/>
        </w:rPr>
        <w:t xml:space="preserve"> </w:t>
      </w:r>
      <w:r w:rsidRPr="00043C43">
        <w:rPr>
          <w:rFonts w:ascii="Times New Roman" w:eastAsia="Times New Roman" w:hAnsi="Times New Roman" w:cs="David" w:hint="eastAsia"/>
          <w:color w:val="000000"/>
          <w:sz w:val="24"/>
          <w:szCs w:val="24"/>
          <w:rtl/>
        </w:rPr>
        <w:t>לבחון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התנהלותו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hint="cs"/>
          <w:color w:val="000000"/>
          <w:sz w:val="24"/>
          <w:szCs w:val="24"/>
          <w:rtl/>
        </w:rPr>
        <w:t xml:space="preserve">אף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סגר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לתקופה ארוכה </w:t>
      </w:r>
      <w:r>
        <w:rPr>
          <w:rFonts w:ascii="Times New Roman" w:eastAsia="Times New Roman" w:hAnsi="Times New Roman" w:cs="David" w:hint="eastAsia"/>
          <w:color w:val="000000"/>
          <w:sz w:val="24"/>
          <w:szCs w:val="24"/>
          <w:rtl/>
        </w:rPr>
        <w:t>עד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החלטות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בנושא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לשיטת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הודאה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באשמה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לכשליו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ואולם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הודאה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בבחינת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ומאוחר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מדי</w:t>
      </w:r>
      <w:r>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b/>
          <w:bCs/>
          <w:color w:val="000000"/>
          <w:sz w:val="24"/>
          <w:szCs w:val="24"/>
          <w:rtl/>
        </w:rPr>
        <w:t>ודוק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מחדל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הנפט</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הביא</w:t>
      </w:r>
      <w:r>
        <w:rPr>
          <w:rFonts w:ascii="Times New Roman" w:eastAsia="Times New Roman" w:hAnsi="Times New Roman" w:cs="David"/>
          <w:b/>
          <w:bCs/>
          <w:color w:val="000000"/>
          <w:sz w:val="24"/>
          <w:szCs w:val="24"/>
          <w:rtl/>
        </w:rPr>
        <w:t xml:space="preserve"> את הממשלה או את העומד בראשה לפעול </w:t>
      </w:r>
      <w:r>
        <w:rPr>
          <w:rFonts w:ascii="Times New Roman" w:eastAsia="Times New Roman" w:hAnsi="Times New Roman" w:cs="David" w:hint="eastAsia"/>
          <w:b/>
          <w:bCs/>
          <w:color w:val="000000"/>
          <w:sz w:val="24"/>
          <w:szCs w:val="24"/>
          <w:rtl/>
        </w:rPr>
        <w:t>או</w:t>
      </w:r>
      <w:r>
        <w:rPr>
          <w:rFonts w:ascii="Times New Roman" w:eastAsia="Times New Roman" w:hAnsi="Times New Roman" w:cs="David"/>
          <w:b/>
          <w:bCs/>
          <w:color w:val="000000"/>
          <w:sz w:val="24"/>
          <w:szCs w:val="24"/>
          <w:rtl/>
        </w:rPr>
        <w:t xml:space="preserve"> להקים צוות שיטפל בנושא</w:t>
      </w:r>
      <w:r>
        <w:rPr>
          <w:rFonts w:ascii="Times New Roman" w:eastAsia="Times New Roman" w:hAnsi="Times New Roman" w:cs="David" w:hint="cs"/>
          <w:b/>
          <w:bCs/>
          <w:color w:val="000000"/>
          <w:sz w:val="24"/>
          <w:szCs w:val="24"/>
          <w:rtl/>
        </w:rPr>
        <w:t>. במשך כל אותן שנים</w:t>
      </w:r>
      <w:r>
        <w:rPr>
          <w:rFonts w:ascii="Times New Roman" w:eastAsia="Times New Roman" w:hAnsi="Times New Roman" w:cs="David"/>
          <w:b/>
          <w:bCs/>
          <w:color w:val="000000"/>
          <w:sz w:val="24"/>
          <w:szCs w:val="24"/>
          <w:rtl/>
        </w:rPr>
        <w:t xml:space="preserve"> הממשלה לא הקימה צוות בי</w:t>
      </w:r>
      <w:r>
        <w:rPr>
          <w:rFonts w:ascii="Times New Roman" w:eastAsia="Times New Roman" w:hAnsi="Times New Roman" w:cs="David" w:hint="cs"/>
          <w:b/>
          <w:bCs/>
          <w:color w:val="000000"/>
          <w:sz w:val="24"/>
          <w:szCs w:val="24"/>
          <w:rtl/>
        </w:rPr>
        <w:t>ן-</w:t>
      </w:r>
      <w:r>
        <w:rPr>
          <w:rFonts w:ascii="Times New Roman" w:eastAsia="Times New Roman" w:hAnsi="Times New Roman" w:cs="David"/>
          <w:b/>
          <w:bCs/>
          <w:color w:val="000000"/>
          <w:sz w:val="24"/>
          <w:szCs w:val="24"/>
          <w:rtl/>
        </w:rPr>
        <w:t>משרדי</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לא נטלה כל סמכות </w:t>
      </w:r>
      <w:r>
        <w:rPr>
          <w:rFonts w:ascii="Times New Roman" w:eastAsia="Times New Roman" w:hAnsi="Times New Roman" w:cs="David" w:hint="eastAsia"/>
          <w:b/>
          <w:bCs/>
          <w:color w:val="000000"/>
          <w:sz w:val="24"/>
          <w:szCs w:val="24"/>
          <w:rtl/>
        </w:rPr>
        <w:t>מהממונה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הנפט</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פעל</w:t>
      </w:r>
      <w:r>
        <w:rPr>
          <w:rFonts w:ascii="Times New Roman" w:eastAsia="Times New Roman" w:hAnsi="Times New Roman" w:cs="David" w:hint="cs"/>
          <w:b/>
          <w:bCs/>
          <w:color w:val="000000"/>
          <w:sz w:val="24"/>
          <w:szCs w:val="24"/>
          <w:rtl/>
        </w:rPr>
        <w:t>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לביזור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זכויות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החיפוש</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הפעילות הנמרצת של ממשלת ישראל החלה רק כאשר </w:t>
      </w:r>
      <w:r>
        <w:rPr>
          <w:rFonts w:ascii="Times New Roman" w:eastAsia="Times New Roman" w:hAnsi="Times New Roman" w:cs="David"/>
          <w:b/>
          <w:bCs/>
          <w:color w:val="000000"/>
          <w:sz w:val="24"/>
          <w:szCs w:val="24"/>
          <w:rtl/>
        </w:rPr>
        <w:t xml:space="preserve">התנהלות הרגולטורים לא עלתה בקנה אחד עם האינטרסים של החברות.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לנוכח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שליטתן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המלאה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והברורה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קידוחים</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אבנר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נובל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אנרג</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ניתנו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חזקות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ובחלק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נכבד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הרישיונות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הימיים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שניתנו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וטרם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הבשילו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w:t>
      </w:r>
      <w:r>
        <w:rPr>
          <w:rFonts w:ascii="Times New Roman" w:eastAsia="Times New Roman" w:hAnsi="Times New Roman" w:cs="David" w:hint="cs"/>
          <w:color w:val="000000"/>
          <w:sz w:val="24"/>
          <w:szCs w:val="24"/>
          <w:rtl/>
        </w:rPr>
        <w:t>כ</w:t>
      </w:r>
      <w:r>
        <w:rPr>
          <w:rFonts w:ascii="Times New Roman" w:eastAsia="Times New Roman" w:hAnsi="Times New Roman" w:cs="David" w:hint="eastAsia"/>
          <w:color w:val="000000"/>
          <w:sz w:val="24"/>
          <w:szCs w:val="24"/>
          <w:rtl/>
        </w:rPr>
        <w:t>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חזקה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כריש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ותנין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הכריז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ההגבלים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העסקיים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ביום</w:t>
      </w:r>
      <w:r>
        <w:rPr>
          <w:rFonts w:ascii="Times New Roman" w:eastAsia="Times New Roman" w:hAnsi="Times New Roman" w:cs="David"/>
          <w:b/>
          <w:bCs/>
          <w:color w:val="000000"/>
          <w:sz w:val="24"/>
          <w:szCs w:val="24"/>
          <w:rtl/>
        </w:rPr>
        <w:t xml:space="preserve"> 13.11.2012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שלושת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התאגידים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כמונופולין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ביחד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ולחוד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בתחום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אספקת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הטבעי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בישראל</w:t>
      </w:r>
      <w:r>
        <w:rPr>
          <w:rFonts w:ascii="Times New Roman" w:eastAsia="Times New Roman" w:hAnsi="Times New Roman" w:cs="David"/>
          <w:b/>
          <w:bCs/>
          <w:color w:val="000000"/>
          <w:sz w:val="24"/>
          <w:szCs w:val="24"/>
          <w:rtl/>
        </w:rPr>
        <w:t>.</w:t>
      </w:r>
    </w:p>
    <w:p w:rsidR="00261BD0" w:rsidRPr="009E0A2A" w:rsidRDefault="00261BD0" w:rsidP="00820DE9">
      <w:pPr>
        <w:widowControl w:val="0"/>
        <w:spacing w:after="120" w:line="36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הודעת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רשות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ההגבלים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העסקיים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לעיתונות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13.11.2012 </w:t>
      </w:r>
      <w:r w:rsidR="00820DE9">
        <w:rPr>
          <w:rFonts w:ascii="Times New Roman" w:eastAsia="Times New Roman" w:hAnsi="Times New Roman" w:cs="David" w:hint="cs"/>
          <w:b/>
          <w:bCs/>
          <w:i/>
          <w:iCs/>
          <w:color w:val="000000"/>
          <w:sz w:val="24"/>
          <w:szCs w:val="24"/>
          <w:rtl/>
        </w:rPr>
        <w:t>­ מצ"ב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w:t>
      </w:r>
      <w:r w:rsidR="00820DE9">
        <w:rPr>
          <w:rFonts w:ascii="Times New Roman" w:eastAsia="Times New Roman" w:hAnsi="Times New Roman" w:cs="David" w:hint="cs"/>
          <w:b/>
          <w:bCs/>
          <w:i/>
          <w:iCs/>
          <w:color w:val="000000"/>
          <w:sz w:val="24"/>
          <w:szCs w:val="24"/>
          <w:rtl/>
        </w:rPr>
        <w:t>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3</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sidRPr="00885CD1">
        <w:rPr>
          <w:rFonts w:ascii="Times New Roman" w:eastAsia="Times New Roman" w:hAnsi="Times New Roman" w:cs="David" w:hint="eastAsia"/>
          <w:b/>
          <w:bCs/>
          <w:color w:val="000000"/>
          <w:sz w:val="24"/>
          <w:szCs w:val="24"/>
          <w:rtl/>
        </w:rPr>
        <w:t>עד</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כאן</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באשר</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למאגר</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הגז</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הטבעי</w:t>
      </w:r>
      <w:r w:rsidRPr="00885CD1">
        <w:rPr>
          <w:rFonts w:ascii="Times New Roman" w:eastAsia="Times New Roman" w:hAnsi="Times New Roman" w:cs="David"/>
          <w:b/>
          <w:bCs/>
          <w:color w:val="000000"/>
          <w:sz w:val="24"/>
          <w:szCs w:val="24"/>
          <w:rtl/>
        </w:rPr>
        <w:t xml:space="preserve"> </w:t>
      </w:r>
      <w:r>
        <w:rPr>
          <w:rFonts w:ascii="Times New Roman" w:eastAsia="Times New Roman" w:hAnsi="Times New Roman" w:cs="David"/>
          <w:b/>
          <w:bCs/>
          <w:color w:val="000000"/>
          <w:sz w:val="24"/>
          <w:szCs w:val="24"/>
          <w:rtl/>
        </w:rPr>
        <w:t>"</w:t>
      </w:r>
      <w:r w:rsidRPr="00885CD1">
        <w:rPr>
          <w:rFonts w:ascii="Times New Roman" w:eastAsia="Times New Roman" w:hAnsi="Times New Roman" w:cs="David" w:hint="eastAsia"/>
          <w:b/>
          <w:bCs/>
          <w:color w:val="000000"/>
          <w:sz w:val="24"/>
          <w:szCs w:val="24"/>
          <w:rtl/>
        </w:rPr>
        <w:t>תמר</w:t>
      </w:r>
      <w:r>
        <w:rPr>
          <w:rFonts w:ascii="Times New Roman" w:eastAsia="Times New Roman" w:hAnsi="Times New Roman" w:cs="David"/>
          <w:b/>
          <w:bCs/>
          <w:color w:val="000000"/>
          <w:sz w:val="24"/>
          <w:szCs w:val="24"/>
          <w:rtl/>
        </w:rPr>
        <w:t>"</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כעת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תפנ</w:t>
      </w:r>
      <w:r>
        <w:rPr>
          <w:rFonts w:ascii="Times New Roman" w:eastAsia="Times New Roman" w:hAnsi="Times New Roman" w:cs="David" w:hint="cs"/>
          <w:b/>
          <w:bCs/>
          <w:color w:val="000000"/>
          <w:sz w:val="24"/>
          <w:szCs w:val="24"/>
          <w:rtl/>
        </w:rPr>
        <w:t>י</w:t>
      </w:r>
      <w:r w:rsidRPr="00885CD1">
        <w:rPr>
          <w:rFonts w:ascii="Times New Roman" w:eastAsia="Times New Roman" w:hAnsi="Times New Roman" w:cs="David" w:hint="eastAsia"/>
          <w:b/>
          <w:bCs/>
          <w:color w:val="000000"/>
          <w:sz w:val="24"/>
          <w:szCs w:val="24"/>
          <w:rtl/>
        </w:rPr>
        <w:t>נה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העותרות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לתאר</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את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השתלשלות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העניינים</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במאגר</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הגז</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לוויתן</w:t>
      </w:r>
      <w:r w:rsidRPr="00885CD1">
        <w:rPr>
          <w:rFonts w:ascii="Times New Roman" w:eastAsia="Times New Roman" w:hAnsi="Times New Roman" w:cs="David"/>
          <w:b/>
          <w:bCs/>
          <w:color w:val="000000"/>
          <w:sz w:val="24"/>
          <w:szCs w:val="24"/>
          <w:rtl/>
        </w:rPr>
        <w:t>".</w:t>
      </w:r>
    </w:p>
    <w:p w:rsidR="00261BD0" w:rsidRPr="009E0A2A" w:rsidRDefault="00261BD0" w:rsidP="00261BD0">
      <w:pPr>
        <w:widowControl w:val="0"/>
        <w:spacing w:after="0" w:line="240" w:lineRule="auto"/>
        <w:ind w:left="368"/>
        <w:jc w:val="both"/>
        <w:textAlignment w:val="baseline"/>
        <w:rPr>
          <w:rFonts w:ascii="Times New Roman" w:eastAsia="Times New Roman" w:hAnsi="Times New Roman" w:cs="David"/>
          <w:b/>
          <w:bCs/>
          <w:color w:val="000000"/>
          <w:sz w:val="24"/>
          <w:szCs w:val="24"/>
        </w:rPr>
      </w:pPr>
    </w:p>
    <w:p w:rsidR="00261BD0" w:rsidRPr="00354D23" w:rsidRDefault="00261BD0" w:rsidP="0006666D">
      <w:pPr>
        <w:pStyle w:val="aa"/>
        <w:widowControl w:val="0"/>
        <w:numPr>
          <w:ilvl w:val="1"/>
          <w:numId w:val="3"/>
        </w:numPr>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885CD1">
        <w:rPr>
          <w:rFonts w:ascii="Times New Roman" w:eastAsia="Times New Roman" w:hAnsi="Times New Roman" w:cs="David" w:hint="eastAsia"/>
          <w:b/>
          <w:bCs/>
          <w:color w:val="000000"/>
          <w:sz w:val="28"/>
          <w:szCs w:val="28"/>
          <w:u w:val="single"/>
          <w:rtl/>
        </w:rPr>
        <w:t>יצירת</w:t>
      </w:r>
      <w:r w:rsidRPr="00885CD1">
        <w:rPr>
          <w:rFonts w:ascii="Times New Roman" w:eastAsia="Times New Roman" w:hAnsi="Times New Roman" w:cs="David"/>
          <w:b/>
          <w:bCs/>
          <w:color w:val="000000"/>
          <w:sz w:val="28"/>
          <w:szCs w:val="28"/>
          <w:u w:val="single"/>
          <w:rtl/>
        </w:rPr>
        <w:t xml:space="preserve"> הסדר כובל בין חברות הגז </w:t>
      </w:r>
      <w:r>
        <w:rPr>
          <w:rFonts w:ascii="Times New Roman" w:eastAsia="Times New Roman" w:hAnsi="Times New Roman" w:cs="David" w:hint="cs"/>
          <w:b/>
          <w:bCs/>
          <w:color w:val="000000"/>
          <w:sz w:val="28"/>
          <w:szCs w:val="28"/>
          <w:u w:val="single"/>
          <w:rtl/>
        </w:rPr>
        <w:t xml:space="preserve">ופתיחת שימוע בפני הממונה על ההגבלים </w:t>
      </w:r>
    </w:p>
    <w:p w:rsidR="00261BD0" w:rsidRPr="00E01CE9"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sidRPr="00E01CE9">
        <w:rPr>
          <w:rFonts w:ascii="Times New Roman" w:eastAsia="Times New Roman" w:hAnsi="Times New Roman" w:cs="David" w:hint="eastAsia"/>
          <w:color w:val="000000"/>
          <w:sz w:val="24"/>
          <w:szCs w:val="24"/>
          <w:rtl/>
        </w:rPr>
        <w:t>ביום</w:t>
      </w:r>
      <w:r w:rsidRPr="00E01CE9">
        <w:rPr>
          <w:rFonts w:ascii="Times New Roman" w:eastAsia="Times New Roman" w:hAnsi="Times New Roman" w:cs="David"/>
          <w:color w:val="000000"/>
          <w:sz w:val="24"/>
          <w:szCs w:val="24"/>
          <w:rtl/>
        </w:rPr>
        <w:t xml:space="preserve"> 19.2.2007, </w:t>
      </w:r>
      <w:r w:rsidRPr="00E01CE9">
        <w:rPr>
          <w:rFonts w:ascii="Times New Roman" w:eastAsia="Times New Roman" w:hAnsi="Times New Roman" w:cs="David" w:hint="eastAsia"/>
          <w:color w:val="000000"/>
          <w:sz w:val="24"/>
          <w:szCs w:val="24"/>
          <w:rtl/>
        </w:rPr>
        <w:t>קיבלה</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שותפות</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רציו</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חיפושי</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נפט</w:t>
      </w:r>
      <w:r w:rsidRPr="00E01CE9">
        <w:rPr>
          <w:rFonts w:ascii="Times New Roman" w:eastAsia="Times New Roman" w:hAnsi="Times New Roman" w:cs="David"/>
          <w:color w:val="000000"/>
          <w:sz w:val="24"/>
          <w:szCs w:val="24"/>
          <w:rtl/>
        </w:rPr>
        <w:t xml:space="preserve"> (1992) </w:t>
      </w:r>
      <w:r w:rsidRPr="00E01CE9">
        <w:rPr>
          <w:rFonts w:ascii="Times New Roman" w:eastAsia="Times New Roman" w:hAnsi="Times New Roman" w:cs="David" w:hint="eastAsia"/>
          <w:color w:val="000000"/>
          <w:sz w:val="24"/>
          <w:szCs w:val="24"/>
          <w:rtl/>
        </w:rPr>
        <w:t>שותפות</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מוגבלת</w:t>
      </w:r>
      <w:r w:rsidRPr="00E01CE9">
        <w:rPr>
          <w:rFonts w:ascii="Times New Roman" w:eastAsia="Times New Roman" w:hAnsi="Times New Roman" w:cs="David"/>
          <w:color w:val="000000"/>
          <w:sz w:val="24"/>
          <w:szCs w:val="24"/>
          <w:rtl/>
        </w:rPr>
        <w:t>" (</w:t>
      </w:r>
      <w:r w:rsidRPr="00E01CE9">
        <w:rPr>
          <w:rFonts w:ascii="Times New Roman" w:eastAsia="Times New Roman" w:hAnsi="Times New Roman" w:cs="David" w:hint="eastAsia"/>
          <w:color w:val="000000"/>
          <w:sz w:val="24"/>
          <w:szCs w:val="24"/>
          <w:rtl/>
        </w:rPr>
        <w:t>להלן</w:t>
      </w:r>
      <w:r w:rsidRPr="00E01CE9">
        <w:rPr>
          <w:rFonts w:ascii="Times New Roman" w:eastAsia="Times New Roman" w:hAnsi="Times New Roman" w:cs="David"/>
          <w:color w:val="000000"/>
          <w:sz w:val="24"/>
          <w:szCs w:val="24"/>
          <w:rtl/>
        </w:rPr>
        <w:t>: "</w:t>
      </w:r>
      <w:r w:rsidRPr="00E01CE9">
        <w:rPr>
          <w:rFonts w:ascii="Times New Roman" w:eastAsia="Times New Roman" w:hAnsi="Times New Roman" w:cs="David" w:hint="eastAsia"/>
          <w:b/>
          <w:bCs/>
          <w:color w:val="000000"/>
          <w:sz w:val="24"/>
          <w:szCs w:val="24"/>
          <w:rtl/>
        </w:rPr>
        <w:t>רציו</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היתר</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מוקדם</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על</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שטח</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הידוע</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כ</w:t>
      </w:r>
      <w:r w:rsidRPr="00E01CE9">
        <w:rPr>
          <w:rFonts w:ascii="Times New Roman" w:eastAsia="Times New Roman" w:hAnsi="Times New Roman" w:cs="David"/>
          <w:color w:val="000000"/>
          <w:sz w:val="24"/>
          <w:szCs w:val="24"/>
          <w:rtl/>
        </w:rPr>
        <w:t>-"</w:t>
      </w:r>
      <w:r w:rsidRPr="00E01CE9">
        <w:rPr>
          <w:rFonts w:ascii="Times New Roman" w:eastAsia="Times New Roman" w:hAnsi="Times New Roman" w:cs="David" w:hint="eastAsia"/>
          <w:color w:val="000000"/>
          <w:sz w:val="24"/>
          <w:szCs w:val="24"/>
          <w:rtl/>
        </w:rPr>
        <w:t>רציו</w:t>
      </w:r>
      <w:r w:rsidRPr="00E01CE9">
        <w:rPr>
          <w:rFonts w:ascii="Times New Roman" w:eastAsia="Times New Roman" w:hAnsi="Times New Roman" w:cs="David"/>
          <w:color w:val="000000"/>
          <w:sz w:val="24"/>
          <w:szCs w:val="24"/>
          <w:rtl/>
        </w:rPr>
        <w:t>-</w:t>
      </w:r>
      <w:r w:rsidRPr="00E01CE9">
        <w:rPr>
          <w:rFonts w:ascii="Times New Roman" w:eastAsia="Times New Roman" w:hAnsi="Times New Roman" w:cs="David" w:hint="eastAsia"/>
          <w:color w:val="000000"/>
          <w:sz w:val="24"/>
          <w:szCs w:val="24"/>
          <w:rtl/>
        </w:rPr>
        <w:t>ים</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לקראת</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סוף</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שנת</w:t>
      </w:r>
      <w:r w:rsidRPr="00E01CE9">
        <w:rPr>
          <w:rFonts w:ascii="Times New Roman" w:eastAsia="Times New Roman" w:hAnsi="Times New Roman" w:cs="David"/>
          <w:color w:val="000000"/>
          <w:sz w:val="24"/>
          <w:szCs w:val="24"/>
          <w:rtl/>
        </w:rPr>
        <w:t xml:space="preserve"> 2007, </w:t>
      </w:r>
      <w:r w:rsidRPr="00E01CE9">
        <w:rPr>
          <w:rFonts w:ascii="Times New Roman" w:eastAsia="Times New Roman" w:hAnsi="Times New Roman" w:cs="David" w:hint="eastAsia"/>
          <w:color w:val="000000"/>
          <w:sz w:val="24"/>
          <w:szCs w:val="24"/>
          <w:rtl/>
        </w:rPr>
        <w:t>החלו</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השותפות</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הקיימות</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במאגר</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cs"/>
          <w:color w:val="000000"/>
          <w:sz w:val="24"/>
          <w:szCs w:val="24"/>
          <w:rtl/>
        </w:rPr>
        <w:t>"</w:t>
      </w:r>
      <w:r w:rsidRPr="00E01CE9">
        <w:rPr>
          <w:rFonts w:ascii="Times New Roman" w:eastAsia="Times New Roman" w:hAnsi="Times New Roman" w:cs="David" w:hint="eastAsia"/>
          <w:color w:val="000000"/>
          <w:sz w:val="24"/>
          <w:szCs w:val="24"/>
          <w:rtl/>
        </w:rPr>
        <w:t>תמר</w:t>
      </w:r>
      <w:r w:rsidRPr="00E01CE9">
        <w:rPr>
          <w:rFonts w:ascii="Times New Roman" w:eastAsia="Times New Roman" w:hAnsi="Times New Roman" w:cs="David" w:hint="cs"/>
          <w:color w:val="000000"/>
          <w:sz w:val="24"/>
          <w:szCs w:val="24"/>
          <w:rtl/>
        </w:rPr>
        <w:t>"</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אבנר</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דלק</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קידוחים</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ונובל</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אנרג</w:t>
      </w:r>
      <w:r w:rsidRPr="00E01CE9">
        <w:rPr>
          <w:rFonts w:ascii="Times New Roman" w:eastAsia="Times New Roman" w:hAnsi="Times New Roman" w:cs="David"/>
          <w:color w:val="000000"/>
          <w:sz w:val="24"/>
          <w:szCs w:val="24"/>
          <w:rtl/>
        </w:rPr>
        <w:t>'</w:t>
      </w:r>
      <w:r w:rsidRPr="00E01CE9">
        <w:rPr>
          <w:rFonts w:ascii="Times New Roman" w:eastAsia="Times New Roman" w:hAnsi="Times New Roman" w:cs="David" w:hint="eastAsia"/>
          <w:color w:val="000000"/>
          <w:sz w:val="24"/>
          <w:szCs w:val="24"/>
          <w:rtl/>
        </w:rPr>
        <w:t>י</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במגעים</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לרכישת</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אחוזים</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מסוימים</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מאחזקותיה</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של</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חברת</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רציו</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ברישיון</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ביום</w:t>
      </w:r>
      <w:r w:rsidRPr="00E01CE9">
        <w:rPr>
          <w:rFonts w:ascii="Times New Roman" w:eastAsia="Times New Roman" w:hAnsi="Times New Roman" w:cs="David"/>
          <w:color w:val="000000"/>
          <w:sz w:val="24"/>
          <w:szCs w:val="24"/>
          <w:rtl/>
        </w:rPr>
        <w:t xml:space="preserve"> 11.9.2007, </w:t>
      </w:r>
      <w:r w:rsidRPr="00E01CE9">
        <w:rPr>
          <w:rFonts w:ascii="Times New Roman" w:eastAsia="Times New Roman" w:hAnsi="Times New Roman" w:cs="David" w:hint="eastAsia"/>
          <w:b/>
          <w:bCs/>
          <w:color w:val="000000"/>
          <w:sz w:val="24"/>
          <w:szCs w:val="24"/>
          <w:rtl/>
        </w:rPr>
        <w:t>רכשו</w:t>
      </w:r>
      <w:r w:rsidRPr="00E01CE9">
        <w:rPr>
          <w:rFonts w:ascii="Times New Roman" w:eastAsia="Times New Roman" w:hAnsi="Times New Roman" w:cs="David"/>
          <w:b/>
          <w:bCs/>
          <w:color w:val="000000"/>
          <w:sz w:val="24"/>
          <w:szCs w:val="24"/>
          <w:rtl/>
        </w:rPr>
        <w:t xml:space="preserve"> </w:t>
      </w:r>
      <w:r w:rsidRPr="00E01CE9">
        <w:rPr>
          <w:rFonts w:ascii="Times New Roman" w:eastAsia="Times New Roman" w:hAnsi="Times New Roman" w:cs="David" w:hint="eastAsia"/>
          <w:b/>
          <w:bCs/>
          <w:color w:val="000000"/>
          <w:sz w:val="24"/>
          <w:szCs w:val="24"/>
          <w:rtl/>
        </w:rPr>
        <w:t>החברות</w:t>
      </w:r>
      <w:r w:rsidRPr="00E01CE9">
        <w:rPr>
          <w:rFonts w:ascii="Times New Roman" w:eastAsia="Times New Roman" w:hAnsi="Times New Roman" w:cs="David"/>
          <w:b/>
          <w:bCs/>
          <w:color w:val="000000"/>
          <w:sz w:val="24"/>
          <w:szCs w:val="24"/>
          <w:rtl/>
        </w:rPr>
        <w:t xml:space="preserve"> </w:t>
      </w:r>
      <w:r w:rsidRPr="00E01CE9">
        <w:rPr>
          <w:rFonts w:ascii="Times New Roman" w:eastAsia="Times New Roman" w:hAnsi="Times New Roman" w:cs="David" w:hint="eastAsia"/>
          <w:b/>
          <w:bCs/>
          <w:color w:val="000000"/>
          <w:sz w:val="24"/>
          <w:szCs w:val="24"/>
          <w:rtl/>
        </w:rPr>
        <w:t>דלק</w:t>
      </w:r>
      <w:r w:rsidRPr="00E01CE9">
        <w:rPr>
          <w:rFonts w:ascii="Times New Roman" w:eastAsia="Times New Roman" w:hAnsi="Times New Roman" w:cs="David"/>
          <w:b/>
          <w:bCs/>
          <w:color w:val="000000"/>
          <w:sz w:val="24"/>
          <w:szCs w:val="24"/>
          <w:rtl/>
        </w:rPr>
        <w:t xml:space="preserve"> </w:t>
      </w:r>
      <w:r w:rsidRPr="00E01CE9">
        <w:rPr>
          <w:rFonts w:ascii="Times New Roman" w:eastAsia="Times New Roman" w:hAnsi="Times New Roman" w:cs="David" w:hint="eastAsia"/>
          <w:b/>
          <w:bCs/>
          <w:color w:val="000000"/>
          <w:sz w:val="24"/>
          <w:szCs w:val="24"/>
          <w:rtl/>
        </w:rPr>
        <w:t>ואבנר</w:t>
      </w:r>
      <w:r w:rsidRPr="00E01CE9">
        <w:rPr>
          <w:rFonts w:ascii="Times New Roman" w:eastAsia="Times New Roman" w:hAnsi="Times New Roman" w:cs="David"/>
          <w:b/>
          <w:bCs/>
          <w:color w:val="000000"/>
          <w:sz w:val="24"/>
          <w:szCs w:val="24"/>
          <w:rtl/>
        </w:rPr>
        <w:t xml:space="preserve"> 70% </w:t>
      </w:r>
      <w:r w:rsidRPr="00E01CE9">
        <w:rPr>
          <w:rFonts w:ascii="Times New Roman" w:eastAsia="Times New Roman" w:hAnsi="Times New Roman" w:cs="David" w:hint="eastAsia"/>
          <w:b/>
          <w:bCs/>
          <w:color w:val="000000"/>
          <w:sz w:val="24"/>
          <w:szCs w:val="24"/>
          <w:rtl/>
        </w:rPr>
        <w:t>מהזכויות</w:t>
      </w:r>
      <w:r w:rsidRPr="00E01CE9">
        <w:rPr>
          <w:rFonts w:ascii="Times New Roman" w:eastAsia="Times New Roman" w:hAnsi="Times New Roman" w:cs="David"/>
          <w:b/>
          <w:bCs/>
          <w:color w:val="000000"/>
          <w:sz w:val="24"/>
          <w:szCs w:val="24"/>
          <w:rtl/>
        </w:rPr>
        <w:t xml:space="preserve"> </w:t>
      </w:r>
      <w:r w:rsidRPr="00E01CE9">
        <w:rPr>
          <w:rFonts w:ascii="Times New Roman" w:eastAsia="Times New Roman" w:hAnsi="Times New Roman" w:cs="David" w:hint="eastAsia"/>
          <w:b/>
          <w:bCs/>
          <w:color w:val="000000"/>
          <w:sz w:val="24"/>
          <w:szCs w:val="24"/>
          <w:rtl/>
        </w:rPr>
        <w:t>בהיתר</w:t>
      </w:r>
      <w:r w:rsidRPr="00E01CE9">
        <w:rPr>
          <w:rFonts w:ascii="Times New Roman" w:eastAsia="Times New Roman" w:hAnsi="Times New Roman" w:cs="David"/>
          <w:b/>
          <w:bCs/>
          <w:color w:val="000000"/>
          <w:sz w:val="24"/>
          <w:szCs w:val="24"/>
          <w:rtl/>
        </w:rPr>
        <w:t xml:space="preserve"> </w:t>
      </w:r>
      <w:r w:rsidRPr="00E01CE9">
        <w:rPr>
          <w:rFonts w:ascii="Times New Roman" w:eastAsia="Times New Roman" w:hAnsi="Times New Roman" w:cs="David" w:hint="eastAsia"/>
          <w:b/>
          <w:bCs/>
          <w:color w:val="000000"/>
          <w:sz w:val="24"/>
          <w:szCs w:val="24"/>
          <w:rtl/>
        </w:rPr>
        <w:t>מוקדם</w:t>
      </w:r>
      <w:r w:rsidRPr="00E01CE9">
        <w:rPr>
          <w:rFonts w:ascii="Times New Roman" w:eastAsia="Times New Roman" w:hAnsi="Times New Roman" w:cs="David"/>
          <w:b/>
          <w:bCs/>
          <w:color w:val="000000"/>
          <w:sz w:val="24"/>
          <w:szCs w:val="24"/>
          <w:rtl/>
        </w:rPr>
        <w:t xml:space="preserve"> </w:t>
      </w:r>
      <w:r w:rsidRPr="00E01CE9">
        <w:rPr>
          <w:rFonts w:ascii="Times New Roman" w:eastAsia="Times New Roman" w:hAnsi="Times New Roman" w:cs="David" w:hint="eastAsia"/>
          <w:b/>
          <w:bCs/>
          <w:color w:val="000000"/>
          <w:sz w:val="24"/>
          <w:szCs w:val="24"/>
          <w:rtl/>
        </w:rPr>
        <w:t>זה</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וביום</w:t>
      </w:r>
      <w:r w:rsidRPr="00E01CE9">
        <w:rPr>
          <w:rFonts w:ascii="Times New Roman" w:eastAsia="Times New Roman" w:hAnsi="Times New Roman" w:cs="David"/>
          <w:color w:val="000000"/>
          <w:sz w:val="24"/>
          <w:szCs w:val="24"/>
          <w:rtl/>
        </w:rPr>
        <w:t xml:space="preserve"> 23.1.2008 </w:t>
      </w:r>
      <w:r w:rsidRPr="00E01CE9">
        <w:rPr>
          <w:rFonts w:ascii="Times New Roman" w:eastAsia="Times New Roman" w:hAnsi="Times New Roman" w:cs="David" w:hint="eastAsia"/>
          <w:color w:val="000000"/>
          <w:sz w:val="24"/>
          <w:szCs w:val="24"/>
          <w:rtl/>
        </w:rPr>
        <w:t>הועברו</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לחברת</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נובל</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hint="eastAsia"/>
          <w:color w:val="000000"/>
          <w:sz w:val="24"/>
          <w:szCs w:val="24"/>
          <w:rtl/>
        </w:rPr>
        <w:t>אנרג</w:t>
      </w:r>
      <w:r w:rsidRPr="00E01CE9">
        <w:rPr>
          <w:rFonts w:ascii="Times New Roman" w:eastAsia="Times New Roman" w:hAnsi="Times New Roman" w:cs="David"/>
          <w:color w:val="000000"/>
          <w:sz w:val="24"/>
          <w:szCs w:val="24"/>
          <w:rtl/>
        </w:rPr>
        <w:t>'</w:t>
      </w:r>
      <w:r w:rsidRPr="00E01CE9">
        <w:rPr>
          <w:rFonts w:ascii="Times New Roman" w:eastAsia="Times New Roman" w:hAnsi="Times New Roman" w:cs="David" w:hint="eastAsia"/>
          <w:color w:val="000000"/>
          <w:sz w:val="24"/>
          <w:szCs w:val="24"/>
          <w:rtl/>
        </w:rPr>
        <w:t>י</w:t>
      </w:r>
      <w:r w:rsidRPr="00E01CE9">
        <w:rPr>
          <w:rFonts w:ascii="Times New Roman" w:eastAsia="Times New Roman" w:hAnsi="Times New Roman" w:cs="David"/>
          <w:color w:val="000000"/>
          <w:sz w:val="24"/>
          <w:szCs w:val="24"/>
          <w:rtl/>
        </w:rPr>
        <w:t xml:space="preserve"> </w:t>
      </w:r>
      <w:r w:rsidRPr="00E01CE9">
        <w:rPr>
          <w:rFonts w:ascii="Times New Roman" w:eastAsia="Times New Roman" w:hAnsi="Times New Roman" w:cs="David"/>
          <w:b/>
          <w:bCs/>
          <w:color w:val="000000"/>
          <w:sz w:val="24"/>
          <w:szCs w:val="24"/>
          <w:rtl/>
        </w:rPr>
        <w:t xml:space="preserve">35% </w:t>
      </w:r>
      <w:r w:rsidRPr="00E01CE9">
        <w:rPr>
          <w:rFonts w:ascii="Times New Roman" w:eastAsia="Times New Roman" w:hAnsi="Times New Roman" w:cs="David" w:hint="eastAsia"/>
          <w:b/>
          <w:bCs/>
          <w:color w:val="000000"/>
          <w:sz w:val="24"/>
          <w:szCs w:val="24"/>
          <w:rtl/>
        </w:rPr>
        <w:t>מהזכויות</w:t>
      </w:r>
      <w:r w:rsidRPr="00E01CE9">
        <w:rPr>
          <w:rFonts w:ascii="Times New Roman" w:eastAsia="Times New Roman" w:hAnsi="Times New Roman" w:cs="David"/>
          <w:b/>
          <w:bCs/>
          <w:color w:val="000000"/>
          <w:sz w:val="24"/>
          <w:szCs w:val="24"/>
          <w:rtl/>
        </w:rPr>
        <w:t xml:space="preserve"> </w:t>
      </w:r>
      <w:r w:rsidRPr="00E01CE9">
        <w:rPr>
          <w:rFonts w:ascii="Times New Roman" w:eastAsia="Times New Roman" w:hAnsi="Times New Roman" w:cs="David" w:hint="eastAsia"/>
          <w:b/>
          <w:bCs/>
          <w:color w:val="000000"/>
          <w:sz w:val="24"/>
          <w:szCs w:val="24"/>
          <w:rtl/>
        </w:rPr>
        <w:t>במאגר</w:t>
      </w:r>
      <w:r w:rsidRPr="00E01CE9">
        <w:rPr>
          <w:rFonts w:ascii="Times New Roman" w:eastAsia="Times New Roman" w:hAnsi="Times New Roman" w:cs="David"/>
          <w:b/>
          <w:bCs/>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ניתן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לומר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בבטחה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שהחל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משנת</w:t>
      </w:r>
      <w:r>
        <w:rPr>
          <w:rFonts w:ascii="Times New Roman" w:eastAsia="Times New Roman" w:hAnsi="Times New Roman" w:cs="David"/>
          <w:color w:val="000000"/>
          <w:sz w:val="24"/>
          <w:szCs w:val="24"/>
          <w:rtl/>
        </w:rPr>
        <w:t xml:space="preserve"> 2009, </w:t>
      </w:r>
      <w:r>
        <w:rPr>
          <w:rFonts w:ascii="Times New Roman" w:eastAsia="Times New Roman" w:hAnsi="Times New Roman" w:cs="David" w:hint="cs"/>
          <w:color w:val="000000"/>
          <w:sz w:val="24"/>
          <w:szCs w:val="24"/>
          <w:rtl/>
        </w:rPr>
        <w:t>פעלו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השותפות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יחד</w:t>
      </w:r>
      <w:r>
        <w:rPr>
          <w:rFonts w:ascii="Times New Roman" w:eastAsia="Times New Roman" w:hAnsi="Times New Roman" w:cs="David" w:hint="cs"/>
          <w:color w:val="000000"/>
          <w:sz w:val="24"/>
          <w:szCs w:val="24"/>
          <w:rtl/>
        </w:rPr>
        <w:t>יו לשם מציאת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בשטח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שנודע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כמאגר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15.12.2008 </w:t>
      </w:r>
      <w:r>
        <w:rPr>
          <w:rFonts w:ascii="Times New Roman" w:eastAsia="Times New Roman" w:hAnsi="Times New Roman" w:cs="David" w:hint="eastAsia"/>
          <w:color w:val="000000"/>
          <w:sz w:val="24"/>
          <w:szCs w:val="24"/>
          <w:rtl/>
        </w:rPr>
        <w:t>העניק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אבנר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ורציו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חמישה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רישיונות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חיפוש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בשטח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ההיתר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המוקדם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רישיונות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רחל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עמית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בעקבותיהם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התגלה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w:t>
      </w:r>
      <w:r>
        <w:rPr>
          <w:rFonts w:ascii="Times New Roman" w:eastAsia="Times New Roman" w:hAnsi="Times New Roman" w:cs="David" w:hint="cs"/>
          <w:color w:val="000000"/>
          <w:sz w:val="24"/>
          <w:szCs w:val="24"/>
          <w:rtl/>
        </w:rPr>
        <w:t>ו</w:t>
      </w:r>
      <w:r>
        <w:rPr>
          <w:rFonts w:ascii="Times New Roman" w:eastAsia="Times New Roman" w:hAnsi="Times New Roman" w:cs="David" w:hint="eastAsia"/>
          <w:color w:val="000000"/>
          <w:sz w:val="24"/>
          <w:szCs w:val="24"/>
          <w:rtl/>
        </w:rPr>
        <w:t>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רישיון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ערן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בעקבותיו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התגלה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תמר</w:t>
      </w:r>
      <w:r>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Pr>
        <w:t>SW</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ורישיונות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דוד</w:t>
      </w:r>
      <w:r>
        <w:rPr>
          <w:rFonts w:ascii="Times New Roman" w:eastAsia="Times New Roman" w:hAnsi="Times New Roman" w:cs="David"/>
          <w:color w:val="000000"/>
          <w:sz w:val="24"/>
          <w:szCs w:val="24"/>
          <w:rtl/>
        </w:rPr>
        <w:t>').</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lastRenderedPageBreak/>
        <w:t>בחודש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דצמבר</w:t>
      </w:r>
      <w:r>
        <w:rPr>
          <w:rFonts w:ascii="Times New Roman" w:eastAsia="Times New Roman" w:hAnsi="Times New Roman" w:cs="David"/>
          <w:color w:val="000000"/>
          <w:sz w:val="24"/>
          <w:szCs w:val="24"/>
          <w:rtl/>
        </w:rPr>
        <w:t xml:space="preserve"> 2010 </w:t>
      </w:r>
      <w:r>
        <w:rPr>
          <w:rFonts w:ascii="Times New Roman" w:eastAsia="Times New Roman" w:hAnsi="Times New Roman" w:cs="David" w:hint="eastAsia"/>
          <w:color w:val="000000"/>
          <w:sz w:val="24"/>
          <w:szCs w:val="24"/>
          <w:rtl/>
        </w:rPr>
        <w:t>דיווחו</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חברות הגז</w:t>
      </w:r>
      <w:r w:rsidRPr="00EF736C">
        <w:rPr>
          <w:rFonts w:ascii="Times New Roman" w:eastAsia="Times New Roman" w:hAnsi="Times New Roman" w:cs="David" w:hint="eastAsia"/>
          <w:color w:val="000000"/>
          <w:sz w:val="24"/>
          <w:szCs w:val="24"/>
          <w:rtl/>
        </w:rPr>
        <w:t xml:space="preserve"> </w:t>
      </w:r>
      <w:r>
        <w:rPr>
          <w:rFonts w:ascii="Times New Roman" w:eastAsia="Times New Roman" w:hAnsi="Times New Roman" w:cs="David" w:hint="eastAsia"/>
          <w:color w:val="000000"/>
          <w:sz w:val="24"/>
          <w:szCs w:val="24"/>
          <w:rtl/>
        </w:rPr>
        <w:t>לבורסה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נמצאה</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תגלית גז טבעי משמעותית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במאגר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 xml:space="preserve">". </w:t>
      </w:r>
    </w:p>
    <w:p w:rsidR="00261BD0" w:rsidRDefault="00261BD0" w:rsidP="00820DE9">
      <w:pPr>
        <w:widowControl w:val="0"/>
        <w:spacing w:after="120" w:line="360" w:lineRule="auto"/>
        <w:ind w:left="8"/>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b/>
          <w:bCs/>
          <w:i/>
          <w:iCs/>
          <w:color w:val="000000"/>
          <w:sz w:val="24"/>
          <w:szCs w:val="24"/>
          <w:rtl/>
        </w:rPr>
        <w:t>הודעת "דלק קידוחים" לבורסה מיום 29.12.2010</w:t>
      </w:r>
      <w:r w:rsidR="00820DE9">
        <w:rPr>
          <w:rFonts w:ascii="Times New Roman" w:eastAsia="Times New Roman" w:hAnsi="Times New Roman" w:cs="David" w:hint="cs"/>
          <w:b/>
          <w:bCs/>
          <w:i/>
          <w:iCs/>
          <w:color w:val="000000"/>
          <w:sz w:val="24"/>
          <w:szCs w:val="24"/>
          <w:rtl/>
        </w:rPr>
        <w:t xml:space="preserve"> ­</w:t>
      </w:r>
      <w:r w:rsidRPr="00885CD1">
        <w:rPr>
          <w:rFonts w:ascii="Times New Roman" w:eastAsia="Times New Roman" w:hAnsi="Times New Roman" w:cs="David"/>
          <w:b/>
          <w:bCs/>
          <w:i/>
          <w:iCs/>
          <w:color w:val="000000"/>
          <w:sz w:val="24"/>
          <w:szCs w:val="24"/>
          <w:rtl/>
        </w:rPr>
        <w:t xml:space="preserve"> </w:t>
      </w:r>
      <w:r w:rsidR="00820DE9">
        <w:rPr>
          <w:rFonts w:ascii="Times New Roman" w:eastAsia="Times New Roman" w:hAnsi="Times New Roman" w:cs="David" w:hint="cs"/>
          <w:b/>
          <w:bCs/>
          <w:i/>
          <w:iCs/>
          <w:color w:val="000000"/>
          <w:sz w:val="24"/>
          <w:szCs w:val="24"/>
          <w:rtl/>
        </w:rPr>
        <w:t>מצ"ב</w:t>
      </w:r>
      <w:r w:rsidRPr="00885CD1">
        <w:rPr>
          <w:rFonts w:ascii="Times New Roman" w:eastAsia="Times New Roman" w:hAnsi="Times New Roman" w:cs="David"/>
          <w:b/>
          <w:bCs/>
          <w:i/>
          <w:iCs/>
          <w:color w:val="000000"/>
          <w:sz w:val="24"/>
          <w:szCs w:val="24"/>
          <w:rtl/>
        </w:rPr>
        <w:t xml:space="preserve"> ומסומ</w:t>
      </w:r>
      <w:r w:rsidR="00820DE9">
        <w:rPr>
          <w:rFonts w:ascii="Times New Roman" w:eastAsia="Times New Roman" w:hAnsi="Times New Roman" w:cs="David" w:hint="cs"/>
          <w:b/>
          <w:bCs/>
          <w:i/>
          <w:iCs/>
          <w:color w:val="000000"/>
          <w:sz w:val="24"/>
          <w:szCs w:val="24"/>
          <w:rtl/>
        </w:rPr>
        <w:t>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Pr>
          <w:rFonts w:ascii="Times New Roman" w:eastAsia="Times New Roman" w:hAnsi="Times New Roman" w:cs="David" w:hint="cs"/>
          <w:b/>
          <w:bCs/>
          <w:i/>
          <w:iCs/>
          <w:color w:val="000000"/>
          <w:sz w:val="24"/>
          <w:szCs w:val="24"/>
          <w:u w:val="single"/>
          <w:rtl/>
        </w:rPr>
        <w:t>ע/4</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FA16AF">
        <w:rPr>
          <w:rFonts w:ascii="Times New Roman" w:eastAsia="Times New Roman" w:hAnsi="Times New Roman" w:cs="David" w:hint="cs"/>
          <w:b/>
          <w:bCs/>
          <w:color w:val="000000"/>
          <w:sz w:val="24"/>
          <w:szCs w:val="24"/>
          <w:u w:val="single"/>
          <w:rtl/>
        </w:rPr>
        <w:t>במישור הרגולציה של משרד האנרגיה</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r w:rsidRPr="00753E58">
        <w:rPr>
          <w:rFonts w:ascii="Times New Roman" w:eastAsia="Times New Roman" w:hAnsi="Times New Roman" w:cs="David" w:hint="eastAsia"/>
          <w:color w:val="000000"/>
          <w:sz w:val="24"/>
          <w:szCs w:val="24"/>
          <w:rtl/>
        </w:rPr>
        <w:t>מנקודה</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זו</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b/>
          <w:bCs/>
          <w:color w:val="000000"/>
          <w:sz w:val="24"/>
          <w:szCs w:val="24"/>
          <w:rtl/>
        </w:rPr>
        <w:t>ובמשך</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למעלה</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מ</w:t>
      </w:r>
      <w:r w:rsidRPr="00753E58">
        <w:rPr>
          <w:rFonts w:ascii="Times New Roman" w:eastAsia="Times New Roman" w:hAnsi="Times New Roman" w:cs="David"/>
          <w:b/>
          <w:bCs/>
          <w:color w:val="000000"/>
          <w:sz w:val="24"/>
          <w:szCs w:val="24"/>
          <w:rtl/>
        </w:rPr>
        <w:t xml:space="preserve">-3 </w:t>
      </w:r>
      <w:r w:rsidRPr="00753E58">
        <w:rPr>
          <w:rFonts w:ascii="Times New Roman" w:eastAsia="Times New Roman" w:hAnsi="Times New Roman" w:cs="David" w:hint="eastAsia"/>
          <w:b/>
          <w:bCs/>
          <w:color w:val="000000"/>
          <w:sz w:val="24"/>
          <w:szCs w:val="24"/>
          <w:rtl/>
        </w:rPr>
        <w:t>שנים</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לא</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פעל</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הממונה</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על</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הנפט</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להכריז</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על</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תגלית</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במאגר</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הגז</w:t>
      </w:r>
      <w:r w:rsidRPr="00753E58">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tl/>
        </w:rPr>
        <w:t>"</w:t>
      </w:r>
      <w:r w:rsidRPr="00753E58">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w:t>
      </w:r>
      <w:r w:rsidRPr="00753E58">
        <w:rPr>
          <w:rFonts w:ascii="Times New Roman" w:eastAsia="Times New Roman" w:hAnsi="Times New Roman" w:cs="David" w:hint="cs"/>
          <w:color w:val="000000"/>
          <w:sz w:val="24"/>
          <w:szCs w:val="24"/>
          <w:rtl/>
        </w:rPr>
        <w:t>. לעמדת העותרות, מהרגע שבו הודיעו חברות הגז על התגלית בדיווח לבורסה, היה עליהן לפנות במקביל גם לממונה על הנפט בבקשה להכריז על תגלית</w:t>
      </w:r>
      <w:r>
        <w:rPr>
          <w:rFonts w:ascii="Times New Roman" w:eastAsia="Times New Roman" w:hAnsi="Times New Roman" w:cs="David" w:hint="cs"/>
          <w:color w:val="000000"/>
          <w:sz w:val="24"/>
          <w:szCs w:val="24"/>
          <w:rtl/>
        </w:rPr>
        <w:t>.</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b/>
          <w:bCs/>
          <w:color w:val="000000"/>
          <w:sz w:val="24"/>
          <w:szCs w:val="24"/>
          <w:rtl/>
        </w:rPr>
        <w:t>הכרזה</w:t>
      </w:r>
      <w:r w:rsidRPr="00753E58">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זו מקימה </w:t>
      </w:r>
      <w:r w:rsidRPr="00753E58">
        <w:rPr>
          <w:rFonts w:ascii="Times New Roman" w:eastAsia="Times New Roman" w:hAnsi="Times New Roman" w:cs="David" w:hint="eastAsia"/>
          <w:b/>
          <w:bCs/>
          <w:color w:val="000000"/>
          <w:sz w:val="24"/>
          <w:szCs w:val="24"/>
          <w:rtl/>
        </w:rPr>
        <w:t>חובה</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cs"/>
          <w:b/>
          <w:bCs/>
          <w:color w:val="000000"/>
          <w:sz w:val="24"/>
          <w:szCs w:val="24"/>
          <w:rtl/>
        </w:rPr>
        <w:t xml:space="preserve">על פי חוק </w:t>
      </w:r>
      <w:r w:rsidRPr="00753E58">
        <w:rPr>
          <w:rFonts w:ascii="Times New Roman" w:eastAsia="Times New Roman" w:hAnsi="Times New Roman" w:cs="David" w:hint="eastAsia"/>
          <w:b/>
          <w:bCs/>
          <w:color w:val="000000"/>
          <w:sz w:val="24"/>
          <w:szCs w:val="24"/>
          <w:rtl/>
        </w:rPr>
        <w:t>להפיק</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גז</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מהמאגר</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בלוחות</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זמנים</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קבועים</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עד</w:t>
      </w:r>
      <w:r w:rsidRPr="00753E58">
        <w:rPr>
          <w:rFonts w:ascii="Times New Roman" w:eastAsia="Times New Roman" w:hAnsi="Times New Roman" w:cs="David"/>
          <w:b/>
          <w:bCs/>
          <w:color w:val="000000"/>
          <w:sz w:val="24"/>
          <w:szCs w:val="24"/>
          <w:rtl/>
        </w:rPr>
        <w:t xml:space="preserve"> 3 </w:t>
      </w:r>
      <w:r w:rsidRPr="00753E58">
        <w:rPr>
          <w:rFonts w:ascii="Times New Roman" w:eastAsia="Times New Roman" w:hAnsi="Times New Roman" w:cs="David" w:hint="eastAsia"/>
          <w:b/>
          <w:bCs/>
          <w:color w:val="000000"/>
          <w:sz w:val="24"/>
          <w:szCs w:val="24"/>
          <w:rtl/>
        </w:rPr>
        <w:t>שנים</w:t>
      </w:r>
      <w:r w:rsidRPr="00753E58">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eastAsia"/>
          <w:b/>
          <w:bCs/>
          <w:color w:val="000000"/>
          <w:sz w:val="24"/>
          <w:szCs w:val="24"/>
          <w:rtl/>
        </w:rPr>
        <w:t>הפרת</w:t>
      </w:r>
      <w:r>
        <w:rPr>
          <w:rFonts w:ascii="Times New Roman" w:eastAsia="Times New Roman" w:hAnsi="Times New Roman" w:cs="David" w:hint="cs"/>
          <w:b/>
          <w:bCs/>
          <w:color w:val="000000"/>
          <w:sz w:val="24"/>
          <w:szCs w:val="24"/>
          <w:rtl/>
        </w:rPr>
        <w:t xml:space="preserve"> החובה</w:t>
      </w:r>
      <w:r w:rsidRPr="00753E58">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מאפשרת</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למדינה</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להפקיע</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את</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הרישיון</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מידיה</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של</w:t>
      </w:r>
      <w:r w:rsidRPr="00753E58">
        <w:rPr>
          <w:rFonts w:ascii="Times New Roman" w:eastAsia="Times New Roman" w:hAnsi="Times New Roman" w:cs="David"/>
          <w:b/>
          <w:bCs/>
          <w:color w:val="000000"/>
          <w:sz w:val="24"/>
          <w:szCs w:val="24"/>
          <w:rtl/>
        </w:rPr>
        <w:t xml:space="preserve"> </w:t>
      </w:r>
      <w:r w:rsidRPr="00753E58">
        <w:rPr>
          <w:rFonts w:ascii="Times New Roman" w:eastAsia="Times New Roman" w:hAnsi="Times New Roman" w:cs="David" w:hint="eastAsia"/>
          <w:b/>
          <w:bCs/>
          <w:color w:val="000000"/>
          <w:sz w:val="24"/>
          <w:szCs w:val="24"/>
          <w:rtl/>
        </w:rPr>
        <w:t>החברה</w:t>
      </w:r>
      <w:r w:rsidRPr="00753E58">
        <w:rPr>
          <w:rFonts w:ascii="Times New Roman" w:eastAsia="Times New Roman" w:hAnsi="Times New Roman" w:cs="David"/>
          <w:color w:val="000000"/>
          <w:sz w:val="24"/>
          <w:szCs w:val="24"/>
          <w:rtl/>
        </w:rPr>
        <w:t xml:space="preserve">. </w:t>
      </w:r>
    </w:p>
    <w:p w:rsidR="00261BD0" w:rsidRPr="00753E58"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E8252A">
        <w:rPr>
          <w:rFonts w:ascii="Times New Roman" w:eastAsia="Times New Roman" w:hAnsi="Times New Roman" w:cs="David" w:hint="cs"/>
          <w:b/>
          <w:bCs/>
          <w:color w:val="000000"/>
          <w:sz w:val="24"/>
          <w:szCs w:val="24"/>
          <w:rtl/>
        </w:rPr>
        <w:t xml:space="preserve">ואולם, חברות הגז פנו לממונה על הנפט בבקשה כאמור רק </w:t>
      </w:r>
      <w:r w:rsidRPr="00FA16AF">
        <w:rPr>
          <w:rFonts w:ascii="Times New Roman" w:eastAsia="Times New Roman" w:hAnsi="Times New Roman" w:cs="David" w:hint="eastAsia"/>
          <w:b/>
          <w:bCs/>
          <w:color w:val="000000"/>
          <w:sz w:val="24"/>
          <w:szCs w:val="24"/>
          <w:rtl/>
        </w:rPr>
        <w:t>ביוני</w:t>
      </w:r>
      <w:r w:rsidRPr="00FA16AF">
        <w:rPr>
          <w:rFonts w:ascii="Times New Roman" w:eastAsia="Times New Roman" w:hAnsi="Times New Roman" w:cs="David"/>
          <w:b/>
          <w:bCs/>
          <w:color w:val="000000"/>
          <w:sz w:val="24"/>
          <w:szCs w:val="24"/>
          <w:rtl/>
        </w:rPr>
        <w:t xml:space="preserve"> 2013</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ובעקבותיה </w:t>
      </w:r>
      <w:r w:rsidRPr="00FA16AF">
        <w:rPr>
          <w:rFonts w:ascii="Times New Roman" w:eastAsia="Times New Roman" w:hAnsi="Times New Roman" w:cs="David" w:hint="cs"/>
          <w:b/>
          <w:bCs/>
          <w:color w:val="000000"/>
          <w:sz w:val="24"/>
          <w:szCs w:val="24"/>
          <w:rtl/>
        </w:rPr>
        <w:t xml:space="preserve">הכריז משרד האנרגיה על תגלית </w:t>
      </w:r>
      <w:r w:rsidRPr="00FA16AF">
        <w:rPr>
          <w:rFonts w:ascii="Times New Roman" w:eastAsia="Times New Roman" w:hAnsi="Times New Roman" w:cs="David" w:hint="eastAsia"/>
          <w:b/>
          <w:bCs/>
          <w:color w:val="000000"/>
          <w:sz w:val="24"/>
          <w:szCs w:val="24"/>
          <w:rtl/>
        </w:rPr>
        <w:t>רק</w:t>
      </w:r>
      <w:r w:rsidRPr="00FA16AF">
        <w:rPr>
          <w:rFonts w:ascii="Times New Roman" w:eastAsia="Times New Roman" w:hAnsi="Times New Roman" w:cs="David"/>
          <w:b/>
          <w:bCs/>
          <w:color w:val="000000"/>
          <w:sz w:val="24"/>
          <w:szCs w:val="24"/>
          <w:rtl/>
        </w:rPr>
        <w:t xml:space="preserve"> </w:t>
      </w:r>
      <w:r w:rsidRPr="00FA16AF">
        <w:rPr>
          <w:rFonts w:ascii="Times New Roman" w:eastAsia="Times New Roman" w:hAnsi="Times New Roman" w:cs="David" w:hint="eastAsia"/>
          <w:b/>
          <w:bCs/>
          <w:color w:val="000000"/>
          <w:sz w:val="24"/>
          <w:szCs w:val="24"/>
          <w:rtl/>
        </w:rPr>
        <w:t>בחודש</w:t>
      </w:r>
      <w:r w:rsidRPr="00FA16AF">
        <w:rPr>
          <w:rFonts w:ascii="Times New Roman" w:eastAsia="Times New Roman" w:hAnsi="Times New Roman" w:cs="David"/>
          <w:b/>
          <w:bCs/>
          <w:color w:val="000000"/>
          <w:sz w:val="24"/>
          <w:szCs w:val="24"/>
          <w:rtl/>
        </w:rPr>
        <w:t xml:space="preserve"> </w:t>
      </w:r>
      <w:r w:rsidRPr="00FA16AF">
        <w:rPr>
          <w:rFonts w:ascii="Times New Roman" w:eastAsia="Times New Roman" w:hAnsi="Times New Roman" w:cs="David" w:hint="eastAsia"/>
          <w:b/>
          <w:bCs/>
          <w:color w:val="000000"/>
          <w:sz w:val="24"/>
          <w:szCs w:val="24"/>
          <w:rtl/>
        </w:rPr>
        <w:t>ינואר</w:t>
      </w:r>
      <w:r w:rsidRPr="00FA16AF">
        <w:rPr>
          <w:rFonts w:ascii="Times New Roman" w:eastAsia="Times New Roman" w:hAnsi="Times New Roman" w:cs="David"/>
          <w:b/>
          <w:bCs/>
          <w:color w:val="000000"/>
          <w:sz w:val="24"/>
          <w:szCs w:val="24"/>
          <w:rtl/>
        </w:rPr>
        <w:t xml:space="preserve"> 2014</w:t>
      </w:r>
      <w:r w:rsidRPr="00753E58">
        <w:rPr>
          <w:rFonts w:ascii="Times New Roman" w:eastAsia="Times New Roman" w:hAnsi="Times New Roman" w:cs="David" w:hint="cs"/>
          <w:color w:val="000000"/>
          <w:sz w:val="24"/>
          <w:szCs w:val="24"/>
          <w:rtl/>
        </w:rPr>
        <w:t xml:space="preserve">. </w:t>
      </w:r>
      <w:r w:rsidRPr="00753E58">
        <w:rPr>
          <w:rFonts w:ascii="Times New Roman" w:eastAsia="Times New Roman" w:hAnsi="Times New Roman" w:cs="David" w:hint="eastAsia"/>
          <w:color w:val="000000"/>
          <w:sz w:val="24"/>
          <w:szCs w:val="24"/>
          <w:rtl/>
        </w:rPr>
        <w:t>כחודשיים</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cs"/>
          <w:color w:val="000000"/>
          <w:sz w:val="24"/>
          <w:szCs w:val="24"/>
          <w:rtl/>
        </w:rPr>
        <w:t>לאחר הכרזת התגלית</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ביום</w:t>
      </w:r>
      <w:r w:rsidRPr="00753E58">
        <w:rPr>
          <w:rFonts w:ascii="Times New Roman" w:eastAsia="Times New Roman" w:hAnsi="Times New Roman" w:cs="David"/>
          <w:color w:val="000000"/>
          <w:sz w:val="24"/>
          <w:szCs w:val="24"/>
          <w:rtl/>
        </w:rPr>
        <w:t xml:space="preserve"> 27.03.2014) </w:t>
      </w:r>
      <w:r w:rsidRPr="00753E58">
        <w:rPr>
          <w:rFonts w:ascii="Times New Roman" w:eastAsia="Times New Roman" w:hAnsi="Times New Roman" w:cs="David" w:hint="eastAsia"/>
          <w:color w:val="000000"/>
          <w:sz w:val="24"/>
          <w:szCs w:val="24"/>
          <w:rtl/>
        </w:rPr>
        <w:t>הוענקו</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לשותפות</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שני</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שטרות</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החזקה</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קרי</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זכות</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נפט</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מסוג</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חזקה</w:t>
      </w:r>
      <w:r w:rsidRPr="00753E58">
        <w:rPr>
          <w:rFonts w:ascii="Times New Roman" w:eastAsia="Times New Roman" w:hAnsi="Times New Roman" w:cs="David"/>
          <w:color w:val="000000"/>
          <w:sz w:val="24"/>
          <w:szCs w:val="24"/>
          <w:rtl/>
        </w:rPr>
        <w:t xml:space="preserve">) </w:t>
      </w:r>
      <w:r w:rsidRPr="00753E58">
        <w:rPr>
          <w:rFonts w:ascii="Times New Roman" w:eastAsia="Times New Roman" w:hAnsi="Times New Roman" w:cs="David" w:hint="eastAsia"/>
          <w:color w:val="000000"/>
          <w:sz w:val="24"/>
          <w:szCs w:val="24"/>
          <w:rtl/>
        </w:rPr>
        <w:t>במאגר</w:t>
      </w:r>
      <w:r w:rsidRPr="00753E58">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tl/>
        </w:rPr>
        <w:t>"</w:t>
      </w:r>
      <w:r w:rsidRPr="00753E58">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w:t>
      </w:r>
      <w:r w:rsidRPr="00753E58">
        <w:rPr>
          <w:rFonts w:ascii="Times New Roman" w:eastAsia="Times New Roman" w:hAnsi="Times New Roman" w:cs="David"/>
          <w:color w:val="000000"/>
          <w:sz w:val="24"/>
          <w:szCs w:val="24"/>
          <w:rtl/>
        </w:rPr>
        <w:t>.</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העיכוב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בהכרזה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שיחק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הרישיון</w:t>
      </w:r>
      <w:r>
        <w:rPr>
          <w:rFonts w:ascii="Times New Roman" w:eastAsia="Times New Roman" w:hAnsi="Times New Roman" w:cs="David" w:hint="cs"/>
          <w:color w:val="000000"/>
          <w:sz w:val="24"/>
          <w:szCs w:val="24"/>
          <w:rtl/>
        </w:rPr>
        <w:t>. הוא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אפשר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לקבוע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לוחות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הזמנים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ולעכב את </w:t>
      </w:r>
      <w:r>
        <w:rPr>
          <w:rFonts w:ascii="Times New Roman" w:eastAsia="Times New Roman" w:hAnsi="Times New Roman" w:cs="David" w:hint="eastAsia"/>
          <w:color w:val="000000"/>
          <w:sz w:val="24"/>
          <w:szCs w:val="24"/>
          <w:rtl/>
        </w:rPr>
        <w:t>פיתוח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כך הצטמצמה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התקופה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יופק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מ</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תמר</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ו</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לוויתן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במקביל</w:t>
      </w:r>
      <w:r>
        <w:rPr>
          <w:rFonts w:ascii="Times New Roman" w:eastAsia="Times New Roman" w:hAnsi="Times New Roman" w:cs="David" w:hint="cs"/>
          <w:color w:val="000000"/>
          <w:sz w:val="24"/>
          <w:szCs w:val="24"/>
          <w:rtl/>
        </w:rPr>
        <w:t xml:space="preserve">, וסוכלה האפשרות ליצור </w:t>
      </w:r>
      <w:r>
        <w:rPr>
          <w:rFonts w:ascii="Times New Roman" w:eastAsia="Times New Roman" w:hAnsi="Times New Roman" w:cs="David" w:hint="eastAsia"/>
          <w:b/>
          <w:bCs/>
          <w:color w:val="000000"/>
          <w:sz w:val="24"/>
          <w:szCs w:val="24"/>
          <w:rtl/>
        </w:rPr>
        <w:t>תחרות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אפקטיבית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בענף</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בהתאם, החוזים ארוכי הטווח שנחתמו ביחס לגז שיופק ממאגר "תמר" - שיחקו לידי המונופול והבטיחו את סיכול התחרות.</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מעבר לכך, בהליך גיבוש שטר החזקה ובתוכנו נפלו פגמים כבדי משקל. כך, שטר החזקה שניתן למאגר לוויתן לא פורסם לציבור בטרם מסירתו לחברות הגז, ולא ניתנה לציבור הזדמנות להביע עמדתו בכל הנוגע לתנאים שנקבעו. יותר מכך, שטר החזקה אף לא ניתן </w:t>
      </w:r>
      <w:r w:rsidRPr="0079057C">
        <w:rPr>
          <w:rFonts w:ascii="Times New Roman" w:eastAsia="Times New Roman" w:hAnsi="Times New Roman" w:cs="David" w:hint="cs"/>
          <w:b/>
          <w:bCs/>
          <w:color w:val="000000"/>
          <w:sz w:val="24"/>
          <w:szCs w:val="24"/>
          <w:rtl/>
        </w:rPr>
        <w:t>לעיונם של משרד המשפטים, משרד החוץ והמשרד להגנת הסביבה</w:t>
      </w:r>
      <w:r>
        <w:rPr>
          <w:rFonts w:ascii="Times New Roman" w:eastAsia="Times New Roman" w:hAnsi="Times New Roman" w:cs="David" w:hint="cs"/>
          <w:color w:val="000000"/>
          <w:sz w:val="24"/>
          <w:szCs w:val="24"/>
          <w:rtl/>
        </w:rPr>
        <w:t>, זאת למרות שהשטר משליך על נושאים אשר בלב סמכויותיהם של משרדי ממשלה אלו. לפיכך, לא נלקחו כלל השיקולים הרלוונטיים בחשבון, וזאת חרף העובדה כי המדובר בהחלטה שתוקפה 30-50 שנים.</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eastAsia"/>
          <w:b/>
          <w:bCs/>
          <w:color w:val="000000"/>
          <w:sz w:val="24"/>
          <w:szCs w:val="24"/>
          <w:rtl/>
        </w:rPr>
        <w:t>ודוק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כשל</w:t>
      </w:r>
      <w:r>
        <w:rPr>
          <w:rFonts w:ascii="Times New Roman" w:eastAsia="Times New Roman" w:hAnsi="Times New Roman" w:cs="David" w:hint="cs"/>
          <w:b/>
          <w:bCs/>
          <w:color w:val="000000"/>
          <w:sz w:val="24"/>
          <w:szCs w:val="24"/>
          <w:rtl/>
        </w:rPr>
        <w:t>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אלו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הביא</w:t>
      </w:r>
      <w:r>
        <w:rPr>
          <w:rFonts w:ascii="Times New Roman" w:eastAsia="Times New Roman" w:hAnsi="Times New Roman" w:cs="David" w:hint="cs"/>
          <w:b/>
          <w:bCs/>
          <w:color w:val="000000"/>
          <w:sz w:val="24"/>
          <w:szCs w:val="24"/>
          <w:rtl/>
        </w:rPr>
        <w:t>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לפעול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בנושא</w:t>
      </w:r>
      <w:r>
        <w:rPr>
          <w:rFonts w:ascii="Times New Roman" w:eastAsia="Times New Roman" w:hAnsi="Times New Roman" w:cs="David"/>
          <w:b/>
          <w:bCs/>
          <w:color w:val="000000"/>
          <w:sz w:val="24"/>
          <w:szCs w:val="24"/>
          <w:rtl/>
        </w:rPr>
        <w:t xml:space="preserve"> – </w:t>
      </w:r>
      <w:r>
        <w:rPr>
          <w:rFonts w:ascii="Times New Roman" w:eastAsia="Times New Roman" w:hAnsi="Times New Roman" w:cs="David" w:hint="eastAsia"/>
          <w:b/>
          <w:bCs/>
          <w:color w:val="000000"/>
          <w:sz w:val="24"/>
          <w:szCs w:val="24"/>
          <w:rtl/>
        </w:rPr>
        <w:t>למרות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הסיכונים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הברורים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למשק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ולדמוקרטיה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הקימה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צוות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w:t>
      </w:r>
      <w:r>
        <w:rPr>
          <w:rFonts w:ascii="Times New Roman" w:eastAsia="Times New Roman" w:hAnsi="Times New Roman" w:cs="David" w:hint="cs"/>
          <w:b/>
          <w:bCs/>
          <w:color w:val="000000"/>
          <w:sz w:val="24"/>
          <w:szCs w:val="24"/>
          <w:rtl/>
        </w:rPr>
        <w:t>ן-</w:t>
      </w:r>
      <w:r>
        <w:rPr>
          <w:rFonts w:ascii="Times New Roman" w:eastAsia="Times New Roman" w:hAnsi="Times New Roman" w:cs="David" w:hint="eastAsia"/>
          <w:b/>
          <w:bCs/>
          <w:color w:val="000000"/>
          <w:sz w:val="24"/>
          <w:szCs w:val="24"/>
          <w:rtl/>
        </w:rPr>
        <w:t>משרדי</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נטלה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סמכות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מהרגולטורים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להסדיר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נושא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הטבעי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ולהאיץ</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קצב</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הפקת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המונופול</w:t>
      </w:r>
      <w:r>
        <w:rPr>
          <w:rFonts w:ascii="Times New Roman" w:eastAsia="Times New Roman" w:hAnsi="Times New Roman" w:cs="David"/>
          <w:b/>
          <w:bCs/>
          <w:color w:val="000000"/>
          <w:sz w:val="24"/>
          <w:szCs w:val="24"/>
          <w:rtl/>
        </w:rPr>
        <w:t>.</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hint="eastAsia"/>
          <w:color w:val="000000"/>
          <w:sz w:val="24"/>
          <w:szCs w:val="24"/>
          <w:rtl/>
        </w:rPr>
        <w:t>באותו</w:t>
      </w:r>
      <w:r w:rsidRPr="001A47A9">
        <w:rPr>
          <w:rFonts w:ascii="Times New Roman" w:eastAsia="Times New Roman" w:hAnsi="Times New Roman" w:cs="David"/>
          <w:color w:val="000000"/>
          <w:sz w:val="24"/>
          <w:szCs w:val="24"/>
          <w:rtl/>
        </w:rPr>
        <w:t xml:space="preserve"> האופן, </w:t>
      </w:r>
      <w:r>
        <w:rPr>
          <w:rFonts w:ascii="Times New Roman" w:eastAsia="Times New Roman" w:hAnsi="Times New Roman" w:cs="David" w:hint="cs"/>
          <w:color w:val="000000"/>
          <w:sz w:val="24"/>
          <w:szCs w:val="24"/>
          <w:rtl/>
        </w:rPr>
        <w:t>חברות הגז הפרו את חובתן הקבועה בהחלטת ממשלה מס' 442 בנושא</w:t>
      </w:r>
      <w:r w:rsidR="00683C74">
        <w:rPr>
          <w:rFonts w:ascii="Times New Roman" w:eastAsia="Times New Roman" w:hAnsi="Times New Roman" w:cs="David" w:hint="cs"/>
          <w:color w:val="000000"/>
          <w:sz w:val="24"/>
          <w:szCs w:val="24"/>
          <w:rtl/>
        </w:rPr>
        <w:t xml:space="preserve"> יצוא</w:t>
      </w:r>
      <w:r>
        <w:rPr>
          <w:rFonts w:ascii="Times New Roman" w:eastAsia="Times New Roman" w:hAnsi="Times New Roman" w:cs="David" w:hint="cs"/>
          <w:color w:val="000000"/>
          <w:sz w:val="24"/>
          <w:szCs w:val="24"/>
          <w:rtl/>
        </w:rPr>
        <w:t xml:space="preserve"> הגז משנת 2013. בהחלטה זו נקבע כי עליהן לחבר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על חשבונן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צינור ממאגר הגז "תמר" לאדמת המדינה, בנוסף לצינור היחיד הקיים היום. הטעם שעמד בבסיס החלטה זו הינו העובדה שאספקת גז באמצעות צינור אחד בלבד - מעמידה את המשק בסכנה בלתי-סבירה של תקלות וחבלות בצינור, באופן שיביא להפסקת הולכת הגז הטבעי.</w:t>
      </w:r>
    </w:p>
    <w:p w:rsidR="00261BD0" w:rsidRPr="00365A71"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hint="eastAsia"/>
          <w:b/>
          <w:bCs/>
          <w:color w:val="000000"/>
          <w:sz w:val="24"/>
          <w:szCs w:val="24"/>
          <w:rtl/>
        </w:rPr>
        <w:t>ודוק</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חרף</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העובדה</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כי</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חברות</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הגז</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לא</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הקימו</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צינור</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נוסף</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כאמור</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לא</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הוטלה</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עליהן</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כל</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סנקציה</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ולא</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ננקטו</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כל</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הליכים</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כנגדן</w:t>
      </w:r>
      <w:r>
        <w:rPr>
          <w:rFonts w:ascii="Times New Roman" w:eastAsia="Times New Roman" w:hAnsi="Times New Roman" w:cs="David" w:hint="cs"/>
          <w:b/>
          <w:bCs/>
          <w:color w:val="000000"/>
          <w:sz w:val="24"/>
          <w:szCs w:val="24"/>
          <w:rtl/>
        </w:rPr>
        <w:t>. זאת</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על</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אף</w:t>
      </w:r>
      <w:r w:rsidRPr="001A47A9">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שהחלט</w:t>
      </w:r>
      <w:r>
        <w:rPr>
          <w:rFonts w:ascii="Times New Roman" w:eastAsia="Times New Roman" w:hAnsi="Times New Roman" w:cs="David" w:hint="cs"/>
          <w:b/>
          <w:bCs/>
          <w:color w:val="000000"/>
          <w:sz w:val="24"/>
          <w:szCs w:val="24"/>
          <w:rtl/>
        </w:rPr>
        <w:t>ת הממשלה</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קובעת</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כי</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הפרה</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עלולה</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להוביל</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להפקעת</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שטר</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החזקה</w:t>
      </w:r>
      <w:r>
        <w:rPr>
          <w:rFonts w:ascii="Times New Roman" w:eastAsia="Times New Roman" w:hAnsi="Times New Roman" w:cs="David" w:hint="cs"/>
          <w:b/>
          <w:bCs/>
          <w:color w:val="000000"/>
          <w:sz w:val="24"/>
          <w:szCs w:val="24"/>
          <w:rtl/>
        </w:rPr>
        <w:t>,</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לפי</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חוק</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הנפט</w:t>
      </w:r>
      <w:r>
        <w:rPr>
          <w:rFonts w:ascii="Times New Roman" w:eastAsia="Times New Roman" w:hAnsi="Times New Roman" w:cs="David" w:hint="cs"/>
          <w:color w:val="000000"/>
          <w:sz w:val="24"/>
          <w:szCs w:val="24"/>
          <w:rtl/>
        </w:rPr>
        <w:t>.</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FA16AF">
        <w:rPr>
          <w:rFonts w:ascii="Times New Roman" w:eastAsia="Times New Roman" w:hAnsi="Times New Roman" w:cs="David" w:hint="cs"/>
          <w:b/>
          <w:bCs/>
          <w:color w:val="000000"/>
          <w:sz w:val="24"/>
          <w:szCs w:val="24"/>
          <w:u w:val="single"/>
          <w:rtl/>
        </w:rPr>
        <w:t>במישור דיני ההגבלים העסקיים</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אבנר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ו</w:t>
      </w:r>
      <w:r>
        <w:rPr>
          <w:rFonts w:ascii="Times New Roman" w:eastAsia="Times New Roman" w:hAnsi="Times New Roman" w:cs="David" w:hint="eastAsia"/>
          <w:b/>
          <w:bCs/>
          <w:color w:val="000000"/>
          <w:sz w:val="24"/>
          <w:szCs w:val="24"/>
          <w:rtl/>
        </w:rPr>
        <w:t>נובל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פנו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לממונה </w:t>
      </w:r>
      <w:r w:rsidRPr="00EF736C">
        <w:rPr>
          <w:rFonts w:ascii="Times New Roman" w:eastAsia="Times New Roman" w:hAnsi="Times New Roman" w:cs="David" w:hint="cs"/>
          <w:b/>
          <w:bCs/>
          <w:color w:val="000000"/>
          <w:sz w:val="24"/>
          <w:szCs w:val="24"/>
          <w:u w:val="single"/>
          <w:rtl/>
        </w:rPr>
        <w:t>מראש</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eastAsia"/>
          <w:b/>
          <w:bCs/>
          <w:color w:val="000000"/>
          <w:sz w:val="24"/>
          <w:szCs w:val="24"/>
          <w:rtl/>
        </w:rPr>
        <w:t>בבקשה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לקבלת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lastRenderedPageBreak/>
        <w:t>פטור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מהסדר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כובל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כנדרש</w:t>
      </w:r>
      <w:r>
        <w:rPr>
          <w:rFonts w:ascii="Times New Roman" w:eastAsia="Times New Roman" w:hAnsi="Times New Roman" w:cs="David" w:hint="cs"/>
          <w:color w:val="000000"/>
          <w:sz w:val="24"/>
          <w:szCs w:val="24"/>
          <w:rtl/>
        </w:rPr>
        <w:t>. זאת על אף שהן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מודעות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היטב</w:t>
      </w:r>
      <w:r>
        <w:rPr>
          <w:rFonts w:ascii="Times New Roman" w:eastAsia="Times New Roman" w:hAnsi="Times New Roman" w:cs="David" w:hint="cs"/>
          <w:color w:val="000000"/>
          <w:sz w:val="24"/>
          <w:szCs w:val="24"/>
          <w:rtl/>
        </w:rPr>
        <w:t>, כאמור, לחובתן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כן</w:t>
      </w:r>
      <w:r>
        <w:rPr>
          <w:rFonts w:ascii="Times New Roman" w:eastAsia="Times New Roman" w:hAnsi="Times New Roman" w:cs="David" w:hint="cs"/>
          <w:color w:val="000000"/>
          <w:sz w:val="24"/>
          <w:szCs w:val="24"/>
          <w:rtl/>
        </w:rPr>
        <w:t>. יוזכר 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רכישת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הזכויות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ברישיונות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רציו</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התבצעה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קרוב</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לשנה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וחצי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לאחר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שנתקבל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פטור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מהסדר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כובל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במאגר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תמר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ההתניות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הברורות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המצוינות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הדמיון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בנסיבות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והזהות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הכמעט</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eastAsia"/>
          <w:color w:val="000000"/>
          <w:sz w:val="24"/>
          <w:szCs w:val="24"/>
          <w:rtl/>
        </w:rPr>
        <w:t>מוחלטת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הצדדים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מובילים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למסקנה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ששומה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חברות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להיות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מודעות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לחובה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המוטלת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עליהן</w:t>
      </w:r>
      <w:r>
        <w:rPr>
          <w:rFonts w:ascii="Times New Roman" w:eastAsia="Times New Roman" w:hAnsi="Times New Roman" w:cs="David"/>
          <w:color w:val="000000"/>
          <w:sz w:val="24"/>
          <w:szCs w:val="24"/>
          <w:rtl/>
        </w:rPr>
        <w:t>.</w:t>
      </w:r>
    </w:p>
    <w:p w:rsidR="00261BD0"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בנובמבר 2010 הודיעה הממונה על ההגבלים העסקיים דאז, רונית קן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אשר מונתה כשנתיים לאחר סיום כהונתה לתפקיד דירקטורית בחברת רציו-חיפושי נפט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על פרישתה המוקדמת. באפריל 2011 החליף אותה בתפקיד פרופ' דיוויד גילה. מרגע זה דומה כי החלה חזרה הדרגתית ל"רוח המפקד" אשר מקדשת את קידום התחרות. זו התפיסה אשר הנחתה את הרשות לאורך שנים, עד שחלה התרופפות מסוימת במהלך כהונתה של קן בתפקיד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וכתוצאה מכך התאפשרה כניסתם בחטא של "נובל" ודלק" ל</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לוויתן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עם כניסתו של פרופ' גילה לתפקיד, </w:t>
      </w:r>
      <w:r>
        <w:rPr>
          <w:rFonts w:ascii="Times New Roman" w:eastAsia="Times New Roman" w:hAnsi="Times New Roman" w:cs="David" w:hint="eastAsia"/>
          <w:color w:val="000000"/>
          <w:sz w:val="24"/>
          <w:szCs w:val="24"/>
          <w:rtl/>
        </w:rPr>
        <w:t>פרסמה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להגבלים עסקיים</w:t>
      </w:r>
      <w:r w:rsidRPr="005E56CF">
        <w:rPr>
          <w:rFonts w:ascii="Times New Roman" w:eastAsia="Times New Roman" w:hAnsi="Times New Roman" w:cs="David" w:hint="eastAsia"/>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6.9.2011</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eastAsia"/>
          <w:color w:val="000000"/>
          <w:sz w:val="24"/>
          <w:szCs w:val="24"/>
          <w:rtl/>
        </w:rPr>
        <w:t>הודעה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שוקלת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לקבוע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השותפות</w:t>
      </w:r>
      <w:r>
        <w:rPr>
          <w:rFonts w:ascii="Times New Roman" w:eastAsia="Times New Roman" w:hAnsi="Times New Roman" w:cs="David"/>
          <w:color w:val="000000"/>
          <w:sz w:val="24"/>
          <w:szCs w:val="24"/>
          <w:rtl/>
        </w:rPr>
        <w:t xml:space="preserve"> "נובל אנרג'י", "דלק", "אבנר"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 xml:space="preserve">"רציו", </w:t>
      </w:r>
      <w:r>
        <w:rPr>
          <w:rFonts w:ascii="Times New Roman" w:eastAsia="Times New Roman" w:hAnsi="Times New Roman" w:cs="David" w:hint="eastAsia"/>
          <w:color w:val="000000"/>
          <w:sz w:val="24"/>
          <w:szCs w:val="24"/>
          <w:rtl/>
        </w:rPr>
        <w:t>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צדדים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חבירתן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ברכישת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הזכויות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במאגר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בהחלטתה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צוין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כניסתן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"דלק", "אבנר"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 xml:space="preserve">"נובל אנרג'י" </w:t>
      </w:r>
      <w:r>
        <w:rPr>
          <w:rFonts w:ascii="Times New Roman" w:eastAsia="Times New Roman" w:hAnsi="Times New Roman" w:cs="David" w:hint="eastAsia"/>
          <w:color w:val="000000"/>
          <w:sz w:val="24"/>
          <w:szCs w:val="24"/>
          <w:rtl/>
        </w:rPr>
        <w:t>למאגר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לוויתן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מחזיקות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בנכסי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אחרים</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לכאורה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והפרה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w:t>
      </w:r>
    </w:p>
    <w:p w:rsidR="00261BD0" w:rsidRPr="001E7725" w:rsidRDefault="00261BD0" w:rsidP="00820DE9">
      <w:pPr>
        <w:widowControl w:val="0"/>
        <w:spacing w:after="120" w:line="36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הודעת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רשות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ההגבלים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העסקיים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לעיתונות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06.09.2011 </w:t>
      </w:r>
      <w:r w:rsidR="00820DE9">
        <w:rPr>
          <w:rFonts w:ascii="Times New Roman" w:eastAsia="Times New Roman" w:hAnsi="Times New Roman" w:cs="David" w:hint="cs"/>
          <w:b/>
          <w:bCs/>
          <w:i/>
          <w:iCs/>
          <w:color w:val="000000"/>
          <w:sz w:val="24"/>
          <w:szCs w:val="24"/>
          <w:rtl/>
        </w:rPr>
        <w:t xml:space="preserve">­ מצ"ב </w:t>
      </w:r>
      <w:r w:rsidR="00820DE9">
        <w:rPr>
          <w:rFonts w:ascii="Times New Roman" w:eastAsia="Times New Roman" w:hAnsi="Times New Roman" w:cs="David" w:hint="eastAsia"/>
          <w:b/>
          <w:bCs/>
          <w:i/>
          <w:iCs/>
          <w:color w:val="000000"/>
          <w:sz w:val="24"/>
          <w:szCs w:val="24"/>
          <w:rtl/>
        </w:rPr>
        <w:t>ומסומ</w:t>
      </w:r>
      <w:r w:rsidR="00820DE9">
        <w:rPr>
          <w:rFonts w:ascii="Times New Roman" w:eastAsia="Times New Roman" w:hAnsi="Times New Roman" w:cs="David" w:hint="cs"/>
          <w:b/>
          <w:bCs/>
          <w:i/>
          <w:iCs/>
          <w:color w:val="000000"/>
          <w:sz w:val="24"/>
          <w:szCs w:val="24"/>
          <w:rtl/>
        </w:rPr>
        <w:t>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w:t>
      </w:r>
      <w:r w:rsidRPr="00885CD1">
        <w:rPr>
          <w:rFonts w:ascii="Times New Roman" w:eastAsia="Times New Roman" w:hAnsi="Times New Roman" w:cs="David" w:hint="eastAsia"/>
          <w:b/>
          <w:bCs/>
          <w:i/>
          <w:iCs/>
          <w:color w:val="000000"/>
          <w:sz w:val="24"/>
          <w:szCs w:val="24"/>
          <w:u w:val="single"/>
          <w:rtl/>
        </w:rPr>
        <w:t>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5</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עולה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אפוא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"אבנר",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קידוחים</w:t>
      </w:r>
      <w:r>
        <w:rPr>
          <w:rFonts w:ascii="Times New Roman" w:eastAsia="Times New Roman" w:hAnsi="Times New Roman" w:cs="David"/>
          <w:color w:val="000000"/>
          <w:sz w:val="24"/>
          <w:szCs w:val="24"/>
          <w:rtl/>
        </w:rPr>
        <w:t xml:space="preserve">', "רציו"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 xml:space="preserve">"נובל אנרג'י" </w:t>
      </w:r>
      <w:r>
        <w:rPr>
          <w:rFonts w:ascii="Times New Roman" w:eastAsia="Times New Roman" w:hAnsi="Times New Roman" w:cs="David" w:hint="cs"/>
          <w:color w:val="000000"/>
          <w:sz w:val="24"/>
          <w:szCs w:val="24"/>
          <w:rtl/>
        </w:rPr>
        <w:t xml:space="preserve">נהנו </w:t>
      </w:r>
      <w:r>
        <w:rPr>
          <w:rFonts w:ascii="Times New Roman" w:eastAsia="Times New Roman" w:hAnsi="Times New Roman" w:cs="David" w:hint="cs"/>
          <w:b/>
          <w:bCs/>
          <w:color w:val="000000"/>
          <w:sz w:val="24"/>
          <w:szCs w:val="24"/>
          <w:rtl/>
        </w:rPr>
        <w:t>למעלה מ</w:t>
      </w:r>
      <w:r>
        <w:rPr>
          <w:rFonts w:ascii="Times New Roman" w:eastAsia="Times New Roman" w:hAnsi="Times New Roman" w:cs="David" w:hint="eastAsia"/>
          <w:b/>
          <w:bCs/>
          <w:color w:val="000000"/>
          <w:sz w:val="24"/>
          <w:szCs w:val="24"/>
          <w:rtl/>
        </w:rPr>
        <w:t>שש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שנים</w:t>
      </w:r>
      <w:r>
        <w:rPr>
          <w:rFonts w:ascii="Times New Roman" w:eastAsia="Times New Roman" w:hAnsi="Times New Roman" w:cs="David"/>
          <w:color w:val="000000"/>
          <w:sz w:val="24"/>
          <w:szCs w:val="24"/>
          <w:rtl/>
        </w:rPr>
        <w:t xml:space="preserve"> מ</w:t>
      </w:r>
      <w:r>
        <w:rPr>
          <w:rFonts w:ascii="Times New Roman" w:eastAsia="Times New Roman" w:hAnsi="Times New Roman" w:cs="David" w:hint="cs"/>
          <w:color w:val="000000"/>
          <w:sz w:val="24"/>
          <w:szCs w:val="24"/>
          <w:rtl/>
        </w:rPr>
        <w:t xml:space="preserve">ן </w:t>
      </w:r>
      <w:r>
        <w:rPr>
          <w:rFonts w:ascii="Times New Roman" w:eastAsia="Times New Roman" w:hAnsi="Times New Roman" w:cs="David"/>
          <w:color w:val="000000"/>
          <w:sz w:val="24"/>
          <w:szCs w:val="24"/>
          <w:rtl/>
        </w:rPr>
        <w:t xml:space="preserve">היתרונות של </w:t>
      </w:r>
      <w:r>
        <w:rPr>
          <w:rFonts w:ascii="Times New Roman" w:eastAsia="Times New Roman" w:hAnsi="Times New Roman" w:cs="David" w:hint="eastAsia"/>
          <w:color w:val="000000"/>
          <w:sz w:val="24"/>
          <w:szCs w:val="24"/>
          <w:rtl/>
        </w:rPr>
        <w:t>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hint="cs"/>
          <w:color w:val="000000"/>
          <w:sz w:val="24"/>
          <w:szCs w:val="24"/>
          <w:rtl/>
        </w:rPr>
        <w:t>. 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בניגוד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לדיני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ו</w:t>
      </w:r>
      <w:r>
        <w:rPr>
          <w:rFonts w:ascii="Times New Roman" w:eastAsia="Times New Roman" w:hAnsi="Times New Roman" w:cs="David" w:hint="eastAsia"/>
          <w:color w:val="000000"/>
          <w:sz w:val="24"/>
          <w:szCs w:val="24"/>
          <w:rtl/>
        </w:rPr>
        <w:t>תוך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התנאים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בגינם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במאגר</w:t>
      </w:r>
      <w:r>
        <w:rPr>
          <w:rFonts w:ascii="Times New Roman" w:eastAsia="Times New Roman" w:hAnsi="Times New Roman" w:cs="David"/>
          <w:color w:val="000000"/>
          <w:sz w:val="24"/>
          <w:szCs w:val="24"/>
          <w:rtl/>
        </w:rPr>
        <w:t xml:space="preserve"> "תמר".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תחת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עיניה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הפקוחות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כמובן</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אין </w:t>
      </w:r>
      <w:r>
        <w:rPr>
          <w:rFonts w:ascii="Times New Roman" w:eastAsia="Times New Roman" w:hAnsi="Times New Roman" w:cs="David" w:hint="eastAsia"/>
          <w:color w:val="000000"/>
          <w:sz w:val="24"/>
          <w:szCs w:val="24"/>
          <w:rtl/>
        </w:rPr>
        <w:t>במחדלי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דאז</w:t>
      </w:r>
      <w:r>
        <w:rPr>
          <w:rFonts w:ascii="Times New Roman" w:eastAsia="Times New Roman" w:hAnsi="Times New Roman" w:cs="David"/>
          <w:color w:val="000000"/>
          <w:sz w:val="24"/>
          <w:szCs w:val="24"/>
          <w:rtl/>
        </w:rPr>
        <w:t xml:space="preserve"> כדי לגרוע מאחריות חברות הגז למעשיהן</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אך הדבר חיוני להבנה כי </w:t>
      </w:r>
      <w:r>
        <w:rPr>
          <w:rFonts w:ascii="Times New Roman" w:eastAsia="Times New Roman" w:hAnsi="Times New Roman" w:cs="David" w:hint="cs"/>
          <w:color w:val="000000"/>
          <w:sz w:val="24"/>
          <w:szCs w:val="24"/>
          <w:rtl/>
        </w:rPr>
        <w:t>כבר ב</w:t>
      </w:r>
      <w:r>
        <w:rPr>
          <w:rFonts w:ascii="Times New Roman" w:eastAsia="Times New Roman" w:hAnsi="Times New Roman" w:cs="David"/>
          <w:color w:val="000000"/>
          <w:sz w:val="24"/>
          <w:szCs w:val="24"/>
          <w:rtl/>
        </w:rPr>
        <w:t>שלבים מוקדמים מאד</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 xml:space="preserve"> פשתה ב</w:t>
      </w:r>
      <w:r>
        <w:rPr>
          <w:rFonts w:ascii="Times New Roman" w:eastAsia="Times New Roman" w:hAnsi="Times New Roman" w:cs="David" w:hint="cs"/>
          <w:color w:val="000000"/>
          <w:sz w:val="24"/>
          <w:szCs w:val="24"/>
          <w:rtl/>
        </w:rPr>
        <w:t xml:space="preserve">קרב </w:t>
      </w:r>
      <w:r>
        <w:rPr>
          <w:rFonts w:ascii="Times New Roman" w:eastAsia="Times New Roman" w:hAnsi="Times New Roman" w:cs="David"/>
          <w:color w:val="000000"/>
          <w:sz w:val="24"/>
          <w:szCs w:val="24"/>
          <w:rtl/>
        </w:rPr>
        <w:t xml:space="preserve">רשויות השלטון הנטיה לפעול </w:t>
      </w:r>
      <w:r>
        <w:rPr>
          <w:rFonts w:ascii="Times New Roman" w:eastAsia="Times New Roman" w:hAnsi="Times New Roman" w:cs="David" w:hint="cs"/>
          <w:color w:val="000000"/>
          <w:sz w:val="24"/>
          <w:szCs w:val="24"/>
          <w:rtl/>
        </w:rPr>
        <w:t>ל</w:t>
      </w:r>
      <w:r>
        <w:rPr>
          <w:rFonts w:ascii="Times New Roman" w:eastAsia="Times New Roman" w:hAnsi="Times New Roman" w:cs="David"/>
          <w:color w:val="000000"/>
          <w:sz w:val="24"/>
          <w:szCs w:val="24"/>
          <w:rtl/>
        </w:rPr>
        <w:t>מען חברות הגז</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ולהעלים עין מהפרת חובותיה</w:t>
      </w:r>
      <w:r>
        <w:rPr>
          <w:rFonts w:ascii="Times New Roman" w:eastAsia="Times New Roman" w:hAnsi="Times New Roman" w:cs="David" w:hint="cs"/>
          <w:color w:val="000000"/>
          <w:sz w:val="24"/>
          <w:szCs w:val="24"/>
          <w:rtl/>
        </w:rPr>
        <w:t>ן</w:t>
      </w:r>
      <w:r>
        <w:rPr>
          <w:rFonts w:ascii="Times New Roman" w:eastAsia="Times New Roman" w:hAnsi="Times New Roman" w:cs="David"/>
          <w:color w:val="000000"/>
          <w:sz w:val="24"/>
          <w:szCs w:val="24"/>
          <w:rtl/>
        </w:rPr>
        <w:t xml:space="preserve"> על פי דין. למרות הנזק לאינטרס הציבורי </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הממשלה והעומד בראשה לא נזעקו לעשות דבר בעניין.</w:t>
      </w:r>
    </w:p>
    <w:p w:rsidR="00261BD0" w:rsidRPr="009253F5"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sidRPr="0079057C">
        <w:rPr>
          <w:rFonts w:ascii="Times New Roman" w:eastAsia="Times New Roman" w:hAnsi="Times New Roman" w:cs="David" w:hint="eastAsia"/>
          <w:color w:val="000000"/>
          <w:sz w:val="24"/>
          <w:szCs w:val="24"/>
          <w:rtl/>
        </w:rPr>
        <w:t>כאמור</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משרד</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האנרגיה</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והממונה</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על</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הנפט</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כשלו</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אף</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הם</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לו</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cs"/>
          <w:color w:val="000000"/>
          <w:sz w:val="24"/>
          <w:szCs w:val="24"/>
          <w:rtl/>
        </w:rPr>
        <w:t xml:space="preserve">פעל </w:t>
      </w:r>
      <w:r w:rsidRPr="0079057C">
        <w:rPr>
          <w:rFonts w:ascii="Times New Roman" w:eastAsia="Times New Roman" w:hAnsi="Times New Roman" w:cs="David" w:hint="eastAsia"/>
          <w:color w:val="000000"/>
          <w:sz w:val="24"/>
          <w:szCs w:val="24"/>
          <w:rtl/>
        </w:rPr>
        <w:t>משרד</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האנרגיה</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כנדרש</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cs"/>
          <w:color w:val="000000"/>
          <w:sz w:val="24"/>
          <w:szCs w:val="24"/>
          <w:rtl/>
        </w:rPr>
        <w:t>יתכן ש</w:t>
      </w:r>
      <w:r w:rsidRPr="0079057C">
        <w:rPr>
          <w:rFonts w:ascii="Times New Roman" w:eastAsia="Times New Roman" w:hAnsi="Times New Roman" w:cs="David" w:hint="eastAsia"/>
          <w:color w:val="000000"/>
          <w:sz w:val="24"/>
          <w:szCs w:val="24"/>
          <w:rtl/>
        </w:rPr>
        <w:t>כלל</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לא</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היה</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צורך</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להתמודד</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עם</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המציאות</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העכורה</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העומדת</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לנגד</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eastAsia"/>
          <w:color w:val="000000"/>
          <w:sz w:val="24"/>
          <w:szCs w:val="24"/>
          <w:rtl/>
        </w:rPr>
        <w:t>עינינו</w:t>
      </w:r>
      <w:r w:rsidRPr="0079057C">
        <w:rPr>
          <w:rFonts w:ascii="Times New Roman" w:eastAsia="Times New Roman" w:hAnsi="Times New Roman" w:cs="David"/>
          <w:color w:val="000000"/>
          <w:sz w:val="24"/>
          <w:szCs w:val="24"/>
          <w:rtl/>
        </w:rPr>
        <w:t xml:space="preserve">. </w:t>
      </w:r>
      <w:r w:rsidRPr="0079057C">
        <w:rPr>
          <w:rFonts w:ascii="Times New Roman" w:eastAsia="Times New Roman" w:hAnsi="Times New Roman" w:cs="David" w:hint="cs"/>
          <w:color w:val="000000"/>
          <w:sz w:val="24"/>
          <w:szCs w:val="24"/>
          <w:rtl/>
        </w:rPr>
        <w:t>בהקשר זה, ו</w:t>
      </w:r>
      <w:r w:rsidRPr="0079057C">
        <w:rPr>
          <w:rFonts w:ascii="Times New Roman" w:eastAsia="Times New Roman" w:hAnsi="Times New Roman" w:cs="David" w:hint="eastAsia"/>
          <w:color w:val="000000"/>
          <w:sz w:val="24"/>
          <w:szCs w:val="24"/>
          <w:rtl/>
        </w:rPr>
        <w:t>מבלי</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להרחיב</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יתר</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על</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המידה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העותר</w:t>
      </w:r>
      <w:r w:rsidRPr="009253F5">
        <w:rPr>
          <w:rFonts w:ascii="Times New Roman" w:eastAsia="Times New Roman" w:hAnsi="Times New Roman" w:cs="David" w:hint="cs"/>
          <w:color w:val="000000"/>
          <w:sz w:val="24"/>
          <w:szCs w:val="24"/>
          <w:rtl/>
        </w:rPr>
        <w:t>ו</w:t>
      </w:r>
      <w:r w:rsidRPr="009253F5">
        <w:rPr>
          <w:rFonts w:ascii="Times New Roman" w:eastAsia="Times New Roman" w:hAnsi="Times New Roman" w:cs="David" w:hint="eastAsia"/>
          <w:color w:val="000000"/>
          <w:sz w:val="24"/>
          <w:szCs w:val="24"/>
          <w:rtl/>
        </w:rPr>
        <w:t>ת</w:t>
      </w:r>
      <w:r w:rsidRPr="009253F5">
        <w:rPr>
          <w:rFonts w:ascii="Times New Roman" w:eastAsia="Times New Roman" w:hAnsi="Times New Roman" w:cs="David"/>
          <w:color w:val="000000"/>
          <w:sz w:val="24"/>
          <w:szCs w:val="24"/>
          <w:rtl/>
        </w:rPr>
        <w:t xml:space="preserve"> </w:t>
      </w:r>
      <w:r w:rsidRPr="00EF736C">
        <w:rPr>
          <w:rFonts w:ascii="Times New Roman" w:eastAsia="Times New Roman" w:hAnsi="Times New Roman" w:cs="David" w:hint="cs"/>
          <w:color w:val="000000"/>
          <w:sz w:val="24"/>
          <w:szCs w:val="24"/>
          <w:rtl/>
        </w:rPr>
        <w:t>תבקשנה להאיר פרט נוסף:</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מעבר</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למתן</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זכויות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נפט</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מעל</w:t>
      </w:r>
      <w:r w:rsidRPr="009253F5">
        <w:rPr>
          <w:rFonts w:ascii="Times New Roman" w:eastAsia="Times New Roman" w:hAnsi="Times New Roman" w:cs="David"/>
          <w:color w:val="000000"/>
          <w:sz w:val="24"/>
          <w:szCs w:val="24"/>
          <w:rtl/>
        </w:rPr>
        <w:t xml:space="preserve"> </w:t>
      </w:r>
      <w:r w:rsidRPr="00EF736C">
        <w:rPr>
          <w:rFonts w:ascii="Times New Roman" w:eastAsia="Times New Roman" w:hAnsi="Times New Roman" w:cs="David" w:hint="cs"/>
          <w:color w:val="000000"/>
          <w:sz w:val="24"/>
          <w:szCs w:val="24"/>
          <w:rtl/>
        </w:rPr>
        <w:t>ל</w:t>
      </w:r>
      <w:r w:rsidRPr="00EF736C">
        <w:rPr>
          <w:rFonts w:ascii="Times New Roman" w:eastAsia="Times New Roman" w:hAnsi="Times New Roman" w:cs="David" w:hint="eastAsia"/>
          <w:color w:val="000000"/>
          <w:sz w:val="24"/>
          <w:szCs w:val="24"/>
          <w:rtl/>
        </w:rPr>
        <w:t>מותר</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ומעבר</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לעיכוב</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הרב</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שחל</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בהכרזת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תגלית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על</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מאגר</w:t>
      </w:r>
      <w:r w:rsidRPr="009253F5">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tl/>
        </w:rPr>
        <w:t>"</w:t>
      </w:r>
      <w:r w:rsidRPr="009253F5">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w:t>
      </w:r>
      <w:r w:rsidRPr="00EF736C">
        <w:rPr>
          <w:rFonts w:ascii="Times New Roman" w:eastAsia="Times New Roman" w:hAnsi="Times New Roman" w:cs="David" w:hint="cs"/>
          <w:color w:val="000000"/>
          <w:sz w:val="24"/>
          <w:szCs w:val="24"/>
          <w:rtl/>
        </w:rPr>
        <w:t xml:space="preserve"> </w:t>
      </w:r>
      <w:r w:rsidRPr="00EF736C">
        <w:rPr>
          <w:rFonts w:ascii="Times New Roman" w:eastAsia="Times New Roman" w:hAnsi="Times New Roman" w:cs="David"/>
          <w:color w:val="000000"/>
          <w:sz w:val="24"/>
          <w:szCs w:val="24"/>
          <w:rtl/>
        </w:rPr>
        <w:t>–</w:t>
      </w:r>
      <w:r w:rsidRPr="009253F5">
        <w:rPr>
          <w:rFonts w:ascii="Times New Roman" w:eastAsia="Times New Roman" w:hAnsi="Times New Roman" w:cs="David" w:hint="eastAsia"/>
          <w:color w:val="000000"/>
          <w:sz w:val="24"/>
          <w:szCs w:val="24"/>
          <w:rtl/>
        </w:rPr>
        <w:t>משרד</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האנרגיה</w:t>
      </w:r>
      <w:r w:rsidRPr="009253F5">
        <w:rPr>
          <w:rFonts w:ascii="Times New Roman" w:eastAsia="Times New Roman" w:hAnsi="Times New Roman" w:cs="David"/>
          <w:color w:val="000000"/>
          <w:sz w:val="24"/>
          <w:szCs w:val="24"/>
          <w:rtl/>
        </w:rPr>
        <w:t xml:space="preserve"> </w:t>
      </w:r>
      <w:r w:rsidRPr="00EF736C">
        <w:rPr>
          <w:rFonts w:ascii="Times New Roman" w:eastAsia="Times New Roman" w:hAnsi="Times New Roman" w:cs="David" w:hint="eastAsia"/>
          <w:color w:val="000000"/>
          <w:sz w:val="24"/>
          <w:szCs w:val="24"/>
          <w:rtl/>
        </w:rPr>
        <w:t>התעלם</w:t>
      </w:r>
      <w:r w:rsidRPr="00EF736C">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לחלוטין</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מהממונה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על</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ההגבלים</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העסקיים</w:t>
      </w:r>
      <w:r w:rsidRPr="009253F5">
        <w:rPr>
          <w:rFonts w:ascii="Times New Roman" w:eastAsia="Times New Roman" w:hAnsi="Times New Roman" w:cs="David"/>
          <w:color w:val="000000"/>
          <w:sz w:val="24"/>
          <w:szCs w:val="24"/>
          <w:rtl/>
        </w:rPr>
        <w:t xml:space="preserve">, </w:t>
      </w:r>
      <w:r w:rsidRPr="00EF736C">
        <w:rPr>
          <w:rFonts w:ascii="Times New Roman" w:eastAsia="Times New Roman" w:hAnsi="Times New Roman" w:cs="David" w:hint="eastAsia"/>
          <w:color w:val="000000"/>
          <w:sz w:val="24"/>
          <w:szCs w:val="24"/>
          <w:rtl/>
        </w:rPr>
        <w:t>כ</w:t>
      </w:r>
      <w:r>
        <w:rPr>
          <w:rFonts w:ascii="Times New Roman" w:eastAsia="Times New Roman" w:hAnsi="Times New Roman" w:cs="David" w:hint="cs"/>
          <w:color w:val="000000"/>
          <w:sz w:val="24"/>
          <w:szCs w:val="24"/>
          <w:rtl/>
        </w:rPr>
        <w:t>א</w:t>
      </w:r>
      <w:r w:rsidRPr="00EF736C">
        <w:rPr>
          <w:rFonts w:ascii="Times New Roman" w:eastAsia="Times New Roman" w:hAnsi="Times New Roman" w:cs="David" w:hint="eastAsia"/>
          <w:color w:val="000000"/>
          <w:sz w:val="24"/>
          <w:szCs w:val="24"/>
          <w:rtl/>
        </w:rPr>
        <w:t>ש</w:t>
      </w:r>
      <w:r>
        <w:rPr>
          <w:rFonts w:ascii="Times New Roman" w:eastAsia="Times New Roman" w:hAnsi="Times New Roman" w:cs="David" w:hint="cs"/>
          <w:color w:val="000000"/>
          <w:sz w:val="24"/>
          <w:szCs w:val="24"/>
          <w:rtl/>
        </w:rPr>
        <w:t xml:space="preserve">ר </w:t>
      </w:r>
      <w:r w:rsidRPr="00EF736C">
        <w:rPr>
          <w:rFonts w:ascii="Times New Roman" w:eastAsia="Times New Roman" w:hAnsi="Times New Roman" w:cs="David" w:hint="eastAsia"/>
          <w:color w:val="000000"/>
          <w:sz w:val="24"/>
          <w:szCs w:val="24"/>
          <w:rtl/>
        </w:rPr>
        <w:t>האחרון</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פנה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למשרד</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האנרגיה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וביקש</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את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עמדתו</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לטיוטת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הצו</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המוסכם</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cs"/>
          <w:color w:val="000000"/>
          <w:sz w:val="24"/>
          <w:szCs w:val="24"/>
          <w:rtl/>
        </w:rPr>
        <w:t xml:space="preserve">למעשה, </w:t>
      </w:r>
      <w:r w:rsidRPr="009253F5">
        <w:rPr>
          <w:rFonts w:ascii="Times New Roman" w:eastAsia="Times New Roman" w:hAnsi="Times New Roman" w:cs="David" w:hint="eastAsia"/>
          <w:color w:val="000000"/>
          <w:sz w:val="24"/>
          <w:szCs w:val="24"/>
          <w:rtl/>
        </w:rPr>
        <w:t>רק</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לאחר</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שחלה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תפנית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בעמדת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הממונה</w:t>
      </w:r>
      <w:r w:rsidRPr="009253F5">
        <w:rPr>
          <w:rFonts w:ascii="Times New Roman" w:eastAsia="Times New Roman" w:hAnsi="Times New Roman" w:cs="David"/>
          <w:color w:val="000000"/>
          <w:sz w:val="24"/>
          <w:szCs w:val="24"/>
          <w:rtl/>
        </w:rPr>
        <w:t xml:space="preserve"> על ההגבלים העסקיים, </w:t>
      </w:r>
      <w:r w:rsidRPr="009253F5">
        <w:rPr>
          <w:rFonts w:ascii="Times New Roman" w:eastAsia="Times New Roman" w:hAnsi="Times New Roman" w:cs="David" w:hint="eastAsia"/>
          <w:color w:val="000000"/>
          <w:sz w:val="24"/>
          <w:szCs w:val="24"/>
          <w:rtl/>
        </w:rPr>
        <w:t>והתעוררה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האפשרות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לפירוק</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המונופול</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של</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חברות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 xml:space="preserve"> -</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התעורר</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גם</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משרד</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האנרגיה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ויצא</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להגנתן</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בחירוף</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נפש</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דבר</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זה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עולה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אף</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ממכתבו</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של</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הממונה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על</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ההגבלים</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העסקיים</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למנכ</w:t>
      </w:r>
      <w:r w:rsidRPr="009253F5">
        <w:rPr>
          <w:rFonts w:ascii="Times New Roman" w:eastAsia="Times New Roman" w:hAnsi="Times New Roman" w:cs="David"/>
          <w:color w:val="000000"/>
          <w:sz w:val="24"/>
          <w:szCs w:val="24"/>
          <w:rtl/>
        </w:rPr>
        <w:t>"</w:t>
      </w:r>
      <w:r w:rsidRPr="009253F5">
        <w:rPr>
          <w:rFonts w:ascii="Times New Roman" w:eastAsia="Times New Roman" w:hAnsi="Times New Roman" w:cs="David" w:hint="eastAsia"/>
          <w:color w:val="000000"/>
          <w:sz w:val="24"/>
          <w:szCs w:val="24"/>
          <w:rtl/>
        </w:rPr>
        <w:t>לית</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משרד</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האנרגיה</w:t>
      </w:r>
      <w:r w:rsidRPr="009253F5">
        <w:rPr>
          <w:rFonts w:ascii="Times New Roman" w:eastAsia="Times New Roman" w:hAnsi="Times New Roman" w:cs="David"/>
          <w:color w:val="000000"/>
          <w:sz w:val="24"/>
          <w:szCs w:val="24"/>
          <w:rtl/>
        </w:rPr>
        <w:t xml:space="preserve"> </w:t>
      </w:r>
      <w:r w:rsidRPr="009253F5">
        <w:rPr>
          <w:rFonts w:ascii="Times New Roman" w:eastAsia="Times New Roman" w:hAnsi="Times New Roman" w:cs="David" w:hint="eastAsia"/>
          <w:color w:val="000000"/>
          <w:sz w:val="24"/>
          <w:szCs w:val="24"/>
          <w:rtl/>
        </w:rPr>
        <w:t>מיום</w:t>
      </w:r>
      <w:r w:rsidRPr="009253F5">
        <w:rPr>
          <w:rFonts w:ascii="Times New Roman" w:eastAsia="Times New Roman" w:hAnsi="Times New Roman" w:cs="David"/>
          <w:color w:val="000000"/>
          <w:sz w:val="24"/>
          <w:szCs w:val="24"/>
          <w:rtl/>
        </w:rPr>
        <w:t xml:space="preserve"> 28.12.2014.</w:t>
      </w:r>
    </w:p>
    <w:p w:rsidR="00261BD0" w:rsidRPr="00F067BB" w:rsidRDefault="00261BD0" w:rsidP="00820DE9">
      <w:pPr>
        <w:widowControl w:val="0"/>
        <w:spacing w:after="120"/>
        <w:ind w:left="8"/>
        <w:jc w:val="both"/>
        <w:textAlignment w:val="baseline"/>
        <w:rPr>
          <w:rFonts w:ascii="Times New Roman" w:eastAsia="Times New Roman" w:hAnsi="Times New Roman" w:cs="David"/>
          <w:b/>
          <w:bCs/>
          <w:i/>
          <w:iCs/>
          <w:color w:val="000000"/>
          <w:sz w:val="24"/>
          <w:szCs w:val="24"/>
          <w:rtl/>
        </w:rPr>
      </w:pPr>
      <w:r w:rsidRPr="00F067BB">
        <w:rPr>
          <w:rFonts w:ascii="Times New Roman" w:eastAsia="Times New Roman" w:hAnsi="Times New Roman" w:cs="David" w:hint="eastAsia"/>
          <w:b/>
          <w:bCs/>
          <w:i/>
          <w:iCs/>
          <w:color w:val="000000"/>
          <w:sz w:val="24"/>
          <w:szCs w:val="24"/>
          <w:rtl/>
        </w:rPr>
        <w:t>מכתבו</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של</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פרופ</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גילה</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הממונה</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על</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ההגבלים</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העסקיים</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לידי</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מנכ</w:t>
      </w:r>
      <w:r w:rsidRPr="00F067BB">
        <w:rPr>
          <w:rFonts w:ascii="Times New Roman" w:eastAsia="Times New Roman" w:hAnsi="Times New Roman" w:cs="David"/>
          <w:b/>
          <w:bCs/>
          <w:i/>
          <w:iCs/>
          <w:color w:val="000000"/>
          <w:sz w:val="24"/>
          <w:szCs w:val="24"/>
          <w:rtl/>
        </w:rPr>
        <w:t>"</w:t>
      </w:r>
      <w:r w:rsidRPr="00F067BB">
        <w:rPr>
          <w:rFonts w:ascii="Times New Roman" w:eastAsia="Times New Roman" w:hAnsi="Times New Roman" w:cs="David" w:hint="eastAsia"/>
          <w:b/>
          <w:bCs/>
          <w:i/>
          <w:iCs/>
          <w:color w:val="000000"/>
          <w:sz w:val="24"/>
          <w:szCs w:val="24"/>
          <w:rtl/>
        </w:rPr>
        <w:t>לית</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משרד</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התשתיות</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rtl/>
        </w:rPr>
        <w:t>מיום</w:t>
      </w:r>
      <w:r w:rsidR="00820DE9">
        <w:rPr>
          <w:rFonts w:ascii="Times New Roman" w:eastAsia="Times New Roman" w:hAnsi="Times New Roman" w:cs="David"/>
          <w:b/>
          <w:bCs/>
          <w:i/>
          <w:iCs/>
          <w:color w:val="000000"/>
          <w:sz w:val="24"/>
          <w:szCs w:val="24"/>
          <w:rtl/>
        </w:rPr>
        <w:t xml:space="preserve"> 28.12.2014</w:t>
      </w:r>
      <w:r w:rsidR="00820DE9">
        <w:rPr>
          <w:rFonts w:ascii="Times New Roman" w:eastAsia="Times New Roman" w:hAnsi="Times New Roman" w:cs="David" w:hint="cs"/>
          <w:b/>
          <w:bCs/>
          <w:i/>
          <w:iCs/>
          <w:color w:val="000000"/>
          <w:sz w:val="24"/>
          <w:szCs w:val="24"/>
          <w:rtl/>
        </w:rPr>
        <w:t xml:space="preserve"> ­ מצ"ב </w:t>
      </w:r>
      <w:r w:rsidRPr="00F067BB">
        <w:rPr>
          <w:rFonts w:ascii="Times New Roman" w:eastAsia="Times New Roman" w:hAnsi="Times New Roman" w:cs="David" w:hint="eastAsia"/>
          <w:b/>
          <w:bCs/>
          <w:i/>
          <w:iCs/>
          <w:color w:val="000000"/>
          <w:sz w:val="24"/>
          <w:szCs w:val="24"/>
          <w:rtl/>
        </w:rPr>
        <w:t>ומסומ</w:t>
      </w:r>
      <w:r w:rsidR="00820DE9">
        <w:rPr>
          <w:rFonts w:ascii="Times New Roman" w:eastAsia="Times New Roman" w:hAnsi="Times New Roman" w:cs="David" w:hint="cs"/>
          <w:b/>
          <w:bCs/>
          <w:i/>
          <w:iCs/>
          <w:color w:val="000000"/>
          <w:sz w:val="24"/>
          <w:szCs w:val="24"/>
          <w:rtl/>
        </w:rPr>
        <w:t>נת</w:t>
      </w:r>
      <w:r w:rsidRPr="00F067BB">
        <w:rPr>
          <w:rFonts w:ascii="Times New Roman" w:eastAsia="Times New Roman" w:hAnsi="Times New Roman" w:cs="David"/>
          <w:b/>
          <w:bCs/>
          <w:i/>
          <w:iCs/>
          <w:color w:val="000000"/>
          <w:sz w:val="24"/>
          <w:szCs w:val="24"/>
          <w:rtl/>
        </w:rPr>
        <w:t xml:space="preserve"> </w:t>
      </w:r>
      <w:r w:rsidRPr="00F067BB">
        <w:rPr>
          <w:rFonts w:ascii="Times New Roman" w:eastAsia="Times New Roman" w:hAnsi="Times New Roman" w:cs="David" w:hint="eastAsia"/>
          <w:b/>
          <w:bCs/>
          <w:i/>
          <w:iCs/>
          <w:color w:val="000000"/>
          <w:sz w:val="24"/>
          <w:szCs w:val="24"/>
          <w:u w:val="single"/>
          <w:rtl/>
        </w:rPr>
        <w:t>כנספח</w:t>
      </w:r>
      <w:r w:rsidRPr="00F067BB">
        <w:rPr>
          <w:rFonts w:ascii="Times New Roman" w:eastAsia="Times New Roman" w:hAnsi="Times New Roman" w:cs="David"/>
          <w:b/>
          <w:bCs/>
          <w:i/>
          <w:iCs/>
          <w:color w:val="000000"/>
          <w:sz w:val="24"/>
          <w:szCs w:val="24"/>
          <w:u w:val="single"/>
          <w:rtl/>
        </w:rPr>
        <w:t xml:space="preserve"> </w:t>
      </w:r>
      <w:r w:rsidRPr="00F067BB">
        <w:rPr>
          <w:rFonts w:ascii="Times New Roman" w:eastAsia="Times New Roman" w:hAnsi="Times New Roman" w:cs="David" w:hint="eastAsia"/>
          <w:b/>
          <w:bCs/>
          <w:i/>
          <w:iCs/>
          <w:color w:val="000000"/>
          <w:sz w:val="24"/>
          <w:szCs w:val="24"/>
          <w:u w:val="single"/>
          <w:rtl/>
        </w:rPr>
        <w:t>ע</w:t>
      </w:r>
      <w:r w:rsidR="00820DE9">
        <w:rPr>
          <w:rFonts w:ascii="Times New Roman" w:eastAsia="Times New Roman" w:hAnsi="Times New Roman" w:cs="David" w:hint="cs"/>
          <w:b/>
          <w:bCs/>
          <w:i/>
          <w:iCs/>
          <w:color w:val="000000"/>
          <w:sz w:val="24"/>
          <w:szCs w:val="24"/>
          <w:u w:val="single"/>
          <w:rtl/>
        </w:rPr>
        <w:t>/6</w:t>
      </w:r>
    </w:p>
    <w:p w:rsidR="009B26AD" w:rsidRPr="008F7A9D" w:rsidRDefault="009B26AD" w:rsidP="00686A9F">
      <w:pPr>
        <w:pStyle w:val="aa"/>
        <w:numPr>
          <w:ilvl w:val="0"/>
          <w:numId w:val="4"/>
        </w:numPr>
        <w:shd w:val="clear" w:color="auto" w:fill="FFFFFF"/>
        <w:spacing w:after="120" w:line="293" w:lineRule="atLeast"/>
        <w:jc w:val="both"/>
        <w:rPr>
          <w:rFonts w:ascii="Tahoma" w:eastAsia="Times New Roman" w:hAnsi="Tahoma" w:cs="Tahoma"/>
          <w:color w:val="222222"/>
          <w:sz w:val="24"/>
          <w:szCs w:val="24"/>
        </w:rPr>
      </w:pPr>
      <w:r w:rsidRPr="009B26AD">
        <w:rPr>
          <w:rFonts w:ascii="Tahoma" w:eastAsia="Times New Roman" w:hAnsi="Tahoma" w:cs="David" w:hint="cs"/>
          <w:b/>
          <w:bCs/>
          <w:color w:val="222222"/>
          <w:sz w:val="24"/>
          <w:szCs w:val="24"/>
          <w:rtl/>
        </w:rPr>
        <w:t>מעבר לכך, במכתבו של הממונה, עמד הוא על ההתפרקות הכללית של הממונה על הנפט</w:t>
      </w:r>
      <w:r w:rsidRPr="009B26AD">
        <w:rPr>
          <w:rFonts w:ascii="Tahoma" w:eastAsia="Times New Roman" w:hAnsi="Tahoma" w:cs="David" w:hint="cs"/>
          <w:color w:val="222222"/>
          <w:sz w:val="24"/>
          <w:szCs w:val="24"/>
          <w:rtl/>
        </w:rPr>
        <w:t> </w:t>
      </w:r>
      <w:r w:rsidRPr="009B26AD">
        <w:rPr>
          <w:rFonts w:ascii="Tahoma" w:eastAsia="Times New Roman" w:hAnsi="Tahoma" w:cs="David" w:hint="cs"/>
          <w:b/>
          <w:bCs/>
          <w:color w:val="222222"/>
          <w:sz w:val="24"/>
          <w:szCs w:val="24"/>
          <w:rtl/>
        </w:rPr>
        <w:t>מסמכויותיו</w:t>
      </w:r>
      <w:r w:rsidRPr="009B26AD">
        <w:rPr>
          <w:rFonts w:ascii="Tahoma" w:eastAsia="Times New Roman" w:hAnsi="Tahoma" w:cs="David" w:hint="cs"/>
          <w:color w:val="222222"/>
          <w:sz w:val="24"/>
          <w:szCs w:val="24"/>
          <w:rtl/>
        </w:rPr>
        <w:t> </w:t>
      </w:r>
      <w:r w:rsidRPr="009B26AD">
        <w:rPr>
          <w:rFonts w:ascii="Tahoma" w:eastAsia="Times New Roman" w:hAnsi="Tahoma" w:cs="David" w:hint="cs"/>
          <w:b/>
          <w:bCs/>
          <w:color w:val="222222"/>
          <w:sz w:val="24"/>
          <w:szCs w:val="24"/>
          <w:rtl/>
        </w:rPr>
        <w:t>וחובותיו</w:t>
      </w:r>
      <w:r w:rsidRPr="009B26AD">
        <w:rPr>
          <w:rFonts w:ascii="Tahoma" w:eastAsia="Times New Roman" w:hAnsi="Tahoma" w:cs="David" w:hint="cs"/>
          <w:color w:val="222222"/>
          <w:sz w:val="24"/>
          <w:szCs w:val="24"/>
          <w:rtl/>
        </w:rPr>
        <w:t>. ממכתב זה עולה, כי הממונה על הנפט נמנע באופן עקבי מלפקח כיאות אחר בעלי הרישיונות והחזקות בשטח מדינת ישראל, וממאן לחייב את בעלי זכויות הנפט לקיים את חובתם כפי שמורה חוק הנפט. ובלשונו של הממונה, פרופ' גילה:</w:t>
      </w:r>
    </w:p>
    <w:p w:rsidR="008F7A9D" w:rsidRPr="009B26AD" w:rsidRDefault="008F7A9D" w:rsidP="008F7A9D">
      <w:pPr>
        <w:pStyle w:val="aa"/>
        <w:shd w:val="clear" w:color="auto" w:fill="FFFFFF"/>
        <w:spacing w:after="120" w:line="293" w:lineRule="atLeast"/>
        <w:ind w:left="368"/>
        <w:jc w:val="both"/>
        <w:rPr>
          <w:rFonts w:ascii="Tahoma" w:eastAsia="Times New Roman" w:hAnsi="Tahoma" w:cs="Tahoma"/>
          <w:color w:val="222222"/>
          <w:sz w:val="24"/>
          <w:szCs w:val="24"/>
        </w:rPr>
      </w:pPr>
    </w:p>
    <w:p w:rsidR="009B26AD" w:rsidRPr="009B26AD" w:rsidRDefault="009B26AD" w:rsidP="0064588A">
      <w:pPr>
        <w:widowControl w:val="0"/>
        <w:spacing w:after="120"/>
        <w:ind w:left="1361" w:right="1361"/>
        <w:contextualSpacing/>
        <w:jc w:val="both"/>
        <w:textAlignment w:val="baseline"/>
        <w:rPr>
          <w:rFonts w:ascii="Tahoma" w:eastAsia="Times New Roman" w:hAnsi="Tahoma" w:cs="David"/>
          <w:color w:val="222222"/>
          <w:sz w:val="24"/>
          <w:szCs w:val="24"/>
          <w:rtl/>
        </w:rPr>
      </w:pPr>
      <w:r w:rsidRPr="009B26AD">
        <w:rPr>
          <w:rFonts w:ascii="Tahoma" w:eastAsia="Times New Roman" w:hAnsi="Tahoma" w:cs="David" w:hint="cs"/>
          <w:color w:val="222222"/>
          <w:sz w:val="24"/>
          <w:szCs w:val="24"/>
          <w:rtl/>
        </w:rPr>
        <w:t>"מבלי למצות את הדברים, </w:t>
      </w:r>
      <w:r w:rsidRPr="009B26AD">
        <w:rPr>
          <w:rFonts w:ascii="Tahoma" w:eastAsia="Times New Roman" w:hAnsi="Tahoma" w:cs="David" w:hint="cs"/>
          <w:b/>
          <w:bCs/>
          <w:color w:val="222222"/>
          <w:sz w:val="24"/>
          <w:szCs w:val="24"/>
          <w:rtl/>
        </w:rPr>
        <w:t>באמתחת משרד התשתיות מספר סמכויות שיישומן עשוי למזער את הנזק שדחיית פיתוח מאגר לוויתן על ידי מונופול הגז ייסב למשק, ואולי אף למנוע אותו, תוך שמירה על האינטרס הציבורי בהגנה על התחרות במשק הגז הטבעי</w:t>
      </w:r>
      <w:r w:rsidRPr="009B26AD">
        <w:rPr>
          <w:rFonts w:ascii="Tahoma" w:eastAsia="Times New Roman" w:hAnsi="Tahoma" w:cs="David" w:hint="cs"/>
          <w:color w:val="222222"/>
          <w:sz w:val="24"/>
          <w:szCs w:val="24"/>
          <w:rtl/>
        </w:rPr>
        <w:t>. בין סמכויות אלה:[...]</w:t>
      </w:r>
    </w:p>
    <w:p w:rsidR="009B26AD" w:rsidRPr="0064588A" w:rsidRDefault="009B26AD" w:rsidP="0064588A">
      <w:pPr>
        <w:widowControl w:val="0"/>
        <w:spacing w:after="120"/>
        <w:ind w:left="1361" w:right="1361"/>
        <w:contextualSpacing/>
        <w:jc w:val="both"/>
        <w:textAlignment w:val="baseline"/>
        <w:rPr>
          <w:rFonts w:ascii="Tahoma" w:eastAsia="Times New Roman" w:hAnsi="Tahoma" w:cs="David"/>
          <w:b/>
          <w:bCs/>
          <w:color w:val="222222"/>
          <w:sz w:val="24"/>
          <w:szCs w:val="24"/>
          <w:rtl/>
        </w:rPr>
      </w:pPr>
      <w:r w:rsidRPr="009B26AD">
        <w:rPr>
          <w:rFonts w:ascii="Tahoma" w:eastAsia="Times New Roman" w:hAnsi="Tahoma" w:cs="David" w:hint="cs"/>
          <w:color w:val="222222"/>
          <w:sz w:val="24"/>
          <w:szCs w:val="24"/>
          <w:rtl/>
        </w:rPr>
        <w:t>ד. סמכות </w:t>
      </w:r>
      <w:r w:rsidRPr="009B26AD">
        <w:rPr>
          <w:rFonts w:ascii="Tahoma" w:eastAsia="Times New Roman" w:hAnsi="Tahoma" w:cs="David" w:hint="cs"/>
          <w:b/>
          <w:bCs/>
          <w:color w:val="222222"/>
          <w:sz w:val="24"/>
          <w:szCs w:val="24"/>
          <w:rtl/>
        </w:rPr>
        <w:t>לחייב בעלי רישיונות שכבר הגיעו לתגליות לפתח את המאגרים</w:t>
      </w:r>
      <w:r w:rsidRPr="009B26AD">
        <w:rPr>
          <w:rFonts w:ascii="Tahoma" w:eastAsia="Times New Roman" w:hAnsi="Tahoma" w:cs="David" w:hint="cs"/>
          <w:color w:val="222222"/>
          <w:sz w:val="24"/>
          <w:szCs w:val="24"/>
          <w:rtl/>
        </w:rPr>
        <w:t xml:space="preserve"> על מנת להפיק גז טבעי, בהתאם לסמכות בחוק הנפט, תשי"ב-1952 (להלן: "חוק הנפט"). למיטב ידיעתנו, </w:t>
      </w:r>
      <w:r w:rsidRPr="0064588A">
        <w:rPr>
          <w:rFonts w:ascii="Tahoma" w:eastAsia="Times New Roman" w:hAnsi="Tahoma" w:cs="David" w:hint="cs"/>
          <w:b/>
          <w:bCs/>
          <w:color w:val="222222"/>
          <w:sz w:val="24"/>
          <w:szCs w:val="24"/>
          <w:rtl/>
        </w:rPr>
        <w:t>עם תגליות אלה נמנות תגליות שמשון, כריש ותנין.</w:t>
      </w:r>
    </w:p>
    <w:p w:rsidR="009B26AD" w:rsidRDefault="009B26AD" w:rsidP="0064588A">
      <w:pPr>
        <w:widowControl w:val="0"/>
        <w:spacing w:after="120"/>
        <w:ind w:left="1361" w:right="1361"/>
        <w:contextualSpacing/>
        <w:jc w:val="both"/>
        <w:textAlignment w:val="baseline"/>
        <w:rPr>
          <w:rFonts w:ascii="Times New Roman" w:eastAsia="Times New Roman" w:hAnsi="Times New Roman" w:cs="David"/>
          <w:color w:val="000000"/>
          <w:sz w:val="24"/>
          <w:szCs w:val="24"/>
          <w:rtl/>
        </w:rPr>
      </w:pPr>
      <w:r w:rsidRPr="009B26AD">
        <w:rPr>
          <w:rFonts w:ascii="Tahoma" w:eastAsia="Times New Roman" w:hAnsi="Tahoma" w:cs="David" w:hint="cs"/>
          <w:color w:val="222222"/>
          <w:sz w:val="24"/>
          <w:szCs w:val="24"/>
          <w:rtl/>
        </w:rPr>
        <w:t>ה. סמכות </w:t>
      </w:r>
      <w:r w:rsidRPr="009B26AD">
        <w:rPr>
          <w:rFonts w:ascii="Tahoma" w:eastAsia="Times New Roman" w:hAnsi="Tahoma" w:cs="David" w:hint="cs"/>
          <w:b/>
          <w:bCs/>
          <w:color w:val="222222"/>
          <w:sz w:val="24"/>
          <w:szCs w:val="24"/>
          <w:rtl/>
        </w:rPr>
        <w:t>לדרוש מבעל חזקה לפעול להפקת גז טבעי בכמויות מסחריות בשטח החזקה </w:t>
      </w:r>
      <w:r w:rsidRPr="009B26AD">
        <w:rPr>
          <w:rFonts w:ascii="Tahoma" w:eastAsia="Times New Roman" w:hAnsi="Tahoma" w:cs="David" w:hint="cs"/>
          <w:color w:val="222222"/>
          <w:sz w:val="24"/>
          <w:szCs w:val="24"/>
          <w:rtl/>
        </w:rPr>
        <w:t>בתוך זמן מוגבל שיקבע, באמצעות הפעלת סמכויות אכיפה מכוח חוק הנפט. </w:t>
      </w:r>
      <w:r w:rsidRPr="009B26AD">
        <w:rPr>
          <w:rFonts w:ascii="Tahoma" w:eastAsia="Times New Roman" w:hAnsi="Tahoma" w:cs="David" w:hint="cs"/>
          <w:b/>
          <w:bCs/>
          <w:color w:val="222222"/>
          <w:sz w:val="24"/>
          <w:szCs w:val="24"/>
          <w:rtl/>
        </w:rPr>
        <w:t xml:space="preserve">כך למשל, מאגר דלית מוגדר כחזקה כבר מיום 2.12.2008, אולם טרם </w:t>
      </w:r>
      <w:r w:rsidRPr="009B26AD">
        <w:rPr>
          <w:rFonts w:ascii="Times New Roman" w:eastAsia="Times New Roman" w:hAnsi="Times New Roman" w:cs="David" w:hint="cs"/>
          <w:color w:val="000000"/>
          <w:sz w:val="24"/>
          <w:szCs w:val="24"/>
          <w:rtl/>
        </w:rPr>
        <w:t>בוצעה בו כל פעילות הפקה מסחרית." [סעיף 9 לנספח ע/6].</w:t>
      </w:r>
    </w:p>
    <w:p w:rsidR="0064588A" w:rsidRPr="009B26AD" w:rsidRDefault="0064588A" w:rsidP="0064588A">
      <w:pPr>
        <w:widowControl w:val="0"/>
        <w:spacing w:after="120"/>
        <w:ind w:left="1361" w:right="1361"/>
        <w:contextualSpacing/>
        <w:jc w:val="both"/>
        <w:textAlignment w:val="baseline"/>
        <w:rPr>
          <w:rFonts w:ascii="Times New Roman" w:eastAsia="Times New Roman" w:hAnsi="Times New Roman" w:cs="David"/>
          <w:color w:val="000000"/>
          <w:sz w:val="24"/>
          <w:szCs w:val="24"/>
          <w:rtl/>
        </w:rPr>
      </w:pP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התמונה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המצטיירת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שהמדינה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לאורך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הדרך</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אפשרה</w:t>
      </w:r>
      <w:r>
        <w:rPr>
          <w:rFonts w:ascii="Times New Roman" w:eastAsia="Times New Roman" w:hAnsi="Times New Roman" w:cs="David"/>
          <w:color w:val="000000"/>
          <w:sz w:val="24"/>
          <w:szCs w:val="24"/>
          <w:rtl/>
        </w:rPr>
        <w:t xml:space="preserve"> לחברות הגז לפעול כרצונן</w:t>
      </w:r>
      <w:r>
        <w:rPr>
          <w:rFonts w:ascii="Times New Roman" w:eastAsia="Times New Roman" w:hAnsi="Times New Roman" w:cs="David" w:hint="cs"/>
          <w:color w:val="000000"/>
          <w:sz w:val="24"/>
          <w:szCs w:val="24"/>
          <w:rtl/>
        </w:rPr>
        <w:t xml:space="preserve">, ונמנעה מאכיפת </w:t>
      </w:r>
      <w:r>
        <w:rPr>
          <w:rFonts w:ascii="Times New Roman" w:eastAsia="Times New Roman" w:hAnsi="Times New Roman" w:cs="David" w:hint="eastAsia"/>
          <w:color w:val="000000"/>
          <w:sz w:val="24"/>
          <w:szCs w:val="24"/>
          <w:rtl/>
        </w:rPr>
        <w:t>הדין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בהתאם </w:t>
      </w:r>
      <w:r>
        <w:rPr>
          <w:rFonts w:ascii="Times New Roman" w:eastAsia="Times New Roman" w:hAnsi="Times New Roman" w:cs="David" w:hint="eastAsia"/>
          <w:color w:val="000000"/>
          <w:sz w:val="24"/>
          <w:szCs w:val="24"/>
          <w:rtl/>
        </w:rPr>
        <w:t>לסמכויותיה</w:t>
      </w:r>
      <w:r>
        <w:rPr>
          <w:rFonts w:ascii="Times New Roman" w:eastAsia="Times New Roman" w:hAnsi="Times New Roman" w:cs="David" w:hint="cs"/>
          <w:color w:val="000000"/>
          <w:sz w:val="24"/>
          <w:szCs w:val="24"/>
          <w:rtl/>
        </w:rPr>
        <w:t xml:space="preserve"> וחובותיה. 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במיוחד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הנוגע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לחובת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הפקת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במועדים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הקבועים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בחוק</w:t>
      </w:r>
      <w:r>
        <w:rPr>
          <w:rFonts w:ascii="Times New Roman" w:eastAsia="Times New Roman" w:hAnsi="Times New Roman" w:cs="David"/>
          <w:color w:val="000000"/>
          <w:sz w:val="24"/>
          <w:szCs w:val="24"/>
          <w:rtl/>
        </w:rPr>
        <w:t>.</w:t>
      </w:r>
    </w:p>
    <w:p w:rsidR="00261BD0" w:rsidRPr="009253F5"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נוכח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התחושה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בקרב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התפרק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מסמכותו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לפקח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יישום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הממשלה והעומד בראשה לא נזעקו לפעול בנושא, לא נטרלו את הממונה על הנפט מסמכו</w:t>
      </w:r>
      <w:r>
        <w:rPr>
          <w:rFonts w:ascii="Times New Roman" w:eastAsia="Times New Roman" w:hAnsi="Times New Roman" w:cs="David" w:hint="eastAsia"/>
          <w:color w:val="000000"/>
          <w:sz w:val="24"/>
          <w:szCs w:val="24"/>
          <w:rtl/>
        </w:rPr>
        <w:t>יותיו</w:t>
      </w:r>
      <w:r>
        <w:rPr>
          <w:rFonts w:ascii="Times New Roman" w:eastAsia="Times New Roman" w:hAnsi="Times New Roman" w:cs="David"/>
          <w:color w:val="000000"/>
          <w:sz w:val="24"/>
          <w:szCs w:val="24"/>
          <w:rtl/>
        </w:rPr>
        <w:t xml:space="preserve"> ולא הקימו צוות </w:t>
      </w:r>
      <w:r>
        <w:rPr>
          <w:rFonts w:ascii="Times New Roman" w:eastAsia="Times New Roman" w:hAnsi="Times New Roman" w:cs="David" w:hint="cs"/>
          <w:color w:val="000000"/>
          <w:sz w:val="24"/>
          <w:szCs w:val="24"/>
          <w:rtl/>
        </w:rPr>
        <w:t xml:space="preserve">על מנת </w:t>
      </w:r>
      <w:r>
        <w:rPr>
          <w:rFonts w:ascii="Times New Roman" w:eastAsia="Times New Roman" w:hAnsi="Times New Roman" w:cs="David"/>
          <w:color w:val="000000"/>
          <w:sz w:val="24"/>
          <w:szCs w:val="24"/>
          <w:rtl/>
        </w:rPr>
        <w:t xml:space="preserve">לעקוף אותו ולהסדיר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הטיפול במשק הגז</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Pr="009253F5">
        <w:rPr>
          <w:rFonts w:ascii="Times New Roman" w:eastAsia="Times New Roman" w:hAnsi="Times New Roman" w:cs="David" w:hint="eastAsia"/>
          <w:b/>
          <w:bCs/>
          <w:color w:val="000000"/>
          <w:sz w:val="24"/>
          <w:szCs w:val="24"/>
          <w:rtl/>
        </w:rPr>
        <w:t>כך</w:t>
      </w:r>
      <w:r w:rsidRPr="009253F5">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החל </w:t>
      </w:r>
      <w:r w:rsidRPr="009253F5">
        <w:rPr>
          <w:rFonts w:ascii="Times New Roman" w:eastAsia="Times New Roman" w:hAnsi="Times New Roman" w:cs="David" w:hint="eastAsia"/>
          <w:b/>
          <w:bCs/>
          <w:color w:val="000000"/>
          <w:sz w:val="24"/>
          <w:szCs w:val="24"/>
          <w:rtl/>
        </w:rPr>
        <w:t>מונופול</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הגז</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לצבור</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עוצמה</w:t>
      </w:r>
      <w:r>
        <w:rPr>
          <w:rFonts w:ascii="Times New Roman" w:eastAsia="Times New Roman" w:hAnsi="Times New Roman" w:cs="David" w:hint="cs"/>
          <w:b/>
          <w:bCs/>
          <w:color w:val="000000"/>
          <w:sz w:val="24"/>
          <w:szCs w:val="24"/>
          <w:rtl/>
        </w:rPr>
        <w:t>,</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ולהרשות</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לעצמו</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לפעול</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בניגוד</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לדין</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כאשר</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המאסדרים</w:t>
      </w:r>
      <w:r w:rsidRPr="009253F5">
        <w:rPr>
          <w:rFonts w:ascii="Times New Roman" w:eastAsia="Times New Roman" w:hAnsi="Times New Roman" w:cs="David"/>
          <w:b/>
          <w:bCs/>
          <w:color w:val="000000"/>
          <w:sz w:val="24"/>
          <w:szCs w:val="24"/>
          <w:rtl/>
        </w:rPr>
        <w:t xml:space="preserve"> מעניקים לו יחס מיוחד ומאתרג</w:t>
      </w:r>
      <w:r>
        <w:rPr>
          <w:rFonts w:ascii="Times New Roman" w:eastAsia="Times New Roman" w:hAnsi="Times New Roman" w:cs="David" w:hint="cs"/>
          <w:b/>
          <w:bCs/>
          <w:color w:val="000000"/>
          <w:sz w:val="24"/>
          <w:szCs w:val="24"/>
          <w:rtl/>
        </w:rPr>
        <w:t>,</w:t>
      </w:r>
      <w:r w:rsidRPr="009253F5">
        <w:rPr>
          <w:rFonts w:ascii="Times New Roman" w:eastAsia="Times New Roman" w:hAnsi="Times New Roman" w:cs="David"/>
          <w:b/>
          <w:bCs/>
          <w:color w:val="000000"/>
          <w:sz w:val="24"/>
          <w:szCs w:val="24"/>
          <w:rtl/>
        </w:rPr>
        <w:t xml:space="preserve"> וממשלת ישראל </w:t>
      </w:r>
      <w:r w:rsidRPr="009253F5">
        <w:rPr>
          <w:rFonts w:ascii="Times New Roman" w:eastAsia="Times New Roman" w:hAnsi="Times New Roman" w:cs="David" w:hint="eastAsia"/>
          <w:b/>
          <w:bCs/>
          <w:color w:val="000000"/>
          <w:sz w:val="24"/>
          <w:szCs w:val="24"/>
          <w:rtl/>
        </w:rPr>
        <w:t>איננה</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עושה</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דבר</w:t>
      </w:r>
      <w:r w:rsidRPr="009253F5">
        <w:rPr>
          <w:rFonts w:ascii="Times New Roman" w:eastAsia="Times New Roman" w:hAnsi="Times New Roman" w:cs="David"/>
          <w:b/>
          <w:bCs/>
          <w:color w:val="000000"/>
          <w:sz w:val="24"/>
          <w:szCs w:val="24"/>
          <w:rtl/>
        </w:rPr>
        <w:t xml:space="preserve"> </w:t>
      </w:r>
      <w:r w:rsidRPr="009253F5">
        <w:rPr>
          <w:rFonts w:ascii="Times New Roman" w:eastAsia="Times New Roman" w:hAnsi="Times New Roman" w:cs="David" w:hint="eastAsia"/>
          <w:b/>
          <w:bCs/>
          <w:color w:val="000000"/>
          <w:sz w:val="24"/>
          <w:szCs w:val="24"/>
          <w:rtl/>
        </w:rPr>
        <w:t>בנדון</w:t>
      </w:r>
      <w:r w:rsidRPr="009253F5">
        <w:rPr>
          <w:rFonts w:ascii="Times New Roman" w:eastAsia="Times New Roman" w:hAnsi="Times New Roman" w:cs="David"/>
          <w:b/>
          <w:bCs/>
          <w:color w:val="000000"/>
          <w:sz w:val="24"/>
          <w:szCs w:val="24"/>
          <w:rtl/>
        </w:rPr>
        <w:t>.</w:t>
      </w:r>
    </w:p>
    <w:p w:rsidR="00261BD0" w:rsidRPr="004F2A64" w:rsidRDefault="00261BD0" w:rsidP="00261BD0">
      <w:pPr>
        <w:widowControl w:val="0"/>
        <w:spacing w:after="0" w:line="240" w:lineRule="auto"/>
        <w:ind w:left="368"/>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hint="eastAsia"/>
          <w:b/>
          <w:bCs/>
          <w:color w:val="000000"/>
          <w:sz w:val="28"/>
          <w:szCs w:val="28"/>
          <w:u w:val="single"/>
          <w:rtl/>
        </w:rPr>
        <w:t>פרסום</w:t>
      </w:r>
      <w:r>
        <w:rPr>
          <w:rFonts w:ascii="Times New Roman" w:eastAsia="Times New Roman" w:hAnsi="Times New Roman" w:cs="David"/>
          <w:b/>
          <w:bCs/>
          <w:color w:val="000000"/>
          <w:sz w:val="28"/>
          <w:szCs w:val="28"/>
          <w:u w:val="single"/>
          <w:rtl/>
        </w:rPr>
        <w:t xml:space="preserve"> הצו המוסכם </w:t>
      </w:r>
      <w:r>
        <w:rPr>
          <w:rFonts w:ascii="Times New Roman" w:eastAsia="Times New Roman" w:hAnsi="Times New Roman" w:cs="David" w:hint="eastAsia"/>
          <w:b/>
          <w:bCs/>
          <w:color w:val="000000"/>
          <w:sz w:val="28"/>
          <w:szCs w:val="28"/>
          <w:u w:val="single"/>
          <w:rtl/>
        </w:rPr>
        <w:t>והתנגדויות</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הציבור</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27.3.2014, </w:t>
      </w:r>
      <w:r>
        <w:rPr>
          <w:rFonts w:ascii="Times New Roman" w:eastAsia="Times New Roman" w:hAnsi="Times New Roman" w:cs="David" w:hint="cs"/>
          <w:color w:val="000000"/>
          <w:sz w:val="24"/>
          <w:szCs w:val="24"/>
          <w:rtl/>
        </w:rPr>
        <w:t xml:space="preserve">עם </w:t>
      </w:r>
      <w:r>
        <w:rPr>
          <w:rFonts w:ascii="Times New Roman" w:eastAsia="Times New Roman" w:hAnsi="Times New Roman" w:cs="David" w:hint="eastAsia"/>
          <w:color w:val="000000"/>
          <w:sz w:val="24"/>
          <w:szCs w:val="24"/>
          <w:rtl/>
        </w:rPr>
        <w:t>פרסום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שטר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החזקה</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פרסם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להסדרת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סוגיית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במאגר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עסקינן במעין "</w:t>
      </w:r>
      <w:r>
        <w:rPr>
          <w:rFonts w:ascii="Times New Roman" w:eastAsia="Times New Roman" w:hAnsi="Times New Roman" w:cs="David" w:hint="eastAsia"/>
          <w:color w:val="000000"/>
          <w:sz w:val="24"/>
          <w:szCs w:val="24"/>
          <w:rtl/>
        </w:rPr>
        <w:t>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טיעון</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המוגשת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בסופו של יום </w:t>
      </w:r>
      <w:r>
        <w:rPr>
          <w:rFonts w:ascii="Times New Roman" w:eastAsia="Times New Roman" w:hAnsi="Times New Roman" w:cs="David" w:hint="eastAsia"/>
          <w:color w:val="000000"/>
          <w:sz w:val="24"/>
          <w:szCs w:val="24"/>
          <w:rtl/>
        </w:rPr>
        <w:t>לאישור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בהתאם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לסמכות 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סעיף</w:t>
      </w:r>
      <w:r>
        <w:rPr>
          <w:rFonts w:ascii="Times New Roman" w:eastAsia="Times New Roman" w:hAnsi="Times New Roman" w:cs="David"/>
          <w:color w:val="000000"/>
          <w:sz w:val="24"/>
          <w:szCs w:val="24"/>
          <w:rtl/>
        </w:rPr>
        <w:t xml:space="preserve"> 50</w:t>
      </w:r>
      <w:r>
        <w:rPr>
          <w:rFonts w:ascii="Times New Roman" w:eastAsia="Times New Roman" w:hAnsi="Times New Roman" w:cs="David" w:hint="eastAsia"/>
          <w:color w:val="000000"/>
          <w:sz w:val="24"/>
          <w:szCs w:val="24"/>
          <w:rtl/>
        </w:rPr>
        <w:t>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ביסודו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עמד</w:t>
      </w:r>
      <w:r>
        <w:rPr>
          <w:rFonts w:ascii="Times New Roman" w:eastAsia="Times New Roman" w:hAnsi="Times New Roman" w:cs="David" w:hint="cs"/>
          <w:color w:val="000000"/>
          <w:sz w:val="24"/>
          <w:szCs w:val="24"/>
          <w:rtl/>
        </w:rPr>
        <w:t>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הסכמת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לפתוח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בהליכים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כנגד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השותפויות</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בגין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עשיית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מבלי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מראש</w:t>
      </w:r>
      <w:r>
        <w:rPr>
          <w:rFonts w:ascii="Times New Roman" w:eastAsia="Times New Roman" w:hAnsi="Times New Roman" w:cs="David" w:hint="cs"/>
          <w:color w:val="000000"/>
          <w:sz w:val="24"/>
          <w:szCs w:val="24"/>
          <w:rtl/>
        </w:rPr>
        <w:t>. זאת בתמורה להסכמת חברות הגז לחיזוק התחרות בענף הגז הטבעי</w:t>
      </w:r>
      <w:r>
        <w:rPr>
          <w:rFonts w:ascii="Times New Roman" w:eastAsia="Times New Roman" w:hAnsi="Times New Roman" w:cs="David"/>
          <w:color w:val="000000"/>
          <w:sz w:val="24"/>
          <w:szCs w:val="24"/>
          <w:rtl/>
        </w:rPr>
        <w:t>.</w:t>
      </w:r>
    </w:p>
    <w:p w:rsidR="00261BD0" w:rsidRPr="000E2902" w:rsidRDefault="00261BD0" w:rsidP="00494D99">
      <w:pPr>
        <w:widowControl w:val="0"/>
        <w:spacing w:after="120" w:line="360" w:lineRule="auto"/>
        <w:jc w:val="both"/>
        <w:textAlignment w:val="baseline"/>
        <w:outlineLvl w:val="0"/>
        <w:rPr>
          <w:rFonts w:ascii="Times New Roman" w:eastAsia="Times New Roman" w:hAnsi="Times New Roman" w:cs="David"/>
          <w:b/>
          <w:bCs/>
          <w:i/>
          <w:iCs/>
          <w:color w:val="000000"/>
          <w:sz w:val="24"/>
          <w:szCs w:val="24"/>
        </w:rPr>
      </w:pPr>
      <w:r w:rsidRPr="00885CD1">
        <w:rPr>
          <w:rFonts w:ascii="Times New Roman" w:eastAsia="Times New Roman" w:hAnsi="Times New Roman" w:cs="David" w:hint="eastAsia"/>
          <w:b/>
          <w:bCs/>
          <w:i/>
          <w:iCs/>
          <w:color w:val="000000"/>
          <w:sz w:val="24"/>
          <w:szCs w:val="24"/>
          <w:rtl/>
        </w:rPr>
        <w:t>טיוטת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הצו</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המוסכם</w:t>
      </w:r>
      <w:r w:rsidRPr="00885CD1">
        <w:rPr>
          <w:rFonts w:ascii="Times New Roman" w:eastAsia="Times New Roman" w:hAnsi="Times New Roman" w:cs="David"/>
          <w:b/>
          <w:bCs/>
          <w:i/>
          <w:iCs/>
          <w:color w:val="000000"/>
          <w:sz w:val="24"/>
          <w:szCs w:val="24"/>
          <w:rtl/>
        </w:rPr>
        <w:t xml:space="preserve"> </w:t>
      </w:r>
      <w:r w:rsidR="00494D99">
        <w:rPr>
          <w:rFonts w:ascii="Times New Roman" w:eastAsia="Times New Roman" w:hAnsi="Times New Roman" w:cs="David" w:hint="cs"/>
          <w:b/>
          <w:bCs/>
          <w:i/>
          <w:iCs/>
          <w:color w:val="000000"/>
          <w:sz w:val="24"/>
          <w:szCs w:val="24"/>
          <w:rtl/>
        </w:rPr>
        <w:t xml:space="preserve">­ מצ"ב </w:t>
      </w:r>
      <w:r w:rsidRPr="00885CD1">
        <w:rPr>
          <w:rFonts w:ascii="Times New Roman" w:eastAsia="Times New Roman" w:hAnsi="Times New Roman" w:cs="David" w:hint="eastAsia"/>
          <w:b/>
          <w:bCs/>
          <w:i/>
          <w:iCs/>
          <w:color w:val="000000"/>
          <w:sz w:val="24"/>
          <w:szCs w:val="24"/>
          <w:rtl/>
        </w:rPr>
        <w:t>ומסומ</w:t>
      </w:r>
      <w:r w:rsidR="00494D99">
        <w:rPr>
          <w:rFonts w:ascii="Times New Roman" w:eastAsia="Times New Roman" w:hAnsi="Times New Roman" w:cs="David" w:hint="cs"/>
          <w:b/>
          <w:bCs/>
          <w:i/>
          <w:iCs/>
          <w:color w:val="000000"/>
          <w:sz w:val="24"/>
          <w:szCs w:val="24"/>
          <w:rtl/>
        </w:rPr>
        <w:t>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sidR="00494D99">
        <w:rPr>
          <w:rFonts w:ascii="Times New Roman" w:eastAsia="Times New Roman" w:hAnsi="Times New Roman" w:cs="David" w:hint="cs"/>
          <w:b/>
          <w:bCs/>
          <w:i/>
          <w:iCs/>
          <w:color w:val="000000"/>
          <w:sz w:val="24"/>
          <w:szCs w:val="24"/>
          <w:u w:val="single"/>
          <w:rtl/>
        </w:rPr>
        <w:t>7</w:t>
      </w:r>
    </w:p>
    <w:p w:rsidR="00261BD0" w:rsidRPr="00ED07DD"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Pr>
          <w:rFonts w:ascii="Times New Roman" w:eastAsia="Times New Roman" w:hAnsi="Times New Roman" w:cs="David" w:hint="cs"/>
          <w:color w:val="000000"/>
          <w:sz w:val="24"/>
          <w:szCs w:val="24"/>
          <w:rtl/>
        </w:rPr>
        <w:t>טיוטת הצו 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התירה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w:t>
      </w:r>
      <w:r>
        <w:rPr>
          <w:rFonts w:ascii="Times New Roman" w:eastAsia="Times New Roman" w:hAnsi="Times New Roman" w:cs="David" w:hint="cs"/>
          <w:color w:val="000000"/>
          <w:sz w:val="24"/>
          <w:szCs w:val="24"/>
          <w:rtl/>
        </w:rPr>
        <w:t>חברות 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להותיר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בידן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נרכשו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בניגוד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לתנאי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לשותפויות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בשנת</w:t>
      </w:r>
      <w:r>
        <w:rPr>
          <w:rFonts w:ascii="Times New Roman" w:eastAsia="Times New Roman" w:hAnsi="Times New Roman" w:cs="David"/>
          <w:color w:val="000000"/>
          <w:sz w:val="24"/>
          <w:szCs w:val="24"/>
          <w:rtl/>
        </w:rPr>
        <w:t xml:space="preserve"> 2006.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בתמורה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לכך שהחברות תמכורנה </w:t>
      </w:r>
      <w:r>
        <w:rPr>
          <w:rFonts w:ascii="Times New Roman" w:eastAsia="Times New Roman" w:hAnsi="Times New Roman" w:cs="David" w:hint="eastAsia"/>
          <w:color w:val="000000"/>
          <w:sz w:val="24"/>
          <w:szCs w:val="24"/>
          <w:rtl/>
        </w:rPr>
        <w:t>לצד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שלישי</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בתוך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זמן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נתון</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החיפוש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שברשותן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למאגרי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כריש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ותנין</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hint="cs"/>
          <w:color w:val="000000"/>
          <w:sz w:val="24"/>
          <w:szCs w:val="24"/>
          <w:rtl/>
        </w:rPr>
        <w:t xml:space="preserve">כן </w:t>
      </w:r>
      <w:r>
        <w:rPr>
          <w:rFonts w:ascii="Times New Roman" w:eastAsia="Times New Roman" w:hAnsi="Times New Roman" w:cs="David" w:hint="eastAsia"/>
          <w:color w:val="000000"/>
          <w:sz w:val="24"/>
          <w:szCs w:val="24"/>
          <w:rtl/>
        </w:rPr>
        <w:t>תנאים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נוספים</w:t>
      </w:r>
      <w:r>
        <w:rPr>
          <w:rFonts w:ascii="Times New Roman" w:eastAsia="Times New Roman" w:hAnsi="Times New Roman" w:cs="David"/>
          <w:color w:val="000000"/>
          <w:sz w:val="24"/>
          <w:szCs w:val="24"/>
          <w:rtl/>
        </w:rPr>
        <w:t xml:space="preserve">.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Pr>
      </w:pPr>
      <w:r w:rsidRPr="00ED07DD">
        <w:rPr>
          <w:rFonts w:ascii="Times New Roman" w:eastAsia="Times New Roman" w:hAnsi="Times New Roman" w:cs="David" w:hint="cs"/>
          <w:color w:val="000000"/>
          <w:sz w:val="24"/>
          <w:szCs w:val="24"/>
          <w:rtl/>
        </w:rPr>
        <w:t>בשלב קריטי זה</w:t>
      </w:r>
      <w:r>
        <w:rPr>
          <w:rFonts w:ascii="Times New Roman" w:eastAsia="Times New Roman" w:hAnsi="Times New Roman" w:cs="David" w:hint="cs"/>
          <w:color w:val="000000"/>
          <w:sz w:val="24"/>
          <w:szCs w:val="24"/>
          <w:rtl/>
        </w:rPr>
        <w:t>, כאשר פורסמה טיוטת הצו המוסכם</w:t>
      </w:r>
      <w:r w:rsidRPr="00ED07DD">
        <w:rPr>
          <w:rFonts w:ascii="Times New Roman" w:eastAsia="Times New Roman" w:hAnsi="Times New Roman" w:cs="David" w:hint="cs"/>
          <w:color w:val="000000"/>
          <w:sz w:val="24"/>
          <w:szCs w:val="24"/>
          <w:rtl/>
        </w:rPr>
        <w:t>,</w:t>
      </w:r>
      <w:r>
        <w:rPr>
          <w:rFonts w:ascii="Times New Roman" w:eastAsia="Times New Roman" w:hAnsi="Times New Roman" w:cs="David" w:hint="cs"/>
          <w:b/>
          <w:bCs/>
          <w:color w:val="000000"/>
          <w:sz w:val="24"/>
          <w:szCs w:val="24"/>
          <w:rtl/>
        </w:rPr>
        <w:t xml:space="preserve"> ממשלת ישראל לא נזדעקה ולא התייצבה לימינו של הציבור. הממשלה (ברובה המוחלט) ישבה בחיבוק ידיים, ללא הבעת כל עמדה - לחיוב או לשלילה.</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ואולם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זיהו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כשלים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רבים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שנפלו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ובהליך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lastRenderedPageBreak/>
        <w:t>בהתאם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לזכותן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שטחו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טענותיהן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במסגרת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מסמך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טענות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שהוגש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לידיו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27.05.2014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w:t>
      </w:r>
      <w:r>
        <w:rPr>
          <w:rFonts w:ascii="Times New Roman" w:eastAsia="Times New Roman" w:hAnsi="Times New Roman" w:cs="David" w:hint="eastAsia"/>
          <w:b/>
          <w:bCs/>
          <w:color w:val="000000"/>
          <w:sz w:val="24"/>
          <w:szCs w:val="24"/>
          <w:rtl/>
        </w:rPr>
        <w:t>מסמך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הטענות</w:t>
      </w:r>
      <w:r>
        <w:rPr>
          <w:rFonts w:ascii="Times New Roman" w:eastAsia="Times New Roman" w:hAnsi="Times New Roman" w:cs="David"/>
          <w:color w:val="000000"/>
          <w:sz w:val="24"/>
          <w:szCs w:val="24"/>
          <w:rtl/>
        </w:rPr>
        <w:t>").</w:t>
      </w:r>
    </w:p>
    <w:p w:rsidR="00261BD0" w:rsidRPr="006841B2"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במסגרת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מסמך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הטענות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עמדו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מסכת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האירועים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והכשלים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שהביאו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להתפתחות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מונופול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הפגמים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וחתירתו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תחת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תכליות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דיני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ו</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האמצעי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הנכון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לפתרון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בעיית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הריכוזיות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ו</w:t>
      </w:r>
      <w:r>
        <w:rPr>
          <w:rFonts w:ascii="Times New Roman" w:eastAsia="Times New Roman" w:hAnsi="Times New Roman" w:cs="David" w:hint="eastAsia"/>
          <w:color w:val="000000"/>
          <w:sz w:val="24"/>
          <w:szCs w:val="24"/>
          <w:rtl/>
        </w:rPr>
        <w:t>הוא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עתיד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לסכל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אפשרות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לקיומה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תחרות</w:t>
      </w:r>
      <w:r>
        <w:rPr>
          <w:rFonts w:ascii="Times New Roman" w:eastAsia="Times New Roman" w:hAnsi="Times New Roman" w:cs="David" w:hint="cs"/>
          <w:color w:val="000000"/>
          <w:sz w:val="24"/>
          <w:szCs w:val="24"/>
          <w:rtl/>
        </w:rPr>
        <w:t>. העותרות פירטו את ה</w:t>
      </w:r>
      <w:r>
        <w:rPr>
          <w:rFonts w:ascii="Times New Roman" w:eastAsia="Times New Roman" w:hAnsi="Times New Roman" w:cs="David" w:hint="eastAsia"/>
          <w:color w:val="000000"/>
          <w:sz w:val="24"/>
          <w:szCs w:val="24"/>
          <w:rtl/>
        </w:rPr>
        <w:t>כשלים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בהליכי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ההחלטות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לרבות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הקונספציות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השגויות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שהנחילו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בקרב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ומקבלי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ההחלטות</w:t>
      </w:r>
      <w:r w:rsidR="006841B2">
        <w:rPr>
          <w:rFonts w:ascii="Times New Roman" w:eastAsia="Times New Roman" w:hAnsi="Times New Roman" w:cs="David" w:hint="cs"/>
          <w:color w:val="000000"/>
          <w:sz w:val="24"/>
          <w:szCs w:val="24"/>
          <w:rtl/>
        </w:rPr>
        <w:t xml:space="preserve"> </w:t>
      </w:r>
      <w:r w:rsidR="006841B2" w:rsidRPr="00901F00">
        <w:rPr>
          <w:rFonts w:ascii="Times New Roman" w:eastAsia="Times New Roman" w:hAnsi="Times New Roman" w:cs="David" w:hint="cs"/>
          <w:color w:val="000000"/>
          <w:sz w:val="24"/>
          <w:szCs w:val="24"/>
          <w:rtl/>
        </w:rPr>
        <w:t>(</w:t>
      </w:r>
      <w:r w:rsidR="006841B2" w:rsidRPr="00901F00">
        <w:rPr>
          <w:rFonts w:ascii="Times New Roman" w:eastAsia="Times New Roman" w:hAnsi="Times New Roman" w:cs="David" w:hint="cs"/>
          <w:i/>
          <w:iCs/>
          <w:color w:val="000000"/>
          <w:sz w:val="24"/>
          <w:szCs w:val="24"/>
          <w:rtl/>
        </w:rPr>
        <w:t>זמין ב</w:t>
      </w:r>
      <w:r w:rsidR="006841B2" w:rsidRPr="006841B2">
        <w:rPr>
          <w:rFonts w:ascii="Times New Roman" w:eastAsia="Times New Roman" w:hAnsi="Times New Roman" w:cs="David" w:hint="cs"/>
          <w:b/>
          <w:bCs/>
          <w:i/>
          <w:iCs/>
          <w:color w:val="000000"/>
          <w:sz w:val="24"/>
          <w:szCs w:val="24"/>
          <w:rtl/>
        </w:rPr>
        <w:t>:</w:t>
      </w:r>
      <w:r w:rsidR="006841B2" w:rsidRPr="006841B2">
        <w:rPr>
          <w:rFonts w:ascii="Times New Roman" w:eastAsia="Times New Roman" w:hAnsi="Times New Roman" w:cs="David" w:hint="cs"/>
          <w:color w:val="000000"/>
          <w:sz w:val="24"/>
          <w:szCs w:val="24"/>
          <w:rtl/>
        </w:rPr>
        <w:t xml:space="preserve"> </w:t>
      </w:r>
      <w:r w:rsidR="006841B2" w:rsidRPr="006841B2">
        <w:rPr>
          <w:rFonts w:ascii="Times New Roman" w:eastAsia="Times New Roman" w:hAnsi="Times New Roman" w:cs="David"/>
          <w:color w:val="000000"/>
          <w:sz w:val="24"/>
          <w:szCs w:val="24"/>
        </w:rPr>
        <w:t>www.mqg.org.il/Portals/0/Article-pdf/gas%20framework.pdf</w:t>
      </w:r>
      <w:r w:rsidR="006841B2">
        <w:rPr>
          <w:rFonts w:ascii="Times New Roman" w:eastAsia="Times New Roman" w:hAnsi="Times New Roman" w:cs="David" w:hint="cs"/>
          <w:color w:val="000000"/>
          <w:sz w:val="24"/>
          <w:szCs w:val="24"/>
          <w:rtl/>
        </w:rPr>
        <w:t>).</w:t>
      </w:r>
    </w:p>
    <w:p w:rsidR="005C4B15" w:rsidRDefault="005C4B15" w:rsidP="00BA0444">
      <w:pPr>
        <w:widowControl w:val="0"/>
        <w:spacing w:after="0" w:line="360" w:lineRule="auto"/>
        <w:jc w:val="both"/>
        <w:textAlignment w:val="baseline"/>
        <w:outlineLvl w:val="0"/>
        <w:rPr>
          <w:rFonts w:ascii="Times New Roman" w:eastAsia="Times New Roman" w:hAnsi="Times New Roman" w:cs="David"/>
          <w:b/>
          <w:bCs/>
          <w:i/>
          <w:iCs/>
          <w:color w:val="000000"/>
          <w:sz w:val="24"/>
          <w:szCs w:val="24"/>
          <w:rtl/>
        </w:rPr>
      </w:pPr>
      <w:r w:rsidRPr="005C4B15">
        <w:rPr>
          <w:rFonts w:ascii="Times New Roman" w:eastAsia="Times New Roman" w:hAnsi="Times New Roman" w:cs="David" w:hint="eastAsia"/>
          <w:b/>
          <w:bCs/>
          <w:i/>
          <w:iCs/>
          <w:color w:val="000000"/>
          <w:sz w:val="24"/>
          <w:szCs w:val="24"/>
          <w:rtl/>
        </w:rPr>
        <w:t>מסמך</w:t>
      </w:r>
      <w:r w:rsidRPr="005C4B15">
        <w:rPr>
          <w:rFonts w:ascii="Times New Roman" w:eastAsia="Times New Roman" w:hAnsi="Times New Roman" w:cs="David"/>
          <w:b/>
          <w:bCs/>
          <w:i/>
          <w:iCs/>
          <w:color w:val="000000"/>
          <w:sz w:val="24"/>
          <w:szCs w:val="24"/>
          <w:rtl/>
        </w:rPr>
        <w:t xml:space="preserve"> </w:t>
      </w:r>
      <w:r w:rsidRPr="005C4B15">
        <w:rPr>
          <w:rFonts w:ascii="Times New Roman" w:eastAsia="Times New Roman" w:hAnsi="Times New Roman" w:cs="David" w:hint="eastAsia"/>
          <w:b/>
          <w:bCs/>
          <w:i/>
          <w:iCs/>
          <w:color w:val="000000"/>
          <w:sz w:val="24"/>
          <w:szCs w:val="24"/>
          <w:rtl/>
        </w:rPr>
        <w:t>הטענות</w:t>
      </w:r>
      <w:r w:rsidRPr="005C4B15">
        <w:rPr>
          <w:rFonts w:ascii="Times New Roman" w:eastAsia="Times New Roman" w:hAnsi="Times New Roman" w:cs="David" w:hint="cs"/>
          <w:b/>
          <w:bCs/>
          <w:i/>
          <w:iCs/>
          <w:color w:val="000000"/>
          <w:sz w:val="24"/>
          <w:szCs w:val="24"/>
          <w:rtl/>
        </w:rPr>
        <w:t xml:space="preserve"> של העותרת</w:t>
      </w:r>
      <w:r w:rsidRPr="005C4B15">
        <w:rPr>
          <w:rFonts w:ascii="Times New Roman" w:eastAsia="Times New Roman" w:hAnsi="Times New Roman" w:cs="David"/>
          <w:b/>
          <w:bCs/>
          <w:i/>
          <w:iCs/>
          <w:color w:val="000000"/>
          <w:sz w:val="24"/>
          <w:szCs w:val="24"/>
          <w:rtl/>
        </w:rPr>
        <w:t xml:space="preserve"> </w:t>
      </w:r>
      <w:r w:rsidRPr="005C4B15">
        <w:rPr>
          <w:rFonts w:ascii="Times New Roman" w:eastAsia="Times New Roman" w:hAnsi="Times New Roman" w:cs="David" w:hint="eastAsia"/>
          <w:b/>
          <w:bCs/>
          <w:i/>
          <w:iCs/>
          <w:color w:val="000000"/>
          <w:sz w:val="24"/>
          <w:szCs w:val="24"/>
          <w:rtl/>
        </w:rPr>
        <w:t>מיום</w:t>
      </w:r>
      <w:r w:rsidRPr="005C4B15">
        <w:rPr>
          <w:rFonts w:ascii="Times New Roman" w:eastAsia="Times New Roman" w:hAnsi="Times New Roman" w:cs="David"/>
          <w:b/>
          <w:bCs/>
          <w:i/>
          <w:iCs/>
          <w:color w:val="000000"/>
          <w:sz w:val="24"/>
          <w:szCs w:val="24"/>
          <w:rtl/>
        </w:rPr>
        <w:t xml:space="preserve"> 27.05.2015 </w:t>
      </w:r>
      <w:r w:rsidRPr="005C4B15">
        <w:rPr>
          <w:rFonts w:ascii="Times New Roman" w:eastAsia="Times New Roman" w:hAnsi="Times New Roman" w:cs="David" w:hint="cs"/>
          <w:b/>
          <w:bCs/>
          <w:i/>
          <w:iCs/>
          <w:color w:val="000000"/>
          <w:sz w:val="24"/>
          <w:szCs w:val="24"/>
          <w:rtl/>
        </w:rPr>
        <w:t>­</w:t>
      </w:r>
      <w:r w:rsidRPr="005C4B15">
        <w:rPr>
          <w:rFonts w:ascii="Times New Roman" w:eastAsia="Times New Roman" w:hAnsi="Times New Roman" w:cs="David"/>
          <w:b/>
          <w:bCs/>
          <w:i/>
          <w:iCs/>
          <w:color w:val="000000"/>
          <w:sz w:val="24"/>
          <w:szCs w:val="24"/>
          <w:rtl/>
        </w:rPr>
        <w:t xml:space="preserve"> </w:t>
      </w:r>
      <w:r w:rsidRPr="005C4B15">
        <w:rPr>
          <w:rFonts w:ascii="Times New Roman" w:eastAsia="Times New Roman" w:hAnsi="Times New Roman" w:cs="David" w:hint="cs"/>
          <w:b/>
          <w:bCs/>
          <w:i/>
          <w:iCs/>
          <w:color w:val="000000"/>
          <w:sz w:val="24"/>
          <w:szCs w:val="24"/>
          <w:rtl/>
        </w:rPr>
        <w:t>מצ"ב</w:t>
      </w:r>
      <w:r w:rsidRPr="005C4B15">
        <w:rPr>
          <w:rFonts w:ascii="Times New Roman" w:eastAsia="Times New Roman" w:hAnsi="Times New Roman" w:cs="David"/>
          <w:b/>
          <w:bCs/>
          <w:i/>
          <w:iCs/>
          <w:color w:val="000000"/>
          <w:sz w:val="24"/>
          <w:szCs w:val="24"/>
          <w:rtl/>
        </w:rPr>
        <w:t xml:space="preserve"> </w:t>
      </w:r>
      <w:r w:rsidRPr="005C4B15">
        <w:rPr>
          <w:rFonts w:ascii="Times New Roman" w:eastAsia="Times New Roman" w:hAnsi="Times New Roman" w:cs="David" w:hint="eastAsia"/>
          <w:b/>
          <w:bCs/>
          <w:i/>
          <w:iCs/>
          <w:color w:val="000000"/>
          <w:sz w:val="24"/>
          <w:szCs w:val="24"/>
          <w:rtl/>
        </w:rPr>
        <w:t>ומסומן</w:t>
      </w:r>
      <w:r w:rsidRPr="005C4B15">
        <w:rPr>
          <w:rFonts w:ascii="Times New Roman" w:eastAsia="Times New Roman" w:hAnsi="Times New Roman" w:cs="David"/>
          <w:b/>
          <w:bCs/>
          <w:i/>
          <w:iCs/>
          <w:color w:val="000000"/>
          <w:sz w:val="24"/>
          <w:szCs w:val="24"/>
          <w:rtl/>
        </w:rPr>
        <w:t xml:space="preserve"> </w:t>
      </w:r>
      <w:r w:rsidRPr="005C4B15">
        <w:rPr>
          <w:rFonts w:ascii="Times New Roman" w:eastAsia="Times New Roman" w:hAnsi="Times New Roman" w:cs="David" w:hint="eastAsia"/>
          <w:b/>
          <w:bCs/>
          <w:i/>
          <w:iCs/>
          <w:color w:val="000000"/>
          <w:sz w:val="24"/>
          <w:szCs w:val="24"/>
          <w:u w:val="single"/>
          <w:rtl/>
        </w:rPr>
        <w:t>כנספח</w:t>
      </w:r>
      <w:r w:rsidRPr="005C4B15">
        <w:rPr>
          <w:rFonts w:ascii="Times New Roman" w:eastAsia="Times New Roman" w:hAnsi="Times New Roman" w:cs="David"/>
          <w:b/>
          <w:bCs/>
          <w:i/>
          <w:iCs/>
          <w:color w:val="000000"/>
          <w:sz w:val="24"/>
          <w:szCs w:val="24"/>
          <w:u w:val="single"/>
          <w:rtl/>
        </w:rPr>
        <w:t xml:space="preserve"> </w:t>
      </w:r>
      <w:r w:rsidRPr="005C4B15">
        <w:rPr>
          <w:rFonts w:ascii="Times New Roman" w:eastAsia="Times New Roman" w:hAnsi="Times New Roman" w:cs="David" w:hint="eastAsia"/>
          <w:b/>
          <w:bCs/>
          <w:i/>
          <w:iCs/>
          <w:color w:val="000000"/>
          <w:sz w:val="24"/>
          <w:szCs w:val="24"/>
          <w:u w:val="single"/>
          <w:rtl/>
        </w:rPr>
        <w:t>ע</w:t>
      </w:r>
      <w:r w:rsidRPr="005C4B15">
        <w:rPr>
          <w:rFonts w:ascii="Times New Roman" w:eastAsia="Times New Roman" w:hAnsi="Times New Roman" w:cs="David"/>
          <w:b/>
          <w:bCs/>
          <w:i/>
          <w:iCs/>
          <w:color w:val="000000"/>
          <w:sz w:val="24"/>
          <w:szCs w:val="24"/>
          <w:u w:val="single"/>
          <w:rtl/>
        </w:rPr>
        <w:t>/</w:t>
      </w:r>
      <w:r w:rsidRPr="005C4B15">
        <w:rPr>
          <w:rFonts w:ascii="Times New Roman" w:eastAsia="Times New Roman" w:hAnsi="Times New Roman" w:cs="David" w:hint="cs"/>
          <w:b/>
          <w:bCs/>
          <w:i/>
          <w:iCs/>
          <w:color w:val="000000"/>
          <w:sz w:val="24"/>
          <w:szCs w:val="24"/>
          <w:u w:val="single"/>
          <w:rtl/>
        </w:rPr>
        <w:t>8</w:t>
      </w:r>
    </w:p>
    <w:p w:rsidR="00261BD0" w:rsidRDefault="00261BD0" w:rsidP="00686A9F">
      <w:pPr>
        <w:widowControl w:val="0"/>
        <w:numPr>
          <w:ilvl w:val="0"/>
          <w:numId w:val="4"/>
        </w:numPr>
        <w:spacing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מעבר לכך, העותרות קבלו על כך שהמדינה נוהגת </w:t>
      </w:r>
      <w:r>
        <w:rPr>
          <w:rFonts w:ascii="Times New Roman" w:eastAsia="Times New Roman" w:hAnsi="Times New Roman" w:cs="David" w:hint="cs"/>
          <w:b/>
          <w:bCs/>
          <w:color w:val="000000"/>
          <w:sz w:val="24"/>
          <w:szCs w:val="24"/>
          <w:rtl/>
        </w:rPr>
        <w:t>להסתמך באופן בלעדי</w:t>
      </w:r>
      <w:r w:rsidRPr="007154C7">
        <w:rPr>
          <w:rFonts w:ascii="Times New Roman" w:eastAsia="Times New Roman" w:hAnsi="Times New Roman" w:cs="David" w:hint="cs"/>
          <w:b/>
          <w:bCs/>
          <w:color w:val="000000"/>
          <w:sz w:val="24"/>
          <w:szCs w:val="24"/>
          <w:rtl/>
        </w:rPr>
        <w:t xml:space="preserve"> על מידע ש</w:t>
      </w:r>
      <w:r>
        <w:rPr>
          <w:rFonts w:ascii="Times New Roman" w:eastAsia="Times New Roman" w:hAnsi="Times New Roman" w:cs="David" w:hint="cs"/>
          <w:b/>
          <w:bCs/>
          <w:color w:val="000000"/>
          <w:sz w:val="24"/>
          <w:szCs w:val="24"/>
          <w:rtl/>
        </w:rPr>
        <w:t>מתקבל</w:t>
      </w:r>
      <w:r w:rsidRPr="007154C7">
        <w:rPr>
          <w:rFonts w:ascii="Times New Roman" w:eastAsia="Times New Roman" w:hAnsi="Times New Roman" w:cs="David" w:hint="cs"/>
          <w:b/>
          <w:bCs/>
          <w:color w:val="000000"/>
          <w:sz w:val="24"/>
          <w:szCs w:val="24"/>
          <w:rtl/>
        </w:rPr>
        <w:t xml:space="preserve"> מחברות הגז </w:t>
      </w:r>
      <w:r>
        <w:rPr>
          <w:rFonts w:ascii="Times New Roman" w:eastAsia="Times New Roman" w:hAnsi="Times New Roman" w:cs="David" w:hint="cs"/>
          <w:color w:val="000000"/>
          <w:sz w:val="24"/>
          <w:szCs w:val="24"/>
          <w:rtl/>
        </w:rPr>
        <w:t>(ישירות או באמצעות משרד האנרגיה), טרם קבלת החלטות בעניינן. התנהלות קלוקלת זו ליוותה, וממשיכה ללוות, את הליך קבלת ההחלטות של מדינת ישראל - בתחום הגז הטבעי בכלל, ובכל הנוגע לחברות הגז בפרט. יצוין כי על כך אף עמד מאוחר יותר השר להגנת הסביבה מר אבי גבאי, בהתייצבותו בפני ועדת הכלכלה:</w:t>
      </w:r>
    </w:p>
    <w:p w:rsidR="004146A7" w:rsidRPr="004146A7" w:rsidRDefault="00261BD0" w:rsidP="004146A7">
      <w:pPr>
        <w:pStyle w:val="aa"/>
        <w:ind w:left="935" w:right="709"/>
        <w:jc w:val="both"/>
        <w:rPr>
          <w:rFonts w:cs="David"/>
          <w:sz w:val="24"/>
          <w:szCs w:val="24"/>
          <w:rtl/>
        </w:rPr>
      </w:pPr>
      <w:r w:rsidRPr="002F3B97">
        <w:rPr>
          <w:rFonts w:cs="David" w:hint="cs"/>
          <w:sz w:val="24"/>
          <w:szCs w:val="24"/>
          <w:rtl/>
        </w:rPr>
        <w:t xml:space="preserve">"בנושא הגז, כנראה מכיוון שזאת תעשייה צעירה מאוד ומאוד מצומצמת בישראל </w:t>
      </w:r>
      <w:r w:rsidRPr="002F3B97">
        <w:rPr>
          <w:rFonts w:cs="David" w:hint="cs"/>
          <w:b/>
          <w:bCs/>
          <w:sz w:val="24"/>
          <w:szCs w:val="24"/>
          <w:rtl/>
        </w:rPr>
        <w:t>התחושה שלי הייתה שכל מה שאני שומע זה מה שחברות הגז אמרו לפני כן</w:t>
      </w:r>
      <w:r w:rsidRPr="002F3B97">
        <w:rPr>
          <w:rFonts w:cs="David" w:hint="cs"/>
          <w:sz w:val="24"/>
          <w:szCs w:val="24"/>
          <w:rtl/>
        </w:rPr>
        <w:t xml:space="preserve">. </w:t>
      </w:r>
      <w:r w:rsidRPr="002F3B97">
        <w:rPr>
          <w:rFonts w:cs="David" w:hint="cs"/>
          <w:b/>
          <w:bCs/>
          <w:sz w:val="24"/>
          <w:szCs w:val="24"/>
          <w:rtl/>
        </w:rPr>
        <w:t xml:space="preserve">זאת </w:t>
      </w:r>
      <w:bookmarkStart w:id="1" w:name="_ETM_Q1_2381890"/>
      <w:bookmarkEnd w:id="1"/>
      <w:r w:rsidRPr="002F3B97">
        <w:rPr>
          <w:rFonts w:cs="David" w:hint="cs"/>
          <w:b/>
          <w:bCs/>
          <w:sz w:val="24"/>
          <w:szCs w:val="24"/>
          <w:rtl/>
        </w:rPr>
        <w:t xml:space="preserve">התחושה שכל הזמן הרגשתי, שאני בעצם שומע את מה שחברות </w:t>
      </w:r>
      <w:bookmarkStart w:id="2" w:name="_ETM_Q1_2386367"/>
      <w:bookmarkEnd w:id="2"/>
      <w:r w:rsidRPr="002F3B97">
        <w:rPr>
          <w:rFonts w:cs="David" w:hint="cs"/>
          <w:b/>
          <w:bCs/>
          <w:sz w:val="24"/>
          <w:szCs w:val="24"/>
          <w:rtl/>
        </w:rPr>
        <w:t>הגז אמרו בפורומים אחרים, וממש לא הרגשתי נוח עם המידע שמסתובב וגם עם כל מיני מצגות, השוואות מחירים וכו'. אני חייב להודות שלא הרגשתי נוח</w:t>
      </w:r>
      <w:r w:rsidRPr="002F3B97">
        <w:rPr>
          <w:rFonts w:cs="David" w:hint="cs"/>
          <w:sz w:val="24"/>
          <w:szCs w:val="24"/>
          <w:rtl/>
        </w:rPr>
        <w:t xml:space="preserve">. אני גם לא כל כך מאמין בכל מיני חברות ייעוץ בין-לאומיות כמו זאת שהשתמשו בה. החברות האלה בסופו של יום – יש טענה שהן שייכות גם </w:t>
      </w:r>
      <w:bookmarkStart w:id="3" w:name="_ETM_Q1_2409136"/>
      <w:bookmarkEnd w:id="3"/>
      <w:r w:rsidRPr="002F3B97">
        <w:rPr>
          <w:rFonts w:cs="David" w:hint="cs"/>
          <w:sz w:val="24"/>
          <w:szCs w:val="24"/>
          <w:rtl/>
        </w:rPr>
        <w:t xml:space="preserve">לחברות הגז. אני לא בדקתי בעצמי את הטענה הזאת, ולכן אני </w:t>
      </w:r>
      <w:bookmarkStart w:id="4" w:name="_ETM_Q1_2410844"/>
      <w:bookmarkEnd w:id="4"/>
      <w:r w:rsidRPr="002F3B97">
        <w:rPr>
          <w:rFonts w:cs="David" w:hint="cs"/>
          <w:sz w:val="24"/>
          <w:szCs w:val="24"/>
          <w:rtl/>
        </w:rPr>
        <w:t>לא יכול לומר אותה, אבל החברות האלה יודעות שאת העבודה הבאה שלהן הן לא יקבלו בישראל, אלא במקום אחר. לכן הן יודעות איך לפזר את הסיכונים שלהן ואת הסיכונים העסקיים שלהן</w:t>
      </w:r>
      <w:r w:rsidR="00624880">
        <w:rPr>
          <w:rFonts w:cs="David"/>
          <w:sz w:val="24"/>
          <w:szCs w:val="24"/>
          <w:rtl/>
        </w:rPr>
        <w:t>"</w:t>
      </w:r>
      <w:r w:rsidR="00624880">
        <w:rPr>
          <w:rFonts w:cs="David" w:hint="cs"/>
          <w:sz w:val="24"/>
          <w:szCs w:val="24"/>
          <w:rtl/>
        </w:rPr>
        <w:t>.</w:t>
      </w:r>
      <w:r>
        <w:rPr>
          <w:rFonts w:cs="David" w:hint="cs"/>
          <w:sz w:val="24"/>
          <w:szCs w:val="24"/>
          <w:rtl/>
        </w:rPr>
        <w:t xml:space="preserve"> </w:t>
      </w:r>
      <w:r w:rsidR="004146A7">
        <w:rPr>
          <w:rFonts w:cs="David" w:hint="cs"/>
          <w:sz w:val="24"/>
          <w:szCs w:val="24"/>
          <w:rtl/>
        </w:rPr>
        <w:t>(</w:t>
      </w:r>
      <w:r>
        <w:rPr>
          <w:rFonts w:cs="David" w:hint="cs"/>
          <w:sz w:val="24"/>
          <w:szCs w:val="24"/>
          <w:rtl/>
        </w:rPr>
        <w:t>עמ' 12 לפרוטוקול ועדת הכלכלה של הכנסת מיום 2.12.2015</w:t>
      </w:r>
      <w:r w:rsidR="004146A7">
        <w:rPr>
          <w:rFonts w:cs="David" w:hint="cs"/>
          <w:sz w:val="24"/>
          <w:szCs w:val="24"/>
          <w:rtl/>
        </w:rPr>
        <w:t xml:space="preserve"> - </w:t>
      </w:r>
      <w:r w:rsidR="004146A7" w:rsidRPr="004146A7">
        <w:rPr>
          <w:rFonts w:cs="David" w:hint="cs"/>
          <w:i/>
          <w:iCs/>
          <w:sz w:val="24"/>
          <w:szCs w:val="24"/>
          <w:rtl/>
        </w:rPr>
        <w:t>זמין ב:</w:t>
      </w:r>
      <w:r w:rsidR="004146A7">
        <w:rPr>
          <w:rFonts w:cs="David" w:hint="cs"/>
          <w:sz w:val="24"/>
          <w:szCs w:val="24"/>
          <w:rtl/>
        </w:rPr>
        <w:t xml:space="preserve"> </w:t>
      </w:r>
      <w:r w:rsidR="004146A7" w:rsidRPr="004146A7">
        <w:rPr>
          <w:rFonts w:cs="David"/>
          <w:sz w:val="24"/>
          <w:szCs w:val="24"/>
        </w:rPr>
        <w:t>main.knesset.gov.il/Activity/</w:t>
      </w:r>
      <w:r w:rsidR="004146A7">
        <w:rPr>
          <w:rFonts w:cs="David"/>
          <w:sz w:val="24"/>
          <w:szCs w:val="24"/>
        </w:rPr>
        <w:t xml:space="preserve"> </w:t>
      </w:r>
      <w:r w:rsidR="004146A7" w:rsidRPr="004146A7">
        <w:rPr>
          <w:rFonts w:cs="David"/>
          <w:sz w:val="24"/>
          <w:szCs w:val="24"/>
        </w:rPr>
        <w:t>Committees/Economics/Pages/CommitteeAgenda.aspx?tab=3&amp;ItemID=571820</w:t>
      </w:r>
      <w:r w:rsidR="004146A7">
        <w:rPr>
          <w:rFonts w:cs="David" w:hint="cs"/>
          <w:sz w:val="24"/>
          <w:szCs w:val="24"/>
          <w:rtl/>
        </w:rPr>
        <w:t>).</w:t>
      </w:r>
    </w:p>
    <w:p w:rsidR="004146A7" w:rsidRPr="002F3B97" w:rsidRDefault="00261BD0" w:rsidP="004146A7">
      <w:pPr>
        <w:widowControl w:val="0"/>
        <w:spacing w:after="0" w:line="360" w:lineRule="auto"/>
        <w:jc w:val="both"/>
        <w:textAlignment w:val="baseline"/>
        <w:outlineLvl w:val="0"/>
        <w:rPr>
          <w:rFonts w:ascii="Times New Roman" w:eastAsia="Times New Roman" w:hAnsi="Times New Roman" w:cs="David"/>
          <w:color w:val="000000"/>
        </w:rPr>
      </w:pPr>
      <w:r w:rsidRPr="00433FD0">
        <w:rPr>
          <w:rFonts w:ascii="Times New Roman" w:eastAsia="Times New Roman" w:hAnsi="Times New Roman" w:cs="David" w:hint="cs"/>
          <w:b/>
          <w:bCs/>
          <w:i/>
          <w:iCs/>
          <w:color w:val="000000"/>
          <w:sz w:val="24"/>
          <w:szCs w:val="24"/>
          <w:rtl/>
        </w:rPr>
        <w:t>פרוטוקול ועדת הכלכל</w:t>
      </w:r>
      <w:r w:rsidR="00494D99">
        <w:rPr>
          <w:rFonts w:ascii="Times New Roman" w:eastAsia="Times New Roman" w:hAnsi="Times New Roman" w:cs="David" w:hint="cs"/>
          <w:b/>
          <w:bCs/>
          <w:i/>
          <w:iCs/>
          <w:color w:val="000000"/>
          <w:sz w:val="24"/>
          <w:szCs w:val="24"/>
          <w:rtl/>
        </w:rPr>
        <w:t>ה</w:t>
      </w:r>
      <w:r w:rsidRPr="00433FD0">
        <w:rPr>
          <w:rFonts w:ascii="Times New Roman" w:eastAsia="Times New Roman" w:hAnsi="Times New Roman" w:cs="David" w:hint="cs"/>
          <w:b/>
          <w:bCs/>
          <w:i/>
          <w:iCs/>
          <w:color w:val="000000"/>
          <w:sz w:val="24"/>
          <w:szCs w:val="24"/>
          <w:rtl/>
        </w:rPr>
        <w:t xml:space="preserve"> </w:t>
      </w:r>
      <w:r w:rsidR="00494D99">
        <w:rPr>
          <w:rFonts w:ascii="Times New Roman" w:eastAsia="Times New Roman" w:hAnsi="Times New Roman" w:cs="David" w:hint="cs"/>
          <w:b/>
          <w:bCs/>
          <w:i/>
          <w:iCs/>
          <w:color w:val="000000"/>
          <w:sz w:val="24"/>
          <w:szCs w:val="24"/>
          <w:rtl/>
        </w:rPr>
        <w:t xml:space="preserve">של הכנסת מיום 02.12.2015 ­ </w:t>
      </w:r>
      <w:r w:rsidRPr="00433FD0">
        <w:rPr>
          <w:rFonts w:ascii="Times New Roman" w:eastAsia="Times New Roman" w:hAnsi="Times New Roman" w:cs="David" w:hint="cs"/>
          <w:b/>
          <w:bCs/>
          <w:i/>
          <w:iCs/>
          <w:color w:val="000000"/>
          <w:sz w:val="24"/>
          <w:szCs w:val="24"/>
          <w:rtl/>
        </w:rPr>
        <w:t xml:space="preserve">מסומן </w:t>
      </w:r>
      <w:r w:rsidRPr="00433FD0">
        <w:rPr>
          <w:rFonts w:ascii="Times New Roman" w:eastAsia="Times New Roman" w:hAnsi="Times New Roman" w:cs="David" w:hint="cs"/>
          <w:b/>
          <w:bCs/>
          <w:i/>
          <w:iCs/>
          <w:color w:val="000000"/>
          <w:sz w:val="24"/>
          <w:szCs w:val="24"/>
          <w:u w:val="single"/>
          <w:rtl/>
        </w:rPr>
        <w:t>כנספח ע/</w:t>
      </w:r>
      <w:r w:rsidR="00494D99">
        <w:rPr>
          <w:rFonts w:ascii="Times New Roman" w:eastAsia="Times New Roman" w:hAnsi="Times New Roman" w:cs="David" w:hint="cs"/>
          <w:b/>
          <w:bCs/>
          <w:i/>
          <w:iCs/>
          <w:color w:val="000000"/>
          <w:sz w:val="24"/>
          <w:szCs w:val="24"/>
          <w:u w:val="single"/>
          <w:rtl/>
        </w:rPr>
        <w:t>9</w:t>
      </w:r>
      <w:r w:rsidR="00494D99">
        <w:rPr>
          <w:rFonts w:ascii="Times New Roman" w:eastAsia="Times New Roman" w:hAnsi="Times New Roman" w:cs="David" w:hint="cs"/>
          <w:b/>
          <w:bCs/>
          <w:i/>
          <w:iCs/>
          <w:color w:val="000000"/>
          <w:sz w:val="24"/>
          <w:szCs w:val="24"/>
          <w:rtl/>
        </w:rPr>
        <w:t xml:space="preserve"> </w:t>
      </w:r>
      <w:r w:rsidRPr="00433FD0">
        <w:rPr>
          <w:rFonts w:ascii="Times New Roman" w:eastAsia="Times New Roman" w:hAnsi="Times New Roman" w:cs="David" w:hint="cs"/>
          <w:b/>
          <w:bCs/>
          <w:i/>
          <w:iCs/>
          <w:color w:val="000000"/>
          <w:sz w:val="24"/>
          <w:szCs w:val="24"/>
          <w:rtl/>
        </w:rPr>
        <w:t xml:space="preserve"> </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עמדו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לבדן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בפרץ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כנגד</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טיוטת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טענו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טענותיהם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גורמים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כ</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יחימוביץ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הפורום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הישראלי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ו</w:t>
      </w:r>
      <w:r>
        <w:rPr>
          <w:rFonts w:ascii="Times New Roman" w:eastAsia="Times New Roman" w:hAnsi="Times New Roman" w:cs="David" w:hint="eastAsia"/>
          <w:b/>
          <w:bCs/>
          <w:color w:val="000000"/>
          <w:sz w:val="24"/>
          <w:szCs w:val="24"/>
          <w:rtl/>
        </w:rPr>
        <w:t>הרשות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לשירותים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ציבוריים</w:t>
      </w:r>
      <w:r>
        <w:rPr>
          <w:rFonts w:ascii="Times New Roman" w:eastAsia="Times New Roman" w:hAnsi="Times New Roman" w:cs="David"/>
          <w:b/>
          <w:bCs/>
          <w:color w:val="000000"/>
          <w:sz w:val="24"/>
          <w:szCs w:val="24"/>
          <w:rtl/>
        </w:rPr>
        <w:t xml:space="preserve"> - </w:t>
      </w:r>
      <w:r>
        <w:rPr>
          <w:rFonts w:ascii="Times New Roman" w:eastAsia="Times New Roman" w:hAnsi="Times New Roman" w:cs="David" w:hint="eastAsia"/>
          <w:b/>
          <w:bCs/>
          <w:color w:val="000000"/>
          <w:sz w:val="24"/>
          <w:szCs w:val="24"/>
          <w:rtl/>
        </w:rPr>
        <w:t>חשמל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רשות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החשמל</w:t>
      </w:r>
      <w:r>
        <w:rPr>
          <w:rFonts w:ascii="Times New Roman" w:eastAsia="Times New Roman" w:hAnsi="Times New Roman" w:cs="David"/>
          <w:b/>
          <w:bCs/>
          <w:color w:val="000000"/>
          <w:sz w:val="24"/>
          <w:szCs w:val="24"/>
          <w:rtl/>
        </w:rPr>
        <w:t>)</w:t>
      </w:r>
      <w:r>
        <w:rPr>
          <w:rFonts w:ascii="Times New Roman" w:eastAsia="Times New Roman" w:hAnsi="Times New Roman" w:cs="David"/>
          <w:color w:val="000000"/>
          <w:sz w:val="24"/>
          <w:szCs w:val="24"/>
          <w:rtl/>
        </w:rPr>
        <w:t>.</w:t>
      </w:r>
    </w:p>
    <w:p w:rsidR="00261BD0" w:rsidRPr="00354D23" w:rsidRDefault="00261BD0" w:rsidP="00686A9F">
      <w:pPr>
        <w:widowControl w:val="0"/>
        <w:numPr>
          <w:ilvl w:val="0"/>
          <w:numId w:val="4"/>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כחודשיים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מאוחר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21.7.2014, </w:t>
      </w:r>
      <w:r>
        <w:rPr>
          <w:rFonts w:ascii="Times New Roman" w:eastAsia="Times New Roman" w:hAnsi="Times New Roman" w:cs="David" w:hint="cs"/>
          <w:color w:val="000000"/>
          <w:sz w:val="24"/>
          <w:szCs w:val="24"/>
          <w:rtl/>
        </w:rPr>
        <w:t>ה</w:t>
      </w:r>
      <w:r>
        <w:rPr>
          <w:rFonts w:ascii="Times New Roman" w:eastAsia="Times New Roman" w:hAnsi="Times New Roman" w:cs="David" w:hint="eastAsia"/>
          <w:color w:val="000000"/>
          <w:sz w:val="24"/>
          <w:szCs w:val="24"/>
          <w:rtl/>
        </w:rPr>
        <w:t>תקיימה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פגישה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נציגים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בכירים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נציגי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hint="cs"/>
          <w:color w:val="000000"/>
          <w:sz w:val="24"/>
          <w:szCs w:val="24"/>
          <w:rtl/>
        </w:rPr>
        <w:t>. זאת בקשר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לבחינת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עתידו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הליך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אישור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כחודשיים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מכן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18.9.2014, </w:t>
      </w:r>
      <w:r>
        <w:rPr>
          <w:rFonts w:ascii="Times New Roman" w:eastAsia="Times New Roman" w:hAnsi="Times New Roman" w:cs="David" w:hint="eastAsia"/>
          <w:color w:val="000000"/>
          <w:sz w:val="24"/>
          <w:szCs w:val="24"/>
          <w:rtl/>
        </w:rPr>
        <w:t>הגישו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שותפו</w:t>
      </w:r>
      <w:r>
        <w:rPr>
          <w:rFonts w:ascii="Times New Roman" w:eastAsia="Times New Roman" w:hAnsi="Times New Roman" w:cs="David" w:hint="cs"/>
          <w:color w:val="000000"/>
          <w:sz w:val="24"/>
          <w:szCs w:val="24"/>
          <w:rtl/>
        </w:rPr>
        <w:t>יו</w:t>
      </w:r>
      <w:r>
        <w:rPr>
          <w:rFonts w:ascii="Times New Roman" w:eastAsia="Times New Roman" w:hAnsi="Times New Roman" w:cs="David" w:hint="eastAsia"/>
          <w:color w:val="000000"/>
          <w:sz w:val="24"/>
          <w:szCs w:val="24"/>
          <w:rtl/>
        </w:rPr>
        <w:t>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תגובתן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לעמדות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בעניין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w:t>
      </w:r>
      <w:r>
        <w:rPr>
          <w:rFonts w:ascii="Times New Roman" w:eastAsia="Times New Roman" w:hAnsi="Times New Roman" w:cs="David" w:hint="eastAsia"/>
          <w:b/>
          <w:bCs/>
          <w:color w:val="000000"/>
          <w:sz w:val="24"/>
          <w:szCs w:val="24"/>
          <w:rtl/>
        </w:rPr>
        <w:t>מסמך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התגובה</w:t>
      </w:r>
      <w:r>
        <w:rPr>
          <w:rFonts w:ascii="Times New Roman" w:eastAsia="Times New Roman" w:hAnsi="Times New Roman" w:cs="David"/>
          <w:color w:val="000000"/>
          <w:sz w:val="24"/>
          <w:szCs w:val="24"/>
          <w:rtl/>
        </w:rPr>
        <w:t>").</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רואות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לנכון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לציין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מספר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אמירות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מטעם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 אמירות אלו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פותחות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צוהר</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להבנת </w:t>
      </w:r>
      <w:r>
        <w:rPr>
          <w:rFonts w:ascii="Times New Roman" w:eastAsia="Times New Roman" w:hAnsi="Times New Roman" w:cs="David" w:hint="eastAsia"/>
          <w:color w:val="000000"/>
          <w:sz w:val="24"/>
          <w:szCs w:val="24"/>
          <w:rtl/>
        </w:rPr>
        <w:t>תחושת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הבעלות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כלפי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המאגרים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חרף</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העובדה 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הוא </w:t>
      </w:r>
      <w:r>
        <w:rPr>
          <w:rFonts w:ascii="Times New Roman" w:eastAsia="Times New Roman" w:hAnsi="Times New Roman" w:cs="David" w:hint="cs"/>
          <w:color w:val="000000"/>
          <w:sz w:val="24"/>
          <w:szCs w:val="24"/>
          <w:rtl/>
        </w:rPr>
        <w:lastRenderedPageBreak/>
        <w:t>הבעלים), ו</w:t>
      </w:r>
      <w:r>
        <w:rPr>
          <w:rFonts w:ascii="Times New Roman" w:eastAsia="Times New Roman" w:hAnsi="Times New Roman" w:cs="David" w:hint="eastAsia"/>
          <w:color w:val="000000"/>
          <w:sz w:val="24"/>
          <w:szCs w:val="24"/>
          <w:rtl/>
        </w:rPr>
        <w:t>עמדתן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כנגד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שיתוף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ההחלטות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כך</w:t>
      </w:r>
      <w:r>
        <w:rPr>
          <w:rFonts w:ascii="Times New Roman" w:eastAsia="Times New Roman" w:hAnsi="Times New Roman" w:cs="David"/>
          <w:color w:val="000000"/>
          <w:sz w:val="24"/>
          <w:szCs w:val="24"/>
          <w:rtl/>
        </w:rPr>
        <w:t>:</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t>"</w:t>
      </w:r>
      <w:r>
        <w:rPr>
          <w:rFonts w:ascii="Times New Roman" w:eastAsia="Times New Roman" w:hAnsi="Times New Roman" w:cs="David" w:hint="eastAsia"/>
          <w:b/>
          <w:bCs/>
          <w:color w:val="000000"/>
          <w:sz w:val="24"/>
          <w:szCs w:val="24"/>
          <w:rtl/>
        </w:rPr>
        <w:t>אסף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טענות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שגם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יהיה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הליך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משפטי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אפשר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יהיה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להכריח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לפתח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המאגר</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הח</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מ</w:t>
      </w:r>
      <w:r>
        <w:rPr>
          <w:rFonts w:ascii="Times New Roman" w:eastAsia="Times New Roman" w:hAnsi="Times New Roman" w:cs="David"/>
          <w:color w:val="000000"/>
          <w:sz w:val="24"/>
          <w:szCs w:val="24"/>
          <w:rtl/>
        </w:rPr>
        <w:t>].</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t>"</w:t>
      </w:r>
      <w:r>
        <w:rPr>
          <w:rFonts w:ascii="Times New Roman" w:eastAsia="Times New Roman" w:hAnsi="Times New Roman" w:cs="David" w:hint="eastAsia"/>
          <w:b/>
          <w:bCs/>
          <w:color w:val="000000"/>
          <w:sz w:val="24"/>
          <w:szCs w:val="24"/>
          <w:rtl/>
        </w:rPr>
        <w:t>צביקה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אגמון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כ</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ונובל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ייקח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לבג</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יכול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להכריח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להשקיע</w:t>
      </w:r>
      <w:r>
        <w:rPr>
          <w:rFonts w:ascii="Times New Roman" w:eastAsia="Times New Roman" w:hAnsi="Times New Roman" w:cs="David"/>
          <w:color w:val="000000"/>
          <w:sz w:val="24"/>
          <w:szCs w:val="24"/>
          <w:rtl/>
        </w:rPr>
        <w:t xml:space="preserve"> 6 </w:t>
      </w:r>
      <w:r>
        <w:rPr>
          <w:rFonts w:ascii="Times New Roman" w:eastAsia="Times New Roman" w:hAnsi="Times New Roman" w:cs="David" w:hint="eastAsia"/>
          <w:color w:val="000000"/>
          <w:sz w:val="24"/>
          <w:szCs w:val="24"/>
          <w:rtl/>
        </w:rPr>
        <w:t>וחצי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מיליארד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דולר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תחת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עננה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וודאות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ייקח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נכס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אחרי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שהושקעו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בו</w:t>
      </w:r>
      <w:r>
        <w:rPr>
          <w:rFonts w:ascii="Times New Roman" w:eastAsia="Times New Roman" w:hAnsi="Times New Roman" w:cs="David"/>
          <w:color w:val="000000"/>
          <w:sz w:val="24"/>
          <w:szCs w:val="24"/>
          <w:rtl/>
        </w:rPr>
        <w:t xml:space="preserve"> 4 </w:t>
      </w:r>
      <w:r>
        <w:rPr>
          <w:rFonts w:ascii="Times New Roman" w:eastAsia="Times New Roman" w:hAnsi="Times New Roman" w:cs="David" w:hint="eastAsia"/>
          <w:color w:val="000000"/>
          <w:sz w:val="24"/>
          <w:szCs w:val="24"/>
          <w:rtl/>
        </w:rPr>
        <w:t>מיליארד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דולר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שחושב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שאפשר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לבוא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להגיד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ותמשיך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להשקיע</w:t>
      </w:r>
      <w:r>
        <w:rPr>
          <w:rFonts w:ascii="Times New Roman" w:eastAsia="Times New Roman" w:hAnsi="Times New Roman" w:cs="David"/>
          <w:color w:val="000000"/>
          <w:sz w:val="24"/>
          <w:szCs w:val="24"/>
          <w:rtl/>
        </w:rPr>
        <w:t xml:space="preserve"> 6 </w:t>
      </w:r>
      <w:r>
        <w:rPr>
          <w:rFonts w:ascii="Times New Roman" w:eastAsia="Times New Roman" w:hAnsi="Times New Roman" w:cs="David" w:hint="eastAsia"/>
          <w:color w:val="000000"/>
          <w:sz w:val="24"/>
          <w:szCs w:val="24"/>
          <w:rtl/>
        </w:rPr>
        <w:t>וחצי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מיליארד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דולר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חושב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נכון</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עמ</w:t>
      </w:r>
      <w:r>
        <w:rPr>
          <w:rFonts w:ascii="Times New Roman" w:eastAsia="Times New Roman" w:hAnsi="Times New Roman" w:cs="David"/>
          <w:color w:val="000000"/>
          <w:sz w:val="24"/>
          <w:szCs w:val="24"/>
          <w:rtl/>
        </w:rPr>
        <w:t>' 2-3].</w:t>
      </w:r>
    </w:p>
    <w:p w:rsidR="00261BD0" w:rsidRPr="00354D23" w:rsidRDefault="00261BD0" w:rsidP="00261BD0">
      <w:pPr>
        <w:widowControl w:val="0"/>
        <w:spacing w:after="120"/>
        <w:ind w:right="1361" w:firstLine="72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ובהמשך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דבריו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צביקה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אגמון</w:t>
      </w:r>
      <w:r>
        <w:rPr>
          <w:rFonts w:ascii="Times New Roman" w:eastAsia="Times New Roman" w:hAnsi="Times New Roman" w:cs="David"/>
          <w:color w:val="000000"/>
          <w:sz w:val="24"/>
          <w:szCs w:val="24"/>
          <w:rtl/>
        </w:rPr>
        <w:t xml:space="preserve"> -</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קיבלנו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התשתיות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לקחנו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מהציבור</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עמ</w:t>
      </w:r>
      <w:r>
        <w:rPr>
          <w:rFonts w:ascii="Times New Roman" w:eastAsia="Times New Roman" w:hAnsi="Times New Roman" w:cs="David"/>
          <w:color w:val="000000"/>
          <w:sz w:val="24"/>
          <w:szCs w:val="24"/>
          <w:rtl/>
        </w:rPr>
        <w:t>' 3]</w:t>
      </w:r>
    </w:p>
    <w:p w:rsidR="00261BD0" w:rsidRPr="00354D23" w:rsidRDefault="00261BD0" w:rsidP="00261BD0">
      <w:pPr>
        <w:widowControl w:val="0"/>
        <w:spacing w:after="120"/>
        <w:ind w:right="1361" w:firstLine="72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ובאשר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להבאת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עמדות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עסקיים</w:t>
      </w:r>
      <w:r>
        <w:rPr>
          <w:rFonts w:ascii="Times New Roman" w:eastAsia="Times New Roman" w:hAnsi="Times New Roman" w:cs="David"/>
          <w:color w:val="000000"/>
          <w:sz w:val="24"/>
          <w:szCs w:val="24"/>
          <w:rtl/>
        </w:rPr>
        <w:t>:</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t>"</w:t>
      </w:r>
      <w:r>
        <w:rPr>
          <w:rFonts w:ascii="Times New Roman" w:eastAsia="Times New Roman" w:hAnsi="Times New Roman" w:cs="David" w:hint="eastAsia"/>
          <w:b/>
          <w:bCs/>
          <w:color w:val="000000"/>
          <w:sz w:val="24"/>
          <w:szCs w:val="24"/>
          <w:rtl/>
        </w:rPr>
        <w:t>גדעון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תדמור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מנכ</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אבנר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מבינים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שאתם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רוצים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לתת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למתנגדים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להופיע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ביה</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ד</w:t>
      </w:r>
      <w:r>
        <w:rPr>
          <w:rFonts w:ascii="Times New Roman" w:eastAsia="Times New Roman" w:hAnsi="Times New Roman" w:cs="David"/>
          <w:color w:val="000000"/>
          <w:sz w:val="24"/>
          <w:szCs w:val="24"/>
          <w:rtl/>
        </w:rPr>
        <w:t>.</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b/>
          <w:bCs/>
          <w:color w:val="000000"/>
          <w:sz w:val="24"/>
          <w:szCs w:val="24"/>
          <w:rtl/>
        </w:rPr>
        <w:t>אורי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שוורץ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אנחנו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מחליטים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ביה</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יחליט</w:t>
      </w:r>
      <w:r>
        <w:rPr>
          <w:rFonts w:ascii="Times New Roman" w:eastAsia="Times New Roman" w:hAnsi="Times New Roman" w:cs="David"/>
          <w:color w:val="000000"/>
          <w:sz w:val="24"/>
          <w:szCs w:val="24"/>
          <w:rtl/>
        </w:rPr>
        <w:t>.</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b/>
          <w:bCs/>
          <w:color w:val="000000"/>
          <w:sz w:val="24"/>
          <w:szCs w:val="24"/>
          <w:rtl/>
        </w:rPr>
        <w:t>צביקה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עמדתכם</w:t>
      </w:r>
      <w:r>
        <w:rPr>
          <w:rFonts w:ascii="Times New Roman" w:eastAsia="Times New Roman" w:hAnsi="Times New Roman" w:cs="David"/>
          <w:color w:val="000000"/>
          <w:sz w:val="24"/>
          <w:szCs w:val="24"/>
          <w:rtl/>
        </w:rPr>
        <w:t>?</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b/>
          <w:bCs/>
          <w:color w:val="000000"/>
          <w:sz w:val="24"/>
          <w:szCs w:val="24"/>
          <w:rtl/>
        </w:rPr>
        <w:t>אורי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שוורץ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ההערות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נצרף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לגבי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הופעה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ביהמ</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אנחנו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יודעים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כשתוגש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נתייחס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אליה</w:t>
      </w:r>
      <w:r>
        <w:rPr>
          <w:rFonts w:ascii="Times New Roman" w:eastAsia="Times New Roman" w:hAnsi="Times New Roman" w:cs="David"/>
          <w:color w:val="000000"/>
          <w:sz w:val="24"/>
          <w:szCs w:val="24"/>
          <w:rtl/>
        </w:rPr>
        <w:t>.</w:t>
      </w:r>
    </w:p>
    <w:p w:rsidR="00261BD0" w:rsidRDefault="00261BD0" w:rsidP="00261BD0">
      <w:pPr>
        <w:widowControl w:val="0"/>
        <w:spacing w:after="24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b/>
          <w:bCs/>
          <w:color w:val="000000"/>
          <w:sz w:val="24"/>
          <w:szCs w:val="24"/>
          <w:rtl/>
        </w:rPr>
        <w:t>צביקה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מצעים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שתדבקו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בעמדתכם</w:t>
      </w:r>
      <w:r>
        <w:rPr>
          <w:rFonts w:ascii="Times New Roman" w:eastAsia="Times New Roman" w:hAnsi="Times New Roman" w:cs="David"/>
          <w:color w:val="000000"/>
          <w:sz w:val="24"/>
          <w:szCs w:val="24"/>
          <w:rtl/>
        </w:rPr>
        <w:t>"</w:t>
      </w:r>
    </w:p>
    <w:p w:rsidR="00261BD0" w:rsidRPr="000E2902" w:rsidRDefault="00261BD0" w:rsidP="00AF445E">
      <w:pPr>
        <w:widowControl w:val="0"/>
        <w:spacing w:after="0" w:line="36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פרוטוקול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הפגישה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21.7.2014</w:t>
      </w:r>
      <w:r w:rsidR="00AF445E">
        <w:rPr>
          <w:rFonts w:ascii="Times New Roman" w:eastAsia="Times New Roman" w:hAnsi="Times New Roman" w:cs="David" w:hint="cs"/>
          <w:b/>
          <w:bCs/>
          <w:i/>
          <w:iCs/>
          <w:color w:val="000000"/>
          <w:sz w:val="24"/>
          <w:szCs w:val="24"/>
          <w:rtl/>
        </w:rPr>
        <w:t xml:space="preserve"> ­</w:t>
      </w:r>
      <w:r w:rsidRPr="00885CD1">
        <w:rPr>
          <w:rFonts w:ascii="Times New Roman" w:eastAsia="Times New Roman" w:hAnsi="Times New Roman" w:cs="David"/>
          <w:b/>
          <w:bCs/>
          <w:i/>
          <w:iCs/>
          <w:color w:val="000000"/>
          <w:sz w:val="24"/>
          <w:szCs w:val="24"/>
          <w:rtl/>
        </w:rPr>
        <w:t xml:space="preserve"> </w:t>
      </w:r>
      <w:r w:rsidR="00AF445E">
        <w:rPr>
          <w:rFonts w:ascii="Times New Roman" w:eastAsia="Times New Roman" w:hAnsi="Times New Roman" w:cs="David" w:hint="cs"/>
          <w:b/>
          <w:bCs/>
          <w:i/>
          <w:iCs/>
          <w:color w:val="000000"/>
          <w:sz w:val="24"/>
          <w:szCs w:val="24"/>
          <w:rtl/>
        </w:rPr>
        <w:t>מצ"ב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sidR="00AF445E">
        <w:rPr>
          <w:rFonts w:ascii="Times New Roman" w:eastAsia="Times New Roman" w:hAnsi="Times New Roman" w:cs="David" w:hint="cs"/>
          <w:b/>
          <w:bCs/>
          <w:i/>
          <w:iCs/>
          <w:color w:val="000000"/>
          <w:sz w:val="24"/>
          <w:szCs w:val="24"/>
          <w:u w:val="single"/>
          <w:rtl/>
        </w:rPr>
        <w:t>10</w:t>
      </w:r>
    </w:p>
    <w:p w:rsidR="00261BD0" w:rsidRDefault="00AF445E" w:rsidP="00AF445E">
      <w:pPr>
        <w:widowControl w:val="0"/>
        <w:jc w:val="both"/>
        <w:textAlignment w:val="baseline"/>
        <w:rPr>
          <w:rFonts w:ascii="Times New Roman" w:eastAsia="Times New Roman" w:hAnsi="Times New Roman" w:cs="David"/>
          <w:b/>
          <w:bCs/>
          <w:i/>
          <w:iCs/>
          <w:color w:val="000000"/>
          <w:sz w:val="24"/>
          <w:szCs w:val="24"/>
        </w:rPr>
      </w:pPr>
      <w:r>
        <w:rPr>
          <w:rFonts w:ascii="Times New Roman" w:eastAsia="Times New Roman" w:hAnsi="Times New Roman" w:cs="David" w:hint="cs"/>
          <w:b/>
          <w:bCs/>
          <w:i/>
          <w:iCs/>
          <w:color w:val="000000"/>
          <w:sz w:val="24"/>
          <w:szCs w:val="24"/>
          <w:rtl/>
        </w:rPr>
        <w:t>תגובת חברות הגז</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לעמדות</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הציבור</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בעניין</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הצו</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המוסכם</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לוויתן</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מיום</w:t>
      </w:r>
      <w:r w:rsidR="00261BD0" w:rsidRPr="00885CD1">
        <w:rPr>
          <w:rFonts w:ascii="Times New Roman" w:eastAsia="Times New Roman" w:hAnsi="Times New Roman" w:cs="David"/>
          <w:b/>
          <w:bCs/>
          <w:i/>
          <w:iCs/>
          <w:color w:val="000000"/>
          <w:sz w:val="24"/>
          <w:szCs w:val="24"/>
          <w:rtl/>
        </w:rPr>
        <w:t xml:space="preserve"> 18.9.2015 </w:t>
      </w:r>
      <w:r>
        <w:rPr>
          <w:rFonts w:ascii="Times New Roman" w:eastAsia="Times New Roman" w:hAnsi="Times New Roman" w:cs="David" w:hint="cs"/>
          <w:b/>
          <w:bCs/>
          <w:i/>
          <w:iCs/>
          <w:color w:val="000000"/>
          <w:sz w:val="24"/>
          <w:szCs w:val="24"/>
          <w:rtl/>
        </w:rPr>
        <w:t>­ מצ"ב</w:t>
      </w:r>
      <w:r w:rsidR="00261BD0" w:rsidRPr="00885CD1">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ומסומ</w:t>
      </w:r>
      <w:r>
        <w:rPr>
          <w:rFonts w:ascii="Times New Roman" w:eastAsia="Times New Roman" w:hAnsi="Times New Roman" w:cs="David" w:hint="cs"/>
          <w:b/>
          <w:bCs/>
          <w:i/>
          <w:iCs/>
          <w:color w:val="000000"/>
          <w:sz w:val="24"/>
          <w:szCs w:val="24"/>
          <w:rtl/>
        </w:rPr>
        <w:t>נת</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u w:val="single"/>
          <w:rtl/>
        </w:rPr>
        <w:t>כנספח</w:t>
      </w:r>
      <w:r w:rsidR="00261BD0" w:rsidRPr="00885CD1">
        <w:rPr>
          <w:rFonts w:ascii="Times New Roman" w:eastAsia="Times New Roman" w:hAnsi="Times New Roman" w:cs="David"/>
          <w:b/>
          <w:bCs/>
          <w:i/>
          <w:iCs/>
          <w:color w:val="000000"/>
          <w:sz w:val="24"/>
          <w:szCs w:val="24"/>
          <w:u w:val="single"/>
          <w:rtl/>
        </w:rPr>
        <w:t xml:space="preserve"> </w:t>
      </w:r>
      <w:r w:rsidR="00261BD0" w:rsidRPr="00885CD1">
        <w:rPr>
          <w:rFonts w:ascii="Times New Roman" w:eastAsia="Times New Roman" w:hAnsi="Times New Roman" w:cs="David" w:hint="eastAsia"/>
          <w:b/>
          <w:bCs/>
          <w:i/>
          <w:iCs/>
          <w:color w:val="000000"/>
          <w:sz w:val="24"/>
          <w:szCs w:val="24"/>
          <w:u w:val="single"/>
          <w:rtl/>
        </w:rPr>
        <w:t>ע</w:t>
      </w:r>
      <w:r w:rsidR="00261BD0"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11</w:t>
      </w:r>
    </w:p>
    <w:p w:rsidR="00261BD0" w:rsidRDefault="00261BD0" w:rsidP="00686A9F">
      <w:pPr>
        <w:pStyle w:val="aa"/>
        <w:widowControl w:val="0"/>
        <w:numPr>
          <w:ilvl w:val="0"/>
          <w:numId w:val="4"/>
        </w:numPr>
        <w:spacing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בפרוטוקול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ובמסמך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התגובה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האמורים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לעיל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הבחינו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באי</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דיוקים</w:t>
      </w:r>
      <w:r>
        <w:rPr>
          <w:rFonts w:ascii="Times New Roman" w:eastAsia="Times New Roman" w:hAnsi="Times New Roman" w:cs="David"/>
          <w:color w:val="000000"/>
          <w:sz w:val="24"/>
          <w:szCs w:val="24"/>
          <w:rtl/>
        </w:rPr>
        <w:t xml:space="preserve"> בטענות החברות, </w:t>
      </w:r>
      <w:r>
        <w:rPr>
          <w:rFonts w:ascii="Times New Roman" w:eastAsia="Times New Roman" w:hAnsi="Times New Roman" w:cs="David" w:hint="eastAsia"/>
          <w:color w:val="000000"/>
          <w:sz w:val="24"/>
          <w:szCs w:val="24"/>
          <w:rtl/>
        </w:rPr>
        <w:t>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למצב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המשפטי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למצב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העובדתי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לאפשר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החלטה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מושכלת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לעתיד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ביקשו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להבהיר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מספר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סוגיות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עשו</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20.11.2014 </w:t>
      </w:r>
      <w:r>
        <w:rPr>
          <w:rFonts w:ascii="Times New Roman" w:eastAsia="Times New Roman" w:hAnsi="Times New Roman" w:cs="David" w:hint="eastAsia"/>
          <w:color w:val="000000"/>
          <w:sz w:val="24"/>
          <w:szCs w:val="24"/>
          <w:rtl/>
        </w:rPr>
        <w:t>הגישה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מסמך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הבהרות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w:t>
      </w:r>
      <w:r>
        <w:rPr>
          <w:rFonts w:ascii="Times New Roman" w:eastAsia="Times New Roman" w:hAnsi="Times New Roman" w:cs="David" w:hint="eastAsia"/>
          <w:b/>
          <w:bCs/>
          <w:color w:val="000000"/>
          <w:sz w:val="24"/>
          <w:szCs w:val="24"/>
          <w:rtl/>
        </w:rPr>
        <w:t>מסמך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ההבהרות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אשר חידד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טענות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משפטיות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ועובדתיות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מהותיות</w:t>
      </w:r>
      <w:r>
        <w:rPr>
          <w:rFonts w:ascii="Times New Roman" w:eastAsia="Times New Roman" w:hAnsi="Times New Roman" w:cs="David" w:hint="cs"/>
          <w:color w:val="000000"/>
          <w:sz w:val="24"/>
          <w:szCs w:val="24"/>
          <w:rtl/>
        </w:rPr>
        <w:t xml:space="preserve">, והבהיר כי חלה על חברות הגז החובה לפנות למערך ההגבלים העסקיים ולקבל פטור או אישור להסדר הכובל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מראש</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להלן עיקרי מסמך ההבהרות:</w:t>
      </w:r>
    </w:p>
    <w:p w:rsidR="00261BD0" w:rsidRDefault="00261BD0" w:rsidP="00261BD0">
      <w:pPr>
        <w:pStyle w:val="aa"/>
        <w:widowControl w:val="0"/>
        <w:spacing w:after="120"/>
        <w:ind w:left="1077" w:right="709"/>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"השותפות נסמכות בעיקר על שתי טענות תמוהות ומופרכות [...]:</w:t>
      </w:r>
    </w:p>
    <w:p w:rsidR="00261BD0" w:rsidRDefault="00261BD0" w:rsidP="00686A9F">
      <w:pPr>
        <w:pStyle w:val="aa"/>
        <w:widowControl w:val="0"/>
        <w:numPr>
          <w:ilvl w:val="0"/>
          <w:numId w:val="11"/>
        </w:numPr>
        <w:spacing w:after="120"/>
        <w:ind w:right="709"/>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בין דלק לבין נובל אנרג'י אין כל תחרות, ולכן לשיטתן לא יכול להתקיים הסדר כובל בין שתי החברות. כמו-כן, שיתוף הפעולה בין שתי החברות לא יכול להקים הסדר כובל.</w:t>
      </w:r>
    </w:p>
    <w:p w:rsidR="00261BD0" w:rsidRDefault="00261BD0" w:rsidP="00686A9F">
      <w:pPr>
        <w:pStyle w:val="aa"/>
        <w:widowControl w:val="0"/>
        <w:numPr>
          <w:ilvl w:val="0"/>
          <w:numId w:val="11"/>
        </w:numPr>
        <w:spacing w:after="120"/>
        <w:ind w:right="709"/>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בין דלק לבין רציו לשיטתן לא יכול להיות הסדר כובל, היות ורציו לא הייתה יכולה להתחרות בדלק - לא פיננסית ולא מקצועית, ולכן לא ניתן לראות בה כשחקנית בשוק חיפושי הגז. [...]</w:t>
      </w:r>
    </w:p>
    <w:p w:rsidR="00261BD0" w:rsidRDefault="00261BD0" w:rsidP="00261BD0">
      <w:pPr>
        <w:pStyle w:val="aa"/>
        <w:widowControl w:val="0"/>
        <w:spacing w:after="120"/>
        <w:ind w:left="1077" w:right="709"/>
        <w:contextualSpacing w:val="0"/>
        <w:jc w:val="both"/>
        <w:textAlignment w:val="baseline"/>
        <w:rPr>
          <w:rFonts w:ascii="Times New Roman" w:eastAsia="Times New Roman" w:hAnsi="Times New Roman" w:cs="David"/>
          <w:color w:val="000000"/>
          <w:sz w:val="24"/>
          <w:szCs w:val="24"/>
          <w:rtl/>
        </w:rPr>
      </w:pPr>
      <w:r w:rsidRPr="001622FE">
        <w:rPr>
          <w:rFonts w:ascii="Times New Roman" w:eastAsia="Times New Roman" w:hAnsi="Times New Roman" w:cs="David" w:hint="cs"/>
          <w:color w:val="000000"/>
          <w:sz w:val="24"/>
          <w:szCs w:val="24"/>
          <w:u w:val="single"/>
          <w:rtl/>
        </w:rPr>
        <w:t>ראשית</w:t>
      </w:r>
      <w:r>
        <w:rPr>
          <w:rFonts w:ascii="Times New Roman" w:eastAsia="Times New Roman" w:hAnsi="Times New Roman" w:cs="David" w:hint="cs"/>
          <w:color w:val="000000"/>
          <w:sz w:val="24"/>
          <w:szCs w:val="24"/>
          <w:rtl/>
        </w:rPr>
        <w:t xml:space="preserve">, רציו הייתה בעלת רישיון חיפוש. כל עוד החזיקה רציו ברישיון החיפוש וכל עוד לא נקבע אחרת על ידי הממונה על הנפט, </w:t>
      </w:r>
      <w:r w:rsidRPr="002D5A03">
        <w:rPr>
          <w:rFonts w:ascii="Times New Roman" w:eastAsia="Times New Roman" w:hAnsi="Times New Roman" w:cs="David" w:hint="cs"/>
          <w:b/>
          <w:bCs/>
          <w:color w:val="000000"/>
          <w:sz w:val="24"/>
          <w:szCs w:val="24"/>
          <w:rtl/>
        </w:rPr>
        <w:t>חזקה עליה</w:t>
      </w:r>
      <w:r>
        <w:rPr>
          <w:rFonts w:ascii="Times New Roman" w:eastAsia="Times New Roman" w:hAnsi="Times New Roman" w:cs="David" w:hint="cs"/>
          <w:color w:val="000000"/>
          <w:sz w:val="24"/>
          <w:szCs w:val="24"/>
          <w:rtl/>
        </w:rPr>
        <w:t xml:space="preserve"> שיכולה הייתה לעמוד בתוכניות העבודה כפי שנקבעו ברישיון ולכן יש לראות </w:t>
      </w:r>
      <w:r>
        <w:rPr>
          <w:rFonts w:ascii="Times New Roman" w:eastAsia="Times New Roman" w:hAnsi="Times New Roman" w:cs="David" w:hint="cs"/>
          <w:color w:val="000000"/>
          <w:sz w:val="24"/>
          <w:szCs w:val="24"/>
          <w:rtl/>
        </w:rPr>
        <w:lastRenderedPageBreak/>
        <w:t xml:space="preserve">בה </w:t>
      </w:r>
      <w:r w:rsidRPr="002D5A03">
        <w:rPr>
          <w:rFonts w:ascii="Times New Roman" w:eastAsia="Times New Roman" w:hAnsi="Times New Roman" w:cs="David" w:hint="cs"/>
          <w:b/>
          <w:bCs/>
          <w:color w:val="000000"/>
          <w:sz w:val="24"/>
          <w:szCs w:val="24"/>
          <w:rtl/>
        </w:rPr>
        <w:t>מתחרה בכוח ובפועל בשוק הגז</w:t>
      </w:r>
      <w:r>
        <w:rPr>
          <w:rFonts w:ascii="Times New Roman" w:eastAsia="Times New Roman" w:hAnsi="Times New Roman" w:cs="David" w:hint="cs"/>
          <w:color w:val="000000"/>
          <w:sz w:val="24"/>
          <w:szCs w:val="24"/>
          <w:rtl/>
        </w:rPr>
        <w:t xml:space="preserve">. הרי אין אדם מבקש ומקבל רישיון לחיפוש אם אין לו היכולת לממשו. [...] למען הזהירות נדגיש, </w:t>
      </w:r>
      <w:r w:rsidRPr="002D5A03">
        <w:rPr>
          <w:rFonts w:ascii="Times New Roman" w:eastAsia="Times New Roman" w:hAnsi="Times New Roman" w:cs="David" w:hint="cs"/>
          <w:b/>
          <w:bCs/>
          <w:color w:val="000000"/>
          <w:sz w:val="24"/>
          <w:szCs w:val="24"/>
          <w:rtl/>
        </w:rPr>
        <w:t>כי אף אם מועלית טענה שרציו לא הייתה מתחרה עת נכנסו דלק ונובל לשותפות 'לוויתן'</w:t>
      </w:r>
      <w:r>
        <w:rPr>
          <w:rFonts w:ascii="Times New Roman" w:eastAsia="Times New Roman" w:hAnsi="Times New Roman" w:cs="David" w:hint="cs"/>
          <w:color w:val="000000"/>
          <w:sz w:val="24"/>
          <w:szCs w:val="24"/>
          <w:rtl/>
        </w:rPr>
        <w:t xml:space="preserve">, טיעון זה לא מחזיק מים ואיננו רלוונטי </w:t>
      </w:r>
      <w:r w:rsidRPr="002D5A03">
        <w:rPr>
          <w:rFonts w:ascii="Times New Roman" w:eastAsia="Times New Roman" w:hAnsi="Times New Roman" w:cs="David" w:hint="cs"/>
          <w:b/>
          <w:bCs/>
          <w:color w:val="000000"/>
          <w:sz w:val="24"/>
          <w:szCs w:val="24"/>
          <w:u w:val="single"/>
          <w:rtl/>
        </w:rPr>
        <w:t>החל מדצמבר 2010</w:t>
      </w:r>
      <w:r>
        <w:rPr>
          <w:rFonts w:ascii="Times New Roman" w:eastAsia="Times New Roman" w:hAnsi="Times New Roman" w:cs="David" w:hint="cs"/>
          <w:color w:val="000000"/>
          <w:sz w:val="24"/>
          <w:szCs w:val="24"/>
          <w:rtl/>
        </w:rPr>
        <w:t xml:space="preserve"> - </w:t>
      </w:r>
      <w:r w:rsidRPr="002D5A03">
        <w:rPr>
          <w:rFonts w:ascii="Times New Roman" w:eastAsia="Times New Roman" w:hAnsi="Times New Roman" w:cs="David" w:hint="cs"/>
          <w:b/>
          <w:bCs/>
          <w:color w:val="000000"/>
          <w:sz w:val="24"/>
          <w:szCs w:val="24"/>
          <w:rtl/>
        </w:rPr>
        <w:t>הוא רגע ההודעה לציבור ולבורסה על התגלית במאגר הגז. ממועד זה, רציו בוודאי הינה מתחרה</w:t>
      </w:r>
      <w:r>
        <w:rPr>
          <w:rFonts w:ascii="Times New Roman" w:eastAsia="Times New Roman" w:hAnsi="Times New Roman" w:cs="David" w:hint="cs"/>
          <w:color w:val="000000"/>
          <w:sz w:val="24"/>
          <w:szCs w:val="24"/>
          <w:rtl/>
        </w:rPr>
        <w:t xml:space="preserve"> [...]. החל ממועד זה, </w:t>
      </w:r>
      <w:r w:rsidRPr="002D5A03">
        <w:rPr>
          <w:rFonts w:ascii="Times New Roman" w:eastAsia="Times New Roman" w:hAnsi="Times New Roman" w:cs="David" w:hint="cs"/>
          <w:b/>
          <w:bCs/>
          <w:color w:val="000000"/>
          <w:sz w:val="24"/>
          <w:szCs w:val="24"/>
          <w:rtl/>
        </w:rPr>
        <w:t>אין כל ספק כי יכולה הפיננסית של רציו השתפרה פלאים, ולכל הפחות הדבר נכון באשר ליכולתה לגייס ממון</w:t>
      </w:r>
      <w:r>
        <w:rPr>
          <w:rFonts w:ascii="Times New Roman" w:eastAsia="Times New Roman" w:hAnsi="Times New Roman" w:cs="David" w:hint="cs"/>
          <w:color w:val="000000"/>
          <w:sz w:val="24"/>
          <w:szCs w:val="24"/>
          <w:rtl/>
        </w:rPr>
        <w:t xml:space="preserve"> [...]. לפיכך, </w:t>
      </w:r>
      <w:r w:rsidRPr="002D5A03">
        <w:rPr>
          <w:rFonts w:ascii="Times New Roman" w:eastAsia="Times New Roman" w:hAnsi="Times New Roman" w:cs="David" w:hint="cs"/>
          <w:color w:val="000000"/>
          <w:sz w:val="24"/>
          <w:szCs w:val="24"/>
          <w:u w:val="single"/>
          <w:rtl/>
        </w:rPr>
        <w:t>אף בנקודת הזמן הזו היה על השותפות לפנות בבקשה לקבלת אישור להסדר כובל</w:t>
      </w:r>
      <w:r>
        <w:rPr>
          <w:rFonts w:ascii="Times New Roman" w:eastAsia="Times New Roman" w:hAnsi="Times New Roman" w:cs="David" w:hint="cs"/>
          <w:color w:val="000000"/>
          <w:sz w:val="24"/>
          <w:szCs w:val="24"/>
          <w:rtl/>
        </w:rPr>
        <w:t xml:space="preserve">. ונדגיש, </w:t>
      </w:r>
      <w:r w:rsidRPr="002D5A03">
        <w:rPr>
          <w:rFonts w:ascii="Times New Roman" w:eastAsia="Times New Roman" w:hAnsi="Times New Roman" w:cs="David" w:hint="cs"/>
          <w:b/>
          <w:bCs/>
          <w:color w:val="000000"/>
          <w:sz w:val="24"/>
          <w:szCs w:val="24"/>
          <w:rtl/>
        </w:rPr>
        <w:t>אין צורך באישור קיומה של תגלית על ידי משרד התשתיות כדי לשנות את מעמד השותפות כמתחרות</w:t>
      </w:r>
      <w:r>
        <w:rPr>
          <w:rFonts w:ascii="Times New Roman" w:eastAsia="Times New Roman" w:hAnsi="Times New Roman" w:cs="David" w:hint="cs"/>
          <w:color w:val="000000"/>
          <w:sz w:val="24"/>
          <w:szCs w:val="24"/>
          <w:rtl/>
        </w:rPr>
        <w:t>. [...]</w:t>
      </w:r>
    </w:p>
    <w:p w:rsidR="00261BD0" w:rsidRDefault="00261BD0" w:rsidP="00261BD0">
      <w:pPr>
        <w:pStyle w:val="aa"/>
        <w:widowControl w:val="0"/>
        <w:spacing w:after="120"/>
        <w:ind w:left="1077" w:right="709"/>
        <w:contextualSpacing w:val="0"/>
        <w:jc w:val="both"/>
        <w:textAlignment w:val="baseline"/>
        <w:rPr>
          <w:rFonts w:ascii="Times New Roman" w:eastAsia="Times New Roman" w:hAnsi="Times New Roman" w:cs="David"/>
          <w:color w:val="000000"/>
          <w:sz w:val="24"/>
          <w:szCs w:val="24"/>
          <w:rtl/>
        </w:rPr>
      </w:pPr>
      <w:r w:rsidRPr="002D5A03">
        <w:rPr>
          <w:rFonts w:ascii="Times New Roman" w:eastAsia="Times New Roman" w:hAnsi="Times New Roman" w:cs="David" w:hint="cs"/>
          <w:color w:val="000000"/>
          <w:sz w:val="24"/>
          <w:szCs w:val="24"/>
          <w:u w:val="single"/>
          <w:rtl/>
        </w:rPr>
        <w:t>שנית</w:t>
      </w:r>
      <w:r>
        <w:rPr>
          <w:rFonts w:ascii="Times New Roman" w:eastAsia="Times New Roman" w:hAnsi="Times New Roman" w:cs="David" w:hint="cs"/>
          <w:color w:val="000000"/>
          <w:sz w:val="24"/>
          <w:szCs w:val="24"/>
          <w:rtl/>
        </w:rPr>
        <w:t xml:space="preserve">, [...] מבלי להמעיט מחומרת ההסדר ללא אישור/פטור הממונה בשלב החיפושים, הרי שההסדר בשלב החיפושים איננו עומד במוקד מסמך הטענות שהגיש[ו] [העותרות - הח"מ]. התנועה ואט"ד טוענות כי </w:t>
      </w:r>
      <w:r w:rsidRPr="002D5A03">
        <w:rPr>
          <w:rFonts w:ascii="Times New Roman" w:eastAsia="Times New Roman" w:hAnsi="Times New Roman" w:cs="David" w:hint="cs"/>
          <w:b/>
          <w:bCs/>
          <w:color w:val="000000"/>
          <w:sz w:val="24"/>
          <w:szCs w:val="24"/>
          <w:rtl/>
        </w:rPr>
        <w:t>הפגיעה בתחרות שנוצרה עם כניסת דלק ונובל לשותפות מתעצמת עם תום שלב החיפושים (קרי, דצמבר 2010) - ועם תחילת שלב ההפקה</w:t>
      </w:r>
      <w:r>
        <w:rPr>
          <w:rFonts w:ascii="Times New Roman" w:eastAsia="Times New Roman" w:hAnsi="Times New Roman" w:cs="David" w:hint="cs"/>
          <w:color w:val="000000"/>
          <w:sz w:val="24"/>
          <w:szCs w:val="24"/>
          <w:rtl/>
        </w:rPr>
        <w:t xml:space="preserve"> [...]. </w:t>
      </w:r>
      <w:r w:rsidRPr="002D5A03">
        <w:rPr>
          <w:rFonts w:ascii="Times New Roman" w:eastAsia="Times New Roman" w:hAnsi="Times New Roman" w:cs="David" w:hint="cs"/>
          <w:b/>
          <w:bCs/>
          <w:color w:val="000000"/>
          <w:sz w:val="24"/>
          <w:szCs w:val="24"/>
          <w:rtl/>
        </w:rPr>
        <w:t>נוכח האמור, בניגוד לטענות השותפות, בשלב זה, מרכז הכובד איננו שלב החיפוש, כי אם שלב ההפקה והשיווק. הפגיעה בשלבים אלו בתחרות (ולמעשה איון מוחלט של התחרות) היא החמורה ביותר והניסיון להתרתה במסגרת צו מוסכם, כדי לרפא לכאורה את התנהלות השותפות בשלב החיפוש, הינה שגיאה היורדת לשורשו של עניין</w:t>
      </w:r>
      <w:r>
        <w:rPr>
          <w:rFonts w:ascii="Times New Roman" w:eastAsia="Times New Roman" w:hAnsi="Times New Roman" w:cs="David" w:hint="cs"/>
          <w:color w:val="000000"/>
          <w:sz w:val="24"/>
          <w:szCs w:val="24"/>
          <w:rtl/>
        </w:rPr>
        <w:t xml:space="preserve"> [...].</w:t>
      </w:r>
    </w:p>
    <w:p w:rsidR="00261BD0" w:rsidRPr="00354D23" w:rsidRDefault="00261BD0" w:rsidP="00AF445E">
      <w:pPr>
        <w:pStyle w:val="aa"/>
        <w:widowControl w:val="0"/>
        <w:spacing w:before="240" w:after="120"/>
        <w:ind w:left="1076" w:right="709"/>
        <w:jc w:val="both"/>
        <w:textAlignment w:val="baseline"/>
        <w:rPr>
          <w:rFonts w:ascii="Times New Roman" w:eastAsia="Times New Roman" w:hAnsi="Times New Roman" w:cs="David"/>
          <w:color w:val="000000"/>
          <w:sz w:val="24"/>
          <w:szCs w:val="24"/>
        </w:rPr>
      </w:pPr>
      <w:r w:rsidRPr="002D5A03">
        <w:rPr>
          <w:rFonts w:ascii="Times New Roman" w:eastAsia="Times New Roman" w:hAnsi="Times New Roman" w:cs="David" w:hint="cs"/>
          <w:color w:val="000000"/>
          <w:sz w:val="24"/>
          <w:szCs w:val="24"/>
          <w:u w:val="single"/>
          <w:rtl/>
        </w:rPr>
        <w:t>שלישית</w:t>
      </w:r>
      <w:r>
        <w:rPr>
          <w:rFonts w:ascii="Times New Roman" w:eastAsia="Times New Roman" w:hAnsi="Times New Roman" w:cs="David" w:hint="cs"/>
          <w:color w:val="000000"/>
          <w:sz w:val="24"/>
          <w:szCs w:val="24"/>
          <w:rtl/>
        </w:rPr>
        <w:t xml:space="preserve">, כבר בשלב יצירת השותפות עבור שלב החיפוש היו דלק, נובל ורציו מתחרות, בין אם בפועל ובין אם מתחרות פוטנציאליות - </w:t>
      </w:r>
      <w:r w:rsidRPr="002D5A03">
        <w:rPr>
          <w:rFonts w:ascii="Times New Roman" w:eastAsia="Times New Roman" w:hAnsi="Times New Roman" w:cs="David" w:hint="cs"/>
          <w:b/>
          <w:bCs/>
          <w:color w:val="000000"/>
          <w:sz w:val="24"/>
          <w:szCs w:val="24"/>
          <w:rtl/>
        </w:rPr>
        <w:t xml:space="preserve">גם אם הן מתחרות בעלות דרגות מיומנות שונות. הטענה כי גורם אחר איננו מתחרה הינה מדרון חלקלק, ואסור שיוותר לשיקול דעתו של אף גורם, זולת הממונה על ההגבלים העסקיים או בית הדין להגבלים עסקיים - </w:t>
      </w:r>
      <w:r w:rsidRPr="002D5A03">
        <w:rPr>
          <w:rFonts w:ascii="Times New Roman" w:eastAsia="Times New Roman" w:hAnsi="Times New Roman" w:cs="David" w:hint="cs"/>
          <w:b/>
          <w:bCs/>
          <w:color w:val="000000"/>
          <w:sz w:val="24"/>
          <w:szCs w:val="24"/>
          <w:u w:val="single"/>
          <w:rtl/>
        </w:rPr>
        <w:t>ומראש</w:t>
      </w:r>
      <w:r>
        <w:rPr>
          <w:rFonts w:ascii="Times New Roman" w:eastAsia="Times New Roman" w:hAnsi="Times New Roman" w:cs="David" w:hint="cs"/>
          <w:color w:val="000000"/>
          <w:sz w:val="24"/>
          <w:szCs w:val="24"/>
          <w:rtl/>
        </w:rPr>
        <w:t xml:space="preserve">. [...] </w:t>
      </w:r>
      <w:r w:rsidRPr="002D5A03">
        <w:rPr>
          <w:rFonts w:ascii="Times New Roman" w:eastAsia="Times New Roman" w:hAnsi="Times New Roman" w:cs="David" w:hint="cs"/>
          <w:b/>
          <w:bCs/>
          <w:color w:val="000000"/>
          <w:sz w:val="24"/>
          <w:szCs w:val="24"/>
          <w:rtl/>
        </w:rPr>
        <w:t>וכך, למצער, מצטיירת תמונה ברורה שהמדובר בהסדר כובל מסוג אנכי, לפיה יש שיתוף פעולה הדוק בין שתי יחידות בשרשרת כלכלית אחת, שכל אחת לבדה איננה יכולה לבצע את התהליך המלא בעצמה</w:t>
      </w:r>
      <w:r>
        <w:rPr>
          <w:rFonts w:ascii="Times New Roman" w:eastAsia="Times New Roman" w:hAnsi="Times New Roman" w:cs="David" w:hint="cs"/>
          <w:color w:val="000000"/>
          <w:sz w:val="24"/>
          <w:szCs w:val="24"/>
          <w:rtl/>
        </w:rPr>
        <w:t xml:space="preserve">. ראיה לכך, [...] היא העובדה שנובל איננה מחזיקה בשום מאגר לבדה, מבלי שדלק נמצאת שם יחד עימה. </w:t>
      </w:r>
      <w:r w:rsidRPr="002D5A03">
        <w:rPr>
          <w:rFonts w:ascii="Times New Roman" w:eastAsia="Times New Roman" w:hAnsi="Times New Roman" w:cs="David" w:hint="cs"/>
          <w:b/>
          <w:bCs/>
          <w:color w:val="000000"/>
          <w:sz w:val="24"/>
          <w:szCs w:val="24"/>
          <w:rtl/>
        </w:rPr>
        <w:t>כל קשר שכזה, בו נוצרה בעלות משותפות ולא רק יחסי ספק-לקוח, הינו חשוד מאוד, ודי בכך כדי להקים חובה לבקש אישור להסדר כובל</w:t>
      </w:r>
      <w:r>
        <w:rPr>
          <w:rFonts w:ascii="Times New Roman" w:eastAsia="Times New Roman" w:hAnsi="Times New Roman" w:cs="David" w:hint="cs"/>
          <w:color w:val="000000"/>
          <w:sz w:val="24"/>
          <w:szCs w:val="24"/>
          <w:rtl/>
        </w:rPr>
        <w:t>". [שם, עמ' 3-5; ההדגשות במקור].</w:t>
      </w:r>
    </w:p>
    <w:p w:rsidR="00261BD0" w:rsidRPr="000E2902" w:rsidRDefault="00261BD0" w:rsidP="00AF445E">
      <w:pPr>
        <w:widowControl w:val="0"/>
        <w:spacing w:before="240" w:after="120" w:line="36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מסמך</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ההבהרות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20.11.2014</w:t>
      </w:r>
      <w:r w:rsidR="00AF445E">
        <w:rPr>
          <w:rFonts w:ascii="Times New Roman" w:eastAsia="Times New Roman" w:hAnsi="Times New Roman" w:cs="David" w:hint="cs"/>
          <w:b/>
          <w:bCs/>
          <w:i/>
          <w:iCs/>
          <w:color w:val="000000"/>
          <w:sz w:val="24"/>
          <w:szCs w:val="24"/>
          <w:rtl/>
        </w:rPr>
        <w:t xml:space="preserve"> ­</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00AF445E">
        <w:rPr>
          <w:rFonts w:ascii="Times New Roman" w:eastAsia="Times New Roman" w:hAnsi="Times New Roman" w:cs="David" w:hint="cs"/>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1</w:t>
      </w:r>
      <w:r w:rsidR="00AF445E">
        <w:rPr>
          <w:rFonts w:ascii="Times New Roman" w:eastAsia="Times New Roman" w:hAnsi="Times New Roman" w:cs="David" w:hint="cs"/>
          <w:b/>
          <w:bCs/>
          <w:i/>
          <w:iCs/>
          <w:color w:val="000000"/>
          <w:sz w:val="24"/>
          <w:szCs w:val="24"/>
          <w:u w:val="single"/>
          <w:rtl/>
        </w:rPr>
        <w:t>2</w:t>
      </w:r>
    </w:p>
    <w:p w:rsidR="00261BD0" w:rsidRPr="00354D23" w:rsidRDefault="00261BD0" w:rsidP="00261BD0">
      <w:pPr>
        <w:widowControl w:val="0"/>
        <w:spacing w:after="0" w:line="240" w:lineRule="auto"/>
        <w:jc w:val="both"/>
        <w:textAlignment w:val="baseline"/>
        <w:rPr>
          <w:rFonts w:ascii="Times New Roman" w:eastAsia="Times New Roman" w:hAnsi="Times New Roman" w:cs="David"/>
          <w:b/>
          <w:bCs/>
          <w:color w:val="000000"/>
          <w:sz w:val="24"/>
          <w:szCs w:val="24"/>
          <w:rtl/>
        </w:rPr>
      </w:pPr>
    </w:p>
    <w:p w:rsidR="00261BD0" w:rsidRPr="00354D23" w:rsidRDefault="00261BD0" w:rsidP="0006666D">
      <w:pPr>
        <w:pStyle w:val="aa"/>
        <w:widowControl w:val="0"/>
        <w:numPr>
          <w:ilvl w:val="1"/>
          <w:numId w:val="3"/>
        </w:numPr>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hint="eastAsia"/>
          <w:b/>
          <w:bCs/>
          <w:color w:val="000000"/>
          <w:sz w:val="28"/>
          <w:szCs w:val="28"/>
          <w:u w:val="single"/>
          <w:rtl/>
        </w:rPr>
        <w:t>החלטת</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הממונה</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לחזור</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בו</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מן</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הצו</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המוסכם</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בעקבות</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התנגדויות</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הציבור</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23.12.2014</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ש</w:t>
      </w:r>
      <w:r>
        <w:rPr>
          <w:rFonts w:ascii="Times New Roman" w:eastAsia="Times New Roman" w:hAnsi="Times New Roman" w:cs="David" w:hint="eastAsia"/>
          <w:color w:val="000000"/>
          <w:sz w:val="24"/>
          <w:szCs w:val="24"/>
          <w:rtl/>
        </w:rPr>
        <w:t>למד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העובדות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והטיעונים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שהוצגו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בפניו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בשימוע</w:t>
      </w:r>
      <w:r>
        <w:rPr>
          <w:rFonts w:ascii="Times New Roman" w:eastAsia="Times New Roman" w:hAnsi="Times New Roman" w:cs="David"/>
          <w:color w:val="000000"/>
          <w:sz w:val="24"/>
          <w:szCs w:val="24"/>
          <w:rtl/>
        </w:rPr>
        <w:t xml:space="preserve"> בלב פתוח ו</w:t>
      </w:r>
      <w:r>
        <w:rPr>
          <w:rFonts w:ascii="Times New Roman" w:eastAsia="Times New Roman" w:hAnsi="Times New Roman" w:cs="David" w:hint="cs"/>
          <w:color w:val="000000"/>
          <w:sz w:val="24"/>
          <w:szCs w:val="24"/>
          <w:rtl/>
        </w:rPr>
        <w:t xml:space="preserve">באוזן </w:t>
      </w:r>
      <w:r>
        <w:rPr>
          <w:rFonts w:ascii="Times New Roman" w:eastAsia="Times New Roman" w:hAnsi="Times New Roman" w:cs="David"/>
          <w:color w:val="000000"/>
          <w:sz w:val="24"/>
          <w:szCs w:val="24"/>
          <w:rtl/>
        </w:rPr>
        <w:t>קשוב</w:t>
      </w:r>
      <w:r>
        <w:rPr>
          <w:rFonts w:ascii="Times New Roman" w:eastAsia="Times New Roman" w:hAnsi="Times New Roman" w:cs="David" w:hint="cs"/>
          <w:color w:val="000000"/>
          <w:sz w:val="24"/>
          <w:szCs w:val="24"/>
          <w:rtl/>
        </w:rPr>
        <w:t>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הודיע</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החליט</w:t>
      </w:r>
      <w:r>
        <w:rPr>
          <w:rFonts w:ascii="Times New Roman" w:eastAsia="Times New Roman" w:hAnsi="Times New Roman" w:cs="David"/>
          <w:b/>
          <w:bCs/>
          <w:color w:val="000000"/>
          <w:sz w:val="24"/>
          <w:szCs w:val="24"/>
          <w:rtl/>
        </w:rPr>
        <w:t xml:space="preserve"> שלא להגיש את </w:t>
      </w:r>
      <w:r>
        <w:rPr>
          <w:rFonts w:ascii="Times New Roman" w:eastAsia="Times New Roman" w:hAnsi="Times New Roman" w:cs="David" w:hint="eastAsia"/>
          <w:b/>
          <w:bCs/>
          <w:color w:val="000000"/>
          <w:sz w:val="24"/>
          <w:szCs w:val="24"/>
          <w:rtl/>
        </w:rPr>
        <w:t>טיוטת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הצו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המוסכם</w:t>
      </w:r>
      <w:r>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color w:val="000000"/>
          <w:sz w:val="24"/>
          <w:szCs w:val="24"/>
          <w:rtl/>
        </w:rPr>
        <w:t>לאישור</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בית</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הדין</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להגבלים</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עסקיים</w:t>
      </w:r>
      <w:r>
        <w:rPr>
          <w:rFonts w:ascii="Times New Roman" w:eastAsia="Times New Roman" w:hAnsi="Times New Roman" w:cs="David" w:hint="cs"/>
          <w:b/>
          <w:bCs/>
          <w:color w:val="000000"/>
          <w:sz w:val="24"/>
          <w:szCs w:val="24"/>
          <w:rtl/>
        </w:rPr>
        <w:t xml:space="preserve">. כמו כן הודיע הממונה כי הוא </w:t>
      </w:r>
      <w:r w:rsidRPr="00354D23">
        <w:rPr>
          <w:rFonts w:ascii="Times New Roman" w:eastAsia="Times New Roman" w:hAnsi="Times New Roman" w:cs="David" w:hint="eastAsia"/>
          <w:b/>
          <w:bCs/>
          <w:color w:val="000000"/>
          <w:sz w:val="24"/>
          <w:szCs w:val="24"/>
          <w:rtl/>
        </w:rPr>
        <w:t>שוקל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מחדש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את האפשרות לקבוע כי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כניסת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דלק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ונובל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לוויתן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הסדר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כובל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קיבל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אישור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הדין</w:t>
      </w:r>
      <w:r>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color w:val="000000"/>
          <w:sz w:val="24"/>
          <w:szCs w:val="24"/>
          <w:rtl/>
        </w:rPr>
        <w:t>הממונה</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ציין</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כי</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יבוצע</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הליך</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שימוע</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בעל</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פה</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לחברות</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הגז</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לפני</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הוצאת</w:t>
      </w:r>
      <w:r w:rsidRPr="00885CD1">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rtl/>
        </w:rPr>
        <w:t>הקביעה</w:t>
      </w:r>
      <w:r w:rsidRPr="00354D23">
        <w:rPr>
          <w:rFonts w:ascii="Times New Roman" w:eastAsia="Times New Roman" w:hAnsi="Times New Roman" w:cs="David"/>
          <w:color w:val="000000"/>
          <w:sz w:val="24"/>
          <w:szCs w:val="24"/>
          <w:rtl/>
        </w:rPr>
        <w:t>.</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אין</w:t>
      </w:r>
      <w:r>
        <w:rPr>
          <w:rFonts w:ascii="Times New Roman" w:eastAsia="Times New Roman" w:hAnsi="Times New Roman" w:cs="David"/>
          <w:color w:val="000000"/>
          <w:sz w:val="24"/>
          <w:szCs w:val="24"/>
          <w:rtl/>
        </w:rPr>
        <w:t xml:space="preserve"> ספק כי הממונה הבין את הנזק העצום </w:t>
      </w:r>
      <w:r>
        <w:rPr>
          <w:rFonts w:ascii="Times New Roman" w:eastAsia="Times New Roman" w:hAnsi="Times New Roman" w:cs="David" w:hint="cs"/>
          <w:color w:val="000000"/>
          <w:sz w:val="24"/>
          <w:szCs w:val="24"/>
          <w:rtl/>
        </w:rPr>
        <w:t xml:space="preserve">שעלול להיגרם </w:t>
      </w:r>
      <w:r>
        <w:rPr>
          <w:rFonts w:ascii="Times New Roman" w:eastAsia="Times New Roman" w:hAnsi="Times New Roman" w:cs="David" w:hint="eastAsia"/>
          <w:color w:val="000000"/>
          <w:sz w:val="24"/>
          <w:szCs w:val="24"/>
          <w:rtl/>
        </w:rPr>
        <w:t>למשק</w:t>
      </w:r>
      <w:r>
        <w:rPr>
          <w:rFonts w:ascii="Times New Roman" w:eastAsia="Times New Roman" w:hAnsi="Times New Roman" w:cs="David"/>
          <w:color w:val="000000"/>
          <w:sz w:val="24"/>
          <w:szCs w:val="24"/>
          <w:rtl/>
        </w:rPr>
        <w:t xml:space="preserve"> ולמדינה</w:t>
      </w:r>
      <w:r>
        <w:rPr>
          <w:rFonts w:ascii="Times New Roman" w:eastAsia="Times New Roman" w:hAnsi="Times New Roman" w:cs="David" w:hint="cs"/>
          <w:color w:val="000000"/>
          <w:sz w:val="24"/>
          <w:szCs w:val="24"/>
          <w:rtl/>
        </w:rPr>
        <w:t>, אם יוענק לחברות</w:t>
      </w:r>
      <w:r>
        <w:rPr>
          <w:rFonts w:ascii="Times New Roman" w:eastAsia="Times New Roman" w:hAnsi="Times New Roman" w:cs="David"/>
          <w:color w:val="000000"/>
          <w:sz w:val="24"/>
          <w:szCs w:val="24"/>
          <w:rtl/>
        </w:rPr>
        <w:t xml:space="preserve"> הגז </w:t>
      </w:r>
      <w:r>
        <w:rPr>
          <w:rFonts w:ascii="Times New Roman" w:eastAsia="Times New Roman" w:hAnsi="Times New Roman" w:cs="David" w:hint="cs"/>
          <w:color w:val="000000"/>
          <w:sz w:val="24"/>
          <w:szCs w:val="24"/>
          <w:rtl/>
        </w:rPr>
        <w:t xml:space="preserve">פטור </w:t>
      </w:r>
      <w:r>
        <w:rPr>
          <w:rFonts w:ascii="Times New Roman" w:eastAsia="Times New Roman" w:hAnsi="Times New Roman" w:cs="David"/>
          <w:color w:val="000000"/>
          <w:sz w:val="24"/>
          <w:szCs w:val="24"/>
          <w:rtl/>
        </w:rPr>
        <w:t xml:space="preserve">מאחריות להסדר הכובל.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הודעת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ההחלטה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למשוך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נתקבלה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w:t>
      </w:r>
      <w:r>
        <w:rPr>
          <w:rFonts w:ascii="Times New Roman" w:eastAsia="Times New Roman" w:hAnsi="Times New Roman" w:cs="David" w:hint="cs"/>
          <w:color w:val="000000"/>
          <w:sz w:val="24"/>
          <w:szCs w:val="24"/>
          <w:rtl/>
        </w:rPr>
        <w:t>ונחו בפניו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אינדיקציות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משמעותיות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ייצור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פתרון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תחרותי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ממש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נכתב</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בהודעת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לעיתונות</w:t>
      </w:r>
      <w:r>
        <w:rPr>
          <w:rFonts w:ascii="Times New Roman" w:eastAsia="Times New Roman" w:hAnsi="Times New Roman" w:cs="David"/>
          <w:color w:val="000000"/>
          <w:sz w:val="24"/>
          <w:szCs w:val="24"/>
          <w:rtl/>
        </w:rPr>
        <w:t>:</w:t>
      </w:r>
    </w:p>
    <w:p w:rsidR="00261BD0" w:rsidRPr="00354D23" w:rsidRDefault="00261BD0" w:rsidP="00261BD0">
      <w:pPr>
        <w:pStyle w:val="aa"/>
        <w:widowControl w:val="0"/>
        <w:spacing w:after="240" w:line="240" w:lineRule="auto"/>
        <w:ind w:left="1361" w:right="1361"/>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lastRenderedPageBreak/>
        <w:t>"</w:t>
      </w:r>
      <w:r>
        <w:rPr>
          <w:rFonts w:ascii="Times New Roman" w:eastAsia="Times New Roman" w:hAnsi="Times New Roman" w:cs="David" w:hint="eastAsia"/>
          <w:color w:val="000000"/>
          <w:sz w:val="24"/>
          <w:szCs w:val="24"/>
          <w:rtl/>
        </w:rPr>
        <w:t>הרשות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הודיעה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ולנובל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החלטתה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לאישור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ושהיא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שוקלת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מחדש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להוציא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קביעה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כניסת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ונובל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ללוויתן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הסדר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אישור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כניסת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ונובל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ללוויתן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יצרה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מצב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שבו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קבוצות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שולטות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שלחופי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מדינת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ישראל</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b/>
          <w:bCs/>
          <w:color w:val="000000"/>
          <w:sz w:val="24"/>
          <w:szCs w:val="24"/>
          <w:rtl/>
        </w:rPr>
        <w:t>בחודשים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האחרונים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התגבשה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כוללת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לפיה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התועלת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לציבור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מהצו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המוסכם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פחותה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מהאלטרנטיבה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בגלל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היווצרות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מספר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נסיבות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חדשות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היתר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התקבלו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ברשות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אינדיקציות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משמעותיות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הצו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המוסכם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ייצור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פתרון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תחרותי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ממש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הפותר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בעיית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המונופול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בשוק</w:t>
      </w:r>
      <w:r w:rsidR="00624880">
        <w:rPr>
          <w:rFonts w:ascii="Times New Roman" w:eastAsia="Times New Roman" w:hAnsi="Times New Roman" w:cs="David"/>
          <w:color w:val="000000"/>
          <w:sz w:val="24"/>
          <w:szCs w:val="24"/>
          <w:rtl/>
        </w:rPr>
        <w:t>".</w:t>
      </w:r>
    </w:p>
    <w:p w:rsidR="00261BD0" w:rsidRPr="00AF445E" w:rsidRDefault="00261BD0" w:rsidP="00261BD0">
      <w:pPr>
        <w:widowControl w:val="0"/>
        <w:spacing w:after="120" w:line="360" w:lineRule="auto"/>
        <w:jc w:val="both"/>
        <w:textAlignment w:val="baseline"/>
        <w:outlineLvl w:val="0"/>
        <w:rPr>
          <w:rFonts w:ascii="Times New Roman" w:eastAsia="Times New Roman" w:hAnsi="Times New Roman" w:cs="David"/>
          <w:b/>
          <w:bCs/>
          <w:i/>
          <w:iCs/>
          <w:color w:val="000000"/>
          <w:sz w:val="24"/>
          <w:szCs w:val="24"/>
          <w:rtl/>
        </w:rPr>
      </w:pPr>
      <w:r w:rsidRPr="00AF445E">
        <w:rPr>
          <w:rFonts w:ascii="Times New Roman" w:eastAsia="Times New Roman" w:hAnsi="Times New Roman" w:cs="David" w:hint="eastAsia"/>
          <w:b/>
          <w:bCs/>
          <w:i/>
          <w:iCs/>
          <w:color w:val="000000"/>
          <w:sz w:val="24"/>
          <w:szCs w:val="24"/>
          <w:rtl/>
        </w:rPr>
        <w:t>הודעת</w:t>
      </w:r>
      <w:r w:rsidRPr="00AF445E">
        <w:rPr>
          <w:rFonts w:ascii="Times New Roman" w:eastAsia="Times New Roman" w:hAnsi="Times New Roman" w:cs="David"/>
          <w:b/>
          <w:bCs/>
          <w:i/>
          <w:iCs/>
          <w:color w:val="000000"/>
          <w:sz w:val="24"/>
          <w:szCs w:val="24"/>
          <w:rtl/>
        </w:rPr>
        <w:t xml:space="preserve"> </w:t>
      </w:r>
      <w:r w:rsidRPr="00AF445E">
        <w:rPr>
          <w:rFonts w:ascii="Times New Roman" w:eastAsia="Times New Roman" w:hAnsi="Times New Roman" w:cs="David" w:hint="eastAsia"/>
          <w:b/>
          <w:bCs/>
          <w:i/>
          <w:iCs/>
          <w:color w:val="000000"/>
          <w:sz w:val="24"/>
          <w:szCs w:val="24"/>
          <w:rtl/>
        </w:rPr>
        <w:t>הרשות</w:t>
      </w:r>
      <w:r w:rsidRPr="00AF445E">
        <w:rPr>
          <w:rFonts w:ascii="Times New Roman" w:eastAsia="Times New Roman" w:hAnsi="Times New Roman" w:cs="David"/>
          <w:b/>
          <w:bCs/>
          <w:i/>
          <w:iCs/>
          <w:color w:val="000000"/>
          <w:sz w:val="24"/>
          <w:szCs w:val="24"/>
          <w:rtl/>
        </w:rPr>
        <w:t xml:space="preserve"> </w:t>
      </w:r>
      <w:r w:rsidRPr="00AF445E">
        <w:rPr>
          <w:rFonts w:ascii="Times New Roman" w:eastAsia="Times New Roman" w:hAnsi="Times New Roman" w:cs="David" w:hint="eastAsia"/>
          <w:b/>
          <w:bCs/>
          <w:i/>
          <w:iCs/>
          <w:color w:val="000000"/>
          <w:sz w:val="24"/>
          <w:szCs w:val="24"/>
          <w:rtl/>
        </w:rPr>
        <w:t>להגבלים</w:t>
      </w:r>
      <w:r w:rsidRPr="00AF445E">
        <w:rPr>
          <w:rFonts w:ascii="Times New Roman" w:eastAsia="Times New Roman" w:hAnsi="Times New Roman" w:cs="David"/>
          <w:b/>
          <w:bCs/>
          <w:i/>
          <w:iCs/>
          <w:color w:val="000000"/>
          <w:sz w:val="24"/>
          <w:szCs w:val="24"/>
          <w:rtl/>
        </w:rPr>
        <w:t xml:space="preserve"> </w:t>
      </w:r>
      <w:r w:rsidRPr="00AF445E">
        <w:rPr>
          <w:rFonts w:ascii="Times New Roman" w:eastAsia="Times New Roman" w:hAnsi="Times New Roman" w:cs="David" w:hint="eastAsia"/>
          <w:b/>
          <w:bCs/>
          <w:i/>
          <w:iCs/>
          <w:color w:val="000000"/>
          <w:sz w:val="24"/>
          <w:szCs w:val="24"/>
          <w:rtl/>
        </w:rPr>
        <w:t>עסקיים</w:t>
      </w:r>
      <w:r w:rsidRPr="00AF445E">
        <w:rPr>
          <w:rFonts w:ascii="Times New Roman" w:eastAsia="Times New Roman" w:hAnsi="Times New Roman" w:cs="David"/>
          <w:b/>
          <w:bCs/>
          <w:i/>
          <w:iCs/>
          <w:color w:val="000000"/>
          <w:sz w:val="24"/>
          <w:szCs w:val="24"/>
          <w:rtl/>
        </w:rPr>
        <w:t xml:space="preserve"> </w:t>
      </w:r>
      <w:r w:rsidRPr="00AF445E">
        <w:rPr>
          <w:rFonts w:ascii="Times New Roman" w:eastAsia="Times New Roman" w:hAnsi="Times New Roman" w:cs="David" w:hint="eastAsia"/>
          <w:b/>
          <w:bCs/>
          <w:i/>
          <w:iCs/>
          <w:color w:val="000000"/>
          <w:sz w:val="24"/>
          <w:szCs w:val="24"/>
          <w:rtl/>
        </w:rPr>
        <w:t>לעיתונות</w:t>
      </w:r>
      <w:r w:rsidRPr="00AF445E">
        <w:rPr>
          <w:rFonts w:ascii="Times New Roman" w:eastAsia="Times New Roman" w:hAnsi="Times New Roman" w:cs="David"/>
          <w:b/>
          <w:bCs/>
          <w:i/>
          <w:iCs/>
          <w:color w:val="000000"/>
          <w:sz w:val="24"/>
          <w:szCs w:val="24"/>
          <w:rtl/>
        </w:rPr>
        <w:t xml:space="preserve"> </w:t>
      </w:r>
      <w:r w:rsidRPr="00AF445E">
        <w:rPr>
          <w:rFonts w:ascii="Times New Roman" w:eastAsia="Times New Roman" w:hAnsi="Times New Roman" w:cs="David" w:hint="eastAsia"/>
          <w:b/>
          <w:bCs/>
          <w:i/>
          <w:iCs/>
          <w:color w:val="000000"/>
          <w:sz w:val="24"/>
          <w:szCs w:val="24"/>
          <w:rtl/>
        </w:rPr>
        <w:t>מיום</w:t>
      </w:r>
      <w:r w:rsidRPr="00AF445E">
        <w:rPr>
          <w:rFonts w:ascii="Times New Roman" w:eastAsia="Times New Roman" w:hAnsi="Times New Roman" w:cs="David"/>
          <w:b/>
          <w:bCs/>
          <w:i/>
          <w:iCs/>
          <w:color w:val="000000"/>
          <w:sz w:val="24"/>
          <w:szCs w:val="24"/>
          <w:rtl/>
        </w:rPr>
        <w:t xml:space="preserve"> 23.12.2014 – </w:t>
      </w:r>
      <w:r w:rsidRPr="00AF445E">
        <w:rPr>
          <w:rFonts w:ascii="Times New Roman" w:eastAsia="Times New Roman" w:hAnsi="Times New Roman" w:cs="David" w:hint="eastAsia"/>
          <w:b/>
          <w:bCs/>
          <w:i/>
          <w:iCs/>
          <w:color w:val="000000"/>
          <w:sz w:val="24"/>
          <w:szCs w:val="24"/>
          <w:rtl/>
        </w:rPr>
        <w:t>מצ</w:t>
      </w:r>
      <w:r w:rsidRPr="00AF445E">
        <w:rPr>
          <w:rFonts w:ascii="Times New Roman" w:eastAsia="Times New Roman" w:hAnsi="Times New Roman" w:cs="David"/>
          <w:b/>
          <w:bCs/>
          <w:i/>
          <w:iCs/>
          <w:color w:val="000000"/>
          <w:sz w:val="24"/>
          <w:szCs w:val="24"/>
          <w:rtl/>
        </w:rPr>
        <w:t>"</w:t>
      </w:r>
      <w:r w:rsidRPr="00AF445E">
        <w:rPr>
          <w:rFonts w:ascii="Times New Roman" w:eastAsia="Times New Roman" w:hAnsi="Times New Roman" w:cs="David" w:hint="eastAsia"/>
          <w:b/>
          <w:bCs/>
          <w:i/>
          <w:iCs/>
          <w:color w:val="000000"/>
          <w:sz w:val="24"/>
          <w:szCs w:val="24"/>
          <w:rtl/>
        </w:rPr>
        <w:t>ב</w:t>
      </w:r>
      <w:r w:rsidRPr="00AF445E">
        <w:rPr>
          <w:rFonts w:ascii="Times New Roman" w:eastAsia="Times New Roman" w:hAnsi="Times New Roman" w:cs="David"/>
          <w:b/>
          <w:bCs/>
          <w:i/>
          <w:iCs/>
          <w:color w:val="000000"/>
          <w:sz w:val="24"/>
          <w:szCs w:val="24"/>
          <w:rtl/>
        </w:rPr>
        <w:t xml:space="preserve"> </w:t>
      </w:r>
      <w:r w:rsidRPr="00AF445E">
        <w:rPr>
          <w:rFonts w:ascii="Times New Roman" w:eastAsia="Times New Roman" w:hAnsi="Times New Roman" w:cs="David" w:hint="eastAsia"/>
          <w:b/>
          <w:bCs/>
          <w:i/>
          <w:iCs/>
          <w:color w:val="000000"/>
          <w:sz w:val="24"/>
          <w:szCs w:val="24"/>
          <w:rtl/>
        </w:rPr>
        <w:t>ומסומנת</w:t>
      </w:r>
      <w:r w:rsidRPr="00AF445E">
        <w:rPr>
          <w:rFonts w:ascii="Times New Roman" w:eastAsia="Times New Roman" w:hAnsi="Times New Roman" w:cs="David"/>
          <w:b/>
          <w:bCs/>
          <w:i/>
          <w:iCs/>
          <w:color w:val="000000"/>
          <w:sz w:val="24"/>
          <w:szCs w:val="24"/>
          <w:rtl/>
        </w:rPr>
        <w:t xml:space="preserve"> </w:t>
      </w:r>
      <w:r w:rsidRPr="00AF445E">
        <w:rPr>
          <w:rFonts w:ascii="Times New Roman" w:eastAsia="Times New Roman" w:hAnsi="Times New Roman" w:cs="David" w:hint="eastAsia"/>
          <w:b/>
          <w:bCs/>
          <w:i/>
          <w:iCs/>
          <w:color w:val="000000"/>
          <w:sz w:val="24"/>
          <w:szCs w:val="24"/>
          <w:u w:val="single"/>
          <w:rtl/>
        </w:rPr>
        <w:t>כנספח</w:t>
      </w:r>
      <w:r w:rsidRPr="00AF445E">
        <w:rPr>
          <w:rFonts w:ascii="Times New Roman" w:eastAsia="Times New Roman" w:hAnsi="Times New Roman" w:cs="David"/>
          <w:b/>
          <w:bCs/>
          <w:i/>
          <w:iCs/>
          <w:color w:val="000000"/>
          <w:sz w:val="24"/>
          <w:szCs w:val="24"/>
          <w:u w:val="single"/>
          <w:rtl/>
        </w:rPr>
        <w:t xml:space="preserve"> </w:t>
      </w:r>
      <w:r w:rsidRPr="00AF445E">
        <w:rPr>
          <w:rFonts w:ascii="Times New Roman" w:eastAsia="Times New Roman" w:hAnsi="Times New Roman" w:cs="David" w:hint="eastAsia"/>
          <w:b/>
          <w:bCs/>
          <w:i/>
          <w:iCs/>
          <w:color w:val="000000"/>
          <w:sz w:val="24"/>
          <w:szCs w:val="24"/>
          <w:u w:val="single"/>
          <w:rtl/>
        </w:rPr>
        <w:t>ע</w:t>
      </w:r>
      <w:r w:rsidRPr="00AF445E">
        <w:rPr>
          <w:rFonts w:ascii="Times New Roman" w:eastAsia="Times New Roman" w:hAnsi="Times New Roman" w:cs="David"/>
          <w:b/>
          <w:bCs/>
          <w:i/>
          <w:iCs/>
          <w:color w:val="000000"/>
          <w:sz w:val="24"/>
          <w:szCs w:val="24"/>
          <w:u w:val="single"/>
          <w:rtl/>
        </w:rPr>
        <w:t>/</w:t>
      </w:r>
      <w:r w:rsidRPr="00AF445E">
        <w:rPr>
          <w:rFonts w:ascii="Times New Roman" w:eastAsia="Times New Roman" w:hAnsi="Times New Roman" w:cs="David" w:hint="cs"/>
          <w:b/>
          <w:bCs/>
          <w:i/>
          <w:iCs/>
          <w:color w:val="000000"/>
          <w:sz w:val="24"/>
          <w:szCs w:val="24"/>
          <w:u w:val="single"/>
          <w:rtl/>
        </w:rPr>
        <w:t>1</w:t>
      </w:r>
      <w:r w:rsidR="00AF445E">
        <w:rPr>
          <w:rFonts w:ascii="Times New Roman" w:eastAsia="Times New Roman" w:hAnsi="Times New Roman" w:cs="David" w:hint="cs"/>
          <w:b/>
          <w:bCs/>
          <w:i/>
          <w:iCs/>
          <w:color w:val="000000"/>
          <w:sz w:val="24"/>
          <w:szCs w:val="24"/>
          <w:u w:val="single"/>
          <w:rtl/>
        </w:rPr>
        <w:t>3</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13.1.2015, </w:t>
      </w:r>
      <w:r>
        <w:rPr>
          <w:rFonts w:ascii="Times New Roman" w:eastAsia="Times New Roman" w:hAnsi="Times New Roman" w:cs="David" w:hint="eastAsia"/>
          <w:color w:val="000000"/>
          <w:sz w:val="24"/>
          <w:szCs w:val="24"/>
          <w:rtl/>
        </w:rPr>
        <w:t>במהלך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הכנס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השנתי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עסקיים</w:t>
      </w:r>
      <w:r>
        <w:rPr>
          <w:rFonts w:ascii="Times New Roman" w:eastAsia="Times New Roman" w:hAnsi="Times New Roman" w:cs="David" w:hint="cs"/>
          <w:color w:val="000000"/>
          <w:sz w:val="24"/>
          <w:szCs w:val="24"/>
          <w:rtl/>
        </w:rPr>
        <w:t xml:space="preserve">, התייחס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לסוגיית הצו המוסכם. הממונה ציין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החלטתו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התקבלה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בעקבות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הציבור</w:t>
      </w:r>
      <w:r>
        <w:rPr>
          <w:rFonts w:ascii="Times New Roman" w:eastAsia="Times New Roman" w:hAnsi="Times New Roman" w:cs="David" w:hint="cs"/>
          <w:color w:val="000000"/>
          <w:sz w:val="24"/>
          <w:szCs w:val="24"/>
          <w:rtl/>
        </w:rPr>
        <w:t xml:space="preserve">, וכן לאור נתונים שמקורם </w:t>
      </w:r>
      <w:r w:rsidRPr="00885CD1">
        <w:rPr>
          <w:rFonts w:ascii="Times New Roman" w:eastAsia="Times New Roman" w:hAnsi="Times New Roman" w:cs="David" w:hint="eastAsia"/>
          <w:b/>
          <w:bCs/>
          <w:color w:val="000000"/>
          <w:sz w:val="24"/>
          <w:szCs w:val="24"/>
          <w:rtl/>
        </w:rPr>
        <w:t>לראשונה</w:t>
      </w:r>
      <w:r>
        <w:rPr>
          <w:rFonts w:ascii="Times New Roman" w:eastAsia="Times New Roman" w:hAnsi="Times New Roman" w:cs="David" w:hint="cs"/>
          <w:color w:val="000000"/>
          <w:sz w:val="24"/>
          <w:szCs w:val="24"/>
          <w:rtl/>
        </w:rPr>
        <w:t xml:space="preserve"> אינו בשותפות 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כדבריו</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עמדתו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שעלינו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לשקול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עמדת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ולהחליט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בעניין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הייתה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כמות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יוצאת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דופן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הערות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שקיבלנו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הציבור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ההערות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וניתוח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הנתונים</w:t>
      </w:r>
      <w:r>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b/>
          <w:bCs/>
          <w:color w:val="000000"/>
          <w:sz w:val="24"/>
          <w:szCs w:val="24"/>
          <w:rtl/>
        </w:rPr>
        <w:t>הגענו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למסקנה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שאיננו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יכולים</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לבוא</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לבית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הדין</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ולשכנע</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שהצו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המוסכם</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הוא</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לטובת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הציבור</w:t>
      </w:r>
      <w:r w:rsidRPr="00354D23">
        <w:rPr>
          <w:rFonts w:ascii="Times New Roman" w:eastAsia="Times New Roman" w:hAnsi="Times New Roman" w:cs="David"/>
          <w:color w:val="000000"/>
          <w:sz w:val="24"/>
          <w:szCs w:val="24"/>
          <w:rtl/>
        </w:rPr>
        <w:t>".</w:t>
      </w:r>
    </w:p>
    <w:p w:rsidR="00261BD0" w:rsidRDefault="00261BD0" w:rsidP="00261BD0">
      <w:pPr>
        <w:widowControl w:val="0"/>
        <w:spacing w:after="120" w:line="36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הודעת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הרשות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להגבלים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עסקיים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לעיתונות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13.1.2015 –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1</w:t>
      </w:r>
      <w:r w:rsidR="00AF445E">
        <w:rPr>
          <w:rFonts w:ascii="Times New Roman" w:eastAsia="Times New Roman" w:hAnsi="Times New Roman" w:cs="David" w:hint="cs"/>
          <w:b/>
          <w:bCs/>
          <w:i/>
          <w:iCs/>
          <w:color w:val="000000"/>
          <w:sz w:val="24"/>
          <w:szCs w:val="24"/>
          <w:u w:val="single"/>
          <w:rtl/>
        </w:rPr>
        <w:t>4</w:t>
      </w:r>
    </w:p>
    <w:p w:rsidR="00261BD0" w:rsidRDefault="00261BD0" w:rsidP="00686A9F">
      <w:pPr>
        <w:pStyle w:val="aa"/>
        <w:widowControl w:val="0"/>
        <w:numPr>
          <w:ilvl w:val="0"/>
          <w:numId w:val="4"/>
        </w:numPr>
        <w:spacing w:after="120" w:line="360" w:lineRule="auto"/>
        <w:jc w:val="both"/>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cs"/>
          <w:b/>
          <w:bCs/>
          <w:color w:val="000000"/>
          <w:sz w:val="24"/>
          <w:szCs w:val="24"/>
          <w:rtl/>
        </w:rPr>
        <w:t xml:space="preserve">כפי שהעותרות תראינה כעת, ממועד זה החלה מתקפה ממשלתית חסרת תקדים ומשולחת רסן על הדמוקרטיה הישראלית. זאת על מנת לקדם בכל מחיר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תוך סימון המטרה מראש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אסדרה פגומה מיסודה, אשר עומדת במישורים כה רבים בניגוד ברור לטובת הציבור.</w:t>
      </w:r>
    </w:p>
    <w:p w:rsidR="00261BD0" w:rsidRPr="00354D23" w:rsidRDefault="00261BD0" w:rsidP="00261BD0">
      <w:pPr>
        <w:widowControl w:val="0"/>
        <w:spacing w:after="0" w:line="240" w:lineRule="auto"/>
        <w:jc w:val="both"/>
        <w:textAlignment w:val="baseline"/>
        <w:rPr>
          <w:rFonts w:ascii="Times New Roman" w:eastAsia="Times New Roman" w:hAnsi="Times New Roman" w:cs="David"/>
          <w:b/>
          <w:bCs/>
          <w:color w:val="000000"/>
          <w:sz w:val="24"/>
          <w:szCs w:val="24"/>
          <w:rtl/>
        </w:rPr>
      </w:pPr>
    </w:p>
    <w:p w:rsidR="00261BD0" w:rsidRPr="00354D23" w:rsidRDefault="00261BD0" w:rsidP="0006666D">
      <w:pPr>
        <w:pStyle w:val="aa"/>
        <w:widowControl w:val="0"/>
        <w:numPr>
          <w:ilvl w:val="1"/>
          <w:numId w:val="3"/>
        </w:numPr>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hint="eastAsia"/>
          <w:b/>
          <w:bCs/>
          <w:color w:val="000000"/>
          <w:sz w:val="28"/>
          <w:szCs w:val="28"/>
          <w:u w:val="single"/>
          <w:rtl/>
        </w:rPr>
        <w:t>הקמת</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cs"/>
          <w:b/>
          <w:bCs/>
          <w:color w:val="000000"/>
          <w:sz w:val="28"/>
          <w:szCs w:val="28"/>
          <w:u w:val="single"/>
          <w:rtl/>
        </w:rPr>
        <w:t>"צוות קנדל"</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וגיבוש</w:t>
      </w:r>
      <w:r>
        <w:rPr>
          <w:rFonts w:ascii="Times New Roman" w:eastAsia="Times New Roman" w:hAnsi="Times New Roman" w:cs="David"/>
          <w:b/>
          <w:bCs/>
          <w:color w:val="000000"/>
          <w:sz w:val="28"/>
          <w:szCs w:val="28"/>
          <w:u w:val="single"/>
          <w:rtl/>
        </w:rPr>
        <w:t xml:space="preserve"> "מתווה פברואר" </w:t>
      </w:r>
      <w:r>
        <w:rPr>
          <w:rFonts w:ascii="Times New Roman" w:eastAsia="Times New Roman" w:hAnsi="Times New Roman" w:cs="David" w:hint="eastAsia"/>
          <w:b/>
          <w:bCs/>
          <w:color w:val="000000"/>
          <w:sz w:val="28"/>
          <w:szCs w:val="28"/>
          <w:u w:val="single"/>
          <w:rtl/>
        </w:rPr>
        <w:t>למול</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חברות</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הגז</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color w:val="000000"/>
          <w:sz w:val="24"/>
          <w:szCs w:val="24"/>
          <w:rtl/>
        </w:rPr>
        <w:t>בראשית שנת 2015 פורסם בעיתונות כי בעקבות הודעת הממונה על החזרה מן הצו המוסכם</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הורה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ראש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ליו</w:t>
      </w:r>
      <w:r>
        <w:rPr>
          <w:rFonts w:ascii="Times New Roman" w:eastAsia="Times New Roman" w:hAnsi="Times New Roman" w:cs="David"/>
          <w:b/>
          <w:bCs/>
          <w:color w:val="000000"/>
          <w:sz w:val="24"/>
          <w:szCs w:val="24"/>
          <w:rtl/>
        </w:rPr>
        <w:t xml:space="preserve">"ר </w:t>
      </w:r>
      <w:r>
        <w:rPr>
          <w:rFonts w:ascii="Times New Roman" w:eastAsia="Times New Roman" w:hAnsi="Times New Roman" w:cs="David" w:hint="eastAsia"/>
          <w:b/>
          <w:bCs/>
          <w:color w:val="000000"/>
          <w:sz w:val="24"/>
          <w:szCs w:val="24"/>
          <w:rtl/>
        </w:rPr>
        <w:t>המועצה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הלאומית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לכלכלה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פרופ'</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יוג</w:t>
      </w:r>
      <w:r>
        <w:rPr>
          <w:rFonts w:ascii="Times New Roman" w:eastAsia="Times New Roman" w:hAnsi="Times New Roman" w:cs="David"/>
          <w:b/>
          <w:bCs/>
          <w:color w:val="000000"/>
          <w:sz w:val="24"/>
          <w:szCs w:val="24"/>
          <w:rtl/>
        </w:rPr>
        <w:t xml:space="preserve">'ין </w:t>
      </w:r>
      <w:r>
        <w:rPr>
          <w:rFonts w:ascii="Times New Roman" w:eastAsia="Times New Roman" w:hAnsi="Times New Roman" w:cs="David" w:hint="eastAsia"/>
          <w:b/>
          <w:bCs/>
          <w:color w:val="000000"/>
          <w:sz w:val="24"/>
          <w:szCs w:val="24"/>
          <w:rtl/>
        </w:rPr>
        <w:t>קנדל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להקים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צוות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לבחינת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ענף</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הטבעי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בישראל</w:t>
      </w:r>
      <w:r>
        <w:rPr>
          <w:rFonts w:ascii="Times New Roman" w:eastAsia="Times New Roman" w:hAnsi="Times New Roman" w:cs="David"/>
          <w:color w:val="000000"/>
          <w:sz w:val="24"/>
          <w:szCs w:val="24"/>
          <w:rtl/>
        </w:rPr>
        <w:t xml:space="preserve"> (להלן: "</w:t>
      </w:r>
      <w:r>
        <w:rPr>
          <w:rFonts w:ascii="Times New Roman" w:eastAsia="Times New Roman" w:hAnsi="Times New Roman" w:cs="David" w:hint="eastAsia"/>
          <w:b/>
          <w:bCs/>
          <w:color w:val="000000"/>
          <w:sz w:val="24"/>
          <w:szCs w:val="24"/>
          <w:rtl/>
        </w:rPr>
        <w:t>הצוות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צוות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קנדל</w:t>
      </w:r>
      <w:r>
        <w:rPr>
          <w:rFonts w:ascii="Times New Roman" w:eastAsia="Times New Roman" w:hAnsi="Times New Roman" w:cs="David"/>
          <w:color w:val="000000"/>
          <w:sz w:val="24"/>
          <w:szCs w:val="24"/>
          <w:rtl/>
        </w:rPr>
        <w:t xml:space="preserve">"). על פי </w:t>
      </w:r>
      <w:r>
        <w:rPr>
          <w:rFonts w:ascii="Times New Roman" w:eastAsia="Times New Roman" w:hAnsi="Times New Roman" w:cs="David" w:hint="eastAsia"/>
          <w:color w:val="000000"/>
          <w:sz w:val="24"/>
          <w:szCs w:val="24"/>
          <w:rtl/>
        </w:rPr>
        <w:t>הפרסומים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דאז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קנדל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הוקם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במטרה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ללמוד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וללוות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סמכויות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להחליפן</w:t>
      </w:r>
      <w:r>
        <w:rPr>
          <w:rFonts w:ascii="Times New Roman" w:eastAsia="Times New Roman" w:hAnsi="Times New Roman" w:cs="David"/>
          <w:color w:val="000000"/>
          <w:sz w:val="24"/>
          <w:szCs w:val="24"/>
          <w:rtl/>
        </w:rPr>
        <w:t>.</w:t>
      </w:r>
    </w:p>
    <w:p w:rsidR="00261BD0" w:rsidRPr="00216CEB" w:rsidRDefault="00261BD0" w:rsidP="00261BD0">
      <w:pPr>
        <w:widowControl w:val="0"/>
        <w:spacing w:after="120" w:line="360" w:lineRule="auto"/>
        <w:jc w:val="both"/>
        <w:textAlignment w:val="baseline"/>
        <w:outlineLvl w:val="0"/>
        <w:rPr>
          <w:rFonts w:ascii="Times New Roman" w:eastAsia="Times New Roman" w:hAnsi="Times New Roman" w:cs="David"/>
          <w:b/>
          <w:bCs/>
          <w:i/>
          <w:iCs/>
          <w:color w:val="000000"/>
          <w:sz w:val="24"/>
          <w:szCs w:val="24"/>
        </w:rPr>
      </w:pPr>
      <w:r w:rsidRPr="00885CD1">
        <w:rPr>
          <w:rFonts w:ascii="Times New Roman" w:eastAsia="Times New Roman" w:hAnsi="Times New Roman" w:cs="David" w:hint="eastAsia"/>
          <w:b/>
          <w:bCs/>
          <w:i/>
          <w:iCs/>
          <w:color w:val="000000"/>
          <w:sz w:val="24"/>
          <w:szCs w:val="24"/>
          <w:rtl/>
        </w:rPr>
        <w:t>כתבות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מהעיתונות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על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הקמת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צוות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קנדל</w:t>
      </w:r>
      <w:r w:rsidRPr="00885CD1">
        <w:rPr>
          <w:rFonts w:ascii="Times New Roman" w:eastAsia="Times New Roman" w:hAnsi="Times New Roman" w:cs="David"/>
          <w:b/>
          <w:bCs/>
          <w:i/>
          <w:iCs/>
          <w:color w:val="000000"/>
          <w:sz w:val="24"/>
          <w:szCs w:val="24"/>
          <w:rtl/>
        </w:rPr>
        <w:t xml:space="preserve"> –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ומסומנות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1</w:t>
      </w:r>
      <w:r w:rsidR="00AF445E">
        <w:rPr>
          <w:rFonts w:ascii="Times New Roman" w:eastAsia="Times New Roman" w:hAnsi="Times New Roman" w:cs="David" w:hint="cs"/>
          <w:b/>
          <w:bCs/>
          <w:i/>
          <w:iCs/>
          <w:color w:val="000000"/>
          <w:sz w:val="24"/>
          <w:szCs w:val="24"/>
          <w:u w:val="single"/>
          <w:rtl/>
        </w:rPr>
        <w:t>5</w:t>
      </w:r>
    </w:p>
    <w:p w:rsidR="00261BD0"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כבר בשלב זה יובהר כי הצוות הממשלתי שהוקם לא כלל</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כל</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נציג</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של</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b/>
          <w:bCs/>
          <w:color w:val="000000"/>
          <w:sz w:val="24"/>
          <w:szCs w:val="24"/>
          <w:rtl/>
        </w:rPr>
        <w:t>משרד</w:t>
      </w:r>
      <w:r w:rsidRPr="002A678D">
        <w:rPr>
          <w:rFonts w:ascii="Times New Roman" w:eastAsia="Times New Roman" w:hAnsi="Times New Roman" w:cs="David"/>
          <w:b/>
          <w:bCs/>
          <w:color w:val="000000"/>
          <w:sz w:val="24"/>
          <w:szCs w:val="24"/>
          <w:rtl/>
        </w:rPr>
        <w:t xml:space="preserve"> </w:t>
      </w:r>
      <w:r w:rsidRPr="002A678D">
        <w:rPr>
          <w:rFonts w:ascii="Times New Roman" w:eastAsia="Times New Roman" w:hAnsi="Times New Roman" w:cs="David" w:hint="eastAsia"/>
          <w:b/>
          <w:bCs/>
          <w:color w:val="000000"/>
          <w:sz w:val="24"/>
          <w:szCs w:val="24"/>
          <w:rtl/>
        </w:rPr>
        <w:t>הכלכלה</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לא</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נציג</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של</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b/>
          <w:bCs/>
          <w:color w:val="000000"/>
          <w:sz w:val="24"/>
          <w:szCs w:val="24"/>
          <w:rtl/>
        </w:rPr>
        <w:t>המשרד</w:t>
      </w:r>
      <w:r w:rsidRPr="002A678D">
        <w:rPr>
          <w:rFonts w:ascii="Times New Roman" w:eastAsia="Times New Roman" w:hAnsi="Times New Roman" w:cs="David"/>
          <w:b/>
          <w:bCs/>
          <w:color w:val="000000"/>
          <w:sz w:val="24"/>
          <w:szCs w:val="24"/>
          <w:rtl/>
        </w:rPr>
        <w:t xml:space="preserve"> </w:t>
      </w:r>
      <w:r w:rsidRPr="002A678D">
        <w:rPr>
          <w:rFonts w:ascii="Times New Roman" w:eastAsia="Times New Roman" w:hAnsi="Times New Roman" w:cs="David" w:hint="eastAsia"/>
          <w:b/>
          <w:bCs/>
          <w:color w:val="000000"/>
          <w:sz w:val="24"/>
          <w:szCs w:val="24"/>
          <w:rtl/>
        </w:rPr>
        <w:t>לאיכות</w:t>
      </w:r>
      <w:r w:rsidRPr="002A678D">
        <w:rPr>
          <w:rFonts w:ascii="Times New Roman" w:eastAsia="Times New Roman" w:hAnsi="Times New Roman" w:cs="David"/>
          <w:b/>
          <w:bCs/>
          <w:color w:val="000000"/>
          <w:sz w:val="24"/>
          <w:szCs w:val="24"/>
          <w:rtl/>
        </w:rPr>
        <w:t xml:space="preserve"> </w:t>
      </w:r>
      <w:r w:rsidRPr="002A678D">
        <w:rPr>
          <w:rFonts w:ascii="Times New Roman" w:eastAsia="Times New Roman" w:hAnsi="Times New Roman" w:cs="David" w:hint="eastAsia"/>
          <w:b/>
          <w:bCs/>
          <w:color w:val="000000"/>
          <w:sz w:val="24"/>
          <w:szCs w:val="24"/>
          <w:rtl/>
        </w:rPr>
        <w:t>הסביבה</w:t>
      </w:r>
      <w:r w:rsidRPr="002A678D">
        <w:rPr>
          <w:rFonts w:ascii="Times New Roman" w:eastAsia="Times New Roman" w:hAnsi="Times New Roman" w:cs="David" w:hint="cs"/>
          <w:b/>
          <w:bCs/>
          <w:color w:val="000000"/>
          <w:sz w:val="24"/>
          <w:szCs w:val="24"/>
          <w:rtl/>
        </w:rPr>
        <w:t xml:space="preserve">, </w:t>
      </w:r>
      <w:r w:rsidRPr="002A678D">
        <w:rPr>
          <w:rFonts w:ascii="Times New Roman" w:eastAsia="Times New Roman" w:hAnsi="Times New Roman" w:cs="David" w:hint="cs"/>
          <w:color w:val="000000"/>
          <w:sz w:val="24"/>
          <w:szCs w:val="24"/>
          <w:rtl/>
        </w:rPr>
        <w:t>לא נציג מ</w:t>
      </w:r>
      <w:r w:rsidRPr="002A678D">
        <w:rPr>
          <w:rFonts w:ascii="Times New Roman" w:eastAsia="Times New Roman" w:hAnsi="Times New Roman" w:cs="David" w:hint="cs"/>
          <w:b/>
          <w:bCs/>
          <w:color w:val="000000"/>
          <w:sz w:val="24"/>
          <w:szCs w:val="24"/>
          <w:rtl/>
        </w:rPr>
        <w:t>רשות החשמל</w:t>
      </w:r>
      <w:r w:rsidRPr="002A678D">
        <w:rPr>
          <w:rFonts w:ascii="Times New Roman" w:eastAsia="Times New Roman" w:hAnsi="Times New Roman" w:cs="David"/>
          <w:b/>
          <w:bCs/>
          <w:color w:val="000000"/>
          <w:sz w:val="24"/>
          <w:szCs w:val="24"/>
          <w:rtl/>
        </w:rPr>
        <w:t xml:space="preserve"> </w:t>
      </w:r>
      <w:r w:rsidRPr="002A678D">
        <w:rPr>
          <w:rFonts w:ascii="Times New Roman" w:eastAsia="Times New Roman" w:hAnsi="Times New Roman" w:cs="David" w:hint="eastAsia"/>
          <w:color w:val="000000"/>
          <w:sz w:val="24"/>
          <w:szCs w:val="24"/>
          <w:rtl/>
        </w:rPr>
        <w:t>וגם</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לא</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b/>
          <w:bCs/>
          <w:color w:val="000000"/>
          <w:sz w:val="24"/>
          <w:szCs w:val="24"/>
          <w:rtl/>
        </w:rPr>
        <w:t>גורם</w:t>
      </w:r>
      <w:r w:rsidRPr="002A678D">
        <w:rPr>
          <w:rFonts w:ascii="Times New Roman" w:eastAsia="Times New Roman" w:hAnsi="Times New Roman" w:cs="David"/>
          <w:b/>
          <w:bCs/>
          <w:color w:val="000000"/>
          <w:sz w:val="24"/>
          <w:szCs w:val="24"/>
          <w:rtl/>
        </w:rPr>
        <w:t xml:space="preserve"> </w:t>
      </w:r>
      <w:r w:rsidRPr="002A678D">
        <w:rPr>
          <w:rFonts w:ascii="Times New Roman" w:eastAsia="Times New Roman" w:hAnsi="Times New Roman" w:cs="David" w:hint="eastAsia"/>
          <w:b/>
          <w:bCs/>
          <w:color w:val="000000"/>
          <w:sz w:val="24"/>
          <w:szCs w:val="24"/>
          <w:rtl/>
        </w:rPr>
        <w:t>בטחוני</w:t>
      </w:r>
      <w:r w:rsidRPr="002A678D">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נמסר כי תפקידו של ה</w:t>
      </w:r>
      <w:r w:rsidRPr="002A678D">
        <w:rPr>
          <w:rFonts w:ascii="Times New Roman" w:eastAsia="Times New Roman" w:hAnsi="Times New Roman" w:cs="David" w:hint="eastAsia"/>
          <w:color w:val="000000"/>
          <w:sz w:val="24"/>
          <w:szCs w:val="24"/>
          <w:rtl/>
        </w:rPr>
        <w:t>צוות</w:t>
      </w:r>
      <w:r w:rsidRPr="002A678D">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w:t>
      </w:r>
      <w:r w:rsidRPr="002A678D">
        <w:rPr>
          <w:rFonts w:ascii="Times New Roman" w:eastAsia="Times New Roman" w:hAnsi="Times New Roman" w:cs="David" w:hint="eastAsia"/>
          <w:color w:val="000000"/>
          <w:sz w:val="24"/>
          <w:szCs w:val="24"/>
          <w:rtl/>
        </w:rPr>
        <w:t>בצע</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עבודת</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מטה</w:t>
      </w:r>
      <w:r>
        <w:rPr>
          <w:rFonts w:ascii="Times New Roman" w:eastAsia="Times New Roman" w:hAnsi="Times New Roman" w:cs="David" w:hint="cs"/>
          <w:color w:val="000000"/>
          <w:sz w:val="24"/>
          <w:szCs w:val="24"/>
          <w:rtl/>
        </w:rPr>
        <w:t>. בפועל, הצוות פעל במחשכים ואף</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עקף</w:t>
      </w:r>
      <w:r>
        <w:rPr>
          <w:rFonts w:ascii="Times New Roman" w:eastAsia="Times New Roman" w:hAnsi="Times New Roman" w:cs="David" w:hint="cs"/>
          <w:color w:val="000000"/>
          <w:sz w:val="24"/>
          <w:szCs w:val="24"/>
          <w:rtl/>
        </w:rPr>
        <w:t xml:space="preserve"> בסופו של יום</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את</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הגורמים</w:t>
      </w:r>
      <w:r w:rsidRPr="002A678D">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המוסמכים, תוך התעלמות</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מהאינטרסים</w:t>
      </w:r>
      <w:r w:rsidRPr="002A678D">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הציבוריים </w:t>
      </w:r>
      <w:r w:rsidRPr="002A678D">
        <w:rPr>
          <w:rFonts w:ascii="Times New Roman" w:eastAsia="Times New Roman" w:hAnsi="Times New Roman" w:cs="David" w:hint="eastAsia"/>
          <w:color w:val="000000"/>
          <w:sz w:val="24"/>
          <w:szCs w:val="24"/>
          <w:rtl/>
        </w:rPr>
        <w:t>שמופקדים</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בידי</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גופים</w:t>
      </w:r>
      <w:r w:rsidRPr="002A678D">
        <w:rPr>
          <w:rFonts w:ascii="Times New Roman" w:eastAsia="Times New Roman" w:hAnsi="Times New Roman" w:cs="David"/>
          <w:color w:val="000000"/>
          <w:sz w:val="24"/>
          <w:szCs w:val="24"/>
          <w:rtl/>
        </w:rPr>
        <w:t xml:space="preserve"> </w:t>
      </w:r>
      <w:r w:rsidRPr="002A678D">
        <w:rPr>
          <w:rFonts w:ascii="Times New Roman" w:eastAsia="Times New Roman" w:hAnsi="Times New Roman" w:cs="David" w:hint="eastAsia"/>
          <w:color w:val="000000"/>
          <w:sz w:val="24"/>
          <w:szCs w:val="24"/>
          <w:rtl/>
        </w:rPr>
        <w:t>אלו</w:t>
      </w:r>
      <w:r w:rsidRPr="002A678D">
        <w:rPr>
          <w:rFonts w:ascii="Times New Roman" w:eastAsia="Times New Roman" w:hAnsi="Times New Roman" w:cs="David"/>
          <w:color w:val="000000"/>
          <w:sz w:val="24"/>
          <w:szCs w:val="24"/>
          <w:rtl/>
        </w:rPr>
        <w:t>.</w:t>
      </w:r>
      <w:r w:rsidRPr="002A678D">
        <w:rPr>
          <w:rFonts w:ascii="Times New Roman" w:eastAsia="Times New Roman" w:hAnsi="Times New Roman" w:cs="David" w:hint="cs"/>
          <w:color w:val="000000"/>
          <w:sz w:val="24"/>
          <w:szCs w:val="24"/>
          <w:rtl/>
        </w:rPr>
        <w:t xml:space="preserve"> </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חשוב מכך: </w:t>
      </w:r>
      <w:r>
        <w:rPr>
          <w:rFonts w:ascii="Times New Roman" w:eastAsia="Times New Roman" w:hAnsi="Times New Roman" w:cs="David" w:hint="eastAsia"/>
          <w:color w:val="000000"/>
          <w:sz w:val="24"/>
          <w:szCs w:val="24"/>
          <w:rtl/>
        </w:rPr>
        <w:t>דווקא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בנקודת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זמן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קריטית</w:t>
      </w:r>
      <w:r>
        <w:rPr>
          <w:rFonts w:ascii="Times New Roman" w:eastAsia="Times New Roman" w:hAnsi="Times New Roman" w:cs="David" w:hint="cs"/>
          <w:color w:val="000000"/>
          <w:sz w:val="24"/>
          <w:szCs w:val="24"/>
          <w:rtl/>
        </w:rPr>
        <w:t xml:space="preserve"> זו</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כאשר </w:t>
      </w:r>
      <w:r>
        <w:rPr>
          <w:rFonts w:ascii="Times New Roman" w:eastAsia="Times New Roman" w:hAnsi="Times New Roman" w:cs="David" w:hint="eastAsia"/>
          <w:color w:val="000000"/>
          <w:sz w:val="24"/>
          <w:szCs w:val="24"/>
          <w:rtl/>
        </w:rPr>
        <w:t>סוף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החליט </w:t>
      </w:r>
      <w:r>
        <w:rPr>
          <w:rFonts w:ascii="Times New Roman" w:eastAsia="Times New Roman" w:hAnsi="Times New Roman" w:cs="David" w:hint="eastAsia"/>
          <w:color w:val="000000"/>
          <w:sz w:val="24"/>
          <w:szCs w:val="24"/>
          <w:rtl/>
        </w:rPr>
        <w:t>רגולטור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עצמאי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לפעול</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eastAsia"/>
          <w:color w:val="000000"/>
          <w:sz w:val="24"/>
          <w:szCs w:val="24"/>
          <w:rtl/>
        </w:rPr>
        <w:t>בהתאם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לסמכויותיו</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eastAsia"/>
          <w:color w:val="000000"/>
          <w:sz w:val="24"/>
          <w:szCs w:val="24"/>
          <w:rtl/>
        </w:rPr>
        <w:t>ל</w:t>
      </w:r>
      <w:r>
        <w:rPr>
          <w:rFonts w:ascii="Times New Roman" w:eastAsia="Times New Roman" w:hAnsi="Times New Roman" w:cs="David" w:hint="cs"/>
          <w:color w:val="000000"/>
          <w:sz w:val="24"/>
          <w:szCs w:val="24"/>
          <w:rtl/>
        </w:rPr>
        <w:t xml:space="preserve">שם </w:t>
      </w:r>
      <w:r>
        <w:rPr>
          <w:rFonts w:ascii="Times New Roman" w:eastAsia="Times New Roman" w:hAnsi="Times New Roman" w:cs="David" w:hint="eastAsia"/>
          <w:color w:val="000000"/>
          <w:sz w:val="24"/>
          <w:szCs w:val="24"/>
          <w:rtl/>
        </w:rPr>
        <w:t>הגברת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 xml:space="preserve"> - </w:t>
      </w:r>
      <w:r>
        <w:rPr>
          <w:rFonts w:ascii="Times New Roman" w:eastAsia="Times New Roman" w:hAnsi="Times New Roman" w:cs="David" w:hint="eastAsia"/>
          <w:color w:val="000000"/>
          <w:sz w:val="24"/>
          <w:szCs w:val="24"/>
          <w:rtl/>
        </w:rPr>
        <w:t>החליטה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ממשלת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להתערב</w:t>
      </w:r>
      <w:r>
        <w:rPr>
          <w:rFonts w:ascii="Times New Roman" w:eastAsia="Times New Roman" w:hAnsi="Times New Roman" w:cs="David" w:hint="cs"/>
          <w:color w:val="000000"/>
          <w:sz w:val="24"/>
          <w:szCs w:val="24"/>
          <w:rtl/>
        </w:rPr>
        <w:t xml:space="preserve">. זאת לאחר שבמשך </w:t>
      </w:r>
      <w:r>
        <w:rPr>
          <w:rFonts w:ascii="Times New Roman" w:eastAsia="Times New Roman" w:hAnsi="Times New Roman" w:cs="David" w:hint="eastAsia"/>
          <w:color w:val="000000"/>
          <w:sz w:val="24"/>
          <w:szCs w:val="24"/>
          <w:rtl/>
        </w:rPr>
        <w:t>שנים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ארוכות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נמנעה הממשלה </w:t>
      </w:r>
      <w:r>
        <w:rPr>
          <w:rFonts w:ascii="Times New Roman" w:eastAsia="Times New Roman" w:hAnsi="Times New Roman" w:cs="David" w:hint="eastAsia"/>
          <w:color w:val="000000"/>
          <w:sz w:val="24"/>
          <w:szCs w:val="24"/>
          <w:rtl/>
        </w:rPr>
        <w:t>מהתערבות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ואסדרת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hint="cs"/>
          <w:color w:val="000000"/>
          <w:sz w:val="24"/>
          <w:szCs w:val="24"/>
          <w:rtl/>
        </w:rPr>
        <w:t xml:space="preserve">, ובכך </w:t>
      </w:r>
      <w:r>
        <w:rPr>
          <w:rFonts w:ascii="Times New Roman" w:eastAsia="Times New Roman" w:hAnsi="Times New Roman" w:cs="David" w:hint="eastAsia"/>
          <w:color w:val="000000"/>
          <w:sz w:val="24"/>
          <w:szCs w:val="24"/>
          <w:rtl/>
        </w:rPr>
        <w:t>אפשרה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למונופול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להתפתח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מפריע</w:t>
      </w:r>
      <w:r>
        <w:rPr>
          <w:rFonts w:ascii="Times New Roman" w:eastAsia="Times New Roman" w:hAnsi="Times New Roman" w:cs="David" w:hint="cs"/>
          <w:color w:val="000000"/>
          <w:sz w:val="24"/>
          <w:szCs w:val="24"/>
          <w:rtl/>
        </w:rPr>
        <w:t xml:space="preserve">. הנה כי כן, </w:t>
      </w:r>
      <w:r w:rsidRPr="00E41131">
        <w:rPr>
          <w:rFonts w:ascii="Times New Roman" w:eastAsia="Times New Roman" w:hAnsi="Times New Roman" w:cs="David" w:hint="cs"/>
          <w:color w:val="000000"/>
          <w:sz w:val="24"/>
          <w:szCs w:val="24"/>
          <w:rtl/>
        </w:rPr>
        <w:t>הצוות הממשלתי הוקם</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lastRenderedPageBreak/>
        <w:t>בעקבות הודעת הממונה על החלטתו לחזור בו מן הצו המוסכם. בהקשר 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מוצאות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לנכון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לציין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פליאתן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העיתוי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החשוד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שבו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מיהרה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ממשלת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להזדעק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ולהתערב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באסדרת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התחום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ארוכות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התערבות</w:t>
      </w:r>
      <w:r w:rsidRPr="00E41131">
        <w:rPr>
          <w:rFonts w:ascii="Times New Roman" w:eastAsia="Times New Roman" w:hAnsi="Times New Roman" w:cs="David" w:hint="cs"/>
          <w:color w:val="000000"/>
          <w:sz w:val="24"/>
          <w:szCs w:val="24"/>
          <w:rtl/>
        </w:rPr>
        <w:t xml:space="preserve">. </w:t>
      </w:r>
      <w:r w:rsidRPr="00E41131">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חשש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לפגיעה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באינטרסים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הכלכליים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sidRPr="00E41131">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והתעורר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מעמדן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המונופוליסטי</w:t>
      </w:r>
      <w:r>
        <w:rPr>
          <w:rFonts w:ascii="Times New Roman" w:eastAsia="Times New Roman" w:hAnsi="Times New Roman" w:cs="David"/>
          <w:color w:val="000000"/>
          <w:sz w:val="24"/>
          <w:szCs w:val="24"/>
          <w:rtl/>
        </w:rPr>
        <w:t>.</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בעקבות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פנתה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1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22.1.2015 </w:t>
      </w:r>
      <w:r>
        <w:rPr>
          <w:rFonts w:ascii="Times New Roman" w:eastAsia="Times New Roman" w:hAnsi="Times New Roman" w:cs="David" w:hint="eastAsia"/>
          <w:color w:val="000000"/>
          <w:sz w:val="24"/>
          <w:szCs w:val="24"/>
          <w:rtl/>
        </w:rPr>
        <w:t>בבקשת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חופש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מידע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חופש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המידע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ראש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וביקשה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פרטים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כתב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המינוי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קנדל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סמכויות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והנושאים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שבו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הוא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עתיד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לעסוק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הרכב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ושמות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רשימת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הפגישות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פרוטוקול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ישיבות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רשימת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המסמכים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שהועברו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במסגרת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תפקידו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והחלטות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שקיבל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לרבות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החלטות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ביניים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המלצות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מסקנות</w:t>
      </w:r>
      <w:r>
        <w:rPr>
          <w:rFonts w:ascii="Times New Roman" w:eastAsia="Times New Roman" w:hAnsi="Times New Roman" w:cs="David"/>
          <w:color w:val="000000"/>
          <w:sz w:val="24"/>
          <w:szCs w:val="24"/>
          <w:rtl/>
        </w:rPr>
        <w:t>.</w:t>
      </w:r>
    </w:p>
    <w:p w:rsidR="00261BD0" w:rsidRPr="00216CEB" w:rsidRDefault="00261BD0" w:rsidP="00261BD0">
      <w:pPr>
        <w:widowControl w:val="0"/>
        <w:spacing w:after="120" w:line="360" w:lineRule="auto"/>
        <w:jc w:val="both"/>
        <w:textAlignment w:val="baseline"/>
        <w:outlineLvl w:val="0"/>
        <w:rPr>
          <w:rFonts w:ascii="Times New Roman" w:eastAsia="Times New Roman" w:hAnsi="Times New Roman" w:cs="David"/>
          <w:b/>
          <w:bCs/>
          <w:i/>
          <w:iCs/>
          <w:color w:val="000000"/>
          <w:sz w:val="24"/>
          <w:szCs w:val="24"/>
        </w:rPr>
      </w:pPr>
      <w:r w:rsidRPr="00885CD1">
        <w:rPr>
          <w:rFonts w:ascii="Times New Roman" w:eastAsia="Times New Roman" w:hAnsi="Times New Roman" w:cs="David" w:hint="eastAsia"/>
          <w:b/>
          <w:bCs/>
          <w:i/>
          <w:iCs/>
          <w:color w:val="000000"/>
          <w:sz w:val="24"/>
          <w:szCs w:val="24"/>
          <w:rtl/>
        </w:rPr>
        <w:t>בקשת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חופש</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מידע</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מטעם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העותרת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22.1.2015 –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1</w:t>
      </w:r>
      <w:r w:rsidR="00AF445E">
        <w:rPr>
          <w:rFonts w:ascii="Times New Roman" w:eastAsia="Times New Roman" w:hAnsi="Times New Roman" w:cs="David" w:hint="cs"/>
          <w:b/>
          <w:bCs/>
          <w:i/>
          <w:iCs/>
          <w:color w:val="000000"/>
          <w:sz w:val="24"/>
          <w:szCs w:val="24"/>
          <w:u w:val="single"/>
          <w:rtl/>
        </w:rPr>
        <w:t>6</w:t>
      </w:r>
    </w:p>
    <w:p w:rsidR="003C105B" w:rsidRPr="00C26A91"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FC1205">
        <w:rPr>
          <w:rFonts w:ascii="Times New Roman" w:eastAsia="Times New Roman" w:hAnsi="Times New Roman" w:cs="David" w:hint="eastAsia"/>
          <w:color w:val="000000"/>
          <w:sz w:val="24"/>
          <w:szCs w:val="24"/>
          <w:rtl/>
        </w:rPr>
        <w:t>חודש</w:t>
      </w:r>
      <w:r w:rsidRPr="00FC1205">
        <w:rPr>
          <w:rFonts w:ascii="Times New Roman" w:eastAsia="Times New Roman" w:hAnsi="Times New Roman" w:cs="David"/>
          <w:color w:val="000000"/>
          <w:sz w:val="24"/>
          <w:szCs w:val="24"/>
          <w:rtl/>
        </w:rPr>
        <w:t xml:space="preserve"> </w:t>
      </w:r>
      <w:r w:rsidRPr="00FC1205">
        <w:rPr>
          <w:rFonts w:ascii="Times New Roman" w:eastAsia="Times New Roman" w:hAnsi="Times New Roman" w:cs="David" w:hint="eastAsia"/>
          <w:color w:val="000000"/>
          <w:sz w:val="24"/>
          <w:szCs w:val="24"/>
          <w:rtl/>
        </w:rPr>
        <w:t>לאחר</w:t>
      </w:r>
      <w:r w:rsidRPr="00FC1205">
        <w:rPr>
          <w:rFonts w:ascii="Times New Roman" w:eastAsia="Times New Roman" w:hAnsi="Times New Roman" w:cs="David"/>
          <w:color w:val="000000"/>
          <w:sz w:val="24"/>
          <w:szCs w:val="24"/>
          <w:rtl/>
        </w:rPr>
        <w:t xml:space="preserve"> </w:t>
      </w:r>
      <w:r w:rsidRPr="00FC1205">
        <w:rPr>
          <w:rFonts w:ascii="Times New Roman" w:eastAsia="Times New Roman" w:hAnsi="Times New Roman" w:cs="David" w:hint="eastAsia"/>
          <w:color w:val="000000"/>
          <w:sz w:val="24"/>
          <w:szCs w:val="24"/>
          <w:rtl/>
        </w:rPr>
        <w:t>מכן</w:t>
      </w:r>
      <w:r w:rsidRPr="00FC1205">
        <w:rPr>
          <w:rFonts w:ascii="Times New Roman" w:eastAsia="Times New Roman" w:hAnsi="Times New Roman" w:cs="David"/>
          <w:color w:val="000000"/>
          <w:sz w:val="24"/>
          <w:szCs w:val="24"/>
          <w:rtl/>
        </w:rPr>
        <w:t xml:space="preserve"> </w:t>
      </w:r>
      <w:r w:rsidRPr="00FC1205">
        <w:rPr>
          <w:rFonts w:ascii="Times New Roman" w:eastAsia="Times New Roman" w:hAnsi="Times New Roman" w:cs="David" w:hint="cs"/>
          <w:b/>
          <w:bCs/>
          <w:color w:val="000000"/>
          <w:sz w:val="24"/>
          <w:szCs w:val="24"/>
          <w:rtl/>
        </w:rPr>
        <w:t>גיבש</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צוות</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קנדל</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מתווה</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ממשלתי</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כולל</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לטיפול</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במונופול</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הגז</w:t>
      </w:r>
      <w:r w:rsidRPr="00FC1205">
        <w:rPr>
          <w:rFonts w:ascii="Times New Roman" w:eastAsia="Times New Roman" w:hAnsi="Times New Roman" w:cs="David"/>
          <w:color w:val="000000"/>
          <w:sz w:val="24"/>
          <w:szCs w:val="24"/>
          <w:rtl/>
        </w:rPr>
        <w:t xml:space="preserve"> (</w:t>
      </w:r>
      <w:r w:rsidRPr="00FC1205">
        <w:rPr>
          <w:rFonts w:ascii="Times New Roman" w:eastAsia="Times New Roman" w:hAnsi="Times New Roman" w:cs="David" w:hint="eastAsia"/>
          <w:color w:val="000000"/>
          <w:sz w:val="24"/>
          <w:szCs w:val="24"/>
          <w:rtl/>
        </w:rPr>
        <w:t>להלן</w:t>
      </w:r>
      <w:r w:rsidRPr="00FC1205">
        <w:rPr>
          <w:rFonts w:ascii="Times New Roman" w:eastAsia="Times New Roman" w:hAnsi="Times New Roman" w:cs="David"/>
          <w:color w:val="000000"/>
          <w:sz w:val="24"/>
          <w:szCs w:val="24"/>
          <w:rtl/>
        </w:rPr>
        <w:t>: "</w:t>
      </w:r>
      <w:r w:rsidRPr="00FC1205">
        <w:rPr>
          <w:rFonts w:ascii="Times New Roman" w:eastAsia="Times New Roman" w:hAnsi="Times New Roman" w:cs="David" w:hint="eastAsia"/>
          <w:b/>
          <w:bCs/>
          <w:color w:val="000000"/>
          <w:sz w:val="24"/>
          <w:szCs w:val="24"/>
          <w:rtl/>
        </w:rPr>
        <w:t>מתווה</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פברואר</w:t>
      </w:r>
      <w:r w:rsidRPr="00FC1205">
        <w:rPr>
          <w:rFonts w:ascii="Times New Roman" w:eastAsia="Times New Roman" w:hAnsi="Times New Roman" w:cs="David"/>
          <w:color w:val="000000"/>
          <w:sz w:val="24"/>
          <w:szCs w:val="24"/>
          <w:rtl/>
        </w:rPr>
        <w:t xml:space="preserve">"). </w:t>
      </w:r>
      <w:r w:rsidRPr="00FC1205">
        <w:rPr>
          <w:rFonts w:ascii="Times New Roman" w:eastAsia="Times New Roman" w:hAnsi="Times New Roman" w:cs="David" w:hint="eastAsia"/>
          <w:b/>
          <w:bCs/>
          <w:color w:val="000000"/>
          <w:sz w:val="24"/>
          <w:szCs w:val="24"/>
          <w:rtl/>
        </w:rPr>
        <w:t>במתווה</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זה</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תמכו</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כלל</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הגורמים</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הממשלתיים</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ובכלל</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זאת</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הממונה</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על</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ההגבלים</w:t>
      </w:r>
      <w:r w:rsidRPr="00FC1205">
        <w:rPr>
          <w:rFonts w:ascii="Times New Roman" w:eastAsia="Times New Roman" w:hAnsi="Times New Roman" w:cs="David"/>
          <w:b/>
          <w:bCs/>
          <w:color w:val="000000"/>
          <w:sz w:val="24"/>
          <w:szCs w:val="24"/>
          <w:rtl/>
        </w:rPr>
        <w:t xml:space="preserve"> </w:t>
      </w:r>
      <w:r w:rsidRPr="00FC1205">
        <w:rPr>
          <w:rFonts w:ascii="Times New Roman" w:eastAsia="Times New Roman" w:hAnsi="Times New Roman" w:cs="David" w:hint="eastAsia"/>
          <w:b/>
          <w:bCs/>
          <w:color w:val="000000"/>
          <w:sz w:val="24"/>
          <w:szCs w:val="24"/>
          <w:rtl/>
        </w:rPr>
        <w:t>העסקיים</w:t>
      </w:r>
      <w:r w:rsidRPr="00FC1205">
        <w:rPr>
          <w:rFonts w:ascii="Times New Roman" w:eastAsia="Times New Roman" w:hAnsi="Times New Roman" w:cs="David"/>
          <w:color w:val="000000"/>
          <w:sz w:val="24"/>
          <w:szCs w:val="24"/>
          <w:rtl/>
        </w:rPr>
        <w:t>.</w:t>
      </w:r>
      <w:r w:rsidRPr="00FC1205">
        <w:rPr>
          <w:rFonts w:ascii="Times New Roman" w:eastAsia="Times New Roman" w:hAnsi="Times New Roman" w:cs="David" w:hint="cs"/>
          <w:color w:val="000000"/>
          <w:sz w:val="24"/>
          <w:szCs w:val="24"/>
          <w:rtl/>
        </w:rPr>
        <w:t xml:space="preserve"> הרעיון שעמד בבסיס "מתווה פברואר" היה פירוק מונופול הגז </w:t>
      </w:r>
      <w:r w:rsidRPr="00FC1205">
        <w:rPr>
          <w:rFonts w:ascii="Times New Roman" w:eastAsia="Times New Roman" w:hAnsi="Times New Roman" w:cs="David" w:hint="cs"/>
          <w:b/>
          <w:bCs/>
          <w:color w:val="000000"/>
          <w:sz w:val="24"/>
          <w:szCs w:val="24"/>
          <w:rtl/>
        </w:rPr>
        <w:t xml:space="preserve">וחלוקת השוק </w:t>
      </w:r>
      <w:r w:rsidRPr="00FC1205">
        <w:rPr>
          <w:rFonts w:ascii="Times New Roman" w:eastAsia="Times New Roman" w:hAnsi="Times New Roman" w:cs="David" w:hint="cs"/>
          <w:b/>
          <w:bCs/>
          <w:color w:val="000000"/>
          <w:sz w:val="24"/>
          <w:szCs w:val="24"/>
          <w:u w:val="single"/>
          <w:rtl/>
        </w:rPr>
        <w:t>לחמישה</w:t>
      </w:r>
      <w:r w:rsidRPr="00FC1205">
        <w:rPr>
          <w:rFonts w:ascii="Times New Roman" w:eastAsia="Times New Roman" w:hAnsi="Times New Roman" w:cs="David" w:hint="cs"/>
          <w:b/>
          <w:bCs/>
          <w:color w:val="000000"/>
          <w:sz w:val="24"/>
          <w:szCs w:val="24"/>
          <w:rtl/>
        </w:rPr>
        <w:t xml:space="preserve"> מתחרים</w:t>
      </w:r>
      <w:r>
        <w:rPr>
          <w:rFonts w:ascii="Times New Roman" w:eastAsia="Times New Roman" w:hAnsi="Times New Roman" w:cs="David" w:hint="cs"/>
          <w:color w:val="000000"/>
          <w:sz w:val="24"/>
          <w:szCs w:val="24"/>
          <w:rtl/>
        </w:rPr>
        <w:t>. זאת</w:t>
      </w:r>
      <w:r w:rsidRPr="00FC1205">
        <w:rPr>
          <w:rFonts w:ascii="Times New Roman" w:eastAsia="Times New Roman" w:hAnsi="Times New Roman" w:cs="David" w:hint="cs"/>
          <w:color w:val="000000"/>
          <w:sz w:val="24"/>
          <w:szCs w:val="24"/>
          <w:rtl/>
        </w:rPr>
        <w:t xml:space="preserve"> באמצעות חיוב חברות </w:t>
      </w:r>
      <w:r>
        <w:rPr>
          <w:rFonts w:ascii="Times New Roman" w:eastAsia="Times New Roman" w:hAnsi="Times New Roman" w:cs="David" w:hint="cs"/>
          <w:color w:val="000000"/>
          <w:sz w:val="24"/>
          <w:szCs w:val="24"/>
          <w:rtl/>
        </w:rPr>
        <w:t>הגז למכור</w:t>
      </w:r>
      <w:r w:rsidRPr="00FC1205">
        <w:rPr>
          <w:rFonts w:ascii="Times New Roman" w:eastAsia="Times New Roman" w:hAnsi="Times New Roman" w:cs="David" w:hint="cs"/>
          <w:color w:val="000000"/>
          <w:sz w:val="24"/>
          <w:szCs w:val="24"/>
          <w:rtl/>
        </w:rPr>
        <w:t xml:space="preserve"> בנפרד </w:t>
      </w:r>
      <w:r>
        <w:rPr>
          <w:rFonts w:ascii="Times New Roman" w:eastAsia="Times New Roman" w:hAnsi="Times New Roman" w:cs="David" w:hint="cs"/>
          <w:color w:val="000000"/>
          <w:sz w:val="24"/>
          <w:szCs w:val="24"/>
          <w:rtl/>
        </w:rPr>
        <w:t>את הגז שיופק מ</w:t>
      </w:r>
      <w:r w:rsidRPr="00FC1205">
        <w:rPr>
          <w:rFonts w:ascii="Times New Roman" w:eastAsia="Times New Roman" w:hAnsi="Times New Roman" w:cs="David" w:hint="cs"/>
          <w:color w:val="000000"/>
          <w:sz w:val="24"/>
          <w:szCs w:val="24"/>
          <w:rtl/>
        </w:rPr>
        <w:t>"לוויתן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r w:rsidRPr="00FC1205">
        <w:rPr>
          <w:rFonts w:ascii="Times New Roman" w:eastAsia="Times New Roman" w:hAnsi="Times New Roman" w:cs="David" w:hint="cs"/>
          <w:color w:val="000000"/>
          <w:sz w:val="24"/>
          <w:szCs w:val="24"/>
          <w:rtl/>
        </w:rPr>
        <w:t xml:space="preserve"> וצמצום האינטרס של חברת נובל אנרג'י בשוק המקומי (רא</w:t>
      </w:r>
      <w:r w:rsidRPr="0079057C">
        <w:rPr>
          <w:rFonts w:ascii="Times New Roman" w:eastAsia="Times New Roman" w:hAnsi="Times New Roman" w:cs="David" w:hint="cs"/>
          <w:color w:val="000000"/>
          <w:sz w:val="24"/>
          <w:szCs w:val="24"/>
          <w:rtl/>
        </w:rPr>
        <w:t xml:space="preserve">ו בסיכום ישיבת צוות קנדל מיום  12.2.2015 (שהתפרסם לציבור רק ב-1.7.2015) </w:t>
      </w:r>
      <w:r w:rsidRPr="0079057C">
        <w:rPr>
          <w:rFonts w:ascii="Times New Roman" w:eastAsia="Times New Roman" w:hAnsi="Times New Roman" w:cs="David"/>
          <w:color w:val="000000"/>
          <w:sz w:val="24"/>
          <w:szCs w:val="24"/>
          <w:rtl/>
        </w:rPr>
        <w:t>–</w:t>
      </w:r>
      <w:r w:rsidRPr="0079057C">
        <w:rPr>
          <w:rFonts w:ascii="Times New Roman" w:eastAsia="Times New Roman" w:hAnsi="Times New Roman" w:cs="David" w:hint="cs"/>
          <w:color w:val="000000"/>
          <w:sz w:val="24"/>
          <w:szCs w:val="24"/>
          <w:rtl/>
        </w:rPr>
        <w:t xml:space="preserve"> עמ' 35 לקובץ "פרוטוקולי הדיונים לגיבוש </w:t>
      </w:r>
      <w:r w:rsidRPr="00C26A91">
        <w:rPr>
          <w:rFonts w:ascii="Times New Roman" w:eastAsia="Times New Roman" w:hAnsi="Times New Roman" w:cs="David" w:hint="cs"/>
          <w:color w:val="000000"/>
          <w:sz w:val="24"/>
          <w:szCs w:val="24"/>
          <w:rtl/>
        </w:rPr>
        <w:t xml:space="preserve">מתווה הגז הטבעי" ראו </w:t>
      </w:r>
      <w:r>
        <w:rPr>
          <w:rFonts w:ascii="Times New Roman" w:eastAsia="Times New Roman" w:hAnsi="Times New Roman" w:cs="David" w:hint="cs"/>
          <w:color w:val="000000"/>
          <w:sz w:val="24"/>
          <w:szCs w:val="24"/>
          <w:rtl/>
        </w:rPr>
        <w:t>להלן</w:t>
      </w:r>
      <w:r w:rsidRPr="00C26A91">
        <w:rPr>
          <w:rFonts w:ascii="Times New Roman" w:eastAsia="Times New Roman" w:hAnsi="Times New Roman" w:cs="David" w:hint="cs"/>
          <w:color w:val="000000"/>
          <w:sz w:val="24"/>
          <w:szCs w:val="24"/>
          <w:rtl/>
        </w:rPr>
        <w:t xml:space="preserve"> נספח</w:t>
      </w:r>
      <w:r>
        <w:rPr>
          <w:rFonts w:ascii="Times New Roman" w:eastAsia="Times New Roman" w:hAnsi="Times New Roman" w:cs="David" w:hint="cs"/>
          <w:color w:val="000000"/>
          <w:sz w:val="24"/>
          <w:szCs w:val="24"/>
          <w:rtl/>
        </w:rPr>
        <w:t xml:space="preserve"> ע</w:t>
      </w:r>
      <w:r w:rsidRPr="00C26A91">
        <w:rPr>
          <w:rFonts w:ascii="Times New Roman" w:eastAsia="Times New Roman" w:hAnsi="Times New Roman" w:cs="David" w:hint="cs"/>
          <w:color w:val="000000"/>
          <w:sz w:val="24"/>
          <w:szCs w:val="24"/>
          <w:rtl/>
        </w:rPr>
        <w:t>/31).</w:t>
      </w:r>
    </w:p>
    <w:p w:rsidR="003C105B" w:rsidRPr="00FC1205"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מתווה פברואר הוצג בפני חברות הגז כשבוע לאחר מכן, אך נתקל בהתנגדות חריפה של חברות הגז אשר סירבו להסכים לתנאיו.</w:t>
      </w:r>
    </w:p>
    <w:p w:rsidR="003C105B" w:rsidRPr="00354D23"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בעקבות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הפרסומים בתקשורת על הצגת "מתווה פברואר"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פנתה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1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23.2.2015 </w:t>
      </w:r>
      <w:r>
        <w:rPr>
          <w:rFonts w:ascii="Times New Roman" w:eastAsia="Times New Roman" w:hAnsi="Times New Roman" w:cs="David" w:hint="eastAsia"/>
          <w:color w:val="000000"/>
          <w:sz w:val="24"/>
          <w:szCs w:val="24"/>
          <w:rtl/>
        </w:rPr>
        <w:t>בבקשת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חופש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מידע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פרטיו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המלאים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המתווה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המוצע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שהוצג</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וכן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בתזכורת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המידע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שנתבקש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22.1.2015 </w:t>
      </w:r>
      <w:r>
        <w:rPr>
          <w:rFonts w:ascii="Times New Roman" w:eastAsia="Times New Roman" w:hAnsi="Times New Roman" w:cs="David" w:hint="eastAsia"/>
          <w:color w:val="000000"/>
          <w:sz w:val="24"/>
          <w:szCs w:val="24"/>
          <w:rtl/>
        </w:rPr>
        <w:t>משלא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נתקבלה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האמורה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מענה</w:t>
      </w:r>
      <w:r>
        <w:rPr>
          <w:rFonts w:ascii="Times New Roman" w:eastAsia="Times New Roman" w:hAnsi="Times New Roman" w:cs="David"/>
          <w:color w:val="000000"/>
          <w:sz w:val="24"/>
          <w:szCs w:val="24"/>
          <w:rtl/>
        </w:rPr>
        <w:t>.</w:t>
      </w:r>
    </w:p>
    <w:p w:rsidR="003C105B" w:rsidRPr="00216CEB" w:rsidRDefault="003C105B" w:rsidP="003C105B">
      <w:pPr>
        <w:widowControl w:val="0"/>
        <w:spacing w:after="120" w:line="360" w:lineRule="auto"/>
        <w:jc w:val="both"/>
        <w:textAlignment w:val="baseline"/>
        <w:outlineLvl w:val="0"/>
        <w:rPr>
          <w:rFonts w:ascii="Times New Roman" w:eastAsia="Times New Roman" w:hAnsi="Times New Roman" w:cs="David"/>
          <w:b/>
          <w:bCs/>
          <w:i/>
          <w:iCs/>
          <w:color w:val="000000"/>
          <w:sz w:val="24"/>
          <w:szCs w:val="24"/>
        </w:rPr>
      </w:pPr>
      <w:r w:rsidRPr="00885CD1">
        <w:rPr>
          <w:rFonts w:ascii="Times New Roman" w:eastAsia="Times New Roman" w:hAnsi="Times New Roman" w:cs="David" w:hint="eastAsia"/>
          <w:b/>
          <w:bCs/>
          <w:i/>
          <w:iCs/>
          <w:color w:val="000000"/>
          <w:sz w:val="24"/>
          <w:szCs w:val="24"/>
          <w:rtl/>
        </w:rPr>
        <w:t>בקשת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חופש</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מידע</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מטעם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העותרת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23.2.2015 –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/1</w:t>
      </w:r>
      <w:r>
        <w:rPr>
          <w:rFonts w:ascii="Times New Roman" w:eastAsia="Times New Roman" w:hAnsi="Times New Roman" w:cs="David" w:hint="cs"/>
          <w:b/>
          <w:bCs/>
          <w:i/>
          <w:iCs/>
          <w:color w:val="000000"/>
          <w:sz w:val="24"/>
          <w:szCs w:val="24"/>
          <w:u w:val="single"/>
          <w:rtl/>
        </w:rPr>
        <w:t>7</w:t>
      </w:r>
    </w:p>
    <w:p w:rsidR="003C105B" w:rsidRPr="00354D23"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25.2.2015 </w:t>
      </w:r>
      <w:r>
        <w:rPr>
          <w:rFonts w:ascii="Times New Roman" w:eastAsia="Times New Roman" w:hAnsi="Times New Roman" w:cs="David" w:hint="eastAsia"/>
          <w:color w:val="000000"/>
          <w:sz w:val="24"/>
          <w:szCs w:val="24"/>
          <w:rtl/>
        </w:rPr>
        <w:t>השיבה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חופש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המידע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ראש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לעותרת</w:t>
      </w:r>
      <w:r>
        <w:rPr>
          <w:rFonts w:ascii="Times New Roman" w:eastAsia="Times New Roman" w:hAnsi="Times New Roman" w:cs="David"/>
          <w:color w:val="000000"/>
          <w:sz w:val="24"/>
          <w:szCs w:val="24"/>
          <w:rtl/>
        </w:rPr>
        <w:t xml:space="preserve"> 1, </w:t>
      </w:r>
      <w:r>
        <w:rPr>
          <w:rFonts w:ascii="Times New Roman" w:eastAsia="Times New Roman" w:hAnsi="Times New Roman" w:cs="David" w:hint="eastAsia"/>
          <w:color w:val="000000"/>
          <w:sz w:val="24"/>
          <w:szCs w:val="24"/>
          <w:rtl/>
        </w:rPr>
        <w:t>והודיעה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הארכת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הטיפול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בבקשה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w:t>
      </w:r>
      <w:r>
        <w:rPr>
          <w:rFonts w:ascii="Times New Roman" w:eastAsia="Times New Roman" w:hAnsi="Times New Roman" w:cs="David"/>
          <w:color w:val="000000"/>
          <w:sz w:val="24"/>
          <w:szCs w:val="24"/>
          <w:rtl/>
        </w:rPr>
        <w:t xml:space="preserve">-30 </w:t>
      </w:r>
      <w:r>
        <w:rPr>
          <w:rFonts w:ascii="Times New Roman" w:eastAsia="Times New Roman" w:hAnsi="Times New Roman" w:cs="David" w:hint="eastAsia"/>
          <w:color w:val="000000"/>
          <w:sz w:val="24"/>
          <w:szCs w:val="24"/>
          <w:rtl/>
        </w:rPr>
        <w:t>ימים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הגשת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הבקשה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הנוספת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מידע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וציינה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יגבש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לשתי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הבקשות</w:t>
      </w:r>
      <w:r>
        <w:rPr>
          <w:rFonts w:ascii="Times New Roman" w:eastAsia="Times New Roman" w:hAnsi="Times New Roman" w:cs="David"/>
          <w:color w:val="000000"/>
          <w:sz w:val="24"/>
          <w:szCs w:val="24"/>
          <w:rtl/>
        </w:rPr>
        <w:t>.</w:t>
      </w:r>
    </w:p>
    <w:p w:rsidR="003C105B" w:rsidRPr="00216CEB" w:rsidRDefault="003C105B" w:rsidP="003C105B">
      <w:pPr>
        <w:pStyle w:val="NormalWeb"/>
        <w:widowControl w:val="0"/>
        <w:bidi/>
        <w:spacing w:before="0" w:beforeAutospacing="0" w:after="120" w:afterAutospacing="0"/>
        <w:jc w:val="both"/>
        <w:outlineLvl w:val="0"/>
        <w:rPr>
          <w:i/>
          <w:iCs/>
          <w:rtl/>
        </w:rPr>
      </w:pPr>
      <w:r w:rsidRPr="00885CD1">
        <w:rPr>
          <w:rFonts w:cs="David" w:hint="cs"/>
          <w:b/>
          <w:bCs/>
          <w:i/>
          <w:iCs/>
          <w:rtl/>
        </w:rPr>
        <w:t>תשובת</w:t>
      </w:r>
      <w:r w:rsidRPr="00885CD1">
        <w:rPr>
          <w:rFonts w:cs="David"/>
          <w:b/>
          <w:bCs/>
          <w:i/>
          <w:iCs/>
          <w:rtl/>
        </w:rPr>
        <w:t xml:space="preserve"> </w:t>
      </w:r>
      <w:r w:rsidRPr="00885CD1">
        <w:rPr>
          <w:rFonts w:cs="David" w:hint="cs"/>
          <w:b/>
          <w:bCs/>
          <w:i/>
          <w:iCs/>
          <w:rtl/>
        </w:rPr>
        <w:t>הממונה</w:t>
      </w:r>
      <w:r w:rsidRPr="00885CD1">
        <w:rPr>
          <w:rFonts w:cs="David"/>
          <w:b/>
          <w:bCs/>
          <w:i/>
          <w:iCs/>
          <w:rtl/>
        </w:rPr>
        <w:t xml:space="preserve"> </w:t>
      </w:r>
      <w:r w:rsidRPr="00885CD1">
        <w:rPr>
          <w:rFonts w:cs="David" w:hint="cs"/>
          <w:b/>
          <w:bCs/>
          <w:i/>
          <w:iCs/>
          <w:rtl/>
        </w:rPr>
        <w:t>על</w:t>
      </w:r>
      <w:r w:rsidRPr="00885CD1">
        <w:rPr>
          <w:rFonts w:cs="David"/>
          <w:b/>
          <w:bCs/>
          <w:i/>
          <w:iCs/>
          <w:rtl/>
        </w:rPr>
        <w:t xml:space="preserve"> </w:t>
      </w:r>
      <w:r w:rsidRPr="00885CD1">
        <w:rPr>
          <w:rFonts w:cs="David" w:hint="cs"/>
          <w:b/>
          <w:bCs/>
          <w:i/>
          <w:iCs/>
          <w:rtl/>
        </w:rPr>
        <w:t>חופש</w:t>
      </w:r>
      <w:r w:rsidRPr="00885CD1">
        <w:rPr>
          <w:rFonts w:cs="David"/>
          <w:b/>
          <w:bCs/>
          <w:i/>
          <w:iCs/>
          <w:rtl/>
        </w:rPr>
        <w:t xml:space="preserve"> </w:t>
      </w:r>
      <w:r w:rsidRPr="00885CD1">
        <w:rPr>
          <w:rFonts w:cs="David" w:hint="cs"/>
          <w:b/>
          <w:bCs/>
          <w:i/>
          <w:iCs/>
          <w:rtl/>
        </w:rPr>
        <w:t>המידע</w:t>
      </w:r>
      <w:r w:rsidRPr="00885CD1">
        <w:rPr>
          <w:rFonts w:cs="David"/>
          <w:b/>
          <w:bCs/>
          <w:i/>
          <w:iCs/>
          <w:rtl/>
        </w:rPr>
        <w:t xml:space="preserve"> </w:t>
      </w:r>
      <w:r w:rsidRPr="00885CD1">
        <w:rPr>
          <w:rFonts w:cs="David" w:hint="cs"/>
          <w:b/>
          <w:bCs/>
          <w:i/>
          <w:iCs/>
          <w:rtl/>
        </w:rPr>
        <w:t>מיום</w:t>
      </w:r>
      <w:r w:rsidRPr="00885CD1">
        <w:rPr>
          <w:rFonts w:cs="David"/>
          <w:b/>
          <w:bCs/>
          <w:i/>
          <w:iCs/>
          <w:rtl/>
        </w:rPr>
        <w:t xml:space="preserve"> 25.2.2015 – </w:t>
      </w:r>
      <w:r w:rsidRPr="00885CD1">
        <w:rPr>
          <w:rFonts w:cs="David" w:hint="cs"/>
          <w:b/>
          <w:bCs/>
          <w:i/>
          <w:iCs/>
          <w:rtl/>
        </w:rPr>
        <w:t>מצ</w:t>
      </w:r>
      <w:r w:rsidRPr="00885CD1">
        <w:rPr>
          <w:rFonts w:cs="David"/>
          <w:b/>
          <w:bCs/>
          <w:i/>
          <w:iCs/>
          <w:rtl/>
        </w:rPr>
        <w:t>"</w:t>
      </w:r>
      <w:r w:rsidRPr="00885CD1">
        <w:rPr>
          <w:rFonts w:cs="David" w:hint="cs"/>
          <w:b/>
          <w:bCs/>
          <w:i/>
          <w:iCs/>
          <w:rtl/>
        </w:rPr>
        <w:t>ב</w:t>
      </w:r>
      <w:r w:rsidRPr="00885CD1">
        <w:rPr>
          <w:rFonts w:cs="David"/>
          <w:b/>
          <w:bCs/>
          <w:i/>
          <w:iCs/>
          <w:rtl/>
        </w:rPr>
        <w:t xml:space="preserve"> </w:t>
      </w:r>
      <w:r w:rsidRPr="00885CD1">
        <w:rPr>
          <w:rFonts w:cs="David" w:hint="cs"/>
          <w:b/>
          <w:bCs/>
          <w:i/>
          <w:iCs/>
          <w:rtl/>
        </w:rPr>
        <w:t>ומסומנת</w:t>
      </w:r>
      <w:r w:rsidRPr="00885CD1">
        <w:rPr>
          <w:rFonts w:cs="David"/>
          <w:b/>
          <w:bCs/>
          <w:i/>
          <w:iCs/>
          <w:rtl/>
        </w:rPr>
        <w:t xml:space="preserve"> </w:t>
      </w:r>
      <w:r w:rsidRPr="00885CD1">
        <w:rPr>
          <w:rFonts w:cs="David" w:hint="cs"/>
          <w:b/>
          <w:bCs/>
          <w:i/>
          <w:iCs/>
          <w:color w:val="000000"/>
          <w:u w:val="single"/>
          <w:rtl/>
        </w:rPr>
        <w:t>כנספח</w:t>
      </w:r>
      <w:r w:rsidRPr="00885CD1">
        <w:rPr>
          <w:rFonts w:cs="David"/>
          <w:b/>
          <w:bCs/>
          <w:i/>
          <w:iCs/>
          <w:color w:val="000000"/>
          <w:u w:val="single"/>
          <w:rtl/>
        </w:rPr>
        <w:t xml:space="preserve"> </w:t>
      </w:r>
      <w:r w:rsidRPr="00885CD1">
        <w:rPr>
          <w:rFonts w:cs="David" w:hint="cs"/>
          <w:b/>
          <w:bCs/>
          <w:i/>
          <w:iCs/>
          <w:color w:val="000000"/>
          <w:u w:val="single"/>
          <w:rtl/>
        </w:rPr>
        <w:t>ע</w:t>
      </w:r>
      <w:r w:rsidRPr="00885CD1">
        <w:rPr>
          <w:rFonts w:cs="David"/>
          <w:b/>
          <w:bCs/>
          <w:i/>
          <w:iCs/>
          <w:color w:val="000000"/>
          <w:u w:val="single"/>
          <w:rtl/>
        </w:rPr>
        <w:t>/</w:t>
      </w:r>
      <w:r>
        <w:rPr>
          <w:rFonts w:cs="David" w:hint="cs"/>
          <w:b/>
          <w:bCs/>
          <w:i/>
          <w:iCs/>
          <w:color w:val="000000"/>
          <w:u w:val="single"/>
          <w:rtl/>
        </w:rPr>
        <w:t>18</w:t>
      </w:r>
    </w:p>
    <w:p w:rsidR="003C105B" w:rsidRPr="00354D23"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28.4.2015, לאחר תזכורות אין-ספור מצד העותרת 1, ובחלוף למעלה מ-90 ימים מבקשת חופש המידע הראשונה ולמעלה מ-60 ימים מבקשת חופש המידע השנייה (וזאת בניגוד להוראת סעיף 7(ב) לחוק חופש המידע, התשנ"ח-1998), השיבה סוף כל סוף הממונה על חופש המידע לבקשות העותרת 1. </w:t>
      </w:r>
    </w:p>
    <w:p w:rsidR="003C105B" w:rsidRPr="00354D23"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במכתב</w:t>
      </w:r>
      <w:r>
        <w:rPr>
          <w:rFonts w:ascii="Times New Roman" w:eastAsia="Times New Roman" w:hAnsi="Times New Roman" w:cs="David"/>
          <w:color w:val="000000"/>
          <w:sz w:val="24"/>
          <w:szCs w:val="24"/>
          <w:rtl/>
        </w:rPr>
        <w:t xml:space="preserve"> לקוני ועמום, השיבה הממונה על חופש המידע כי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הוקמה כל ועדה או צוות, </w:t>
      </w:r>
      <w:r>
        <w:rPr>
          <w:rFonts w:ascii="Times New Roman" w:eastAsia="Times New Roman" w:hAnsi="Times New Roman" w:cs="David" w:hint="eastAsia"/>
          <w:b/>
          <w:bCs/>
          <w:color w:val="000000"/>
          <w:sz w:val="24"/>
          <w:szCs w:val="24"/>
          <w:rtl/>
        </w:rPr>
        <w:t>אלא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שבחודשים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האחרונים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מתקיימת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עבודת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מטה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ממשלתית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שגרתית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שנועדה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לבחון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המשך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הצעדים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הממשלתיים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הרלוונטיים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לשוק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הטבעי</w:t>
      </w:r>
      <w:r>
        <w:rPr>
          <w:rFonts w:ascii="Times New Roman" w:eastAsia="Times New Roman" w:hAnsi="Times New Roman" w:cs="David"/>
          <w:color w:val="000000"/>
          <w:sz w:val="24"/>
          <w:szCs w:val="24"/>
          <w:rtl/>
        </w:rPr>
        <w:t xml:space="preserve">. נטען במכתב כי עבודת המטה המקצועית הינה תהליך מתמשך וכי "עד כה לא התגבשה עמדה סופית ואחידה בנושא". עוד </w:t>
      </w:r>
      <w:r>
        <w:rPr>
          <w:rFonts w:ascii="Times New Roman" w:eastAsia="Times New Roman" w:hAnsi="Times New Roman" w:cs="David"/>
          <w:color w:val="000000"/>
          <w:sz w:val="24"/>
          <w:szCs w:val="24"/>
          <w:rtl/>
        </w:rPr>
        <w:lastRenderedPageBreak/>
        <w:t>נטען כי נערכו מספר מפגשים עם נציגי חברות הגז</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אך לא </w:t>
      </w:r>
      <w:r>
        <w:rPr>
          <w:rFonts w:ascii="Times New Roman" w:eastAsia="Times New Roman" w:hAnsi="Times New Roman" w:cs="David" w:hint="cs"/>
          <w:color w:val="000000"/>
          <w:sz w:val="24"/>
          <w:szCs w:val="24"/>
          <w:rtl/>
        </w:rPr>
        <w:t>נמסרה</w:t>
      </w:r>
      <w:r>
        <w:rPr>
          <w:rFonts w:ascii="Times New Roman" w:eastAsia="Times New Roman" w:hAnsi="Times New Roman" w:cs="David"/>
          <w:color w:val="000000"/>
          <w:sz w:val="24"/>
          <w:szCs w:val="24"/>
          <w:rtl/>
        </w:rPr>
        <w:t xml:space="preserve"> עמדה כתובה המייצגת את עמדת כל המעורבים במגעים, </w:t>
      </w:r>
      <w:r>
        <w:rPr>
          <w:rFonts w:ascii="Times New Roman" w:eastAsia="Times New Roman" w:hAnsi="Times New Roman" w:cs="David" w:hint="cs"/>
          <w:color w:val="000000"/>
          <w:sz w:val="24"/>
          <w:szCs w:val="24"/>
          <w:rtl/>
        </w:rPr>
        <w:t>ואף</w:t>
      </w:r>
      <w:r>
        <w:rPr>
          <w:rFonts w:ascii="Times New Roman" w:eastAsia="Times New Roman" w:hAnsi="Times New Roman" w:cs="David"/>
          <w:color w:val="000000"/>
          <w:sz w:val="24"/>
          <w:szCs w:val="24"/>
          <w:rtl/>
        </w:rPr>
        <w:t xml:space="preserve"> לא נערכו פרוטוקולים מסודרים. </w:t>
      </w:r>
    </w:p>
    <w:p w:rsidR="003C105B" w:rsidRPr="00354D23"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רקע דברים אלה, דחתה הממונה על חופש המידע את בקשות העותרת 1 למידע, מן הטעם שהמידע המבוקש לגבי ההרכב, כתב המינוי, הסמכויות, </w:t>
      </w:r>
      <w:r>
        <w:rPr>
          <w:rFonts w:ascii="Times New Roman" w:eastAsia="Times New Roman" w:hAnsi="Times New Roman" w:cs="David" w:hint="cs"/>
          <w:color w:val="000000"/>
          <w:sz w:val="24"/>
          <w:szCs w:val="24"/>
          <w:rtl/>
        </w:rPr>
        <w:t>ה</w:t>
      </w:r>
      <w:r>
        <w:rPr>
          <w:rFonts w:ascii="Times New Roman" w:eastAsia="Times New Roman" w:hAnsi="Times New Roman" w:cs="David"/>
          <w:color w:val="000000"/>
          <w:sz w:val="24"/>
          <w:szCs w:val="24"/>
          <w:rtl/>
        </w:rPr>
        <w:t xml:space="preserve">החלטות וכו' </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כלל לא קיים</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באשר ל</w:t>
      </w:r>
      <w:r>
        <w:rPr>
          <w:rFonts w:ascii="Times New Roman" w:eastAsia="Times New Roman" w:hAnsi="Times New Roman" w:cs="David"/>
          <w:color w:val="000000"/>
          <w:sz w:val="24"/>
          <w:szCs w:val="24"/>
          <w:rtl/>
        </w:rPr>
        <w:t xml:space="preserve">פעילות </w:t>
      </w:r>
      <w:r>
        <w:rPr>
          <w:rFonts w:ascii="Times New Roman" w:eastAsia="Times New Roman" w:hAnsi="Times New Roman" w:cs="David" w:hint="cs"/>
          <w:color w:val="000000"/>
          <w:sz w:val="24"/>
          <w:szCs w:val="24"/>
          <w:rtl/>
        </w:rPr>
        <w:t>הצוות,</w:t>
      </w:r>
      <w:r>
        <w:rPr>
          <w:rFonts w:ascii="Times New Roman" w:eastAsia="Times New Roman" w:hAnsi="Times New Roman" w:cs="David"/>
          <w:color w:val="000000"/>
          <w:sz w:val="24"/>
          <w:szCs w:val="24"/>
          <w:rtl/>
        </w:rPr>
        <w:t xml:space="preserve"> נטען כי מדובר במידע אודות מדיניות הנמצאת בשלבי עיצוב</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וכן במידע אודות דיונים פנימיים ותרשומות של התייעצויות פנימיות בין עובדי רשויות ציבוריות. נוכח תשובה זו השוללת את עצם קיומו של לב המידע – לא עמד לעותרת 1 בסיס להגשת עתירה על פי חוק חופש המידע בנושא. </w:t>
      </w:r>
    </w:p>
    <w:p w:rsidR="003C105B" w:rsidRPr="00216CEB" w:rsidRDefault="003C105B" w:rsidP="003C105B">
      <w:pPr>
        <w:widowControl w:val="0"/>
        <w:spacing w:after="120" w:line="36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תשובת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הממונה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על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חופש</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המידע</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28.4.2015 –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19</w:t>
      </w:r>
    </w:p>
    <w:p w:rsidR="003C105B"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885CD1">
        <w:rPr>
          <w:rFonts w:ascii="Times New Roman" w:eastAsia="Times New Roman" w:hAnsi="Times New Roman" w:cs="David" w:hint="eastAsia"/>
          <w:b/>
          <w:bCs/>
          <w:color w:val="000000"/>
          <w:sz w:val="24"/>
          <w:szCs w:val="24"/>
          <w:rtl/>
        </w:rPr>
        <w:t>מכתב</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זה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עמד</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בסתירה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מוחלטת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למציאות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בשטח</w:t>
      </w:r>
      <w:r>
        <w:rPr>
          <w:rFonts w:ascii="Times New Roman" w:eastAsia="Times New Roman" w:hAnsi="Times New Roman" w:cs="David" w:hint="cs"/>
          <w:b/>
          <w:bCs/>
          <w:color w:val="000000"/>
          <w:sz w:val="24"/>
          <w:szCs w:val="24"/>
          <w:rtl/>
        </w:rPr>
        <w:t>, וכלל (כך מסתבר בדיעבד) אי דיוקים רבים</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הידוע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לעותרות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בשלב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כבר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בשטח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קנדל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נמנו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המועצה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הלאומית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לכלכלה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מנכ</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לית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האנרגיה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התקציבים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במשרד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האוצר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חיפושי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והמשנה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ליועץ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המשפטי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לעניינים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כלכליים</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פיסקליים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פרסומים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קנדל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נפגש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עימן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ופעל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לגיבוש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מתווה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חלופי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הנוגע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להפעלת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הימנעות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מהפעלת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סמכויות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הנתונות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התנגדותו</w:t>
      </w:r>
      <w:r>
        <w:rPr>
          <w:rFonts w:ascii="Times New Roman" w:eastAsia="Times New Roman" w:hAnsi="Times New Roman" w:cs="David" w:hint="cs"/>
          <w:color w:val="000000"/>
          <w:sz w:val="24"/>
          <w:szCs w:val="24"/>
          <w:rtl/>
        </w:rPr>
        <w:t xml:space="preserve"> של הממונה</w:t>
      </w:r>
      <w:r>
        <w:rPr>
          <w:rFonts w:ascii="Times New Roman" w:eastAsia="Times New Roman" w:hAnsi="Times New Roman" w:cs="David"/>
          <w:color w:val="000000"/>
          <w:sz w:val="24"/>
          <w:szCs w:val="24"/>
          <w:rtl/>
        </w:rPr>
        <w:t>.</w:t>
      </w:r>
    </w:p>
    <w:p w:rsidR="003C105B" w:rsidRPr="00DD4AAA"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כך,</w:t>
      </w:r>
      <w:r w:rsidRPr="00DD4AAA">
        <w:rPr>
          <w:rFonts w:ascii="Times New Roman" w:eastAsia="Times New Roman" w:hAnsi="Times New Roman" w:cs="David" w:hint="cs"/>
          <w:color w:val="000000"/>
          <w:sz w:val="24"/>
          <w:szCs w:val="24"/>
          <w:rtl/>
        </w:rPr>
        <w:t xml:space="preserve"> בתשובה נטען כי "עד כה לא הוצגה בפני המחזיקים עמדה כתובה המייצגת את עמדת כל המעורבים במגעים", זאת בעוד שבישיבה ביום 18.2.2015 הוצג בפני חברות הגז "מתווה פברואר" שהופיע שחור על גבי לבן בסיכום</w:t>
      </w:r>
      <w:r>
        <w:rPr>
          <w:rFonts w:ascii="Times New Roman" w:eastAsia="Times New Roman" w:hAnsi="Times New Roman" w:cs="David" w:hint="cs"/>
          <w:color w:val="000000"/>
          <w:sz w:val="24"/>
          <w:szCs w:val="24"/>
          <w:rtl/>
        </w:rPr>
        <w:t xml:space="preserve"> הישיבה (שפורסמה רק ביולי 2015). </w:t>
      </w:r>
      <w:r w:rsidRPr="00DD4AAA">
        <w:rPr>
          <w:rFonts w:ascii="Times New Roman" w:eastAsia="Times New Roman" w:hAnsi="Times New Roman" w:cs="David" w:hint="cs"/>
          <w:color w:val="000000"/>
          <w:sz w:val="24"/>
          <w:szCs w:val="24"/>
          <w:rtl/>
        </w:rPr>
        <w:t xml:space="preserve">כמו כן, נטען בתשובה כי "לא נערכו פרוטוקולים מסודרים"; בעוד שכידוע, במסגרת השימוע הציבורי, פורסם לכלל הציבור קובץ שכותרתו "פרוטוקולי </w:t>
      </w:r>
      <w:r w:rsidRPr="003C16FE">
        <w:rPr>
          <w:rFonts w:ascii="Times New Roman" w:eastAsia="Times New Roman" w:hAnsi="Times New Roman" w:cs="David" w:hint="cs"/>
          <w:color w:val="000000"/>
          <w:sz w:val="24"/>
          <w:szCs w:val="24"/>
          <w:rtl/>
        </w:rPr>
        <w:t xml:space="preserve">הדיונים לגיבוש מתווה הגז הטבעי" (ר' להלן נספח ע/31). </w:t>
      </w:r>
    </w:p>
    <w:p w:rsidR="003C105B" w:rsidRPr="00354D23" w:rsidRDefault="003C105B" w:rsidP="003C105B">
      <w:pPr>
        <w:pStyle w:val="aa"/>
        <w:widowControl w:val="0"/>
        <w:spacing w:after="0" w:line="240" w:lineRule="auto"/>
        <w:ind w:left="368"/>
        <w:contextualSpacing w:val="0"/>
        <w:jc w:val="both"/>
        <w:textAlignment w:val="baseline"/>
        <w:rPr>
          <w:rFonts w:ascii="Times New Roman" w:eastAsia="Times New Roman" w:hAnsi="Times New Roman" w:cs="David"/>
          <w:color w:val="000000"/>
          <w:sz w:val="24"/>
          <w:szCs w:val="24"/>
        </w:rPr>
      </w:pPr>
    </w:p>
    <w:p w:rsidR="003C105B" w:rsidRPr="00354D23" w:rsidRDefault="003C105B" w:rsidP="0006666D">
      <w:pPr>
        <w:pStyle w:val="aa"/>
        <w:widowControl w:val="0"/>
        <w:numPr>
          <w:ilvl w:val="1"/>
          <w:numId w:val="3"/>
        </w:numPr>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hint="eastAsia"/>
          <w:b/>
          <w:bCs/>
          <w:color w:val="000000"/>
          <w:sz w:val="28"/>
          <w:szCs w:val="28"/>
          <w:u w:val="single"/>
          <w:rtl/>
        </w:rPr>
        <w:t>פרישת</w:t>
      </w:r>
      <w:r>
        <w:rPr>
          <w:rFonts w:ascii="Times New Roman" w:eastAsia="Times New Roman" w:hAnsi="Times New Roman" w:cs="David"/>
          <w:b/>
          <w:bCs/>
          <w:color w:val="000000"/>
          <w:sz w:val="28"/>
          <w:szCs w:val="28"/>
          <w:u w:val="single"/>
          <w:rtl/>
        </w:rPr>
        <w:t xml:space="preserve"> הממונה מצוות קנדל והמשך התנהלות "הצוות" למול מונופול הגז, לרבות </w:t>
      </w:r>
      <w:r>
        <w:rPr>
          <w:rFonts w:ascii="Times New Roman" w:eastAsia="Times New Roman" w:hAnsi="Times New Roman" w:cs="David" w:hint="eastAsia"/>
          <w:b/>
          <w:bCs/>
          <w:color w:val="000000"/>
          <w:sz w:val="28"/>
          <w:szCs w:val="28"/>
          <w:u w:val="single"/>
          <w:rtl/>
        </w:rPr>
        <w:t>ניהול</w:t>
      </w:r>
      <w:r>
        <w:rPr>
          <w:rFonts w:ascii="Times New Roman" w:eastAsia="Times New Roman" w:hAnsi="Times New Roman" w:cs="David"/>
          <w:b/>
          <w:bCs/>
          <w:color w:val="000000"/>
          <w:sz w:val="28"/>
          <w:szCs w:val="28"/>
          <w:u w:val="single"/>
          <w:rtl/>
        </w:rPr>
        <w:t xml:space="preserve"> משא ומתן </w:t>
      </w:r>
      <w:r>
        <w:rPr>
          <w:rFonts w:ascii="Times New Roman" w:eastAsia="Times New Roman" w:hAnsi="Times New Roman" w:cs="David" w:hint="eastAsia"/>
          <w:b/>
          <w:bCs/>
          <w:color w:val="000000"/>
          <w:sz w:val="28"/>
          <w:szCs w:val="28"/>
          <w:u w:val="single"/>
          <w:rtl/>
        </w:rPr>
        <w:t>עם</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חברות</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הגז</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בנוגע</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ל</w:t>
      </w:r>
      <w:r>
        <w:rPr>
          <w:rFonts w:ascii="Times New Roman" w:eastAsia="Times New Roman" w:hAnsi="Times New Roman" w:cs="David"/>
          <w:b/>
          <w:bCs/>
          <w:color w:val="000000"/>
          <w:sz w:val="28"/>
          <w:szCs w:val="28"/>
          <w:u w:val="single"/>
          <w:rtl/>
        </w:rPr>
        <w:t xml:space="preserve">"מתווה אפריל" </w:t>
      </w:r>
    </w:p>
    <w:p w:rsidR="003C105B"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ביום 13.4.2015, ימים ספורים לפני שנתקבלה התשובה האמורה, </w:t>
      </w:r>
      <w:r w:rsidRPr="00A67763">
        <w:rPr>
          <w:rFonts w:ascii="Times New Roman" w:eastAsia="Times New Roman" w:hAnsi="Times New Roman" w:cs="David" w:hint="cs"/>
          <w:b/>
          <w:bCs/>
          <w:color w:val="000000"/>
          <w:sz w:val="24"/>
          <w:szCs w:val="24"/>
          <w:rtl/>
        </w:rPr>
        <w:t>פרשה רשות ההגבלים העסקיים משיחות המשא ומתן עם חברות הגז</w:t>
      </w:r>
      <w:r>
        <w:rPr>
          <w:rFonts w:ascii="Times New Roman" w:eastAsia="Times New Roman" w:hAnsi="Times New Roman" w:cs="David" w:hint="cs"/>
          <w:color w:val="000000"/>
          <w:sz w:val="24"/>
          <w:szCs w:val="24"/>
          <w:rtl/>
        </w:rPr>
        <w:t xml:space="preserve">. זאת </w:t>
      </w:r>
      <w:r w:rsidRPr="00A67763">
        <w:rPr>
          <w:rFonts w:ascii="Times New Roman" w:eastAsia="Times New Roman" w:hAnsi="Times New Roman" w:cs="David" w:hint="cs"/>
          <w:b/>
          <w:bCs/>
          <w:color w:val="000000"/>
          <w:sz w:val="24"/>
          <w:szCs w:val="24"/>
          <w:rtl/>
        </w:rPr>
        <w:t xml:space="preserve">לאחר ששאר חברי הצוות הממשלתי החליטו "להתקפל" למול </w:t>
      </w:r>
      <w:r w:rsidRPr="0079057C">
        <w:rPr>
          <w:rFonts w:ascii="Times New Roman" w:eastAsia="Times New Roman" w:hAnsi="Times New Roman" w:cs="David" w:hint="cs"/>
          <w:b/>
          <w:bCs/>
          <w:color w:val="000000"/>
          <w:sz w:val="24"/>
          <w:szCs w:val="24"/>
          <w:rtl/>
        </w:rPr>
        <w:t>דרישותיהן של חברות הגז,</w:t>
      </w:r>
      <w:r w:rsidRPr="0079057C">
        <w:rPr>
          <w:rFonts w:ascii="Times New Roman" w:eastAsia="Times New Roman" w:hAnsi="Times New Roman" w:cs="David" w:hint="cs"/>
          <w:color w:val="000000"/>
          <w:sz w:val="24"/>
          <w:szCs w:val="24"/>
          <w:rtl/>
        </w:rPr>
        <w:t xml:space="preserve"> ולקדם מתווה חלופי שלא יוביל לתחרות ממשית בשוק הגז (ראו בסיכום ישיבת צוות קנדל מיום 13.4.2015 (שהתפרסם לציבור רק ב-1.7.2015) </w:t>
      </w:r>
      <w:r w:rsidRPr="0079057C">
        <w:rPr>
          <w:rFonts w:ascii="Times New Roman" w:eastAsia="Times New Roman" w:hAnsi="Times New Roman" w:cs="David"/>
          <w:color w:val="000000"/>
          <w:sz w:val="24"/>
          <w:szCs w:val="24"/>
          <w:rtl/>
        </w:rPr>
        <w:t>–</w:t>
      </w:r>
      <w:r w:rsidRPr="0079057C">
        <w:rPr>
          <w:rFonts w:ascii="Times New Roman" w:eastAsia="Times New Roman" w:hAnsi="Times New Roman" w:cs="David" w:hint="cs"/>
          <w:color w:val="000000"/>
          <w:sz w:val="24"/>
          <w:szCs w:val="24"/>
          <w:rtl/>
        </w:rPr>
        <w:t xml:space="preserve"> עמ' 65 לקובץ "פרוטוקול</w:t>
      </w:r>
      <w:r>
        <w:rPr>
          <w:rFonts w:ascii="Times New Roman" w:eastAsia="Times New Roman" w:hAnsi="Times New Roman" w:cs="David" w:hint="cs"/>
          <w:color w:val="000000"/>
          <w:sz w:val="24"/>
          <w:szCs w:val="24"/>
          <w:rtl/>
        </w:rPr>
        <w:t xml:space="preserve">י הדיונים לגיבוש מתווה הגז הטבעי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להלן נספח ע/31).</w:t>
      </w:r>
    </w:p>
    <w:p w:rsidR="003C105B"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b/>
          <w:bCs/>
          <w:color w:val="000000"/>
          <w:sz w:val="24"/>
          <w:szCs w:val="24"/>
        </w:rPr>
      </w:pPr>
      <w:r w:rsidRPr="00D82138">
        <w:rPr>
          <w:rFonts w:ascii="Times New Roman" w:eastAsia="Times New Roman" w:hAnsi="Times New Roman" w:cs="David" w:hint="cs"/>
          <w:b/>
          <w:bCs/>
          <w:color w:val="000000"/>
          <w:sz w:val="24"/>
          <w:szCs w:val="24"/>
          <w:rtl/>
        </w:rPr>
        <w:t xml:space="preserve">חלף זאת, </w:t>
      </w:r>
      <w:r w:rsidRPr="003A602A">
        <w:rPr>
          <w:rFonts w:ascii="Times New Roman" w:eastAsia="Times New Roman" w:hAnsi="Times New Roman" w:cs="David" w:hint="cs"/>
          <w:b/>
          <w:bCs/>
          <w:color w:val="000000"/>
          <w:sz w:val="24"/>
          <w:szCs w:val="24"/>
          <w:u w:val="single"/>
          <w:rtl/>
        </w:rPr>
        <w:t>המשיך</w:t>
      </w:r>
      <w:r w:rsidRPr="00D82138">
        <w:rPr>
          <w:rFonts w:ascii="Times New Roman" w:eastAsia="Times New Roman" w:hAnsi="Times New Roman" w:cs="David" w:hint="cs"/>
          <w:b/>
          <w:bCs/>
          <w:color w:val="000000"/>
          <w:sz w:val="24"/>
          <w:szCs w:val="24"/>
          <w:rtl/>
        </w:rPr>
        <w:t xml:space="preserve"> הצוות הממשלתי לנהל עם חברות הגז משא ומתן</w:t>
      </w:r>
      <w:r>
        <w:rPr>
          <w:rFonts w:ascii="Times New Roman" w:eastAsia="Times New Roman" w:hAnsi="Times New Roman" w:cs="David" w:hint="cs"/>
          <w:color w:val="000000"/>
          <w:sz w:val="24"/>
          <w:szCs w:val="24"/>
          <w:rtl/>
        </w:rPr>
        <w:t xml:space="preserve"> על מידת כפיפותן לדיני ההגבלים העסקיים. זאת </w:t>
      </w:r>
      <w:r w:rsidRPr="00C62C5C">
        <w:rPr>
          <w:rFonts w:ascii="Times New Roman" w:eastAsia="Times New Roman" w:hAnsi="Times New Roman" w:cs="David" w:hint="cs"/>
          <w:b/>
          <w:bCs/>
          <w:color w:val="000000"/>
          <w:sz w:val="24"/>
          <w:szCs w:val="24"/>
          <w:rtl/>
        </w:rPr>
        <w:t>תוך נטילה</w:t>
      </w:r>
      <w:r>
        <w:rPr>
          <w:rFonts w:ascii="Times New Roman" w:eastAsia="Times New Roman" w:hAnsi="Times New Roman" w:cs="David" w:hint="cs"/>
          <w:b/>
          <w:bCs/>
          <w:color w:val="000000"/>
          <w:sz w:val="24"/>
          <w:szCs w:val="24"/>
          <w:rtl/>
        </w:rPr>
        <w:t>, בפועל,</w:t>
      </w:r>
      <w:r w:rsidRPr="00C62C5C">
        <w:rPr>
          <w:rFonts w:ascii="Times New Roman" w:eastAsia="Times New Roman" w:hAnsi="Times New Roman" w:cs="David" w:hint="cs"/>
          <w:b/>
          <w:bCs/>
          <w:color w:val="000000"/>
          <w:sz w:val="24"/>
          <w:szCs w:val="24"/>
          <w:rtl/>
        </w:rPr>
        <w:t xml:space="preserve"> של סמכויות הממונה ובית הדין להגבלים עסקיים</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פעולה שנעשתה בחריגה מסמכות. </w:t>
      </w:r>
    </w:p>
    <w:p w:rsidR="003C105B"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BB550F">
        <w:rPr>
          <w:rFonts w:ascii="Times New Roman" w:eastAsia="Times New Roman" w:hAnsi="Times New Roman" w:cs="David" w:hint="cs"/>
          <w:color w:val="000000"/>
          <w:sz w:val="24"/>
          <w:szCs w:val="24"/>
          <w:rtl/>
        </w:rPr>
        <w:t xml:space="preserve">כך, ביום 30.4.2015 הציג הצוות הממשלתי </w:t>
      </w:r>
      <w:r w:rsidRPr="00BB550F">
        <w:rPr>
          <w:rFonts w:ascii="Times New Roman" w:eastAsia="Times New Roman" w:hAnsi="Times New Roman" w:cs="David"/>
          <w:color w:val="000000"/>
          <w:sz w:val="24"/>
          <w:szCs w:val="24"/>
          <w:rtl/>
        </w:rPr>
        <w:t>–</w:t>
      </w:r>
      <w:r w:rsidRPr="00BB550F">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ללא השתתפות</w:t>
      </w:r>
      <w:r w:rsidRPr="00BB550F">
        <w:rPr>
          <w:rFonts w:ascii="Times New Roman" w:eastAsia="Times New Roman" w:hAnsi="Times New Roman" w:cs="David" w:hint="cs"/>
          <w:color w:val="000000"/>
          <w:sz w:val="24"/>
          <w:szCs w:val="24"/>
          <w:rtl/>
        </w:rPr>
        <w:t xml:space="preserve"> הממונה ובניגוד לדעתו </w:t>
      </w:r>
      <w:r w:rsidRPr="00BB550F">
        <w:rPr>
          <w:rFonts w:ascii="Times New Roman" w:eastAsia="Times New Roman" w:hAnsi="Times New Roman" w:cs="David"/>
          <w:color w:val="000000"/>
          <w:sz w:val="24"/>
          <w:szCs w:val="24"/>
          <w:rtl/>
        </w:rPr>
        <w:t>–</w:t>
      </w:r>
      <w:r w:rsidRPr="00BB550F">
        <w:rPr>
          <w:rFonts w:ascii="Times New Roman" w:eastAsia="Times New Roman" w:hAnsi="Times New Roman" w:cs="David" w:hint="cs"/>
          <w:color w:val="000000"/>
          <w:sz w:val="24"/>
          <w:szCs w:val="24"/>
          <w:rtl/>
        </w:rPr>
        <w:t xml:space="preserve"> מתווה חלופי בפני חברות הגז </w:t>
      </w:r>
      <w:r w:rsidRPr="00BB550F">
        <w:rPr>
          <w:rFonts w:ascii="Times New Roman" w:eastAsia="Times New Roman" w:hAnsi="Times New Roman" w:cs="David"/>
          <w:color w:val="000000"/>
          <w:sz w:val="24"/>
          <w:szCs w:val="24"/>
          <w:rtl/>
        </w:rPr>
        <w:t>(</w:t>
      </w:r>
      <w:r w:rsidRPr="00BB550F">
        <w:rPr>
          <w:rFonts w:ascii="Times New Roman" w:eastAsia="Times New Roman" w:hAnsi="Times New Roman" w:cs="David" w:hint="eastAsia"/>
          <w:color w:val="000000"/>
          <w:sz w:val="24"/>
          <w:szCs w:val="24"/>
          <w:rtl/>
        </w:rPr>
        <w:t>להלן</w:t>
      </w:r>
      <w:r w:rsidRPr="00BB550F">
        <w:rPr>
          <w:rFonts w:ascii="Times New Roman" w:eastAsia="Times New Roman" w:hAnsi="Times New Roman" w:cs="David"/>
          <w:color w:val="000000"/>
          <w:sz w:val="24"/>
          <w:szCs w:val="24"/>
          <w:rtl/>
        </w:rPr>
        <w:t>: "</w:t>
      </w:r>
      <w:r w:rsidRPr="00BB550F">
        <w:rPr>
          <w:rFonts w:ascii="Times New Roman" w:eastAsia="Times New Roman" w:hAnsi="Times New Roman" w:cs="David" w:hint="eastAsia"/>
          <w:b/>
          <w:bCs/>
          <w:color w:val="000000"/>
          <w:sz w:val="24"/>
          <w:szCs w:val="24"/>
          <w:rtl/>
        </w:rPr>
        <w:t>מתווה</w:t>
      </w:r>
      <w:r w:rsidRPr="00BB550F">
        <w:rPr>
          <w:rFonts w:ascii="Times New Roman" w:eastAsia="Times New Roman" w:hAnsi="Times New Roman" w:cs="David"/>
          <w:b/>
          <w:bCs/>
          <w:color w:val="000000"/>
          <w:sz w:val="24"/>
          <w:szCs w:val="24"/>
          <w:rtl/>
        </w:rPr>
        <w:t xml:space="preserve"> </w:t>
      </w:r>
      <w:r w:rsidRPr="0079057C">
        <w:rPr>
          <w:rFonts w:ascii="Times New Roman" w:eastAsia="Times New Roman" w:hAnsi="Times New Roman" w:cs="David" w:hint="eastAsia"/>
          <w:b/>
          <w:bCs/>
          <w:color w:val="000000"/>
          <w:sz w:val="24"/>
          <w:szCs w:val="24"/>
          <w:rtl/>
        </w:rPr>
        <w:t>אפריל</w:t>
      </w:r>
      <w:r w:rsidRPr="0079057C">
        <w:rPr>
          <w:rFonts w:ascii="Times New Roman" w:eastAsia="Times New Roman" w:hAnsi="Times New Roman" w:cs="David"/>
          <w:color w:val="000000"/>
          <w:sz w:val="24"/>
          <w:szCs w:val="24"/>
          <w:rtl/>
        </w:rPr>
        <w:t>")</w:t>
      </w:r>
      <w:r w:rsidRPr="0079057C">
        <w:rPr>
          <w:rFonts w:ascii="Times New Roman" w:eastAsia="Times New Roman" w:hAnsi="Times New Roman" w:cs="David" w:hint="cs"/>
          <w:color w:val="000000"/>
          <w:sz w:val="24"/>
          <w:szCs w:val="24"/>
          <w:rtl/>
        </w:rPr>
        <w:t xml:space="preserve">, לפיו </w:t>
      </w:r>
      <w:r w:rsidRPr="0079057C">
        <w:rPr>
          <w:rFonts w:ascii="Times New Roman" w:eastAsia="Times New Roman" w:hAnsi="Times New Roman" w:cs="David" w:hint="cs"/>
          <w:b/>
          <w:bCs/>
          <w:color w:val="000000"/>
          <w:sz w:val="24"/>
          <w:szCs w:val="24"/>
          <w:rtl/>
        </w:rPr>
        <w:t xml:space="preserve">ייווצרו רק </w:t>
      </w:r>
      <w:r w:rsidRPr="0079057C">
        <w:rPr>
          <w:rFonts w:ascii="Times New Roman" w:eastAsia="Times New Roman" w:hAnsi="Times New Roman" w:cs="David" w:hint="cs"/>
          <w:b/>
          <w:bCs/>
          <w:color w:val="000000"/>
          <w:sz w:val="24"/>
          <w:szCs w:val="24"/>
          <w:u w:val="single"/>
          <w:rtl/>
        </w:rPr>
        <w:t>שני</w:t>
      </w:r>
      <w:r w:rsidRPr="0079057C">
        <w:rPr>
          <w:rFonts w:ascii="Times New Roman" w:eastAsia="Times New Roman" w:hAnsi="Times New Roman" w:cs="David" w:hint="cs"/>
          <w:b/>
          <w:bCs/>
          <w:color w:val="000000"/>
          <w:sz w:val="24"/>
          <w:szCs w:val="24"/>
          <w:rtl/>
        </w:rPr>
        <w:t xml:space="preserve"> מתחרים</w:t>
      </w:r>
      <w:r w:rsidRPr="0079057C">
        <w:rPr>
          <w:rFonts w:ascii="Times New Roman" w:eastAsia="Times New Roman" w:hAnsi="Times New Roman" w:cs="David" w:hint="cs"/>
          <w:color w:val="000000"/>
          <w:sz w:val="24"/>
          <w:szCs w:val="24"/>
          <w:rtl/>
        </w:rPr>
        <w:t xml:space="preserve"> בשוק הגז (ראו בסיכום ישיבת צוות קנדל מיום 30.4.2015 (שהתפרסם לציבור רק ב-1.7.2015) </w:t>
      </w:r>
      <w:r w:rsidRPr="0079057C">
        <w:rPr>
          <w:rFonts w:ascii="Times New Roman" w:eastAsia="Times New Roman" w:hAnsi="Times New Roman" w:cs="David"/>
          <w:color w:val="000000"/>
          <w:sz w:val="24"/>
          <w:szCs w:val="24"/>
          <w:rtl/>
        </w:rPr>
        <w:t>–</w:t>
      </w:r>
      <w:r w:rsidRPr="0079057C">
        <w:rPr>
          <w:rFonts w:ascii="Times New Roman" w:eastAsia="Times New Roman" w:hAnsi="Times New Roman" w:cs="David" w:hint="cs"/>
          <w:color w:val="000000"/>
          <w:sz w:val="24"/>
          <w:szCs w:val="24"/>
          <w:rtl/>
        </w:rPr>
        <w:t xml:space="preserve"> </w:t>
      </w:r>
      <w:r w:rsidRPr="0079057C">
        <w:rPr>
          <w:rFonts w:ascii="Times New Roman" w:eastAsia="Times New Roman" w:hAnsi="Times New Roman" w:cs="David" w:hint="cs"/>
          <w:color w:val="000000"/>
          <w:sz w:val="24"/>
          <w:szCs w:val="24"/>
          <w:rtl/>
        </w:rPr>
        <w:lastRenderedPageBreak/>
        <w:t>עמ' 79-76 לקובץ "פרוטוקולי הדיונים לגיבוש מתווה הגז הטבעי</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להלן נספח ע/31).</w:t>
      </w:r>
    </w:p>
    <w:p w:rsidR="003C105B"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נוצרה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מציאות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בלתי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מתקבלת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הדעת</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בפועל מנוטרל</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ונאלץ </w:t>
      </w:r>
      <w:r>
        <w:rPr>
          <w:rFonts w:ascii="Times New Roman" w:eastAsia="Times New Roman" w:hAnsi="Times New Roman" w:cs="David" w:hint="eastAsia"/>
          <w:color w:val="000000"/>
          <w:sz w:val="24"/>
          <w:szCs w:val="24"/>
          <w:rtl/>
        </w:rPr>
        <w:t>לפרוש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מהליך</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eastAsia"/>
          <w:b/>
          <w:bCs/>
          <w:color w:val="000000"/>
          <w:sz w:val="24"/>
          <w:szCs w:val="24"/>
          <w:rtl/>
        </w:rPr>
        <w:t>שהוא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הגורם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הבלעדי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והיחיד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המוסמך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לנהלו</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בה בעת,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גורמים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ממשלתיים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נוטלים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לידיהם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המושכות</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וממשיכים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לנהל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המשא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ומתן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eastAsia"/>
          <w:b/>
          <w:bCs/>
          <w:color w:val="000000"/>
          <w:sz w:val="24"/>
          <w:szCs w:val="24"/>
          <w:rtl/>
        </w:rPr>
        <w:t>בניגוד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לעמדת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הממונה</w:t>
      </w:r>
      <w:r>
        <w:rPr>
          <w:rFonts w:ascii="Times New Roman" w:eastAsia="Times New Roman" w:hAnsi="Times New Roman" w:cs="David" w:hint="cs"/>
          <w:b/>
          <w:bCs/>
          <w:color w:val="000000"/>
          <w:sz w:val="24"/>
          <w:szCs w:val="24"/>
          <w:rtl/>
        </w:rPr>
        <w:t xml:space="preserve"> וללא השתתפותו. </w:t>
      </w:r>
    </w:p>
    <w:p w:rsidR="003C105B" w:rsidRPr="00216CEB"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b/>
          <w:bCs/>
          <w:color w:val="000000"/>
          <w:sz w:val="24"/>
          <w:szCs w:val="24"/>
        </w:rPr>
      </w:pPr>
      <w:r w:rsidRPr="00885CD1">
        <w:rPr>
          <w:rFonts w:ascii="Times New Roman" w:eastAsia="Times New Roman" w:hAnsi="Times New Roman" w:cs="David" w:hint="eastAsia"/>
          <w:b/>
          <w:bCs/>
          <w:color w:val="000000"/>
          <w:sz w:val="24"/>
          <w:szCs w:val="24"/>
          <w:rtl/>
        </w:rPr>
        <w:t>צוות</w:t>
      </w:r>
      <w:r w:rsidRPr="00885CD1">
        <w:rPr>
          <w:rFonts w:ascii="Times New Roman" w:eastAsia="Times New Roman" w:hAnsi="Times New Roman" w:cs="David"/>
          <w:b/>
          <w:bCs/>
          <w:color w:val="000000"/>
          <w:sz w:val="24"/>
          <w:szCs w:val="24"/>
          <w:rtl/>
        </w:rPr>
        <w:t xml:space="preserve"> "ליווי הממונה" נתגלה אפוא בכובעו האמיתי כצוות "עקיפת ופינוי הממונה". </w:t>
      </w:r>
    </w:p>
    <w:p w:rsidR="003C105B"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6</w:t>
      </w:r>
      <w:r>
        <w:rPr>
          <w:rFonts w:ascii="Times New Roman" w:eastAsia="Times New Roman" w:hAnsi="Times New Roman" w:cs="David"/>
          <w:color w:val="000000"/>
          <w:sz w:val="24"/>
          <w:szCs w:val="24"/>
          <w:rtl/>
        </w:rPr>
        <w:t>.5.2015</w:t>
      </w:r>
      <w:r>
        <w:rPr>
          <w:rFonts w:ascii="Times New Roman" w:eastAsia="Times New Roman" w:hAnsi="Times New Roman" w:cs="David" w:hint="cs"/>
          <w:color w:val="000000"/>
          <w:sz w:val="24"/>
          <w:szCs w:val="24"/>
          <w:rtl/>
        </w:rPr>
        <w:t xml:space="preserve"> הציג הצוות הממשלתי בפני הממונה על ההגבלים את מתווה אפריל. </w:t>
      </w:r>
      <w:r w:rsidRPr="00A67F15">
        <w:rPr>
          <w:rFonts w:ascii="Times New Roman" w:eastAsia="Times New Roman" w:hAnsi="Times New Roman" w:cs="David" w:hint="cs"/>
          <w:color w:val="000000"/>
          <w:sz w:val="24"/>
          <w:szCs w:val="24"/>
          <w:rtl/>
        </w:rPr>
        <w:t>ואולם</w:t>
      </w:r>
      <w:r>
        <w:rPr>
          <w:rFonts w:ascii="Times New Roman" w:eastAsia="Times New Roman" w:hAnsi="Times New Roman" w:cs="David" w:hint="cs"/>
          <w:b/>
          <w:bCs/>
          <w:color w:val="000000"/>
          <w:sz w:val="24"/>
          <w:szCs w:val="24"/>
          <w:rtl/>
        </w:rPr>
        <w:t xml:space="preserve">, </w:t>
      </w:r>
      <w:r w:rsidRPr="00050AF0">
        <w:rPr>
          <w:rFonts w:ascii="Times New Roman" w:eastAsia="Times New Roman" w:hAnsi="Times New Roman" w:cs="David" w:hint="cs"/>
          <w:b/>
          <w:bCs/>
          <w:color w:val="000000"/>
          <w:sz w:val="24"/>
          <w:szCs w:val="24"/>
          <w:rtl/>
        </w:rPr>
        <w:t>הממונה על ההגבלים העסקיים</w:t>
      </w:r>
      <w:r>
        <w:rPr>
          <w:rFonts w:ascii="Times New Roman" w:eastAsia="Times New Roman" w:hAnsi="Times New Roman" w:cs="David" w:hint="cs"/>
          <w:b/>
          <w:bCs/>
          <w:color w:val="000000"/>
          <w:sz w:val="24"/>
          <w:szCs w:val="24"/>
          <w:rtl/>
        </w:rPr>
        <w:t xml:space="preserve"> חזר ו</w:t>
      </w:r>
      <w:r w:rsidRPr="00050AF0">
        <w:rPr>
          <w:rFonts w:ascii="Times New Roman" w:eastAsia="Times New Roman" w:hAnsi="Times New Roman" w:cs="David" w:hint="cs"/>
          <w:b/>
          <w:bCs/>
          <w:color w:val="000000"/>
          <w:sz w:val="24"/>
          <w:szCs w:val="24"/>
          <w:rtl/>
        </w:rPr>
        <w:t>הביע אי-שביעות רצון</w:t>
      </w:r>
      <w:r>
        <w:rPr>
          <w:rFonts w:ascii="Times New Roman" w:eastAsia="Times New Roman" w:hAnsi="Times New Roman" w:cs="David" w:hint="cs"/>
          <w:color w:val="000000"/>
          <w:sz w:val="24"/>
          <w:szCs w:val="24"/>
          <w:rtl/>
        </w:rPr>
        <w:t xml:space="preserve"> מן ההסדר, והבהיר כי הוא לא יוביל להשקפתו לתחרות במשק. </w:t>
      </w:r>
      <w:r w:rsidRPr="000C1884">
        <w:rPr>
          <w:rFonts w:ascii="Times New Roman" w:eastAsia="Times New Roman" w:hAnsi="Times New Roman" w:cs="David" w:hint="cs"/>
          <w:b/>
          <w:bCs/>
          <w:color w:val="000000"/>
          <w:sz w:val="24"/>
          <w:szCs w:val="24"/>
          <w:rtl/>
        </w:rPr>
        <w:t xml:space="preserve">מייד </w:t>
      </w:r>
      <w:r w:rsidRPr="00A67F15">
        <w:rPr>
          <w:rFonts w:ascii="Times New Roman" w:eastAsia="Times New Roman" w:hAnsi="Times New Roman" w:cs="David" w:hint="cs"/>
          <w:b/>
          <w:bCs/>
          <w:color w:val="000000"/>
          <w:sz w:val="24"/>
          <w:szCs w:val="24"/>
          <w:rtl/>
        </w:rPr>
        <w:t xml:space="preserve">בעקבות אמירה זו, "צצה" </w:t>
      </w:r>
      <w:r w:rsidRPr="00A67F15">
        <w:rPr>
          <w:rFonts w:ascii="Times New Roman" w:eastAsia="Times New Roman" w:hAnsi="Times New Roman" w:cs="David"/>
          <w:b/>
          <w:bCs/>
          <w:color w:val="000000"/>
          <w:sz w:val="24"/>
          <w:szCs w:val="24"/>
          <w:rtl/>
        </w:rPr>
        <w:t>–</w:t>
      </w:r>
      <w:r w:rsidRPr="00A67F15">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color w:val="000000"/>
          <w:sz w:val="24"/>
          <w:szCs w:val="24"/>
          <w:rtl/>
        </w:rPr>
        <w:t xml:space="preserve">לראשונה בדיוני הצוות וללא כל התרעה או ביסוס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Pr="00A67F15">
        <w:rPr>
          <w:rFonts w:ascii="Times New Roman" w:eastAsia="Times New Roman" w:hAnsi="Times New Roman" w:cs="David" w:hint="cs"/>
          <w:b/>
          <w:bCs/>
          <w:color w:val="000000"/>
          <w:sz w:val="24"/>
          <w:szCs w:val="24"/>
          <w:rtl/>
        </w:rPr>
        <w:t>הטענה שלפיה למול התחרות במשק הגז עומדים שיקולי ביטחון אנרגטי, ביטחון לאומי ויחסי חוץ</w:t>
      </w:r>
      <w:r>
        <w:rPr>
          <w:rFonts w:ascii="Times New Roman" w:eastAsia="Times New Roman" w:hAnsi="Times New Roman" w:cs="David" w:hint="cs"/>
          <w:color w:val="000000"/>
          <w:sz w:val="24"/>
          <w:szCs w:val="24"/>
          <w:rtl/>
        </w:rPr>
        <w:t xml:space="preserve">. </w:t>
      </w:r>
    </w:p>
    <w:p w:rsidR="003C105B"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בתום הדיון, לאחר שרוב חברי הצוות הממשלתי הודיעו כי הם תומכים במתווה החלופי, על אף התנגדות הממונה, </w:t>
      </w:r>
      <w:r w:rsidRPr="00F5090E">
        <w:rPr>
          <w:rFonts w:ascii="Times New Roman" w:eastAsia="Times New Roman" w:hAnsi="Times New Roman" w:cs="David" w:hint="cs"/>
          <w:b/>
          <w:bCs/>
          <w:color w:val="000000"/>
          <w:sz w:val="24"/>
          <w:szCs w:val="24"/>
          <w:rtl/>
        </w:rPr>
        <w:t>בישרו חברי הצוות לממונה כי עומדות בפניו שתי אפשרויות</w:t>
      </w:r>
      <w:r>
        <w:rPr>
          <w:rFonts w:ascii="Times New Roman" w:eastAsia="Times New Roman" w:hAnsi="Times New Roman" w:cs="David" w:hint="cs"/>
          <w:color w:val="000000"/>
          <w:sz w:val="24"/>
          <w:szCs w:val="24"/>
          <w:rtl/>
        </w:rPr>
        <w:t xml:space="preserve">: מתן </w:t>
      </w:r>
      <w:r>
        <w:rPr>
          <w:rFonts w:ascii="Times New Roman" w:eastAsia="Times New Roman" w:hAnsi="Times New Roman" w:cs="David" w:hint="cs"/>
          <w:b/>
          <w:bCs/>
          <w:color w:val="000000"/>
          <w:sz w:val="24"/>
          <w:szCs w:val="24"/>
          <w:rtl/>
        </w:rPr>
        <w:t>הסכמה</w:t>
      </w:r>
      <w:r>
        <w:rPr>
          <w:rFonts w:ascii="Times New Roman" w:eastAsia="Times New Roman" w:hAnsi="Times New Roman" w:cs="David" w:hint="cs"/>
          <w:color w:val="000000"/>
          <w:sz w:val="24"/>
          <w:szCs w:val="24"/>
          <w:rtl/>
        </w:rPr>
        <w:t xml:space="preserve"> למתווה, </w:t>
      </w:r>
      <w:r w:rsidRPr="00086A91">
        <w:rPr>
          <w:rFonts w:ascii="Times New Roman" w:eastAsia="Times New Roman" w:hAnsi="Times New Roman" w:cs="David" w:hint="cs"/>
          <w:b/>
          <w:bCs/>
          <w:color w:val="000000"/>
          <w:sz w:val="24"/>
          <w:szCs w:val="24"/>
          <w:rtl/>
        </w:rPr>
        <w:t>או</w:t>
      </w:r>
      <w:r>
        <w:rPr>
          <w:rFonts w:ascii="Times New Roman" w:eastAsia="Times New Roman" w:hAnsi="Times New Roman" w:cs="David" w:hint="cs"/>
          <w:color w:val="000000"/>
          <w:sz w:val="24"/>
          <w:szCs w:val="24"/>
          <w:rtl/>
        </w:rPr>
        <w:t xml:space="preserve"> פנייה לשימוש </w:t>
      </w:r>
      <w:r w:rsidRPr="00086A91">
        <w:rPr>
          <w:rFonts w:ascii="Times New Roman" w:eastAsia="Times New Roman" w:hAnsi="Times New Roman" w:cs="David" w:hint="cs"/>
          <w:b/>
          <w:bCs/>
          <w:color w:val="000000"/>
          <w:sz w:val="24"/>
          <w:szCs w:val="24"/>
          <w:rtl/>
        </w:rPr>
        <w:t>בסעיף 52</w:t>
      </w:r>
      <w:r>
        <w:rPr>
          <w:rFonts w:ascii="Times New Roman" w:eastAsia="Times New Roman" w:hAnsi="Times New Roman" w:cs="David" w:hint="cs"/>
          <w:color w:val="000000"/>
          <w:sz w:val="24"/>
          <w:szCs w:val="24"/>
          <w:rtl/>
        </w:rPr>
        <w:t xml:space="preserve"> לחוק ההגבלים. הפעלת סעיף 52 הוצגה אפוא כאיום המתחייב רק לנוכח סירוב הממונה להסכים למתווה שגובש, ולא בשל צורך מדיני או ביטחוני מהותי ובהול. </w:t>
      </w:r>
    </w:p>
    <w:p w:rsidR="003C105B" w:rsidRPr="00A87025" w:rsidRDefault="003C105B"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לא זו אף זו. </w:t>
      </w:r>
      <w:r w:rsidRPr="00A87025">
        <w:rPr>
          <w:rFonts w:ascii="Times New Roman" w:eastAsia="Times New Roman" w:hAnsi="Times New Roman" w:cs="David" w:hint="cs"/>
          <w:color w:val="000000"/>
          <w:sz w:val="24"/>
          <w:szCs w:val="24"/>
          <w:rtl/>
        </w:rPr>
        <w:t>חברי הצוות לא בחלו</w:t>
      </w:r>
      <w:r>
        <w:rPr>
          <w:rFonts w:ascii="Times New Roman" w:eastAsia="Times New Roman" w:hAnsi="Times New Roman" w:cs="David" w:hint="cs"/>
          <w:color w:val="000000"/>
          <w:sz w:val="24"/>
          <w:szCs w:val="24"/>
          <w:rtl/>
        </w:rPr>
        <w:t xml:space="preserve"> בישיבה</w:t>
      </w:r>
      <w:r w:rsidRPr="00A87025">
        <w:rPr>
          <w:rFonts w:ascii="Times New Roman" w:eastAsia="Times New Roman" w:hAnsi="Times New Roman" w:cs="David" w:hint="cs"/>
          <w:color w:val="000000"/>
          <w:sz w:val="24"/>
          <w:szCs w:val="24"/>
          <w:rtl/>
        </w:rPr>
        <w:t xml:space="preserve"> באף אמצעי</w:t>
      </w:r>
      <w:r>
        <w:rPr>
          <w:rFonts w:ascii="Times New Roman" w:eastAsia="Times New Roman" w:hAnsi="Times New Roman" w:cs="David" w:hint="cs"/>
          <w:color w:val="000000"/>
          <w:sz w:val="24"/>
          <w:szCs w:val="24"/>
          <w:rtl/>
        </w:rPr>
        <w:t>,</w:t>
      </w:r>
      <w:r w:rsidRPr="00A87025">
        <w:rPr>
          <w:rFonts w:ascii="Times New Roman" w:eastAsia="Times New Roman" w:hAnsi="Times New Roman" w:cs="David" w:hint="cs"/>
          <w:color w:val="000000"/>
          <w:sz w:val="24"/>
          <w:szCs w:val="24"/>
          <w:rtl/>
        </w:rPr>
        <w:t xml:space="preserve"> והוסיפו כי </w:t>
      </w:r>
      <w:r w:rsidRPr="0051265B">
        <w:rPr>
          <w:rFonts w:ascii="Times New Roman" w:eastAsia="Times New Roman" w:hAnsi="Times New Roman" w:cs="David" w:hint="cs"/>
          <w:b/>
          <w:bCs/>
          <w:color w:val="000000"/>
          <w:sz w:val="24"/>
          <w:szCs w:val="24"/>
          <w:rtl/>
        </w:rPr>
        <w:t>אם</w:t>
      </w:r>
      <w:r w:rsidRPr="00A87025">
        <w:rPr>
          <w:rFonts w:ascii="Times New Roman" w:eastAsia="Times New Roman" w:hAnsi="Times New Roman" w:cs="David" w:hint="cs"/>
          <w:color w:val="000000"/>
          <w:sz w:val="24"/>
          <w:szCs w:val="24"/>
          <w:rtl/>
        </w:rPr>
        <w:t xml:space="preserve"> </w:t>
      </w:r>
      <w:r w:rsidRPr="0051265B">
        <w:rPr>
          <w:rFonts w:ascii="Times New Roman" w:eastAsia="Times New Roman" w:hAnsi="Times New Roman" w:cs="David" w:hint="cs"/>
          <w:b/>
          <w:bCs/>
          <w:color w:val="000000"/>
          <w:sz w:val="24"/>
          <w:szCs w:val="24"/>
          <w:rtl/>
        </w:rPr>
        <w:t>יעז הממונה להפעיל את סמכויותיו באופן עצמאי</w:t>
      </w:r>
      <w:r w:rsidRPr="00A87025">
        <w:rPr>
          <w:rFonts w:ascii="Times New Roman" w:eastAsia="Times New Roman" w:hAnsi="Times New Roman" w:cs="David" w:hint="cs"/>
          <w:color w:val="000000"/>
          <w:sz w:val="24"/>
          <w:szCs w:val="24"/>
          <w:rtl/>
        </w:rPr>
        <w:t xml:space="preserve"> ולפנות לבית הדין להגבלים עסקיים לשם הכרזה על הסדר כובל </w:t>
      </w:r>
      <w:r w:rsidRPr="00A87025">
        <w:rPr>
          <w:rFonts w:ascii="Times New Roman" w:eastAsia="Times New Roman" w:hAnsi="Times New Roman" w:cs="David"/>
          <w:color w:val="000000"/>
          <w:sz w:val="24"/>
          <w:szCs w:val="24"/>
          <w:rtl/>
        </w:rPr>
        <w:t>–</w:t>
      </w:r>
      <w:r w:rsidRPr="00A87025">
        <w:rPr>
          <w:rFonts w:ascii="Times New Roman" w:eastAsia="Times New Roman" w:hAnsi="Times New Roman" w:cs="David" w:hint="cs"/>
          <w:color w:val="000000"/>
          <w:sz w:val="24"/>
          <w:szCs w:val="24"/>
          <w:rtl/>
        </w:rPr>
        <w:t xml:space="preserve"> </w:t>
      </w:r>
      <w:r w:rsidRPr="0051265B">
        <w:rPr>
          <w:rFonts w:ascii="Times New Roman" w:eastAsia="Times New Roman" w:hAnsi="Times New Roman" w:cs="David" w:hint="cs"/>
          <w:b/>
          <w:bCs/>
          <w:color w:val="000000"/>
          <w:sz w:val="24"/>
          <w:szCs w:val="24"/>
          <w:rtl/>
        </w:rPr>
        <w:t xml:space="preserve">כלל גורמי </w:t>
      </w:r>
      <w:r w:rsidRPr="0079057C">
        <w:rPr>
          <w:rFonts w:ascii="Times New Roman" w:eastAsia="Times New Roman" w:hAnsi="Times New Roman" w:cs="David" w:hint="cs"/>
          <w:b/>
          <w:bCs/>
          <w:color w:val="000000"/>
          <w:sz w:val="24"/>
          <w:szCs w:val="24"/>
          <w:rtl/>
        </w:rPr>
        <w:t>הממשלה יתייצבו לימין חברות הגז</w:t>
      </w:r>
      <w:r w:rsidRPr="0079057C">
        <w:rPr>
          <w:rFonts w:ascii="Times New Roman" w:eastAsia="Times New Roman" w:hAnsi="Times New Roman" w:cs="David" w:hint="cs"/>
          <w:color w:val="000000"/>
          <w:sz w:val="24"/>
          <w:szCs w:val="24"/>
          <w:rtl/>
        </w:rPr>
        <w:t xml:space="preserve"> (ראו בסיכום ישיבת צוות קנדל מיום 6.5.2015 (שהתפרסם לציבור רק ב-1.7.2015) </w:t>
      </w:r>
      <w:r w:rsidRPr="0079057C">
        <w:rPr>
          <w:rFonts w:ascii="Times New Roman" w:eastAsia="Times New Roman" w:hAnsi="Times New Roman" w:cs="David"/>
          <w:color w:val="000000"/>
          <w:sz w:val="24"/>
          <w:szCs w:val="24"/>
          <w:rtl/>
        </w:rPr>
        <w:t>–</w:t>
      </w:r>
      <w:r w:rsidRPr="0079057C">
        <w:rPr>
          <w:rFonts w:ascii="Times New Roman" w:eastAsia="Times New Roman" w:hAnsi="Times New Roman" w:cs="David" w:hint="cs"/>
          <w:color w:val="000000"/>
          <w:sz w:val="24"/>
          <w:szCs w:val="24"/>
          <w:rtl/>
        </w:rPr>
        <w:t xml:space="preserve"> עמ' 82-81 לקובץ "פרוטוקולי הדיונים לגיבוש מתווה הגז הטבע</w:t>
      </w:r>
      <w:r>
        <w:rPr>
          <w:rFonts w:ascii="Times New Roman" w:eastAsia="Times New Roman" w:hAnsi="Times New Roman" w:cs="David" w:hint="cs"/>
          <w:color w:val="000000"/>
          <w:sz w:val="24"/>
          <w:szCs w:val="24"/>
          <w:rtl/>
        </w:rPr>
        <w:t xml:space="preserve">י"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ראו להלן נספח ע/31).</w:t>
      </w:r>
    </w:p>
    <w:p w:rsidR="00261BD0" w:rsidRPr="00F66FBA"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sidRPr="00F66FBA">
        <w:rPr>
          <w:rFonts w:ascii="Times New Roman" w:eastAsia="Times New Roman" w:hAnsi="Times New Roman" w:cs="David" w:hint="cs"/>
          <w:color w:val="000000"/>
          <w:sz w:val="24"/>
          <w:szCs w:val="24"/>
          <w:rtl/>
        </w:rPr>
        <w:t>על רקע הפרסומים בתקשורת על ההתנהלות האמורה,</w:t>
      </w:r>
      <w:r w:rsidRPr="00F66FBA">
        <w:rPr>
          <w:rFonts w:ascii="Times New Roman" w:eastAsia="Times New Roman" w:hAnsi="Times New Roman" w:cs="David"/>
          <w:color w:val="000000"/>
          <w:sz w:val="24"/>
          <w:szCs w:val="24"/>
          <w:rtl/>
        </w:rPr>
        <w:t xml:space="preserve"> פנתה העותרת 1 ביום 20.5.2015 אל חברי צוות קנדל, וכן אל חברי הממשלה הרלוונטיים – ראש הממשלה, שר האוצר, ושר התשתיות הלאומיות, האנרגיה והמים. </w:t>
      </w:r>
      <w:r w:rsidRPr="00F66FBA">
        <w:rPr>
          <w:rFonts w:ascii="Times New Roman" w:eastAsia="Times New Roman" w:hAnsi="Times New Roman" w:cs="David" w:hint="cs"/>
          <w:color w:val="000000"/>
          <w:sz w:val="24"/>
          <w:szCs w:val="24"/>
          <w:rtl/>
        </w:rPr>
        <w:t>במכתבה</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קראה</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העותרת</w:t>
      </w:r>
      <w:r w:rsidRPr="00F66FBA">
        <w:rPr>
          <w:rFonts w:ascii="Times New Roman" w:eastAsia="Times New Roman" w:hAnsi="Times New Roman" w:cs="David"/>
          <w:color w:val="000000"/>
          <w:sz w:val="24"/>
          <w:szCs w:val="24"/>
          <w:rtl/>
        </w:rPr>
        <w:t xml:space="preserve"> 1 </w:t>
      </w:r>
      <w:r w:rsidRPr="00F66FBA">
        <w:rPr>
          <w:rFonts w:ascii="Times New Roman" w:eastAsia="Times New Roman" w:hAnsi="Times New Roman" w:cs="David" w:hint="cs"/>
          <w:color w:val="000000"/>
          <w:sz w:val="24"/>
          <w:szCs w:val="24"/>
          <w:rtl/>
        </w:rPr>
        <w:t>לעצור</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את</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המשא</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והמתן</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הממשלתי</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עם</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חברות</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הגז</w:t>
      </w:r>
      <w:r>
        <w:rPr>
          <w:rFonts w:ascii="Times New Roman" w:eastAsia="Times New Roman" w:hAnsi="Times New Roman" w:cs="David" w:hint="cs"/>
          <w:color w:val="000000"/>
          <w:sz w:val="24"/>
          <w:szCs w:val="24"/>
          <w:rtl/>
        </w:rPr>
        <w:t xml:space="preserve">. העותרת אף </w:t>
      </w:r>
      <w:r w:rsidRPr="00F66FBA">
        <w:rPr>
          <w:rFonts w:ascii="Times New Roman" w:eastAsia="Times New Roman" w:hAnsi="Times New Roman" w:cs="David" w:hint="cs"/>
          <w:color w:val="000000"/>
          <w:sz w:val="24"/>
          <w:szCs w:val="24"/>
          <w:rtl/>
        </w:rPr>
        <w:t>דרשה</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כי</w:t>
      </w:r>
      <w:r w:rsidRPr="00F66FBA">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י</w:t>
      </w:r>
      <w:r w:rsidRPr="00F66FBA">
        <w:rPr>
          <w:rFonts w:ascii="Times New Roman" w:eastAsia="Times New Roman" w:hAnsi="Times New Roman" w:cs="David" w:hint="cs"/>
          <w:color w:val="000000"/>
          <w:sz w:val="24"/>
          <w:szCs w:val="24"/>
          <w:rtl/>
        </w:rPr>
        <w:t>יחשפו</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לאלתר</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כלל</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המסמכים</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והפרטים</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הנוגעים</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להסדר</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המתגבש</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עם</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חברות</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הגז</w:t>
      </w:r>
      <w:r>
        <w:rPr>
          <w:rFonts w:ascii="Times New Roman" w:eastAsia="Times New Roman" w:hAnsi="Times New Roman" w:cs="David" w:hint="cs"/>
          <w:color w:val="000000"/>
          <w:sz w:val="24"/>
          <w:szCs w:val="24"/>
          <w:rtl/>
        </w:rPr>
        <w:t xml:space="preserve">. כמו כן תבעה העותרת </w:t>
      </w:r>
      <w:r w:rsidRPr="00F66FBA">
        <w:rPr>
          <w:rFonts w:ascii="Times New Roman" w:eastAsia="Times New Roman" w:hAnsi="Times New Roman" w:cs="David" w:hint="cs"/>
          <w:color w:val="000000"/>
          <w:sz w:val="24"/>
          <w:szCs w:val="24"/>
          <w:rtl/>
        </w:rPr>
        <w:t>כי</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ההליך</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יתנהל</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בשקיפות</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מלאה</w:t>
      </w:r>
      <w:r>
        <w:rPr>
          <w:rFonts w:ascii="Times New Roman" w:eastAsia="Times New Roman" w:hAnsi="Times New Roman" w:cs="David" w:hint="cs"/>
          <w:color w:val="000000"/>
          <w:sz w:val="24"/>
          <w:szCs w:val="24"/>
          <w:rtl/>
        </w:rPr>
        <w:t>,</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תוך</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שיתוף</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ומעורבות</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הציבור</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כנדרש</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וכיאה</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להליך</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דמוקרטי</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העוסק</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בהקצאת</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נכסי</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ציבור</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לגופים</w:t>
      </w:r>
      <w:r w:rsidRPr="00F66FBA">
        <w:rPr>
          <w:rFonts w:ascii="Times New Roman" w:eastAsia="Times New Roman" w:hAnsi="Times New Roman" w:cs="David"/>
          <w:color w:val="000000"/>
          <w:sz w:val="24"/>
          <w:szCs w:val="24"/>
          <w:rtl/>
        </w:rPr>
        <w:t xml:space="preserve"> </w:t>
      </w:r>
      <w:r w:rsidRPr="00F66FBA">
        <w:rPr>
          <w:rFonts w:ascii="Times New Roman" w:eastAsia="Times New Roman" w:hAnsi="Times New Roman" w:cs="David" w:hint="cs"/>
          <w:color w:val="000000"/>
          <w:sz w:val="24"/>
          <w:szCs w:val="24"/>
          <w:rtl/>
        </w:rPr>
        <w:t>פרטיים</w:t>
      </w:r>
      <w:r w:rsidRPr="00F66FBA">
        <w:rPr>
          <w:rFonts w:ascii="Times New Roman" w:eastAsia="Times New Roman" w:hAnsi="Times New Roman" w:cs="David"/>
          <w:color w:val="000000"/>
          <w:sz w:val="24"/>
          <w:szCs w:val="24"/>
          <w:rtl/>
        </w:rPr>
        <w:t>.</w:t>
      </w:r>
    </w:p>
    <w:p w:rsidR="00261BD0" w:rsidRPr="00216CEB" w:rsidRDefault="00261BD0" w:rsidP="00261BD0">
      <w:pPr>
        <w:pStyle w:val="NormalWeb"/>
        <w:widowControl w:val="0"/>
        <w:bidi/>
        <w:spacing w:before="0" w:beforeAutospacing="0" w:after="240" w:afterAutospacing="0"/>
        <w:jc w:val="both"/>
        <w:outlineLvl w:val="0"/>
        <w:rPr>
          <w:i/>
          <w:iCs/>
        </w:rPr>
      </w:pPr>
      <w:r w:rsidRPr="00885CD1">
        <w:rPr>
          <w:rFonts w:cs="David" w:hint="cs"/>
          <w:b/>
          <w:bCs/>
          <w:i/>
          <w:iCs/>
          <w:rtl/>
        </w:rPr>
        <w:t>מכתבה</w:t>
      </w:r>
      <w:r w:rsidRPr="00885CD1">
        <w:rPr>
          <w:rFonts w:cs="David"/>
          <w:b/>
          <w:bCs/>
          <w:i/>
          <w:iCs/>
          <w:rtl/>
        </w:rPr>
        <w:t xml:space="preserve"> </w:t>
      </w:r>
      <w:r w:rsidRPr="00885CD1">
        <w:rPr>
          <w:rFonts w:cs="David" w:hint="cs"/>
          <w:b/>
          <w:bCs/>
          <w:i/>
          <w:iCs/>
          <w:rtl/>
        </w:rPr>
        <w:t>של</w:t>
      </w:r>
      <w:r w:rsidRPr="00885CD1">
        <w:rPr>
          <w:rFonts w:cs="David"/>
          <w:b/>
          <w:bCs/>
          <w:i/>
          <w:iCs/>
          <w:rtl/>
        </w:rPr>
        <w:t xml:space="preserve"> </w:t>
      </w:r>
      <w:r w:rsidRPr="00885CD1">
        <w:rPr>
          <w:rFonts w:cs="David" w:hint="cs"/>
          <w:b/>
          <w:bCs/>
          <w:i/>
          <w:iCs/>
          <w:rtl/>
        </w:rPr>
        <w:t>העותרת</w:t>
      </w:r>
      <w:r w:rsidRPr="00885CD1">
        <w:rPr>
          <w:rFonts w:cs="David"/>
          <w:b/>
          <w:bCs/>
          <w:i/>
          <w:iCs/>
          <w:rtl/>
        </w:rPr>
        <w:t xml:space="preserve"> </w:t>
      </w:r>
      <w:r w:rsidRPr="00885CD1">
        <w:rPr>
          <w:rFonts w:cs="David" w:hint="cs"/>
          <w:b/>
          <w:bCs/>
          <w:i/>
          <w:iCs/>
          <w:rtl/>
        </w:rPr>
        <w:t>מיום</w:t>
      </w:r>
      <w:r w:rsidRPr="00885CD1">
        <w:rPr>
          <w:rFonts w:cs="David"/>
          <w:b/>
          <w:bCs/>
          <w:i/>
          <w:iCs/>
          <w:rtl/>
        </w:rPr>
        <w:t xml:space="preserve"> 20.5.2015 – </w:t>
      </w:r>
      <w:r w:rsidRPr="00885CD1">
        <w:rPr>
          <w:rFonts w:cs="David" w:hint="cs"/>
          <w:b/>
          <w:bCs/>
          <w:i/>
          <w:iCs/>
          <w:rtl/>
        </w:rPr>
        <w:t>מצ</w:t>
      </w:r>
      <w:r w:rsidRPr="00885CD1">
        <w:rPr>
          <w:rFonts w:cs="David"/>
          <w:b/>
          <w:bCs/>
          <w:i/>
          <w:iCs/>
          <w:rtl/>
        </w:rPr>
        <w:t>"</w:t>
      </w:r>
      <w:r w:rsidRPr="00885CD1">
        <w:rPr>
          <w:rFonts w:cs="David" w:hint="cs"/>
          <w:b/>
          <w:bCs/>
          <w:i/>
          <w:iCs/>
          <w:rtl/>
        </w:rPr>
        <w:t>ב</w:t>
      </w:r>
      <w:r w:rsidRPr="00885CD1">
        <w:rPr>
          <w:rFonts w:cs="David"/>
          <w:b/>
          <w:bCs/>
          <w:i/>
          <w:iCs/>
          <w:rtl/>
        </w:rPr>
        <w:t xml:space="preserve"> </w:t>
      </w:r>
      <w:r w:rsidRPr="00885CD1">
        <w:rPr>
          <w:rFonts w:cs="David" w:hint="cs"/>
          <w:b/>
          <w:bCs/>
          <w:i/>
          <w:iCs/>
          <w:rtl/>
        </w:rPr>
        <w:t>ומסומן</w:t>
      </w:r>
      <w:r w:rsidRPr="00885CD1">
        <w:rPr>
          <w:rFonts w:cs="David"/>
          <w:b/>
          <w:bCs/>
          <w:i/>
          <w:iCs/>
          <w:rtl/>
        </w:rPr>
        <w:t xml:space="preserve"> </w:t>
      </w:r>
      <w:r w:rsidRPr="00885CD1">
        <w:rPr>
          <w:rFonts w:cs="David" w:hint="cs"/>
          <w:b/>
          <w:bCs/>
          <w:i/>
          <w:iCs/>
          <w:color w:val="000000"/>
          <w:u w:val="single"/>
          <w:rtl/>
        </w:rPr>
        <w:t>כנספח</w:t>
      </w:r>
      <w:r w:rsidRPr="00885CD1">
        <w:rPr>
          <w:rFonts w:cs="David"/>
          <w:b/>
          <w:bCs/>
          <w:i/>
          <w:iCs/>
          <w:color w:val="000000"/>
          <w:u w:val="single"/>
          <w:rtl/>
        </w:rPr>
        <w:t xml:space="preserve"> </w:t>
      </w:r>
      <w:r w:rsidRPr="00885CD1">
        <w:rPr>
          <w:rFonts w:cs="David" w:hint="cs"/>
          <w:b/>
          <w:bCs/>
          <w:i/>
          <w:iCs/>
          <w:color w:val="000000"/>
          <w:u w:val="single"/>
          <w:rtl/>
        </w:rPr>
        <w:t>ע</w:t>
      </w:r>
      <w:r w:rsidRPr="00885CD1">
        <w:rPr>
          <w:rFonts w:cs="David"/>
          <w:b/>
          <w:bCs/>
          <w:i/>
          <w:iCs/>
          <w:color w:val="000000"/>
          <w:u w:val="single"/>
          <w:rtl/>
        </w:rPr>
        <w:t>/</w:t>
      </w:r>
      <w:r w:rsidR="00F22E28">
        <w:rPr>
          <w:rFonts w:cs="David" w:hint="cs"/>
          <w:b/>
          <w:bCs/>
          <w:i/>
          <w:iCs/>
          <w:color w:val="000000"/>
          <w:u w:val="single"/>
          <w:rtl/>
        </w:rPr>
        <w:t>20</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משלא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קיבלה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תשובה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למכתביה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פנתה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1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28.5.2015 </w:t>
      </w:r>
      <w:r>
        <w:rPr>
          <w:rFonts w:ascii="Times New Roman" w:eastAsia="Times New Roman" w:hAnsi="Times New Roman" w:cs="David" w:hint="eastAsia"/>
          <w:color w:val="000000"/>
          <w:sz w:val="24"/>
          <w:szCs w:val="24"/>
          <w:rtl/>
        </w:rPr>
        <w:t>פעם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לממשלת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ישראל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בקריאה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לעצור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המשא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ומתן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לחברות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hint="cs"/>
          <w:b/>
          <w:bCs/>
          <w:color w:val="000000"/>
          <w:sz w:val="24"/>
          <w:szCs w:val="24"/>
          <w:rtl/>
        </w:rPr>
        <w:t>,</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ולהימנע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מקבלת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החלט</w:t>
      </w:r>
      <w:r>
        <w:rPr>
          <w:rFonts w:ascii="Times New Roman" w:eastAsia="Times New Roman" w:hAnsi="Times New Roman" w:cs="David" w:hint="cs"/>
          <w:b/>
          <w:bCs/>
          <w:color w:val="000000"/>
          <w:sz w:val="24"/>
          <w:szCs w:val="24"/>
          <w:rtl/>
        </w:rPr>
        <w:t>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בנוגע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לחתימה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הסדר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ה</w:t>
      </w:r>
      <w:r>
        <w:rPr>
          <w:rFonts w:ascii="Times New Roman" w:eastAsia="Times New Roman" w:hAnsi="Times New Roman" w:cs="David" w:hint="eastAsia"/>
          <w:b/>
          <w:bCs/>
          <w:color w:val="000000"/>
          <w:sz w:val="24"/>
          <w:szCs w:val="24"/>
          <w:rtl/>
        </w:rPr>
        <w:t>חברות</w:t>
      </w:r>
      <w:r>
        <w:rPr>
          <w:rFonts w:ascii="Times New Roman" w:eastAsia="Times New Roman" w:hAnsi="Times New Roman" w:cs="David" w:hint="cs"/>
          <w:b/>
          <w:bCs/>
          <w:color w:val="000000"/>
          <w:sz w:val="24"/>
          <w:szCs w:val="24"/>
          <w:rtl/>
        </w:rPr>
        <w:t xml:space="preserve">. העותרת </w:t>
      </w:r>
      <w:r>
        <w:rPr>
          <w:rFonts w:ascii="Times New Roman" w:eastAsia="Times New Roman" w:hAnsi="Times New Roman" w:cs="David" w:hint="eastAsia"/>
          <w:b/>
          <w:bCs/>
          <w:color w:val="000000"/>
          <w:sz w:val="24"/>
          <w:szCs w:val="24"/>
          <w:rtl/>
        </w:rPr>
        <w:t>עמדה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w:t>
      </w:r>
      <w:r>
        <w:rPr>
          <w:rFonts w:ascii="Times New Roman" w:eastAsia="Times New Roman" w:hAnsi="Times New Roman" w:cs="David" w:hint="cs"/>
          <w:b/>
          <w:bCs/>
          <w:color w:val="000000"/>
          <w:sz w:val="24"/>
          <w:szCs w:val="24"/>
          <w:rtl/>
        </w:rPr>
        <w:t>ה</w:t>
      </w:r>
      <w:r>
        <w:rPr>
          <w:rFonts w:ascii="Times New Roman" w:eastAsia="Times New Roman" w:hAnsi="Times New Roman" w:cs="David" w:hint="eastAsia"/>
          <w:b/>
          <w:bCs/>
          <w:color w:val="000000"/>
          <w:sz w:val="24"/>
          <w:szCs w:val="24"/>
          <w:rtl/>
        </w:rPr>
        <w:t>הליך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מתנהל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בהעדר סמכות, </w:t>
      </w:r>
      <w:r>
        <w:rPr>
          <w:rFonts w:ascii="Times New Roman" w:eastAsia="Times New Roman" w:hAnsi="Times New Roman" w:cs="David" w:hint="eastAsia"/>
          <w:b/>
          <w:bCs/>
          <w:color w:val="000000"/>
          <w:sz w:val="24"/>
          <w:szCs w:val="24"/>
          <w:rtl/>
        </w:rPr>
        <w:t>בניגוד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לעמדתו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ההגבלים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העסקיים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ו</w:t>
      </w:r>
      <w:r>
        <w:rPr>
          <w:rFonts w:ascii="Times New Roman" w:eastAsia="Times New Roman" w:hAnsi="Times New Roman" w:cs="David" w:hint="eastAsia"/>
          <w:b/>
          <w:bCs/>
          <w:color w:val="000000"/>
          <w:sz w:val="24"/>
          <w:szCs w:val="24"/>
          <w:rtl/>
        </w:rPr>
        <w:t>תוך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עקיפת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סמכויותיו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כדין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וכן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הליך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מתועד</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ו</w:t>
      </w:r>
      <w:r>
        <w:rPr>
          <w:rFonts w:ascii="Times New Roman" w:eastAsia="Times New Roman" w:hAnsi="Times New Roman" w:cs="David" w:hint="eastAsia"/>
          <w:color w:val="000000"/>
          <w:sz w:val="24"/>
          <w:szCs w:val="24"/>
          <w:rtl/>
        </w:rPr>
        <w:t>שקוף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הכולל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שיתוף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הציבור</w:t>
      </w:r>
      <w:r>
        <w:rPr>
          <w:rFonts w:ascii="Times New Roman" w:eastAsia="Times New Roman" w:hAnsi="Times New Roman" w:cs="David"/>
          <w:color w:val="000000"/>
          <w:sz w:val="24"/>
          <w:szCs w:val="24"/>
          <w:rtl/>
        </w:rPr>
        <w:t>.</w:t>
      </w:r>
    </w:p>
    <w:p w:rsidR="00261BD0" w:rsidRPr="00216CEB" w:rsidRDefault="00261BD0" w:rsidP="00261BD0">
      <w:pPr>
        <w:widowControl w:val="0"/>
        <w:spacing w:after="120" w:line="360" w:lineRule="auto"/>
        <w:jc w:val="both"/>
        <w:textAlignment w:val="baseline"/>
        <w:outlineLvl w:val="0"/>
        <w:rPr>
          <w:rFonts w:ascii="Times New Roman" w:eastAsia="Times New Roman" w:hAnsi="Times New Roman" w:cs="David"/>
          <w:b/>
          <w:bCs/>
          <w:i/>
          <w:iCs/>
          <w:color w:val="000000"/>
          <w:sz w:val="24"/>
          <w:szCs w:val="24"/>
        </w:rPr>
      </w:pPr>
      <w:r w:rsidRPr="00885CD1">
        <w:rPr>
          <w:rFonts w:ascii="Times New Roman" w:eastAsia="Times New Roman" w:hAnsi="Times New Roman" w:cs="David" w:hint="eastAsia"/>
          <w:b/>
          <w:bCs/>
          <w:i/>
          <w:iCs/>
          <w:color w:val="000000"/>
          <w:sz w:val="24"/>
          <w:szCs w:val="24"/>
          <w:rtl/>
        </w:rPr>
        <w:t>מכתבה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העותרת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28.5.2015 –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sidR="00F22E28">
        <w:rPr>
          <w:rFonts w:ascii="Times New Roman" w:eastAsia="Times New Roman" w:hAnsi="Times New Roman" w:cs="David" w:hint="cs"/>
          <w:b/>
          <w:bCs/>
          <w:i/>
          <w:iCs/>
          <w:color w:val="000000"/>
          <w:sz w:val="24"/>
          <w:szCs w:val="24"/>
          <w:u w:val="single"/>
          <w:rtl/>
        </w:rPr>
        <w:t>21</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2.6.2015 השיב המשנה ליועץ המשפטי לממשלה (כלכלי-פיסקלי), מר אבי ליכט, </w:t>
      </w:r>
      <w:r>
        <w:rPr>
          <w:rFonts w:ascii="Times New Roman" w:eastAsia="Times New Roman" w:hAnsi="Times New Roman" w:cs="David"/>
          <w:color w:val="000000"/>
          <w:sz w:val="24"/>
          <w:szCs w:val="24"/>
          <w:rtl/>
        </w:rPr>
        <w:lastRenderedPageBreak/>
        <w:t>לפניותיה של העותרת 1. במכתב התשובה נטען כי בחודשים האחרונים מתנהלת "עבודת מטה בינמשרדית"</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במטרה</w:t>
      </w:r>
      <w:r>
        <w:rPr>
          <w:rFonts w:ascii="Times New Roman" w:eastAsia="Times New Roman" w:hAnsi="Times New Roman" w:cs="David"/>
          <w:color w:val="000000"/>
          <w:sz w:val="24"/>
          <w:szCs w:val="24"/>
          <w:rtl/>
        </w:rPr>
        <w:t xml:space="preserve"> לגבש מתווה לצעדים הממשלתיים הנדרשים על מנת להבטיח את עתידו של משק הגז הטבעי בישראל. צוין כי עבודה זו מתנהלת גם למול בעלי החזקות בתחום הגז הטבעי, "במטרה להביא לפתרון כולל אשר יהיה מוסכם גם על המחזיקים הנוכחיים בחזקות הגז". </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בתגובה</w:t>
      </w:r>
      <w:r>
        <w:rPr>
          <w:rFonts w:ascii="Times New Roman" w:eastAsia="Times New Roman" w:hAnsi="Times New Roman" w:cs="David"/>
          <w:color w:val="000000"/>
          <w:sz w:val="24"/>
          <w:szCs w:val="24"/>
          <w:rtl/>
        </w:rPr>
        <w:t xml:space="preserve"> לדרישת העותרת 1 לפעול בשקיפות ותוך שיתוף הציבור, צוין כי טרם מוצו הדיונים עם בעלי החזקות ונותרו נושאים פתוחים</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לפיכך,</w:t>
      </w:r>
      <w:r>
        <w:rPr>
          <w:rFonts w:ascii="Times New Roman" w:eastAsia="Times New Roman" w:hAnsi="Times New Roman" w:cs="David"/>
          <w:color w:val="000000"/>
          <w:sz w:val="24"/>
          <w:szCs w:val="24"/>
          <w:rtl/>
        </w:rPr>
        <w:t xml:space="preserve"> בשלב זה "לא ניתן להציג לציבור המלצה למתווה שלם". יחד עם זאת, הובטח כי "קודם לאישור הסופי בממשלה, הכוונה היא להציג את טיוטת המתווה במלואו בפני הציבור על מנת לשמוע את עמדתו בסוגיה ולאפשר קיום דיון ציבורי". </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ואולם</w:t>
      </w:r>
      <w:r>
        <w:rPr>
          <w:rFonts w:ascii="Times New Roman" w:eastAsia="Times New Roman" w:hAnsi="Times New Roman" w:cs="David"/>
          <w:color w:val="000000"/>
          <w:sz w:val="24"/>
          <w:szCs w:val="24"/>
          <w:rtl/>
        </w:rPr>
        <w:t xml:space="preserve">, טענותיה של העותרת 1 </w:t>
      </w:r>
      <w:r w:rsidRPr="00885CD1">
        <w:rPr>
          <w:rFonts w:ascii="Times New Roman" w:eastAsia="Times New Roman" w:hAnsi="Times New Roman" w:cs="David" w:hint="eastAsia"/>
          <w:b/>
          <w:bCs/>
          <w:color w:val="000000"/>
          <w:sz w:val="24"/>
          <w:szCs w:val="24"/>
          <w:rtl/>
        </w:rPr>
        <w:t>ביחס</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לעקיפת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סמכויות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הממונה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בניגוד</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לדין</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ולהעדר</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הסמכות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לנהל</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משא</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ומתן</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למול</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חברות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הגז</w:t>
      </w:r>
      <w:r w:rsidRPr="00885CD1">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 xml:space="preserve">- </w:t>
      </w:r>
      <w:r w:rsidRPr="00885CD1">
        <w:rPr>
          <w:rFonts w:ascii="Times New Roman" w:eastAsia="Times New Roman" w:hAnsi="Times New Roman" w:cs="David" w:hint="eastAsia"/>
          <w:b/>
          <w:bCs/>
          <w:color w:val="000000"/>
          <w:sz w:val="24"/>
          <w:szCs w:val="24"/>
          <w:rtl/>
        </w:rPr>
        <w:t>לא</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זכו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למענה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של</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ממש</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במכתב</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התשובה</w:t>
      </w:r>
      <w:r w:rsidRPr="00354D23">
        <w:rPr>
          <w:rFonts w:ascii="Times New Roman" w:eastAsia="Times New Roman" w:hAnsi="Times New Roman" w:cs="David"/>
          <w:color w:val="000000"/>
          <w:sz w:val="24"/>
          <w:szCs w:val="24"/>
          <w:rtl/>
        </w:rPr>
        <w:t xml:space="preserve">. בהקשר זה צוין רק כי "ההליך הממשלתי המשותף שמטרתו לסייע לממשלה לקבוע את מדיניותה </w:t>
      </w:r>
      <w:r>
        <w:rPr>
          <w:rFonts w:ascii="Times New Roman" w:eastAsia="Times New Roman" w:hAnsi="Times New Roman" w:cs="David" w:hint="eastAsia"/>
          <w:color w:val="000000"/>
          <w:sz w:val="24"/>
          <w:szCs w:val="24"/>
          <w:rtl/>
        </w:rPr>
        <w:t>הוא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הליך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ראוי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ומחויב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המציאות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פתרון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מאוזן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בסוגיה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מחייב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עבודה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משותפת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גורמי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אכן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תמיד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להגיע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להסכמה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הגורמים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המעורבים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הסמכות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יוצגו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השיקולים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וכלל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העמדות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בנוגע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למתווה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המתגבש</w:t>
      </w:r>
      <w:r>
        <w:rPr>
          <w:rFonts w:ascii="Times New Roman" w:eastAsia="Times New Roman" w:hAnsi="Times New Roman" w:cs="David"/>
          <w:color w:val="000000"/>
          <w:sz w:val="24"/>
          <w:szCs w:val="24"/>
          <w:rtl/>
        </w:rPr>
        <w:t>".</w:t>
      </w:r>
    </w:p>
    <w:p w:rsidR="00261BD0" w:rsidRPr="00216CEB" w:rsidRDefault="00261BD0" w:rsidP="00261BD0">
      <w:pPr>
        <w:pStyle w:val="NormalWeb"/>
        <w:widowControl w:val="0"/>
        <w:bidi/>
        <w:spacing w:before="0" w:beforeAutospacing="0" w:after="120" w:afterAutospacing="0"/>
        <w:jc w:val="both"/>
        <w:rPr>
          <w:i/>
          <w:iCs/>
          <w:rtl/>
        </w:rPr>
      </w:pPr>
      <w:r w:rsidRPr="00885CD1">
        <w:rPr>
          <w:rFonts w:cs="David" w:hint="cs"/>
          <w:b/>
          <w:bCs/>
          <w:i/>
          <w:iCs/>
          <w:rtl/>
        </w:rPr>
        <w:t>תשובת</w:t>
      </w:r>
      <w:r w:rsidRPr="00885CD1">
        <w:rPr>
          <w:rFonts w:cs="David"/>
          <w:b/>
          <w:bCs/>
          <w:i/>
          <w:iCs/>
          <w:rtl/>
        </w:rPr>
        <w:t xml:space="preserve"> </w:t>
      </w:r>
      <w:r w:rsidRPr="00885CD1">
        <w:rPr>
          <w:rFonts w:cs="David" w:hint="cs"/>
          <w:b/>
          <w:bCs/>
          <w:i/>
          <w:iCs/>
          <w:rtl/>
        </w:rPr>
        <w:t>המשנה</w:t>
      </w:r>
      <w:r w:rsidRPr="00885CD1">
        <w:rPr>
          <w:rFonts w:cs="David"/>
          <w:b/>
          <w:bCs/>
          <w:i/>
          <w:iCs/>
          <w:rtl/>
        </w:rPr>
        <w:t xml:space="preserve"> </w:t>
      </w:r>
      <w:r w:rsidRPr="00885CD1">
        <w:rPr>
          <w:rFonts w:cs="David" w:hint="cs"/>
          <w:b/>
          <w:bCs/>
          <w:i/>
          <w:iCs/>
          <w:rtl/>
        </w:rPr>
        <w:t>ליועץ</w:t>
      </w:r>
      <w:r w:rsidRPr="00885CD1">
        <w:rPr>
          <w:rFonts w:cs="David"/>
          <w:b/>
          <w:bCs/>
          <w:i/>
          <w:iCs/>
          <w:rtl/>
        </w:rPr>
        <w:t xml:space="preserve"> </w:t>
      </w:r>
      <w:r w:rsidRPr="00885CD1">
        <w:rPr>
          <w:rFonts w:cs="David" w:hint="cs"/>
          <w:b/>
          <w:bCs/>
          <w:i/>
          <w:iCs/>
          <w:rtl/>
        </w:rPr>
        <w:t>המשפטי</w:t>
      </w:r>
      <w:r w:rsidRPr="00885CD1">
        <w:rPr>
          <w:rFonts w:cs="David"/>
          <w:b/>
          <w:bCs/>
          <w:i/>
          <w:iCs/>
          <w:rtl/>
        </w:rPr>
        <w:t xml:space="preserve"> </w:t>
      </w:r>
      <w:r w:rsidRPr="00885CD1">
        <w:rPr>
          <w:rFonts w:cs="David" w:hint="cs"/>
          <w:b/>
          <w:bCs/>
          <w:i/>
          <w:iCs/>
          <w:rtl/>
        </w:rPr>
        <w:t>לממשלה</w:t>
      </w:r>
      <w:r w:rsidRPr="00885CD1">
        <w:rPr>
          <w:rFonts w:cs="David"/>
          <w:b/>
          <w:bCs/>
          <w:i/>
          <w:iCs/>
          <w:rtl/>
        </w:rPr>
        <w:t xml:space="preserve"> (</w:t>
      </w:r>
      <w:r w:rsidRPr="00885CD1">
        <w:rPr>
          <w:rFonts w:cs="David" w:hint="cs"/>
          <w:b/>
          <w:bCs/>
          <w:i/>
          <w:iCs/>
          <w:rtl/>
        </w:rPr>
        <w:t>כלכלי</w:t>
      </w:r>
      <w:r w:rsidRPr="00885CD1">
        <w:rPr>
          <w:rFonts w:cs="David"/>
          <w:b/>
          <w:bCs/>
          <w:i/>
          <w:iCs/>
          <w:rtl/>
        </w:rPr>
        <w:t>-</w:t>
      </w:r>
      <w:r w:rsidRPr="00885CD1">
        <w:rPr>
          <w:rFonts w:cs="David" w:hint="cs"/>
          <w:b/>
          <w:bCs/>
          <w:i/>
          <w:iCs/>
          <w:rtl/>
        </w:rPr>
        <w:t>פיסקלי</w:t>
      </w:r>
      <w:r w:rsidRPr="00885CD1">
        <w:rPr>
          <w:rFonts w:cs="David"/>
          <w:b/>
          <w:bCs/>
          <w:i/>
          <w:iCs/>
          <w:rtl/>
        </w:rPr>
        <w:t xml:space="preserve">) </w:t>
      </w:r>
      <w:r w:rsidRPr="00885CD1">
        <w:rPr>
          <w:rFonts w:cs="David" w:hint="cs"/>
          <w:b/>
          <w:bCs/>
          <w:i/>
          <w:iCs/>
          <w:rtl/>
        </w:rPr>
        <w:t>מיום</w:t>
      </w:r>
      <w:r w:rsidRPr="00885CD1">
        <w:rPr>
          <w:rFonts w:cs="David"/>
          <w:b/>
          <w:bCs/>
          <w:i/>
          <w:iCs/>
          <w:rtl/>
        </w:rPr>
        <w:t xml:space="preserve"> 2.6.2015 – </w:t>
      </w:r>
      <w:r w:rsidRPr="00885CD1">
        <w:rPr>
          <w:rFonts w:cs="David" w:hint="cs"/>
          <w:b/>
          <w:bCs/>
          <w:i/>
          <w:iCs/>
          <w:rtl/>
        </w:rPr>
        <w:t>מצ</w:t>
      </w:r>
      <w:r w:rsidRPr="00885CD1">
        <w:rPr>
          <w:rFonts w:cs="David"/>
          <w:b/>
          <w:bCs/>
          <w:i/>
          <w:iCs/>
          <w:rtl/>
        </w:rPr>
        <w:t>"</w:t>
      </w:r>
      <w:r w:rsidRPr="00885CD1">
        <w:rPr>
          <w:rFonts w:cs="David" w:hint="cs"/>
          <w:b/>
          <w:bCs/>
          <w:i/>
          <w:iCs/>
          <w:rtl/>
        </w:rPr>
        <w:t>ב</w:t>
      </w:r>
      <w:r w:rsidRPr="00885CD1">
        <w:rPr>
          <w:rFonts w:cs="David"/>
          <w:b/>
          <w:bCs/>
          <w:i/>
          <w:iCs/>
          <w:rtl/>
        </w:rPr>
        <w:t xml:space="preserve"> </w:t>
      </w:r>
      <w:r w:rsidRPr="00885CD1">
        <w:rPr>
          <w:rFonts w:cs="David" w:hint="cs"/>
          <w:b/>
          <w:bCs/>
          <w:i/>
          <w:iCs/>
          <w:rtl/>
        </w:rPr>
        <w:t>ומסומנת</w:t>
      </w:r>
      <w:r w:rsidRPr="00885CD1">
        <w:rPr>
          <w:rFonts w:cs="David"/>
          <w:b/>
          <w:bCs/>
          <w:i/>
          <w:iCs/>
          <w:rtl/>
        </w:rPr>
        <w:t xml:space="preserve"> </w:t>
      </w:r>
      <w:r w:rsidRPr="00885CD1">
        <w:rPr>
          <w:rFonts w:cs="David" w:hint="cs"/>
          <w:b/>
          <w:bCs/>
          <w:i/>
          <w:iCs/>
          <w:color w:val="000000"/>
          <w:u w:val="single"/>
          <w:rtl/>
        </w:rPr>
        <w:t>כנספח</w:t>
      </w:r>
      <w:r w:rsidRPr="00885CD1">
        <w:rPr>
          <w:rFonts w:cs="David"/>
          <w:b/>
          <w:bCs/>
          <w:i/>
          <w:iCs/>
          <w:color w:val="000000"/>
          <w:u w:val="single"/>
          <w:rtl/>
        </w:rPr>
        <w:t xml:space="preserve"> </w:t>
      </w:r>
      <w:r w:rsidRPr="00885CD1">
        <w:rPr>
          <w:rFonts w:cs="David" w:hint="cs"/>
          <w:b/>
          <w:bCs/>
          <w:i/>
          <w:iCs/>
          <w:color w:val="000000"/>
          <w:u w:val="single"/>
          <w:rtl/>
        </w:rPr>
        <w:t>ע</w:t>
      </w:r>
      <w:r w:rsidRPr="00885CD1">
        <w:rPr>
          <w:rFonts w:cs="David"/>
          <w:b/>
          <w:bCs/>
          <w:i/>
          <w:iCs/>
          <w:color w:val="000000"/>
          <w:u w:val="single"/>
          <w:rtl/>
        </w:rPr>
        <w:t>/</w:t>
      </w:r>
      <w:r>
        <w:rPr>
          <w:rFonts w:cs="David" w:hint="cs"/>
          <w:b/>
          <w:bCs/>
          <w:i/>
          <w:iCs/>
          <w:color w:val="000000"/>
          <w:u w:val="single"/>
          <w:rtl/>
        </w:rPr>
        <w:t>2</w:t>
      </w:r>
      <w:r w:rsidR="00F22E28">
        <w:rPr>
          <w:rFonts w:cs="David" w:hint="cs"/>
          <w:b/>
          <w:bCs/>
          <w:i/>
          <w:iCs/>
          <w:color w:val="000000"/>
          <w:u w:val="single"/>
          <w:rtl/>
        </w:rPr>
        <w:t>2</w:t>
      </w:r>
    </w:p>
    <w:p w:rsidR="00261BD0" w:rsidRDefault="00261BD0" w:rsidP="00261BD0">
      <w:pPr>
        <w:pStyle w:val="NormalWeb"/>
        <w:widowControl w:val="0"/>
        <w:bidi/>
        <w:spacing w:before="0" w:beforeAutospacing="0" w:after="0" w:afterAutospacing="0"/>
        <w:jc w:val="both"/>
        <w:rPr>
          <w:rtl/>
        </w:rPr>
      </w:pPr>
    </w:p>
    <w:p w:rsidR="00261BD0" w:rsidRDefault="00261BD0" w:rsidP="00686A9F">
      <w:pPr>
        <w:pStyle w:val="NormalWeb"/>
        <w:widowControl w:val="0"/>
        <w:numPr>
          <w:ilvl w:val="0"/>
          <w:numId w:val="4"/>
        </w:numPr>
        <w:bidi/>
        <w:spacing w:before="0" w:beforeAutospacing="0" w:after="0" w:afterAutospacing="0" w:line="360" w:lineRule="auto"/>
        <w:jc w:val="both"/>
        <w:rPr>
          <w:rFonts w:cs="David"/>
        </w:rPr>
      </w:pPr>
      <w:r>
        <w:rPr>
          <w:rFonts w:cs="David" w:hint="cs"/>
          <w:rtl/>
        </w:rPr>
        <w:t>לסיכום חלק זה ניתן לומר</w:t>
      </w:r>
      <w:r w:rsidRPr="00885CD1">
        <w:rPr>
          <w:rFonts w:cs="David"/>
          <w:rtl/>
        </w:rPr>
        <w:t xml:space="preserve"> כי צוות קנדל פעל בחוסר סמכות</w:t>
      </w:r>
      <w:r>
        <w:rPr>
          <w:rFonts w:cs="David" w:hint="cs"/>
          <w:rtl/>
        </w:rPr>
        <w:t>,</w:t>
      </w:r>
      <w:r w:rsidRPr="00885CD1">
        <w:rPr>
          <w:rFonts w:cs="David"/>
          <w:rtl/>
        </w:rPr>
        <w:t xml:space="preserve"> </w:t>
      </w:r>
      <w:r>
        <w:rPr>
          <w:rFonts w:cs="David" w:hint="cs"/>
          <w:rtl/>
        </w:rPr>
        <w:t>והממשלה עשתה כל שלאל ידה כדי להגן על האינטרסים של חברות הגז.</w:t>
      </w:r>
      <w:r w:rsidRPr="00885CD1">
        <w:rPr>
          <w:rFonts w:cs="David"/>
          <w:rtl/>
        </w:rPr>
        <w:t xml:space="preserve"> עזיבתו </w:t>
      </w:r>
      <w:r w:rsidRPr="00885CD1">
        <w:rPr>
          <w:rFonts w:cs="David" w:hint="eastAsia"/>
          <w:rtl/>
        </w:rPr>
        <w:t>של</w:t>
      </w:r>
      <w:r w:rsidRPr="00885CD1">
        <w:rPr>
          <w:rFonts w:cs="David"/>
          <w:rtl/>
        </w:rPr>
        <w:t xml:space="preserve"> </w:t>
      </w:r>
      <w:r w:rsidRPr="00885CD1">
        <w:rPr>
          <w:rFonts w:cs="David" w:hint="eastAsia"/>
          <w:rtl/>
        </w:rPr>
        <w:t>הממונה</w:t>
      </w:r>
      <w:r w:rsidRPr="00885CD1">
        <w:rPr>
          <w:rFonts w:cs="David"/>
          <w:rtl/>
        </w:rPr>
        <w:t xml:space="preserve"> </w:t>
      </w:r>
      <w:r w:rsidRPr="00885CD1">
        <w:rPr>
          <w:rFonts w:cs="David" w:hint="eastAsia"/>
          <w:rtl/>
        </w:rPr>
        <w:t>על</w:t>
      </w:r>
      <w:r w:rsidRPr="00885CD1">
        <w:rPr>
          <w:rFonts w:cs="David"/>
          <w:rtl/>
        </w:rPr>
        <w:t xml:space="preserve"> </w:t>
      </w:r>
      <w:r w:rsidRPr="00885CD1">
        <w:rPr>
          <w:rFonts w:cs="David" w:hint="eastAsia"/>
          <w:rtl/>
        </w:rPr>
        <w:t>ההגבלים</w:t>
      </w:r>
      <w:r w:rsidRPr="00885CD1">
        <w:rPr>
          <w:rFonts w:cs="David"/>
          <w:rtl/>
        </w:rPr>
        <w:t xml:space="preserve"> </w:t>
      </w:r>
      <w:r w:rsidRPr="00885CD1">
        <w:rPr>
          <w:rFonts w:cs="David" w:hint="eastAsia"/>
          <w:rtl/>
        </w:rPr>
        <w:t>העסקיים</w:t>
      </w:r>
      <w:r w:rsidRPr="00885CD1">
        <w:rPr>
          <w:rFonts w:cs="David"/>
          <w:rtl/>
        </w:rPr>
        <w:t xml:space="preserve"> </w:t>
      </w:r>
      <w:r w:rsidRPr="00885CD1">
        <w:rPr>
          <w:rFonts w:cs="David" w:hint="eastAsia"/>
          <w:rtl/>
        </w:rPr>
        <w:t>את</w:t>
      </w:r>
      <w:r w:rsidRPr="00885CD1">
        <w:rPr>
          <w:rFonts w:cs="David"/>
          <w:rtl/>
        </w:rPr>
        <w:t xml:space="preserve"> </w:t>
      </w:r>
      <w:r w:rsidRPr="00885CD1">
        <w:rPr>
          <w:rFonts w:cs="David" w:hint="eastAsia"/>
          <w:rtl/>
        </w:rPr>
        <w:t>שולחן</w:t>
      </w:r>
      <w:r w:rsidRPr="00885CD1">
        <w:rPr>
          <w:rFonts w:cs="David"/>
          <w:rtl/>
        </w:rPr>
        <w:t xml:space="preserve"> </w:t>
      </w:r>
      <w:r w:rsidRPr="00885CD1">
        <w:rPr>
          <w:rFonts w:cs="David" w:hint="eastAsia"/>
          <w:rtl/>
        </w:rPr>
        <w:t>המשא</w:t>
      </w:r>
      <w:r w:rsidRPr="00885CD1">
        <w:rPr>
          <w:rFonts w:cs="David"/>
          <w:rtl/>
        </w:rPr>
        <w:t xml:space="preserve"> </w:t>
      </w:r>
      <w:r w:rsidRPr="00885CD1">
        <w:rPr>
          <w:rFonts w:cs="David" w:hint="eastAsia"/>
          <w:rtl/>
        </w:rPr>
        <w:t>ומתן</w:t>
      </w:r>
      <w:r>
        <w:rPr>
          <w:rFonts w:cs="David" w:hint="cs"/>
          <w:rtl/>
        </w:rPr>
        <w:t xml:space="preserve"> החמירה פגמים אלו. ההשלכות של התנהלות זו לא איחרו לבוא.</w:t>
      </w:r>
    </w:p>
    <w:p w:rsidR="00261BD0" w:rsidRDefault="00261BD0" w:rsidP="00261BD0">
      <w:pPr>
        <w:pStyle w:val="NormalWeb"/>
        <w:widowControl w:val="0"/>
        <w:bidi/>
        <w:spacing w:before="0" w:beforeAutospacing="0" w:after="0" w:afterAutospacing="0"/>
        <w:ind w:left="368"/>
        <w:jc w:val="both"/>
        <w:rPr>
          <w:rtl/>
        </w:rPr>
      </w:pPr>
    </w:p>
    <w:p w:rsidR="00261BD0" w:rsidRPr="00354D23" w:rsidRDefault="00261BD0" w:rsidP="0006666D">
      <w:pPr>
        <w:pStyle w:val="aa"/>
        <w:widowControl w:val="0"/>
        <w:numPr>
          <w:ilvl w:val="1"/>
          <w:numId w:val="3"/>
        </w:numPr>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b/>
          <w:bCs/>
          <w:color w:val="000000"/>
          <w:sz w:val="28"/>
          <w:szCs w:val="28"/>
          <w:u w:val="single"/>
          <w:rtl/>
        </w:rPr>
        <w:t xml:space="preserve">ניהול מו"מ ללא סמכות </w:t>
      </w:r>
      <w:r>
        <w:rPr>
          <w:rFonts w:ascii="Times New Roman" w:eastAsia="Times New Roman" w:hAnsi="Times New Roman" w:cs="David" w:hint="cs"/>
          <w:b/>
          <w:bCs/>
          <w:color w:val="000000"/>
          <w:sz w:val="28"/>
          <w:szCs w:val="28"/>
          <w:u w:val="single"/>
          <w:rtl/>
        </w:rPr>
        <w:t>ע"י</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הצוות</w:t>
      </w:r>
      <w:r>
        <w:rPr>
          <w:rFonts w:ascii="Times New Roman" w:eastAsia="Times New Roman" w:hAnsi="Times New Roman" w:cs="David"/>
          <w:b/>
          <w:bCs/>
          <w:color w:val="000000"/>
          <w:sz w:val="28"/>
          <w:szCs w:val="28"/>
          <w:u w:val="single"/>
          <w:rtl/>
        </w:rPr>
        <w:t xml:space="preserve"> הממשלתי </w:t>
      </w:r>
      <w:r>
        <w:rPr>
          <w:rFonts w:ascii="Times New Roman" w:eastAsia="Times New Roman" w:hAnsi="Times New Roman" w:cs="David" w:hint="cs"/>
          <w:b/>
          <w:bCs/>
          <w:color w:val="000000"/>
          <w:sz w:val="28"/>
          <w:szCs w:val="28"/>
          <w:u w:val="single"/>
          <w:rtl/>
        </w:rPr>
        <w:t>הוביל</w:t>
      </w:r>
      <w:r>
        <w:rPr>
          <w:rFonts w:ascii="Times New Roman" w:eastAsia="Times New Roman" w:hAnsi="Times New Roman" w:cs="David"/>
          <w:b/>
          <w:bCs/>
          <w:color w:val="000000"/>
          <w:sz w:val="28"/>
          <w:szCs w:val="28"/>
          <w:u w:val="single"/>
          <w:rtl/>
        </w:rPr>
        <w:t xml:space="preserve"> להתפטרות הממונה</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כאמור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פרישת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קנדל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בניהול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בלעדי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ובניגוד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לעמדתו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תוך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נטילת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סמכויות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אסורה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ופעולה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בניגוד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לדיני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היגיון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ציבורי</w:t>
      </w:r>
      <w:r>
        <w:rPr>
          <w:rFonts w:ascii="Times New Roman" w:eastAsia="Times New Roman" w:hAnsi="Times New Roman" w:cs="David"/>
          <w:color w:val="000000"/>
          <w:sz w:val="24"/>
          <w:szCs w:val="24"/>
          <w:rtl/>
        </w:rPr>
        <w:t>.</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בעקבות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ביום</w:t>
      </w:r>
      <w:r>
        <w:rPr>
          <w:rFonts w:ascii="Times New Roman" w:eastAsia="Times New Roman" w:hAnsi="Times New Roman" w:cs="David"/>
          <w:b/>
          <w:bCs/>
          <w:color w:val="000000"/>
          <w:sz w:val="24"/>
          <w:szCs w:val="24"/>
          <w:rtl/>
        </w:rPr>
        <w:t xml:space="preserve"> 25.5.2015 </w:t>
      </w:r>
      <w:r>
        <w:rPr>
          <w:rFonts w:ascii="Times New Roman" w:eastAsia="Times New Roman" w:hAnsi="Times New Roman" w:cs="David" w:hint="eastAsia"/>
          <w:b/>
          <w:bCs/>
          <w:color w:val="000000"/>
          <w:sz w:val="24"/>
          <w:szCs w:val="24"/>
          <w:rtl/>
        </w:rPr>
        <w:t>הודיע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החלטתו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להתפטר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מתפקידו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בתוך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שלושה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חודשים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הטעמים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להחלטה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דרמטית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פורטו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במכתב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ההתפטרות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שהוגש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רקע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חשיבות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הדברים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נביאם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כלשונם</w:t>
      </w:r>
      <w:r>
        <w:rPr>
          <w:rFonts w:ascii="Times New Roman" w:eastAsia="Times New Roman" w:hAnsi="Times New Roman" w:cs="David"/>
          <w:color w:val="000000"/>
          <w:sz w:val="24"/>
          <w:szCs w:val="24"/>
          <w:rtl/>
        </w:rPr>
        <w:t>:</w:t>
      </w:r>
    </w:p>
    <w:p w:rsidR="00261BD0" w:rsidRPr="00354D23" w:rsidRDefault="00261BD0" w:rsidP="00261BD0">
      <w:pPr>
        <w:widowControl w:val="0"/>
        <w:spacing w:after="240" w:line="240" w:lineRule="auto"/>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החלטתי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נובעת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ממספר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שיקולים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שבראשם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הידיעה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u w:val="single"/>
          <w:rtl/>
        </w:rPr>
        <w:t>הממשלה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ובפרט</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משרד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ראש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משרד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האוצר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ומשרד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האנרגיה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u w:val="single"/>
          <w:rtl/>
        </w:rPr>
        <w:t>יעשו</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כל</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שביכולתם</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כדי</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לקדם</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את</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המתווה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המתגבש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בימים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בתחום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הטבעי</w:t>
      </w:r>
      <w:r>
        <w:rPr>
          <w:rFonts w:ascii="Times New Roman" w:eastAsia="Times New Roman" w:hAnsi="Times New Roman" w:cs="David"/>
          <w:b/>
          <w:bCs/>
          <w:color w:val="000000"/>
          <w:sz w:val="24"/>
          <w:szCs w:val="24"/>
          <w:rtl/>
        </w:rPr>
        <w:t xml:space="preserve"> - </w:t>
      </w:r>
      <w:r>
        <w:rPr>
          <w:rFonts w:ascii="Times New Roman" w:eastAsia="Times New Roman" w:hAnsi="Times New Roman" w:cs="David" w:hint="eastAsia"/>
          <w:b/>
          <w:bCs/>
          <w:color w:val="000000"/>
          <w:sz w:val="24"/>
          <w:szCs w:val="24"/>
          <w:u w:val="single"/>
          <w:rtl/>
        </w:rPr>
        <w:t>מתווה</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שאני</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משוכנע</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שלא</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יביא</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תחרות</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בשוק</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חשוב</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זה</w:t>
      </w:r>
      <w:r>
        <w:rPr>
          <w:rFonts w:ascii="Times New Roman" w:eastAsia="Times New Roman" w:hAnsi="Times New Roman" w:cs="David"/>
          <w:color w:val="000000"/>
          <w:sz w:val="24"/>
          <w:szCs w:val="24"/>
          <w:u w:val="single"/>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במחיר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אפשרי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פגיעה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בעצמאותה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החשובה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מבחינה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ציבורית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פגיעה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ביכולתה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לבצע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מהלכים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צדדיים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אורך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הדרך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האמנתי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נכון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להגיע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לפתרון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תחרותי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מחוץ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לכותלי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בגלל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האיום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להימנע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מפיתוח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מאגרי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תהיה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פנייה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המשפט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כידוע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בחודש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דצמבר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הגעתי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למסקנה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המוסכם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שגובשה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תביא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ולכן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החלטתי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לאישור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בירכתי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הצטרפותם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משרדי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lastRenderedPageBreak/>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האחרים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למאמץ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משותף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להגיע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לפתרון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תחרותי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בשבועות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האחרונים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הודעתי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לשותפות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ולמשרדי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האחרים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שאיני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יכול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להיות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שותף</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למתווה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שהתגבש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לאחרונה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משום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שאני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משוכנע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כאמור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מתווה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זה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יביא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לתחרות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בשוק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מאמין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משרדי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ממשיכים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מאוחדים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מאחורי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מתווה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תחרותי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סיכוי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סביר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ליישם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מתווה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בסופו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דבר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בהסכמה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בצעד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צדדי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אולם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כאמור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הובהר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בימים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האחרונים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u w:val="single"/>
          <w:rtl/>
        </w:rPr>
        <w:t>הממשלה</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ומשרדי</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הממשלה</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האמורים</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יעשו</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כל</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שביכולתם</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כדי</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לקדם</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את</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המתווה</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שגובש</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על</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ידה</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בימים</w:t>
      </w:r>
      <w:r>
        <w:rPr>
          <w:rFonts w:ascii="Times New Roman" w:eastAsia="Times New Roman" w:hAnsi="Times New Roman" w:cs="David"/>
          <w:b/>
          <w:bCs/>
          <w:color w:val="000000"/>
          <w:sz w:val="24"/>
          <w:szCs w:val="24"/>
          <w:u w:val="single"/>
          <w:rtl/>
        </w:rPr>
        <w:t xml:space="preserve"> </w:t>
      </w:r>
      <w:r>
        <w:rPr>
          <w:rFonts w:ascii="Times New Roman" w:eastAsia="Times New Roman" w:hAnsi="Times New Roman" w:cs="David" w:hint="eastAsia"/>
          <w:b/>
          <w:bCs/>
          <w:color w:val="000000"/>
          <w:sz w:val="24"/>
          <w:szCs w:val="24"/>
          <w:u w:val="single"/>
          <w:rtl/>
        </w:rPr>
        <w:t>אלה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בנוסף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לכך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מדובר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בנושא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שעלולות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השלכות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מרחיקות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לכת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שאינן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קשורות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כגון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יחסי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ובטחון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ועצמאות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אנרגטית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ההשלכות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שבלב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חששותיהם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משרדי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האחרים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אינני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חושב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שראוי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ונכון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שרגולטור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יבצע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צעדים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צדדיים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התנגדות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גורפת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משרדי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האחרים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גיבוי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מצדם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מקווה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שמשרדי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האחרים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ישנו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עמדתם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לגבי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המתווה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אני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כאן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בשלושת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החודשים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הבאים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ואוכל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לסייע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כולל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בחינה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שימוש</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בכל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הסמכויות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העומדות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לרשותי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יהיה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גיבוי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מכיוון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משרדי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הממשלה</w:t>
      </w:r>
      <w:r>
        <w:rPr>
          <w:rFonts w:ascii="Times New Roman" w:eastAsia="Times New Roman" w:hAnsi="Times New Roman" w:cs="David"/>
          <w:b/>
          <w:bCs/>
          <w:color w:val="000000"/>
          <w:sz w:val="24"/>
          <w:szCs w:val="24"/>
          <w:rtl/>
        </w:rPr>
        <w:t xml:space="preserve"> [...]".</w:t>
      </w:r>
    </w:p>
    <w:p w:rsidR="00261BD0" w:rsidRPr="00F92813" w:rsidRDefault="00F22E28" w:rsidP="00F22E28">
      <w:pPr>
        <w:widowControl w:val="0"/>
        <w:spacing w:after="120" w:line="360" w:lineRule="auto"/>
        <w:jc w:val="both"/>
        <w:textAlignment w:val="baseline"/>
        <w:outlineLvl w:val="0"/>
        <w:rPr>
          <w:rFonts w:ascii="Times New Roman" w:eastAsia="Times New Roman" w:hAnsi="Times New Roman" w:cs="David"/>
          <w:b/>
          <w:bCs/>
          <w:i/>
          <w:iCs/>
          <w:color w:val="000000"/>
          <w:sz w:val="24"/>
          <w:szCs w:val="24"/>
        </w:rPr>
      </w:pPr>
      <w:r>
        <w:rPr>
          <w:rFonts w:ascii="Times New Roman" w:eastAsia="Times New Roman" w:hAnsi="Times New Roman" w:cs="David" w:hint="cs"/>
          <w:b/>
          <w:bCs/>
          <w:i/>
          <w:iCs/>
          <w:color w:val="000000"/>
          <w:sz w:val="24"/>
          <w:szCs w:val="24"/>
          <w:rtl/>
        </w:rPr>
        <w:t>ה</w:t>
      </w:r>
      <w:r w:rsidR="00261BD0" w:rsidRPr="00885CD1">
        <w:rPr>
          <w:rFonts w:ascii="Times New Roman" w:eastAsia="Times New Roman" w:hAnsi="Times New Roman" w:cs="David" w:hint="eastAsia"/>
          <w:b/>
          <w:bCs/>
          <w:i/>
          <w:iCs/>
          <w:color w:val="000000"/>
          <w:sz w:val="24"/>
          <w:szCs w:val="24"/>
          <w:rtl/>
        </w:rPr>
        <w:t>הודעה</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על</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פרישת</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הממונה</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מתפקידו</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מיום</w:t>
      </w:r>
      <w:r w:rsidR="00261BD0" w:rsidRPr="00885CD1">
        <w:rPr>
          <w:rFonts w:ascii="Times New Roman" w:eastAsia="Times New Roman" w:hAnsi="Times New Roman" w:cs="David"/>
          <w:b/>
          <w:bCs/>
          <w:i/>
          <w:iCs/>
          <w:color w:val="000000"/>
          <w:sz w:val="24"/>
          <w:szCs w:val="24"/>
          <w:rtl/>
        </w:rPr>
        <w:t xml:space="preserve"> 25.5.2015 – </w:t>
      </w:r>
      <w:r w:rsidR="00261BD0" w:rsidRPr="00885CD1">
        <w:rPr>
          <w:rFonts w:ascii="Times New Roman" w:eastAsia="Times New Roman" w:hAnsi="Times New Roman" w:cs="David" w:hint="eastAsia"/>
          <w:b/>
          <w:bCs/>
          <w:i/>
          <w:iCs/>
          <w:color w:val="000000"/>
          <w:sz w:val="24"/>
          <w:szCs w:val="24"/>
          <w:rtl/>
        </w:rPr>
        <w:t>מצ</w:t>
      </w:r>
      <w:r w:rsidR="00261BD0" w:rsidRPr="00885CD1">
        <w:rPr>
          <w:rFonts w:ascii="Times New Roman" w:eastAsia="Times New Roman" w:hAnsi="Times New Roman" w:cs="David"/>
          <w:b/>
          <w:bCs/>
          <w:i/>
          <w:iCs/>
          <w:color w:val="000000"/>
          <w:sz w:val="24"/>
          <w:szCs w:val="24"/>
          <w:rtl/>
        </w:rPr>
        <w:t>"</w:t>
      </w:r>
      <w:r w:rsidR="00261BD0" w:rsidRPr="00885CD1">
        <w:rPr>
          <w:rFonts w:ascii="Times New Roman" w:eastAsia="Times New Roman" w:hAnsi="Times New Roman" w:cs="David" w:hint="eastAsia"/>
          <w:b/>
          <w:bCs/>
          <w:i/>
          <w:iCs/>
          <w:color w:val="000000"/>
          <w:sz w:val="24"/>
          <w:szCs w:val="24"/>
          <w:rtl/>
        </w:rPr>
        <w:t>ב</w:t>
      </w:r>
      <w:r w:rsidR="00261BD0" w:rsidRPr="00885CD1">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ומ</w:t>
      </w:r>
      <w:r>
        <w:rPr>
          <w:rFonts w:ascii="Times New Roman" w:eastAsia="Times New Roman" w:hAnsi="Times New Roman" w:cs="David" w:hint="cs"/>
          <w:b/>
          <w:bCs/>
          <w:i/>
          <w:iCs/>
          <w:color w:val="000000"/>
          <w:sz w:val="24"/>
          <w:szCs w:val="24"/>
          <w:rtl/>
        </w:rPr>
        <w:t>סומנת</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u w:val="single"/>
          <w:rtl/>
        </w:rPr>
        <w:t>כנספח</w:t>
      </w:r>
      <w:r w:rsidR="00261BD0" w:rsidRPr="00885CD1">
        <w:rPr>
          <w:rFonts w:ascii="Times New Roman" w:eastAsia="Times New Roman" w:hAnsi="Times New Roman" w:cs="David"/>
          <w:b/>
          <w:bCs/>
          <w:i/>
          <w:iCs/>
          <w:color w:val="000000"/>
          <w:sz w:val="24"/>
          <w:szCs w:val="24"/>
          <w:u w:val="single"/>
          <w:rtl/>
        </w:rPr>
        <w:t xml:space="preserve"> </w:t>
      </w:r>
      <w:r w:rsidR="00261BD0" w:rsidRPr="00885CD1">
        <w:rPr>
          <w:rFonts w:ascii="Times New Roman" w:eastAsia="Times New Roman" w:hAnsi="Times New Roman" w:cs="David" w:hint="eastAsia"/>
          <w:b/>
          <w:bCs/>
          <w:i/>
          <w:iCs/>
          <w:color w:val="000000"/>
          <w:sz w:val="24"/>
          <w:szCs w:val="24"/>
          <w:u w:val="single"/>
          <w:rtl/>
        </w:rPr>
        <w:t>ע</w:t>
      </w:r>
      <w:r w:rsidR="00261BD0" w:rsidRPr="00885CD1">
        <w:rPr>
          <w:rFonts w:ascii="Times New Roman" w:eastAsia="Times New Roman" w:hAnsi="Times New Roman" w:cs="David"/>
          <w:b/>
          <w:bCs/>
          <w:i/>
          <w:iCs/>
          <w:color w:val="000000"/>
          <w:sz w:val="24"/>
          <w:szCs w:val="24"/>
          <w:u w:val="single"/>
          <w:rtl/>
        </w:rPr>
        <w:t>/</w:t>
      </w:r>
      <w:r w:rsidR="00261BD0">
        <w:rPr>
          <w:rFonts w:ascii="Times New Roman" w:eastAsia="Times New Roman" w:hAnsi="Times New Roman" w:cs="David" w:hint="cs"/>
          <w:b/>
          <w:bCs/>
          <w:i/>
          <w:iCs/>
          <w:color w:val="000000"/>
          <w:sz w:val="24"/>
          <w:szCs w:val="24"/>
          <w:u w:val="single"/>
          <w:rtl/>
        </w:rPr>
        <w:t>2</w:t>
      </w:r>
      <w:r>
        <w:rPr>
          <w:rFonts w:ascii="Times New Roman" w:eastAsia="Times New Roman" w:hAnsi="Times New Roman" w:cs="David" w:hint="cs"/>
          <w:b/>
          <w:bCs/>
          <w:i/>
          <w:iCs/>
          <w:color w:val="000000"/>
          <w:sz w:val="24"/>
          <w:szCs w:val="24"/>
          <w:u w:val="single"/>
          <w:rtl/>
        </w:rPr>
        <w:t>3</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מן</w:t>
      </w:r>
      <w:r>
        <w:rPr>
          <w:rFonts w:ascii="Times New Roman" w:eastAsia="Times New Roman" w:hAnsi="Times New Roman" w:cs="David"/>
          <w:color w:val="000000"/>
          <w:sz w:val="24"/>
          <w:szCs w:val="24"/>
          <w:rtl/>
        </w:rPr>
        <w:t xml:space="preserve"> האמור עולה כי הממונה הודיע על התפטרותו מהתפקיד, לאחר </w:t>
      </w:r>
      <w:r>
        <w:rPr>
          <w:rFonts w:ascii="Times New Roman" w:eastAsia="Times New Roman" w:hAnsi="Times New Roman" w:cs="David" w:hint="eastAsia"/>
          <w:b/>
          <w:bCs/>
          <w:color w:val="000000"/>
          <w:sz w:val="24"/>
          <w:szCs w:val="24"/>
          <w:rtl/>
        </w:rPr>
        <w:t>שנוכח</w:t>
      </w:r>
      <w:r>
        <w:rPr>
          <w:rFonts w:ascii="Times New Roman" w:eastAsia="Times New Roman" w:hAnsi="Times New Roman" w:cs="David"/>
          <w:b/>
          <w:bCs/>
          <w:color w:val="000000"/>
          <w:sz w:val="24"/>
          <w:szCs w:val="24"/>
          <w:rtl/>
        </w:rPr>
        <w:t xml:space="preserve"> כי משרדי </w:t>
      </w:r>
      <w:r>
        <w:rPr>
          <w:rFonts w:ascii="Times New Roman" w:eastAsia="Times New Roman" w:hAnsi="Times New Roman" w:cs="David" w:hint="eastAsia"/>
          <w:b/>
          <w:bCs/>
          <w:color w:val="000000"/>
          <w:sz w:val="24"/>
          <w:szCs w:val="24"/>
          <w:rtl/>
        </w:rPr>
        <w:t>הממשלה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מקדמים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במקומו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מתווה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חלופי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שהוא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מתנגד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לו</w:t>
      </w:r>
      <w:r>
        <w:rPr>
          <w:rFonts w:ascii="Times New Roman" w:eastAsia="Times New Roman" w:hAnsi="Times New Roman" w:cs="David"/>
          <w:color w:val="000000"/>
          <w:sz w:val="24"/>
          <w:szCs w:val="24"/>
          <w:rtl/>
        </w:rPr>
        <w:t xml:space="preserve">. הממונה הטעים כי הוא </w:t>
      </w:r>
      <w:r>
        <w:rPr>
          <w:rFonts w:ascii="Times New Roman" w:eastAsia="Times New Roman" w:hAnsi="Times New Roman" w:cs="David" w:hint="eastAsia"/>
          <w:b/>
          <w:bCs/>
          <w:color w:val="000000"/>
          <w:sz w:val="24"/>
          <w:szCs w:val="24"/>
          <w:rtl/>
        </w:rPr>
        <w:t>משוכנע</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שאותו</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מתווה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חלופי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יביא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לתחרות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בשוק</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הטבעי</w:t>
      </w:r>
      <w:r>
        <w:rPr>
          <w:rFonts w:ascii="Times New Roman" w:eastAsia="Times New Roman" w:hAnsi="Times New Roman" w:cs="David"/>
          <w:color w:val="000000"/>
          <w:sz w:val="24"/>
          <w:szCs w:val="24"/>
          <w:rtl/>
        </w:rPr>
        <w:t xml:space="preserve"> למול חברות הגז. </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מיותר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לציין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בעקבות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ההודעה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התפטרות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זינקו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מניותיהן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קבוצת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w:t>
      </w:r>
      <w:r>
        <w:rPr>
          <w:rFonts w:ascii="Times New Roman" w:eastAsia="Times New Roman" w:hAnsi="Times New Roman" w:cs="David"/>
          <w:color w:val="000000"/>
          <w:sz w:val="24"/>
          <w:szCs w:val="24"/>
          <w:rtl/>
        </w:rPr>
        <w:t xml:space="preserve">-3.4%, </w:t>
      </w:r>
      <w:r>
        <w:rPr>
          <w:rFonts w:ascii="Times New Roman" w:eastAsia="Times New Roman" w:hAnsi="Times New Roman" w:cs="David" w:hint="eastAsia"/>
          <w:color w:val="000000"/>
          <w:sz w:val="24"/>
          <w:szCs w:val="24"/>
          <w:rtl/>
        </w:rPr>
        <w:t>אבנר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w:t>
      </w:r>
      <w:r>
        <w:rPr>
          <w:rFonts w:ascii="Times New Roman" w:eastAsia="Times New Roman" w:hAnsi="Times New Roman" w:cs="David"/>
          <w:color w:val="000000"/>
          <w:sz w:val="24"/>
          <w:szCs w:val="24"/>
          <w:rtl/>
        </w:rPr>
        <w:t xml:space="preserve">-1.3% </w:t>
      </w:r>
      <w:r>
        <w:rPr>
          <w:rFonts w:ascii="Times New Roman" w:eastAsia="Times New Roman" w:hAnsi="Times New Roman" w:cs="David" w:hint="eastAsia"/>
          <w:color w:val="000000"/>
          <w:sz w:val="24"/>
          <w:szCs w:val="24"/>
          <w:rtl/>
        </w:rPr>
        <w:t>ורציו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w:t>
      </w:r>
      <w:r>
        <w:rPr>
          <w:rFonts w:ascii="Times New Roman" w:eastAsia="Times New Roman" w:hAnsi="Times New Roman" w:cs="David"/>
          <w:color w:val="000000"/>
          <w:sz w:val="24"/>
          <w:szCs w:val="24"/>
          <w:rtl/>
        </w:rPr>
        <w:t>-2.8%.</w:t>
      </w:r>
      <w:r>
        <w:rPr>
          <w:rFonts w:ascii="Times New Roman" w:eastAsia="Times New Roman" w:hAnsi="Times New Roman" w:cs="David" w:hint="cs"/>
          <w:color w:val="000000"/>
          <w:sz w:val="24"/>
          <w:szCs w:val="24"/>
          <w:rtl/>
        </w:rPr>
        <w:t xml:space="preserve"> </w:t>
      </w:r>
    </w:p>
    <w:p w:rsidR="00261BD0" w:rsidRDefault="00261BD0" w:rsidP="00C16E51">
      <w:pPr>
        <w:widowControl w:val="0"/>
        <w:spacing w:after="120"/>
        <w:jc w:val="both"/>
        <w:textAlignment w:val="baseline"/>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נתונים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היסטוריים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מאתר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הבורסה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על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ביצועי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המניות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חברות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הגז</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בעקבות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פרישת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הממונה</w:t>
      </w:r>
      <w:r w:rsidRPr="00885CD1">
        <w:rPr>
          <w:rFonts w:ascii="Times New Roman" w:eastAsia="Times New Roman" w:hAnsi="Times New Roman" w:cs="David"/>
          <w:b/>
          <w:bCs/>
          <w:i/>
          <w:iCs/>
          <w:color w:val="000000"/>
          <w:sz w:val="24"/>
          <w:szCs w:val="24"/>
          <w:rtl/>
        </w:rPr>
        <w:t xml:space="preserve"> –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w:t>
      </w:r>
      <w:r w:rsidR="00C16E51">
        <w:rPr>
          <w:rFonts w:ascii="Times New Roman" w:eastAsia="Times New Roman" w:hAnsi="Times New Roman" w:cs="David" w:hint="cs"/>
          <w:b/>
          <w:bCs/>
          <w:i/>
          <w:iCs/>
          <w:color w:val="000000"/>
          <w:sz w:val="24"/>
          <w:szCs w:val="24"/>
          <w:rtl/>
        </w:rPr>
        <w:t>נים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2</w:t>
      </w:r>
      <w:r w:rsidR="00C16E51">
        <w:rPr>
          <w:rFonts w:ascii="Times New Roman" w:eastAsia="Times New Roman" w:hAnsi="Times New Roman" w:cs="David" w:hint="cs"/>
          <w:b/>
          <w:bCs/>
          <w:i/>
          <w:iCs/>
          <w:color w:val="000000"/>
          <w:sz w:val="24"/>
          <w:szCs w:val="24"/>
          <w:u w:val="single"/>
          <w:rtl/>
        </w:rPr>
        <w:t>4</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color w:val="000000"/>
          <w:sz w:val="24"/>
          <w:szCs w:val="24"/>
          <w:rtl/>
        </w:rPr>
        <w:t xml:space="preserve">משהבינו המשיבים כי הממונה מסרב לשתף פעולה עם המתווה </w:t>
      </w:r>
      <w:r>
        <w:rPr>
          <w:rFonts w:ascii="Times New Roman" w:eastAsia="Times New Roman" w:hAnsi="Times New Roman" w:cs="David" w:hint="cs"/>
          <w:color w:val="000000"/>
          <w:sz w:val="24"/>
          <w:szCs w:val="24"/>
          <w:rtl/>
        </w:rPr>
        <w:t>המתגבש</w:t>
      </w:r>
      <w:r>
        <w:rPr>
          <w:rFonts w:ascii="Times New Roman" w:eastAsia="Times New Roman" w:hAnsi="Times New Roman" w:cs="David"/>
          <w:color w:val="000000"/>
          <w:sz w:val="24"/>
          <w:szCs w:val="24"/>
          <w:rtl/>
        </w:rPr>
        <w:t>, החלה הממשלה לשקול אפשרויות שונות ל"הלבנת" ההליך הפסול של עקיפת סמכויות הממונה ולהכשרתו בדיעבד. במסגרת זו, נבדקה האפשרות להפעיל את סעיף 52 לחוק</w:t>
      </w:r>
      <w:r>
        <w:rPr>
          <w:rFonts w:ascii="Times New Roman" w:eastAsia="Times New Roman" w:hAnsi="Times New Roman" w:cs="David" w:hint="cs"/>
          <w:color w:val="000000"/>
          <w:sz w:val="24"/>
          <w:szCs w:val="24"/>
          <w:rtl/>
        </w:rPr>
        <w:t>. זהו הסעיף</w:t>
      </w:r>
      <w:r>
        <w:rPr>
          <w:rFonts w:ascii="Times New Roman" w:eastAsia="Times New Roman" w:hAnsi="Times New Roman" w:cs="David"/>
          <w:color w:val="000000"/>
          <w:sz w:val="24"/>
          <w:szCs w:val="24"/>
          <w:rtl/>
        </w:rPr>
        <w:t xml:space="preserve"> המאפשר ליתן הפטר מהגבל עסקי משיקולי חוץ או ביטחון</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לצורך</w:t>
      </w:r>
      <w:r>
        <w:rPr>
          <w:rFonts w:ascii="Times New Roman" w:eastAsia="Times New Roman" w:hAnsi="Times New Roman" w:cs="David"/>
          <w:color w:val="000000"/>
          <w:sz w:val="24"/>
          <w:szCs w:val="24"/>
          <w:rtl/>
        </w:rPr>
        <w:t xml:space="preserve"> כך </w:t>
      </w:r>
      <w:r w:rsidRPr="00885CD1">
        <w:rPr>
          <w:rFonts w:ascii="Times New Roman" w:eastAsia="Times New Roman" w:hAnsi="Times New Roman" w:cs="David" w:hint="eastAsia"/>
          <w:b/>
          <w:bCs/>
          <w:color w:val="000000"/>
          <w:sz w:val="24"/>
          <w:szCs w:val="24"/>
          <w:rtl/>
        </w:rPr>
        <w:t>צורפו</w:t>
      </w:r>
      <w:r>
        <w:rPr>
          <w:rFonts w:ascii="Times New Roman" w:eastAsia="Times New Roman" w:hAnsi="Times New Roman" w:cs="David" w:hint="cs"/>
          <w:b/>
          <w:bCs/>
          <w:color w:val="000000"/>
          <w:sz w:val="24"/>
          <w:szCs w:val="24"/>
          <w:rtl/>
        </w:rPr>
        <w:t xml:space="preserve"> אל הצוות הממשלתי</w:t>
      </w:r>
      <w:r w:rsidRPr="00885CD1">
        <w:rPr>
          <w:rFonts w:ascii="Times New Roman" w:eastAsia="Times New Roman" w:hAnsi="Times New Roman" w:cs="David"/>
          <w:b/>
          <w:bCs/>
          <w:color w:val="000000"/>
          <w:sz w:val="24"/>
          <w:szCs w:val="24"/>
          <w:rtl/>
        </w:rPr>
        <w:t>, אך ורק בשלב זה</w:t>
      </w:r>
      <w:r>
        <w:rPr>
          <w:rFonts w:ascii="Times New Roman" w:eastAsia="Times New Roman" w:hAnsi="Times New Roman" w:cs="David" w:hint="cs"/>
          <w:b/>
          <w:bCs/>
          <w:color w:val="000000"/>
          <w:sz w:val="24"/>
          <w:szCs w:val="24"/>
          <w:rtl/>
        </w:rPr>
        <w:t xml:space="preserve"> (</w:t>
      </w:r>
      <w:r w:rsidRPr="00885CD1">
        <w:rPr>
          <w:rFonts w:ascii="Times New Roman" w:eastAsia="Times New Roman" w:hAnsi="Times New Roman" w:cs="David"/>
          <w:b/>
          <w:bCs/>
          <w:color w:val="000000"/>
          <w:sz w:val="24"/>
          <w:szCs w:val="24"/>
          <w:rtl/>
        </w:rPr>
        <w:t>ראשית חודש יוני</w:t>
      </w:r>
      <w:r>
        <w:rPr>
          <w:rFonts w:ascii="Times New Roman" w:eastAsia="Times New Roman" w:hAnsi="Times New Roman" w:cs="David" w:hint="cs"/>
          <w:b/>
          <w:bCs/>
          <w:color w:val="000000"/>
          <w:sz w:val="24"/>
          <w:szCs w:val="24"/>
          <w:rtl/>
        </w:rPr>
        <w:t>),</w:t>
      </w:r>
      <w:r w:rsidRPr="00885CD1">
        <w:rPr>
          <w:rFonts w:ascii="Times New Roman" w:eastAsia="Times New Roman" w:hAnsi="Times New Roman" w:cs="David"/>
          <w:b/>
          <w:bCs/>
          <w:color w:val="000000"/>
          <w:sz w:val="24"/>
          <w:szCs w:val="24"/>
          <w:rtl/>
        </w:rPr>
        <w:t xml:space="preserve"> נציגיו של שר הכלכלה </w:t>
      </w:r>
      <w:r w:rsidRPr="00354D23">
        <w:rPr>
          <w:rFonts w:ascii="Times New Roman" w:eastAsia="Times New Roman" w:hAnsi="Times New Roman" w:cs="David" w:hint="eastAsia"/>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הגורם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המוסמך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להפעיל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סעיף</w:t>
      </w:r>
      <w:r>
        <w:rPr>
          <w:rFonts w:ascii="Times New Roman" w:eastAsia="Times New Roman" w:hAnsi="Times New Roman" w:cs="David"/>
          <w:color w:val="000000"/>
          <w:sz w:val="24"/>
          <w:szCs w:val="24"/>
          <w:rtl/>
        </w:rPr>
        <w:t xml:space="preserve"> 52 </w:t>
      </w:r>
      <w:r>
        <w:rPr>
          <w:rFonts w:ascii="Times New Roman" w:eastAsia="Times New Roman" w:hAnsi="Times New Roman" w:cs="David" w:hint="eastAsia"/>
          <w:color w:val="000000"/>
          <w:sz w:val="24"/>
          <w:szCs w:val="24"/>
          <w:rtl/>
        </w:rPr>
        <w:t>לחוק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יוזכר שוב כי בשלב זה כבר פעל צוות קנדל במשך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חודשים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ארוכים</w:t>
      </w:r>
      <w:r>
        <w:rPr>
          <w:rFonts w:ascii="Times New Roman" w:eastAsia="Times New Roman" w:hAnsi="Times New Roman" w:cs="David" w:hint="cs"/>
          <w:color w:val="000000"/>
          <w:sz w:val="24"/>
          <w:szCs w:val="24"/>
          <w:rtl/>
        </w:rPr>
        <w:t xml:space="preserve">, ללא השתתפות של נציגי שר הכלכלה. עובדה זו </w:t>
      </w:r>
      <w:r>
        <w:rPr>
          <w:rFonts w:ascii="Times New Roman" w:eastAsia="Times New Roman" w:hAnsi="Times New Roman" w:cs="David" w:hint="eastAsia"/>
          <w:color w:val="000000"/>
          <w:sz w:val="24"/>
          <w:szCs w:val="24"/>
          <w:rtl/>
        </w:rPr>
        <w:t>מלמדת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אף היא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כך שאין כאן אלא </w:t>
      </w:r>
      <w:r>
        <w:rPr>
          <w:rFonts w:ascii="Times New Roman" w:eastAsia="Times New Roman" w:hAnsi="Times New Roman" w:cs="David" w:hint="eastAsia"/>
          <w:color w:val="000000"/>
          <w:sz w:val="24"/>
          <w:szCs w:val="24"/>
          <w:rtl/>
        </w:rPr>
        <w:t>ניסיון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להכשיר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בדיעבד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ההליך</w:t>
      </w:r>
      <w:r>
        <w:rPr>
          <w:rFonts w:ascii="Times New Roman" w:eastAsia="Times New Roman" w:hAnsi="Times New Roman" w:cs="David" w:hint="cs"/>
          <w:color w:val="000000"/>
          <w:sz w:val="24"/>
          <w:szCs w:val="24"/>
          <w:rtl/>
        </w:rPr>
        <w:t>, באמצעות גיוס "שיקולי חוץ או ביטחון"</w:t>
      </w:r>
      <w:r>
        <w:rPr>
          <w:rFonts w:ascii="Times New Roman" w:eastAsia="Times New Roman" w:hAnsi="Times New Roman" w:cs="David"/>
          <w:color w:val="000000"/>
          <w:sz w:val="24"/>
          <w:szCs w:val="24"/>
          <w:rtl/>
        </w:rPr>
        <w:t>.</w:t>
      </w:r>
    </w:p>
    <w:p w:rsidR="00261BD0" w:rsidRDefault="00261BD0" w:rsidP="00261BD0">
      <w:pPr>
        <w:pStyle w:val="NormalWeb"/>
        <w:widowControl w:val="0"/>
        <w:bidi/>
        <w:spacing w:before="0" w:beforeAutospacing="0" w:after="120" w:afterAutospacing="0" w:line="276" w:lineRule="auto"/>
        <w:ind w:left="11"/>
        <w:jc w:val="both"/>
        <w:rPr>
          <w:i/>
          <w:iCs/>
        </w:rPr>
      </w:pPr>
      <w:r w:rsidRPr="00885CD1">
        <w:rPr>
          <w:rFonts w:cs="David" w:hint="cs"/>
          <w:b/>
          <w:bCs/>
          <w:i/>
          <w:iCs/>
          <w:rtl/>
        </w:rPr>
        <w:t>דבריו</w:t>
      </w:r>
      <w:r w:rsidRPr="00885CD1">
        <w:rPr>
          <w:rFonts w:cs="David"/>
          <w:b/>
          <w:bCs/>
          <w:i/>
          <w:iCs/>
          <w:rtl/>
        </w:rPr>
        <w:t xml:space="preserve"> </w:t>
      </w:r>
      <w:r w:rsidRPr="00885CD1">
        <w:rPr>
          <w:rFonts w:cs="David" w:hint="cs"/>
          <w:b/>
          <w:bCs/>
          <w:i/>
          <w:iCs/>
          <w:rtl/>
        </w:rPr>
        <w:t>של</w:t>
      </w:r>
      <w:r w:rsidRPr="00885CD1">
        <w:rPr>
          <w:rFonts w:cs="David"/>
          <w:b/>
          <w:bCs/>
          <w:i/>
          <w:iCs/>
          <w:rtl/>
        </w:rPr>
        <w:t xml:space="preserve"> </w:t>
      </w:r>
      <w:r w:rsidRPr="00885CD1">
        <w:rPr>
          <w:rFonts w:cs="David" w:hint="cs"/>
          <w:b/>
          <w:bCs/>
          <w:i/>
          <w:iCs/>
          <w:rtl/>
        </w:rPr>
        <w:t>המשנה</w:t>
      </w:r>
      <w:r w:rsidRPr="00885CD1">
        <w:rPr>
          <w:rFonts w:cs="David"/>
          <w:b/>
          <w:bCs/>
          <w:i/>
          <w:iCs/>
          <w:rtl/>
        </w:rPr>
        <w:t xml:space="preserve"> </w:t>
      </w:r>
      <w:r w:rsidRPr="00885CD1">
        <w:rPr>
          <w:rFonts w:cs="David" w:hint="cs"/>
          <w:b/>
          <w:bCs/>
          <w:i/>
          <w:iCs/>
          <w:rtl/>
        </w:rPr>
        <w:t>למנכ</w:t>
      </w:r>
      <w:r w:rsidRPr="00885CD1">
        <w:rPr>
          <w:rFonts w:cs="David"/>
          <w:b/>
          <w:bCs/>
          <w:i/>
          <w:iCs/>
          <w:rtl/>
        </w:rPr>
        <w:t>"</w:t>
      </w:r>
      <w:r w:rsidRPr="00885CD1">
        <w:rPr>
          <w:rFonts w:cs="David" w:hint="cs"/>
          <w:b/>
          <w:bCs/>
          <w:i/>
          <w:iCs/>
          <w:rtl/>
        </w:rPr>
        <w:t>ל</w:t>
      </w:r>
      <w:r w:rsidRPr="00885CD1">
        <w:rPr>
          <w:rFonts w:cs="David"/>
          <w:b/>
          <w:bCs/>
          <w:i/>
          <w:iCs/>
          <w:rtl/>
        </w:rPr>
        <w:t xml:space="preserve"> </w:t>
      </w:r>
      <w:r w:rsidRPr="00885CD1">
        <w:rPr>
          <w:rFonts w:cs="David" w:hint="cs"/>
          <w:b/>
          <w:bCs/>
          <w:i/>
          <w:iCs/>
          <w:rtl/>
        </w:rPr>
        <w:t>משרד</w:t>
      </w:r>
      <w:r w:rsidRPr="00885CD1">
        <w:rPr>
          <w:rFonts w:cs="David"/>
          <w:b/>
          <w:bCs/>
          <w:i/>
          <w:iCs/>
          <w:rtl/>
        </w:rPr>
        <w:t xml:space="preserve"> </w:t>
      </w:r>
      <w:r w:rsidRPr="00885CD1">
        <w:rPr>
          <w:rFonts w:cs="David" w:hint="cs"/>
          <w:b/>
          <w:bCs/>
          <w:i/>
          <w:iCs/>
          <w:rtl/>
        </w:rPr>
        <w:t>הכלכלה</w:t>
      </w:r>
      <w:r w:rsidRPr="00885CD1">
        <w:rPr>
          <w:rFonts w:cs="David"/>
          <w:b/>
          <w:bCs/>
          <w:i/>
          <w:iCs/>
          <w:rtl/>
        </w:rPr>
        <w:t xml:space="preserve"> </w:t>
      </w:r>
      <w:r w:rsidRPr="00885CD1">
        <w:rPr>
          <w:rFonts w:cs="David" w:hint="cs"/>
          <w:b/>
          <w:bCs/>
          <w:i/>
          <w:iCs/>
          <w:rtl/>
        </w:rPr>
        <w:t>בוועדת</w:t>
      </w:r>
      <w:r w:rsidRPr="00885CD1">
        <w:rPr>
          <w:rFonts w:cs="David"/>
          <w:b/>
          <w:bCs/>
          <w:i/>
          <w:iCs/>
          <w:rtl/>
        </w:rPr>
        <w:t xml:space="preserve"> </w:t>
      </w:r>
      <w:r w:rsidRPr="00885CD1">
        <w:rPr>
          <w:rFonts w:cs="David" w:hint="cs"/>
          <w:b/>
          <w:bCs/>
          <w:i/>
          <w:iCs/>
          <w:rtl/>
        </w:rPr>
        <w:t>הכספים</w:t>
      </w:r>
      <w:r w:rsidRPr="00885CD1">
        <w:rPr>
          <w:rFonts w:cs="David"/>
          <w:b/>
          <w:bCs/>
          <w:i/>
          <w:iCs/>
          <w:rtl/>
        </w:rPr>
        <w:t xml:space="preserve"> </w:t>
      </w:r>
      <w:r w:rsidRPr="00885CD1">
        <w:rPr>
          <w:rFonts w:cs="David" w:hint="cs"/>
          <w:b/>
          <w:bCs/>
          <w:i/>
          <w:iCs/>
          <w:rtl/>
        </w:rPr>
        <w:t>בכנסת</w:t>
      </w:r>
      <w:r w:rsidRPr="00885CD1">
        <w:rPr>
          <w:rFonts w:cs="David"/>
          <w:b/>
          <w:bCs/>
          <w:i/>
          <w:iCs/>
          <w:rtl/>
        </w:rPr>
        <w:t xml:space="preserve"> </w:t>
      </w:r>
      <w:r w:rsidRPr="00885CD1">
        <w:rPr>
          <w:rFonts w:cs="David" w:hint="cs"/>
          <w:b/>
          <w:bCs/>
          <w:i/>
          <w:iCs/>
          <w:rtl/>
        </w:rPr>
        <w:t>מיום</w:t>
      </w:r>
      <w:r w:rsidRPr="00885CD1">
        <w:rPr>
          <w:rFonts w:cs="David"/>
          <w:b/>
          <w:bCs/>
          <w:i/>
          <w:iCs/>
          <w:rtl/>
        </w:rPr>
        <w:t xml:space="preserve"> 3.6.2015 – </w:t>
      </w:r>
      <w:r w:rsidRPr="00885CD1">
        <w:rPr>
          <w:rFonts w:cs="David" w:hint="cs"/>
          <w:b/>
          <w:bCs/>
          <w:i/>
          <w:iCs/>
          <w:rtl/>
        </w:rPr>
        <w:t>מצ</w:t>
      </w:r>
      <w:r w:rsidRPr="00885CD1">
        <w:rPr>
          <w:rFonts w:cs="David"/>
          <w:b/>
          <w:bCs/>
          <w:i/>
          <w:iCs/>
          <w:rtl/>
        </w:rPr>
        <w:t>"</w:t>
      </w:r>
      <w:r w:rsidRPr="00885CD1">
        <w:rPr>
          <w:rFonts w:cs="David" w:hint="cs"/>
          <w:b/>
          <w:bCs/>
          <w:i/>
          <w:iCs/>
          <w:rtl/>
        </w:rPr>
        <w:t>ב</w:t>
      </w:r>
      <w:r w:rsidRPr="00885CD1">
        <w:rPr>
          <w:rFonts w:cs="David"/>
          <w:b/>
          <w:bCs/>
          <w:i/>
          <w:iCs/>
          <w:rtl/>
        </w:rPr>
        <w:t xml:space="preserve"> </w:t>
      </w:r>
      <w:r w:rsidRPr="00885CD1">
        <w:rPr>
          <w:rFonts w:cs="David" w:hint="cs"/>
          <w:b/>
          <w:bCs/>
          <w:i/>
          <w:iCs/>
          <w:rtl/>
        </w:rPr>
        <w:t>ומסומנים</w:t>
      </w:r>
      <w:r w:rsidRPr="00885CD1">
        <w:rPr>
          <w:rFonts w:cs="David"/>
          <w:b/>
          <w:bCs/>
          <w:i/>
          <w:iCs/>
          <w:rtl/>
        </w:rPr>
        <w:t xml:space="preserve"> </w:t>
      </w:r>
      <w:r w:rsidRPr="00885CD1">
        <w:rPr>
          <w:rFonts w:cs="David" w:hint="cs"/>
          <w:b/>
          <w:bCs/>
          <w:i/>
          <w:iCs/>
          <w:u w:val="single"/>
          <w:rtl/>
        </w:rPr>
        <w:t>כנספח</w:t>
      </w:r>
      <w:r w:rsidRPr="00885CD1">
        <w:rPr>
          <w:rFonts w:cs="David"/>
          <w:b/>
          <w:bCs/>
          <w:i/>
          <w:iCs/>
          <w:u w:val="single"/>
          <w:rtl/>
        </w:rPr>
        <w:t xml:space="preserve"> </w:t>
      </w:r>
      <w:r w:rsidRPr="00885CD1">
        <w:rPr>
          <w:rFonts w:cs="David" w:hint="cs"/>
          <w:b/>
          <w:bCs/>
          <w:i/>
          <w:iCs/>
          <w:u w:val="single"/>
          <w:rtl/>
        </w:rPr>
        <w:t>ע</w:t>
      </w:r>
      <w:r w:rsidRPr="00885CD1">
        <w:rPr>
          <w:rFonts w:cs="David"/>
          <w:b/>
          <w:bCs/>
          <w:i/>
          <w:iCs/>
          <w:u w:val="single"/>
          <w:rtl/>
        </w:rPr>
        <w:t>/</w:t>
      </w:r>
      <w:r>
        <w:rPr>
          <w:rFonts w:cs="David" w:hint="cs"/>
          <w:b/>
          <w:bCs/>
          <w:i/>
          <w:iCs/>
          <w:u w:val="single"/>
          <w:rtl/>
        </w:rPr>
        <w:t>2</w:t>
      </w:r>
      <w:r w:rsidR="008D2B13">
        <w:rPr>
          <w:rFonts w:cs="David" w:hint="cs"/>
          <w:b/>
          <w:bCs/>
          <w:i/>
          <w:iCs/>
          <w:u w:val="single"/>
          <w:rtl/>
        </w:rPr>
        <w:t>5</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בעקבות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התפתחויות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פרסומים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בתקשורת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שלפיהם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המתווה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יובא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לדיון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בקבינט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המדיני</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ביטחוני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פנתה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1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11.6.2015 </w:t>
      </w:r>
      <w:r>
        <w:rPr>
          <w:rFonts w:ascii="Times New Roman" w:eastAsia="Times New Roman" w:hAnsi="Times New Roman" w:cs="David" w:hint="eastAsia"/>
          <w:color w:val="000000"/>
          <w:sz w:val="24"/>
          <w:szCs w:val="24"/>
          <w:rtl/>
        </w:rPr>
        <w:t>אל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הקבינט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המדיני</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ביטחוני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ובכללם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המשיבים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לעתירה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דנן</w:t>
      </w:r>
      <w:r>
        <w:rPr>
          <w:rFonts w:ascii="Times New Roman" w:eastAsia="Times New Roman" w:hAnsi="Times New Roman" w:cs="David"/>
          <w:color w:val="000000"/>
          <w:sz w:val="24"/>
          <w:szCs w:val="24"/>
          <w:rtl/>
        </w:rPr>
        <w:t>.</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בפנייתה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ציינה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1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הצוות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הממשלתי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שמנהל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כיום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שיחות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המשא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ומתן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עם</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חברות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הגז</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הפך</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מ</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צוות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לומד</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ל</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צוות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פינוי</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הממונה</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אשר</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נטל</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שלא</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כדין</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את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סמכויות</w:t>
      </w:r>
      <w:r>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lastRenderedPageBreak/>
        <w:t>הממונה</w:t>
      </w:r>
      <w:r>
        <w:rPr>
          <w:rFonts w:ascii="Times New Roman" w:eastAsia="Times New Roman" w:hAnsi="Times New Roman" w:cs="David"/>
          <w:b/>
          <w:b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הבהירה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לדחות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ניסיון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להלבין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את ה</w:t>
      </w:r>
      <w:r>
        <w:rPr>
          <w:rFonts w:ascii="Times New Roman" w:eastAsia="Times New Roman" w:hAnsi="Times New Roman" w:cs="David" w:hint="eastAsia"/>
          <w:color w:val="000000"/>
          <w:sz w:val="24"/>
          <w:szCs w:val="24"/>
          <w:rtl/>
        </w:rPr>
        <w:t>הליך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במעטה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הפעלת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סעיף</w:t>
      </w:r>
      <w:r>
        <w:rPr>
          <w:rFonts w:ascii="Times New Roman" w:eastAsia="Times New Roman" w:hAnsi="Times New Roman" w:cs="David"/>
          <w:color w:val="000000"/>
          <w:sz w:val="24"/>
          <w:szCs w:val="24"/>
          <w:rtl/>
        </w:rPr>
        <w:t xml:space="preserve"> 52 </w:t>
      </w:r>
      <w:r>
        <w:rPr>
          <w:rFonts w:ascii="Times New Roman" w:eastAsia="Times New Roman" w:hAnsi="Times New Roman" w:cs="David" w:hint="eastAsia"/>
          <w:color w:val="000000"/>
          <w:sz w:val="24"/>
          <w:szCs w:val="24"/>
          <w:rtl/>
        </w:rPr>
        <w:t>לחוק</w:t>
      </w:r>
      <w:r>
        <w:rPr>
          <w:rFonts w:ascii="Times New Roman" w:eastAsia="Times New Roman" w:hAnsi="Times New Roman" w:cs="David" w:hint="cs"/>
          <w:color w:val="000000"/>
          <w:sz w:val="24"/>
          <w:szCs w:val="24"/>
          <w:rtl/>
        </w:rPr>
        <w:t xml:space="preserve">. </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1 </w:t>
      </w:r>
      <w:r>
        <w:rPr>
          <w:rFonts w:ascii="Times New Roman" w:eastAsia="Times New Roman" w:hAnsi="Times New Roman" w:cs="David" w:hint="eastAsia"/>
          <w:color w:val="000000"/>
          <w:sz w:val="24"/>
          <w:szCs w:val="24"/>
          <w:rtl/>
        </w:rPr>
        <w:t>חידדה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במכתבה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נציגי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הכלכלה</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הוא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הגורם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המוסמך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להפעיל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סעיף</w:t>
      </w:r>
      <w:r>
        <w:rPr>
          <w:rFonts w:ascii="Times New Roman" w:eastAsia="Times New Roman" w:hAnsi="Times New Roman" w:cs="David"/>
          <w:color w:val="000000"/>
          <w:sz w:val="24"/>
          <w:szCs w:val="24"/>
          <w:rtl/>
        </w:rPr>
        <w:t xml:space="preserve"> 52 </w:t>
      </w:r>
      <w:r>
        <w:rPr>
          <w:rFonts w:ascii="Times New Roman" w:eastAsia="Times New Roman" w:hAnsi="Times New Roman" w:cs="David" w:hint="eastAsia"/>
          <w:color w:val="000000"/>
          <w:sz w:val="24"/>
          <w:szCs w:val="24"/>
          <w:rtl/>
        </w:rPr>
        <w:t>לפי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חוק</w:t>
      </w:r>
      <w:r>
        <w:rPr>
          <w:rFonts w:ascii="Times New Roman" w:eastAsia="Times New Roman" w:hAnsi="Times New Roman" w:cs="David"/>
          <w:color w:val="000000"/>
          <w:sz w:val="24"/>
          <w:szCs w:val="24"/>
          <w:rtl/>
        </w:rPr>
        <w:t xml:space="preserve"> – </w:t>
      </w:r>
      <w:r w:rsidRPr="00885CD1">
        <w:rPr>
          <w:rFonts w:ascii="Times New Roman" w:eastAsia="Times New Roman" w:hAnsi="Times New Roman" w:cs="David" w:hint="eastAsia"/>
          <w:b/>
          <w:bCs/>
          <w:color w:val="000000"/>
          <w:sz w:val="24"/>
          <w:szCs w:val="24"/>
          <w:rtl/>
        </w:rPr>
        <w:t>הצטרפו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אל</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צוות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המשא</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ומתן</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רק</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לפני</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ימים</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בודדים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לשיקולי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וביטחון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לשאלת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הגברת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התחרות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ביקשה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מחברי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הקבינט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לשתף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פעולה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המאמץ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הנלוז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לעקוף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סמכויות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הממונה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ולהימנע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מלתת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לניסיון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להלביש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מהלך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פסול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מעיקרו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בכסות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שיקולי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וביטחון</w:t>
      </w:r>
      <w:r>
        <w:rPr>
          <w:rFonts w:ascii="Times New Roman" w:eastAsia="Times New Roman" w:hAnsi="Times New Roman" w:cs="David"/>
          <w:color w:val="000000"/>
          <w:sz w:val="24"/>
          <w:szCs w:val="24"/>
          <w:rtl/>
        </w:rPr>
        <w:t>".</w:t>
      </w:r>
    </w:p>
    <w:p w:rsidR="00261BD0" w:rsidRPr="00041B41" w:rsidRDefault="00261BD0" w:rsidP="00041B41">
      <w:pPr>
        <w:widowControl w:val="0"/>
        <w:spacing w:after="120" w:line="360" w:lineRule="auto"/>
        <w:jc w:val="both"/>
        <w:textAlignment w:val="baseline"/>
        <w:outlineLvl w:val="0"/>
        <w:rPr>
          <w:rFonts w:ascii="Times New Roman" w:eastAsia="Times New Roman" w:hAnsi="Times New Roman" w:cs="David"/>
          <w:b/>
          <w:bCs/>
          <w:i/>
          <w:iCs/>
          <w:color w:val="000000"/>
          <w:sz w:val="24"/>
          <w:szCs w:val="24"/>
        </w:rPr>
      </w:pPr>
      <w:r w:rsidRPr="00041B41">
        <w:rPr>
          <w:rFonts w:ascii="Times New Roman" w:eastAsia="Times New Roman" w:hAnsi="Times New Roman" w:cs="David" w:hint="eastAsia"/>
          <w:b/>
          <w:bCs/>
          <w:i/>
          <w:iCs/>
          <w:color w:val="000000"/>
          <w:sz w:val="24"/>
          <w:szCs w:val="24"/>
          <w:rtl/>
        </w:rPr>
        <w:t>מכתבה</w:t>
      </w:r>
      <w:r w:rsidRPr="00041B41">
        <w:rPr>
          <w:rFonts w:ascii="Times New Roman" w:eastAsia="Times New Roman" w:hAnsi="Times New Roman" w:cs="David"/>
          <w:b/>
          <w:bCs/>
          <w:i/>
          <w:iCs/>
          <w:color w:val="000000"/>
          <w:sz w:val="24"/>
          <w:szCs w:val="24"/>
          <w:rtl/>
        </w:rPr>
        <w:t xml:space="preserve"> </w:t>
      </w:r>
      <w:r w:rsidRPr="00041B41">
        <w:rPr>
          <w:rFonts w:ascii="Times New Roman" w:eastAsia="Times New Roman" w:hAnsi="Times New Roman" w:cs="David" w:hint="eastAsia"/>
          <w:b/>
          <w:bCs/>
          <w:i/>
          <w:iCs/>
          <w:color w:val="000000"/>
          <w:sz w:val="24"/>
          <w:szCs w:val="24"/>
          <w:rtl/>
        </w:rPr>
        <w:t>של</w:t>
      </w:r>
      <w:r w:rsidRPr="00041B41">
        <w:rPr>
          <w:rFonts w:ascii="Times New Roman" w:eastAsia="Times New Roman" w:hAnsi="Times New Roman" w:cs="David"/>
          <w:b/>
          <w:bCs/>
          <w:i/>
          <w:iCs/>
          <w:color w:val="000000"/>
          <w:sz w:val="24"/>
          <w:szCs w:val="24"/>
          <w:rtl/>
        </w:rPr>
        <w:t xml:space="preserve"> </w:t>
      </w:r>
      <w:r w:rsidRPr="00041B41">
        <w:rPr>
          <w:rFonts w:ascii="Times New Roman" w:eastAsia="Times New Roman" w:hAnsi="Times New Roman" w:cs="David" w:hint="eastAsia"/>
          <w:b/>
          <w:bCs/>
          <w:i/>
          <w:iCs/>
          <w:color w:val="000000"/>
          <w:sz w:val="24"/>
          <w:szCs w:val="24"/>
          <w:rtl/>
        </w:rPr>
        <w:t>העותרת</w:t>
      </w:r>
      <w:r w:rsidRPr="00041B41">
        <w:rPr>
          <w:rFonts w:ascii="Times New Roman" w:eastAsia="Times New Roman" w:hAnsi="Times New Roman" w:cs="David"/>
          <w:b/>
          <w:bCs/>
          <w:i/>
          <w:iCs/>
          <w:color w:val="000000"/>
          <w:sz w:val="24"/>
          <w:szCs w:val="24"/>
          <w:rtl/>
        </w:rPr>
        <w:t xml:space="preserve"> </w:t>
      </w:r>
      <w:r w:rsidRPr="00041B41">
        <w:rPr>
          <w:rFonts w:ascii="Times New Roman" w:eastAsia="Times New Roman" w:hAnsi="Times New Roman" w:cs="David" w:hint="eastAsia"/>
          <w:b/>
          <w:bCs/>
          <w:i/>
          <w:iCs/>
          <w:color w:val="000000"/>
          <w:sz w:val="24"/>
          <w:szCs w:val="24"/>
          <w:rtl/>
        </w:rPr>
        <w:t>מיום</w:t>
      </w:r>
      <w:r w:rsidRPr="00041B41">
        <w:rPr>
          <w:rFonts w:ascii="Times New Roman" w:eastAsia="Times New Roman" w:hAnsi="Times New Roman" w:cs="David"/>
          <w:b/>
          <w:bCs/>
          <w:i/>
          <w:iCs/>
          <w:color w:val="000000"/>
          <w:sz w:val="24"/>
          <w:szCs w:val="24"/>
          <w:rtl/>
        </w:rPr>
        <w:t xml:space="preserve"> 11.6.2015 – </w:t>
      </w:r>
      <w:r w:rsidRPr="00041B41">
        <w:rPr>
          <w:rFonts w:ascii="Times New Roman" w:eastAsia="Times New Roman" w:hAnsi="Times New Roman" w:cs="David" w:hint="eastAsia"/>
          <w:b/>
          <w:bCs/>
          <w:i/>
          <w:iCs/>
          <w:color w:val="000000"/>
          <w:sz w:val="24"/>
          <w:szCs w:val="24"/>
          <w:rtl/>
        </w:rPr>
        <w:t>מצ</w:t>
      </w:r>
      <w:r w:rsidRPr="00041B41">
        <w:rPr>
          <w:rFonts w:ascii="Times New Roman" w:eastAsia="Times New Roman" w:hAnsi="Times New Roman" w:cs="David"/>
          <w:b/>
          <w:bCs/>
          <w:i/>
          <w:iCs/>
          <w:color w:val="000000"/>
          <w:sz w:val="24"/>
          <w:szCs w:val="24"/>
          <w:rtl/>
        </w:rPr>
        <w:t>"</w:t>
      </w:r>
      <w:r w:rsidRPr="00041B41">
        <w:rPr>
          <w:rFonts w:ascii="Times New Roman" w:eastAsia="Times New Roman" w:hAnsi="Times New Roman" w:cs="David" w:hint="eastAsia"/>
          <w:b/>
          <w:bCs/>
          <w:i/>
          <w:iCs/>
          <w:color w:val="000000"/>
          <w:sz w:val="24"/>
          <w:szCs w:val="24"/>
          <w:rtl/>
        </w:rPr>
        <w:t>ב</w:t>
      </w:r>
      <w:r w:rsidRPr="00041B41">
        <w:rPr>
          <w:rFonts w:ascii="Times New Roman" w:eastAsia="Times New Roman" w:hAnsi="Times New Roman" w:cs="David"/>
          <w:b/>
          <w:bCs/>
          <w:i/>
          <w:iCs/>
          <w:color w:val="000000"/>
          <w:sz w:val="24"/>
          <w:szCs w:val="24"/>
          <w:rtl/>
        </w:rPr>
        <w:t xml:space="preserve"> </w:t>
      </w:r>
      <w:r w:rsidRPr="00041B41">
        <w:rPr>
          <w:rFonts w:ascii="Times New Roman" w:eastAsia="Times New Roman" w:hAnsi="Times New Roman" w:cs="David" w:hint="eastAsia"/>
          <w:b/>
          <w:bCs/>
          <w:i/>
          <w:iCs/>
          <w:color w:val="000000"/>
          <w:sz w:val="24"/>
          <w:szCs w:val="24"/>
          <w:rtl/>
        </w:rPr>
        <w:t>ומסומ</w:t>
      </w:r>
      <w:r w:rsidR="00041B41" w:rsidRPr="00041B41">
        <w:rPr>
          <w:rFonts w:ascii="Times New Roman" w:eastAsia="Times New Roman" w:hAnsi="Times New Roman" w:cs="David" w:hint="cs"/>
          <w:b/>
          <w:bCs/>
          <w:i/>
          <w:iCs/>
          <w:color w:val="000000"/>
          <w:sz w:val="24"/>
          <w:szCs w:val="24"/>
          <w:rtl/>
        </w:rPr>
        <w:t>נת</w:t>
      </w:r>
      <w:r w:rsidRPr="00041B41">
        <w:rPr>
          <w:rFonts w:ascii="Times New Roman" w:eastAsia="Times New Roman" w:hAnsi="Times New Roman" w:cs="David"/>
          <w:b/>
          <w:bCs/>
          <w:i/>
          <w:iCs/>
          <w:color w:val="000000"/>
          <w:sz w:val="24"/>
          <w:szCs w:val="24"/>
          <w:rtl/>
        </w:rPr>
        <w:t xml:space="preserve"> </w:t>
      </w:r>
      <w:r w:rsidRPr="00041B41">
        <w:rPr>
          <w:rFonts w:ascii="Times New Roman" w:eastAsia="Times New Roman" w:hAnsi="Times New Roman" w:cs="David" w:hint="eastAsia"/>
          <w:b/>
          <w:bCs/>
          <w:i/>
          <w:iCs/>
          <w:color w:val="000000"/>
          <w:sz w:val="24"/>
          <w:szCs w:val="24"/>
          <w:u w:val="single"/>
          <w:rtl/>
        </w:rPr>
        <w:t>כנספח</w:t>
      </w:r>
      <w:r w:rsidRPr="00041B41">
        <w:rPr>
          <w:rFonts w:ascii="Times New Roman" w:eastAsia="Times New Roman" w:hAnsi="Times New Roman" w:cs="David"/>
          <w:b/>
          <w:bCs/>
          <w:i/>
          <w:iCs/>
          <w:color w:val="000000"/>
          <w:sz w:val="24"/>
          <w:szCs w:val="24"/>
          <w:u w:val="single"/>
          <w:rtl/>
        </w:rPr>
        <w:t xml:space="preserve"> </w:t>
      </w:r>
      <w:r w:rsidRPr="00041B41">
        <w:rPr>
          <w:rFonts w:ascii="Times New Roman" w:eastAsia="Times New Roman" w:hAnsi="Times New Roman" w:cs="David" w:hint="eastAsia"/>
          <w:b/>
          <w:bCs/>
          <w:i/>
          <w:iCs/>
          <w:color w:val="000000"/>
          <w:sz w:val="24"/>
          <w:szCs w:val="24"/>
          <w:u w:val="single"/>
          <w:rtl/>
        </w:rPr>
        <w:t>ע</w:t>
      </w:r>
      <w:r w:rsidRPr="00041B41">
        <w:rPr>
          <w:rFonts w:ascii="Times New Roman" w:eastAsia="Times New Roman" w:hAnsi="Times New Roman" w:cs="David"/>
          <w:b/>
          <w:bCs/>
          <w:i/>
          <w:iCs/>
          <w:color w:val="000000"/>
          <w:sz w:val="24"/>
          <w:szCs w:val="24"/>
          <w:u w:val="single"/>
          <w:rtl/>
        </w:rPr>
        <w:t>/</w:t>
      </w:r>
      <w:r w:rsidRPr="00041B41">
        <w:rPr>
          <w:rFonts w:ascii="Times New Roman" w:eastAsia="Times New Roman" w:hAnsi="Times New Roman" w:cs="David" w:hint="cs"/>
          <w:b/>
          <w:bCs/>
          <w:i/>
          <w:iCs/>
          <w:color w:val="000000"/>
          <w:sz w:val="24"/>
          <w:szCs w:val="24"/>
          <w:u w:val="single"/>
          <w:rtl/>
        </w:rPr>
        <w:t>2</w:t>
      </w:r>
      <w:r w:rsidR="00041B41" w:rsidRPr="00041B41">
        <w:rPr>
          <w:rFonts w:ascii="Times New Roman" w:eastAsia="Times New Roman" w:hAnsi="Times New Roman" w:cs="David" w:hint="cs"/>
          <w:b/>
          <w:bCs/>
          <w:i/>
          <w:iCs/>
          <w:color w:val="000000"/>
          <w:sz w:val="24"/>
          <w:szCs w:val="24"/>
          <w:u w:val="single"/>
          <w:rtl/>
        </w:rPr>
        <w:t>6</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נתקבלה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במשרדי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תשובה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לפניותיה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ונוכח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פרסומים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בעיתונות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שלפיהם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ממשיך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הממשלתי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לנהל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 </w:t>
      </w:r>
      <w:r w:rsidRPr="0053416D">
        <w:rPr>
          <w:rFonts w:ascii="Times New Roman" w:eastAsia="Times New Roman" w:hAnsi="Times New Roman" w:cs="David" w:hint="eastAsia"/>
          <w:b/>
          <w:bCs/>
          <w:color w:val="000000"/>
          <w:sz w:val="24"/>
          <w:szCs w:val="24"/>
          <w:rtl/>
        </w:rPr>
        <w:t>נאלצה</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העותרת</w:t>
      </w:r>
      <w:r w:rsidRPr="0053416D">
        <w:rPr>
          <w:rFonts w:ascii="Times New Roman" w:eastAsia="Times New Roman" w:hAnsi="Times New Roman" w:cs="David"/>
          <w:b/>
          <w:bCs/>
          <w:color w:val="000000"/>
          <w:sz w:val="24"/>
          <w:szCs w:val="24"/>
          <w:rtl/>
        </w:rPr>
        <w:t xml:space="preserve"> 1 </w:t>
      </w:r>
      <w:r w:rsidRPr="0053416D">
        <w:rPr>
          <w:rFonts w:ascii="Times New Roman" w:eastAsia="Times New Roman" w:hAnsi="Times New Roman" w:cs="David" w:hint="eastAsia"/>
          <w:b/>
          <w:bCs/>
          <w:color w:val="000000"/>
          <w:sz w:val="24"/>
          <w:szCs w:val="24"/>
          <w:rtl/>
        </w:rPr>
        <w:t>לפנות</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לבית</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משפט</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נכבד</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זה</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ולהגיש</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ביום</w:t>
      </w:r>
      <w:r w:rsidRPr="0053416D">
        <w:rPr>
          <w:rFonts w:ascii="Times New Roman" w:eastAsia="Times New Roman" w:hAnsi="Times New Roman" w:cs="David"/>
          <w:b/>
          <w:bCs/>
          <w:color w:val="000000"/>
          <w:sz w:val="24"/>
          <w:szCs w:val="24"/>
          <w:rtl/>
        </w:rPr>
        <w:t xml:space="preserve"> 23.6.2015 </w:t>
      </w:r>
      <w:r w:rsidRPr="0053416D">
        <w:rPr>
          <w:rFonts w:ascii="Times New Roman" w:eastAsia="Times New Roman" w:hAnsi="Times New Roman" w:cs="David" w:hint="eastAsia"/>
          <w:b/>
          <w:bCs/>
          <w:color w:val="000000"/>
          <w:sz w:val="24"/>
          <w:szCs w:val="24"/>
          <w:rtl/>
        </w:rPr>
        <w:t>את</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עתירתה</w:t>
      </w:r>
      <w:r w:rsidRPr="0053416D">
        <w:rPr>
          <w:rFonts w:ascii="Times New Roman" w:eastAsia="Times New Roman" w:hAnsi="Times New Roman" w:cs="David"/>
          <w:b/>
          <w:bCs/>
          <w:color w:val="000000"/>
          <w:sz w:val="24"/>
          <w:szCs w:val="24"/>
          <w:rtl/>
        </w:rPr>
        <w:t xml:space="preserve"> המקורית </w:t>
      </w:r>
      <w:r>
        <w:rPr>
          <w:rFonts w:ascii="Times New Roman" w:eastAsia="Times New Roman" w:hAnsi="Times New Roman" w:cs="David"/>
          <w:color w:val="000000"/>
          <w:sz w:val="24"/>
          <w:szCs w:val="24"/>
          <w:rtl/>
        </w:rPr>
        <w:t>(אשר תוקנה על פי החלטת בית המשפט הנכבד מיום</w:t>
      </w:r>
      <w:r>
        <w:rPr>
          <w:rFonts w:ascii="Times New Roman" w:eastAsia="Times New Roman" w:hAnsi="Times New Roman" w:cs="David" w:hint="cs"/>
          <w:color w:val="000000"/>
          <w:sz w:val="24"/>
          <w:szCs w:val="24"/>
          <w:rtl/>
        </w:rPr>
        <w:t xml:space="preserve"> 22.11.2015</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sidRPr="0053416D">
        <w:rPr>
          <w:rFonts w:ascii="Times New Roman" w:eastAsia="Times New Roman" w:hAnsi="Times New Roman" w:cs="David" w:hint="eastAsia"/>
          <w:b/>
          <w:bCs/>
          <w:color w:val="000000"/>
          <w:sz w:val="24"/>
          <w:szCs w:val="24"/>
          <w:rtl/>
        </w:rPr>
        <w:t>במטרה</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לשים</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קץ</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לנטילת</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הסמכויות</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שהוקנו</w:t>
      </w:r>
      <w:r w:rsidRPr="0053416D">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בלעדית</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לממונה</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על</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ההגבלים</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העסקיים</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ולבית</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הדין</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להגבלים</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עסקיים</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ולעצור</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את</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הפגיעה</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המתמשכת</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בשלטון</w:t>
      </w:r>
      <w:r w:rsidRPr="0053416D">
        <w:rPr>
          <w:rFonts w:ascii="Times New Roman" w:eastAsia="Times New Roman" w:hAnsi="Times New Roman" w:cs="David"/>
          <w:b/>
          <w:bCs/>
          <w:color w:val="000000"/>
          <w:sz w:val="24"/>
          <w:szCs w:val="24"/>
          <w:rtl/>
        </w:rPr>
        <w:t xml:space="preserve"> </w:t>
      </w:r>
      <w:r w:rsidRPr="0053416D">
        <w:rPr>
          <w:rFonts w:ascii="Times New Roman" w:eastAsia="Times New Roman" w:hAnsi="Times New Roman" w:cs="David" w:hint="eastAsia"/>
          <w:b/>
          <w:bCs/>
          <w:color w:val="000000"/>
          <w:sz w:val="24"/>
          <w:szCs w:val="24"/>
          <w:rtl/>
        </w:rPr>
        <w:t>החוק</w:t>
      </w:r>
      <w:r w:rsidRPr="0053416D">
        <w:rPr>
          <w:rFonts w:ascii="Times New Roman" w:eastAsia="Times New Roman" w:hAnsi="Times New Roman" w:cs="David"/>
          <w:b/>
          <w:bCs/>
          <w:color w:val="000000"/>
          <w:sz w:val="24"/>
          <w:szCs w:val="24"/>
          <w:rtl/>
        </w:rPr>
        <w:t>.</w:t>
      </w:r>
      <w:r>
        <w:rPr>
          <w:rFonts w:ascii="Times New Roman" w:eastAsia="Times New Roman" w:hAnsi="Times New Roman" w:cs="David"/>
          <w:color w:val="000000"/>
          <w:sz w:val="24"/>
          <w:szCs w:val="24"/>
          <w:rtl/>
        </w:rPr>
        <w:t xml:space="preserve"> </w:t>
      </w:r>
    </w:p>
    <w:p w:rsidR="00261BD0" w:rsidRPr="00354D23" w:rsidRDefault="00261BD0" w:rsidP="00261BD0">
      <w:pPr>
        <w:pStyle w:val="aa"/>
        <w:widowControl w:val="0"/>
        <w:spacing w:after="0" w:line="240" w:lineRule="auto"/>
        <w:ind w:left="368"/>
        <w:contextualSpacing w:val="0"/>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hint="eastAsia"/>
          <w:b/>
          <w:bCs/>
          <w:color w:val="000000"/>
          <w:sz w:val="28"/>
          <w:szCs w:val="28"/>
          <w:u w:val="single"/>
          <w:rtl/>
        </w:rPr>
        <w:t>ה</w:t>
      </w:r>
      <w:r>
        <w:rPr>
          <w:rFonts w:ascii="Times New Roman" w:eastAsia="Times New Roman" w:hAnsi="Times New Roman" w:cs="David" w:hint="cs"/>
          <w:b/>
          <w:bCs/>
          <w:color w:val="000000"/>
          <w:sz w:val="28"/>
          <w:szCs w:val="28"/>
          <w:u w:val="single"/>
          <w:rtl/>
        </w:rPr>
        <w:t>י</w:t>
      </w:r>
      <w:r>
        <w:rPr>
          <w:rFonts w:ascii="Times New Roman" w:eastAsia="Times New Roman" w:hAnsi="Times New Roman" w:cs="David" w:hint="eastAsia"/>
          <w:b/>
          <w:bCs/>
          <w:color w:val="000000"/>
          <w:sz w:val="28"/>
          <w:szCs w:val="28"/>
          <w:u w:val="single"/>
          <w:rtl/>
        </w:rPr>
        <w:t>רתמות</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הקבינט</w:t>
      </w:r>
      <w:r>
        <w:rPr>
          <w:rFonts w:ascii="Times New Roman" w:eastAsia="Times New Roman" w:hAnsi="Times New Roman" w:cs="David"/>
          <w:b/>
          <w:bCs/>
          <w:color w:val="000000"/>
          <w:sz w:val="28"/>
          <w:szCs w:val="28"/>
          <w:u w:val="single"/>
          <w:rtl/>
        </w:rPr>
        <w:t xml:space="preserve"> הביטחוני-מדיני </w:t>
      </w:r>
      <w:r>
        <w:rPr>
          <w:rFonts w:ascii="Times New Roman" w:eastAsia="Times New Roman" w:hAnsi="Times New Roman" w:cs="David" w:hint="eastAsia"/>
          <w:b/>
          <w:bCs/>
          <w:color w:val="000000"/>
          <w:sz w:val="28"/>
          <w:szCs w:val="28"/>
          <w:u w:val="single"/>
          <w:rtl/>
        </w:rPr>
        <w:t>לקידום</w:t>
      </w:r>
      <w:r>
        <w:rPr>
          <w:rFonts w:ascii="Times New Roman" w:eastAsia="Times New Roman" w:hAnsi="Times New Roman" w:cs="David"/>
          <w:b/>
          <w:bCs/>
          <w:color w:val="000000"/>
          <w:sz w:val="28"/>
          <w:szCs w:val="28"/>
          <w:u w:val="single"/>
          <w:rtl/>
        </w:rPr>
        <w:t xml:space="preserve"> מתווה הגז</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25.6.2015 </w:t>
      </w:r>
      <w:r>
        <w:rPr>
          <w:rFonts w:ascii="Times New Roman" w:eastAsia="Times New Roman" w:hAnsi="Times New Roman" w:cs="David" w:hint="eastAsia"/>
          <w:color w:val="000000"/>
          <w:sz w:val="24"/>
          <w:szCs w:val="24"/>
          <w:rtl/>
        </w:rPr>
        <w:t>דן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הקבינט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המדיני</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ביטחוני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בנושא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אסדרת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והשלכותיו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ביטחון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המדינה</w:t>
      </w:r>
      <w:r>
        <w:rPr>
          <w:rFonts w:ascii="Times New Roman" w:eastAsia="Times New Roman" w:hAnsi="Times New Roman" w:cs="David"/>
          <w:color w:val="000000"/>
          <w:sz w:val="24"/>
          <w:szCs w:val="24"/>
          <w:rtl/>
        </w:rPr>
        <w:t xml:space="preserve">. </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בתום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קצר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שעות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בודדות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קיבלו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הקבינט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החלטה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בסיס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דעת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וסקירות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בנושאים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ביטחוניים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ובנושאי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יחסי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החוץ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בסיס</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יתר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הסקירות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שהוצגו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גורמי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המקצוע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ובעקבות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עבודת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המטה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בוצעה</w:t>
      </w:r>
      <w:r>
        <w:rPr>
          <w:rFonts w:ascii="Times New Roman" w:eastAsia="Times New Roman" w:hAnsi="Times New Roman" w:cs="David"/>
          <w:color w:val="000000"/>
          <w:sz w:val="24"/>
          <w:szCs w:val="24"/>
          <w:rtl/>
        </w:rPr>
        <w:t xml:space="preserve"> [...]" </w:t>
      </w:r>
      <w:r>
        <w:rPr>
          <w:rFonts w:ascii="Times New Roman" w:eastAsia="Times New Roman" w:hAnsi="Times New Roman" w:cs="David" w:hint="eastAsia"/>
          <w:color w:val="000000"/>
          <w:sz w:val="24"/>
          <w:szCs w:val="24"/>
          <w:rtl/>
        </w:rPr>
        <w:t>בעניין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הגדלת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כמות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המופקת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w:t>
      </w:r>
      <w:r>
        <w:rPr>
          <w:rFonts w:ascii="Times New Roman" w:eastAsia="Times New Roman" w:hAnsi="Times New Roman" w:cs="David" w:hint="eastAsia"/>
          <w:color w:val="000000"/>
          <w:sz w:val="24"/>
          <w:szCs w:val="24"/>
          <w:rtl/>
        </w:rPr>
        <w:t>תמר</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ופיתוח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כריש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תנין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ושדות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נוספים</w:t>
      </w:r>
      <w:r>
        <w:rPr>
          <w:rFonts w:ascii="Times New Roman" w:eastAsia="Times New Roman" w:hAnsi="Times New Roman" w:cs="David"/>
          <w:color w:val="000000"/>
          <w:sz w:val="24"/>
          <w:szCs w:val="24"/>
          <w:rtl/>
        </w:rPr>
        <w:t>".</w:t>
      </w:r>
    </w:p>
    <w:p w:rsidR="00261BD0" w:rsidRPr="00354D23" w:rsidRDefault="00261BD0" w:rsidP="00686A9F">
      <w:pPr>
        <w:pStyle w:val="aa"/>
        <w:widowControl w:val="0"/>
        <w:numPr>
          <w:ilvl w:val="0"/>
          <w:numId w:val="4"/>
        </w:numPr>
        <w:tabs>
          <w:tab w:val="clear" w:pos="368"/>
        </w:tabs>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חברי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הקבינט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החליטו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עיכוב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בפיתוחם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כריש</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תנין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תמר</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הוא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השלכות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שליליות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משמעותיות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יחסי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החוץ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ביטחון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המדינה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בהקשר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תבקש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לציין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כפי שיפורט בהרחבה במסגרת הטיעון המשפטי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ספק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הוצגו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בפני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חברי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הקבינט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דעת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מבוססות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שניתן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להסתמך עליהן. </w:t>
      </w:r>
    </w:p>
    <w:p w:rsidR="00261BD0" w:rsidRPr="00354D23" w:rsidRDefault="00261BD0" w:rsidP="00686A9F">
      <w:pPr>
        <w:pStyle w:val="aa"/>
        <w:widowControl w:val="0"/>
        <w:numPr>
          <w:ilvl w:val="0"/>
          <w:numId w:val="4"/>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eastAsia"/>
          <w:color w:val="000000"/>
          <w:sz w:val="24"/>
          <w:szCs w:val="24"/>
          <w:rtl/>
        </w:rPr>
        <w:t>לצד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החליט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הקבינט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למנות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צוות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שרים</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בראשות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ראש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יבחן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האפשרויות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לקידום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המתווה</w:t>
      </w:r>
      <w:r>
        <w:rPr>
          <w:rFonts w:ascii="Times New Roman" w:eastAsia="Times New Roman" w:hAnsi="Times New Roman" w:cs="David" w:hint="cs"/>
          <w:color w:val="000000"/>
          <w:sz w:val="24"/>
          <w:szCs w:val="24"/>
          <w:rtl/>
        </w:rPr>
        <w:t xml:space="preserve">. נקבע כי הצוות </w:t>
      </w:r>
      <w:r>
        <w:rPr>
          <w:rFonts w:ascii="Times New Roman" w:eastAsia="Times New Roman" w:hAnsi="Times New Roman" w:cs="David" w:hint="eastAsia"/>
          <w:color w:val="000000"/>
          <w:sz w:val="24"/>
          <w:szCs w:val="24"/>
          <w:rtl/>
        </w:rPr>
        <w:t>יקיים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שימוע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ציבורי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בנוגע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למתווה</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לרבות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בנוגע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לאפשרות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הפעלת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הסמכות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לפי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סעיף</w:t>
      </w:r>
      <w:r>
        <w:rPr>
          <w:rFonts w:ascii="Times New Roman" w:eastAsia="Times New Roman" w:hAnsi="Times New Roman" w:cs="David"/>
          <w:color w:val="000000"/>
          <w:sz w:val="24"/>
          <w:szCs w:val="24"/>
          <w:rtl/>
        </w:rPr>
        <w:t xml:space="preserve"> 52 </w:t>
      </w:r>
      <w:r>
        <w:rPr>
          <w:rFonts w:ascii="Times New Roman" w:eastAsia="Times New Roman" w:hAnsi="Times New Roman" w:cs="David" w:hint="eastAsia"/>
          <w:color w:val="000000"/>
          <w:sz w:val="24"/>
          <w:szCs w:val="24"/>
          <w:rtl/>
        </w:rPr>
        <w:t>לחוק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ויגיש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המלצותיו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לממשלה</w:t>
      </w:r>
      <w:r>
        <w:rPr>
          <w:rFonts w:ascii="Times New Roman" w:eastAsia="Times New Roman" w:hAnsi="Times New Roman" w:cs="David"/>
          <w:color w:val="000000"/>
          <w:sz w:val="24"/>
          <w:szCs w:val="24"/>
          <w:rtl/>
        </w:rPr>
        <w:t xml:space="preserve">. </w:t>
      </w:r>
    </w:p>
    <w:p w:rsidR="00261BD0" w:rsidRDefault="00261BD0" w:rsidP="00261BD0">
      <w:pPr>
        <w:widowControl w:val="0"/>
        <w:spacing w:after="120"/>
        <w:jc w:val="both"/>
        <w:textAlignment w:val="baseline"/>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החלטה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/6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ועדת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השרים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לענייני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ביטחון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לאומי</w:t>
      </w:r>
      <w:r w:rsidRPr="00885CD1">
        <w:rPr>
          <w:rFonts w:ascii="Times New Roman" w:eastAsia="Times New Roman" w:hAnsi="Times New Roman" w:cs="David"/>
          <w:b/>
          <w:bCs/>
          <w:i/>
          <w:iCs/>
          <w:color w:val="000000"/>
          <w:sz w:val="24"/>
          <w:szCs w:val="24"/>
          <w:rtl/>
        </w:rPr>
        <w:t xml:space="preserve"> (25.6.2015) –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sidRPr="00885CD1">
        <w:rPr>
          <w:rFonts w:ascii="Times New Roman" w:eastAsia="Times New Roman" w:hAnsi="Times New Roman" w:cs="David" w:hint="eastAsia"/>
          <w:b/>
          <w:bCs/>
          <w:i/>
          <w:iCs/>
          <w:color w:val="000000"/>
          <w:sz w:val="24"/>
          <w:szCs w:val="24"/>
          <w:u w:val="single"/>
          <w:rtl/>
        </w:rPr>
        <w:t>ע</w:t>
      </w:r>
      <w:r w:rsidRPr="00885CD1">
        <w:rPr>
          <w:rFonts w:ascii="Times New Roman" w:eastAsia="Times New Roman" w:hAnsi="Times New Roman" w:cs="David"/>
          <w:b/>
          <w:bCs/>
          <w:i/>
          <w:iCs/>
          <w:color w:val="000000"/>
          <w:sz w:val="24"/>
          <w:szCs w:val="24"/>
          <w:u w:val="single"/>
          <w:rtl/>
        </w:rPr>
        <w:t>/</w:t>
      </w:r>
      <w:r>
        <w:rPr>
          <w:rFonts w:ascii="Times New Roman" w:eastAsia="Times New Roman" w:hAnsi="Times New Roman" w:cs="David" w:hint="cs"/>
          <w:b/>
          <w:bCs/>
          <w:i/>
          <w:iCs/>
          <w:color w:val="000000"/>
          <w:sz w:val="24"/>
          <w:szCs w:val="24"/>
          <w:u w:val="single"/>
          <w:rtl/>
        </w:rPr>
        <w:t>2</w:t>
      </w:r>
      <w:r w:rsidR="00041B41">
        <w:rPr>
          <w:rFonts w:ascii="Times New Roman" w:eastAsia="Times New Roman" w:hAnsi="Times New Roman" w:cs="David" w:hint="cs"/>
          <w:b/>
          <w:bCs/>
          <w:i/>
          <w:iCs/>
          <w:color w:val="000000"/>
          <w:sz w:val="24"/>
          <w:szCs w:val="24"/>
          <w:u w:val="single"/>
          <w:rtl/>
        </w:rPr>
        <w:t>7</w:t>
      </w:r>
    </w:p>
    <w:p w:rsidR="00261BD0" w:rsidRPr="00354D23" w:rsidRDefault="00261BD0" w:rsidP="00261BD0">
      <w:pPr>
        <w:widowControl w:val="0"/>
        <w:spacing w:after="0" w:line="240" w:lineRule="auto"/>
        <w:ind w:left="357"/>
        <w:jc w:val="both"/>
        <w:textAlignment w:val="baseline"/>
        <w:rPr>
          <w:rFonts w:ascii="Times New Roman" w:eastAsia="Times New Roman" w:hAnsi="Times New Roman" w:cs="David"/>
          <w:b/>
          <w:bCs/>
          <w:color w:val="000000"/>
          <w:sz w:val="24"/>
          <w:szCs w:val="24"/>
          <w:rtl/>
        </w:rPr>
      </w:pP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hint="eastAsia"/>
          <w:b/>
          <w:bCs/>
          <w:color w:val="000000"/>
          <w:sz w:val="28"/>
          <w:szCs w:val="28"/>
          <w:u w:val="single"/>
          <w:rtl/>
        </w:rPr>
        <w:t>תפוח</w:t>
      </w:r>
      <w:r>
        <w:rPr>
          <w:rFonts w:ascii="Times New Roman" w:eastAsia="Times New Roman" w:hAnsi="Times New Roman" w:cs="David"/>
          <w:b/>
          <w:bCs/>
          <w:color w:val="000000"/>
          <w:sz w:val="28"/>
          <w:szCs w:val="28"/>
          <w:u w:val="single"/>
          <w:rtl/>
        </w:rPr>
        <w:t xml:space="preserve"> האדמה הלוהט – הסמכות </w:t>
      </w:r>
      <w:r>
        <w:rPr>
          <w:rFonts w:ascii="Times New Roman" w:eastAsia="Times New Roman" w:hAnsi="Times New Roman" w:cs="David" w:hint="cs"/>
          <w:b/>
          <w:bCs/>
          <w:color w:val="000000"/>
          <w:sz w:val="28"/>
          <w:szCs w:val="28"/>
          <w:u w:val="single"/>
          <w:rtl/>
        </w:rPr>
        <w:t>להפעלת</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סעיף</w:t>
      </w:r>
      <w:r>
        <w:rPr>
          <w:rFonts w:ascii="Times New Roman" w:eastAsia="Times New Roman" w:hAnsi="Times New Roman" w:cs="David"/>
          <w:b/>
          <w:bCs/>
          <w:color w:val="000000"/>
          <w:sz w:val="28"/>
          <w:szCs w:val="28"/>
          <w:u w:val="single"/>
          <w:rtl/>
        </w:rPr>
        <w:t xml:space="preserve"> 52</w:t>
      </w:r>
      <w:r>
        <w:rPr>
          <w:rFonts w:ascii="Times New Roman" w:eastAsia="Times New Roman" w:hAnsi="Times New Roman" w:cs="David" w:hint="cs"/>
          <w:b/>
          <w:bCs/>
          <w:color w:val="000000"/>
          <w:sz w:val="28"/>
          <w:szCs w:val="28"/>
          <w:u w:val="single"/>
          <w:rtl/>
        </w:rPr>
        <w:t xml:space="preserve"> לחוק </w:t>
      </w:r>
      <w:r>
        <w:rPr>
          <w:rFonts w:ascii="Times New Roman" w:eastAsia="Times New Roman" w:hAnsi="Times New Roman" w:cs="David"/>
          <w:b/>
          <w:bCs/>
          <w:color w:val="000000"/>
          <w:sz w:val="28"/>
          <w:szCs w:val="28"/>
          <w:u w:val="single"/>
          <w:rtl/>
        </w:rPr>
        <w:t>– עובר מיד ליד</w:t>
      </w:r>
    </w:p>
    <w:p w:rsidR="00261BD0" w:rsidRPr="00354D23" w:rsidRDefault="00261BD0" w:rsidP="00686A9F">
      <w:pPr>
        <w:pStyle w:val="aa"/>
        <w:widowControl w:val="0"/>
        <w:numPr>
          <w:ilvl w:val="0"/>
          <w:numId w:val="4"/>
        </w:numPr>
        <w:spacing w:after="120" w:line="360" w:lineRule="auto"/>
        <w:ind w:hanging="357"/>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בתום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הדיון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בקבינט</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המדיני</w:t>
      </w:r>
      <w:r>
        <w:rPr>
          <w:rFonts w:ascii="Times New Roman" w:eastAsia="Times New Roman" w:hAnsi="Times New Roman" w:cs="David"/>
          <w:color w:val="000000"/>
          <w:sz w:val="24"/>
          <w:szCs w:val="24"/>
          <w:rtl/>
        </w:rPr>
        <w:t xml:space="preserve">-ביטחוני, </w:t>
      </w:r>
      <w:r>
        <w:rPr>
          <w:rFonts w:ascii="Times New Roman" w:eastAsia="Times New Roman" w:hAnsi="Times New Roman" w:cs="David" w:hint="eastAsia"/>
          <w:color w:val="000000"/>
          <w:sz w:val="24"/>
          <w:szCs w:val="24"/>
          <w:rtl/>
        </w:rPr>
        <w:t>הודיע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הכלכלה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דאז, ח"כ אריה מכלוף דרעי,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יסרב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לחתום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ההפעלה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התקדימית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והמסוכנת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סעיף</w:t>
      </w:r>
      <w:r>
        <w:rPr>
          <w:rFonts w:ascii="Times New Roman" w:eastAsia="Times New Roman" w:hAnsi="Times New Roman" w:cs="David"/>
          <w:color w:val="000000"/>
          <w:sz w:val="24"/>
          <w:szCs w:val="24"/>
          <w:rtl/>
        </w:rPr>
        <w:t xml:space="preserve"> 52 </w:t>
      </w:r>
      <w:r>
        <w:rPr>
          <w:rFonts w:ascii="Times New Roman" w:eastAsia="Times New Roman" w:hAnsi="Times New Roman" w:cs="David" w:hint="eastAsia"/>
          <w:color w:val="000000"/>
          <w:sz w:val="24"/>
          <w:szCs w:val="24"/>
          <w:rtl/>
        </w:rPr>
        <w:t>לחוק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hint="cs"/>
          <w:color w:val="000000"/>
          <w:sz w:val="24"/>
          <w:szCs w:val="24"/>
          <w:rtl/>
        </w:rPr>
        <w:t xml:space="preserve">. דרעי דרש כי </w:t>
      </w:r>
      <w:r>
        <w:rPr>
          <w:rFonts w:ascii="Times New Roman" w:eastAsia="Times New Roman" w:hAnsi="Times New Roman" w:cs="David" w:hint="cs"/>
          <w:color w:val="000000"/>
          <w:sz w:val="24"/>
          <w:szCs w:val="24"/>
          <w:rtl/>
        </w:rPr>
        <w:lastRenderedPageBreak/>
        <w:t>סמכויותיו בנושא</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יועברו</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לממשלה כולה, והיא זו שתקבל את ההחלטה. </w:t>
      </w:r>
    </w:p>
    <w:p w:rsidR="00261BD0" w:rsidRPr="00354D23" w:rsidRDefault="00261BD0" w:rsidP="00686A9F">
      <w:pPr>
        <w:pStyle w:val="aa"/>
        <w:widowControl w:val="0"/>
        <w:numPr>
          <w:ilvl w:val="0"/>
          <w:numId w:val="4"/>
        </w:numPr>
        <w:spacing w:after="120" w:line="360" w:lineRule="auto"/>
        <w:ind w:hanging="357"/>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בהמשך</w:t>
      </w:r>
      <w:r>
        <w:rPr>
          <w:rFonts w:ascii="Times New Roman" w:eastAsia="Times New Roman" w:hAnsi="Times New Roman" w:cs="David"/>
          <w:color w:val="000000"/>
          <w:sz w:val="24"/>
          <w:szCs w:val="24"/>
          <w:rtl/>
        </w:rPr>
        <w:t xml:space="preserve"> לכך, נאלצה ממשלת ישראל לקבל ביום 28.6.2015 החלטה על העברת הסמכות הנתונה לשר הכלכלה לפי סעיף 52 לחוק ההגבלים העסקיים בנושא משק הגז הטבעי לידי הממשלה בכללותה (החלטה 142 של הממשלה ה-34 "העברת הסמכות הנתונה לשר הכלכלה על פי סעיף 52 לחוק ההגבלים העסקיים, התשמ"ח-1988" (28.6.2015)). </w:t>
      </w:r>
    </w:p>
    <w:p w:rsidR="00261BD0" w:rsidRPr="00F51878" w:rsidRDefault="00261BD0" w:rsidP="00261BD0">
      <w:pPr>
        <w:widowControl w:val="0"/>
        <w:spacing w:after="120" w:line="360" w:lineRule="auto"/>
        <w:jc w:val="both"/>
        <w:textAlignment w:val="baseline"/>
        <w:outlineLvl w:val="0"/>
        <w:rPr>
          <w:rFonts w:ascii="Times New Roman" w:eastAsia="Times New Roman" w:hAnsi="Times New Roman" w:cs="David"/>
          <w:i/>
          <w:iCs/>
          <w:color w:val="000000"/>
          <w:sz w:val="28"/>
          <w:szCs w:val="28"/>
          <w:rtl/>
        </w:rPr>
      </w:pPr>
      <w:r w:rsidRPr="00885CD1">
        <w:rPr>
          <w:rFonts w:cs="David" w:hint="cs"/>
          <w:b/>
          <w:bCs/>
          <w:i/>
          <w:iCs/>
          <w:color w:val="000000"/>
          <w:sz w:val="24"/>
          <w:szCs w:val="24"/>
          <w:rtl/>
        </w:rPr>
        <w:t>החלטת</w:t>
      </w:r>
      <w:r w:rsidRPr="00885CD1">
        <w:rPr>
          <w:rFonts w:cs="David"/>
          <w:b/>
          <w:bCs/>
          <w:i/>
          <w:iCs/>
          <w:color w:val="000000"/>
          <w:sz w:val="24"/>
          <w:szCs w:val="24"/>
          <w:rtl/>
        </w:rPr>
        <w:t xml:space="preserve"> </w:t>
      </w:r>
      <w:r w:rsidRPr="00885CD1">
        <w:rPr>
          <w:rFonts w:cs="David" w:hint="cs"/>
          <w:b/>
          <w:bCs/>
          <w:i/>
          <w:iCs/>
          <w:color w:val="000000"/>
          <w:sz w:val="24"/>
          <w:szCs w:val="24"/>
          <w:rtl/>
        </w:rPr>
        <w:t>הממשלה</w:t>
      </w:r>
      <w:r w:rsidRPr="00885CD1">
        <w:rPr>
          <w:rFonts w:cs="David"/>
          <w:b/>
          <w:bCs/>
          <w:i/>
          <w:iCs/>
          <w:color w:val="000000"/>
          <w:sz w:val="24"/>
          <w:szCs w:val="24"/>
          <w:rtl/>
        </w:rPr>
        <w:t xml:space="preserve"> </w:t>
      </w:r>
      <w:r w:rsidRPr="00885CD1">
        <w:rPr>
          <w:rFonts w:cs="David" w:hint="cs"/>
          <w:b/>
          <w:bCs/>
          <w:i/>
          <w:iCs/>
          <w:color w:val="000000"/>
          <w:sz w:val="24"/>
          <w:szCs w:val="24"/>
          <w:rtl/>
        </w:rPr>
        <w:t>על</w:t>
      </w:r>
      <w:r w:rsidRPr="00885CD1">
        <w:rPr>
          <w:rFonts w:cs="David"/>
          <w:b/>
          <w:bCs/>
          <w:i/>
          <w:iCs/>
          <w:color w:val="000000"/>
          <w:sz w:val="24"/>
          <w:szCs w:val="24"/>
          <w:rtl/>
        </w:rPr>
        <w:t xml:space="preserve"> </w:t>
      </w:r>
      <w:r w:rsidRPr="00885CD1">
        <w:rPr>
          <w:rFonts w:cs="David" w:hint="cs"/>
          <w:b/>
          <w:bCs/>
          <w:i/>
          <w:iCs/>
          <w:color w:val="000000"/>
          <w:sz w:val="24"/>
          <w:szCs w:val="24"/>
          <w:rtl/>
        </w:rPr>
        <w:t>העברת</w:t>
      </w:r>
      <w:r w:rsidRPr="00885CD1">
        <w:rPr>
          <w:rFonts w:cs="David"/>
          <w:b/>
          <w:bCs/>
          <w:i/>
          <w:iCs/>
          <w:color w:val="000000"/>
          <w:sz w:val="24"/>
          <w:szCs w:val="24"/>
          <w:rtl/>
        </w:rPr>
        <w:t xml:space="preserve"> </w:t>
      </w:r>
      <w:r w:rsidRPr="00885CD1">
        <w:rPr>
          <w:rFonts w:cs="David" w:hint="cs"/>
          <w:b/>
          <w:bCs/>
          <w:i/>
          <w:iCs/>
          <w:color w:val="000000"/>
          <w:sz w:val="24"/>
          <w:szCs w:val="24"/>
          <w:rtl/>
        </w:rPr>
        <w:t>הסמכות</w:t>
      </w:r>
      <w:r w:rsidRPr="00885CD1">
        <w:rPr>
          <w:rFonts w:cs="David"/>
          <w:b/>
          <w:bCs/>
          <w:i/>
          <w:iCs/>
          <w:color w:val="000000"/>
          <w:sz w:val="24"/>
          <w:szCs w:val="24"/>
          <w:rtl/>
        </w:rPr>
        <w:t xml:space="preserve"> </w:t>
      </w:r>
      <w:r w:rsidRPr="00885CD1">
        <w:rPr>
          <w:rFonts w:cs="David" w:hint="cs"/>
          <w:b/>
          <w:bCs/>
          <w:i/>
          <w:iCs/>
          <w:color w:val="000000"/>
          <w:sz w:val="24"/>
          <w:szCs w:val="24"/>
          <w:rtl/>
        </w:rPr>
        <w:t>לפי</w:t>
      </w:r>
      <w:r w:rsidRPr="00885CD1">
        <w:rPr>
          <w:rFonts w:cs="David"/>
          <w:b/>
          <w:bCs/>
          <w:i/>
          <w:iCs/>
          <w:color w:val="000000"/>
          <w:sz w:val="24"/>
          <w:szCs w:val="24"/>
          <w:rtl/>
        </w:rPr>
        <w:t xml:space="preserve"> </w:t>
      </w:r>
      <w:r w:rsidRPr="00885CD1">
        <w:rPr>
          <w:rFonts w:cs="David" w:hint="cs"/>
          <w:b/>
          <w:bCs/>
          <w:i/>
          <w:iCs/>
          <w:color w:val="000000"/>
          <w:sz w:val="24"/>
          <w:szCs w:val="24"/>
          <w:rtl/>
        </w:rPr>
        <w:t>סעיף</w:t>
      </w:r>
      <w:r w:rsidRPr="00885CD1">
        <w:rPr>
          <w:rFonts w:cs="David"/>
          <w:b/>
          <w:bCs/>
          <w:i/>
          <w:iCs/>
          <w:color w:val="000000"/>
          <w:sz w:val="24"/>
          <w:szCs w:val="24"/>
          <w:rtl/>
        </w:rPr>
        <w:t xml:space="preserve"> 52 </w:t>
      </w:r>
      <w:r w:rsidRPr="00885CD1">
        <w:rPr>
          <w:rFonts w:cs="David" w:hint="eastAsia"/>
          <w:b/>
          <w:bCs/>
          <w:i/>
          <w:iCs/>
          <w:color w:val="000000"/>
          <w:sz w:val="24"/>
          <w:szCs w:val="24"/>
        </w:rPr>
        <w:t> –</w:t>
      </w:r>
      <w:r w:rsidRPr="00885CD1">
        <w:rPr>
          <w:rFonts w:cs="David"/>
          <w:b/>
          <w:bCs/>
          <w:i/>
          <w:iCs/>
          <w:color w:val="000000"/>
          <w:sz w:val="24"/>
          <w:szCs w:val="24"/>
        </w:rPr>
        <w:t xml:space="preserve"> </w:t>
      </w:r>
      <w:r w:rsidRPr="00885CD1">
        <w:rPr>
          <w:rFonts w:cs="David" w:hint="cs"/>
          <w:b/>
          <w:bCs/>
          <w:i/>
          <w:iCs/>
          <w:color w:val="000000"/>
          <w:sz w:val="24"/>
          <w:szCs w:val="24"/>
          <w:rtl/>
        </w:rPr>
        <w:t>מצ</w:t>
      </w:r>
      <w:r w:rsidRPr="00885CD1">
        <w:rPr>
          <w:rFonts w:cs="David"/>
          <w:b/>
          <w:bCs/>
          <w:i/>
          <w:iCs/>
          <w:color w:val="000000"/>
          <w:sz w:val="24"/>
          <w:szCs w:val="24"/>
        </w:rPr>
        <w:t>"</w:t>
      </w:r>
      <w:r w:rsidRPr="00885CD1">
        <w:rPr>
          <w:rFonts w:cs="David" w:hint="cs"/>
          <w:b/>
          <w:bCs/>
          <w:i/>
          <w:iCs/>
          <w:color w:val="000000"/>
          <w:sz w:val="24"/>
          <w:szCs w:val="24"/>
          <w:rtl/>
        </w:rPr>
        <w:t>ב</w:t>
      </w:r>
      <w:r w:rsidRPr="00885CD1">
        <w:rPr>
          <w:rFonts w:cs="David"/>
          <w:b/>
          <w:bCs/>
          <w:i/>
          <w:iCs/>
          <w:color w:val="000000"/>
          <w:sz w:val="24"/>
          <w:szCs w:val="24"/>
          <w:rtl/>
        </w:rPr>
        <w:t xml:space="preserve"> </w:t>
      </w:r>
      <w:r w:rsidRPr="00885CD1">
        <w:rPr>
          <w:rFonts w:cs="David" w:hint="cs"/>
          <w:b/>
          <w:bCs/>
          <w:i/>
          <w:iCs/>
          <w:color w:val="000000"/>
          <w:sz w:val="24"/>
          <w:szCs w:val="24"/>
          <w:rtl/>
        </w:rPr>
        <w:t>ומסומנת</w:t>
      </w:r>
      <w:r w:rsidRPr="00885CD1">
        <w:rPr>
          <w:rFonts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u w:val="single"/>
          <w:rtl/>
        </w:rPr>
        <w:t>כנספח</w:t>
      </w:r>
      <w:r w:rsidRPr="00885CD1">
        <w:rPr>
          <w:rFonts w:ascii="Times New Roman" w:eastAsia="Times New Roman" w:hAnsi="Times New Roman" w:cs="David"/>
          <w:b/>
          <w:bCs/>
          <w:i/>
          <w:iCs/>
          <w:color w:val="000000"/>
          <w:sz w:val="24"/>
          <w:szCs w:val="24"/>
          <w:u w:val="single"/>
          <w:rtl/>
        </w:rPr>
        <w:t xml:space="preserve"> </w:t>
      </w:r>
      <w:r>
        <w:rPr>
          <w:rFonts w:ascii="Times New Roman" w:eastAsia="Times New Roman" w:hAnsi="Times New Roman" w:cs="David" w:hint="cs"/>
          <w:b/>
          <w:bCs/>
          <w:i/>
          <w:iCs/>
          <w:color w:val="000000"/>
          <w:sz w:val="24"/>
          <w:szCs w:val="24"/>
          <w:u w:val="single"/>
          <w:rtl/>
        </w:rPr>
        <w:t>ע/2</w:t>
      </w:r>
      <w:r w:rsidR="00041B41">
        <w:rPr>
          <w:rFonts w:ascii="Times New Roman" w:eastAsia="Times New Roman" w:hAnsi="Times New Roman" w:cs="David" w:hint="cs"/>
          <w:b/>
          <w:bCs/>
          <w:i/>
          <w:iCs/>
          <w:color w:val="000000"/>
          <w:sz w:val="24"/>
          <w:szCs w:val="24"/>
          <w:u w:val="single"/>
          <w:rtl/>
        </w:rPr>
        <w:t>8</w:t>
      </w:r>
    </w:p>
    <w:p w:rsidR="00261BD0" w:rsidRPr="00354D23" w:rsidRDefault="00261BD0" w:rsidP="00686A9F">
      <w:pPr>
        <w:pStyle w:val="aa"/>
        <w:widowControl w:val="0"/>
        <w:numPr>
          <w:ilvl w:val="0"/>
          <w:numId w:val="4"/>
        </w:numPr>
        <w:spacing w:after="120" w:line="360" w:lineRule="auto"/>
        <w:ind w:hanging="357"/>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החלטת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תוכננה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לעלות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לאישור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הכנסת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ימים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ספורים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מכן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בהתאם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w:t>
      </w:r>
      <w:r>
        <w:rPr>
          <w:rFonts w:ascii="Times New Roman" w:eastAsia="Times New Roman" w:hAnsi="Times New Roman" w:cs="David" w:hint="cs"/>
          <w:color w:val="000000"/>
          <w:sz w:val="24"/>
          <w:szCs w:val="24"/>
          <w:rtl/>
        </w:rPr>
        <w:t xml:space="preserve">חובה לפי </w:t>
      </w:r>
      <w:r>
        <w:rPr>
          <w:rFonts w:ascii="Times New Roman" w:eastAsia="Times New Roman" w:hAnsi="Times New Roman" w:cs="David" w:hint="eastAsia"/>
          <w:color w:val="000000"/>
          <w:sz w:val="24"/>
          <w:szCs w:val="24"/>
          <w:rtl/>
        </w:rPr>
        <w:t>סעיף</w:t>
      </w:r>
      <w:r>
        <w:rPr>
          <w:rFonts w:ascii="Times New Roman" w:eastAsia="Times New Roman" w:hAnsi="Times New Roman" w:cs="David"/>
          <w:color w:val="000000"/>
          <w:sz w:val="24"/>
          <w:szCs w:val="24"/>
          <w:rtl/>
        </w:rPr>
        <w:t xml:space="preserve"> 31(ב) </w:t>
      </w:r>
      <w:r>
        <w:rPr>
          <w:rFonts w:ascii="Times New Roman" w:eastAsia="Times New Roman" w:hAnsi="Times New Roman" w:cs="David" w:hint="eastAsia"/>
          <w:color w:val="000000"/>
          <w:sz w:val="24"/>
          <w:szCs w:val="24"/>
          <w:rtl/>
        </w:rPr>
        <w:t>לחוק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יסוד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ואולם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באישון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לילה</w:t>
      </w:r>
      <w:r>
        <w:rPr>
          <w:rFonts w:ascii="Times New Roman" w:eastAsia="Times New Roman" w:hAnsi="Times New Roman" w:cs="David" w:hint="cs"/>
          <w:color w:val="000000"/>
          <w:sz w:val="24"/>
          <w:szCs w:val="24"/>
          <w:rtl/>
        </w:rPr>
        <w:t xml:space="preserve"> דרמטי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בוטלה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ההצבעה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שראש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נוכח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בידו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להשיג</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רוב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לאישורה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שעה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שחברי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הכנסת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השונים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סירבו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לקחת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בהליך</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קלוקל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w:t>
      </w:r>
    </w:p>
    <w:p w:rsidR="00261BD0" w:rsidRDefault="00261BD0" w:rsidP="00686A9F">
      <w:pPr>
        <w:pStyle w:val="aa"/>
        <w:widowControl w:val="0"/>
        <w:numPr>
          <w:ilvl w:val="0"/>
          <w:numId w:val="5"/>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במצב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דברים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זה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נותרה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הסמכות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מכוח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סעיף</w:t>
      </w:r>
      <w:r>
        <w:rPr>
          <w:rFonts w:ascii="Times New Roman" w:eastAsia="Times New Roman" w:hAnsi="Times New Roman" w:cs="David"/>
          <w:color w:val="000000"/>
          <w:sz w:val="24"/>
          <w:szCs w:val="24"/>
          <w:rtl/>
        </w:rPr>
        <w:t xml:space="preserve"> 52 </w:t>
      </w:r>
      <w:r>
        <w:rPr>
          <w:rFonts w:ascii="Times New Roman" w:eastAsia="Times New Roman" w:hAnsi="Times New Roman" w:cs="David" w:hint="eastAsia"/>
          <w:color w:val="000000"/>
          <w:sz w:val="24"/>
          <w:szCs w:val="24"/>
          <w:rtl/>
        </w:rPr>
        <w:t>לחוק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בידיו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כלכלה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המסרב</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להפעילה</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בנסיבותיו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w:t>
      </w:r>
    </w:p>
    <w:p w:rsidR="00261BD0" w:rsidRPr="00354D23" w:rsidRDefault="00261BD0" w:rsidP="00261BD0">
      <w:pPr>
        <w:widowControl w:val="0"/>
        <w:spacing w:after="0" w:line="240" w:lineRule="auto"/>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hint="eastAsia"/>
          <w:b/>
          <w:bCs/>
          <w:color w:val="000000"/>
          <w:sz w:val="28"/>
          <w:szCs w:val="28"/>
          <w:u w:val="single"/>
          <w:rtl/>
        </w:rPr>
        <w:t>פרסום</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טיוטת</w:t>
      </w:r>
      <w:r>
        <w:rPr>
          <w:rFonts w:ascii="Times New Roman" w:eastAsia="Times New Roman" w:hAnsi="Times New Roman" w:cs="David"/>
          <w:b/>
          <w:bCs/>
          <w:color w:val="000000"/>
          <w:sz w:val="28"/>
          <w:szCs w:val="28"/>
          <w:u w:val="single"/>
          <w:rtl/>
        </w:rPr>
        <w:t xml:space="preserve"> מתווה הגז </w:t>
      </w:r>
      <w:r>
        <w:rPr>
          <w:rFonts w:ascii="Times New Roman" w:eastAsia="Times New Roman" w:hAnsi="Times New Roman" w:cs="David" w:hint="eastAsia"/>
          <w:b/>
          <w:bCs/>
          <w:color w:val="000000"/>
          <w:sz w:val="28"/>
          <w:szCs w:val="28"/>
          <w:u w:val="single"/>
          <w:rtl/>
        </w:rPr>
        <w:t>בלחץ</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המחאה</w:t>
      </w:r>
      <w:r>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eastAsia"/>
          <w:b/>
          <w:bCs/>
          <w:color w:val="000000"/>
          <w:sz w:val="28"/>
          <w:szCs w:val="28"/>
          <w:u w:val="single"/>
          <w:rtl/>
        </w:rPr>
        <w:t>הציבורית</w:t>
      </w:r>
    </w:p>
    <w:p w:rsidR="00261BD0" w:rsidRPr="00172D60" w:rsidRDefault="00261BD0" w:rsidP="00686A9F">
      <w:pPr>
        <w:pStyle w:val="aa"/>
        <w:numPr>
          <w:ilvl w:val="0"/>
          <w:numId w:val="12"/>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1.7.2015</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שהופעל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לחץ</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ציבורי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כבד</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פרסמה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הממשלה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סוף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המתווה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בעניין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הגדלת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כמות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המופקת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משדה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"תמר" </w:t>
      </w:r>
      <w:r>
        <w:rPr>
          <w:rFonts w:ascii="Times New Roman" w:eastAsia="Times New Roman" w:hAnsi="Times New Roman" w:cs="David" w:hint="eastAsia"/>
          <w:color w:val="000000"/>
          <w:sz w:val="24"/>
          <w:szCs w:val="24"/>
          <w:rtl/>
        </w:rPr>
        <w:t>ופיתוח</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מהיר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כריש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תנין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ושדות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גז</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טבעי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נוספים</w:t>
      </w:r>
      <w:r>
        <w:rPr>
          <w:rFonts w:ascii="Times New Roman" w:eastAsia="Times New Roman" w:hAnsi="Times New Roman" w:cs="David"/>
          <w:color w:val="000000"/>
          <w:sz w:val="24"/>
          <w:szCs w:val="24"/>
          <w:rtl/>
        </w:rPr>
        <w:t>" (</w:t>
      </w:r>
      <w:r>
        <w:rPr>
          <w:rFonts w:ascii="Times New Roman" w:eastAsia="Times New Roman" w:hAnsi="Times New Roman" w:cs="David" w:hint="eastAsia"/>
          <w:color w:val="000000"/>
          <w:sz w:val="24"/>
          <w:szCs w:val="24"/>
          <w:rtl/>
        </w:rPr>
        <w:t>להלן</w:t>
      </w:r>
      <w:r>
        <w:rPr>
          <w:rFonts w:ascii="Times New Roman" w:eastAsia="Times New Roman" w:hAnsi="Times New Roman" w:cs="David"/>
          <w:color w:val="000000"/>
          <w:sz w:val="24"/>
          <w:szCs w:val="24"/>
          <w:rtl/>
        </w:rPr>
        <w:t>: "</w:t>
      </w:r>
      <w:r>
        <w:rPr>
          <w:rFonts w:ascii="Times New Roman" w:eastAsia="Times New Roman" w:hAnsi="Times New Roman" w:cs="David" w:hint="eastAsia"/>
          <w:b/>
          <w:bCs/>
          <w:color w:val="000000"/>
          <w:sz w:val="24"/>
          <w:szCs w:val="24"/>
          <w:rtl/>
        </w:rPr>
        <w:t>טיוטת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b/>
          <w:bCs/>
          <w:color w:val="000000"/>
          <w:sz w:val="24"/>
          <w:szCs w:val="24"/>
          <w:rtl/>
        </w:rPr>
        <w:t>המתווה</w:t>
      </w:r>
      <w:r>
        <w:rPr>
          <w:rFonts w:ascii="Times New Roman" w:eastAsia="Times New Roman" w:hAnsi="Times New Roman" w:cs="David"/>
          <w:color w:val="000000"/>
          <w:sz w:val="24"/>
          <w:szCs w:val="24"/>
          <w:rtl/>
        </w:rPr>
        <w:t>")</w:t>
      </w:r>
      <w:r w:rsidR="00172D60">
        <w:rPr>
          <w:rFonts w:ascii="Times New Roman" w:eastAsia="Times New Roman" w:hAnsi="Times New Roman" w:cs="David" w:hint="cs"/>
          <w:color w:val="000000"/>
          <w:sz w:val="24"/>
          <w:szCs w:val="24"/>
          <w:rtl/>
        </w:rPr>
        <w:t xml:space="preserve"> </w:t>
      </w:r>
      <w:r w:rsidR="00172D60" w:rsidRPr="00172D60">
        <w:rPr>
          <w:rFonts w:ascii="Times New Roman" w:eastAsia="Times New Roman" w:hAnsi="Times New Roman" w:cs="David" w:hint="cs"/>
          <w:b/>
          <w:bCs/>
          <w:color w:val="000000"/>
          <w:sz w:val="24"/>
          <w:szCs w:val="24"/>
          <w:rtl/>
        </w:rPr>
        <w:t>(</w:t>
      </w:r>
      <w:r w:rsidR="00172D60" w:rsidRPr="00172D60">
        <w:rPr>
          <w:rFonts w:ascii="Times New Roman" w:eastAsia="Times New Roman" w:hAnsi="Times New Roman" w:cs="David" w:hint="cs"/>
          <w:b/>
          <w:bCs/>
          <w:i/>
          <w:iCs/>
          <w:color w:val="000000"/>
          <w:sz w:val="24"/>
          <w:szCs w:val="24"/>
          <w:rtl/>
        </w:rPr>
        <w:t>זמין ב</w:t>
      </w:r>
      <w:r w:rsidR="00172D60" w:rsidRPr="00172D60">
        <w:rPr>
          <w:rFonts w:ascii="Times New Roman" w:eastAsia="Times New Roman" w:hAnsi="Times New Roman" w:cs="David"/>
          <w:b/>
          <w:bCs/>
          <w:i/>
          <w:iCs/>
          <w:color w:val="000000"/>
          <w:sz w:val="24"/>
          <w:szCs w:val="24"/>
          <w:rtl/>
        </w:rPr>
        <w:t>:</w:t>
      </w:r>
      <w:r w:rsidR="00172D60" w:rsidRPr="00172D60">
        <w:rPr>
          <w:rFonts w:ascii="Times New Roman" w:eastAsia="Times New Roman" w:hAnsi="Times New Roman" w:cs="David"/>
          <w:color w:val="000000"/>
          <w:sz w:val="24"/>
          <w:szCs w:val="24"/>
          <w:rtl/>
        </w:rPr>
        <w:t xml:space="preserve"> </w:t>
      </w:r>
      <w:r w:rsidR="00172D60" w:rsidRPr="00172D60">
        <w:rPr>
          <w:rFonts w:ascii="Times New Roman" w:eastAsia="Times New Roman" w:hAnsi="Times New Roman" w:cs="David"/>
          <w:color w:val="000000"/>
          <w:sz w:val="24"/>
          <w:szCs w:val="24"/>
        </w:rPr>
        <w:t>energy.gov.il/abouttheoffice/newsandupdates/documents/shimua/</w:t>
      </w:r>
      <w:r w:rsidR="00172D60">
        <w:rPr>
          <w:rFonts w:ascii="Times New Roman" w:eastAsia="Times New Roman" w:hAnsi="Times New Roman" w:cs="David"/>
          <w:color w:val="000000"/>
          <w:sz w:val="24"/>
          <w:szCs w:val="24"/>
        </w:rPr>
        <w:t xml:space="preserve"> </w:t>
      </w:r>
      <w:r w:rsidR="00172D60" w:rsidRPr="00172D60">
        <w:rPr>
          <w:rFonts w:ascii="Times New Roman" w:eastAsia="Times New Roman" w:hAnsi="Times New Roman" w:cs="David"/>
          <w:color w:val="000000"/>
          <w:sz w:val="24"/>
          <w:szCs w:val="24"/>
        </w:rPr>
        <w:t>dov_312_2015.pdf</w:t>
      </w:r>
      <w:r w:rsidR="00172D60" w:rsidRPr="00172D60">
        <w:rPr>
          <w:rFonts w:ascii="Times New Roman" w:eastAsia="Times New Roman" w:hAnsi="Times New Roman" w:cs="David" w:hint="cs"/>
          <w:color w:val="000000"/>
          <w:sz w:val="24"/>
          <w:szCs w:val="24"/>
          <w:rtl/>
        </w:rPr>
        <w:t>), וכן את דברי ההסבר לטיוטת המתווה (</w:t>
      </w:r>
      <w:r w:rsidR="00172D60" w:rsidRPr="00172D60">
        <w:rPr>
          <w:rFonts w:ascii="Times New Roman" w:eastAsia="Times New Roman" w:hAnsi="Times New Roman" w:cs="David" w:hint="cs"/>
          <w:i/>
          <w:iCs/>
          <w:color w:val="000000"/>
          <w:sz w:val="24"/>
          <w:szCs w:val="24"/>
          <w:rtl/>
        </w:rPr>
        <w:t>זמין ב</w:t>
      </w:r>
      <w:r w:rsidR="00172D60" w:rsidRPr="00172D60">
        <w:rPr>
          <w:rFonts w:ascii="Times New Roman" w:eastAsia="Times New Roman" w:hAnsi="Times New Roman" w:cs="David"/>
          <w:i/>
          <w:iCs/>
          <w:color w:val="000000"/>
          <w:sz w:val="24"/>
          <w:szCs w:val="24"/>
          <w:rtl/>
        </w:rPr>
        <w:t>:</w:t>
      </w:r>
      <w:r w:rsidR="00172D60" w:rsidRPr="00172D60">
        <w:rPr>
          <w:rFonts w:ascii="Times New Roman" w:eastAsia="Times New Roman" w:hAnsi="Times New Roman" w:cs="David"/>
          <w:color w:val="000000"/>
          <w:sz w:val="24"/>
          <w:szCs w:val="24"/>
          <w:rtl/>
        </w:rPr>
        <w:t xml:space="preserve"> </w:t>
      </w:r>
      <w:r w:rsidR="00172D60" w:rsidRPr="00172D60">
        <w:rPr>
          <w:rFonts w:ascii="Times New Roman" w:eastAsia="Times New Roman" w:hAnsi="Times New Roman" w:cs="David"/>
          <w:color w:val="000000"/>
          <w:sz w:val="24"/>
          <w:szCs w:val="24"/>
        </w:rPr>
        <w:t>energy.gov.il/</w:t>
      </w:r>
      <w:r w:rsidR="00172D60">
        <w:rPr>
          <w:rFonts w:ascii="Times New Roman" w:eastAsia="Times New Roman" w:hAnsi="Times New Roman" w:cs="David"/>
          <w:color w:val="000000"/>
          <w:sz w:val="24"/>
          <w:szCs w:val="24"/>
        </w:rPr>
        <w:t xml:space="preserve"> </w:t>
      </w:r>
      <w:r w:rsidR="00172D60" w:rsidRPr="00172D60">
        <w:rPr>
          <w:rFonts w:ascii="Times New Roman" w:eastAsia="Times New Roman" w:hAnsi="Times New Roman" w:cs="David"/>
          <w:color w:val="000000"/>
          <w:sz w:val="24"/>
          <w:szCs w:val="24"/>
        </w:rPr>
        <w:t>abouttheoffice/newsandupdates/documents/shimua/nghesber.pdf</w:t>
      </w:r>
      <w:r w:rsidR="00172D60" w:rsidRPr="00172D60">
        <w:rPr>
          <w:rFonts w:ascii="Times New Roman" w:eastAsia="Times New Roman" w:hAnsi="Times New Roman" w:cs="David" w:hint="cs"/>
          <w:color w:val="000000"/>
          <w:sz w:val="24"/>
          <w:szCs w:val="24"/>
          <w:rtl/>
        </w:rPr>
        <w:t>)</w:t>
      </w:r>
      <w:r w:rsidRPr="00172D60">
        <w:rPr>
          <w:rFonts w:ascii="Times New Roman" w:eastAsia="Times New Roman" w:hAnsi="Times New Roman" w:cs="David"/>
          <w:color w:val="000000"/>
          <w:sz w:val="24"/>
          <w:szCs w:val="24"/>
          <w:rtl/>
        </w:rPr>
        <w:t>.</w:t>
      </w:r>
    </w:p>
    <w:p w:rsidR="00261BD0" w:rsidRDefault="00261BD0" w:rsidP="00A8681E">
      <w:pPr>
        <w:widowControl w:val="0"/>
        <w:spacing w:after="0" w:line="240" w:lineRule="auto"/>
        <w:jc w:val="both"/>
        <w:outlineLvl w:val="0"/>
        <w:rPr>
          <w:rFonts w:ascii="Times New Roman" w:eastAsia="Times New Roman" w:hAnsi="Times New Roman" w:cs="Times New Roman"/>
          <w:i/>
          <w:iCs/>
          <w:sz w:val="24"/>
          <w:szCs w:val="24"/>
          <w:rtl/>
        </w:rPr>
      </w:pPr>
      <w:r w:rsidRPr="00F87464">
        <w:rPr>
          <w:rFonts w:ascii="Times New Roman" w:eastAsia="Times New Roman" w:hAnsi="Times New Roman" w:cs="David" w:hint="eastAsia"/>
          <w:b/>
          <w:bCs/>
          <w:i/>
          <w:iCs/>
          <w:color w:val="000000"/>
          <w:sz w:val="24"/>
          <w:szCs w:val="24"/>
          <w:rtl/>
        </w:rPr>
        <w:t>טיוטת</w:t>
      </w:r>
      <w:r w:rsidRPr="00F87464">
        <w:rPr>
          <w:rFonts w:ascii="Times New Roman" w:eastAsia="Times New Roman" w:hAnsi="Times New Roman" w:cs="David"/>
          <w:b/>
          <w:bCs/>
          <w:i/>
          <w:iCs/>
          <w:color w:val="000000"/>
          <w:sz w:val="24"/>
          <w:szCs w:val="24"/>
          <w:rtl/>
        </w:rPr>
        <w:t xml:space="preserve"> </w:t>
      </w:r>
      <w:r w:rsidRPr="00F87464">
        <w:rPr>
          <w:rFonts w:ascii="Times New Roman" w:eastAsia="Times New Roman" w:hAnsi="Times New Roman" w:cs="David" w:hint="eastAsia"/>
          <w:b/>
          <w:bCs/>
          <w:i/>
          <w:iCs/>
          <w:color w:val="000000"/>
          <w:sz w:val="24"/>
          <w:szCs w:val="24"/>
          <w:rtl/>
        </w:rPr>
        <w:t>מתווה</w:t>
      </w:r>
      <w:r w:rsidRPr="00F87464">
        <w:rPr>
          <w:rFonts w:ascii="Times New Roman" w:eastAsia="Times New Roman" w:hAnsi="Times New Roman" w:cs="David"/>
          <w:b/>
          <w:bCs/>
          <w:i/>
          <w:iCs/>
          <w:color w:val="000000"/>
          <w:sz w:val="24"/>
          <w:szCs w:val="24"/>
          <w:rtl/>
        </w:rPr>
        <w:t xml:space="preserve"> </w:t>
      </w:r>
      <w:r w:rsidRPr="00F87464">
        <w:rPr>
          <w:rFonts w:ascii="Times New Roman" w:eastAsia="Times New Roman" w:hAnsi="Times New Roman" w:cs="David" w:hint="eastAsia"/>
          <w:b/>
          <w:bCs/>
          <w:i/>
          <w:iCs/>
          <w:color w:val="000000"/>
          <w:sz w:val="24"/>
          <w:szCs w:val="24"/>
          <w:rtl/>
        </w:rPr>
        <w:t>הגז</w:t>
      </w:r>
      <w:r w:rsidRPr="00F87464">
        <w:rPr>
          <w:rFonts w:ascii="Times New Roman" w:eastAsia="Times New Roman" w:hAnsi="Times New Roman" w:cs="David"/>
          <w:b/>
          <w:bCs/>
          <w:i/>
          <w:iCs/>
          <w:color w:val="000000"/>
          <w:sz w:val="24"/>
          <w:szCs w:val="24"/>
          <w:rtl/>
        </w:rPr>
        <w:t xml:space="preserve"> </w:t>
      </w:r>
      <w:r w:rsidRPr="00F87464">
        <w:rPr>
          <w:rFonts w:ascii="Times New Roman" w:eastAsia="Times New Roman" w:hAnsi="Times New Roman" w:cs="David" w:hint="eastAsia"/>
          <w:b/>
          <w:bCs/>
          <w:i/>
          <w:iCs/>
          <w:color w:val="000000"/>
          <w:sz w:val="24"/>
          <w:szCs w:val="24"/>
          <w:rtl/>
        </w:rPr>
        <w:t>שפורסמה</w:t>
      </w:r>
      <w:r w:rsidRPr="00F87464">
        <w:rPr>
          <w:rFonts w:ascii="Times New Roman" w:eastAsia="Times New Roman" w:hAnsi="Times New Roman" w:cs="David"/>
          <w:b/>
          <w:bCs/>
          <w:i/>
          <w:iCs/>
          <w:color w:val="000000"/>
          <w:sz w:val="24"/>
          <w:szCs w:val="24"/>
          <w:rtl/>
        </w:rPr>
        <w:t xml:space="preserve"> </w:t>
      </w:r>
      <w:r w:rsidRPr="00F87464">
        <w:rPr>
          <w:rFonts w:ascii="Times New Roman" w:eastAsia="Times New Roman" w:hAnsi="Times New Roman" w:cs="David" w:hint="eastAsia"/>
          <w:b/>
          <w:bCs/>
          <w:i/>
          <w:iCs/>
          <w:color w:val="000000"/>
          <w:sz w:val="24"/>
          <w:szCs w:val="24"/>
          <w:rtl/>
        </w:rPr>
        <w:t>לציבור</w:t>
      </w:r>
      <w:r w:rsidRPr="00F87464">
        <w:rPr>
          <w:rFonts w:ascii="Times New Roman" w:eastAsia="Times New Roman" w:hAnsi="Times New Roman" w:cs="David"/>
          <w:b/>
          <w:bCs/>
          <w:i/>
          <w:iCs/>
          <w:color w:val="000000"/>
          <w:sz w:val="24"/>
          <w:szCs w:val="24"/>
          <w:rtl/>
        </w:rPr>
        <w:t xml:space="preserve"> </w:t>
      </w:r>
      <w:r w:rsidRPr="00F87464">
        <w:rPr>
          <w:rFonts w:ascii="Times New Roman" w:eastAsia="Times New Roman" w:hAnsi="Times New Roman" w:cs="David" w:hint="eastAsia"/>
          <w:b/>
          <w:bCs/>
          <w:i/>
          <w:iCs/>
          <w:color w:val="000000"/>
          <w:sz w:val="24"/>
          <w:szCs w:val="24"/>
          <w:rtl/>
        </w:rPr>
        <w:t>ביום</w:t>
      </w:r>
      <w:r w:rsidRPr="00F87464">
        <w:rPr>
          <w:rFonts w:ascii="Times New Roman" w:eastAsia="Times New Roman" w:hAnsi="Times New Roman" w:cs="David"/>
          <w:b/>
          <w:bCs/>
          <w:i/>
          <w:iCs/>
          <w:color w:val="000000"/>
          <w:sz w:val="24"/>
          <w:szCs w:val="24"/>
          <w:rtl/>
        </w:rPr>
        <w:t xml:space="preserve"> 1.7.2015 </w:t>
      </w:r>
      <w:r w:rsidR="00A8681E">
        <w:rPr>
          <w:rFonts w:ascii="Times New Roman" w:eastAsia="Times New Roman" w:hAnsi="Times New Roman" w:cs="David" w:hint="cs"/>
          <w:b/>
          <w:bCs/>
          <w:i/>
          <w:iCs/>
          <w:color w:val="000000"/>
          <w:sz w:val="24"/>
          <w:szCs w:val="24"/>
          <w:rtl/>
        </w:rPr>
        <w:t>­ מסומנת</w:t>
      </w:r>
      <w:r w:rsidRPr="00F87464">
        <w:rPr>
          <w:rFonts w:ascii="Times New Roman" w:eastAsia="Times New Roman" w:hAnsi="Times New Roman" w:cs="David"/>
          <w:b/>
          <w:bCs/>
          <w:i/>
          <w:iCs/>
          <w:color w:val="000000"/>
          <w:sz w:val="24"/>
          <w:szCs w:val="24"/>
          <w:rtl/>
        </w:rPr>
        <w:t xml:space="preserve"> </w:t>
      </w:r>
      <w:r w:rsidRPr="00A8681E">
        <w:rPr>
          <w:rFonts w:ascii="Times New Roman" w:eastAsia="Times New Roman" w:hAnsi="Times New Roman" w:cs="David" w:hint="eastAsia"/>
          <w:b/>
          <w:bCs/>
          <w:i/>
          <w:iCs/>
          <w:color w:val="000000"/>
          <w:sz w:val="24"/>
          <w:szCs w:val="24"/>
          <w:rtl/>
        </w:rPr>
        <w:t>כ</w:t>
      </w:r>
      <w:r w:rsidRPr="00A8681E">
        <w:rPr>
          <w:rFonts w:ascii="Times New Roman" w:eastAsia="Times New Roman" w:hAnsi="Times New Roman" w:cs="David" w:hint="eastAsia"/>
          <w:b/>
          <w:bCs/>
          <w:i/>
          <w:iCs/>
          <w:color w:val="000000"/>
          <w:sz w:val="24"/>
          <w:szCs w:val="24"/>
          <w:u w:val="single"/>
          <w:rtl/>
        </w:rPr>
        <w:t>נספח</w:t>
      </w:r>
      <w:r w:rsidRPr="00A8681E">
        <w:rPr>
          <w:rFonts w:ascii="Times New Roman" w:eastAsia="Times New Roman" w:hAnsi="Times New Roman" w:cs="David"/>
          <w:b/>
          <w:bCs/>
          <w:i/>
          <w:iCs/>
          <w:color w:val="000000"/>
          <w:sz w:val="24"/>
          <w:szCs w:val="24"/>
          <w:u w:val="single"/>
          <w:rtl/>
        </w:rPr>
        <w:t xml:space="preserve"> </w:t>
      </w:r>
      <w:r w:rsidRPr="00A8681E">
        <w:rPr>
          <w:rFonts w:cs="David" w:hint="eastAsia"/>
          <w:b/>
          <w:bCs/>
          <w:i/>
          <w:iCs/>
          <w:sz w:val="24"/>
          <w:szCs w:val="24"/>
          <w:u w:val="single"/>
          <w:rtl/>
        </w:rPr>
        <w:t>ע</w:t>
      </w:r>
      <w:r w:rsidRPr="00A8681E">
        <w:rPr>
          <w:rFonts w:cs="David" w:hint="cs"/>
          <w:b/>
          <w:bCs/>
          <w:i/>
          <w:iCs/>
          <w:sz w:val="24"/>
          <w:szCs w:val="24"/>
          <w:u w:val="single"/>
          <w:rtl/>
        </w:rPr>
        <w:t>/</w:t>
      </w:r>
      <w:r w:rsidR="00A8681E" w:rsidRPr="00A8681E">
        <w:rPr>
          <w:rFonts w:cs="David" w:hint="cs"/>
          <w:b/>
          <w:bCs/>
          <w:i/>
          <w:iCs/>
          <w:sz w:val="24"/>
          <w:szCs w:val="24"/>
          <w:u w:val="single"/>
          <w:rtl/>
        </w:rPr>
        <w:t>29</w:t>
      </w:r>
    </w:p>
    <w:p w:rsidR="00172D60" w:rsidRDefault="00172D60" w:rsidP="00A8681E">
      <w:pPr>
        <w:widowControl w:val="0"/>
        <w:spacing w:after="0" w:line="240" w:lineRule="auto"/>
        <w:jc w:val="both"/>
        <w:outlineLvl w:val="0"/>
        <w:rPr>
          <w:rFonts w:ascii="Times New Roman" w:eastAsia="Times New Roman" w:hAnsi="Times New Roman" w:cs="Times New Roman"/>
          <w:i/>
          <w:iCs/>
          <w:sz w:val="24"/>
          <w:szCs w:val="24"/>
          <w:rtl/>
        </w:rPr>
      </w:pPr>
    </w:p>
    <w:p w:rsidR="00261BD0" w:rsidRDefault="00261BD0" w:rsidP="00A8681E">
      <w:pPr>
        <w:widowControl w:val="0"/>
        <w:spacing w:after="0"/>
        <w:jc w:val="both"/>
        <w:textAlignment w:val="baseline"/>
        <w:rPr>
          <w:rFonts w:ascii="Times New Roman" w:eastAsia="Times New Roman" w:hAnsi="Times New Roman" w:cs="David"/>
          <w:i/>
          <w:iCs/>
          <w:color w:val="000000"/>
          <w:sz w:val="24"/>
          <w:szCs w:val="24"/>
          <w:rtl/>
        </w:rPr>
      </w:pPr>
      <w:r w:rsidRPr="00885CD1">
        <w:rPr>
          <w:rFonts w:ascii="Times New Roman" w:eastAsia="Times New Roman" w:hAnsi="Times New Roman" w:cs="David" w:hint="eastAsia"/>
          <w:b/>
          <w:bCs/>
          <w:i/>
          <w:iCs/>
          <w:color w:val="000000"/>
          <w:sz w:val="24"/>
          <w:szCs w:val="24"/>
          <w:rtl/>
        </w:rPr>
        <w:t>דברי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ההסבר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לטיוטת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מתווה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הגז</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שפורסמו</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לציבור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ביום</w:t>
      </w:r>
      <w:r w:rsidRPr="00885CD1">
        <w:rPr>
          <w:rFonts w:ascii="Times New Roman" w:eastAsia="Times New Roman" w:hAnsi="Times New Roman" w:cs="David"/>
          <w:b/>
          <w:bCs/>
          <w:i/>
          <w:iCs/>
          <w:color w:val="000000"/>
          <w:sz w:val="24"/>
          <w:szCs w:val="24"/>
          <w:rtl/>
        </w:rPr>
        <w:t xml:space="preserve"> 1.7.2015</w:t>
      </w:r>
      <w:r w:rsidR="00A8681E">
        <w:rPr>
          <w:rFonts w:ascii="Times New Roman" w:eastAsia="Times New Roman" w:hAnsi="Times New Roman" w:cs="David" w:hint="cs"/>
          <w:b/>
          <w:bCs/>
          <w:i/>
          <w:iCs/>
          <w:color w:val="000000"/>
          <w:sz w:val="24"/>
          <w:szCs w:val="24"/>
          <w:rtl/>
        </w:rPr>
        <w:t xml:space="preserve"> ­</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מסומנים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w:t>
      </w:r>
      <w:r w:rsidRPr="00885CD1">
        <w:rPr>
          <w:rFonts w:ascii="Times New Roman" w:eastAsia="Times New Roman" w:hAnsi="Times New Roman" w:cs="David" w:hint="eastAsia"/>
          <w:b/>
          <w:bCs/>
          <w:i/>
          <w:iCs/>
          <w:color w:val="000000"/>
          <w:sz w:val="24"/>
          <w:szCs w:val="24"/>
          <w:u w:val="single"/>
          <w:rtl/>
        </w:rPr>
        <w:t>נספח</w:t>
      </w:r>
      <w:r w:rsidRPr="00885CD1">
        <w:rPr>
          <w:rFonts w:ascii="Times New Roman" w:eastAsia="Times New Roman" w:hAnsi="Times New Roman" w:cs="David"/>
          <w:b/>
          <w:bCs/>
          <w:i/>
          <w:iCs/>
          <w:color w:val="000000"/>
          <w:sz w:val="24"/>
          <w:szCs w:val="24"/>
          <w:u w:val="single"/>
          <w:rtl/>
        </w:rPr>
        <w:t xml:space="preserve"> </w:t>
      </w:r>
      <w:r w:rsidR="00A8681E" w:rsidRPr="00A8681E">
        <w:rPr>
          <w:rFonts w:cs="David" w:hint="eastAsia"/>
          <w:b/>
          <w:bCs/>
          <w:i/>
          <w:iCs/>
          <w:sz w:val="24"/>
          <w:szCs w:val="24"/>
          <w:u w:val="single"/>
          <w:rtl/>
        </w:rPr>
        <w:t>ע</w:t>
      </w:r>
      <w:r w:rsidR="00A8681E" w:rsidRPr="00A8681E">
        <w:rPr>
          <w:rFonts w:cs="David" w:hint="cs"/>
          <w:b/>
          <w:bCs/>
          <w:i/>
          <w:iCs/>
          <w:sz w:val="24"/>
          <w:szCs w:val="24"/>
          <w:u w:val="single"/>
          <w:rtl/>
        </w:rPr>
        <w:t>/</w:t>
      </w:r>
      <w:r w:rsidR="00A8681E">
        <w:rPr>
          <w:rFonts w:cs="David" w:hint="cs"/>
          <w:b/>
          <w:bCs/>
          <w:i/>
          <w:iCs/>
          <w:sz w:val="24"/>
          <w:szCs w:val="24"/>
          <w:u w:val="single"/>
          <w:rtl/>
        </w:rPr>
        <w:t>30</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במקביל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לטיוטת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פורסמו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מסמכים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רלוונטיים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נוספים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שהוחזקו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לאותה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סיכומי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הישיבות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שערכו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חברי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הממשלתי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נציגי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חברות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וגורמים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אחרים</w:t>
      </w:r>
      <w:r w:rsidR="0021771D">
        <w:rPr>
          <w:rFonts w:ascii="Times New Roman" w:eastAsia="Times New Roman" w:hAnsi="Times New Roman" w:cs="David" w:hint="cs"/>
          <w:color w:val="000000"/>
          <w:sz w:val="24"/>
          <w:szCs w:val="24"/>
          <w:rtl/>
        </w:rPr>
        <w:t xml:space="preserve"> (זמין ב: </w:t>
      </w:r>
      <w:r w:rsidR="0021771D" w:rsidRPr="0021771D">
        <w:rPr>
          <w:rFonts w:ascii="Times New Roman" w:eastAsia="Times New Roman" w:hAnsi="Times New Roman" w:cs="David"/>
          <w:color w:val="000000"/>
          <w:sz w:val="24"/>
          <w:szCs w:val="24"/>
        </w:rPr>
        <w:t>www.mof.gov.il/reportsandreviews/documents/naturalgasprotocols_main.pdf</w:t>
      </w:r>
      <w:r w:rsidR="0021771D">
        <w:rPr>
          <w:rFonts w:ascii="Times New Roman" w:eastAsia="Times New Roman" w:hAnsi="Times New Roman" w:cs="David" w:hint="cs"/>
          <w:color w:val="000000"/>
          <w:sz w:val="24"/>
          <w:szCs w:val="24"/>
          <w:rtl/>
        </w:rPr>
        <w:t>)</w:t>
      </w:r>
      <w:r w:rsidR="0021771D">
        <w:rPr>
          <w:rFonts w:ascii="Times New Roman" w:eastAsia="Times New Roman" w:hAnsi="Times New Roman" w:cs="David"/>
          <w:color w:val="000000"/>
          <w:sz w:val="24"/>
          <w:szCs w:val="24"/>
          <w:rtl/>
        </w:rPr>
        <w:t>;</w:t>
      </w:r>
      <w:r w:rsidR="0021771D">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מסמכים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שהוגשו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לחברי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הממשלתי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במהלך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המשא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ומתן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w:t>
      </w:r>
      <w:r>
        <w:rPr>
          <w:rFonts w:ascii="Times New Roman" w:eastAsia="Times New Roman" w:hAnsi="Times New Roman" w:cs="David" w:hint="cs"/>
          <w:color w:val="000000"/>
          <w:sz w:val="24"/>
          <w:szCs w:val="24"/>
          <w:rtl/>
        </w:rPr>
        <w:t xml:space="preserve">כן </w:t>
      </w:r>
      <w:r w:rsidRPr="00354D23">
        <w:rPr>
          <w:rFonts w:ascii="Times New Roman" w:eastAsia="Times New Roman" w:hAnsi="Times New Roman" w:cs="David" w:hint="eastAsia"/>
          <w:color w:val="000000"/>
          <w:sz w:val="24"/>
          <w:szCs w:val="24"/>
          <w:rtl/>
        </w:rPr>
        <w:t>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ביטחוניות</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מדיניות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מטעם</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המטה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לביטחון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לאומי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ומשרד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החוץ</w:t>
      </w:r>
      <w:r>
        <w:rPr>
          <w:rFonts w:ascii="Times New Roman" w:eastAsia="Times New Roman" w:hAnsi="Times New Roman" w:cs="David" w:hint="cs"/>
          <w:color w:val="000000"/>
          <w:sz w:val="24"/>
          <w:szCs w:val="24"/>
          <w:rtl/>
        </w:rPr>
        <w:t xml:space="preserve"> שנשאו את התאריך 1.7.2015</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מיותר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לציין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דרשה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כחמישה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חודשים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קודם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לכן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לקבל</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לפי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חופש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המידע</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מסמכים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אלו</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ורבים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אחרים</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אך </w:t>
      </w:r>
      <w:r w:rsidRPr="00354D23">
        <w:rPr>
          <w:rFonts w:ascii="Times New Roman" w:eastAsia="Times New Roman" w:hAnsi="Times New Roman" w:cs="David" w:hint="eastAsia"/>
          <w:color w:val="000000"/>
          <w:sz w:val="24"/>
          <w:szCs w:val="24"/>
          <w:rtl/>
        </w:rPr>
        <w:t>נענתה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בסירוב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גורף</w:t>
      </w:r>
      <w:r w:rsidRPr="00354D23">
        <w:rPr>
          <w:rFonts w:ascii="Times New Roman" w:eastAsia="Times New Roman" w:hAnsi="Times New Roman" w:cs="David"/>
          <w:color w:val="000000"/>
          <w:sz w:val="24"/>
          <w:szCs w:val="24"/>
          <w:rtl/>
        </w:rPr>
        <w:t>.</w:t>
      </w:r>
    </w:p>
    <w:p w:rsidR="00261BD0" w:rsidRDefault="00261BD0" w:rsidP="00261BD0">
      <w:pPr>
        <w:widowControl w:val="0"/>
        <w:spacing w:line="240" w:lineRule="auto"/>
        <w:jc w:val="both"/>
        <w:rPr>
          <w:rFonts w:ascii="Times New Roman" w:eastAsia="Times New Roman" w:hAnsi="Times New Roman" w:cs="Times New Roman"/>
          <w:i/>
          <w:iCs/>
          <w:sz w:val="24"/>
          <w:szCs w:val="24"/>
          <w:rtl/>
        </w:rPr>
      </w:pPr>
      <w:r w:rsidRPr="00885CD1">
        <w:rPr>
          <w:rFonts w:ascii="Times New Roman" w:eastAsia="Times New Roman" w:hAnsi="Times New Roman" w:cs="David" w:hint="eastAsia"/>
          <w:b/>
          <w:bCs/>
          <w:i/>
          <w:iCs/>
          <w:color w:val="000000"/>
          <w:sz w:val="24"/>
          <w:szCs w:val="24"/>
          <w:rtl/>
        </w:rPr>
        <w:t>קובץ</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סיכום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ישיבות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הצוות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הממשלתי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לגיבוש</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טיוטת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מתווה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הגז</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שפורסם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לציבור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ביום</w:t>
      </w:r>
      <w:r w:rsidRPr="00885CD1">
        <w:rPr>
          <w:rFonts w:ascii="Times New Roman" w:eastAsia="Times New Roman" w:hAnsi="Times New Roman" w:cs="David"/>
          <w:b/>
          <w:bCs/>
          <w:i/>
          <w:iCs/>
          <w:color w:val="000000"/>
          <w:sz w:val="24"/>
          <w:szCs w:val="24"/>
          <w:rtl/>
        </w:rPr>
        <w:t xml:space="preserve"> 1.7.2015 </w:t>
      </w:r>
      <w:r w:rsidRPr="00885CD1">
        <w:rPr>
          <w:rFonts w:ascii="Times New Roman" w:eastAsia="Times New Roman" w:hAnsi="Times New Roman" w:cs="David" w:hint="eastAsia"/>
          <w:b/>
          <w:bCs/>
          <w:i/>
          <w:iCs/>
          <w:color w:val="000000"/>
          <w:sz w:val="24"/>
          <w:szCs w:val="24"/>
          <w:rtl/>
        </w:rPr>
        <w:t>–</w:t>
      </w:r>
      <w:r w:rsidR="00653316">
        <w:rPr>
          <w:rFonts w:ascii="Times New Roman" w:eastAsia="Times New Roman" w:hAnsi="Times New Roman" w:cs="David" w:hint="cs"/>
          <w:b/>
          <w:bCs/>
          <w:i/>
          <w:iCs/>
          <w:color w:val="000000"/>
          <w:sz w:val="24"/>
          <w:szCs w:val="24"/>
          <w:rtl/>
        </w:rPr>
        <w:t xml:space="preserve"> מצ"ב</w:t>
      </w:r>
      <w:r>
        <w:rPr>
          <w:rFonts w:ascii="Times New Roman" w:eastAsia="Times New Roman" w:hAnsi="Times New Roman" w:cs="David" w:hint="cs"/>
          <w:b/>
          <w:bCs/>
          <w:i/>
          <w:iCs/>
          <w:color w:val="000000"/>
          <w:sz w:val="24"/>
          <w:szCs w:val="24"/>
          <w:rtl/>
        </w:rPr>
        <w:t xml:space="preserve"> </w:t>
      </w:r>
      <w:r w:rsidR="00653316">
        <w:rPr>
          <w:rFonts w:ascii="Times New Roman" w:eastAsia="Times New Roman" w:hAnsi="Times New Roman" w:cs="David" w:hint="cs"/>
          <w:b/>
          <w:bCs/>
          <w:i/>
          <w:iCs/>
          <w:color w:val="000000"/>
          <w:sz w:val="24"/>
          <w:szCs w:val="24"/>
          <w:rtl/>
        </w:rPr>
        <w:t>ו</w:t>
      </w:r>
      <w:r w:rsidRPr="00885CD1">
        <w:rPr>
          <w:rFonts w:ascii="Times New Roman" w:eastAsia="Times New Roman" w:hAnsi="Times New Roman" w:cs="David" w:hint="eastAsia"/>
          <w:b/>
          <w:bCs/>
          <w:i/>
          <w:iCs/>
          <w:color w:val="000000"/>
          <w:sz w:val="24"/>
          <w:szCs w:val="24"/>
          <w:rtl/>
        </w:rPr>
        <w:t>מסומן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w:t>
      </w:r>
      <w:r w:rsidRPr="00885CD1">
        <w:rPr>
          <w:rFonts w:ascii="Times New Roman" w:eastAsia="Times New Roman" w:hAnsi="Times New Roman" w:cs="David" w:hint="eastAsia"/>
          <w:b/>
          <w:bCs/>
          <w:i/>
          <w:iCs/>
          <w:color w:val="000000"/>
          <w:sz w:val="24"/>
          <w:szCs w:val="24"/>
          <w:u w:val="single"/>
          <w:rtl/>
        </w:rPr>
        <w:t>נספח</w:t>
      </w:r>
      <w:r w:rsidRPr="00885CD1">
        <w:rPr>
          <w:rFonts w:ascii="Times New Roman" w:eastAsia="Times New Roman" w:hAnsi="Times New Roman" w:cs="David"/>
          <w:b/>
          <w:bCs/>
          <w:i/>
          <w:iCs/>
          <w:color w:val="000000"/>
          <w:sz w:val="24"/>
          <w:szCs w:val="24"/>
          <w:u w:val="single"/>
          <w:rtl/>
        </w:rPr>
        <w:t xml:space="preserve"> </w:t>
      </w:r>
      <w:r w:rsidR="009739DA">
        <w:rPr>
          <w:rFonts w:ascii="Times New Roman" w:eastAsia="Times New Roman" w:hAnsi="Times New Roman" w:cs="David" w:hint="cs"/>
          <w:b/>
          <w:bCs/>
          <w:i/>
          <w:iCs/>
          <w:color w:val="000000"/>
          <w:sz w:val="24"/>
          <w:szCs w:val="24"/>
          <w:u w:val="single"/>
          <w:rtl/>
        </w:rPr>
        <w:t>ע/31</w:t>
      </w:r>
    </w:p>
    <w:p w:rsidR="00261BD0" w:rsidRPr="00F51878" w:rsidRDefault="0021771D" w:rsidP="00261BD0">
      <w:pPr>
        <w:widowControl w:val="0"/>
        <w:spacing w:line="240" w:lineRule="auto"/>
        <w:jc w:val="both"/>
        <w:rPr>
          <w:rFonts w:ascii="Times New Roman" w:eastAsia="Times New Roman" w:hAnsi="Times New Roman" w:cs="Times New Roman"/>
          <w:i/>
          <w:iCs/>
          <w:sz w:val="24"/>
          <w:szCs w:val="24"/>
          <w:rtl/>
        </w:rPr>
      </w:pPr>
      <w:r>
        <w:rPr>
          <w:rFonts w:ascii="Times New Roman" w:eastAsia="Times New Roman" w:hAnsi="Times New Roman" w:cs="David" w:hint="cs"/>
          <w:b/>
          <w:bCs/>
          <w:i/>
          <w:iCs/>
          <w:color w:val="000000"/>
          <w:sz w:val="24"/>
          <w:szCs w:val="24"/>
          <w:rtl/>
        </w:rPr>
        <w:t>ח</w:t>
      </w:r>
      <w:r w:rsidR="00261BD0" w:rsidRPr="00885CD1">
        <w:rPr>
          <w:rFonts w:ascii="Times New Roman" w:eastAsia="Times New Roman" w:hAnsi="Times New Roman" w:cs="David" w:hint="eastAsia"/>
          <w:b/>
          <w:bCs/>
          <w:i/>
          <w:iCs/>
          <w:color w:val="000000"/>
          <w:sz w:val="24"/>
          <w:szCs w:val="24"/>
          <w:rtl/>
        </w:rPr>
        <w:t>וות</w:t>
      </w:r>
      <w:r w:rsidR="00261BD0" w:rsidRPr="00885CD1">
        <w:rPr>
          <w:rFonts w:ascii="Times New Roman" w:eastAsia="Times New Roman" w:hAnsi="Times New Roman" w:cs="David"/>
          <w:b/>
          <w:bCs/>
          <w:i/>
          <w:iCs/>
          <w:color w:val="000000"/>
          <w:sz w:val="24"/>
          <w:szCs w:val="24"/>
          <w:rtl/>
        </w:rPr>
        <w:t xml:space="preserve"> </w:t>
      </w:r>
      <w:r w:rsidR="009739DA">
        <w:rPr>
          <w:rFonts w:ascii="Times New Roman" w:eastAsia="Times New Roman" w:hAnsi="Times New Roman" w:cs="David" w:hint="cs"/>
          <w:b/>
          <w:bCs/>
          <w:i/>
          <w:iCs/>
          <w:color w:val="000000"/>
          <w:sz w:val="24"/>
          <w:szCs w:val="24"/>
          <w:rtl/>
        </w:rPr>
        <w:t>ה</w:t>
      </w:r>
      <w:r w:rsidR="00261BD0" w:rsidRPr="00885CD1">
        <w:rPr>
          <w:rFonts w:ascii="Times New Roman" w:eastAsia="Times New Roman" w:hAnsi="Times New Roman" w:cs="David" w:hint="eastAsia"/>
          <w:b/>
          <w:bCs/>
          <w:i/>
          <w:iCs/>
          <w:color w:val="000000"/>
          <w:sz w:val="24"/>
          <w:szCs w:val="24"/>
          <w:rtl/>
        </w:rPr>
        <w:t>דעת</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מטעם</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המועצה</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לביטחון</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לאומי</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שפורסמה</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לציבור</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ביום</w:t>
      </w:r>
      <w:r w:rsidR="00261BD0" w:rsidRPr="00885CD1">
        <w:rPr>
          <w:rFonts w:ascii="Times New Roman" w:eastAsia="Times New Roman" w:hAnsi="Times New Roman" w:cs="David"/>
          <w:b/>
          <w:bCs/>
          <w:i/>
          <w:iCs/>
          <w:color w:val="000000"/>
          <w:sz w:val="24"/>
          <w:szCs w:val="24"/>
          <w:rtl/>
        </w:rPr>
        <w:t xml:space="preserve"> 1.7.2015 </w:t>
      </w:r>
      <w:r w:rsidR="00261BD0" w:rsidRPr="00885CD1">
        <w:rPr>
          <w:rFonts w:ascii="Times New Roman" w:eastAsia="Times New Roman" w:hAnsi="Times New Roman" w:cs="David" w:hint="eastAsia"/>
          <w:b/>
          <w:bCs/>
          <w:i/>
          <w:iCs/>
          <w:color w:val="000000"/>
          <w:sz w:val="24"/>
          <w:szCs w:val="24"/>
          <w:rtl/>
        </w:rPr>
        <w:t>–</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מצ</w:t>
      </w:r>
      <w:r w:rsidR="00261BD0" w:rsidRPr="00885CD1">
        <w:rPr>
          <w:rFonts w:ascii="Times New Roman" w:eastAsia="Times New Roman" w:hAnsi="Times New Roman" w:cs="David"/>
          <w:b/>
          <w:bCs/>
          <w:i/>
          <w:iCs/>
          <w:color w:val="000000"/>
          <w:sz w:val="24"/>
          <w:szCs w:val="24"/>
          <w:rtl/>
        </w:rPr>
        <w:t xml:space="preserve">"ב </w:t>
      </w:r>
      <w:r w:rsidR="00261BD0" w:rsidRPr="00885CD1">
        <w:rPr>
          <w:rFonts w:ascii="Times New Roman" w:eastAsia="Times New Roman" w:hAnsi="Times New Roman" w:cs="David" w:hint="eastAsia"/>
          <w:b/>
          <w:bCs/>
          <w:i/>
          <w:iCs/>
          <w:color w:val="000000"/>
          <w:sz w:val="24"/>
          <w:szCs w:val="24"/>
          <w:rtl/>
        </w:rPr>
        <w:t>ומסומנת</w:t>
      </w:r>
      <w:r w:rsidR="00261BD0" w:rsidRPr="00885CD1">
        <w:rPr>
          <w:rFonts w:ascii="Times New Roman" w:eastAsia="Times New Roman" w:hAnsi="Times New Roman" w:cs="David"/>
          <w:b/>
          <w:bCs/>
          <w:i/>
          <w:iCs/>
          <w:color w:val="000000"/>
          <w:sz w:val="24"/>
          <w:szCs w:val="24"/>
          <w:rtl/>
        </w:rPr>
        <w:t xml:space="preserve"> </w:t>
      </w:r>
      <w:r w:rsidR="00261BD0" w:rsidRPr="00885CD1">
        <w:rPr>
          <w:rFonts w:ascii="Times New Roman" w:eastAsia="Times New Roman" w:hAnsi="Times New Roman" w:cs="David" w:hint="eastAsia"/>
          <w:b/>
          <w:bCs/>
          <w:i/>
          <w:iCs/>
          <w:color w:val="000000"/>
          <w:sz w:val="24"/>
          <w:szCs w:val="24"/>
          <w:rtl/>
        </w:rPr>
        <w:t>כ</w:t>
      </w:r>
      <w:r w:rsidR="00261BD0" w:rsidRPr="00885CD1">
        <w:rPr>
          <w:rFonts w:ascii="Times New Roman" w:eastAsia="Times New Roman" w:hAnsi="Times New Roman" w:cs="David" w:hint="eastAsia"/>
          <w:b/>
          <w:bCs/>
          <w:i/>
          <w:iCs/>
          <w:color w:val="000000"/>
          <w:sz w:val="24"/>
          <w:szCs w:val="24"/>
          <w:u w:val="single"/>
          <w:rtl/>
        </w:rPr>
        <w:t>נספח</w:t>
      </w:r>
      <w:r w:rsidR="009739DA">
        <w:rPr>
          <w:rFonts w:ascii="Times New Roman" w:eastAsia="Times New Roman" w:hAnsi="Times New Roman" w:cs="David" w:hint="cs"/>
          <w:b/>
          <w:bCs/>
          <w:i/>
          <w:iCs/>
          <w:color w:val="000000"/>
          <w:sz w:val="24"/>
          <w:szCs w:val="24"/>
          <w:u w:val="single"/>
          <w:rtl/>
        </w:rPr>
        <w:t xml:space="preserve"> ע/32</w:t>
      </w:r>
    </w:p>
    <w:p w:rsidR="00261BD0" w:rsidRPr="00F51878" w:rsidRDefault="00261BD0" w:rsidP="00261BD0">
      <w:pPr>
        <w:widowControl w:val="0"/>
        <w:spacing w:after="120" w:line="360" w:lineRule="auto"/>
        <w:jc w:val="both"/>
        <w:textAlignment w:val="baseline"/>
        <w:outlineLvl w:val="0"/>
        <w:rPr>
          <w:rFonts w:ascii="Times New Roman" w:eastAsia="Times New Roman" w:hAnsi="Times New Roman" w:cs="David"/>
          <w:i/>
          <w:iCs/>
          <w:color w:val="000000"/>
          <w:sz w:val="24"/>
          <w:szCs w:val="24"/>
          <w:rtl/>
        </w:rPr>
      </w:pPr>
      <w:r w:rsidRPr="00885CD1">
        <w:rPr>
          <w:rFonts w:ascii="Times New Roman" w:eastAsia="Times New Roman" w:hAnsi="Times New Roman" w:cs="David" w:hint="eastAsia"/>
          <w:b/>
          <w:bCs/>
          <w:i/>
          <w:iCs/>
          <w:color w:val="000000"/>
          <w:sz w:val="24"/>
          <w:szCs w:val="24"/>
          <w:rtl/>
        </w:rPr>
        <w:t>חוות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דעת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מטעם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משרד</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החוץ</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שפורסמה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לציבור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ביום</w:t>
      </w:r>
      <w:r w:rsidRPr="00885CD1">
        <w:rPr>
          <w:rFonts w:ascii="Times New Roman" w:eastAsia="Times New Roman" w:hAnsi="Times New Roman" w:cs="David"/>
          <w:b/>
          <w:bCs/>
          <w:i/>
          <w:iCs/>
          <w:color w:val="000000"/>
          <w:sz w:val="24"/>
          <w:szCs w:val="24"/>
          <w:rtl/>
        </w:rPr>
        <w:t xml:space="preserve"> 1.7.2015 </w:t>
      </w:r>
      <w:r w:rsidRPr="00885CD1">
        <w:rPr>
          <w:rFonts w:ascii="Times New Roman" w:eastAsia="Times New Roman" w:hAnsi="Times New Roman" w:cs="David" w:hint="eastAsia"/>
          <w:b/>
          <w:bCs/>
          <w:i/>
          <w:iCs/>
          <w:color w:val="000000"/>
          <w:sz w:val="24"/>
          <w:szCs w:val="24"/>
          <w:rtl/>
        </w:rPr>
        <w:t>–</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w:t>
      </w:r>
      <w:r w:rsidRPr="00885CD1">
        <w:rPr>
          <w:rFonts w:ascii="Times New Roman" w:eastAsia="Times New Roman" w:hAnsi="Times New Roman" w:cs="David" w:hint="eastAsia"/>
          <w:b/>
          <w:bCs/>
          <w:i/>
          <w:iCs/>
          <w:color w:val="000000"/>
          <w:sz w:val="24"/>
          <w:szCs w:val="24"/>
          <w:u w:val="single"/>
          <w:rtl/>
        </w:rPr>
        <w:t>נספח</w:t>
      </w:r>
      <w:r w:rsidR="0079380B">
        <w:rPr>
          <w:rFonts w:ascii="Times New Roman" w:eastAsia="Times New Roman" w:hAnsi="Times New Roman" w:cs="David" w:hint="cs"/>
          <w:b/>
          <w:bCs/>
          <w:i/>
          <w:iCs/>
          <w:color w:val="000000"/>
          <w:sz w:val="24"/>
          <w:szCs w:val="24"/>
          <w:u w:val="single"/>
          <w:rtl/>
        </w:rPr>
        <w:t xml:space="preserve"> ע/33</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ביום</w:t>
      </w:r>
      <w:r w:rsidRPr="00354D23">
        <w:rPr>
          <w:rFonts w:ascii="Times New Roman" w:eastAsia="Times New Roman" w:hAnsi="Times New Roman" w:cs="David"/>
          <w:color w:val="000000"/>
          <w:sz w:val="24"/>
          <w:szCs w:val="24"/>
          <w:rtl/>
        </w:rPr>
        <w:t xml:space="preserve"> 21.7.2015 </w:t>
      </w:r>
      <w:r w:rsidRPr="00354D23">
        <w:rPr>
          <w:rFonts w:ascii="Times New Roman" w:eastAsia="Times New Roman" w:hAnsi="Times New Roman" w:cs="David" w:hint="eastAsia"/>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היום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האחרון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להגשת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ההתייחסויות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פורסמו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lastRenderedPageBreak/>
        <w:t>לפתע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סיכומים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שמונה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ישיבות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נוספות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שערך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הממשלתי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במהלך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חודש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יוני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מסיבה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עלומה</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סיכומים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פורסמו</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יחד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יתר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המסמכים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ביום</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הצגת טיוטת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המתווה</w:t>
      </w:r>
      <w:r w:rsidRPr="00354D23">
        <w:rPr>
          <w:rFonts w:ascii="Times New Roman" w:eastAsia="Times New Roman" w:hAnsi="Times New Roman" w:cs="David"/>
          <w:color w:val="000000"/>
          <w:sz w:val="24"/>
          <w:szCs w:val="24"/>
          <w:rtl/>
        </w:rPr>
        <w:t>.</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לצד</w:t>
      </w:r>
      <w:r w:rsidRPr="00354D23">
        <w:rPr>
          <w:rFonts w:ascii="Times New Roman" w:eastAsia="Times New Roman" w:hAnsi="Times New Roman" w:cs="David"/>
          <w:color w:val="000000"/>
          <w:sz w:val="24"/>
          <w:szCs w:val="24"/>
          <w:rtl/>
        </w:rPr>
        <w:t xml:space="preserve"> זאת, מסמכים רבים אחרים שהוכנו במהלך גיבוש טיוטת המתווה לא פורסמו </w:t>
      </w:r>
      <w:r>
        <w:rPr>
          <w:rFonts w:ascii="Times New Roman" w:eastAsia="Times New Roman" w:hAnsi="Times New Roman" w:cs="David" w:hint="cs"/>
          <w:color w:val="000000"/>
          <w:sz w:val="24"/>
          <w:szCs w:val="24"/>
          <w:rtl/>
        </w:rPr>
        <w:t>כלל</w:t>
      </w:r>
      <w:r w:rsidRPr="00354D23">
        <w:rPr>
          <w:rFonts w:ascii="Times New Roman" w:eastAsia="Times New Roman" w:hAnsi="Times New Roman" w:cs="David"/>
          <w:color w:val="000000"/>
          <w:sz w:val="24"/>
          <w:szCs w:val="24"/>
          <w:rtl/>
        </w:rPr>
        <w:t>, על אף חיוניותם. כך</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למשל, לא פורסמו לציבור חוות הדעת הביטחוניות שאוזכרו בדברי ההסבר למתווה</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פניות ממדינות חוץ</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color w:val="000000"/>
          <w:sz w:val="24"/>
          <w:szCs w:val="24"/>
          <w:rtl/>
        </w:rPr>
        <w:t>תחשיבים</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חוות הדעת בנושא מחירי הגז</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המשפטיות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שהוגשו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במסגרת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ההליך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וכיוצ</w:t>
      </w:r>
      <w:r w:rsidRPr="00354D23">
        <w:rPr>
          <w:rFonts w:ascii="Times New Roman" w:eastAsia="Times New Roman" w:hAnsi="Times New Roman" w:cs="David"/>
          <w:color w:val="000000"/>
          <w:sz w:val="24"/>
          <w:szCs w:val="24"/>
          <w:rtl/>
        </w:rPr>
        <w:t xml:space="preserve">"ב. </w:t>
      </w:r>
      <w:r w:rsidRPr="00354D23">
        <w:rPr>
          <w:rFonts w:ascii="Times New Roman" w:eastAsia="Times New Roman" w:hAnsi="Times New Roman" w:cs="David" w:hint="eastAsia"/>
          <w:color w:val="000000"/>
          <w:sz w:val="24"/>
          <w:szCs w:val="24"/>
          <w:rtl/>
        </w:rPr>
        <w:t>אשר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1 </w:t>
      </w:r>
      <w:r w:rsidRPr="00354D23">
        <w:rPr>
          <w:rFonts w:ascii="Times New Roman" w:eastAsia="Times New Roman" w:hAnsi="Times New Roman" w:cs="David" w:hint="eastAsia"/>
          <w:color w:val="000000"/>
          <w:sz w:val="24"/>
          <w:szCs w:val="24"/>
          <w:rtl/>
        </w:rPr>
        <w:t>פנתה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ביום</w:t>
      </w:r>
      <w:r w:rsidRPr="00354D23">
        <w:rPr>
          <w:rFonts w:ascii="Times New Roman" w:eastAsia="Times New Roman" w:hAnsi="Times New Roman" w:cs="David"/>
          <w:color w:val="000000"/>
          <w:sz w:val="24"/>
          <w:szCs w:val="24"/>
          <w:rtl/>
        </w:rPr>
        <w:t xml:space="preserve"> 6.7.2015 </w:t>
      </w:r>
      <w:r w:rsidRPr="00354D23">
        <w:rPr>
          <w:rFonts w:ascii="Times New Roman" w:eastAsia="Times New Roman" w:hAnsi="Times New Roman" w:cs="David" w:hint="eastAsia"/>
          <w:color w:val="000000"/>
          <w:sz w:val="24"/>
          <w:szCs w:val="24"/>
          <w:rtl/>
        </w:rPr>
        <w:t>במטרה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לקבל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מסמכים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אלו</w:t>
      </w:r>
      <w:r w:rsidRPr="00354D23">
        <w:rPr>
          <w:rFonts w:ascii="Times New Roman" w:eastAsia="Times New Roman" w:hAnsi="Times New Roman" w:cs="David"/>
          <w:color w:val="000000"/>
          <w:sz w:val="24"/>
          <w:szCs w:val="24"/>
          <w:rtl/>
        </w:rPr>
        <w:t>.</w:t>
      </w:r>
    </w:p>
    <w:p w:rsidR="00261BD0" w:rsidRPr="00F51878" w:rsidRDefault="00261BD0" w:rsidP="00261BD0">
      <w:pPr>
        <w:widowControl w:val="0"/>
        <w:spacing w:after="120" w:line="360" w:lineRule="auto"/>
        <w:jc w:val="both"/>
        <w:textAlignment w:val="baseline"/>
        <w:outlineLvl w:val="0"/>
        <w:rPr>
          <w:rFonts w:ascii="Times New Roman" w:eastAsia="Times New Roman" w:hAnsi="Times New Roman" w:cs="David"/>
          <w:i/>
          <w:iCs/>
          <w:color w:val="000000"/>
          <w:sz w:val="28"/>
          <w:szCs w:val="28"/>
          <w:rtl/>
        </w:rPr>
      </w:pPr>
      <w:r w:rsidRPr="00885CD1">
        <w:rPr>
          <w:rFonts w:cs="David" w:hint="cs"/>
          <w:b/>
          <w:bCs/>
          <w:i/>
          <w:iCs/>
          <w:color w:val="000000"/>
          <w:sz w:val="24"/>
          <w:szCs w:val="24"/>
          <w:rtl/>
        </w:rPr>
        <w:t>בקשת</w:t>
      </w:r>
      <w:r w:rsidRPr="00885CD1">
        <w:rPr>
          <w:rFonts w:cs="David"/>
          <w:b/>
          <w:bCs/>
          <w:i/>
          <w:iCs/>
          <w:color w:val="000000"/>
          <w:sz w:val="24"/>
          <w:szCs w:val="24"/>
          <w:rtl/>
        </w:rPr>
        <w:t xml:space="preserve"> </w:t>
      </w:r>
      <w:r w:rsidRPr="00885CD1">
        <w:rPr>
          <w:rFonts w:cs="David" w:hint="cs"/>
          <w:b/>
          <w:bCs/>
          <w:i/>
          <w:iCs/>
          <w:color w:val="000000"/>
          <w:sz w:val="24"/>
          <w:szCs w:val="24"/>
          <w:rtl/>
        </w:rPr>
        <w:t>העותרת</w:t>
      </w:r>
      <w:r w:rsidRPr="00885CD1">
        <w:rPr>
          <w:rFonts w:cs="David"/>
          <w:b/>
          <w:bCs/>
          <w:i/>
          <w:iCs/>
          <w:color w:val="000000"/>
          <w:sz w:val="24"/>
          <w:szCs w:val="24"/>
          <w:rtl/>
        </w:rPr>
        <w:t xml:space="preserve"> </w:t>
      </w:r>
      <w:r w:rsidRPr="00885CD1">
        <w:rPr>
          <w:rFonts w:cs="David" w:hint="cs"/>
          <w:b/>
          <w:bCs/>
          <w:i/>
          <w:iCs/>
          <w:color w:val="000000"/>
          <w:sz w:val="24"/>
          <w:szCs w:val="24"/>
          <w:rtl/>
        </w:rPr>
        <w:t>לקבל</w:t>
      </w:r>
      <w:r w:rsidRPr="00885CD1">
        <w:rPr>
          <w:rFonts w:cs="David"/>
          <w:b/>
          <w:bCs/>
          <w:i/>
          <w:iCs/>
          <w:color w:val="000000"/>
          <w:sz w:val="24"/>
          <w:szCs w:val="24"/>
          <w:rtl/>
        </w:rPr>
        <w:t xml:space="preserve"> </w:t>
      </w:r>
      <w:r w:rsidRPr="00885CD1">
        <w:rPr>
          <w:rFonts w:cs="David" w:hint="cs"/>
          <w:b/>
          <w:bCs/>
          <w:i/>
          <w:iCs/>
          <w:color w:val="000000"/>
          <w:sz w:val="24"/>
          <w:szCs w:val="24"/>
          <w:rtl/>
        </w:rPr>
        <w:t>מסמכים</w:t>
      </w:r>
      <w:r w:rsidRPr="00885CD1">
        <w:rPr>
          <w:rFonts w:cs="David"/>
          <w:b/>
          <w:bCs/>
          <w:i/>
          <w:iCs/>
          <w:color w:val="000000"/>
          <w:sz w:val="24"/>
          <w:szCs w:val="24"/>
          <w:rtl/>
        </w:rPr>
        <w:t xml:space="preserve"> </w:t>
      </w:r>
      <w:r w:rsidRPr="00885CD1">
        <w:rPr>
          <w:rFonts w:cs="David" w:hint="cs"/>
          <w:b/>
          <w:bCs/>
          <w:i/>
          <w:iCs/>
          <w:color w:val="000000"/>
          <w:sz w:val="24"/>
          <w:szCs w:val="24"/>
          <w:rtl/>
        </w:rPr>
        <w:t>בנוגע</w:t>
      </w:r>
      <w:r w:rsidRPr="00885CD1">
        <w:rPr>
          <w:rFonts w:cs="David"/>
          <w:b/>
          <w:bCs/>
          <w:i/>
          <w:iCs/>
          <w:color w:val="000000"/>
          <w:sz w:val="24"/>
          <w:szCs w:val="24"/>
          <w:rtl/>
        </w:rPr>
        <w:t xml:space="preserve"> </w:t>
      </w:r>
      <w:r w:rsidRPr="00885CD1">
        <w:rPr>
          <w:rFonts w:cs="David" w:hint="cs"/>
          <w:b/>
          <w:bCs/>
          <w:i/>
          <w:iCs/>
          <w:color w:val="000000"/>
          <w:sz w:val="24"/>
          <w:szCs w:val="24"/>
          <w:rtl/>
        </w:rPr>
        <w:t>למתווה</w:t>
      </w:r>
      <w:r w:rsidRPr="00885CD1">
        <w:rPr>
          <w:rFonts w:cs="David"/>
          <w:b/>
          <w:bCs/>
          <w:i/>
          <w:iCs/>
          <w:color w:val="000000"/>
          <w:sz w:val="24"/>
          <w:szCs w:val="24"/>
          <w:rtl/>
        </w:rPr>
        <w:t xml:space="preserve"> </w:t>
      </w:r>
      <w:r w:rsidRPr="00885CD1">
        <w:rPr>
          <w:rFonts w:cs="David" w:hint="cs"/>
          <w:b/>
          <w:bCs/>
          <w:i/>
          <w:iCs/>
          <w:color w:val="000000"/>
          <w:sz w:val="24"/>
          <w:szCs w:val="24"/>
          <w:rtl/>
        </w:rPr>
        <w:t>הגז</w:t>
      </w:r>
      <w:r w:rsidRPr="00885CD1">
        <w:rPr>
          <w:rFonts w:cs="David"/>
          <w:b/>
          <w:bCs/>
          <w:i/>
          <w:iCs/>
          <w:color w:val="000000"/>
          <w:sz w:val="24"/>
          <w:szCs w:val="24"/>
          <w:rtl/>
        </w:rPr>
        <w:t xml:space="preserve"> </w:t>
      </w:r>
      <w:r w:rsidRPr="00885CD1">
        <w:rPr>
          <w:rFonts w:cs="David" w:hint="cs"/>
          <w:b/>
          <w:bCs/>
          <w:i/>
          <w:iCs/>
          <w:color w:val="000000"/>
          <w:sz w:val="24"/>
          <w:szCs w:val="24"/>
          <w:rtl/>
        </w:rPr>
        <w:t>מיום</w:t>
      </w:r>
      <w:r w:rsidRPr="00885CD1">
        <w:rPr>
          <w:rFonts w:cs="David"/>
          <w:b/>
          <w:bCs/>
          <w:i/>
          <w:iCs/>
          <w:color w:val="000000"/>
          <w:sz w:val="24"/>
          <w:szCs w:val="24"/>
          <w:rtl/>
        </w:rPr>
        <w:t xml:space="preserve"> 6.7.2015 </w:t>
      </w:r>
      <w:r w:rsidRPr="00885CD1">
        <w:rPr>
          <w:rFonts w:cs="David" w:hint="eastAsia"/>
          <w:b/>
          <w:bCs/>
          <w:i/>
          <w:iCs/>
          <w:color w:val="000000"/>
          <w:sz w:val="24"/>
          <w:szCs w:val="24"/>
          <w:rtl/>
        </w:rPr>
        <w:t>–</w:t>
      </w:r>
      <w:r w:rsidRPr="00885CD1">
        <w:rPr>
          <w:rFonts w:cs="David"/>
          <w:b/>
          <w:bCs/>
          <w:i/>
          <w:iCs/>
          <w:color w:val="000000"/>
          <w:sz w:val="24"/>
          <w:szCs w:val="24"/>
          <w:rtl/>
        </w:rPr>
        <w:t xml:space="preserve"> </w:t>
      </w:r>
      <w:r w:rsidRPr="00885CD1">
        <w:rPr>
          <w:rFonts w:cs="David" w:hint="cs"/>
          <w:b/>
          <w:bCs/>
          <w:i/>
          <w:iCs/>
          <w:color w:val="000000"/>
          <w:sz w:val="24"/>
          <w:szCs w:val="24"/>
          <w:rtl/>
        </w:rPr>
        <w:t>מצ</w:t>
      </w:r>
      <w:r w:rsidRPr="00885CD1">
        <w:rPr>
          <w:rFonts w:cs="David"/>
          <w:b/>
          <w:bCs/>
          <w:i/>
          <w:iCs/>
          <w:color w:val="000000"/>
          <w:sz w:val="24"/>
          <w:szCs w:val="24"/>
        </w:rPr>
        <w:t>"</w:t>
      </w:r>
      <w:r w:rsidRPr="00885CD1">
        <w:rPr>
          <w:rFonts w:cs="David" w:hint="cs"/>
          <w:b/>
          <w:bCs/>
          <w:i/>
          <w:iCs/>
          <w:color w:val="000000"/>
          <w:sz w:val="24"/>
          <w:szCs w:val="24"/>
          <w:rtl/>
        </w:rPr>
        <w:t>ב</w:t>
      </w:r>
      <w:r w:rsidRPr="00885CD1">
        <w:rPr>
          <w:rFonts w:cs="David"/>
          <w:b/>
          <w:bCs/>
          <w:i/>
          <w:iCs/>
          <w:color w:val="000000"/>
          <w:sz w:val="24"/>
          <w:szCs w:val="24"/>
          <w:rtl/>
        </w:rPr>
        <w:t xml:space="preserve"> </w:t>
      </w:r>
      <w:r w:rsidRPr="00885CD1">
        <w:rPr>
          <w:rFonts w:cs="David" w:hint="cs"/>
          <w:b/>
          <w:bCs/>
          <w:i/>
          <w:iCs/>
          <w:color w:val="000000"/>
          <w:sz w:val="24"/>
          <w:szCs w:val="24"/>
          <w:rtl/>
        </w:rPr>
        <w:t>ומסומנת</w:t>
      </w:r>
      <w:r w:rsidRPr="00885CD1">
        <w:rPr>
          <w:rFonts w:cs="David"/>
          <w:b/>
          <w:bCs/>
          <w:i/>
          <w:iCs/>
          <w:color w:val="000000"/>
          <w:sz w:val="24"/>
          <w:szCs w:val="24"/>
          <w:rtl/>
        </w:rPr>
        <w:t xml:space="preserve"> </w:t>
      </w:r>
      <w:r w:rsidRPr="00885CD1">
        <w:rPr>
          <w:rFonts w:cs="David" w:hint="cs"/>
          <w:b/>
          <w:bCs/>
          <w:i/>
          <w:iCs/>
          <w:color w:val="000000"/>
          <w:sz w:val="24"/>
          <w:szCs w:val="24"/>
          <w:rtl/>
        </w:rPr>
        <w:t>כ</w:t>
      </w:r>
      <w:r w:rsidRPr="00885CD1">
        <w:rPr>
          <w:rFonts w:cs="David" w:hint="cs"/>
          <w:b/>
          <w:bCs/>
          <w:i/>
          <w:iCs/>
          <w:color w:val="000000"/>
          <w:sz w:val="24"/>
          <w:szCs w:val="24"/>
          <w:u w:val="single"/>
          <w:rtl/>
        </w:rPr>
        <w:t>נספח</w:t>
      </w:r>
      <w:r w:rsidR="00296828">
        <w:rPr>
          <w:rFonts w:cs="David" w:hint="cs"/>
          <w:b/>
          <w:bCs/>
          <w:i/>
          <w:iCs/>
          <w:color w:val="000000"/>
          <w:sz w:val="24"/>
          <w:szCs w:val="24"/>
          <w:u w:val="single"/>
          <w:rtl/>
        </w:rPr>
        <w:t xml:space="preserve"> ע/34</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ואולם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1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זכתה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לקבל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מענה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במהלך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השימוע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הציבורי</w:t>
      </w:r>
      <w:r w:rsidRPr="00354D23">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ונאלצה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להגיש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התנגדותה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בהעדר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מידע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חיוני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בהקשר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מיותר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לציין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ביום</w:t>
      </w:r>
      <w:r w:rsidRPr="00354D23">
        <w:rPr>
          <w:rFonts w:ascii="Times New Roman" w:eastAsia="Times New Roman" w:hAnsi="Times New Roman" w:cs="David"/>
          <w:color w:val="000000"/>
          <w:sz w:val="24"/>
          <w:szCs w:val="24"/>
          <w:rtl/>
        </w:rPr>
        <w:t xml:space="preserve"> 13.8.2015 – </w:t>
      </w:r>
      <w:r w:rsidRPr="00354D23">
        <w:rPr>
          <w:rFonts w:ascii="Times New Roman" w:eastAsia="Times New Roman" w:hAnsi="Times New Roman" w:cs="David" w:hint="eastAsia"/>
          <w:color w:val="000000"/>
          <w:sz w:val="24"/>
          <w:szCs w:val="24"/>
          <w:rtl/>
        </w:rPr>
        <w:t>כשלושה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שבועות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לאחר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המועד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האחרון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להגשת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התייחסויות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הציבור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שימוע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הציבורי</w:t>
      </w:r>
      <w:r w:rsidRPr="00354D23">
        <w:rPr>
          <w:rFonts w:ascii="Times New Roman" w:eastAsia="Times New Roman" w:hAnsi="Times New Roman" w:cs="David"/>
          <w:color w:val="000000"/>
          <w:sz w:val="24"/>
          <w:szCs w:val="24"/>
          <w:rtl/>
        </w:rPr>
        <w:t xml:space="preserve">" – </w:t>
      </w:r>
      <w:r w:rsidRPr="00354D23">
        <w:rPr>
          <w:rFonts w:ascii="Times New Roman" w:eastAsia="Times New Roman" w:hAnsi="Times New Roman" w:cs="David" w:hint="eastAsia"/>
          <w:color w:val="000000"/>
          <w:sz w:val="24"/>
          <w:szCs w:val="24"/>
          <w:rtl/>
        </w:rPr>
        <w:t>נענתה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בקשת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1 </w:t>
      </w:r>
      <w:r w:rsidRPr="00354D23">
        <w:rPr>
          <w:rFonts w:ascii="Times New Roman" w:eastAsia="Times New Roman" w:hAnsi="Times New Roman" w:cs="David" w:hint="eastAsia"/>
          <w:color w:val="000000"/>
          <w:sz w:val="24"/>
          <w:szCs w:val="24"/>
          <w:rtl/>
        </w:rPr>
        <w:t>באופן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חלקי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משרד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המשפטים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בתשובה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נמסרו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לעותרת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חלק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מהמסמכים</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אלו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הוכנו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משרד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המשפטים</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נאמר</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לעותרת כי עליה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לפנות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בבקשות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חופש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מידע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פרטניות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למשרדי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השונים</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מנת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ללקט</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המסמכים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הנותרים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שנתבקשו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ידה</w:t>
      </w:r>
      <w:r w:rsidRPr="00354D23">
        <w:rPr>
          <w:rFonts w:ascii="Times New Roman" w:eastAsia="Times New Roman" w:hAnsi="Times New Roman" w:cs="David"/>
          <w:color w:val="000000"/>
          <w:sz w:val="24"/>
          <w:szCs w:val="24"/>
          <w:rtl/>
        </w:rPr>
        <w:t>.</w:t>
      </w:r>
    </w:p>
    <w:p w:rsidR="00261BD0" w:rsidRPr="00F51878" w:rsidRDefault="00261BD0" w:rsidP="00261BD0">
      <w:pPr>
        <w:widowControl w:val="0"/>
        <w:spacing w:after="120" w:line="360" w:lineRule="auto"/>
        <w:jc w:val="both"/>
        <w:textAlignment w:val="baseline"/>
        <w:outlineLvl w:val="0"/>
        <w:rPr>
          <w:rFonts w:ascii="Times New Roman" w:eastAsia="Times New Roman" w:hAnsi="Times New Roman" w:cs="David"/>
          <w:i/>
          <w:iCs/>
          <w:color w:val="000000"/>
          <w:sz w:val="28"/>
          <w:szCs w:val="28"/>
          <w:rtl/>
        </w:rPr>
      </w:pPr>
      <w:r w:rsidRPr="00885CD1">
        <w:rPr>
          <w:rFonts w:cs="David" w:hint="cs"/>
          <w:b/>
          <w:bCs/>
          <w:i/>
          <w:iCs/>
          <w:color w:val="000000"/>
          <w:sz w:val="24"/>
          <w:szCs w:val="24"/>
          <w:rtl/>
        </w:rPr>
        <w:t>תשובת</w:t>
      </w:r>
      <w:r w:rsidRPr="00885CD1">
        <w:rPr>
          <w:rFonts w:cs="David"/>
          <w:b/>
          <w:bCs/>
          <w:i/>
          <w:iCs/>
          <w:color w:val="000000"/>
          <w:sz w:val="24"/>
          <w:szCs w:val="24"/>
          <w:rtl/>
        </w:rPr>
        <w:t xml:space="preserve"> </w:t>
      </w:r>
      <w:r w:rsidRPr="00885CD1">
        <w:rPr>
          <w:rFonts w:cs="David" w:hint="cs"/>
          <w:b/>
          <w:bCs/>
          <w:i/>
          <w:iCs/>
          <w:color w:val="000000"/>
          <w:sz w:val="24"/>
          <w:szCs w:val="24"/>
          <w:rtl/>
        </w:rPr>
        <w:t>משרד</w:t>
      </w:r>
      <w:r w:rsidRPr="00885CD1">
        <w:rPr>
          <w:rFonts w:cs="David"/>
          <w:b/>
          <w:bCs/>
          <w:i/>
          <w:iCs/>
          <w:color w:val="000000"/>
          <w:sz w:val="24"/>
          <w:szCs w:val="24"/>
          <w:rtl/>
        </w:rPr>
        <w:t xml:space="preserve"> </w:t>
      </w:r>
      <w:r w:rsidRPr="00885CD1">
        <w:rPr>
          <w:rFonts w:cs="David" w:hint="cs"/>
          <w:b/>
          <w:bCs/>
          <w:i/>
          <w:iCs/>
          <w:color w:val="000000"/>
          <w:sz w:val="24"/>
          <w:szCs w:val="24"/>
          <w:rtl/>
        </w:rPr>
        <w:t>המשפטים</w:t>
      </w:r>
      <w:r w:rsidRPr="00885CD1">
        <w:rPr>
          <w:rFonts w:cs="David"/>
          <w:b/>
          <w:bCs/>
          <w:i/>
          <w:iCs/>
          <w:color w:val="000000"/>
          <w:sz w:val="24"/>
          <w:szCs w:val="24"/>
          <w:rtl/>
        </w:rPr>
        <w:t xml:space="preserve"> </w:t>
      </w:r>
      <w:r w:rsidRPr="00885CD1">
        <w:rPr>
          <w:rFonts w:cs="David" w:hint="cs"/>
          <w:b/>
          <w:bCs/>
          <w:i/>
          <w:iCs/>
          <w:color w:val="000000"/>
          <w:sz w:val="24"/>
          <w:szCs w:val="24"/>
          <w:rtl/>
        </w:rPr>
        <w:t>לבקשת</w:t>
      </w:r>
      <w:r w:rsidRPr="00885CD1">
        <w:rPr>
          <w:rFonts w:cs="David"/>
          <w:b/>
          <w:bCs/>
          <w:i/>
          <w:iCs/>
          <w:color w:val="000000"/>
          <w:sz w:val="24"/>
          <w:szCs w:val="24"/>
          <w:rtl/>
        </w:rPr>
        <w:t xml:space="preserve"> </w:t>
      </w:r>
      <w:r w:rsidRPr="00885CD1">
        <w:rPr>
          <w:rFonts w:cs="David" w:hint="cs"/>
          <w:b/>
          <w:bCs/>
          <w:i/>
          <w:iCs/>
          <w:color w:val="000000"/>
          <w:sz w:val="24"/>
          <w:szCs w:val="24"/>
          <w:rtl/>
        </w:rPr>
        <w:t>המסמכים</w:t>
      </w:r>
      <w:r w:rsidRPr="00885CD1">
        <w:rPr>
          <w:rFonts w:cs="David"/>
          <w:b/>
          <w:bCs/>
          <w:i/>
          <w:iCs/>
          <w:color w:val="000000"/>
          <w:sz w:val="24"/>
          <w:szCs w:val="24"/>
          <w:rtl/>
        </w:rPr>
        <w:t xml:space="preserve"> </w:t>
      </w:r>
      <w:r w:rsidRPr="00885CD1">
        <w:rPr>
          <w:rFonts w:cs="David" w:hint="cs"/>
          <w:b/>
          <w:bCs/>
          <w:i/>
          <w:iCs/>
          <w:color w:val="000000"/>
          <w:sz w:val="24"/>
          <w:szCs w:val="24"/>
          <w:rtl/>
        </w:rPr>
        <w:t>מיום</w:t>
      </w:r>
      <w:r w:rsidRPr="00885CD1">
        <w:rPr>
          <w:rFonts w:cs="David"/>
          <w:b/>
          <w:bCs/>
          <w:i/>
          <w:iCs/>
          <w:color w:val="000000"/>
          <w:sz w:val="24"/>
          <w:szCs w:val="24"/>
          <w:rtl/>
        </w:rPr>
        <w:t xml:space="preserve"> 13.8.2015 </w:t>
      </w:r>
      <w:r w:rsidRPr="00885CD1">
        <w:rPr>
          <w:rFonts w:cs="David" w:hint="eastAsia"/>
          <w:b/>
          <w:bCs/>
          <w:i/>
          <w:iCs/>
          <w:color w:val="000000"/>
          <w:sz w:val="24"/>
          <w:szCs w:val="24"/>
          <w:rtl/>
        </w:rPr>
        <w:t>–</w:t>
      </w:r>
      <w:r w:rsidRPr="00885CD1">
        <w:rPr>
          <w:rFonts w:cs="David"/>
          <w:b/>
          <w:bCs/>
          <w:i/>
          <w:iCs/>
          <w:color w:val="000000"/>
          <w:sz w:val="24"/>
          <w:szCs w:val="24"/>
          <w:rtl/>
        </w:rPr>
        <w:t xml:space="preserve"> </w:t>
      </w:r>
      <w:r w:rsidRPr="00885CD1">
        <w:rPr>
          <w:rFonts w:cs="David" w:hint="cs"/>
          <w:b/>
          <w:bCs/>
          <w:i/>
          <w:iCs/>
          <w:color w:val="000000"/>
          <w:sz w:val="24"/>
          <w:szCs w:val="24"/>
          <w:rtl/>
        </w:rPr>
        <w:t>מצ</w:t>
      </w:r>
      <w:r w:rsidRPr="00885CD1">
        <w:rPr>
          <w:rFonts w:cs="David"/>
          <w:b/>
          <w:bCs/>
          <w:i/>
          <w:iCs/>
          <w:color w:val="000000"/>
          <w:sz w:val="24"/>
          <w:szCs w:val="24"/>
        </w:rPr>
        <w:t>"</w:t>
      </w:r>
      <w:r w:rsidRPr="00885CD1">
        <w:rPr>
          <w:rFonts w:cs="David" w:hint="cs"/>
          <w:b/>
          <w:bCs/>
          <w:i/>
          <w:iCs/>
          <w:color w:val="000000"/>
          <w:sz w:val="24"/>
          <w:szCs w:val="24"/>
          <w:rtl/>
        </w:rPr>
        <w:t>ב</w:t>
      </w:r>
      <w:r w:rsidRPr="00885CD1">
        <w:rPr>
          <w:rFonts w:cs="David"/>
          <w:b/>
          <w:bCs/>
          <w:i/>
          <w:iCs/>
          <w:color w:val="000000"/>
          <w:sz w:val="24"/>
          <w:szCs w:val="24"/>
          <w:rtl/>
        </w:rPr>
        <w:t xml:space="preserve"> </w:t>
      </w:r>
      <w:r w:rsidRPr="00885CD1">
        <w:rPr>
          <w:rFonts w:cs="David" w:hint="cs"/>
          <w:b/>
          <w:bCs/>
          <w:i/>
          <w:iCs/>
          <w:color w:val="000000"/>
          <w:sz w:val="24"/>
          <w:szCs w:val="24"/>
          <w:rtl/>
        </w:rPr>
        <w:t>ומסומנת</w:t>
      </w:r>
      <w:r w:rsidRPr="00885CD1">
        <w:rPr>
          <w:rFonts w:cs="David"/>
          <w:b/>
          <w:bCs/>
          <w:i/>
          <w:iCs/>
          <w:color w:val="000000"/>
          <w:sz w:val="24"/>
          <w:szCs w:val="24"/>
          <w:rtl/>
        </w:rPr>
        <w:t xml:space="preserve"> </w:t>
      </w:r>
      <w:r w:rsidRPr="00885CD1">
        <w:rPr>
          <w:rFonts w:cs="David" w:hint="cs"/>
          <w:b/>
          <w:bCs/>
          <w:i/>
          <w:iCs/>
          <w:color w:val="000000"/>
          <w:sz w:val="24"/>
          <w:szCs w:val="24"/>
          <w:rtl/>
        </w:rPr>
        <w:t>כ</w:t>
      </w:r>
      <w:r w:rsidRPr="00885CD1">
        <w:rPr>
          <w:rFonts w:cs="David" w:hint="cs"/>
          <w:b/>
          <w:bCs/>
          <w:i/>
          <w:iCs/>
          <w:color w:val="000000"/>
          <w:sz w:val="24"/>
          <w:szCs w:val="24"/>
          <w:u w:val="single"/>
          <w:rtl/>
        </w:rPr>
        <w:t>נספ</w:t>
      </w:r>
      <w:r w:rsidR="00296828">
        <w:rPr>
          <w:rFonts w:cs="David" w:hint="cs"/>
          <w:b/>
          <w:bCs/>
          <w:i/>
          <w:iCs/>
          <w:color w:val="000000"/>
          <w:sz w:val="24"/>
          <w:szCs w:val="24"/>
          <w:u w:val="single"/>
          <w:rtl/>
        </w:rPr>
        <w:t>ח ע/35</w:t>
      </w:r>
    </w:p>
    <w:p w:rsidR="00261BD0" w:rsidRDefault="00261BD0" w:rsidP="00686A9F">
      <w:pPr>
        <w:pStyle w:val="aa"/>
        <w:widowControl w:val="0"/>
        <w:numPr>
          <w:ilvl w:val="0"/>
          <w:numId w:val="5"/>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1 </w:t>
      </w:r>
      <w:r w:rsidRPr="00354D23">
        <w:rPr>
          <w:rFonts w:ascii="Times New Roman" w:eastAsia="Times New Roman" w:hAnsi="Times New Roman" w:cs="David" w:hint="eastAsia"/>
          <w:color w:val="000000"/>
          <w:sz w:val="24"/>
          <w:szCs w:val="24"/>
          <w:rtl/>
        </w:rPr>
        <w:t>אכן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פנתה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מייד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בבקשות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חופש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מידע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למשרדי</w:t>
      </w:r>
      <w:r>
        <w:rPr>
          <w:rFonts w:ascii="Times New Roman" w:eastAsia="Times New Roman" w:hAnsi="Times New Roman" w:cs="David" w:hint="cs"/>
          <w:color w:val="000000"/>
          <w:sz w:val="24"/>
          <w:szCs w:val="24"/>
          <w:rtl/>
        </w:rPr>
        <w:t xml:space="preserve"> 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כפי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שנתבקשה</w:t>
      </w:r>
      <w:r w:rsidRPr="00354D23">
        <w:rPr>
          <w:rFonts w:ascii="Times New Roman" w:eastAsia="Times New Roman" w:hAnsi="Times New Roman" w:cs="David"/>
          <w:color w:val="000000"/>
          <w:sz w:val="24"/>
          <w:szCs w:val="24"/>
          <w:rtl/>
        </w:rPr>
        <w:t xml:space="preserve"> – </w:t>
      </w:r>
      <w:r w:rsidRPr="00354D23">
        <w:rPr>
          <w:rFonts w:ascii="Times New Roman" w:eastAsia="Times New Roman" w:hAnsi="Times New Roman" w:cs="David" w:hint="eastAsia"/>
          <w:color w:val="000000"/>
          <w:sz w:val="24"/>
          <w:szCs w:val="24"/>
          <w:rtl/>
        </w:rPr>
        <w:t>ונענתה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בהארכות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חוזרות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ומתמשכות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המועד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לקבלת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התשובה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לפניותיה</w:t>
      </w:r>
      <w:r w:rsidRPr="00354D23">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למעשה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למעט</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רשות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ההגבלים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העסקיים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אשר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12.11.2015 </w:t>
      </w:r>
      <w:r>
        <w:rPr>
          <w:rFonts w:ascii="Times New Roman" w:eastAsia="Times New Roman" w:hAnsi="Times New Roman" w:cs="David" w:hint="eastAsia"/>
          <w:color w:val="000000"/>
          <w:sz w:val="24"/>
          <w:szCs w:val="24"/>
          <w:rtl/>
        </w:rPr>
        <w:t>העבירה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לידי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1 </w:t>
      </w:r>
      <w:r>
        <w:rPr>
          <w:rFonts w:ascii="Times New Roman" w:eastAsia="Times New Roman" w:hAnsi="Times New Roman" w:cs="David" w:hint="eastAsia"/>
          <w:color w:val="000000"/>
          <w:sz w:val="24"/>
          <w:szCs w:val="24"/>
          <w:rtl/>
        </w:rPr>
        <w:t>חלק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מהמסמכים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שנתבקשו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ותשובת</w:t>
      </w:r>
      <w:r>
        <w:rPr>
          <w:rFonts w:ascii="Times New Roman" w:eastAsia="Times New Roman" w:hAnsi="Times New Roman" w:cs="David"/>
          <w:color w:val="000000"/>
          <w:sz w:val="24"/>
          <w:szCs w:val="24"/>
          <w:rtl/>
        </w:rPr>
        <w:t xml:space="preserve"> משרד הביטחון מיום 15.1</w:t>
      </w:r>
      <w:r w:rsidRPr="001A47A9">
        <w:rPr>
          <w:rFonts w:ascii="Times New Roman" w:eastAsia="Times New Roman" w:hAnsi="Times New Roman" w:cs="David"/>
          <w:color w:val="000000"/>
          <w:sz w:val="24"/>
          <w:szCs w:val="24"/>
          <w:rtl/>
        </w:rPr>
        <w:t>1</w:t>
      </w:r>
      <w:r>
        <w:rPr>
          <w:rFonts w:ascii="Times New Roman" w:eastAsia="Times New Roman" w:hAnsi="Times New Roman" w:cs="David"/>
          <w:color w:val="000000"/>
          <w:sz w:val="24"/>
          <w:szCs w:val="24"/>
          <w:rtl/>
        </w:rPr>
        <w:t xml:space="preserve">.2015 (שהגיעה </w:t>
      </w:r>
      <w:r>
        <w:rPr>
          <w:rFonts w:ascii="Times New Roman" w:eastAsia="Times New Roman" w:hAnsi="Times New Roman" w:cs="David" w:hint="eastAsia"/>
          <w:color w:val="000000"/>
          <w:sz w:val="24"/>
          <w:szCs w:val="24"/>
          <w:rtl/>
        </w:rPr>
        <w:t>לידי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1 </w:t>
      </w:r>
      <w:r>
        <w:rPr>
          <w:rFonts w:ascii="Times New Roman" w:eastAsia="Times New Roman" w:hAnsi="Times New Roman" w:cs="David" w:hint="eastAsia"/>
          <w:color w:val="000000"/>
          <w:sz w:val="24"/>
          <w:szCs w:val="24"/>
          <w:rtl/>
        </w:rPr>
        <w:t>ביום</w:t>
      </w:r>
      <w:r>
        <w:rPr>
          <w:rFonts w:ascii="Times New Roman" w:eastAsia="Times New Roman" w:hAnsi="Times New Roman" w:cs="David"/>
          <w:color w:val="000000"/>
          <w:sz w:val="24"/>
          <w:szCs w:val="24"/>
          <w:rtl/>
        </w:rPr>
        <w:t xml:space="preserve"> 7.12.2015) </w:t>
      </w:r>
      <w:r>
        <w:rPr>
          <w:rFonts w:ascii="Times New Roman" w:eastAsia="Times New Roman" w:hAnsi="Times New Roman" w:cs="David" w:hint="cs"/>
          <w:color w:val="000000"/>
          <w:sz w:val="24"/>
          <w:szCs w:val="24"/>
          <w:rtl/>
        </w:rPr>
        <w:t>ולפיה</w:t>
      </w:r>
      <w:r>
        <w:rPr>
          <w:rFonts w:ascii="Times New Roman" w:eastAsia="Times New Roman" w:hAnsi="Times New Roman" w:cs="David"/>
          <w:color w:val="000000"/>
          <w:sz w:val="24"/>
          <w:szCs w:val="24"/>
          <w:rtl/>
        </w:rPr>
        <w:t xml:space="preserve"> משרד הביטחון לא העביר מעולם כל חוות דעת ביטחונית לצוות קנדל – </w:t>
      </w:r>
      <w:r>
        <w:rPr>
          <w:rFonts w:ascii="Times New Roman" w:eastAsia="Times New Roman" w:hAnsi="Times New Roman" w:cs="David" w:hint="eastAsia"/>
          <w:color w:val="000000"/>
          <w:sz w:val="24"/>
          <w:szCs w:val="24"/>
          <w:rtl/>
        </w:rPr>
        <w:t>העותרת</w:t>
      </w:r>
      <w:r>
        <w:rPr>
          <w:rFonts w:ascii="Times New Roman" w:eastAsia="Times New Roman" w:hAnsi="Times New Roman" w:cs="David"/>
          <w:color w:val="000000"/>
          <w:sz w:val="24"/>
          <w:szCs w:val="24"/>
          <w:rtl/>
        </w:rPr>
        <w:t xml:space="preserve"> 1 </w:t>
      </w:r>
      <w:r>
        <w:rPr>
          <w:rFonts w:ascii="Times New Roman" w:eastAsia="Times New Roman" w:hAnsi="Times New Roman" w:cs="David" w:hint="eastAsia"/>
          <w:color w:val="000000"/>
          <w:sz w:val="24"/>
          <w:szCs w:val="24"/>
          <w:rtl/>
        </w:rPr>
        <w:t>ממתינה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היום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מענה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ענייני</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לבקשותיה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לקבלת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מידע</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מהמשרדים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השונים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אליהם</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פנתה</w:t>
      </w:r>
      <w:r>
        <w:rPr>
          <w:rFonts w:ascii="Times New Roman" w:eastAsia="Times New Roman" w:hAnsi="Times New Roman" w:cs="David"/>
          <w:color w:val="000000"/>
          <w:sz w:val="24"/>
          <w:szCs w:val="24"/>
          <w:rtl/>
        </w:rPr>
        <w:t>.</w:t>
      </w:r>
    </w:p>
    <w:p w:rsidR="00261BD0" w:rsidRDefault="00261BD0" w:rsidP="00296828">
      <w:pPr>
        <w:widowControl w:val="0"/>
        <w:spacing w:after="120"/>
        <w:jc w:val="both"/>
        <w:textAlignment w:val="baseline"/>
        <w:rPr>
          <w:rFonts w:ascii="Times New Roman" w:eastAsia="Times New Roman" w:hAnsi="Times New Roman" w:cs="David"/>
          <w:b/>
          <w:bCs/>
          <w:i/>
          <w:iCs/>
          <w:color w:val="000000"/>
          <w:sz w:val="24"/>
          <w:szCs w:val="24"/>
          <w:rtl/>
        </w:rPr>
      </w:pPr>
      <w:r>
        <w:rPr>
          <w:rFonts w:ascii="Times New Roman" w:eastAsia="Times New Roman" w:hAnsi="Times New Roman" w:cs="David" w:hint="eastAsia"/>
          <w:b/>
          <w:bCs/>
          <w:i/>
          <w:iCs/>
          <w:color w:val="000000"/>
          <w:sz w:val="24"/>
          <w:szCs w:val="24"/>
          <w:rtl/>
        </w:rPr>
        <w:t>מכתבה</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של</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הממונה</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על</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יישום</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חוק</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חופש</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המידע</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ברשות</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להגבלים</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עסקיים</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מיום</w:t>
      </w:r>
      <w:r>
        <w:rPr>
          <w:rFonts w:ascii="Times New Roman" w:eastAsia="Times New Roman" w:hAnsi="Times New Roman" w:cs="David"/>
          <w:b/>
          <w:bCs/>
          <w:i/>
          <w:iCs/>
          <w:color w:val="000000"/>
          <w:sz w:val="24"/>
          <w:szCs w:val="24"/>
          <w:rtl/>
        </w:rPr>
        <w:t xml:space="preserve"> 12.1</w:t>
      </w:r>
      <w:r w:rsidRPr="004A62A1">
        <w:rPr>
          <w:rFonts w:ascii="Times New Roman" w:eastAsia="Times New Roman" w:hAnsi="Times New Roman" w:cs="David"/>
          <w:b/>
          <w:bCs/>
          <w:i/>
          <w:iCs/>
          <w:color w:val="000000"/>
          <w:sz w:val="24"/>
          <w:szCs w:val="24"/>
          <w:rtl/>
        </w:rPr>
        <w:t>1</w:t>
      </w:r>
      <w:r>
        <w:rPr>
          <w:rFonts w:ascii="Times New Roman" w:eastAsia="Times New Roman" w:hAnsi="Times New Roman" w:cs="David"/>
          <w:b/>
          <w:bCs/>
          <w:i/>
          <w:iCs/>
          <w:color w:val="000000"/>
          <w:sz w:val="24"/>
          <w:szCs w:val="24"/>
          <w:rtl/>
        </w:rPr>
        <w:t xml:space="preserve">.2015 </w:t>
      </w:r>
      <w:r w:rsidR="00296828">
        <w:rPr>
          <w:rFonts w:ascii="Times New Roman" w:eastAsia="Times New Roman" w:hAnsi="Times New Roman" w:cs="David" w:hint="cs"/>
          <w:b/>
          <w:bCs/>
          <w:i/>
          <w:iCs/>
          <w:color w:val="000000"/>
          <w:sz w:val="24"/>
          <w:szCs w:val="24"/>
          <w:rtl/>
        </w:rPr>
        <w:t>­</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מצ</w:t>
      </w:r>
      <w:r>
        <w:rPr>
          <w:rFonts w:ascii="Times New Roman" w:eastAsia="Times New Roman" w:hAnsi="Times New Roman" w:cs="David"/>
          <w:b/>
          <w:bCs/>
          <w:i/>
          <w:iCs/>
          <w:color w:val="000000"/>
          <w:sz w:val="24"/>
          <w:szCs w:val="24"/>
          <w:rtl/>
        </w:rPr>
        <w:t xml:space="preserve">"ב </w:t>
      </w:r>
      <w:r>
        <w:rPr>
          <w:rFonts w:ascii="Times New Roman" w:eastAsia="Times New Roman" w:hAnsi="Times New Roman" w:cs="David" w:hint="eastAsia"/>
          <w:b/>
          <w:bCs/>
          <w:i/>
          <w:iCs/>
          <w:color w:val="000000"/>
          <w:sz w:val="24"/>
          <w:szCs w:val="24"/>
          <w:rtl/>
        </w:rPr>
        <w:t>ומסומן</w:t>
      </w:r>
      <w:r>
        <w:rPr>
          <w:rFonts w:ascii="Times New Roman" w:eastAsia="Times New Roman" w:hAnsi="Times New Roman" w:cs="David"/>
          <w:b/>
          <w:bCs/>
          <w:i/>
          <w:iCs/>
          <w:color w:val="000000"/>
          <w:sz w:val="24"/>
          <w:szCs w:val="24"/>
          <w:rtl/>
        </w:rPr>
        <w:t xml:space="preserve"> </w:t>
      </w:r>
      <w:r w:rsidRPr="00296828">
        <w:rPr>
          <w:rFonts w:ascii="Times New Roman" w:eastAsia="Times New Roman" w:hAnsi="Times New Roman" w:cs="David" w:hint="eastAsia"/>
          <w:b/>
          <w:bCs/>
          <w:i/>
          <w:iCs/>
          <w:color w:val="000000"/>
          <w:sz w:val="24"/>
          <w:szCs w:val="24"/>
          <w:u w:val="single"/>
          <w:rtl/>
        </w:rPr>
        <w:t>כנספח</w:t>
      </w:r>
      <w:r w:rsidRPr="00296828">
        <w:rPr>
          <w:rFonts w:ascii="Times New Roman" w:eastAsia="Times New Roman" w:hAnsi="Times New Roman" w:cs="David"/>
          <w:b/>
          <w:bCs/>
          <w:i/>
          <w:iCs/>
          <w:color w:val="000000"/>
          <w:sz w:val="24"/>
          <w:szCs w:val="24"/>
          <w:u w:val="single"/>
          <w:rtl/>
        </w:rPr>
        <w:t xml:space="preserve"> </w:t>
      </w:r>
      <w:r w:rsidRPr="00296828">
        <w:rPr>
          <w:rFonts w:ascii="Times New Roman" w:eastAsia="Times New Roman" w:hAnsi="Times New Roman" w:cs="David" w:hint="eastAsia"/>
          <w:b/>
          <w:bCs/>
          <w:i/>
          <w:iCs/>
          <w:color w:val="000000"/>
          <w:sz w:val="24"/>
          <w:szCs w:val="24"/>
          <w:u w:val="single"/>
          <w:rtl/>
        </w:rPr>
        <w:t>ע</w:t>
      </w:r>
      <w:r w:rsidRPr="00296828">
        <w:rPr>
          <w:rFonts w:ascii="Times New Roman" w:eastAsia="Times New Roman" w:hAnsi="Times New Roman" w:cs="David"/>
          <w:b/>
          <w:bCs/>
          <w:i/>
          <w:iCs/>
          <w:color w:val="000000"/>
          <w:sz w:val="24"/>
          <w:szCs w:val="24"/>
          <w:u w:val="single"/>
          <w:rtl/>
        </w:rPr>
        <w:t>/</w:t>
      </w:r>
      <w:r w:rsidR="00296828" w:rsidRPr="00296828">
        <w:rPr>
          <w:rFonts w:ascii="Times New Roman" w:eastAsia="Times New Roman" w:hAnsi="Times New Roman" w:cs="David" w:hint="cs"/>
          <w:b/>
          <w:bCs/>
          <w:i/>
          <w:iCs/>
          <w:color w:val="000000"/>
          <w:sz w:val="24"/>
          <w:szCs w:val="24"/>
          <w:u w:val="single"/>
          <w:rtl/>
        </w:rPr>
        <w:t>36</w:t>
      </w:r>
    </w:p>
    <w:p w:rsidR="00261BD0" w:rsidRDefault="00261BD0" w:rsidP="00296828">
      <w:pPr>
        <w:widowControl w:val="0"/>
        <w:spacing w:after="120"/>
        <w:jc w:val="both"/>
        <w:textAlignment w:val="baseline"/>
        <w:rPr>
          <w:rFonts w:ascii="Times New Roman" w:eastAsia="Times New Roman" w:hAnsi="Times New Roman" w:cs="David"/>
          <w:b/>
          <w:bCs/>
          <w:i/>
          <w:iCs/>
          <w:color w:val="000000"/>
          <w:sz w:val="24"/>
          <w:szCs w:val="24"/>
          <w:rtl/>
        </w:rPr>
      </w:pPr>
      <w:r>
        <w:rPr>
          <w:rFonts w:ascii="Times New Roman" w:eastAsia="Times New Roman" w:hAnsi="Times New Roman" w:cs="David" w:hint="eastAsia"/>
          <w:b/>
          <w:bCs/>
          <w:i/>
          <w:iCs/>
          <w:color w:val="000000"/>
          <w:sz w:val="24"/>
          <w:szCs w:val="24"/>
          <w:rtl/>
        </w:rPr>
        <w:t>מכתבה</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של</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הממונה</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על</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יישום</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חוק</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חופש</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המידע</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במשרד</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הביטחון</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מיום</w:t>
      </w:r>
      <w:r>
        <w:rPr>
          <w:rFonts w:ascii="Times New Roman" w:eastAsia="Times New Roman" w:hAnsi="Times New Roman" w:cs="David"/>
          <w:b/>
          <w:bCs/>
          <w:i/>
          <w:iCs/>
          <w:color w:val="000000"/>
          <w:sz w:val="24"/>
          <w:szCs w:val="24"/>
          <w:rtl/>
        </w:rPr>
        <w:t xml:space="preserve"> 15.11.2015 </w:t>
      </w:r>
      <w:r w:rsidR="00296828">
        <w:rPr>
          <w:rFonts w:ascii="Times New Roman" w:eastAsia="Times New Roman" w:hAnsi="Times New Roman" w:cs="David" w:hint="cs"/>
          <w:b/>
          <w:bCs/>
          <w:i/>
          <w:iCs/>
          <w:color w:val="000000"/>
          <w:sz w:val="24"/>
          <w:szCs w:val="24"/>
          <w:rtl/>
        </w:rPr>
        <w:t>­</w:t>
      </w:r>
      <w:r>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eastAsia"/>
          <w:b/>
          <w:bCs/>
          <w:i/>
          <w:iCs/>
          <w:color w:val="000000"/>
          <w:sz w:val="24"/>
          <w:szCs w:val="24"/>
          <w:rtl/>
        </w:rPr>
        <w:t>מצ</w:t>
      </w:r>
      <w:r>
        <w:rPr>
          <w:rFonts w:ascii="Times New Roman" w:eastAsia="Times New Roman" w:hAnsi="Times New Roman" w:cs="David"/>
          <w:b/>
          <w:bCs/>
          <w:i/>
          <w:iCs/>
          <w:color w:val="000000"/>
          <w:sz w:val="24"/>
          <w:szCs w:val="24"/>
          <w:rtl/>
        </w:rPr>
        <w:t xml:space="preserve">"ב </w:t>
      </w:r>
      <w:r>
        <w:rPr>
          <w:rFonts w:ascii="Times New Roman" w:eastAsia="Times New Roman" w:hAnsi="Times New Roman" w:cs="David" w:hint="eastAsia"/>
          <w:b/>
          <w:bCs/>
          <w:i/>
          <w:iCs/>
          <w:color w:val="000000"/>
          <w:sz w:val="24"/>
          <w:szCs w:val="24"/>
          <w:rtl/>
        </w:rPr>
        <w:t>ומסומן</w:t>
      </w:r>
      <w:r>
        <w:rPr>
          <w:rFonts w:ascii="Times New Roman" w:eastAsia="Times New Roman" w:hAnsi="Times New Roman" w:cs="David"/>
          <w:b/>
          <w:bCs/>
          <w:i/>
          <w:iCs/>
          <w:color w:val="000000"/>
          <w:sz w:val="24"/>
          <w:szCs w:val="24"/>
          <w:rtl/>
        </w:rPr>
        <w:t xml:space="preserve"> </w:t>
      </w:r>
      <w:r w:rsidRPr="00296828">
        <w:rPr>
          <w:rFonts w:ascii="Times New Roman" w:eastAsia="Times New Roman" w:hAnsi="Times New Roman" w:cs="David" w:hint="eastAsia"/>
          <w:b/>
          <w:bCs/>
          <w:i/>
          <w:iCs/>
          <w:color w:val="000000"/>
          <w:sz w:val="24"/>
          <w:szCs w:val="24"/>
          <w:u w:val="single"/>
          <w:rtl/>
        </w:rPr>
        <w:t>כנספח</w:t>
      </w:r>
      <w:r w:rsidRPr="00296828">
        <w:rPr>
          <w:rFonts w:ascii="Times New Roman" w:eastAsia="Times New Roman" w:hAnsi="Times New Roman" w:cs="David"/>
          <w:b/>
          <w:bCs/>
          <w:i/>
          <w:iCs/>
          <w:color w:val="000000"/>
          <w:sz w:val="24"/>
          <w:szCs w:val="24"/>
          <w:u w:val="single"/>
          <w:rtl/>
        </w:rPr>
        <w:t xml:space="preserve"> </w:t>
      </w:r>
      <w:r w:rsidRPr="00296828">
        <w:rPr>
          <w:rFonts w:ascii="Times New Roman" w:eastAsia="Times New Roman" w:hAnsi="Times New Roman" w:cs="David" w:hint="eastAsia"/>
          <w:b/>
          <w:bCs/>
          <w:i/>
          <w:iCs/>
          <w:color w:val="000000"/>
          <w:sz w:val="24"/>
          <w:szCs w:val="24"/>
          <w:u w:val="single"/>
          <w:rtl/>
        </w:rPr>
        <w:t>ע</w:t>
      </w:r>
      <w:r w:rsidRPr="00296828">
        <w:rPr>
          <w:rFonts w:ascii="Times New Roman" w:eastAsia="Times New Roman" w:hAnsi="Times New Roman" w:cs="David"/>
          <w:b/>
          <w:bCs/>
          <w:i/>
          <w:iCs/>
          <w:color w:val="000000"/>
          <w:sz w:val="24"/>
          <w:szCs w:val="24"/>
          <w:u w:val="single"/>
          <w:rtl/>
        </w:rPr>
        <w:t>/</w:t>
      </w:r>
      <w:r w:rsidR="00296828" w:rsidRPr="00296828">
        <w:rPr>
          <w:rFonts w:ascii="Times New Roman" w:eastAsia="Times New Roman" w:hAnsi="Times New Roman" w:cs="David" w:hint="cs"/>
          <w:b/>
          <w:bCs/>
          <w:i/>
          <w:iCs/>
          <w:color w:val="000000"/>
          <w:sz w:val="24"/>
          <w:szCs w:val="24"/>
          <w:u w:val="single"/>
          <w:rtl/>
        </w:rPr>
        <w:t>37</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יצוין כי ביום 8.12.2015, במהלך דיון בוועדת הכלכלה, הקריא ראש הממשלה וממלא-מקום שר הכלכלה מכתב שכתב אל"מ ד"ר אורי כהן, מזכ"צ שר הביטחון לאג"ם. המכתב, אשר נשלח למל"ל ולרמטכ"ל, מתייחס לטענת ראש הממשלה לשיקולי הביטחון והחוץ של מדינת ישראל. מסמך זה כאמור לא הועבר לידי העותרת 1 במסגרת בקשתה לפי חוק חופש המידע, ומפאת חשיבותו פנתה היא לראש הממשלה וביקשה לקבלו.</w:t>
      </w:r>
    </w:p>
    <w:p w:rsidR="00261BD0" w:rsidRDefault="00261BD0" w:rsidP="005C4B15">
      <w:pPr>
        <w:widowControl w:val="0"/>
        <w:spacing w:after="0" w:line="360" w:lineRule="auto"/>
        <w:jc w:val="both"/>
        <w:textAlignment w:val="baseline"/>
        <w:rPr>
          <w:rFonts w:ascii="Times New Roman" w:eastAsia="Times New Roman" w:hAnsi="Times New Roman" w:cs="David"/>
          <w:b/>
          <w:bCs/>
          <w:i/>
          <w:iCs/>
          <w:color w:val="000000"/>
          <w:sz w:val="24"/>
          <w:szCs w:val="24"/>
        </w:rPr>
      </w:pPr>
      <w:r w:rsidRPr="001A47A9">
        <w:rPr>
          <w:rFonts w:ascii="Times New Roman" w:eastAsia="Times New Roman" w:hAnsi="Times New Roman" w:cs="David" w:hint="eastAsia"/>
          <w:b/>
          <w:bCs/>
          <w:i/>
          <w:iCs/>
          <w:color w:val="000000"/>
          <w:sz w:val="24"/>
          <w:szCs w:val="24"/>
          <w:rtl/>
        </w:rPr>
        <w:t>מכתבה</w:t>
      </w:r>
      <w:r w:rsidRPr="001A47A9">
        <w:rPr>
          <w:rFonts w:ascii="Times New Roman" w:eastAsia="Times New Roman" w:hAnsi="Times New Roman" w:cs="David"/>
          <w:b/>
          <w:bCs/>
          <w:i/>
          <w:iCs/>
          <w:color w:val="000000"/>
          <w:sz w:val="24"/>
          <w:szCs w:val="24"/>
          <w:rtl/>
        </w:rPr>
        <w:t xml:space="preserve"> </w:t>
      </w:r>
      <w:r w:rsidRPr="001A47A9">
        <w:rPr>
          <w:rFonts w:ascii="Times New Roman" w:eastAsia="Times New Roman" w:hAnsi="Times New Roman" w:cs="David" w:hint="eastAsia"/>
          <w:b/>
          <w:bCs/>
          <w:i/>
          <w:iCs/>
          <w:color w:val="000000"/>
          <w:sz w:val="24"/>
          <w:szCs w:val="24"/>
          <w:rtl/>
        </w:rPr>
        <w:t>של</w:t>
      </w:r>
      <w:r w:rsidRPr="001A47A9">
        <w:rPr>
          <w:rFonts w:ascii="Times New Roman" w:eastAsia="Times New Roman" w:hAnsi="Times New Roman" w:cs="David"/>
          <w:b/>
          <w:bCs/>
          <w:i/>
          <w:iCs/>
          <w:color w:val="000000"/>
          <w:sz w:val="24"/>
          <w:szCs w:val="24"/>
          <w:rtl/>
        </w:rPr>
        <w:t xml:space="preserve"> </w:t>
      </w:r>
      <w:r w:rsidRPr="001A47A9">
        <w:rPr>
          <w:rFonts w:ascii="Times New Roman" w:eastAsia="Times New Roman" w:hAnsi="Times New Roman" w:cs="David" w:hint="eastAsia"/>
          <w:b/>
          <w:bCs/>
          <w:i/>
          <w:iCs/>
          <w:color w:val="000000"/>
          <w:sz w:val="24"/>
          <w:szCs w:val="24"/>
          <w:rtl/>
        </w:rPr>
        <w:t>העותרת</w:t>
      </w:r>
      <w:r w:rsidRPr="001A47A9">
        <w:rPr>
          <w:rFonts w:ascii="Times New Roman" w:eastAsia="Times New Roman" w:hAnsi="Times New Roman" w:cs="David"/>
          <w:b/>
          <w:bCs/>
          <w:i/>
          <w:iCs/>
          <w:color w:val="000000"/>
          <w:sz w:val="24"/>
          <w:szCs w:val="24"/>
          <w:rtl/>
        </w:rPr>
        <w:t xml:space="preserve"> 1 </w:t>
      </w:r>
      <w:r w:rsidRPr="001A47A9">
        <w:rPr>
          <w:rFonts w:ascii="Times New Roman" w:eastAsia="Times New Roman" w:hAnsi="Times New Roman" w:cs="David" w:hint="eastAsia"/>
          <w:b/>
          <w:bCs/>
          <w:i/>
          <w:iCs/>
          <w:color w:val="000000"/>
          <w:sz w:val="24"/>
          <w:szCs w:val="24"/>
          <w:rtl/>
        </w:rPr>
        <w:t>לראש</w:t>
      </w:r>
      <w:r w:rsidRPr="001A47A9">
        <w:rPr>
          <w:rFonts w:ascii="Times New Roman" w:eastAsia="Times New Roman" w:hAnsi="Times New Roman" w:cs="David"/>
          <w:b/>
          <w:bCs/>
          <w:i/>
          <w:iCs/>
          <w:color w:val="000000"/>
          <w:sz w:val="24"/>
          <w:szCs w:val="24"/>
          <w:rtl/>
        </w:rPr>
        <w:t xml:space="preserve"> </w:t>
      </w:r>
      <w:r w:rsidRPr="001A47A9">
        <w:rPr>
          <w:rFonts w:ascii="Times New Roman" w:eastAsia="Times New Roman" w:hAnsi="Times New Roman" w:cs="David" w:hint="eastAsia"/>
          <w:b/>
          <w:bCs/>
          <w:i/>
          <w:iCs/>
          <w:color w:val="000000"/>
          <w:sz w:val="24"/>
          <w:szCs w:val="24"/>
          <w:rtl/>
        </w:rPr>
        <w:t>הממשלה</w:t>
      </w:r>
      <w:r w:rsidRPr="001A47A9">
        <w:rPr>
          <w:rFonts w:ascii="Times New Roman" w:eastAsia="Times New Roman" w:hAnsi="Times New Roman" w:cs="David"/>
          <w:b/>
          <w:bCs/>
          <w:i/>
          <w:iCs/>
          <w:color w:val="000000"/>
          <w:sz w:val="24"/>
          <w:szCs w:val="24"/>
          <w:rtl/>
        </w:rPr>
        <w:t xml:space="preserve"> </w:t>
      </w:r>
      <w:r w:rsidRPr="001A47A9">
        <w:rPr>
          <w:rFonts w:ascii="Times New Roman" w:eastAsia="Times New Roman" w:hAnsi="Times New Roman" w:cs="David" w:hint="eastAsia"/>
          <w:b/>
          <w:bCs/>
          <w:i/>
          <w:iCs/>
          <w:color w:val="000000"/>
          <w:sz w:val="24"/>
          <w:szCs w:val="24"/>
          <w:rtl/>
        </w:rPr>
        <w:t>מיום</w:t>
      </w:r>
      <w:r w:rsidRPr="001A47A9">
        <w:rPr>
          <w:rFonts w:ascii="Times New Roman" w:eastAsia="Times New Roman" w:hAnsi="Times New Roman" w:cs="David"/>
          <w:b/>
          <w:bCs/>
          <w:i/>
          <w:iCs/>
          <w:color w:val="000000"/>
          <w:sz w:val="24"/>
          <w:szCs w:val="24"/>
          <w:rtl/>
        </w:rPr>
        <w:t xml:space="preserve"> 22.12.2015 </w:t>
      </w:r>
      <w:r w:rsidR="005C4B15">
        <w:rPr>
          <w:rFonts w:ascii="Times New Roman" w:eastAsia="Times New Roman" w:hAnsi="Times New Roman" w:cs="David" w:hint="cs"/>
          <w:b/>
          <w:bCs/>
          <w:i/>
          <w:iCs/>
          <w:color w:val="000000"/>
          <w:sz w:val="24"/>
          <w:szCs w:val="24"/>
          <w:rtl/>
        </w:rPr>
        <w:t>­ מצ"ב</w:t>
      </w:r>
      <w:r w:rsidRPr="001A47A9">
        <w:rPr>
          <w:rFonts w:ascii="Times New Roman" w:eastAsia="Times New Roman" w:hAnsi="Times New Roman" w:cs="David"/>
          <w:b/>
          <w:bCs/>
          <w:i/>
          <w:iCs/>
          <w:color w:val="000000"/>
          <w:sz w:val="24"/>
          <w:szCs w:val="24"/>
          <w:rtl/>
        </w:rPr>
        <w:t xml:space="preserve"> </w:t>
      </w:r>
      <w:r w:rsidRPr="001A47A9">
        <w:rPr>
          <w:rFonts w:ascii="Times New Roman" w:eastAsia="Times New Roman" w:hAnsi="Times New Roman" w:cs="David" w:hint="eastAsia"/>
          <w:b/>
          <w:bCs/>
          <w:i/>
          <w:iCs/>
          <w:color w:val="000000"/>
          <w:sz w:val="24"/>
          <w:szCs w:val="24"/>
          <w:rtl/>
        </w:rPr>
        <w:t>ומסומן</w:t>
      </w:r>
      <w:r w:rsidRPr="001A47A9">
        <w:rPr>
          <w:rFonts w:ascii="Times New Roman" w:eastAsia="Times New Roman" w:hAnsi="Times New Roman" w:cs="David"/>
          <w:b/>
          <w:bCs/>
          <w:i/>
          <w:iCs/>
          <w:color w:val="000000"/>
          <w:sz w:val="24"/>
          <w:szCs w:val="24"/>
          <w:rtl/>
        </w:rPr>
        <w:t xml:space="preserve"> </w:t>
      </w:r>
      <w:r w:rsidRPr="005C4B15">
        <w:rPr>
          <w:rFonts w:ascii="Times New Roman" w:eastAsia="Times New Roman" w:hAnsi="Times New Roman" w:cs="David" w:hint="eastAsia"/>
          <w:b/>
          <w:bCs/>
          <w:i/>
          <w:iCs/>
          <w:color w:val="000000"/>
          <w:sz w:val="24"/>
          <w:szCs w:val="24"/>
          <w:u w:val="single"/>
          <w:rtl/>
        </w:rPr>
        <w:t>כנספח</w:t>
      </w:r>
      <w:r w:rsidRPr="005C4B15">
        <w:rPr>
          <w:rFonts w:ascii="Times New Roman" w:eastAsia="Times New Roman" w:hAnsi="Times New Roman" w:cs="David"/>
          <w:b/>
          <w:bCs/>
          <w:i/>
          <w:iCs/>
          <w:color w:val="000000"/>
          <w:sz w:val="24"/>
          <w:szCs w:val="24"/>
          <w:u w:val="single"/>
          <w:rtl/>
        </w:rPr>
        <w:t xml:space="preserve"> </w:t>
      </w:r>
      <w:r w:rsidRPr="005C4B15">
        <w:rPr>
          <w:rFonts w:ascii="Times New Roman" w:eastAsia="Times New Roman" w:hAnsi="Times New Roman" w:cs="David" w:hint="eastAsia"/>
          <w:b/>
          <w:bCs/>
          <w:i/>
          <w:iCs/>
          <w:color w:val="000000"/>
          <w:sz w:val="24"/>
          <w:szCs w:val="24"/>
          <w:u w:val="single"/>
          <w:rtl/>
        </w:rPr>
        <w:t>ע</w:t>
      </w:r>
      <w:r w:rsidR="005C4B15" w:rsidRPr="005C4B15">
        <w:rPr>
          <w:rFonts w:ascii="Times New Roman" w:eastAsia="Times New Roman" w:hAnsi="Times New Roman" w:cs="David" w:hint="cs"/>
          <w:b/>
          <w:bCs/>
          <w:i/>
          <w:iCs/>
          <w:color w:val="000000"/>
          <w:sz w:val="24"/>
          <w:szCs w:val="24"/>
          <w:u w:val="single"/>
          <w:rtl/>
        </w:rPr>
        <w:t>/38</w:t>
      </w:r>
    </w:p>
    <w:p w:rsidR="00261BD0" w:rsidRDefault="00261BD0" w:rsidP="00261BD0">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eastAsia"/>
          <w:b/>
          <w:bCs/>
          <w:color w:val="000000"/>
          <w:sz w:val="28"/>
          <w:szCs w:val="28"/>
          <w:u w:val="single"/>
          <w:rtl/>
        </w:rPr>
        <w:t>ההתיימרות</w:t>
      </w:r>
      <w:r w:rsidRPr="00354D23">
        <w:rPr>
          <w:rFonts w:ascii="Times New Roman" w:eastAsia="Times New Roman" w:hAnsi="Times New Roman" w:cs="David"/>
          <w:b/>
          <w:bCs/>
          <w:color w:val="000000"/>
          <w:sz w:val="28"/>
          <w:szCs w:val="28"/>
          <w:u w:val="single"/>
          <w:rtl/>
        </w:rPr>
        <w:t xml:space="preserve"> לערוך "שימוע </w:t>
      </w:r>
      <w:r w:rsidRPr="00354D23">
        <w:rPr>
          <w:rFonts w:ascii="Times New Roman" w:eastAsia="Times New Roman" w:hAnsi="Times New Roman" w:cs="David" w:hint="eastAsia"/>
          <w:b/>
          <w:bCs/>
          <w:color w:val="000000"/>
          <w:sz w:val="28"/>
          <w:szCs w:val="28"/>
          <w:u w:val="single"/>
          <w:rtl/>
        </w:rPr>
        <w:t>ציבורי</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בנושא</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מתווה</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הגז</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לאחר</w:t>
      </w:r>
      <w:r w:rsidRPr="00354D23">
        <w:rPr>
          <w:rFonts w:ascii="Times New Roman" w:eastAsia="Times New Roman" w:hAnsi="Times New Roman" w:cs="David"/>
          <w:color w:val="000000"/>
          <w:sz w:val="24"/>
          <w:szCs w:val="24"/>
          <w:rtl/>
        </w:rPr>
        <w:t xml:space="preserve"> פרסום </w:t>
      </w:r>
      <w:r>
        <w:rPr>
          <w:rFonts w:ascii="Times New Roman" w:eastAsia="Times New Roman" w:hAnsi="Times New Roman" w:cs="David" w:hint="cs"/>
          <w:color w:val="000000"/>
          <w:sz w:val="24"/>
          <w:szCs w:val="24"/>
          <w:rtl/>
        </w:rPr>
        <w:t xml:space="preserve">טיוטת </w:t>
      </w:r>
      <w:r w:rsidRPr="00354D23">
        <w:rPr>
          <w:rFonts w:ascii="Times New Roman" w:eastAsia="Times New Roman" w:hAnsi="Times New Roman" w:cs="David"/>
          <w:color w:val="000000"/>
          <w:sz w:val="24"/>
          <w:szCs w:val="24"/>
          <w:rtl/>
        </w:rPr>
        <w:t>המתווה נערך הליך "שימוע ציבורי"</w:t>
      </w:r>
      <w:r>
        <w:rPr>
          <w:rFonts w:ascii="Times New Roman" w:eastAsia="Times New Roman" w:hAnsi="Times New Roman" w:cs="David" w:hint="cs"/>
          <w:color w:val="000000"/>
          <w:sz w:val="24"/>
          <w:szCs w:val="24"/>
          <w:rtl/>
        </w:rPr>
        <w:t>. הליך זה</w:t>
      </w:r>
      <w:r w:rsidRPr="00354D23">
        <w:rPr>
          <w:rFonts w:ascii="Times New Roman" w:eastAsia="Times New Roman" w:hAnsi="Times New Roman" w:cs="David"/>
          <w:color w:val="000000"/>
          <w:sz w:val="24"/>
          <w:szCs w:val="24"/>
          <w:rtl/>
        </w:rPr>
        <w:t>, להלכה ולמעשה, היה רחוק</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color w:val="000000"/>
          <w:sz w:val="24"/>
          <w:szCs w:val="24"/>
          <w:rtl/>
        </w:rPr>
        <w:t xml:space="preserve">שנות אור מהליך </w:t>
      </w:r>
      <w:r>
        <w:rPr>
          <w:rFonts w:ascii="Times New Roman" w:eastAsia="Times New Roman" w:hAnsi="Times New Roman" w:cs="David" w:hint="cs"/>
          <w:color w:val="000000"/>
          <w:sz w:val="24"/>
          <w:szCs w:val="24"/>
          <w:rtl/>
        </w:rPr>
        <w:t>שימוע ראוי</w:t>
      </w:r>
      <w:r w:rsidRPr="00354D23">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lastRenderedPageBreak/>
        <w:t>במסגרת</w:t>
      </w:r>
      <w:r w:rsidRPr="00354D23">
        <w:rPr>
          <w:rFonts w:ascii="Times New Roman" w:eastAsia="Times New Roman" w:hAnsi="Times New Roman" w:cs="David"/>
          <w:color w:val="000000"/>
          <w:sz w:val="24"/>
          <w:szCs w:val="24"/>
          <w:rtl/>
        </w:rPr>
        <w:t xml:space="preserve"> "השימוע הציבורי" </w:t>
      </w:r>
      <w:r>
        <w:rPr>
          <w:rFonts w:ascii="Times New Roman" w:eastAsia="Times New Roman" w:hAnsi="Times New Roman" w:cs="David" w:hint="cs"/>
          <w:color w:val="000000"/>
          <w:sz w:val="24"/>
          <w:szCs w:val="24"/>
          <w:rtl/>
        </w:rPr>
        <w:t>הוענק</w:t>
      </w:r>
      <w:r w:rsidRPr="00354D23">
        <w:rPr>
          <w:rFonts w:ascii="Times New Roman" w:eastAsia="Times New Roman" w:hAnsi="Times New Roman" w:cs="David"/>
          <w:color w:val="000000"/>
          <w:sz w:val="24"/>
          <w:szCs w:val="24"/>
          <w:rtl/>
        </w:rPr>
        <w:t xml:space="preserve"> לציבור פרק זמן בלתי סביר של 21 ימים בלבד להגשת ההתייחסויות</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הן בנוגע למתווה הגז</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על כלל חלקיו המורכבים, הן בנוגע לסוגיית הפעלת סעיף 52 לחוק ההגבלים העסקיים. מסמכי העמדות הוגבלו ל-10 עמודים בלבד (מגבלת העמודים הוסרה בסופו של דבר בשל הביקורת החריפה שעוררה).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התנהלות</w:t>
      </w:r>
      <w:r w:rsidRPr="00354D23">
        <w:rPr>
          <w:rFonts w:ascii="Times New Roman" w:eastAsia="Times New Roman" w:hAnsi="Times New Roman" w:cs="David"/>
          <w:color w:val="000000"/>
          <w:sz w:val="24"/>
          <w:szCs w:val="24"/>
          <w:rtl/>
        </w:rPr>
        <w:t xml:space="preserve"> זו</w:t>
      </w:r>
      <w:r>
        <w:rPr>
          <w:rFonts w:ascii="Times New Roman" w:eastAsia="Times New Roman" w:hAnsi="Times New Roman" w:cs="David" w:hint="cs"/>
          <w:color w:val="000000"/>
          <w:sz w:val="24"/>
          <w:szCs w:val="24"/>
          <w:rtl/>
        </w:rPr>
        <w:t xml:space="preserve"> שללה כל אפשרות מעשית</w:t>
      </w:r>
      <w:r w:rsidRPr="00354D23">
        <w:rPr>
          <w:rFonts w:ascii="Times New Roman" w:eastAsia="Times New Roman" w:hAnsi="Times New Roman" w:cs="David"/>
          <w:color w:val="000000"/>
          <w:sz w:val="24"/>
          <w:szCs w:val="24"/>
          <w:rtl/>
        </w:rPr>
        <w:t xml:space="preserve"> להציג עמדה נגדית מבוססת וסדורה</w:t>
      </w:r>
      <w:r>
        <w:rPr>
          <w:rFonts w:ascii="Times New Roman" w:eastAsia="Times New Roman" w:hAnsi="Times New Roman" w:cs="David" w:hint="cs"/>
          <w:color w:val="000000"/>
          <w:sz w:val="24"/>
          <w:szCs w:val="24"/>
          <w:rtl/>
        </w:rPr>
        <w:t>. היא</w:t>
      </w:r>
      <w:r w:rsidRPr="00354D23">
        <w:rPr>
          <w:rFonts w:ascii="Times New Roman" w:eastAsia="Times New Roman" w:hAnsi="Times New Roman" w:cs="David"/>
          <w:color w:val="000000"/>
          <w:sz w:val="24"/>
          <w:szCs w:val="24"/>
          <w:rtl/>
        </w:rPr>
        <w:t xml:space="preserve"> הותירה את כלל הציבור בתחושה קשה, </w:t>
      </w:r>
      <w:r>
        <w:rPr>
          <w:rFonts w:ascii="Times New Roman" w:eastAsia="Times New Roman" w:hAnsi="Times New Roman" w:cs="David" w:hint="cs"/>
          <w:color w:val="000000"/>
          <w:sz w:val="24"/>
          <w:szCs w:val="24"/>
          <w:rtl/>
        </w:rPr>
        <w:t>לפיה</w:t>
      </w:r>
      <w:r w:rsidRPr="00354D23">
        <w:rPr>
          <w:rFonts w:ascii="Times New Roman" w:eastAsia="Times New Roman" w:hAnsi="Times New Roman" w:cs="David"/>
          <w:color w:val="000000"/>
          <w:sz w:val="24"/>
          <w:szCs w:val="24"/>
          <w:rtl/>
        </w:rPr>
        <w:t xml:space="preserve"> "השימוע" נערך אך במטרה "לסמן וי" ולהעניק לציבור הישראלי הרגשה מדומה כי עמדותיו נשמעות, שעה שהמטרה כבר סומנה מראש. </w:t>
      </w:r>
      <w:r>
        <w:rPr>
          <w:rFonts w:ascii="Times New Roman" w:eastAsia="Times New Roman" w:hAnsi="Times New Roman" w:cs="David" w:hint="cs"/>
          <w:color w:val="000000"/>
          <w:sz w:val="24"/>
          <w:szCs w:val="24"/>
          <w:rtl/>
        </w:rPr>
        <w:t xml:space="preserve">יצוין כי בסוגיית לוח הזמנים </w:t>
      </w:r>
      <w:r w:rsidRPr="00354D23">
        <w:rPr>
          <w:rFonts w:ascii="Times New Roman" w:eastAsia="Times New Roman" w:hAnsi="Times New Roman" w:cs="David" w:hint="eastAsia"/>
          <w:color w:val="000000"/>
          <w:sz w:val="24"/>
          <w:szCs w:val="24"/>
          <w:rtl/>
        </w:rPr>
        <w:t>הגישה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יחד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ארגונים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ציבוריים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נוספים</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עתירה</w:t>
      </w:r>
      <w:r w:rsidRPr="00354D23">
        <w:rPr>
          <w:rFonts w:ascii="Times New Roman" w:eastAsia="Times New Roman" w:hAnsi="Times New Roman" w:cs="David"/>
          <w:color w:val="000000"/>
          <w:sz w:val="24"/>
          <w:szCs w:val="24"/>
          <w:rtl/>
        </w:rPr>
        <w:t xml:space="preserve"> (בג"ץ 4894/15), </w:t>
      </w:r>
      <w:r w:rsidRPr="00354D23">
        <w:rPr>
          <w:rFonts w:ascii="Times New Roman" w:eastAsia="Times New Roman" w:hAnsi="Times New Roman" w:cs="David" w:hint="eastAsia"/>
          <w:color w:val="000000"/>
          <w:sz w:val="24"/>
          <w:szCs w:val="24"/>
          <w:rtl/>
        </w:rPr>
        <w:t>אשר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נדחתה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הסף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w:t>
      </w:r>
      <w:r w:rsidRPr="00354D23">
        <w:rPr>
          <w:rFonts w:ascii="Times New Roman" w:eastAsia="Times New Roman" w:hAnsi="Times New Roman" w:cs="David"/>
          <w:color w:val="000000"/>
          <w:sz w:val="24"/>
          <w:szCs w:val="24"/>
          <w:rtl/>
        </w:rPr>
        <w:t xml:space="preserve">"עתירה </w:t>
      </w:r>
      <w:r w:rsidRPr="00354D23">
        <w:rPr>
          <w:rFonts w:ascii="Times New Roman" w:eastAsia="Times New Roman" w:hAnsi="Times New Roman" w:cs="David" w:hint="eastAsia"/>
          <w:color w:val="000000"/>
          <w:sz w:val="24"/>
          <w:szCs w:val="24"/>
          <w:rtl/>
        </w:rPr>
        <w:t>מוקדמת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תוך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שמירת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טענותיה</w:t>
      </w:r>
      <w:r>
        <w:rPr>
          <w:rFonts w:ascii="Times New Roman" w:eastAsia="Times New Roman" w:hAnsi="Times New Roman" w:cs="David" w:hint="cs"/>
          <w:color w:val="000000"/>
          <w:sz w:val="24"/>
          <w:szCs w:val="24"/>
          <w:rtl/>
        </w:rPr>
        <w:t xml:space="preserve">.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1, </w:t>
      </w:r>
      <w:r w:rsidRPr="00354D23">
        <w:rPr>
          <w:rFonts w:ascii="Times New Roman" w:eastAsia="Times New Roman" w:hAnsi="Times New Roman" w:cs="David" w:hint="eastAsia"/>
          <w:color w:val="000000"/>
          <w:sz w:val="24"/>
          <w:szCs w:val="24"/>
          <w:rtl/>
        </w:rPr>
        <w:t>לצד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ארגונים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ציבוריים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נוספים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הביעה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התנגדותה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במסמך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בן</w:t>
      </w:r>
      <w:r w:rsidRPr="00354D23">
        <w:rPr>
          <w:rFonts w:ascii="Times New Roman" w:eastAsia="Times New Roman" w:hAnsi="Times New Roman" w:cs="David"/>
          <w:color w:val="000000"/>
          <w:sz w:val="24"/>
          <w:szCs w:val="24"/>
          <w:rtl/>
        </w:rPr>
        <w:t xml:space="preserve"> 100 </w:t>
      </w:r>
      <w:r w:rsidRPr="00354D23">
        <w:rPr>
          <w:rFonts w:ascii="Times New Roman" w:eastAsia="Times New Roman" w:hAnsi="Times New Roman" w:cs="David" w:hint="eastAsia"/>
          <w:color w:val="000000"/>
          <w:sz w:val="24"/>
          <w:szCs w:val="24"/>
          <w:rtl/>
        </w:rPr>
        <w:t>עמודים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שהגישה</w:t>
      </w:r>
      <w:r>
        <w:rPr>
          <w:rFonts w:ascii="Times New Roman" w:eastAsia="Times New Roman" w:hAnsi="Times New Roman" w:cs="David" w:hint="cs"/>
          <w:color w:val="000000"/>
          <w:sz w:val="24"/>
          <w:szCs w:val="24"/>
          <w:rtl/>
        </w:rPr>
        <w:t>. זאת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תחת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מחאה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חריפה</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כנגד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w:t>
      </w:r>
      <w:r w:rsidRPr="00354D23">
        <w:rPr>
          <w:rFonts w:ascii="Times New Roman" w:eastAsia="Times New Roman" w:hAnsi="Times New Roman" w:cs="David"/>
          <w:color w:val="000000"/>
          <w:sz w:val="24"/>
          <w:szCs w:val="24"/>
          <w:rtl/>
        </w:rPr>
        <w:t xml:space="preserve">-חוקיות </w:t>
      </w:r>
      <w:r w:rsidRPr="00354D23">
        <w:rPr>
          <w:rFonts w:ascii="Times New Roman" w:eastAsia="Times New Roman" w:hAnsi="Times New Roman" w:cs="David" w:hint="eastAsia"/>
          <w:color w:val="000000"/>
          <w:sz w:val="24"/>
          <w:szCs w:val="24"/>
          <w:rtl/>
        </w:rPr>
        <w:t>ההליך</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פרק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הזמן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הבלתי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מספק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שניתן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לציבור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לגיבוש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הערותיו</w:t>
      </w:r>
      <w:r>
        <w:rPr>
          <w:rFonts w:ascii="Times New Roman" w:eastAsia="Times New Roman" w:hAnsi="Times New Roman" w:cs="David" w:hint="cs"/>
          <w:color w:val="000000"/>
          <w:sz w:val="24"/>
          <w:szCs w:val="24"/>
          <w:rtl/>
        </w:rPr>
        <w:t>; ו</w:t>
      </w:r>
      <w:r w:rsidRPr="00354D23">
        <w:rPr>
          <w:rFonts w:ascii="Times New Roman" w:eastAsia="Times New Roman" w:hAnsi="Times New Roman" w:cs="David" w:hint="eastAsia"/>
          <w:color w:val="000000"/>
          <w:sz w:val="24"/>
          <w:szCs w:val="24"/>
          <w:rtl/>
        </w:rPr>
        <w:t>הסירוב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לפרסם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לציבור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מכלול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המסמכים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הרלוונטיים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2 </w:t>
      </w:r>
      <w:r w:rsidRPr="00354D23">
        <w:rPr>
          <w:rFonts w:ascii="Times New Roman" w:eastAsia="Times New Roman" w:hAnsi="Times New Roman" w:cs="David" w:hint="eastAsia"/>
          <w:color w:val="000000"/>
          <w:sz w:val="24"/>
          <w:szCs w:val="24"/>
          <w:rtl/>
        </w:rPr>
        <w:t>אף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הגישה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נייר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עמדה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מטעמה</w:t>
      </w:r>
      <w:r w:rsidRPr="00354D23">
        <w:rPr>
          <w:rFonts w:ascii="Times New Roman" w:eastAsia="Times New Roman" w:hAnsi="Times New Roman" w:cs="David"/>
          <w:color w:val="000000"/>
          <w:sz w:val="24"/>
          <w:szCs w:val="24"/>
          <w:rtl/>
        </w:rPr>
        <w:t>.</w:t>
      </w:r>
    </w:p>
    <w:p w:rsidR="00261BD0" w:rsidRPr="00F66D8C" w:rsidRDefault="00261BD0" w:rsidP="00F655CB">
      <w:pPr>
        <w:widowControl w:val="0"/>
        <w:spacing w:after="120" w:line="240" w:lineRule="auto"/>
        <w:jc w:val="both"/>
        <w:rPr>
          <w:rFonts w:ascii="Times New Roman" w:eastAsia="Times New Roman" w:hAnsi="Times New Roman" w:cs="Times New Roman"/>
          <w:i/>
          <w:iCs/>
          <w:sz w:val="24"/>
          <w:szCs w:val="24"/>
          <w:u w:val="single"/>
        </w:rPr>
      </w:pPr>
      <w:r w:rsidRPr="00885CD1">
        <w:rPr>
          <w:rFonts w:ascii="Times New Roman" w:eastAsia="Times New Roman" w:hAnsi="Times New Roman" w:cs="David" w:hint="eastAsia"/>
          <w:b/>
          <w:bCs/>
          <w:i/>
          <w:iCs/>
          <w:color w:val="000000"/>
          <w:sz w:val="24"/>
          <w:szCs w:val="24"/>
          <w:rtl/>
        </w:rPr>
        <w:t>תקציר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המנהלים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ההתנגדות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מטעם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העותרת</w:t>
      </w:r>
      <w:r w:rsidRPr="00885CD1">
        <w:rPr>
          <w:rFonts w:ascii="Times New Roman" w:eastAsia="Times New Roman" w:hAnsi="Times New Roman" w:cs="David"/>
          <w:b/>
          <w:bCs/>
          <w:i/>
          <w:iCs/>
          <w:color w:val="000000"/>
          <w:sz w:val="24"/>
          <w:szCs w:val="24"/>
          <w:rtl/>
        </w:rPr>
        <w:t xml:space="preserve"> 1 </w:t>
      </w:r>
      <w:r w:rsidRPr="00885CD1">
        <w:rPr>
          <w:rFonts w:ascii="Times New Roman" w:eastAsia="Times New Roman" w:hAnsi="Times New Roman" w:cs="David" w:hint="eastAsia"/>
          <w:b/>
          <w:bCs/>
          <w:i/>
          <w:iCs/>
          <w:color w:val="000000"/>
          <w:sz w:val="24"/>
          <w:szCs w:val="24"/>
          <w:rtl/>
        </w:rPr>
        <w:t>למתווה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הגז</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21.7.2015 </w:t>
      </w:r>
      <w:r w:rsidRPr="00885CD1">
        <w:rPr>
          <w:rFonts w:ascii="Times New Roman" w:eastAsia="Times New Roman" w:hAnsi="Times New Roman" w:cs="David" w:hint="eastAsia"/>
          <w:b/>
          <w:bCs/>
          <w:i/>
          <w:iCs/>
          <w:color w:val="000000"/>
          <w:sz w:val="24"/>
          <w:szCs w:val="24"/>
          <w:rtl/>
        </w:rPr>
        <w:t>–</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 xml:space="preserve">"ב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Pr="00F66D8C">
        <w:rPr>
          <w:rFonts w:ascii="Times New Roman" w:eastAsia="Times New Roman" w:hAnsi="Times New Roman" w:cs="David" w:hint="eastAsia"/>
          <w:b/>
          <w:bCs/>
          <w:i/>
          <w:iCs/>
          <w:color w:val="000000"/>
          <w:sz w:val="24"/>
          <w:szCs w:val="24"/>
          <w:u w:val="single"/>
          <w:rtl/>
        </w:rPr>
        <w:t>כנספח</w:t>
      </w:r>
      <w:r w:rsidR="00F655CB" w:rsidRPr="00F66D8C">
        <w:rPr>
          <w:rFonts w:ascii="Times New Roman" w:eastAsia="Times New Roman" w:hAnsi="Times New Roman" w:cs="David" w:hint="cs"/>
          <w:b/>
          <w:bCs/>
          <w:i/>
          <w:iCs/>
          <w:color w:val="000000"/>
          <w:sz w:val="24"/>
          <w:szCs w:val="24"/>
          <w:u w:val="single"/>
          <w:rtl/>
        </w:rPr>
        <w:t xml:space="preserve"> ע/40</w:t>
      </w:r>
    </w:p>
    <w:p w:rsidR="00261BD0" w:rsidRPr="00F655CB" w:rsidRDefault="00261BD0" w:rsidP="00F655CB">
      <w:pPr>
        <w:widowControl w:val="0"/>
        <w:spacing w:after="120" w:line="360" w:lineRule="auto"/>
        <w:jc w:val="both"/>
        <w:textAlignment w:val="baseline"/>
        <w:outlineLvl w:val="0"/>
        <w:rPr>
          <w:rFonts w:cs="David"/>
          <w:b/>
          <w:bCs/>
          <w:i/>
          <w:iCs/>
          <w:sz w:val="24"/>
          <w:szCs w:val="24"/>
          <w:rtl/>
        </w:rPr>
      </w:pPr>
      <w:r w:rsidRPr="00F655CB">
        <w:rPr>
          <w:rFonts w:cs="David" w:hint="eastAsia"/>
          <w:b/>
          <w:bCs/>
          <w:i/>
          <w:iCs/>
          <w:sz w:val="24"/>
          <w:szCs w:val="24"/>
          <w:rtl/>
        </w:rPr>
        <w:t>נייר</w:t>
      </w:r>
      <w:r w:rsidRPr="00F655CB">
        <w:rPr>
          <w:rFonts w:cs="David"/>
          <w:b/>
          <w:bCs/>
          <w:i/>
          <w:iCs/>
          <w:sz w:val="24"/>
          <w:szCs w:val="24"/>
          <w:rtl/>
        </w:rPr>
        <w:t xml:space="preserve"> </w:t>
      </w:r>
      <w:r w:rsidRPr="00F655CB">
        <w:rPr>
          <w:rFonts w:cs="David" w:hint="eastAsia"/>
          <w:b/>
          <w:bCs/>
          <w:i/>
          <w:iCs/>
          <w:sz w:val="24"/>
          <w:szCs w:val="24"/>
          <w:rtl/>
        </w:rPr>
        <w:t>העמדה</w:t>
      </w:r>
      <w:r w:rsidRPr="00F655CB">
        <w:rPr>
          <w:rFonts w:cs="David"/>
          <w:b/>
          <w:bCs/>
          <w:i/>
          <w:iCs/>
          <w:sz w:val="24"/>
          <w:szCs w:val="24"/>
          <w:rtl/>
        </w:rPr>
        <w:t xml:space="preserve"> </w:t>
      </w:r>
      <w:r w:rsidRPr="00F655CB">
        <w:rPr>
          <w:rFonts w:cs="David" w:hint="eastAsia"/>
          <w:b/>
          <w:bCs/>
          <w:i/>
          <w:iCs/>
          <w:sz w:val="24"/>
          <w:szCs w:val="24"/>
          <w:rtl/>
        </w:rPr>
        <w:t>מטעם</w:t>
      </w:r>
      <w:r w:rsidRPr="00F655CB">
        <w:rPr>
          <w:rFonts w:cs="David"/>
          <w:b/>
          <w:bCs/>
          <w:i/>
          <w:iCs/>
          <w:sz w:val="24"/>
          <w:szCs w:val="24"/>
          <w:rtl/>
        </w:rPr>
        <w:t xml:space="preserve"> </w:t>
      </w:r>
      <w:r w:rsidRPr="00F655CB">
        <w:rPr>
          <w:rFonts w:cs="David" w:hint="eastAsia"/>
          <w:b/>
          <w:bCs/>
          <w:i/>
          <w:iCs/>
          <w:sz w:val="24"/>
          <w:szCs w:val="24"/>
          <w:rtl/>
        </w:rPr>
        <w:t>העותרת</w:t>
      </w:r>
      <w:r w:rsidRPr="00F655CB">
        <w:rPr>
          <w:rFonts w:cs="David"/>
          <w:b/>
          <w:bCs/>
          <w:i/>
          <w:iCs/>
          <w:sz w:val="24"/>
          <w:szCs w:val="24"/>
          <w:rtl/>
        </w:rPr>
        <w:t xml:space="preserve"> 2 </w:t>
      </w:r>
      <w:r w:rsidRPr="00F655CB">
        <w:rPr>
          <w:rFonts w:cs="David" w:hint="eastAsia"/>
          <w:b/>
          <w:bCs/>
          <w:i/>
          <w:iCs/>
          <w:sz w:val="24"/>
          <w:szCs w:val="24"/>
          <w:rtl/>
        </w:rPr>
        <w:t>למתווה</w:t>
      </w:r>
      <w:r w:rsidRPr="00F655CB">
        <w:rPr>
          <w:rFonts w:cs="David"/>
          <w:b/>
          <w:bCs/>
          <w:i/>
          <w:iCs/>
          <w:sz w:val="24"/>
          <w:szCs w:val="24"/>
          <w:rtl/>
        </w:rPr>
        <w:t xml:space="preserve"> </w:t>
      </w:r>
      <w:r w:rsidRPr="00F655CB">
        <w:rPr>
          <w:rFonts w:cs="David" w:hint="eastAsia"/>
          <w:b/>
          <w:bCs/>
          <w:i/>
          <w:iCs/>
          <w:sz w:val="24"/>
          <w:szCs w:val="24"/>
          <w:rtl/>
        </w:rPr>
        <w:t>הגז</w:t>
      </w:r>
      <w:r w:rsidRPr="00F655CB">
        <w:rPr>
          <w:rFonts w:cs="David"/>
          <w:b/>
          <w:bCs/>
          <w:i/>
          <w:iCs/>
          <w:sz w:val="24"/>
          <w:szCs w:val="24"/>
          <w:rtl/>
        </w:rPr>
        <w:t xml:space="preserve"> </w:t>
      </w:r>
      <w:r w:rsidRPr="00F655CB">
        <w:rPr>
          <w:rFonts w:cs="David" w:hint="eastAsia"/>
          <w:b/>
          <w:bCs/>
          <w:i/>
          <w:iCs/>
          <w:sz w:val="24"/>
          <w:szCs w:val="24"/>
          <w:rtl/>
        </w:rPr>
        <w:t>מיום</w:t>
      </w:r>
      <w:r w:rsidRPr="00F655CB">
        <w:rPr>
          <w:rFonts w:cs="David"/>
          <w:b/>
          <w:bCs/>
          <w:i/>
          <w:iCs/>
          <w:sz w:val="24"/>
          <w:szCs w:val="24"/>
          <w:rtl/>
        </w:rPr>
        <w:t xml:space="preserve"> 20.</w:t>
      </w:r>
      <w:r w:rsidRPr="00F655CB">
        <w:rPr>
          <w:rFonts w:cs="David" w:hint="cs"/>
          <w:b/>
          <w:bCs/>
          <w:i/>
          <w:iCs/>
          <w:sz w:val="24"/>
          <w:szCs w:val="24"/>
          <w:rtl/>
        </w:rPr>
        <w:t>7</w:t>
      </w:r>
      <w:r w:rsidRPr="00F655CB">
        <w:rPr>
          <w:rFonts w:cs="David"/>
          <w:b/>
          <w:bCs/>
          <w:i/>
          <w:iCs/>
          <w:sz w:val="24"/>
          <w:szCs w:val="24"/>
          <w:rtl/>
        </w:rPr>
        <w:t xml:space="preserve">.2015 </w:t>
      </w:r>
      <w:r w:rsidR="00F655CB" w:rsidRPr="00F655CB">
        <w:rPr>
          <w:rFonts w:cs="David" w:hint="eastAsia"/>
          <w:b/>
          <w:bCs/>
          <w:i/>
          <w:iCs/>
          <w:sz w:val="24"/>
          <w:szCs w:val="24"/>
          <w:rtl/>
        </w:rPr>
        <w:t>–</w:t>
      </w:r>
      <w:r w:rsidR="00F655CB" w:rsidRPr="00F655CB">
        <w:rPr>
          <w:rFonts w:cs="David"/>
          <w:b/>
          <w:bCs/>
          <w:i/>
          <w:iCs/>
          <w:sz w:val="24"/>
          <w:szCs w:val="24"/>
          <w:rtl/>
        </w:rPr>
        <w:t xml:space="preserve"> </w:t>
      </w:r>
      <w:r w:rsidRPr="00F655CB">
        <w:rPr>
          <w:rFonts w:cs="David" w:hint="eastAsia"/>
          <w:b/>
          <w:bCs/>
          <w:i/>
          <w:iCs/>
          <w:sz w:val="24"/>
          <w:szCs w:val="24"/>
          <w:rtl/>
        </w:rPr>
        <w:t>מצ</w:t>
      </w:r>
      <w:r w:rsidRPr="00F655CB">
        <w:rPr>
          <w:rFonts w:cs="David"/>
          <w:b/>
          <w:bCs/>
          <w:i/>
          <w:iCs/>
          <w:sz w:val="24"/>
          <w:szCs w:val="24"/>
        </w:rPr>
        <w:t>"</w:t>
      </w:r>
      <w:r w:rsidRPr="00F655CB">
        <w:rPr>
          <w:rFonts w:cs="David" w:hint="eastAsia"/>
          <w:b/>
          <w:bCs/>
          <w:i/>
          <w:iCs/>
          <w:sz w:val="24"/>
          <w:szCs w:val="24"/>
          <w:rtl/>
        </w:rPr>
        <w:t>ב</w:t>
      </w:r>
      <w:r w:rsidRPr="00F655CB">
        <w:rPr>
          <w:rFonts w:cs="David"/>
          <w:b/>
          <w:bCs/>
          <w:i/>
          <w:iCs/>
          <w:sz w:val="24"/>
          <w:szCs w:val="24"/>
          <w:rtl/>
        </w:rPr>
        <w:t xml:space="preserve"> </w:t>
      </w:r>
      <w:r w:rsidRPr="00F655CB">
        <w:rPr>
          <w:rFonts w:cs="David" w:hint="eastAsia"/>
          <w:b/>
          <w:bCs/>
          <w:i/>
          <w:iCs/>
          <w:sz w:val="24"/>
          <w:szCs w:val="24"/>
          <w:rtl/>
        </w:rPr>
        <w:t>ומסומן</w:t>
      </w:r>
      <w:r w:rsidRPr="00F655CB">
        <w:rPr>
          <w:rFonts w:cs="David"/>
          <w:b/>
          <w:bCs/>
          <w:i/>
          <w:iCs/>
          <w:sz w:val="24"/>
          <w:szCs w:val="24"/>
          <w:rtl/>
        </w:rPr>
        <w:t xml:space="preserve"> </w:t>
      </w:r>
      <w:r w:rsidRPr="00F655CB">
        <w:rPr>
          <w:rFonts w:cs="David" w:hint="eastAsia"/>
          <w:b/>
          <w:bCs/>
          <w:i/>
          <w:iCs/>
          <w:sz w:val="24"/>
          <w:szCs w:val="24"/>
          <w:u w:val="single"/>
          <w:rtl/>
        </w:rPr>
        <w:t>כנספח</w:t>
      </w:r>
      <w:r w:rsidRPr="00F655CB">
        <w:rPr>
          <w:rFonts w:cs="David"/>
          <w:b/>
          <w:bCs/>
          <w:i/>
          <w:iCs/>
          <w:sz w:val="24"/>
          <w:szCs w:val="24"/>
          <w:u w:val="single"/>
          <w:rtl/>
        </w:rPr>
        <w:t xml:space="preserve"> </w:t>
      </w:r>
      <w:r w:rsidRPr="00F655CB">
        <w:rPr>
          <w:rFonts w:cs="David" w:hint="cs"/>
          <w:b/>
          <w:bCs/>
          <w:i/>
          <w:iCs/>
          <w:sz w:val="24"/>
          <w:szCs w:val="24"/>
          <w:u w:val="single"/>
          <w:rtl/>
        </w:rPr>
        <w:t>ע/</w:t>
      </w:r>
      <w:r w:rsidR="00F655CB" w:rsidRPr="00F655CB">
        <w:rPr>
          <w:rFonts w:cs="David" w:hint="cs"/>
          <w:b/>
          <w:bCs/>
          <w:i/>
          <w:iCs/>
          <w:sz w:val="24"/>
          <w:szCs w:val="24"/>
          <w:u w:val="single"/>
          <w:rtl/>
        </w:rPr>
        <w:t>41</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בתום</w:t>
      </w:r>
      <w:r w:rsidRPr="00354D23">
        <w:rPr>
          <w:rFonts w:ascii="Times New Roman" w:eastAsia="Times New Roman" w:hAnsi="Times New Roman" w:cs="David"/>
          <w:color w:val="000000"/>
          <w:sz w:val="24"/>
          <w:szCs w:val="24"/>
          <w:rtl/>
        </w:rPr>
        <w:t xml:space="preserve"> "השימוע" בכתב התקיים "שימוע" בעל-פה למול הצוות הממשלתי</w:t>
      </w:r>
      <w:r>
        <w:rPr>
          <w:rFonts w:ascii="Times New Roman" w:eastAsia="Times New Roman" w:hAnsi="Times New Roman" w:cs="David" w:hint="cs"/>
          <w:color w:val="000000"/>
          <w:sz w:val="24"/>
          <w:szCs w:val="24"/>
          <w:rtl/>
        </w:rPr>
        <w:t>. אף "שימוע" זה</w:t>
      </w:r>
      <w:r w:rsidRPr="00354D23">
        <w:rPr>
          <w:rFonts w:ascii="Times New Roman" w:eastAsia="Times New Roman" w:hAnsi="Times New Roman" w:cs="David"/>
          <w:color w:val="000000"/>
          <w:sz w:val="24"/>
          <w:szCs w:val="24"/>
          <w:rtl/>
        </w:rPr>
        <w:t xml:space="preserve"> התנהל בלוח זמנים </w:t>
      </w:r>
      <w:r>
        <w:rPr>
          <w:rFonts w:ascii="Times New Roman" w:eastAsia="Times New Roman" w:hAnsi="Times New Roman" w:cs="David" w:hint="cs"/>
          <w:color w:val="000000"/>
          <w:sz w:val="24"/>
          <w:szCs w:val="24"/>
          <w:rtl/>
        </w:rPr>
        <w:t>בלתי</w:t>
      </w:r>
      <w:r w:rsidRPr="00354D23">
        <w:rPr>
          <w:rFonts w:ascii="Times New Roman" w:eastAsia="Times New Roman" w:hAnsi="Times New Roman" w:cs="David"/>
          <w:color w:val="000000"/>
          <w:sz w:val="24"/>
          <w:szCs w:val="24"/>
          <w:rtl/>
        </w:rPr>
        <w:t xml:space="preserve"> אפשרי</w:t>
      </w:r>
      <w:r>
        <w:rPr>
          <w:rFonts w:ascii="Times New Roman" w:eastAsia="Times New Roman" w:hAnsi="Times New Roman" w:cs="David" w:hint="cs"/>
          <w:color w:val="000000"/>
          <w:sz w:val="24"/>
          <w:szCs w:val="24"/>
          <w:rtl/>
        </w:rPr>
        <w:t xml:space="preserve"> ובלתי הוגן</w:t>
      </w:r>
      <w:r w:rsidRPr="00354D23">
        <w:rPr>
          <w:rFonts w:ascii="Times New Roman" w:eastAsia="Times New Roman" w:hAnsi="Times New Roman" w:cs="David"/>
          <w:color w:val="000000"/>
          <w:sz w:val="24"/>
          <w:szCs w:val="24"/>
          <w:rtl/>
        </w:rPr>
        <w:t>: ביום 20.7.2015 התפרסמה ההודעה על השימוע בעל-פה</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ביום 21.7.2015 חלף המועד האחרון להירשם לשימוע בעל-פה</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וביום 22.7.2015 התקיים השימוע בעל-פה עצמו. העותרת 1, לדוגמא, נתבקשה להגיע בהתראה של 17 שעות בלבד</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ונאלצה להכין את הטיעון בעל-פה בפני הצוות בטווח זמנים לא סביר בעליל. לא מיותר לציין, כי אף חברי צוות השימוע הודו כי לא הספיקו הם להיערך ולקרוא את </w:t>
      </w:r>
      <w:r w:rsidRPr="00354D23">
        <w:rPr>
          <w:rFonts w:ascii="Times New Roman" w:eastAsia="Times New Roman" w:hAnsi="Times New Roman" w:cs="David" w:hint="eastAsia"/>
          <w:color w:val="000000"/>
          <w:sz w:val="24"/>
          <w:szCs w:val="24"/>
          <w:rtl/>
        </w:rPr>
        <w:t>מסמך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עמדת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שהוגשה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קודם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לדיון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פה</w:t>
      </w:r>
      <w:r w:rsidRPr="00354D23">
        <w:rPr>
          <w:rFonts w:ascii="Times New Roman" w:eastAsia="Times New Roman" w:hAnsi="Times New Roman" w:cs="David"/>
          <w:color w:val="000000"/>
          <w:sz w:val="24"/>
          <w:szCs w:val="24"/>
          <w:rtl/>
        </w:rPr>
        <w:t>.</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הנה</w:t>
      </w:r>
      <w:r w:rsidRPr="00354D23">
        <w:rPr>
          <w:rFonts w:ascii="Times New Roman" w:eastAsia="Times New Roman" w:hAnsi="Times New Roman" w:cs="David"/>
          <w:color w:val="000000"/>
          <w:sz w:val="24"/>
          <w:szCs w:val="24"/>
          <w:rtl/>
        </w:rPr>
        <w:t xml:space="preserve"> כי כן –</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color w:val="000000"/>
          <w:sz w:val="24"/>
          <w:szCs w:val="24"/>
          <w:rtl/>
        </w:rPr>
        <w:t xml:space="preserve">לחברות הגז ניתן פרק זמן </w:t>
      </w:r>
      <w:r w:rsidRPr="00354D23">
        <w:rPr>
          <w:rFonts w:ascii="Times New Roman" w:eastAsia="Times New Roman" w:hAnsi="Times New Roman" w:cs="David" w:hint="eastAsia"/>
          <w:b/>
          <w:bCs/>
          <w:color w:val="000000"/>
          <w:sz w:val="24"/>
          <w:szCs w:val="24"/>
          <w:u w:val="single"/>
          <w:rtl/>
        </w:rPr>
        <w:t>בן</w:t>
      </w:r>
      <w:r w:rsidRPr="00354D23">
        <w:rPr>
          <w:rFonts w:ascii="Times New Roman" w:eastAsia="Times New Roman" w:hAnsi="Times New Roman" w:cs="David"/>
          <w:b/>
          <w:bCs/>
          <w:color w:val="000000"/>
          <w:sz w:val="24"/>
          <w:szCs w:val="24"/>
          <w:u w:val="single"/>
          <w:rtl/>
        </w:rPr>
        <w:t xml:space="preserve"> </w:t>
      </w:r>
      <w:r w:rsidRPr="00354D23">
        <w:rPr>
          <w:rFonts w:ascii="Times New Roman" w:eastAsia="Times New Roman" w:hAnsi="Times New Roman" w:cs="David" w:hint="eastAsia"/>
          <w:b/>
          <w:bCs/>
          <w:color w:val="000000"/>
          <w:sz w:val="24"/>
          <w:szCs w:val="24"/>
          <w:u w:val="single"/>
          <w:rtl/>
        </w:rPr>
        <w:t>שישה</w:t>
      </w:r>
      <w:r w:rsidRPr="00354D23">
        <w:rPr>
          <w:rFonts w:ascii="Times New Roman" w:eastAsia="Times New Roman" w:hAnsi="Times New Roman" w:cs="David"/>
          <w:b/>
          <w:bCs/>
          <w:color w:val="000000"/>
          <w:sz w:val="24"/>
          <w:szCs w:val="24"/>
          <w:u w:val="single"/>
          <w:rtl/>
        </w:rPr>
        <w:t xml:space="preserve"> </w:t>
      </w:r>
      <w:r w:rsidRPr="00354D23">
        <w:rPr>
          <w:rFonts w:ascii="Times New Roman" w:eastAsia="Times New Roman" w:hAnsi="Times New Roman" w:cs="David" w:hint="eastAsia"/>
          <w:b/>
          <w:bCs/>
          <w:color w:val="000000"/>
          <w:sz w:val="24"/>
          <w:szCs w:val="24"/>
          <w:u w:val="single"/>
          <w:rtl/>
        </w:rPr>
        <w:t>חודשים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לגבש</w:t>
      </w:r>
      <w:r w:rsidRPr="00354D23">
        <w:rPr>
          <w:rFonts w:ascii="Times New Roman" w:eastAsia="Times New Roman" w:hAnsi="Times New Roman" w:cs="David"/>
          <w:color w:val="000000"/>
          <w:sz w:val="24"/>
          <w:szCs w:val="24"/>
          <w:rtl/>
        </w:rPr>
        <w:t xml:space="preserve"> במשותף מתווה מוסכם עם הצוות הממשלתי, כמו גם הזכות לטעון </w:t>
      </w:r>
      <w:r>
        <w:rPr>
          <w:rFonts w:ascii="Times New Roman" w:eastAsia="Times New Roman" w:hAnsi="Times New Roman" w:cs="David" w:hint="cs"/>
          <w:color w:val="000000"/>
          <w:sz w:val="24"/>
          <w:szCs w:val="24"/>
          <w:rtl/>
        </w:rPr>
        <w:t>במסגרת "</w:t>
      </w:r>
      <w:r w:rsidRPr="00354D23">
        <w:rPr>
          <w:rFonts w:ascii="Times New Roman" w:eastAsia="Times New Roman" w:hAnsi="Times New Roman" w:cs="David" w:hint="eastAsia"/>
          <w:color w:val="000000"/>
          <w:sz w:val="24"/>
          <w:szCs w:val="24"/>
          <w:rtl/>
        </w:rPr>
        <w:t>השימוע</w:t>
      </w:r>
      <w:r>
        <w:rPr>
          <w:rFonts w:ascii="Times New Roman" w:eastAsia="Times New Roman" w:hAnsi="Times New Roman" w:cs="David" w:hint="cs"/>
          <w:color w:val="000000"/>
          <w:sz w:val="24"/>
          <w:szCs w:val="24"/>
          <w:rtl/>
        </w:rPr>
        <w:t>" ע</w:t>
      </w:r>
      <w:r w:rsidRPr="00354D23">
        <w:rPr>
          <w:rFonts w:ascii="Times New Roman" w:eastAsia="Times New Roman" w:hAnsi="Times New Roman" w:cs="David" w:hint="eastAsia"/>
          <w:color w:val="000000"/>
          <w:sz w:val="24"/>
          <w:szCs w:val="24"/>
          <w:rtl/>
        </w:rPr>
        <w:t>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חשבון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זמנו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הציבור</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לציבור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עצמו</w:t>
      </w:r>
      <w:r>
        <w:rPr>
          <w:rFonts w:ascii="Times New Roman" w:eastAsia="Times New Roman" w:hAnsi="Times New Roman" w:cs="David" w:hint="cs"/>
          <w:color w:val="000000"/>
          <w:sz w:val="24"/>
          <w:szCs w:val="24"/>
          <w:rtl/>
        </w:rPr>
        <w:t>, לעומת זאת,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ניתן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פרק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זמן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בן</w:t>
      </w:r>
      <w:r w:rsidRPr="00354D23">
        <w:rPr>
          <w:rFonts w:ascii="Times New Roman" w:eastAsia="Times New Roman" w:hAnsi="Times New Roman" w:cs="David"/>
          <w:color w:val="000000"/>
          <w:sz w:val="24"/>
          <w:szCs w:val="24"/>
          <w:rtl/>
        </w:rPr>
        <w:t xml:space="preserve"> 21 </w:t>
      </w:r>
      <w:r w:rsidRPr="00354D23">
        <w:rPr>
          <w:rFonts w:ascii="Times New Roman" w:eastAsia="Times New Roman" w:hAnsi="Times New Roman" w:cs="David" w:hint="eastAsia"/>
          <w:color w:val="000000"/>
          <w:sz w:val="24"/>
          <w:szCs w:val="24"/>
          <w:rtl/>
        </w:rPr>
        <w:t>ימים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בלבד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להגיב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למוצר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מוגמר</w:t>
      </w:r>
      <w:r>
        <w:rPr>
          <w:rFonts w:ascii="Times New Roman" w:eastAsia="Times New Roman" w:hAnsi="Times New Roman" w:cs="David" w:hint="cs"/>
          <w:color w:val="000000"/>
          <w:sz w:val="24"/>
          <w:szCs w:val="24"/>
          <w:rtl/>
        </w:rPr>
        <w:t xml:space="preserve">, שנותר כמעט ללא שינויים מהותיים בסוף התהליך, ואם שינוי כזה אכן נעשה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היה הוא לרוב לטובת חברות הגז ולא לטובת הציבור.</w:t>
      </w:r>
    </w:p>
    <w:p w:rsidR="00261BD0" w:rsidRPr="00354D23" w:rsidRDefault="00261BD0" w:rsidP="00261BD0">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hint="cs"/>
          <w:b/>
          <w:bCs/>
          <w:color w:val="000000"/>
          <w:sz w:val="28"/>
          <w:szCs w:val="28"/>
          <w:u w:val="single"/>
          <w:rtl/>
        </w:rPr>
        <w:t xml:space="preserve">מבקר המדינה בביקורת </w:t>
      </w:r>
      <w:r w:rsidRPr="00354D23">
        <w:rPr>
          <w:rFonts w:ascii="Times New Roman" w:eastAsia="Times New Roman" w:hAnsi="Times New Roman" w:cs="David" w:hint="eastAsia"/>
          <w:b/>
          <w:bCs/>
          <w:color w:val="000000"/>
          <w:sz w:val="28"/>
          <w:szCs w:val="28"/>
          <w:u w:val="single"/>
          <w:rtl/>
        </w:rPr>
        <w:t>על</w:t>
      </w:r>
      <w:r w:rsidRPr="00354D23">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cs"/>
          <w:b/>
          <w:bCs/>
          <w:color w:val="000000"/>
          <w:sz w:val="28"/>
          <w:szCs w:val="28"/>
          <w:u w:val="single"/>
          <w:rtl/>
        </w:rPr>
        <w:t>התנהלות</w:t>
      </w:r>
      <w:r w:rsidRPr="00354D23">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cs"/>
          <w:b/>
          <w:bCs/>
          <w:color w:val="000000"/>
          <w:sz w:val="28"/>
          <w:szCs w:val="28"/>
          <w:u w:val="single"/>
          <w:rtl/>
        </w:rPr>
        <w:t>"צוות קנדל"</w:t>
      </w:r>
      <w:r w:rsidRPr="00354D23">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cs"/>
          <w:b/>
          <w:bCs/>
          <w:color w:val="000000"/>
          <w:sz w:val="28"/>
          <w:szCs w:val="28"/>
          <w:u w:val="single"/>
          <w:rtl/>
        </w:rPr>
        <w:t xml:space="preserve">והעדר </w:t>
      </w:r>
      <w:r w:rsidRPr="00354D23">
        <w:rPr>
          <w:rFonts w:ascii="Times New Roman" w:eastAsia="Times New Roman" w:hAnsi="Times New Roman" w:cs="David" w:hint="eastAsia"/>
          <w:b/>
          <w:bCs/>
          <w:color w:val="000000"/>
          <w:sz w:val="28"/>
          <w:szCs w:val="28"/>
          <w:u w:val="single"/>
          <w:rtl/>
        </w:rPr>
        <w:t>מדיניות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ממשלתית</w:t>
      </w:r>
    </w:p>
    <w:p w:rsidR="00261BD0" w:rsidRPr="00653316" w:rsidRDefault="00261BD0" w:rsidP="00686A9F">
      <w:pPr>
        <w:pStyle w:val="aa"/>
        <w:numPr>
          <w:ilvl w:val="0"/>
          <w:numId w:val="12"/>
        </w:numPr>
        <w:spacing w:line="360" w:lineRule="auto"/>
        <w:jc w:val="both"/>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ביני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לביני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בחודש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יולי</w:t>
      </w:r>
      <w:r w:rsidRPr="00354D23">
        <w:rPr>
          <w:rFonts w:ascii="Times New Roman" w:eastAsia="Times New Roman" w:hAnsi="Times New Roman" w:cs="David"/>
          <w:color w:val="000000"/>
          <w:sz w:val="24"/>
          <w:szCs w:val="24"/>
          <w:rtl/>
        </w:rPr>
        <w:t xml:space="preserve"> 2015 </w:t>
      </w:r>
      <w:r w:rsidRPr="00354D23">
        <w:rPr>
          <w:rFonts w:ascii="Times New Roman" w:eastAsia="Times New Roman" w:hAnsi="Times New Roman" w:cs="David" w:hint="eastAsia"/>
          <w:color w:val="000000"/>
          <w:sz w:val="24"/>
          <w:szCs w:val="24"/>
          <w:rtl/>
        </w:rPr>
        <w:t>פורסם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דוח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ביקורת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מטעם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מבקר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המדינה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בנושא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פיתוח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משק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הטבעי</w:t>
      </w:r>
      <w:r>
        <w:rPr>
          <w:rFonts w:ascii="Times New Roman" w:eastAsia="Times New Roman" w:hAnsi="Times New Roman" w:cs="David" w:hint="cs"/>
          <w:color w:val="000000"/>
          <w:sz w:val="24"/>
          <w:szCs w:val="24"/>
          <w:rtl/>
        </w:rPr>
        <w:t xml:space="preserve"> (להלן: "</w:t>
      </w:r>
      <w:r w:rsidRPr="00885CD1">
        <w:rPr>
          <w:rFonts w:ascii="Times New Roman" w:eastAsia="Times New Roman" w:hAnsi="Times New Roman" w:cs="David" w:hint="eastAsia"/>
          <w:b/>
          <w:bCs/>
          <w:color w:val="000000"/>
          <w:sz w:val="24"/>
          <w:szCs w:val="24"/>
          <w:rtl/>
        </w:rPr>
        <w:t>דוח</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המבקר</w:t>
      </w:r>
      <w:r>
        <w:rPr>
          <w:rFonts w:ascii="Times New Roman" w:eastAsia="Times New Roman" w:hAnsi="Times New Roman" w:cs="David" w:hint="cs"/>
          <w:color w:val="000000"/>
          <w:sz w:val="24"/>
          <w:szCs w:val="24"/>
          <w:rtl/>
        </w:rPr>
        <w:t>" או "</w:t>
      </w:r>
      <w:r w:rsidRPr="00885CD1">
        <w:rPr>
          <w:rFonts w:ascii="Times New Roman" w:eastAsia="Times New Roman" w:hAnsi="Times New Roman" w:cs="David" w:hint="eastAsia"/>
          <w:b/>
          <w:bCs/>
          <w:color w:val="000000"/>
          <w:sz w:val="24"/>
          <w:szCs w:val="24"/>
          <w:rtl/>
        </w:rPr>
        <w:t>הדוח</w:t>
      </w:r>
      <w:r>
        <w:rPr>
          <w:rFonts w:ascii="Times New Roman" w:eastAsia="Times New Roman" w:hAnsi="Times New Roman" w:cs="David" w:hint="cs"/>
          <w:color w:val="000000"/>
          <w:sz w:val="24"/>
          <w:szCs w:val="24"/>
          <w:rtl/>
        </w:rPr>
        <w:t>"</w:t>
      </w:r>
      <w:r w:rsidR="00653316">
        <w:rPr>
          <w:rFonts w:ascii="Times New Roman" w:eastAsia="Times New Roman" w:hAnsi="Times New Roman" w:cs="David" w:hint="cs"/>
          <w:color w:val="000000"/>
          <w:sz w:val="24"/>
          <w:szCs w:val="24"/>
          <w:rtl/>
        </w:rPr>
        <w:t>, זמין ב:</w:t>
      </w:r>
      <w:r w:rsidR="00653316" w:rsidRPr="00653316">
        <w:rPr>
          <w:rFonts w:ascii="Times New Roman" w:eastAsia="Times New Roman" w:hAnsi="Times New Roman" w:cs="David"/>
          <w:color w:val="000000"/>
        </w:rPr>
        <w:t xml:space="preserve"> </w:t>
      </w:r>
      <w:r w:rsidR="00915E26" w:rsidRPr="00915E26">
        <w:rPr>
          <w:rFonts w:ascii="Times New Roman" w:eastAsia="Times New Roman" w:hAnsi="Times New Roman" w:cs="David"/>
          <w:color w:val="000000"/>
          <w:sz w:val="24"/>
          <w:szCs w:val="24"/>
        </w:rPr>
        <w:t>www.mevaker.gov.il/</w:t>
      </w:r>
      <w:r w:rsidR="00915E26">
        <w:rPr>
          <w:rFonts w:ascii="Times New Roman" w:eastAsia="Times New Roman" w:hAnsi="Times New Roman" w:cs="David"/>
          <w:color w:val="000000"/>
          <w:sz w:val="24"/>
          <w:szCs w:val="24"/>
        </w:rPr>
        <w:t xml:space="preserve"> </w:t>
      </w:r>
      <w:r w:rsidR="00653316" w:rsidRPr="00653316">
        <w:rPr>
          <w:rFonts w:ascii="Times New Roman" w:eastAsia="Times New Roman" w:hAnsi="Times New Roman" w:cs="David"/>
          <w:color w:val="000000"/>
          <w:sz w:val="24"/>
          <w:szCs w:val="24"/>
        </w:rPr>
        <w:t>he/Reports/</w:t>
      </w:r>
      <w:r w:rsidR="00915E26">
        <w:rPr>
          <w:rFonts w:ascii="Times New Roman" w:eastAsia="Times New Roman" w:hAnsi="Times New Roman" w:cs="David"/>
          <w:color w:val="000000"/>
          <w:sz w:val="24"/>
          <w:szCs w:val="24"/>
        </w:rPr>
        <w:t xml:space="preserve"> </w:t>
      </w:r>
      <w:r w:rsidR="00653316" w:rsidRPr="00653316">
        <w:rPr>
          <w:rFonts w:ascii="Times New Roman" w:eastAsia="Times New Roman" w:hAnsi="Times New Roman" w:cs="David"/>
          <w:color w:val="000000"/>
          <w:sz w:val="24"/>
          <w:szCs w:val="24"/>
        </w:rPr>
        <w:t>Report_298/a7119d2f-31f9-42aa-92f8-ed0d2c4ed842/005-gas.pdf</w:t>
      </w:r>
      <w:r w:rsidR="00653316">
        <w:rPr>
          <w:rFonts w:ascii="Times New Roman" w:eastAsia="Times New Roman" w:hAnsi="Times New Roman" w:cs="David" w:hint="cs"/>
          <w:color w:val="000000"/>
          <w:sz w:val="24"/>
          <w:szCs w:val="24"/>
          <w:rtl/>
        </w:rPr>
        <w:t>)</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דוח</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זה</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התפרסם</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בדוחק</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זמנים</w:t>
      </w:r>
      <w:r w:rsidRPr="00653316">
        <w:rPr>
          <w:rFonts w:ascii="Times New Roman" w:eastAsia="Times New Roman" w:hAnsi="Times New Roman" w:cs="David" w:hint="cs"/>
          <w:color w:val="000000"/>
          <w:sz w:val="24"/>
          <w:szCs w:val="24"/>
          <w:rtl/>
        </w:rPr>
        <w:t>,</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לאחר</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ששר</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האנרגיה</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סירב</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לבקשת</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מבקר</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המדינה</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להמתין</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עם</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עריכת</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השימוע</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הציבורי</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על</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מתווה</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הגז</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עד</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לפרסום</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הדוח</w:t>
      </w:r>
      <w:r w:rsidRPr="00653316">
        <w:rPr>
          <w:rFonts w:ascii="Times New Roman" w:eastAsia="Times New Roman" w:hAnsi="Times New Roman" w:cs="David" w:hint="cs"/>
          <w:color w:val="000000"/>
          <w:sz w:val="24"/>
          <w:szCs w:val="24"/>
          <w:rtl/>
        </w:rPr>
        <w:t>. דוח המבקר</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מתח</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ביקורת</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חריפה</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על</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התנהלות</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הממשלה</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ובפרט</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על</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התנהלות</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הצוות</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הממשלתי</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בנושא</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אסדרת</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משק</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הגז</w:t>
      </w:r>
      <w:r w:rsidRPr="00653316">
        <w:rPr>
          <w:rFonts w:ascii="Times New Roman" w:eastAsia="Times New Roman" w:hAnsi="Times New Roman" w:cs="David"/>
          <w:color w:val="000000"/>
          <w:sz w:val="24"/>
          <w:szCs w:val="24"/>
          <w:rtl/>
        </w:rPr>
        <w:t xml:space="preserve"> </w:t>
      </w:r>
      <w:r w:rsidRPr="00653316">
        <w:rPr>
          <w:rFonts w:ascii="Times New Roman" w:eastAsia="Times New Roman" w:hAnsi="Times New Roman" w:cs="David" w:hint="eastAsia"/>
          <w:color w:val="000000"/>
          <w:sz w:val="24"/>
          <w:szCs w:val="24"/>
          <w:rtl/>
        </w:rPr>
        <w:t>הטבעי</w:t>
      </w:r>
      <w:r w:rsidRPr="00653316">
        <w:rPr>
          <w:rFonts w:ascii="Times New Roman" w:eastAsia="Times New Roman" w:hAnsi="Times New Roman" w:cs="David"/>
          <w:color w:val="000000"/>
          <w:sz w:val="24"/>
          <w:szCs w:val="24"/>
          <w:rtl/>
        </w:rPr>
        <w:t>.</w:t>
      </w:r>
    </w:p>
    <w:p w:rsidR="00261BD0" w:rsidRDefault="00261BD0" w:rsidP="00261BD0">
      <w:pPr>
        <w:widowControl w:val="0"/>
        <w:spacing w:after="0"/>
        <w:jc w:val="both"/>
        <w:textAlignment w:val="baseline"/>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lastRenderedPageBreak/>
        <w:t>מבקר</w:t>
      </w:r>
      <w:r w:rsidRPr="00885CD1">
        <w:rPr>
          <w:rFonts w:ascii="Times New Roman" w:eastAsia="Times New Roman" w:hAnsi="Times New Roman" w:cs="David"/>
          <w:b/>
          <w:bCs/>
          <w:i/>
          <w:iCs/>
          <w:color w:val="000000"/>
          <w:sz w:val="24"/>
          <w:szCs w:val="24"/>
          <w:rtl/>
        </w:rPr>
        <w:t xml:space="preserve"> המדינה "</w:t>
      </w:r>
      <w:r w:rsidRPr="00885CD1">
        <w:rPr>
          <w:rFonts w:ascii="Times New Roman" w:eastAsia="Times New Roman" w:hAnsi="Times New Roman" w:cs="David" w:hint="eastAsia"/>
          <w:b/>
          <w:bCs/>
          <w:i/>
          <w:iCs/>
          <w:color w:val="000000"/>
          <w:sz w:val="24"/>
          <w:szCs w:val="24"/>
          <w:rtl/>
        </w:rPr>
        <w:t>דוח</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ביקורת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פיתוח</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משק</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הגז</w:t>
      </w:r>
      <w:r w:rsidRPr="00885CD1">
        <w:rPr>
          <w:rFonts w:ascii="Times New Roman" w:eastAsia="Times New Roman" w:hAnsi="Times New Roman" w:cs="David"/>
          <w:b/>
          <w:bCs/>
          <w:i/>
          <w:iCs/>
          <w:color w:val="000000"/>
          <w:sz w:val="24"/>
          <w:szCs w:val="24"/>
          <w:rtl/>
        </w:rPr>
        <w:t xml:space="preserve"> הטבעי" (</w:t>
      </w:r>
      <w:r w:rsidRPr="00885CD1">
        <w:rPr>
          <w:rFonts w:ascii="Times New Roman" w:eastAsia="Times New Roman" w:hAnsi="Times New Roman" w:cs="David" w:hint="eastAsia"/>
          <w:b/>
          <w:bCs/>
          <w:i/>
          <w:iCs/>
          <w:color w:val="000000"/>
          <w:sz w:val="24"/>
          <w:szCs w:val="24"/>
          <w:rtl/>
        </w:rPr>
        <w:t>יולי</w:t>
      </w:r>
      <w:r w:rsidRPr="00885CD1">
        <w:rPr>
          <w:rFonts w:ascii="Times New Roman" w:eastAsia="Times New Roman" w:hAnsi="Times New Roman" w:cs="David"/>
          <w:b/>
          <w:bCs/>
          <w:i/>
          <w:iCs/>
          <w:color w:val="000000"/>
          <w:sz w:val="24"/>
          <w:szCs w:val="24"/>
          <w:rtl/>
        </w:rPr>
        <w:t xml:space="preserve">, 2015) </w:t>
      </w:r>
      <w:r w:rsidRPr="00885CD1">
        <w:rPr>
          <w:rFonts w:ascii="Times New Roman" w:eastAsia="Times New Roman" w:hAnsi="Times New Roman" w:cs="David" w:hint="eastAsia"/>
          <w:b/>
          <w:bCs/>
          <w:i/>
          <w:iCs/>
          <w:color w:val="000000"/>
          <w:sz w:val="24"/>
          <w:szCs w:val="24"/>
          <w:rtl/>
        </w:rPr>
        <w:t>–</w:t>
      </w:r>
      <w:r w:rsidR="00915E26">
        <w:rPr>
          <w:rFonts w:ascii="Times New Roman" w:eastAsia="Times New Roman" w:hAnsi="Times New Roman" w:cs="David" w:hint="cs"/>
          <w:b/>
          <w:bCs/>
          <w:i/>
          <w:iCs/>
          <w:color w:val="000000"/>
          <w:sz w:val="24"/>
          <w:szCs w:val="24"/>
          <w:rtl/>
        </w:rPr>
        <w:t xml:space="preserve"> מצ"ב</w:t>
      </w:r>
      <w:r w:rsidRPr="00885CD1">
        <w:rPr>
          <w:rFonts w:ascii="Times New Roman" w:eastAsia="Times New Roman" w:hAnsi="Times New Roman" w:cs="David"/>
          <w:b/>
          <w:bCs/>
          <w:i/>
          <w:iCs/>
          <w:color w:val="000000"/>
          <w:sz w:val="24"/>
          <w:szCs w:val="24"/>
          <w:rtl/>
        </w:rPr>
        <w:t xml:space="preserve"> </w:t>
      </w:r>
      <w:r w:rsidR="00915E26">
        <w:rPr>
          <w:rFonts w:ascii="Times New Roman" w:eastAsia="Times New Roman" w:hAnsi="Times New Roman" w:cs="David" w:hint="cs"/>
          <w:b/>
          <w:bCs/>
          <w:i/>
          <w:iCs/>
          <w:color w:val="000000"/>
          <w:sz w:val="24"/>
          <w:szCs w:val="24"/>
          <w:rtl/>
        </w:rPr>
        <w:t>ו</w:t>
      </w:r>
      <w:r w:rsidRPr="00885CD1">
        <w:rPr>
          <w:rFonts w:ascii="Times New Roman" w:eastAsia="Times New Roman" w:hAnsi="Times New Roman" w:cs="David" w:hint="eastAsia"/>
          <w:b/>
          <w:bCs/>
          <w:i/>
          <w:iCs/>
          <w:color w:val="000000"/>
          <w:sz w:val="24"/>
          <w:szCs w:val="24"/>
          <w:rtl/>
        </w:rPr>
        <w:t>מסומן</w:t>
      </w:r>
      <w:r w:rsidRPr="00885CD1">
        <w:rPr>
          <w:rFonts w:ascii="Times New Roman" w:eastAsia="Times New Roman" w:hAnsi="Times New Roman" w:cs="David"/>
          <w:b/>
          <w:bCs/>
          <w:i/>
          <w:iCs/>
          <w:color w:val="000000"/>
          <w:sz w:val="24"/>
          <w:szCs w:val="24"/>
          <w:rtl/>
        </w:rPr>
        <w:t xml:space="preserve"> </w:t>
      </w:r>
      <w:r w:rsidRPr="00171BBC">
        <w:rPr>
          <w:rFonts w:cs="David" w:hint="eastAsia"/>
          <w:b/>
          <w:bCs/>
          <w:i/>
          <w:iCs/>
          <w:sz w:val="24"/>
          <w:szCs w:val="24"/>
          <w:u w:val="single"/>
          <w:rtl/>
        </w:rPr>
        <w:t>כנספח</w:t>
      </w:r>
      <w:r w:rsidRPr="00171BBC">
        <w:rPr>
          <w:rFonts w:cs="David"/>
          <w:b/>
          <w:bCs/>
          <w:i/>
          <w:iCs/>
          <w:sz w:val="24"/>
          <w:szCs w:val="24"/>
          <w:u w:val="single"/>
          <w:rtl/>
        </w:rPr>
        <w:t xml:space="preserve"> </w:t>
      </w:r>
      <w:r w:rsidRPr="00171BBC">
        <w:rPr>
          <w:rFonts w:cs="David" w:hint="cs"/>
          <w:b/>
          <w:bCs/>
          <w:i/>
          <w:iCs/>
          <w:sz w:val="24"/>
          <w:szCs w:val="24"/>
          <w:u w:val="single"/>
          <w:rtl/>
        </w:rPr>
        <w:t>ע/</w:t>
      </w:r>
      <w:r w:rsidR="00171BBC" w:rsidRPr="00171BBC">
        <w:rPr>
          <w:rFonts w:cs="David" w:hint="cs"/>
          <w:b/>
          <w:bCs/>
          <w:i/>
          <w:iCs/>
          <w:sz w:val="24"/>
          <w:szCs w:val="24"/>
          <w:u w:val="single"/>
          <w:rtl/>
        </w:rPr>
        <w:t>42</w:t>
      </w:r>
    </w:p>
    <w:p w:rsidR="00653316" w:rsidRDefault="00653316" w:rsidP="00261BD0">
      <w:pPr>
        <w:widowControl w:val="0"/>
        <w:spacing w:after="0"/>
        <w:jc w:val="both"/>
        <w:textAlignment w:val="baseline"/>
        <w:rPr>
          <w:rFonts w:ascii="Times New Roman" w:eastAsia="Times New Roman" w:hAnsi="Times New Roman" w:cs="David"/>
          <w:b/>
          <w:bCs/>
          <w:i/>
          <w:iCs/>
          <w:color w:val="000000"/>
          <w:sz w:val="24"/>
          <w:szCs w:val="24"/>
          <w:rtl/>
        </w:rPr>
      </w:pPr>
    </w:p>
    <w:p w:rsidR="00261BD0" w:rsidRDefault="00261BD0" w:rsidP="00686A9F">
      <w:pPr>
        <w:pStyle w:val="aa"/>
        <w:widowControl w:val="0"/>
        <w:numPr>
          <w:ilvl w:val="0"/>
          <w:numId w:val="5"/>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מבקר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המדינה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עמד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חשיבותו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העצומה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הטבעי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כמשאב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טבע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חשיבות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לאומית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עליונה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כישלונה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המתמשך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ממשלת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ישראל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בגיבוש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מדיניות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כוללת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בכל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הנוגע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למשק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חיוני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כדבריו</w:t>
      </w:r>
      <w:r w:rsidRPr="00354D23">
        <w:rPr>
          <w:rFonts w:ascii="Times New Roman" w:eastAsia="Times New Roman" w:hAnsi="Times New Roman" w:cs="David"/>
          <w:color w:val="000000"/>
          <w:sz w:val="24"/>
          <w:szCs w:val="24"/>
          <w:rtl/>
        </w:rPr>
        <w:t>:</w:t>
      </w:r>
    </w:p>
    <w:p w:rsidR="00261BD0" w:rsidRPr="00354D23" w:rsidRDefault="00261BD0" w:rsidP="00261BD0">
      <w:pPr>
        <w:widowControl w:val="0"/>
        <w:spacing w:after="120" w:line="240" w:lineRule="auto"/>
        <w:ind w:left="1361" w:right="1361"/>
        <w:jc w:val="both"/>
        <w:textAlignment w:val="baseline"/>
        <w:rPr>
          <w:rFonts w:cs="David"/>
          <w:color w:val="000000"/>
          <w:sz w:val="24"/>
          <w:szCs w:val="24"/>
          <w:rtl/>
        </w:rPr>
      </w:pPr>
      <w:r w:rsidRPr="00354D23">
        <w:rPr>
          <w:rFonts w:cs="David"/>
          <w:color w:val="000000"/>
          <w:sz w:val="24"/>
          <w:szCs w:val="24"/>
        </w:rPr>
        <w:t>"</w:t>
      </w:r>
      <w:r w:rsidRPr="00354D23">
        <w:rPr>
          <w:rFonts w:cs="David" w:hint="cs"/>
          <w:color w:val="000000"/>
          <w:sz w:val="24"/>
          <w:szCs w:val="24"/>
          <w:rtl/>
        </w:rPr>
        <w:t>הגז</w:t>
      </w:r>
      <w:r w:rsidRPr="00354D23">
        <w:rPr>
          <w:rFonts w:cs="David"/>
          <w:color w:val="000000"/>
          <w:sz w:val="24"/>
          <w:szCs w:val="24"/>
          <w:rtl/>
        </w:rPr>
        <w:t xml:space="preserve"> </w:t>
      </w:r>
      <w:r w:rsidRPr="00354D23">
        <w:rPr>
          <w:rFonts w:cs="David" w:hint="cs"/>
          <w:color w:val="000000"/>
          <w:sz w:val="24"/>
          <w:szCs w:val="24"/>
          <w:rtl/>
        </w:rPr>
        <w:t>הטבעי</w:t>
      </w:r>
      <w:r w:rsidRPr="00354D23">
        <w:rPr>
          <w:rFonts w:cs="David"/>
          <w:color w:val="000000"/>
          <w:sz w:val="24"/>
          <w:szCs w:val="24"/>
          <w:rtl/>
        </w:rPr>
        <w:t xml:space="preserve"> </w:t>
      </w:r>
      <w:r w:rsidRPr="00354D23">
        <w:rPr>
          <w:rFonts w:cs="David" w:hint="cs"/>
          <w:color w:val="000000"/>
          <w:sz w:val="24"/>
          <w:szCs w:val="24"/>
          <w:rtl/>
        </w:rPr>
        <w:t>הוא</w:t>
      </w:r>
      <w:r w:rsidRPr="00354D23">
        <w:rPr>
          <w:rFonts w:cs="David"/>
          <w:color w:val="000000"/>
          <w:sz w:val="24"/>
          <w:szCs w:val="24"/>
          <w:rtl/>
        </w:rPr>
        <w:t xml:space="preserve"> </w:t>
      </w:r>
      <w:r w:rsidRPr="00354D23">
        <w:rPr>
          <w:rFonts w:cs="David" w:hint="cs"/>
          <w:color w:val="000000"/>
          <w:sz w:val="24"/>
          <w:szCs w:val="24"/>
          <w:rtl/>
        </w:rPr>
        <w:t>משאב</w:t>
      </w:r>
      <w:r w:rsidRPr="00354D23">
        <w:rPr>
          <w:rFonts w:cs="David"/>
          <w:color w:val="000000"/>
          <w:sz w:val="24"/>
          <w:szCs w:val="24"/>
          <w:rtl/>
        </w:rPr>
        <w:t xml:space="preserve"> </w:t>
      </w:r>
      <w:r w:rsidRPr="00354D23">
        <w:rPr>
          <w:rFonts w:cs="David" w:hint="cs"/>
          <w:color w:val="000000"/>
          <w:sz w:val="24"/>
          <w:szCs w:val="24"/>
          <w:rtl/>
        </w:rPr>
        <w:t>טבע</w:t>
      </w:r>
      <w:r w:rsidRPr="00354D23">
        <w:rPr>
          <w:rFonts w:cs="David"/>
          <w:color w:val="000000"/>
          <w:sz w:val="24"/>
          <w:szCs w:val="24"/>
          <w:rtl/>
        </w:rPr>
        <w:t xml:space="preserve"> </w:t>
      </w:r>
      <w:r w:rsidRPr="00354D23">
        <w:rPr>
          <w:rFonts w:cs="David" w:hint="cs"/>
          <w:color w:val="000000"/>
          <w:sz w:val="24"/>
          <w:szCs w:val="24"/>
          <w:rtl/>
        </w:rPr>
        <w:t>בעל</w:t>
      </w:r>
      <w:r w:rsidRPr="00354D23">
        <w:rPr>
          <w:rFonts w:cs="David"/>
          <w:color w:val="000000"/>
          <w:sz w:val="24"/>
          <w:szCs w:val="24"/>
          <w:rtl/>
        </w:rPr>
        <w:t xml:space="preserve"> </w:t>
      </w:r>
      <w:r w:rsidRPr="00354D23">
        <w:rPr>
          <w:rFonts w:cs="David" w:hint="cs"/>
          <w:color w:val="000000"/>
          <w:sz w:val="24"/>
          <w:szCs w:val="24"/>
          <w:rtl/>
        </w:rPr>
        <w:t>חשיבות</w:t>
      </w:r>
      <w:r w:rsidRPr="00354D23">
        <w:rPr>
          <w:rFonts w:cs="David"/>
          <w:color w:val="000000"/>
          <w:sz w:val="24"/>
          <w:szCs w:val="24"/>
          <w:rtl/>
        </w:rPr>
        <w:t xml:space="preserve"> </w:t>
      </w:r>
      <w:r w:rsidRPr="00354D23">
        <w:rPr>
          <w:rFonts w:cs="David" w:hint="cs"/>
          <w:color w:val="000000"/>
          <w:sz w:val="24"/>
          <w:szCs w:val="24"/>
          <w:rtl/>
        </w:rPr>
        <w:t>לאומית</w:t>
      </w:r>
      <w:r w:rsidRPr="00354D23">
        <w:rPr>
          <w:rFonts w:cs="David"/>
          <w:color w:val="000000"/>
          <w:sz w:val="24"/>
          <w:szCs w:val="24"/>
          <w:rtl/>
        </w:rPr>
        <w:t xml:space="preserve"> </w:t>
      </w:r>
      <w:r w:rsidRPr="00354D23">
        <w:rPr>
          <w:rFonts w:cs="David" w:hint="cs"/>
          <w:color w:val="000000"/>
          <w:sz w:val="24"/>
          <w:szCs w:val="24"/>
          <w:rtl/>
        </w:rPr>
        <w:t>ואסטרטגית</w:t>
      </w:r>
      <w:r w:rsidRPr="00354D23">
        <w:rPr>
          <w:rFonts w:cs="David"/>
          <w:color w:val="000000"/>
          <w:sz w:val="24"/>
          <w:szCs w:val="24"/>
          <w:rtl/>
        </w:rPr>
        <w:t xml:space="preserve"> </w:t>
      </w:r>
      <w:r w:rsidRPr="00354D23">
        <w:rPr>
          <w:rFonts w:cs="David" w:hint="cs"/>
          <w:color w:val="000000"/>
          <w:sz w:val="24"/>
          <w:szCs w:val="24"/>
          <w:rtl/>
        </w:rPr>
        <w:t>עליונה</w:t>
      </w:r>
      <w:r w:rsidRPr="00354D23">
        <w:rPr>
          <w:rFonts w:cs="David"/>
          <w:color w:val="000000"/>
          <w:sz w:val="24"/>
          <w:szCs w:val="24"/>
          <w:rtl/>
        </w:rPr>
        <w:t xml:space="preserve"> </w:t>
      </w:r>
      <w:r w:rsidRPr="00354D23">
        <w:rPr>
          <w:rFonts w:cs="David" w:hint="cs"/>
          <w:color w:val="000000"/>
          <w:sz w:val="24"/>
          <w:szCs w:val="24"/>
          <w:rtl/>
        </w:rPr>
        <w:t>לישראל</w:t>
      </w:r>
      <w:r w:rsidRPr="00354D23">
        <w:rPr>
          <w:rFonts w:cs="David"/>
          <w:color w:val="000000"/>
          <w:sz w:val="24"/>
          <w:szCs w:val="24"/>
          <w:rtl/>
        </w:rPr>
        <w:t xml:space="preserve"> </w:t>
      </w:r>
      <w:r w:rsidRPr="00354D23">
        <w:rPr>
          <w:rFonts w:cs="David" w:hint="cs"/>
          <w:color w:val="000000"/>
          <w:sz w:val="24"/>
          <w:szCs w:val="24"/>
          <w:rtl/>
        </w:rPr>
        <w:t>ולעצמאותה</w:t>
      </w:r>
      <w:r w:rsidRPr="00354D23">
        <w:rPr>
          <w:rFonts w:cs="David"/>
          <w:color w:val="000000"/>
          <w:sz w:val="24"/>
          <w:szCs w:val="24"/>
          <w:rtl/>
        </w:rPr>
        <w:t xml:space="preserve"> </w:t>
      </w:r>
      <w:r w:rsidRPr="00354D23">
        <w:rPr>
          <w:rFonts w:cs="David" w:hint="cs"/>
          <w:color w:val="000000"/>
          <w:sz w:val="24"/>
          <w:szCs w:val="24"/>
          <w:rtl/>
        </w:rPr>
        <w:t>האנרגטית</w:t>
      </w:r>
      <w:r w:rsidRPr="00354D23">
        <w:rPr>
          <w:rFonts w:cs="David"/>
          <w:color w:val="000000"/>
          <w:sz w:val="24"/>
          <w:szCs w:val="24"/>
          <w:rtl/>
        </w:rPr>
        <w:t xml:space="preserve">. </w:t>
      </w:r>
      <w:r w:rsidRPr="00354D23">
        <w:rPr>
          <w:rFonts w:cs="David" w:hint="cs"/>
          <w:color w:val="000000"/>
          <w:sz w:val="24"/>
          <w:szCs w:val="24"/>
          <w:rtl/>
        </w:rPr>
        <w:t>הוא</w:t>
      </w:r>
      <w:r w:rsidRPr="00354D23">
        <w:rPr>
          <w:rFonts w:cs="David"/>
          <w:color w:val="000000"/>
          <w:sz w:val="24"/>
          <w:szCs w:val="24"/>
          <w:rtl/>
        </w:rPr>
        <w:t xml:space="preserve"> </w:t>
      </w:r>
      <w:r w:rsidRPr="00354D23">
        <w:rPr>
          <w:rFonts w:cs="David" w:hint="cs"/>
          <w:color w:val="000000"/>
          <w:sz w:val="24"/>
          <w:szCs w:val="24"/>
          <w:rtl/>
        </w:rPr>
        <w:t>גם</w:t>
      </w:r>
      <w:r w:rsidRPr="00354D23">
        <w:rPr>
          <w:rFonts w:cs="David"/>
          <w:color w:val="000000"/>
          <w:sz w:val="24"/>
          <w:szCs w:val="24"/>
          <w:rtl/>
        </w:rPr>
        <w:t xml:space="preserve"> </w:t>
      </w:r>
      <w:r w:rsidRPr="00354D23">
        <w:rPr>
          <w:rFonts w:cs="David" w:hint="cs"/>
          <w:color w:val="000000"/>
          <w:sz w:val="24"/>
          <w:szCs w:val="24"/>
          <w:rtl/>
        </w:rPr>
        <w:t>חשוב</w:t>
      </w:r>
      <w:r w:rsidRPr="00354D23">
        <w:rPr>
          <w:rFonts w:cs="David"/>
          <w:color w:val="000000"/>
          <w:sz w:val="24"/>
          <w:szCs w:val="24"/>
          <w:rtl/>
        </w:rPr>
        <w:t xml:space="preserve"> </w:t>
      </w:r>
      <w:r w:rsidRPr="00354D23">
        <w:rPr>
          <w:rFonts w:cs="David" w:hint="cs"/>
          <w:color w:val="000000"/>
          <w:sz w:val="24"/>
          <w:szCs w:val="24"/>
          <w:rtl/>
        </w:rPr>
        <w:t>לפיתוחם</w:t>
      </w:r>
      <w:r w:rsidRPr="00354D23">
        <w:rPr>
          <w:rFonts w:cs="David"/>
          <w:color w:val="000000"/>
          <w:sz w:val="24"/>
          <w:szCs w:val="24"/>
          <w:rtl/>
        </w:rPr>
        <w:t xml:space="preserve"> </w:t>
      </w:r>
      <w:r w:rsidRPr="00354D23">
        <w:rPr>
          <w:rFonts w:cs="David" w:hint="cs"/>
          <w:color w:val="000000"/>
          <w:sz w:val="24"/>
          <w:szCs w:val="24"/>
          <w:rtl/>
        </w:rPr>
        <w:t>של</w:t>
      </w:r>
      <w:r w:rsidRPr="00354D23">
        <w:rPr>
          <w:rFonts w:cs="David"/>
          <w:color w:val="000000"/>
          <w:sz w:val="24"/>
          <w:szCs w:val="24"/>
          <w:rtl/>
        </w:rPr>
        <w:t xml:space="preserve"> </w:t>
      </w:r>
      <w:r w:rsidRPr="00354D23">
        <w:rPr>
          <w:rFonts w:cs="David" w:hint="cs"/>
          <w:color w:val="000000"/>
          <w:sz w:val="24"/>
          <w:szCs w:val="24"/>
          <w:rtl/>
        </w:rPr>
        <w:t>המשק</w:t>
      </w:r>
      <w:r w:rsidRPr="00354D23">
        <w:rPr>
          <w:rFonts w:cs="David"/>
          <w:color w:val="000000"/>
          <w:sz w:val="24"/>
          <w:szCs w:val="24"/>
          <w:rtl/>
        </w:rPr>
        <w:t xml:space="preserve"> </w:t>
      </w:r>
      <w:r w:rsidRPr="00354D23">
        <w:rPr>
          <w:rFonts w:cs="David" w:hint="cs"/>
          <w:color w:val="000000"/>
          <w:sz w:val="24"/>
          <w:szCs w:val="24"/>
          <w:rtl/>
        </w:rPr>
        <w:t>והתעשייה</w:t>
      </w:r>
      <w:r w:rsidRPr="00354D23">
        <w:rPr>
          <w:rFonts w:cs="David"/>
          <w:color w:val="000000"/>
          <w:sz w:val="24"/>
          <w:szCs w:val="24"/>
          <w:rtl/>
        </w:rPr>
        <w:t xml:space="preserve"> </w:t>
      </w:r>
      <w:r w:rsidRPr="00354D23">
        <w:rPr>
          <w:rFonts w:cs="David" w:hint="cs"/>
          <w:color w:val="000000"/>
          <w:sz w:val="24"/>
          <w:szCs w:val="24"/>
          <w:rtl/>
        </w:rPr>
        <w:t>ולשגשוגה</w:t>
      </w:r>
      <w:r w:rsidRPr="00354D23">
        <w:rPr>
          <w:rFonts w:cs="David"/>
          <w:color w:val="000000"/>
          <w:sz w:val="24"/>
          <w:szCs w:val="24"/>
          <w:rtl/>
        </w:rPr>
        <w:t xml:space="preserve"> </w:t>
      </w:r>
      <w:r w:rsidRPr="00354D23">
        <w:rPr>
          <w:rFonts w:cs="David" w:hint="cs"/>
          <w:color w:val="000000"/>
          <w:sz w:val="24"/>
          <w:szCs w:val="24"/>
          <w:rtl/>
        </w:rPr>
        <w:t>של</w:t>
      </w:r>
      <w:r w:rsidRPr="00354D23">
        <w:rPr>
          <w:rFonts w:cs="David"/>
          <w:color w:val="000000"/>
          <w:sz w:val="24"/>
          <w:szCs w:val="24"/>
          <w:rtl/>
        </w:rPr>
        <w:t xml:space="preserve"> </w:t>
      </w:r>
      <w:r w:rsidRPr="00354D23">
        <w:rPr>
          <w:rFonts w:cs="David" w:hint="cs"/>
          <w:color w:val="000000"/>
          <w:sz w:val="24"/>
          <w:szCs w:val="24"/>
          <w:rtl/>
        </w:rPr>
        <w:t>כלכלת</w:t>
      </w:r>
      <w:r w:rsidRPr="00354D23">
        <w:rPr>
          <w:rFonts w:cs="David"/>
          <w:color w:val="000000"/>
          <w:sz w:val="24"/>
          <w:szCs w:val="24"/>
          <w:rtl/>
        </w:rPr>
        <w:t xml:space="preserve"> </w:t>
      </w:r>
      <w:r w:rsidRPr="00354D23">
        <w:rPr>
          <w:rFonts w:cs="David" w:hint="cs"/>
          <w:color w:val="000000"/>
          <w:sz w:val="24"/>
          <w:szCs w:val="24"/>
          <w:rtl/>
        </w:rPr>
        <w:t>ישראל</w:t>
      </w:r>
      <w:r w:rsidRPr="00354D23">
        <w:rPr>
          <w:rFonts w:cs="David"/>
          <w:color w:val="000000"/>
          <w:sz w:val="24"/>
          <w:szCs w:val="24"/>
          <w:rtl/>
        </w:rPr>
        <w:t xml:space="preserve">. </w:t>
      </w:r>
      <w:r w:rsidRPr="00354D23">
        <w:rPr>
          <w:rFonts w:cs="David" w:hint="cs"/>
          <w:color w:val="000000"/>
          <w:sz w:val="24"/>
          <w:szCs w:val="24"/>
          <w:rtl/>
        </w:rPr>
        <w:t>גילוי</w:t>
      </w:r>
      <w:r w:rsidRPr="00354D23">
        <w:rPr>
          <w:rFonts w:cs="David"/>
          <w:color w:val="000000"/>
          <w:sz w:val="24"/>
          <w:szCs w:val="24"/>
          <w:rtl/>
        </w:rPr>
        <w:t xml:space="preserve"> </w:t>
      </w:r>
      <w:r w:rsidRPr="00354D23">
        <w:rPr>
          <w:rFonts w:cs="David" w:hint="cs"/>
          <w:color w:val="000000"/>
          <w:sz w:val="24"/>
          <w:szCs w:val="24"/>
          <w:rtl/>
        </w:rPr>
        <w:t>מאגרי</w:t>
      </w:r>
      <w:r w:rsidRPr="00354D23">
        <w:rPr>
          <w:rFonts w:cs="David"/>
          <w:color w:val="000000"/>
          <w:sz w:val="24"/>
          <w:szCs w:val="24"/>
          <w:rtl/>
        </w:rPr>
        <w:t xml:space="preserve"> </w:t>
      </w:r>
      <w:r w:rsidRPr="00354D23">
        <w:rPr>
          <w:rFonts w:cs="David" w:hint="cs"/>
          <w:color w:val="000000"/>
          <w:sz w:val="24"/>
          <w:szCs w:val="24"/>
          <w:rtl/>
        </w:rPr>
        <w:t>הגז</w:t>
      </w:r>
      <w:r w:rsidRPr="00354D23">
        <w:rPr>
          <w:rFonts w:cs="David"/>
          <w:color w:val="000000"/>
          <w:sz w:val="24"/>
          <w:szCs w:val="24"/>
          <w:rtl/>
        </w:rPr>
        <w:t xml:space="preserve"> </w:t>
      </w:r>
      <w:r w:rsidRPr="00354D23">
        <w:rPr>
          <w:rFonts w:cs="David" w:hint="cs"/>
          <w:color w:val="000000"/>
          <w:sz w:val="24"/>
          <w:szCs w:val="24"/>
          <w:rtl/>
        </w:rPr>
        <w:t>במים</w:t>
      </w:r>
      <w:r w:rsidRPr="00354D23">
        <w:rPr>
          <w:rFonts w:cs="David"/>
          <w:color w:val="000000"/>
          <w:sz w:val="24"/>
          <w:szCs w:val="24"/>
          <w:rtl/>
        </w:rPr>
        <w:t xml:space="preserve"> </w:t>
      </w:r>
      <w:r w:rsidRPr="00354D23">
        <w:rPr>
          <w:rFonts w:cs="David" w:hint="cs"/>
          <w:color w:val="000000"/>
          <w:sz w:val="24"/>
          <w:szCs w:val="24"/>
          <w:rtl/>
        </w:rPr>
        <w:t>הכלכליים</w:t>
      </w:r>
      <w:r w:rsidRPr="00354D23">
        <w:rPr>
          <w:rFonts w:cs="David"/>
          <w:color w:val="000000"/>
          <w:sz w:val="24"/>
          <w:szCs w:val="24"/>
          <w:rtl/>
        </w:rPr>
        <w:t xml:space="preserve"> </w:t>
      </w:r>
      <w:r w:rsidRPr="00354D23">
        <w:rPr>
          <w:rFonts w:cs="David" w:hint="cs"/>
          <w:color w:val="000000"/>
          <w:sz w:val="24"/>
          <w:szCs w:val="24"/>
          <w:rtl/>
        </w:rPr>
        <w:t>של</w:t>
      </w:r>
      <w:r w:rsidRPr="00354D23">
        <w:rPr>
          <w:rFonts w:cs="David"/>
          <w:color w:val="000000"/>
          <w:sz w:val="24"/>
          <w:szCs w:val="24"/>
          <w:rtl/>
        </w:rPr>
        <w:t xml:space="preserve"> </w:t>
      </w:r>
      <w:r w:rsidRPr="00354D23">
        <w:rPr>
          <w:rFonts w:cs="David" w:hint="cs"/>
          <w:color w:val="000000"/>
          <w:sz w:val="24"/>
          <w:szCs w:val="24"/>
          <w:rtl/>
        </w:rPr>
        <w:t>מדינת</w:t>
      </w:r>
      <w:r w:rsidRPr="00354D23">
        <w:rPr>
          <w:rFonts w:cs="David"/>
          <w:color w:val="000000"/>
          <w:sz w:val="24"/>
          <w:szCs w:val="24"/>
          <w:rtl/>
        </w:rPr>
        <w:t xml:space="preserve"> </w:t>
      </w:r>
      <w:r w:rsidRPr="00354D23">
        <w:rPr>
          <w:rFonts w:cs="David" w:hint="cs"/>
          <w:color w:val="000000"/>
          <w:sz w:val="24"/>
          <w:szCs w:val="24"/>
          <w:rtl/>
        </w:rPr>
        <w:t>ישראל</w:t>
      </w:r>
      <w:r w:rsidRPr="00354D23">
        <w:rPr>
          <w:rFonts w:cs="David"/>
          <w:color w:val="000000"/>
          <w:sz w:val="24"/>
          <w:szCs w:val="24"/>
          <w:rtl/>
        </w:rPr>
        <w:t xml:space="preserve">, </w:t>
      </w:r>
      <w:r w:rsidRPr="00354D23">
        <w:rPr>
          <w:rFonts w:cs="David" w:hint="cs"/>
          <w:color w:val="000000"/>
          <w:sz w:val="24"/>
          <w:szCs w:val="24"/>
          <w:rtl/>
        </w:rPr>
        <w:t>הוא</w:t>
      </w:r>
      <w:r w:rsidRPr="00354D23">
        <w:rPr>
          <w:rFonts w:cs="David"/>
          <w:color w:val="000000"/>
          <w:sz w:val="24"/>
          <w:szCs w:val="24"/>
          <w:rtl/>
        </w:rPr>
        <w:t xml:space="preserve"> </w:t>
      </w:r>
      <w:r w:rsidRPr="00354D23">
        <w:rPr>
          <w:rFonts w:cs="David" w:hint="cs"/>
          <w:color w:val="000000"/>
          <w:sz w:val="24"/>
          <w:szCs w:val="24"/>
          <w:rtl/>
        </w:rPr>
        <w:t>אירוע</w:t>
      </w:r>
      <w:r w:rsidRPr="00354D23">
        <w:rPr>
          <w:rFonts w:cs="David"/>
          <w:color w:val="000000"/>
          <w:sz w:val="24"/>
          <w:szCs w:val="24"/>
          <w:rtl/>
        </w:rPr>
        <w:t xml:space="preserve"> </w:t>
      </w:r>
      <w:r w:rsidRPr="00354D23">
        <w:rPr>
          <w:rFonts w:cs="David" w:hint="cs"/>
          <w:color w:val="000000"/>
          <w:sz w:val="24"/>
          <w:szCs w:val="24"/>
          <w:rtl/>
        </w:rPr>
        <w:t>מכונן</w:t>
      </w:r>
      <w:r w:rsidRPr="00354D23">
        <w:rPr>
          <w:rFonts w:cs="David"/>
          <w:color w:val="000000"/>
          <w:sz w:val="24"/>
          <w:szCs w:val="24"/>
          <w:rtl/>
        </w:rPr>
        <w:t xml:space="preserve"> </w:t>
      </w:r>
      <w:r w:rsidRPr="00354D23">
        <w:rPr>
          <w:rFonts w:cs="David" w:hint="cs"/>
          <w:color w:val="000000"/>
          <w:sz w:val="24"/>
          <w:szCs w:val="24"/>
          <w:rtl/>
        </w:rPr>
        <w:t>במדינת</w:t>
      </w:r>
      <w:r w:rsidRPr="00354D23">
        <w:rPr>
          <w:rFonts w:cs="David"/>
          <w:color w:val="000000"/>
          <w:sz w:val="24"/>
          <w:szCs w:val="24"/>
          <w:rtl/>
        </w:rPr>
        <w:t xml:space="preserve"> </w:t>
      </w:r>
      <w:r w:rsidRPr="00354D23">
        <w:rPr>
          <w:rFonts w:cs="David" w:hint="cs"/>
          <w:color w:val="000000"/>
          <w:sz w:val="24"/>
          <w:szCs w:val="24"/>
          <w:rtl/>
        </w:rPr>
        <w:t>ישראל</w:t>
      </w:r>
      <w:r w:rsidRPr="00354D23">
        <w:rPr>
          <w:rFonts w:cs="David"/>
          <w:color w:val="000000"/>
          <w:sz w:val="24"/>
          <w:szCs w:val="24"/>
          <w:rtl/>
        </w:rPr>
        <w:t xml:space="preserve">, </w:t>
      </w:r>
      <w:r w:rsidRPr="00354D23">
        <w:rPr>
          <w:rFonts w:cs="David" w:hint="cs"/>
          <w:color w:val="000000"/>
          <w:sz w:val="24"/>
          <w:szCs w:val="24"/>
          <w:rtl/>
        </w:rPr>
        <w:t>שיכול</w:t>
      </w:r>
      <w:r w:rsidRPr="00354D23">
        <w:rPr>
          <w:rFonts w:cs="David"/>
          <w:color w:val="000000"/>
          <w:sz w:val="24"/>
          <w:szCs w:val="24"/>
          <w:rtl/>
        </w:rPr>
        <w:t xml:space="preserve"> </w:t>
      </w:r>
      <w:r w:rsidRPr="00354D23">
        <w:rPr>
          <w:rFonts w:cs="David" w:hint="cs"/>
          <w:color w:val="000000"/>
          <w:sz w:val="24"/>
          <w:szCs w:val="24"/>
          <w:rtl/>
        </w:rPr>
        <w:t>להפוך</w:t>
      </w:r>
      <w:r w:rsidRPr="00354D23">
        <w:rPr>
          <w:rFonts w:cs="David"/>
          <w:color w:val="000000"/>
          <w:sz w:val="24"/>
          <w:szCs w:val="24"/>
          <w:rtl/>
        </w:rPr>
        <w:t xml:space="preserve"> </w:t>
      </w:r>
      <w:r w:rsidRPr="00354D23">
        <w:rPr>
          <w:rFonts w:cs="David" w:hint="cs"/>
          <w:color w:val="000000"/>
          <w:sz w:val="24"/>
          <w:szCs w:val="24"/>
          <w:rtl/>
        </w:rPr>
        <w:t>את</w:t>
      </w:r>
      <w:r w:rsidRPr="00354D23">
        <w:rPr>
          <w:rFonts w:cs="David"/>
          <w:color w:val="000000"/>
          <w:sz w:val="24"/>
          <w:szCs w:val="24"/>
          <w:rtl/>
        </w:rPr>
        <w:t xml:space="preserve"> </w:t>
      </w:r>
      <w:r w:rsidRPr="00354D23">
        <w:rPr>
          <w:rFonts w:cs="David" w:hint="cs"/>
          <w:color w:val="000000"/>
          <w:sz w:val="24"/>
          <w:szCs w:val="24"/>
          <w:rtl/>
        </w:rPr>
        <w:t>המדינה</w:t>
      </w:r>
      <w:r w:rsidRPr="00354D23">
        <w:rPr>
          <w:rFonts w:cs="David"/>
          <w:color w:val="000000"/>
          <w:sz w:val="24"/>
          <w:szCs w:val="24"/>
          <w:rtl/>
        </w:rPr>
        <w:t xml:space="preserve"> </w:t>
      </w:r>
      <w:r w:rsidRPr="00354D23">
        <w:rPr>
          <w:rFonts w:cs="David" w:hint="cs"/>
          <w:color w:val="000000"/>
          <w:sz w:val="24"/>
          <w:szCs w:val="24"/>
          <w:rtl/>
        </w:rPr>
        <w:t>למעצמת</w:t>
      </w:r>
      <w:r w:rsidRPr="00354D23">
        <w:rPr>
          <w:rFonts w:cs="David"/>
          <w:color w:val="000000"/>
          <w:sz w:val="24"/>
          <w:szCs w:val="24"/>
          <w:rtl/>
        </w:rPr>
        <w:t xml:space="preserve"> </w:t>
      </w:r>
      <w:r w:rsidRPr="00354D23">
        <w:rPr>
          <w:rFonts w:cs="David" w:hint="cs"/>
          <w:color w:val="000000"/>
          <w:sz w:val="24"/>
          <w:szCs w:val="24"/>
          <w:rtl/>
        </w:rPr>
        <w:t>אנרגיה</w:t>
      </w:r>
      <w:r w:rsidRPr="00354D23">
        <w:rPr>
          <w:rFonts w:cs="David"/>
          <w:color w:val="000000"/>
          <w:sz w:val="24"/>
          <w:szCs w:val="24"/>
          <w:rtl/>
        </w:rPr>
        <w:t xml:space="preserve"> </w:t>
      </w:r>
      <w:r w:rsidRPr="00354D23">
        <w:rPr>
          <w:rFonts w:cs="David" w:hint="cs"/>
          <w:color w:val="000000"/>
          <w:sz w:val="24"/>
          <w:szCs w:val="24"/>
          <w:rtl/>
        </w:rPr>
        <w:t>אזורית</w:t>
      </w:r>
      <w:r w:rsidRPr="00354D23">
        <w:rPr>
          <w:rFonts w:cs="David"/>
          <w:color w:val="000000"/>
          <w:sz w:val="24"/>
          <w:szCs w:val="24"/>
          <w:rtl/>
        </w:rPr>
        <w:t xml:space="preserve"> </w:t>
      </w:r>
      <w:r w:rsidRPr="00354D23">
        <w:rPr>
          <w:rFonts w:cs="David" w:hint="cs"/>
          <w:color w:val="000000"/>
          <w:sz w:val="24"/>
          <w:szCs w:val="24"/>
          <w:rtl/>
        </w:rPr>
        <w:t>ולהיטיב</w:t>
      </w:r>
      <w:r w:rsidRPr="00354D23">
        <w:rPr>
          <w:rFonts w:cs="David"/>
          <w:color w:val="000000"/>
          <w:sz w:val="24"/>
          <w:szCs w:val="24"/>
          <w:rtl/>
        </w:rPr>
        <w:t xml:space="preserve"> </w:t>
      </w:r>
      <w:r w:rsidRPr="00354D23">
        <w:rPr>
          <w:rFonts w:cs="David" w:hint="cs"/>
          <w:color w:val="000000"/>
          <w:sz w:val="24"/>
          <w:szCs w:val="24"/>
          <w:rtl/>
        </w:rPr>
        <w:t>עם</w:t>
      </w:r>
      <w:r w:rsidRPr="00354D23">
        <w:rPr>
          <w:rFonts w:cs="David"/>
          <w:color w:val="000000"/>
          <w:sz w:val="24"/>
          <w:szCs w:val="24"/>
          <w:rtl/>
        </w:rPr>
        <w:t xml:space="preserve"> </w:t>
      </w:r>
      <w:r w:rsidRPr="00354D23">
        <w:rPr>
          <w:rFonts w:cs="David" w:hint="cs"/>
          <w:color w:val="000000"/>
          <w:sz w:val="24"/>
          <w:szCs w:val="24"/>
          <w:rtl/>
        </w:rPr>
        <w:t>אזרחיה</w:t>
      </w:r>
      <w:r w:rsidRPr="00354D23">
        <w:rPr>
          <w:rFonts w:cs="David"/>
          <w:color w:val="000000"/>
          <w:sz w:val="24"/>
          <w:szCs w:val="24"/>
          <w:rtl/>
        </w:rPr>
        <w:t xml:space="preserve"> [...]</w:t>
      </w:r>
      <w:r>
        <w:rPr>
          <w:rFonts w:cs="David" w:hint="cs"/>
          <w:color w:val="000000"/>
          <w:sz w:val="24"/>
          <w:szCs w:val="24"/>
          <w:rtl/>
        </w:rPr>
        <w:t>.</w:t>
      </w:r>
      <w:r w:rsidRPr="00354D23">
        <w:rPr>
          <w:rFonts w:cs="David"/>
          <w:color w:val="000000"/>
          <w:sz w:val="24"/>
          <w:szCs w:val="24"/>
          <w:rtl/>
        </w:rPr>
        <w:t xml:space="preserve"> </w:t>
      </w:r>
      <w:r w:rsidRPr="00354D23">
        <w:rPr>
          <w:rFonts w:cs="David" w:hint="cs"/>
          <w:color w:val="000000"/>
          <w:sz w:val="24"/>
          <w:szCs w:val="24"/>
          <w:rtl/>
        </w:rPr>
        <w:t>לאור</w:t>
      </w:r>
      <w:r w:rsidRPr="00354D23">
        <w:rPr>
          <w:rFonts w:cs="David"/>
          <w:color w:val="000000"/>
          <w:sz w:val="24"/>
          <w:szCs w:val="24"/>
          <w:rtl/>
        </w:rPr>
        <w:t xml:space="preserve"> </w:t>
      </w:r>
      <w:r w:rsidRPr="00354D23">
        <w:rPr>
          <w:rFonts w:cs="David" w:hint="cs"/>
          <w:color w:val="000000"/>
          <w:sz w:val="24"/>
          <w:szCs w:val="24"/>
          <w:rtl/>
        </w:rPr>
        <w:t>גילוי</w:t>
      </w:r>
      <w:r w:rsidRPr="00354D23">
        <w:rPr>
          <w:rFonts w:cs="David"/>
          <w:color w:val="000000"/>
          <w:sz w:val="24"/>
          <w:szCs w:val="24"/>
          <w:rtl/>
        </w:rPr>
        <w:t xml:space="preserve"> </w:t>
      </w:r>
      <w:r w:rsidRPr="00354D23">
        <w:rPr>
          <w:rFonts w:cs="David" w:hint="cs"/>
          <w:color w:val="000000"/>
          <w:sz w:val="24"/>
          <w:szCs w:val="24"/>
          <w:rtl/>
        </w:rPr>
        <w:t>תגליות</w:t>
      </w:r>
      <w:r w:rsidRPr="00354D23">
        <w:rPr>
          <w:rFonts w:cs="David"/>
          <w:color w:val="000000"/>
          <w:sz w:val="24"/>
          <w:szCs w:val="24"/>
          <w:rtl/>
        </w:rPr>
        <w:t xml:space="preserve"> </w:t>
      </w:r>
      <w:r w:rsidRPr="00354D23">
        <w:rPr>
          <w:rFonts w:cs="David" w:hint="cs"/>
          <w:color w:val="000000"/>
          <w:sz w:val="24"/>
          <w:szCs w:val="24"/>
          <w:rtl/>
        </w:rPr>
        <w:t>הגז</w:t>
      </w:r>
      <w:r w:rsidRPr="00354D23">
        <w:rPr>
          <w:rFonts w:cs="David"/>
          <w:color w:val="000000"/>
          <w:sz w:val="24"/>
          <w:szCs w:val="24"/>
          <w:rtl/>
        </w:rPr>
        <w:t xml:space="preserve"> </w:t>
      </w:r>
      <w:r w:rsidRPr="00354D23">
        <w:rPr>
          <w:rFonts w:cs="David" w:hint="cs"/>
          <w:color w:val="000000"/>
          <w:sz w:val="24"/>
          <w:szCs w:val="24"/>
          <w:rtl/>
        </w:rPr>
        <w:t>במים</w:t>
      </w:r>
      <w:r w:rsidRPr="00354D23">
        <w:rPr>
          <w:rFonts w:cs="David"/>
          <w:color w:val="000000"/>
          <w:sz w:val="24"/>
          <w:szCs w:val="24"/>
          <w:rtl/>
        </w:rPr>
        <w:t xml:space="preserve"> </w:t>
      </w:r>
      <w:r w:rsidRPr="00354D23">
        <w:rPr>
          <w:rFonts w:cs="David" w:hint="cs"/>
          <w:color w:val="000000"/>
          <w:sz w:val="24"/>
          <w:szCs w:val="24"/>
          <w:rtl/>
        </w:rPr>
        <w:t>הכלכליים</w:t>
      </w:r>
      <w:r w:rsidRPr="00354D23">
        <w:rPr>
          <w:rFonts w:cs="David"/>
          <w:color w:val="000000"/>
          <w:sz w:val="24"/>
          <w:szCs w:val="24"/>
          <w:rtl/>
        </w:rPr>
        <w:t xml:space="preserve"> </w:t>
      </w:r>
      <w:r w:rsidRPr="00354D23">
        <w:rPr>
          <w:rFonts w:cs="David" w:hint="cs"/>
          <w:color w:val="000000"/>
          <w:sz w:val="24"/>
          <w:szCs w:val="24"/>
          <w:rtl/>
        </w:rPr>
        <w:t>של</w:t>
      </w:r>
      <w:r w:rsidRPr="00354D23">
        <w:rPr>
          <w:rFonts w:cs="David"/>
          <w:color w:val="000000"/>
          <w:sz w:val="24"/>
          <w:szCs w:val="24"/>
          <w:rtl/>
        </w:rPr>
        <w:t xml:space="preserve"> </w:t>
      </w:r>
      <w:r w:rsidRPr="00354D23">
        <w:rPr>
          <w:rFonts w:cs="David" w:hint="cs"/>
          <w:color w:val="000000"/>
          <w:sz w:val="24"/>
          <w:szCs w:val="24"/>
          <w:rtl/>
        </w:rPr>
        <w:t>ישראל</w:t>
      </w:r>
      <w:r w:rsidRPr="00354D23">
        <w:rPr>
          <w:rFonts w:cs="David"/>
          <w:color w:val="000000"/>
          <w:sz w:val="24"/>
          <w:szCs w:val="24"/>
          <w:rtl/>
        </w:rPr>
        <w:t xml:space="preserve"> </w:t>
      </w:r>
      <w:r w:rsidRPr="00354D23">
        <w:rPr>
          <w:rFonts w:cs="David" w:hint="cs"/>
          <w:color w:val="000000"/>
          <w:sz w:val="24"/>
          <w:szCs w:val="24"/>
          <w:rtl/>
        </w:rPr>
        <w:t>בשנים</w:t>
      </w:r>
      <w:r w:rsidRPr="00354D23">
        <w:rPr>
          <w:rFonts w:cs="David"/>
          <w:color w:val="000000"/>
          <w:sz w:val="24"/>
          <w:szCs w:val="24"/>
          <w:rtl/>
        </w:rPr>
        <w:t xml:space="preserve"> 2000-1999, </w:t>
      </w:r>
      <w:r w:rsidRPr="00354D23">
        <w:rPr>
          <w:rFonts w:cs="David" w:hint="cs"/>
          <w:color w:val="000000"/>
          <w:sz w:val="24"/>
          <w:szCs w:val="24"/>
          <w:rtl/>
        </w:rPr>
        <w:t>ובייחוד</w:t>
      </w:r>
      <w:r w:rsidRPr="00354D23">
        <w:rPr>
          <w:rFonts w:cs="David"/>
          <w:color w:val="000000"/>
          <w:sz w:val="24"/>
          <w:szCs w:val="24"/>
          <w:rtl/>
        </w:rPr>
        <w:t xml:space="preserve"> </w:t>
      </w:r>
      <w:r w:rsidRPr="00354D23">
        <w:rPr>
          <w:rFonts w:cs="David" w:hint="cs"/>
          <w:color w:val="000000"/>
          <w:sz w:val="24"/>
          <w:szCs w:val="24"/>
          <w:rtl/>
        </w:rPr>
        <w:t>לאחר</w:t>
      </w:r>
      <w:r w:rsidRPr="00354D23">
        <w:rPr>
          <w:rFonts w:cs="David"/>
          <w:color w:val="000000"/>
          <w:sz w:val="24"/>
          <w:szCs w:val="24"/>
          <w:rtl/>
        </w:rPr>
        <w:t xml:space="preserve"> </w:t>
      </w:r>
      <w:r w:rsidRPr="00354D23">
        <w:rPr>
          <w:rFonts w:cs="David" w:hint="cs"/>
          <w:color w:val="000000"/>
          <w:sz w:val="24"/>
          <w:szCs w:val="24"/>
          <w:rtl/>
        </w:rPr>
        <w:t>תגליות</w:t>
      </w:r>
      <w:r w:rsidRPr="00354D23">
        <w:rPr>
          <w:rFonts w:cs="David"/>
          <w:color w:val="000000"/>
          <w:sz w:val="24"/>
          <w:szCs w:val="24"/>
          <w:rtl/>
        </w:rPr>
        <w:t xml:space="preserve"> </w:t>
      </w:r>
      <w:r w:rsidRPr="00354D23">
        <w:rPr>
          <w:rFonts w:cs="David" w:hint="cs"/>
          <w:color w:val="000000"/>
          <w:sz w:val="24"/>
          <w:szCs w:val="24"/>
          <w:rtl/>
        </w:rPr>
        <w:t>הגז</w:t>
      </w:r>
      <w:r w:rsidRPr="00354D23">
        <w:rPr>
          <w:rFonts w:cs="David"/>
          <w:color w:val="000000"/>
          <w:sz w:val="24"/>
          <w:szCs w:val="24"/>
          <w:rtl/>
        </w:rPr>
        <w:t xml:space="preserve"> </w:t>
      </w:r>
      <w:r w:rsidRPr="00354D23">
        <w:rPr>
          <w:rFonts w:cs="David" w:hint="cs"/>
          <w:color w:val="000000"/>
          <w:sz w:val="24"/>
          <w:szCs w:val="24"/>
          <w:rtl/>
        </w:rPr>
        <w:t>הגדולות</w:t>
      </w:r>
      <w:r w:rsidRPr="00354D23">
        <w:rPr>
          <w:rFonts w:cs="David"/>
          <w:color w:val="000000"/>
          <w:sz w:val="24"/>
          <w:szCs w:val="24"/>
          <w:rtl/>
        </w:rPr>
        <w:t xml:space="preserve"> </w:t>
      </w:r>
      <w:r w:rsidRPr="00354D23">
        <w:rPr>
          <w:rFonts w:cs="David" w:hint="cs"/>
          <w:color w:val="000000"/>
          <w:sz w:val="24"/>
          <w:szCs w:val="24"/>
          <w:rtl/>
        </w:rPr>
        <w:t>של</w:t>
      </w:r>
      <w:r w:rsidRPr="00354D23">
        <w:rPr>
          <w:rFonts w:cs="David"/>
          <w:color w:val="000000"/>
          <w:sz w:val="24"/>
          <w:szCs w:val="24"/>
          <w:rtl/>
        </w:rPr>
        <w:t xml:space="preserve"> </w:t>
      </w:r>
      <w:r w:rsidRPr="00354D23">
        <w:rPr>
          <w:rFonts w:cs="David" w:hint="cs"/>
          <w:color w:val="000000"/>
          <w:sz w:val="24"/>
          <w:szCs w:val="24"/>
          <w:rtl/>
        </w:rPr>
        <w:t>השדות</w:t>
      </w:r>
      <w:r w:rsidRPr="00354D23">
        <w:rPr>
          <w:rFonts w:cs="David"/>
          <w:color w:val="000000"/>
          <w:sz w:val="24"/>
          <w:szCs w:val="24"/>
          <w:rtl/>
        </w:rPr>
        <w:t xml:space="preserve"> </w:t>
      </w:r>
      <w:r w:rsidRPr="00354D23">
        <w:rPr>
          <w:rFonts w:cs="David" w:hint="cs"/>
          <w:color w:val="000000"/>
          <w:sz w:val="24"/>
          <w:szCs w:val="24"/>
          <w:rtl/>
        </w:rPr>
        <w:t>תמר</w:t>
      </w:r>
      <w:r w:rsidRPr="00354D23">
        <w:rPr>
          <w:rFonts w:cs="David"/>
          <w:color w:val="000000"/>
          <w:sz w:val="24"/>
          <w:szCs w:val="24"/>
          <w:rtl/>
        </w:rPr>
        <w:t xml:space="preserve"> </w:t>
      </w:r>
      <w:r w:rsidRPr="00354D23">
        <w:rPr>
          <w:rFonts w:cs="David" w:hint="cs"/>
          <w:color w:val="000000"/>
          <w:sz w:val="24"/>
          <w:szCs w:val="24"/>
          <w:rtl/>
        </w:rPr>
        <w:t>ולווייתן</w:t>
      </w:r>
      <w:r w:rsidRPr="00354D23">
        <w:rPr>
          <w:rFonts w:cs="David"/>
          <w:color w:val="000000"/>
          <w:sz w:val="24"/>
          <w:szCs w:val="24"/>
          <w:rtl/>
        </w:rPr>
        <w:t xml:space="preserve">, </w:t>
      </w:r>
      <w:r w:rsidRPr="00354D23">
        <w:rPr>
          <w:rFonts w:cs="David" w:hint="cs"/>
          <w:color w:val="000000"/>
          <w:sz w:val="24"/>
          <w:szCs w:val="24"/>
          <w:rtl/>
        </w:rPr>
        <w:t>הולך</w:t>
      </w:r>
      <w:r w:rsidRPr="00354D23">
        <w:rPr>
          <w:rFonts w:cs="David"/>
          <w:color w:val="000000"/>
          <w:sz w:val="24"/>
          <w:szCs w:val="24"/>
          <w:rtl/>
        </w:rPr>
        <w:t xml:space="preserve"> </w:t>
      </w:r>
      <w:r w:rsidRPr="00354D23">
        <w:rPr>
          <w:rFonts w:cs="David" w:hint="cs"/>
          <w:color w:val="000000"/>
          <w:sz w:val="24"/>
          <w:szCs w:val="24"/>
          <w:rtl/>
        </w:rPr>
        <w:t>וגדל</w:t>
      </w:r>
      <w:r w:rsidRPr="00354D23">
        <w:rPr>
          <w:rFonts w:cs="David"/>
          <w:color w:val="000000"/>
          <w:sz w:val="24"/>
          <w:szCs w:val="24"/>
          <w:rtl/>
        </w:rPr>
        <w:t xml:space="preserve"> </w:t>
      </w:r>
      <w:r w:rsidRPr="00354D23">
        <w:rPr>
          <w:rFonts w:cs="David" w:hint="cs"/>
          <w:color w:val="000000"/>
          <w:sz w:val="24"/>
          <w:szCs w:val="24"/>
          <w:rtl/>
        </w:rPr>
        <w:t>השימוש</w:t>
      </w:r>
      <w:r w:rsidRPr="00354D23">
        <w:rPr>
          <w:rFonts w:cs="David"/>
          <w:color w:val="000000"/>
          <w:sz w:val="24"/>
          <w:szCs w:val="24"/>
          <w:rtl/>
        </w:rPr>
        <w:t xml:space="preserve"> </w:t>
      </w:r>
      <w:r w:rsidRPr="00354D23">
        <w:rPr>
          <w:rFonts w:cs="David" w:hint="cs"/>
          <w:color w:val="000000"/>
          <w:sz w:val="24"/>
          <w:szCs w:val="24"/>
          <w:rtl/>
        </w:rPr>
        <w:t>בגז</w:t>
      </w:r>
      <w:r w:rsidRPr="00354D23">
        <w:rPr>
          <w:rFonts w:cs="David"/>
          <w:color w:val="000000"/>
          <w:sz w:val="24"/>
          <w:szCs w:val="24"/>
          <w:rtl/>
        </w:rPr>
        <w:t xml:space="preserve"> </w:t>
      </w:r>
      <w:r w:rsidRPr="00354D23">
        <w:rPr>
          <w:rFonts w:cs="David" w:hint="cs"/>
          <w:color w:val="000000"/>
          <w:sz w:val="24"/>
          <w:szCs w:val="24"/>
          <w:rtl/>
        </w:rPr>
        <w:t>טבעי</w:t>
      </w:r>
      <w:r w:rsidRPr="00354D23">
        <w:rPr>
          <w:rFonts w:cs="David"/>
          <w:color w:val="000000"/>
          <w:sz w:val="24"/>
          <w:szCs w:val="24"/>
          <w:rtl/>
        </w:rPr>
        <w:t xml:space="preserve"> </w:t>
      </w:r>
      <w:r w:rsidRPr="00354D23">
        <w:rPr>
          <w:rFonts w:cs="David" w:hint="cs"/>
          <w:color w:val="000000"/>
          <w:sz w:val="24"/>
          <w:szCs w:val="24"/>
          <w:rtl/>
        </w:rPr>
        <w:t>והוא</w:t>
      </w:r>
      <w:r w:rsidRPr="00354D23">
        <w:rPr>
          <w:rFonts w:cs="David"/>
          <w:color w:val="000000"/>
          <w:sz w:val="24"/>
          <w:szCs w:val="24"/>
          <w:rtl/>
        </w:rPr>
        <w:t xml:space="preserve"> </w:t>
      </w:r>
      <w:r w:rsidRPr="00354D23">
        <w:rPr>
          <w:rFonts w:cs="David" w:hint="cs"/>
          <w:color w:val="000000"/>
          <w:sz w:val="24"/>
          <w:szCs w:val="24"/>
          <w:rtl/>
        </w:rPr>
        <w:t>צפוי</w:t>
      </w:r>
      <w:r w:rsidRPr="00354D23">
        <w:rPr>
          <w:rFonts w:cs="David"/>
          <w:color w:val="000000"/>
          <w:sz w:val="24"/>
          <w:szCs w:val="24"/>
          <w:rtl/>
        </w:rPr>
        <w:t xml:space="preserve"> </w:t>
      </w:r>
      <w:r w:rsidRPr="00354D23">
        <w:rPr>
          <w:rFonts w:cs="David" w:hint="cs"/>
          <w:color w:val="000000"/>
          <w:sz w:val="24"/>
          <w:szCs w:val="24"/>
          <w:rtl/>
        </w:rPr>
        <w:t>להמשיך</w:t>
      </w:r>
      <w:r w:rsidRPr="00354D23">
        <w:rPr>
          <w:rFonts w:cs="David"/>
          <w:color w:val="000000"/>
          <w:sz w:val="24"/>
          <w:szCs w:val="24"/>
          <w:rtl/>
        </w:rPr>
        <w:t xml:space="preserve"> </w:t>
      </w:r>
      <w:r w:rsidRPr="00354D23">
        <w:rPr>
          <w:rFonts w:cs="David" w:hint="cs"/>
          <w:color w:val="000000"/>
          <w:sz w:val="24"/>
          <w:szCs w:val="24"/>
          <w:rtl/>
        </w:rPr>
        <w:t>לגדול</w:t>
      </w:r>
      <w:r w:rsidRPr="00354D23">
        <w:rPr>
          <w:rFonts w:cs="David"/>
          <w:color w:val="000000"/>
          <w:sz w:val="24"/>
          <w:szCs w:val="24"/>
          <w:rtl/>
        </w:rPr>
        <w:t xml:space="preserve"> </w:t>
      </w:r>
      <w:r w:rsidRPr="00354D23">
        <w:rPr>
          <w:rFonts w:cs="David" w:hint="cs"/>
          <w:color w:val="000000"/>
          <w:sz w:val="24"/>
          <w:szCs w:val="24"/>
          <w:rtl/>
        </w:rPr>
        <w:t>בשנים</w:t>
      </w:r>
      <w:r w:rsidRPr="00354D23">
        <w:rPr>
          <w:rFonts w:cs="David"/>
          <w:color w:val="000000"/>
          <w:sz w:val="24"/>
          <w:szCs w:val="24"/>
          <w:rtl/>
        </w:rPr>
        <w:t xml:space="preserve"> </w:t>
      </w:r>
      <w:r w:rsidRPr="00354D23">
        <w:rPr>
          <w:rFonts w:cs="David" w:hint="cs"/>
          <w:color w:val="000000"/>
          <w:sz w:val="24"/>
          <w:szCs w:val="24"/>
          <w:rtl/>
        </w:rPr>
        <w:t>הבאות</w:t>
      </w:r>
      <w:r>
        <w:rPr>
          <w:rFonts w:cs="David" w:hint="cs"/>
          <w:color w:val="000000"/>
          <w:sz w:val="24"/>
          <w:szCs w:val="24"/>
          <w:rtl/>
        </w:rPr>
        <w:t xml:space="preserve">. </w:t>
      </w:r>
      <w:r w:rsidRPr="00354D23">
        <w:rPr>
          <w:rFonts w:cs="David" w:hint="cs"/>
          <w:b/>
          <w:bCs/>
          <w:color w:val="000000"/>
          <w:sz w:val="24"/>
          <w:szCs w:val="24"/>
          <w:rtl/>
        </w:rPr>
        <w:t>ואולם</w:t>
      </w:r>
      <w:r w:rsidRPr="00354D23">
        <w:rPr>
          <w:rFonts w:cs="David"/>
          <w:b/>
          <w:bCs/>
          <w:color w:val="000000"/>
          <w:sz w:val="24"/>
          <w:szCs w:val="24"/>
          <w:rtl/>
        </w:rPr>
        <w:t xml:space="preserve"> </w:t>
      </w:r>
      <w:r w:rsidRPr="00354D23">
        <w:rPr>
          <w:rFonts w:cs="David" w:hint="cs"/>
          <w:b/>
          <w:bCs/>
          <w:color w:val="000000"/>
          <w:sz w:val="24"/>
          <w:szCs w:val="24"/>
          <w:rtl/>
        </w:rPr>
        <w:t>מבנה</w:t>
      </w:r>
      <w:r w:rsidRPr="00354D23">
        <w:rPr>
          <w:rFonts w:cs="David"/>
          <w:b/>
          <w:bCs/>
          <w:color w:val="000000"/>
          <w:sz w:val="24"/>
          <w:szCs w:val="24"/>
          <w:rtl/>
        </w:rPr>
        <w:t xml:space="preserve"> </w:t>
      </w:r>
      <w:r w:rsidRPr="00354D23">
        <w:rPr>
          <w:rFonts w:cs="David" w:hint="cs"/>
          <w:b/>
          <w:bCs/>
          <w:color w:val="000000"/>
          <w:sz w:val="24"/>
          <w:szCs w:val="24"/>
          <w:rtl/>
        </w:rPr>
        <w:t>ענף</w:t>
      </w:r>
      <w:r w:rsidRPr="00354D23">
        <w:rPr>
          <w:rFonts w:cs="David"/>
          <w:b/>
          <w:bCs/>
          <w:color w:val="000000"/>
          <w:sz w:val="24"/>
          <w:szCs w:val="24"/>
          <w:rtl/>
        </w:rPr>
        <w:t xml:space="preserve"> </w:t>
      </w:r>
      <w:r w:rsidRPr="00354D23">
        <w:rPr>
          <w:rFonts w:cs="David" w:hint="cs"/>
          <w:b/>
          <w:bCs/>
          <w:color w:val="000000"/>
          <w:sz w:val="24"/>
          <w:szCs w:val="24"/>
          <w:rtl/>
        </w:rPr>
        <w:t>הגז</w:t>
      </w:r>
      <w:r w:rsidRPr="00354D23">
        <w:rPr>
          <w:rFonts w:cs="David"/>
          <w:b/>
          <w:bCs/>
          <w:color w:val="000000"/>
          <w:sz w:val="24"/>
          <w:szCs w:val="24"/>
          <w:rtl/>
        </w:rPr>
        <w:t xml:space="preserve"> </w:t>
      </w:r>
      <w:r w:rsidRPr="00354D23">
        <w:rPr>
          <w:rFonts w:cs="David" w:hint="cs"/>
          <w:b/>
          <w:bCs/>
          <w:color w:val="000000"/>
          <w:sz w:val="24"/>
          <w:szCs w:val="24"/>
          <w:rtl/>
        </w:rPr>
        <w:t>הטבעי</w:t>
      </w:r>
      <w:r w:rsidRPr="00354D23">
        <w:rPr>
          <w:rFonts w:cs="David"/>
          <w:b/>
          <w:bCs/>
          <w:color w:val="000000"/>
          <w:sz w:val="24"/>
          <w:szCs w:val="24"/>
          <w:rtl/>
        </w:rPr>
        <w:t xml:space="preserve"> </w:t>
      </w:r>
      <w:r w:rsidRPr="00354D23">
        <w:rPr>
          <w:rFonts w:cs="David" w:hint="cs"/>
          <w:b/>
          <w:bCs/>
          <w:color w:val="000000"/>
          <w:sz w:val="24"/>
          <w:szCs w:val="24"/>
          <w:rtl/>
        </w:rPr>
        <w:t>כפי</w:t>
      </w:r>
      <w:r w:rsidRPr="00354D23">
        <w:rPr>
          <w:rFonts w:cs="David"/>
          <w:b/>
          <w:bCs/>
          <w:color w:val="000000"/>
          <w:sz w:val="24"/>
          <w:szCs w:val="24"/>
          <w:rtl/>
        </w:rPr>
        <w:t xml:space="preserve"> </w:t>
      </w:r>
      <w:r w:rsidRPr="00354D23">
        <w:rPr>
          <w:rFonts w:cs="David" w:hint="cs"/>
          <w:b/>
          <w:bCs/>
          <w:color w:val="000000"/>
          <w:sz w:val="24"/>
          <w:szCs w:val="24"/>
          <w:rtl/>
        </w:rPr>
        <w:t>שהתפתח</w:t>
      </w:r>
      <w:r w:rsidRPr="00354D23">
        <w:rPr>
          <w:rFonts w:cs="David"/>
          <w:b/>
          <w:bCs/>
          <w:color w:val="000000"/>
          <w:sz w:val="24"/>
          <w:szCs w:val="24"/>
          <w:rtl/>
        </w:rPr>
        <w:t xml:space="preserve"> </w:t>
      </w:r>
      <w:r w:rsidRPr="00354D23">
        <w:rPr>
          <w:rFonts w:cs="David" w:hint="cs"/>
          <w:b/>
          <w:bCs/>
          <w:color w:val="000000"/>
          <w:sz w:val="24"/>
          <w:szCs w:val="24"/>
          <w:rtl/>
        </w:rPr>
        <w:t>עד</w:t>
      </w:r>
      <w:r w:rsidRPr="00354D23">
        <w:rPr>
          <w:rFonts w:cs="David"/>
          <w:b/>
          <w:bCs/>
          <w:color w:val="000000"/>
          <w:sz w:val="24"/>
          <w:szCs w:val="24"/>
          <w:rtl/>
        </w:rPr>
        <w:t xml:space="preserve"> </w:t>
      </w:r>
      <w:r w:rsidRPr="00354D23">
        <w:rPr>
          <w:rFonts w:cs="David" w:hint="cs"/>
          <w:b/>
          <w:bCs/>
          <w:color w:val="000000"/>
          <w:sz w:val="24"/>
          <w:szCs w:val="24"/>
          <w:rtl/>
        </w:rPr>
        <w:t>היום</w:t>
      </w:r>
      <w:r w:rsidRPr="00354D23">
        <w:rPr>
          <w:rFonts w:cs="David"/>
          <w:b/>
          <w:bCs/>
          <w:color w:val="000000"/>
          <w:sz w:val="24"/>
          <w:szCs w:val="24"/>
          <w:rtl/>
        </w:rPr>
        <w:t xml:space="preserve"> </w:t>
      </w:r>
      <w:r w:rsidRPr="00354D23">
        <w:rPr>
          <w:rFonts w:cs="David" w:hint="cs"/>
          <w:b/>
          <w:bCs/>
          <w:color w:val="000000"/>
          <w:sz w:val="24"/>
          <w:szCs w:val="24"/>
          <w:u w:val="single"/>
          <w:rtl/>
        </w:rPr>
        <w:t>יוצר</w:t>
      </w:r>
      <w:r w:rsidRPr="00354D23">
        <w:rPr>
          <w:rFonts w:cs="David"/>
          <w:b/>
          <w:bCs/>
          <w:color w:val="000000"/>
          <w:sz w:val="24"/>
          <w:szCs w:val="24"/>
          <w:u w:val="single"/>
          <w:rtl/>
        </w:rPr>
        <w:t xml:space="preserve"> </w:t>
      </w:r>
      <w:r w:rsidRPr="00354D23">
        <w:rPr>
          <w:rFonts w:cs="David" w:hint="cs"/>
          <w:b/>
          <w:bCs/>
          <w:color w:val="000000"/>
          <w:sz w:val="24"/>
          <w:szCs w:val="24"/>
          <w:u w:val="single"/>
          <w:rtl/>
        </w:rPr>
        <w:t>תלות</w:t>
      </w:r>
      <w:r w:rsidRPr="00354D23">
        <w:rPr>
          <w:rFonts w:cs="David"/>
          <w:b/>
          <w:bCs/>
          <w:color w:val="000000"/>
          <w:sz w:val="24"/>
          <w:szCs w:val="24"/>
          <w:u w:val="single"/>
          <w:rtl/>
        </w:rPr>
        <w:t xml:space="preserve"> </w:t>
      </w:r>
      <w:r w:rsidRPr="00354D23">
        <w:rPr>
          <w:rFonts w:cs="David" w:hint="cs"/>
          <w:b/>
          <w:bCs/>
          <w:color w:val="000000"/>
          <w:sz w:val="24"/>
          <w:szCs w:val="24"/>
          <w:u w:val="single"/>
          <w:rtl/>
        </w:rPr>
        <w:t>של</w:t>
      </w:r>
      <w:r w:rsidRPr="00354D23">
        <w:rPr>
          <w:rFonts w:cs="David"/>
          <w:b/>
          <w:bCs/>
          <w:color w:val="000000"/>
          <w:sz w:val="24"/>
          <w:szCs w:val="24"/>
          <w:u w:val="single"/>
          <w:rtl/>
        </w:rPr>
        <w:t xml:space="preserve"> </w:t>
      </w:r>
      <w:r w:rsidRPr="00354D23">
        <w:rPr>
          <w:rFonts w:cs="David" w:hint="cs"/>
          <w:b/>
          <w:bCs/>
          <w:color w:val="000000"/>
          <w:sz w:val="24"/>
          <w:szCs w:val="24"/>
          <w:u w:val="single"/>
          <w:rtl/>
        </w:rPr>
        <w:t>המדינה</w:t>
      </w:r>
      <w:r w:rsidRPr="00354D23">
        <w:rPr>
          <w:rFonts w:cs="David"/>
          <w:b/>
          <w:bCs/>
          <w:color w:val="000000"/>
          <w:sz w:val="24"/>
          <w:szCs w:val="24"/>
          <w:u w:val="single"/>
          <w:rtl/>
        </w:rPr>
        <w:t xml:space="preserve"> </w:t>
      </w:r>
      <w:r w:rsidRPr="00354D23">
        <w:rPr>
          <w:rFonts w:cs="David" w:hint="cs"/>
          <w:b/>
          <w:bCs/>
          <w:color w:val="000000"/>
          <w:sz w:val="24"/>
          <w:szCs w:val="24"/>
          <w:u w:val="single"/>
          <w:rtl/>
        </w:rPr>
        <w:t>במונופול</w:t>
      </w:r>
      <w:r w:rsidRPr="00354D23">
        <w:rPr>
          <w:rFonts w:cs="David"/>
          <w:b/>
          <w:bCs/>
          <w:color w:val="000000"/>
          <w:sz w:val="24"/>
          <w:szCs w:val="24"/>
          <w:u w:val="single"/>
          <w:rtl/>
        </w:rPr>
        <w:t xml:space="preserve"> </w:t>
      </w:r>
      <w:r w:rsidRPr="00354D23">
        <w:rPr>
          <w:rFonts w:cs="David" w:hint="cs"/>
          <w:b/>
          <w:bCs/>
          <w:color w:val="000000"/>
          <w:sz w:val="24"/>
          <w:szCs w:val="24"/>
          <w:u w:val="single"/>
          <w:rtl/>
        </w:rPr>
        <w:t>פרטי</w:t>
      </w:r>
      <w:r w:rsidRPr="00354D23">
        <w:rPr>
          <w:rFonts w:cs="David"/>
          <w:b/>
          <w:bCs/>
          <w:color w:val="000000"/>
          <w:sz w:val="24"/>
          <w:szCs w:val="24"/>
          <w:rtl/>
        </w:rPr>
        <w:t xml:space="preserve"> </w:t>
      </w:r>
      <w:r w:rsidRPr="00354D23">
        <w:rPr>
          <w:rFonts w:cs="David" w:hint="cs"/>
          <w:b/>
          <w:bCs/>
          <w:color w:val="000000"/>
          <w:sz w:val="24"/>
          <w:szCs w:val="24"/>
          <w:rtl/>
        </w:rPr>
        <w:t>בכל</w:t>
      </w:r>
      <w:r w:rsidRPr="00354D23">
        <w:rPr>
          <w:rFonts w:cs="David"/>
          <w:b/>
          <w:bCs/>
          <w:color w:val="000000"/>
          <w:sz w:val="24"/>
          <w:szCs w:val="24"/>
          <w:rtl/>
        </w:rPr>
        <w:t xml:space="preserve"> </w:t>
      </w:r>
      <w:r w:rsidRPr="00354D23">
        <w:rPr>
          <w:rFonts w:cs="David" w:hint="cs"/>
          <w:b/>
          <w:bCs/>
          <w:color w:val="000000"/>
          <w:sz w:val="24"/>
          <w:szCs w:val="24"/>
          <w:rtl/>
        </w:rPr>
        <w:t>הנוגע</w:t>
      </w:r>
      <w:r w:rsidRPr="00354D23">
        <w:rPr>
          <w:rFonts w:cs="David"/>
          <w:b/>
          <w:bCs/>
          <w:color w:val="000000"/>
          <w:sz w:val="24"/>
          <w:szCs w:val="24"/>
          <w:rtl/>
        </w:rPr>
        <w:t xml:space="preserve"> </w:t>
      </w:r>
      <w:r w:rsidRPr="00354D23">
        <w:rPr>
          <w:rFonts w:cs="David" w:hint="cs"/>
          <w:b/>
          <w:bCs/>
          <w:color w:val="000000"/>
          <w:sz w:val="24"/>
          <w:szCs w:val="24"/>
          <w:rtl/>
        </w:rPr>
        <w:t>להפקה</w:t>
      </w:r>
      <w:r w:rsidRPr="00354D23">
        <w:rPr>
          <w:rFonts w:cs="David"/>
          <w:b/>
          <w:bCs/>
          <w:color w:val="000000"/>
          <w:sz w:val="24"/>
          <w:szCs w:val="24"/>
          <w:rtl/>
        </w:rPr>
        <w:t xml:space="preserve"> </w:t>
      </w:r>
      <w:r w:rsidRPr="00354D23">
        <w:rPr>
          <w:rFonts w:cs="David" w:hint="cs"/>
          <w:b/>
          <w:bCs/>
          <w:color w:val="000000"/>
          <w:sz w:val="24"/>
          <w:szCs w:val="24"/>
          <w:rtl/>
        </w:rPr>
        <w:t>ולאספקה</w:t>
      </w:r>
      <w:r w:rsidRPr="00354D23">
        <w:rPr>
          <w:rFonts w:cs="David"/>
          <w:b/>
          <w:bCs/>
          <w:color w:val="000000"/>
          <w:sz w:val="24"/>
          <w:szCs w:val="24"/>
          <w:rtl/>
        </w:rPr>
        <w:t xml:space="preserve"> </w:t>
      </w:r>
      <w:r w:rsidRPr="00354D23">
        <w:rPr>
          <w:rFonts w:cs="David" w:hint="cs"/>
          <w:b/>
          <w:bCs/>
          <w:color w:val="000000"/>
          <w:sz w:val="24"/>
          <w:szCs w:val="24"/>
          <w:rtl/>
        </w:rPr>
        <w:t>של</w:t>
      </w:r>
      <w:r w:rsidRPr="00354D23">
        <w:rPr>
          <w:rFonts w:cs="David"/>
          <w:b/>
          <w:bCs/>
          <w:color w:val="000000"/>
          <w:sz w:val="24"/>
          <w:szCs w:val="24"/>
          <w:rtl/>
        </w:rPr>
        <w:t xml:space="preserve"> </w:t>
      </w:r>
      <w:r w:rsidRPr="00354D23">
        <w:rPr>
          <w:rFonts w:cs="David" w:hint="cs"/>
          <w:b/>
          <w:bCs/>
          <w:color w:val="000000"/>
          <w:sz w:val="24"/>
          <w:szCs w:val="24"/>
          <w:rtl/>
        </w:rPr>
        <w:t>משאב</w:t>
      </w:r>
      <w:r w:rsidRPr="00354D23">
        <w:rPr>
          <w:rFonts w:cs="David"/>
          <w:b/>
          <w:bCs/>
          <w:color w:val="000000"/>
          <w:sz w:val="24"/>
          <w:szCs w:val="24"/>
          <w:rtl/>
        </w:rPr>
        <w:t xml:space="preserve"> </w:t>
      </w:r>
      <w:r w:rsidRPr="00354D23">
        <w:rPr>
          <w:rFonts w:cs="David" w:hint="cs"/>
          <w:b/>
          <w:bCs/>
          <w:color w:val="000000"/>
          <w:sz w:val="24"/>
          <w:szCs w:val="24"/>
          <w:rtl/>
        </w:rPr>
        <w:t>חיוני</w:t>
      </w:r>
      <w:r w:rsidRPr="00354D23">
        <w:rPr>
          <w:rFonts w:cs="David"/>
          <w:b/>
          <w:bCs/>
          <w:color w:val="000000"/>
          <w:sz w:val="24"/>
          <w:szCs w:val="24"/>
          <w:rtl/>
        </w:rPr>
        <w:t xml:space="preserve"> </w:t>
      </w:r>
      <w:r w:rsidRPr="00354D23">
        <w:rPr>
          <w:rFonts w:cs="David" w:hint="cs"/>
          <w:b/>
          <w:bCs/>
          <w:color w:val="000000"/>
          <w:sz w:val="24"/>
          <w:szCs w:val="24"/>
          <w:rtl/>
        </w:rPr>
        <w:t>זה</w:t>
      </w:r>
      <w:r>
        <w:rPr>
          <w:rFonts w:cs="David"/>
          <w:color w:val="000000"/>
          <w:sz w:val="24"/>
          <w:szCs w:val="24"/>
        </w:rPr>
        <w:t xml:space="preserve"> </w:t>
      </w:r>
      <w:r>
        <w:rPr>
          <w:rFonts w:cs="David" w:hint="cs"/>
          <w:color w:val="000000"/>
          <w:sz w:val="24"/>
          <w:szCs w:val="24"/>
          <w:rtl/>
        </w:rPr>
        <w:t xml:space="preserve">[...]. </w:t>
      </w:r>
      <w:r w:rsidRPr="00354D23">
        <w:rPr>
          <w:rFonts w:cs="David" w:hint="cs"/>
          <w:color w:val="000000"/>
          <w:sz w:val="24"/>
          <w:szCs w:val="24"/>
          <w:rtl/>
        </w:rPr>
        <w:t>ממצאי</w:t>
      </w:r>
      <w:r w:rsidRPr="00354D23">
        <w:rPr>
          <w:rFonts w:cs="David"/>
          <w:color w:val="000000"/>
          <w:sz w:val="24"/>
          <w:szCs w:val="24"/>
          <w:rtl/>
        </w:rPr>
        <w:t xml:space="preserve"> </w:t>
      </w:r>
      <w:r w:rsidRPr="00354D23">
        <w:rPr>
          <w:rFonts w:cs="David" w:hint="cs"/>
          <w:color w:val="000000"/>
          <w:sz w:val="24"/>
          <w:szCs w:val="24"/>
          <w:rtl/>
        </w:rPr>
        <w:t>דוח</w:t>
      </w:r>
      <w:r w:rsidRPr="00354D23">
        <w:rPr>
          <w:rFonts w:cs="David"/>
          <w:color w:val="000000"/>
          <w:sz w:val="24"/>
          <w:szCs w:val="24"/>
          <w:rtl/>
        </w:rPr>
        <w:t xml:space="preserve"> </w:t>
      </w:r>
      <w:r w:rsidRPr="00354D23">
        <w:rPr>
          <w:rFonts w:cs="David" w:hint="cs"/>
          <w:color w:val="000000"/>
          <w:sz w:val="24"/>
          <w:szCs w:val="24"/>
          <w:rtl/>
        </w:rPr>
        <w:t>זה</w:t>
      </w:r>
      <w:r w:rsidRPr="00354D23">
        <w:rPr>
          <w:rFonts w:cs="David"/>
          <w:color w:val="000000"/>
          <w:sz w:val="24"/>
          <w:szCs w:val="24"/>
          <w:rtl/>
        </w:rPr>
        <w:t xml:space="preserve"> </w:t>
      </w:r>
      <w:r w:rsidRPr="00354D23">
        <w:rPr>
          <w:rFonts w:cs="David" w:hint="cs"/>
          <w:color w:val="000000"/>
          <w:sz w:val="24"/>
          <w:szCs w:val="24"/>
          <w:rtl/>
        </w:rPr>
        <w:t>מלמדים</w:t>
      </w:r>
      <w:r w:rsidRPr="00354D23">
        <w:rPr>
          <w:rFonts w:cs="David"/>
          <w:color w:val="000000"/>
          <w:sz w:val="24"/>
          <w:szCs w:val="24"/>
          <w:rtl/>
        </w:rPr>
        <w:t xml:space="preserve"> </w:t>
      </w:r>
      <w:r w:rsidRPr="00354D23">
        <w:rPr>
          <w:rFonts w:cs="David" w:hint="cs"/>
          <w:b/>
          <w:bCs/>
          <w:color w:val="000000"/>
          <w:sz w:val="24"/>
          <w:szCs w:val="24"/>
          <w:u w:val="single"/>
          <w:rtl/>
        </w:rPr>
        <w:t>שהתנהלות</w:t>
      </w:r>
      <w:r w:rsidRPr="00354D23">
        <w:rPr>
          <w:rFonts w:cs="David"/>
          <w:b/>
          <w:bCs/>
          <w:color w:val="000000"/>
          <w:sz w:val="24"/>
          <w:szCs w:val="24"/>
          <w:u w:val="single"/>
          <w:rtl/>
        </w:rPr>
        <w:t xml:space="preserve"> </w:t>
      </w:r>
      <w:r w:rsidRPr="00354D23">
        <w:rPr>
          <w:rFonts w:cs="David" w:hint="cs"/>
          <w:b/>
          <w:bCs/>
          <w:color w:val="000000"/>
          <w:sz w:val="24"/>
          <w:szCs w:val="24"/>
          <w:u w:val="single"/>
          <w:rtl/>
        </w:rPr>
        <w:t>הממשלה</w:t>
      </w:r>
      <w:r w:rsidRPr="00354D23">
        <w:rPr>
          <w:rFonts w:cs="David"/>
          <w:b/>
          <w:bCs/>
          <w:color w:val="000000"/>
          <w:sz w:val="24"/>
          <w:szCs w:val="24"/>
          <w:u w:val="single"/>
          <w:rtl/>
        </w:rPr>
        <w:t xml:space="preserve"> </w:t>
      </w:r>
      <w:r w:rsidRPr="00354D23">
        <w:rPr>
          <w:rFonts w:cs="David" w:hint="cs"/>
          <w:b/>
          <w:bCs/>
          <w:color w:val="000000"/>
          <w:sz w:val="24"/>
          <w:szCs w:val="24"/>
          <w:u w:val="single"/>
          <w:rtl/>
        </w:rPr>
        <w:t>על</w:t>
      </w:r>
      <w:r w:rsidRPr="00354D23">
        <w:rPr>
          <w:rFonts w:cs="David"/>
          <w:b/>
          <w:bCs/>
          <w:color w:val="000000"/>
          <w:sz w:val="24"/>
          <w:szCs w:val="24"/>
          <w:u w:val="single"/>
          <w:rtl/>
        </w:rPr>
        <w:t xml:space="preserve"> </w:t>
      </w:r>
      <w:r w:rsidRPr="00354D23">
        <w:rPr>
          <w:rFonts w:cs="David" w:hint="cs"/>
          <w:b/>
          <w:bCs/>
          <w:color w:val="000000"/>
          <w:sz w:val="24"/>
          <w:szCs w:val="24"/>
          <w:u w:val="single"/>
          <w:rtl/>
        </w:rPr>
        <w:t>זרועותיה</w:t>
      </w:r>
      <w:r w:rsidRPr="00354D23">
        <w:rPr>
          <w:rFonts w:cs="David"/>
          <w:b/>
          <w:bCs/>
          <w:color w:val="000000"/>
          <w:sz w:val="24"/>
          <w:szCs w:val="24"/>
          <w:u w:val="single"/>
          <w:rtl/>
        </w:rPr>
        <w:t xml:space="preserve"> </w:t>
      </w:r>
      <w:r w:rsidRPr="00354D23">
        <w:rPr>
          <w:rFonts w:cs="David" w:hint="cs"/>
          <w:b/>
          <w:bCs/>
          <w:color w:val="000000"/>
          <w:sz w:val="24"/>
          <w:szCs w:val="24"/>
          <w:u w:val="single"/>
          <w:rtl/>
        </w:rPr>
        <w:t>בתחום</w:t>
      </w:r>
      <w:r w:rsidRPr="00354D23">
        <w:rPr>
          <w:rFonts w:cs="David"/>
          <w:b/>
          <w:bCs/>
          <w:color w:val="000000"/>
          <w:sz w:val="24"/>
          <w:szCs w:val="24"/>
          <w:u w:val="single"/>
          <w:rtl/>
        </w:rPr>
        <w:t xml:space="preserve"> </w:t>
      </w:r>
      <w:r w:rsidRPr="00354D23">
        <w:rPr>
          <w:rFonts w:cs="David" w:hint="cs"/>
          <w:b/>
          <w:bCs/>
          <w:color w:val="000000"/>
          <w:sz w:val="24"/>
          <w:szCs w:val="24"/>
          <w:u w:val="single"/>
          <w:rtl/>
        </w:rPr>
        <w:t>הגז</w:t>
      </w:r>
      <w:r w:rsidRPr="00354D23">
        <w:rPr>
          <w:rFonts w:cs="David"/>
          <w:b/>
          <w:bCs/>
          <w:color w:val="000000"/>
          <w:sz w:val="24"/>
          <w:szCs w:val="24"/>
          <w:u w:val="single"/>
          <w:rtl/>
        </w:rPr>
        <w:t xml:space="preserve"> </w:t>
      </w:r>
      <w:r w:rsidRPr="00354D23">
        <w:rPr>
          <w:rFonts w:cs="David" w:hint="cs"/>
          <w:b/>
          <w:bCs/>
          <w:color w:val="000000"/>
          <w:sz w:val="24"/>
          <w:szCs w:val="24"/>
          <w:u w:val="single"/>
          <w:rtl/>
        </w:rPr>
        <w:t>הטבעי</w:t>
      </w:r>
      <w:r w:rsidRPr="00354D23">
        <w:rPr>
          <w:rFonts w:cs="David"/>
          <w:b/>
          <w:bCs/>
          <w:color w:val="000000"/>
          <w:sz w:val="24"/>
          <w:szCs w:val="24"/>
          <w:u w:val="single"/>
          <w:rtl/>
        </w:rPr>
        <w:t xml:space="preserve"> </w:t>
      </w:r>
      <w:r w:rsidRPr="00354D23">
        <w:rPr>
          <w:rFonts w:cs="David" w:hint="cs"/>
          <w:b/>
          <w:bCs/>
          <w:color w:val="000000"/>
          <w:sz w:val="24"/>
          <w:szCs w:val="24"/>
          <w:u w:val="single"/>
          <w:rtl/>
        </w:rPr>
        <w:t>הייתה</w:t>
      </w:r>
      <w:r w:rsidRPr="00354D23">
        <w:rPr>
          <w:rFonts w:cs="David"/>
          <w:b/>
          <w:bCs/>
          <w:color w:val="000000"/>
          <w:sz w:val="24"/>
          <w:szCs w:val="24"/>
          <w:u w:val="single"/>
          <w:rtl/>
        </w:rPr>
        <w:t xml:space="preserve"> </w:t>
      </w:r>
      <w:r w:rsidRPr="00354D23">
        <w:rPr>
          <w:rFonts w:cs="David" w:hint="cs"/>
          <w:b/>
          <w:bCs/>
          <w:color w:val="000000"/>
          <w:sz w:val="24"/>
          <w:szCs w:val="24"/>
          <w:u w:val="single"/>
          <w:rtl/>
        </w:rPr>
        <w:t>לקויה</w:t>
      </w:r>
      <w:r w:rsidRPr="00354D23">
        <w:rPr>
          <w:rFonts w:cs="David"/>
          <w:b/>
          <w:bCs/>
          <w:color w:val="000000"/>
          <w:sz w:val="24"/>
          <w:szCs w:val="24"/>
          <w:u w:val="single"/>
          <w:rtl/>
        </w:rPr>
        <w:t xml:space="preserve"> </w:t>
      </w:r>
      <w:r w:rsidRPr="00354D23">
        <w:rPr>
          <w:rFonts w:cs="David" w:hint="cs"/>
          <w:b/>
          <w:bCs/>
          <w:color w:val="000000"/>
          <w:sz w:val="24"/>
          <w:szCs w:val="24"/>
          <w:u w:val="single"/>
          <w:rtl/>
        </w:rPr>
        <w:t>ובלתי</w:t>
      </w:r>
      <w:r w:rsidRPr="00354D23">
        <w:rPr>
          <w:rFonts w:cs="David"/>
          <w:b/>
          <w:bCs/>
          <w:color w:val="000000"/>
          <w:sz w:val="24"/>
          <w:szCs w:val="24"/>
          <w:u w:val="single"/>
          <w:rtl/>
        </w:rPr>
        <w:t xml:space="preserve"> </w:t>
      </w:r>
      <w:r w:rsidRPr="00354D23">
        <w:rPr>
          <w:rFonts w:cs="David" w:hint="cs"/>
          <w:b/>
          <w:bCs/>
          <w:color w:val="000000"/>
          <w:sz w:val="24"/>
          <w:szCs w:val="24"/>
          <w:u w:val="single"/>
          <w:rtl/>
        </w:rPr>
        <w:t>מגובשת</w:t>
      </w:r>
      <w:r>
        <w:rPr>
          <w:rFonts w:cs="David" w:hint="cs"/>
          <w:color w:val="000000"/>
          <w:sz w:val="24"/>
          <w:szCs w:val="24"/>
          <w:u w:val="single"/>
          <w:rtl/>
        </w:rPr>
        <w:t xml:space="preserve">. </w:t>
      </w:r>
      <w:r w:rsidRPr="00354D23">
        <w:rPr>
          <w:rFonts w:cs="David" w:hint="cs"/>
          <w:color w:val="000000"/>
          <w:sz w:val="24"/>
          <w:szCs w:val="24"/>
          <w:rtl/>
        </w:rPr>
        <w:t>הממצאים</w:t>
      </w:r>
      <w:r w:rsidRPr="00354D23">
        <w:rPr>
          <w:rFonts w:cs="David"/>
          <w:color w:val="000000"/>
          <w:sz w:val="24"/>
          <w:szCs w:val="24"/>
          <w:rtl/>
        </w:rPr>
        <w:t xml:space="preserve"> </w:t>
      </w:r>
      <w:r w:rsidRPr="00354D23">
        <w:rPr>
          <w:rFonts w:cs="David" w:hint="cs"/>
          <w:color w:val="000000"/>
          <w:sz w:val="24"/>
          <w:szCs w:val="24"/>
          <w:rtl/>
        </w:rPr>
        <w:t>מצביעים</w:t>
      </w:r>
      <w:r w:rsidRPr="00354D23">
        <w:rPr>
          <w:rFonts w:cs="David"/>
          <w:color w:val="000000"/>
          <w:sz w:val="24"/>
          <w:szCs w:val="24"/>
          <w:rtl/>
        </w:rPr>
        <w:t xml:space="preserve"> </w:t>
      </w:r>
      <w:r w:rsidRPr="00354D23">
        <w:rPr>
          <w:rFonts w:cs="David" w:hint="cs"/>
          <w:color w:val="000000"/>
          <w:sz w:val="24"/>
          <w:szCs w:val="24"/>
          <w:rtl/>
        </w:rPr>
        <w:t>על</w:t>
      </w:r>
      <w:r w:rsidRPr="00354D23">
        <w:rPr>
          <w:rFonts w:cs="David"/>
          <w:color w:val="000000"/>
          <w:sz w:val="24"/>
          <w:szCs w:val="24"/>
          <w:rtl/>
        </w:rPr>
        <w:t xml:space="preserve"> </w:t>
      </w:r>
      <w:r w:rsidR="005A1185">
        <w:rPr>
          <w:rFonts w:cs="David" w:hint="cs"/>
          <w:b/>
          <w:bCs/>
          <w:color w:val="000000"/>
          <w:sz w:val="24"/>
          <w:szCs w:val="24"/>
          <w:rtl/>
        </w:rPr>
        <w:t>העדר</w:t>
      </w:r>
      <w:r w:rsidRPr="00354D23">
        <w:rPr>
          <w:rFonts w:cs="David"/>
          <w:b/>
          <w:bCs/>
          <w:color w:val="000000"/>
          <w:sz w:val="24"/>
          <w:szCs w:val="24"/>
          <w:rtl/>
        </w:rPr>
        <w:t xml:space="preserve"> </w:t>
      </w:r>
      <w:r w:rsidRPr="00354D23">
        <w:rPr>
          <w:rFonts w:cs="David" w:hint="cs"/>
          <w:b/>
          <w:bCs/>
          <w:color w:val="000000"/>
          <w:sz w:val="24"/>
          <w:szCs w:val="24"/>
          <w:rtl/>
        </w:rPr>
        <w:t>מדיניות</w:t>
      </w:r>
      <w:r w:rsidRPr="00354D23">
        <w:rPr>
          <w:rFonts w:cs="David"/>
          <w:b/>
          <w:bCs/>
          <w:color w:val="000000"/>
          <w:sz w:val="24"/>
          <w:szCs w:val="24"/>
          <w:rtl/>
        </w:rPr>
        <w:t xml:space="preserve"> </w:t>
      </w:r>
      <w:r w:rsidRPr="00354D23">
        <w:rPr>
          <w:rFonts w:cs="David" w:hint="cs"/>
          <w:b/>
          <w:bCs/>
          <w:color w:val="000000"/>
          <w:sz w:val="24"/>
          <w:szCs w:val="24"/>
          <w:rtl/>
        </w:rPr>
        <w:t>ממשלתית</w:t>
      </w:r>
      <w:r w:rsidRPr="00354D23">
        <w:rPr>
          <w:rFonts w:cs="David"/>
          <w:b/>
          <w:bCs/>
          <w:color w:val="000000"/>
          <w:sz w:val="24"/>
          <w:szCs w:val="24"/>
          <w:rtl/>
        </w:rPr>
        <w:t xml:space="preserve"> </w:t>
      </w:r>
      <w:r w:rsidRPr="00354D23">
        <w:rPr>
          <w:rFonts w:cs="David" w:hint="cs"/>
          <w:b/>
          <w:bCs/>
          <w:color w:val="000000"/>
          <w:sz w:val="24"/>
          <w:szCs w:val="24"/>
          <w:rtl/>
        </w:rPr>
        <w:t>כוללת</w:t>
      </w:r>
      <w:r w:rsidRPr="00354D23">
        <w:rPr>
          <w:rFonts w:cs="David"/>
          <w:b/>
          <w:bCs/>
          <w:color w:val="000000"/>
          <w:sz w:val="24"/>
          <w:szCs w:val="24"/>
          <w:rtl/>
        </w:rPr>
        <w:t xml:space="preserve"> </w:t>
      </w:r>
      <w:r w:rsidRPr="00354D23">
        <w:rPr>
          <w:rFonts w:cs="David" w:hint="cs"/>
          <w:b/>
          <w:bCs/>
          <w:color w:val="000000"/>
          <w:sz w:val="24"/>
          <w:szCs w:val="24"/>
          <w:rtl/>
        </w:rPr>
        <w:t>ושלמה</w:t>
      </w:r>
      <w:r w:rsidRPr="00354D23">
        <w:rPr>
          <w:rFonts w:cs="David"/>
          <w:b/>
          <w:bCs/>
          <w:color w:val="000000"/>
          <w:sz w:val="24"/>
          <w:szCs w:val="24"/>
          <w:rtl/>
        </w:rPr>
        <w:t xml:space="preserve">, </w:t>
      </w:r>
      <w:r w:rsidRPr="00354D23">
        <w:rPr>
          <w:rFonts w:cs="David" w:hint="cs"/>
          <w:b/>
          <w:bCs/>
          <w:color w:val="000000"/>
          <w:sz w:val="24"/>
          <w:szCs w:val="24"/>
          <w:rtl/>
        </w:rPr>
        <w:t>חוסר</w:t>
      </w:r>
      <w:r w:rsidRPr="00354D23">
        <w:rPr>
          <w:rFonts w:cs="David"/>
          <w:b/>
          <w:bCs/>
          <w:color w:val="000000"/>
          <w:sz w:val="24"/>
          <w:szCs w:val="24"/>
          <w:rtl/>
        </w:rPr>
        <w:t xml:space="preserve"> </w:t>
      </w:r>
      <w:r w:rsidRPr="00354D23">
        <w:rPr>
          <w:rFonts w:cs="David" w:hint="cs"/>
          <w:b/>
          <w:bCs/>
          <w:color w:val="000000"/>
          <w:sz w:val="24"/>
          <w:szCs w:val="24"/>
          <w:rtl/>
        </w:rPr>
        <w:t>עשייה</w:t>
      </w:r>
      <w:r w:rsidRPr="00354D23">
        <w:rPr>
          <w:rFonts w:cs="David"/>
          <w:b/>
          <w:bCs/>
          <w:color w:val="000000"/>
          <w:sz w:val="24"/>
          <w:szCs w:val="24"/>
          <w:rtl/>
        </w:rPr>
        <w:t xml:space="preserve"> </w:t>
      </w:r>
      <w:r w:rsidRPr="00354D23">
        <w:rPr>
          <w:rFonts w:cs="David" w:hint="cs"/>
          <w:b/>
          <w:bCs/>
          <w:color w:val="000000"/>
          <w:sz w:val="24"/>
          <w:szCs w:val="24"/>
          <w:rtl/>
        </w:rPr>
        <w:t>אפקטיבית</w:t>
      </w:r>
      <w:r w:rsidRPr="00354D23">
        <w:rPr>
          <w:rFonts w:cs="David"/>
          <w:b/>
          <w:bCs/>
          <w:color w:val="000000"/>
          <w:sz w:val="24"/>
          <w:szCs w:val="24"/>
          <w:rtl/>
        </w:rPr>
        <w:t xml:space="preserve">, </w:t>
      </w:r>
      <w:r w:rsidRPr="00354D23">
        <w:rPr>
          <w:rFonts w:cs="David" w:hint="cs"/>
          <w:b/>
          <w:bCs/>
          <w:color w:val="000000"/>
          <w:sz w:val="24"/>
          <w:szCs w:val="24"/>
          <w:rtl/>
        </w:rPr>
        <w:t>פעולה</w:t>
      </w:r>
      <w:r w:rsidRPr="00354D23">
        <w:rPr>
          <w:rFonts w:cs="David"/>
          <w:b/>
          <w:bCs/>
          <w:color w:val="000000"/>
          <w:sz w:val="24"/>
          <w:szCs w:val="24"/>
          <w:rtl/>
        </w:rPr>
        <w:t xml:space="preserve"> </w:t>
      </w:r>
      <w:r w:rsidRPr="00354D23">
        <w:rPr>
          <w:rFonts w:cs="David" w:hint="cs"/>
          <w:b/>
          <w:bCs/>
          <w:color w:val="000000"/>
          <w:sz w:val="24"/>
          <w:szCs w:val="24"/>
          <w:rtl/>
        </w:rPr>
        <w:t>בקצב</w:t>
      </w:r>
      <w:r w:rsidRPr="00354D23">
        <w:rPr>
          <w:rFonts w:cs="David"/>
          <w:b/>
          <w:bCs/>
          <w:color w:val="000000"/>
          <w:sz w:val="24"/>
          <w:szCs w:val="24"/>
          <w:rtl/>
        </w:rPr>
        <w:t xml:space="preserve"> </w:t>
      </w:r>
      <w:r w:rsidRPr="00354D23">
        <w:rPr>
          <w:rFonts w:cs="David" w:hint="cs"/>
          <w:b/>
          <w:bCs/>
          <w:color w:val="000000"/>
          <w:sz w:val="24"/>
          <w:szCs w:val="24"/>
          <w:rtl/>
        </w:rPr>
        <w:t>אטי</w:t>
      </w:r>
      <w:r w:rsidRPr="00354D23">
        <w:rPr>
          <w:rFonts w:cs="David"/>
          <w:b/>
          <w:bCs/>
          <w:color w:val="000000"/>
          <w:sz w:val="24"/>
          <w:szCs w:val="24"/>
          <w:rtl/>
        </w:rPr>
        <w:t xml:space="preserve"> </w:t>
      </w:r>
      <w:r w:rsidRPr="00354D23">
        <w:rPr>
          <w:rFonts w:cs="David" w:hint="cs"/>
          <w:b/>
          <w:bCs/>
          <w:color w:val="000000"/>
          <w:sz w:val="24"/>
          <w:szCs w:val="24"/>
          <w:rtl/>
        </w:rPr>
        <w:t>ואסדרה</w:t>
      </w:r>
      <w:r w:rsidRPr="00354D23">
        <w:rPr>
          <w:rFonts w:cs="David"/>
          <w:b/>
          <w:bCs/>
          <w:color w:val="000000"/>
          <w:sz w:val="24"/>
          <w:szCs w:val="24"/>
          <w:rtl/>
        </w:rPr>
        <w:t xml:space="preserve"> </w:t>
      </w:r>
      <w:r w:rsidRPr="00354D23">
        <w:rPr>
          <w:rFonts w:cs="David" w:hint="cs"/>
          <w:b/>
          <w:bCs/>
          <w:color w:val="000000"/>
          <w:sz w:val="24"/>
          <w:szCs w:val="24"/>
          <w:rtl/>
        </w:rPr>
        <w:t>חלקית</w:t>
      </w:r>
      <w:r w:rsidRPr="00354D23">
        <w:rPr>
          <w:rFonts w:cs="David"/>
          <w:b/>
          <w:bCs/>
          <w:color w:val="000000"/>
          <w:sz w:val="24"/>
          <w:szCs w:val="24"/>
          <w:rtl/>
        </w:rPr>
        <w:t xml:space="preserve"> </w:t>
      </w:r>
      <w:r w:rsidRPr="00354D23">
        <w:rPr>
          <w:rFonts w:cs="David" w:hint="cs"/>
          <w:b/>
          <w:bCs/>
          <w:color w:val="000000"/>
          <w:sz w:val="24"/>
          <w:szCs w:val="24"/>
          <w:rtl/>
        </w:rPr>
        <w:t>שאין</w:t>
      </w:r>
      <w:r w:rsidRPr="00354D23">
        <w:rPr>
          <w:rFonts w:cs="David"/>
          <w:b/>
          <w:bCs/>
          <w:color w:val="000000"/>
          <w:sz w:val="24"/>
          <w:szCs w:val="24"/>
          <w:rtl/>
        </w:rPr>
        <w:t xml:space="preserve"> </w:t>
      </w:r>
      <w:r w:rsidRPr="00354D23">
        <w:rPr>
          <w:rFonts w:cs="David" w:hint="cs"/>
          <w:b/>
          <w:bCs/>
          <w:color w:val="000000"/>
          <w:sz w:val="24"/>
          <w:szCs w:val="24"/>
          <w:rtl/>
        </w:rPr>
        <w:t>בה</w:t>
      </w:r>
      <w:r w:rsidRPr="00354D23">
        <w:rPr>
          <w:rFonts w:cs="David"/>
          <w:b/>
          <w:bCs/>
          <w:color w:val="000000"/>
          <w:sz w:val="24"/>
          <w:szCs w:val="24"/>
          <w:rtl/>
        </w:rPr>
        <w:t xml:space="preserve"> </w:t>
      </w:r>
      <w:r w:rsidRPr="00354D23">
        <w:rPr>
          <w:rFonts w:cs="David" w:hint="cs"/>
          <w:b/>
          <w:bCs/>
          <w:color w:val="000000"/>
          <w:sz w:val="24"/>
          <w:szCs w:val="24"/>
          <w:rtl/>
        </w:rPr>
        <w:t>כדי</w:t>
      </w:r>
      <w:r w:rsidRPr="00354D23">
        <w:rPr>
          <w:rFonts w:cs="David"/>
          <w:b/>
          <w:bCs/>
          <w:color w:val="000000"/>
          <w:sz w:val="24"/>
          <w:szCs w:val="24"/>
          <w:rtl/>
        </w:rPr>
        <w:t xml:space="preserve"> </w:t>
      </w:r>
      <w:r w:rsidRPr="00354D23">
        <w:rPr>
          <w:rFonts w:cs="David" w:hint="cs"/>
          <w:b/>
          <w:bCs/>
          <w:color w:val="000000"/>
          <w:sz w:val="24"/>
          <w:szCs w:val="24"/>
          <w:rtl/>
        </w:rPr>
        <w:t>לספק</w:t>
      </w:r>
      <w:r w:rsidRPr="00354D23">
        <w:rPr>
          <w:rFonts w:cs="David"/>
          <w:b/>
          <w:bCs/>
          <w:color w:val="000000"/>
          <w:sz w:val="24"/>
          <w:szCs w:val="24"/>
          <w:rtl/>
        </w:rPr>
        <w:t xml:space="preserve"> </w:t>
      </w:r>
      <w:r w:rsidRPr="00354D23">
        <w:rPr>
          <w:rFonts w:cs="David" w:hint="cs"/>
          <w:b/>
          <w:bCs/>
          <w:color w:val="000000"/>
          <w:sz w:val="24"/>
          <w:szCs w:val="24"/>
          <w:rtl/>
        </w:rPr>
        <w:t>את</w:t>
      </w:r>
      <w:r w:rsidRPr="00354D23">
        <w:rPr>
          <w:rFonts w:cs="David"/>
          <w:b/>
          <w:bCs/>
          <w:color w:val="000000"/>
          <w:sz w:val="24"/>
          <w:szCs w:val="24"/>
          <w:rtl/>
        </w:rPr>
        <w:t xml:space="preserve"> </w:t>
      </w:r>
      <w:r w:rsidRPr="00354D23">
        <w:rPr>
          <w:rFonts w:cs="David" w:hint="cs"/>
          <w:b/>
          <w:bCs/>
          <w:color w:val="000000"/>
          <w:sz w:val="24"/>
          <w:szCs w:val="24"/>
          <w:rtl/>
        </w:rPr>
        <w:t>צורכי</w:t>
      </w:r>
      <w:r w:rsidRPr="00354D23">
        <w:rPr>
          <w:rFonts w:cs="David"/>
          <w:b/>
          <w:bCs/>
          <w:color w:val="000000"/>
          <w:sz w:val="24"/>
          <w:szCs w:val="24"/>
          <w:rtl/>
        </w:rPr>
        <w:t xml:space="preserve"> </w:t>
      </w:r>
      <w:r w:rsidRPr="00354D23">
        <w:rPr>
          <w:rFonts w:cs="David" w:hint="cs"/>
          <w:b/>
          <w:bCs/>
          <w:color w:val="000000"/>
          <w:sz w:val="24"/>
          <w:szCs w:val="24"/>
          <w:rtl/>
        </w:rPr>
        <w:t>משק</w:t>
      </w:r>
      <w:r w:rsidRPr="00354D23">
        <w:rPr>
          <w:rFonts w:cs="David"/>
          <w:b/>
          <w:bCs/>
          <w:color w:val="000000"/>
          <w:sz w:val="24"/>
          <w:szCs w:val="24"/>
          <w:rtl/>
        </w:rPr>
        <w:t xml:space="preserve"> </w:t>
      </w:r>
      <w:r w:rsidRPr="00354D23">
        <w:rPr>
          <w:rFonts w:cs="David" w:hint="cs"/>
          <w:b/>
          <w:bCs/>
          <w:color w:val="000000"/>
          <w:sz w:val="24"/>
          <w:szCs w:val="24"/>
          <w:rtl/>
        </w:rPr>
        <w:t>הגז</w:t>
      </w:r>
      <w:r w:rsidRPr="00354D23">
        <w:rPr>
          <w:rFonts w:cs="David"/>
          <w:b/>
          <w:bCs/>
          <w:color w:val="000000"/>
          <w:sz w:val="24"/>
          <w:szCs w:val="24"/>
          <w:rtl/>
        </w:rPr>
        <w:t xml:space="preserve"> </w:t>
      </w:r>
      <w:r w:rsidRPr="00354D23">
        <w:rPr>
          <w:rFonts w:cs="David" w:hint="cs"/>
          <w:b/>
          <w:bCs/>
          <w:color w:val="000000"/>
          <w:sz w:val="24"/>
          <w:szCs w:val="24"/>
          <w:rtl/>
        </w:rPr>
        <w:t>הטבעי</w:t>
      </w:r>
      <w:r>
        <w:rPr>
          <w:rFonts w:cs="David" w:hint="cs"/>
          <w:color w:val="000000"/>
          <w:sz w:val="24"/>
          <w:szCs w:val="24"/>
          <w:rtl/>
        </w:rPr>
        <w:t xml:space="preserve"> [...]. </w:t>
      </w:r>
      <w:r w:rsidRPr="00354D23">
        <w:rPr>
          <w:rFonts w:cs="David" w:hint="cs"/>
          <w:b/>
          <w:bCs/>
          <w:color w:val="000000"/>
          <w:sz w:val="24"/>
          <w:szCs w:val="24"/>
          <w:u w:val="single"/>
          <w:rtl/>
        </w:rPr>
        <w:t>על</w:t>
      </w:r>
      <w:r w:rsidRPr="00354D23">
        <w:rPr>
          <w:rFonts w:cs="David"/>
          <w:b/>
          <w:bCs/>
          <w:color w:val="000000"/>
          <w:sz w:val="24"/>
          <w:szCs w:val="24"/>
          <w:u w:val="single"/>
          <w:rtl/>
        </w:rPr>
        <w:t xml:space="preserve"> </w:t>
      </w:r>
      <w:r w:rsidRPr="00354D23">
        <w:rPr>
          <w:rFonts w:cs="David" w:hint="cs"/>
          <w:b/>
          <w:bCs/>
          <w:color w:val="000000"/>
          <w:sz w:val="24"/>
          <w:szCs w:val="24"/>
          <w:u w:val="single"/>
          <w:rtl/>
        </w:rPr>
        <w:t>הממשלה</w:t>
      </w:r>
      <w:r w:rsidRPr="00354D23">
        <w:rPr>
          <w:rFonts w:cs="David"/>
          <w:b/>
          <w:bCs/>
          <w:color w:val="000000"/>
          <w:sz w:val="24"/>
          <w:szCs w:val="24"/>
          <w:u w:val="single"/>
          <w:rtl/>
        </w:rPr>
        <w:t xml:space="preserve"> </w:t>
      </w:r>
      <w:r w:rsidRPr="00354D23">
        <w:rPr>
          <w:rFonts w:cs="David" w:hint="cs"/>
          <w:b/>
          <w:bCs/>
          <w:color w:val="000000"/>
          <w:sz w:val="24"/>
          <w:szCs w:val="24"/>
          <w:u w:val="single"/>
          <w:rtl/>
        </w:rPr>
        <w:t>לוודא</w:t>
      </w:r>
      <w:r w:rsidRPr="00354D23">
        <w:rPr>
          <w:rFonts w:cs="David"/>
          <w:b/>
          <w:bCs/>
          <w:color w:val="000000"/>
          <w:sz w:val="24"/>
          <w:szCs w:val="24"/>
          <w:rtl/>
        </w:rPr>
        <w:t xml:space="preserve"> </w:t>
      </w:r>
      <w:r w:rsidRPr="00354D23">
        <w:rPr>
          <w:rFonts w:cs="David" w:hint="cs"/>
          <w:b/>
          <w:bCs/>
          <w:color w:val="000000"/>
          <w:sz w:val="24"/>
          <w:szCs w:val="24"/>
          <w:rtl/>
        </w:rPr>
        <w:t>כי</w:t>
      </w:r>
      <w:r w:rsidRPr="00354D23">
        <w:rPr>
          <w:rFonts w:cs="David"/>
          <w:b/>
          <w:bCs/>
          <w:color w:val="000000"/>
          <w:sz w:val="24"/>
          <w:szCs w:val="24"/>
          <w:rtl/>
        </w:rPr>
        <w:t xml:space="preserve"> </w:t>
      </w:r>
      <w:r w:rsidRPr="00354D23">
        <w:rPr>
          <w:rFonts w:cs="David" w:hint="cs"/>
          <w:b/>
          <w:bCs/>
          <w:color w:val="000000"/>
          <w:sz w:val="24"/>
          <w:szCs w:val="24"/>
          <w:rtl/>
        </w:rPr>
        <w:t>כל</w:t>
      </w:r>
      <w:r w:rsidRPr="00354D23">
        <w:rPr>
          <w:rFonts w:cs="David"/>
          <w:b/>
          <w:bCs/>
          <w:color w:val="000000"/>
          <w:sz w:val="24"/>
          <w:szCs w:val="24"/>
          <w:rtl/>
        </w:rPr>
        <w:t xml:space="preserve"> </w:t>
      </w:r>
      <w:r w:rsidRPr="00354D23">
        <w:rPr>
          <w:rFonts w:cs="David" w:hint="cs"/>
          <w:b/>
          <w:bCs/>
          <w:color w:val="000000"/>
          <w:sz w:val="24"/>
          <w:szCs w:val="24"/>
          <w:rtl/>
        </w:rPr>
        <w:t>עוד</w:t>
      </w:r>
      <w:r w:rsidRPr="00354D23">
        <w:rPr>
          <w:rFonts w:cs="David"/>
          <w:b/>
          <w:bCs/>
          <w:color w:val="000000"/>
          <w:sz w:val="24"/>
          <w:szCs w:val="24"/>
          <w:rtl/>
        </w:rPr>
        <w:t xml:space="preserve"> </w:t>
      </w:r>
      <w:r w:rsidRPr="00354D23">
        <w:rPr>
          <w:rFonts w:cs="David" w:hint="cs"/>
          <w:b/>
          <w:bCs/>
          <w:color w:val="000000"/>
          <w:sz w:val="24"/>
          <w:szCs w:val="24"/>
          <w:rtl/>
        </w:rPr>
        <w:t>קיים</w:t>
      </w:r>
      <w:r w:rsidRPr="00354D23">
        <w:rPr>
          <w:rFonts w:cs="David"/>
          <w:b/>
          <w:bCs/>
          <w:color w:val="000000"/>
          <w:sz w:val="24"/>
          <w:szCs w:val="24"/>
          <w:rtl/>
        </w:rPr>
        <w:t xml:space="preserve"> </w:t>
      </w:r>
      <w:r w:rsidRPr="00354D23">
        <w:rPr>
          <w:rFonts w:cs="David" w:hint="cs"/>
          <w:b/>
          <w:bCs/>
          <w:color w:val="000000"/>
          <w:sz w:val="24"/>
          <w:szCs w:val="24"/>
          <w:rtl/>
        </w:rPr>
        <w:t>מונופול</w:t>
      </w:r>
      <w:r w:rsidRPr="00354D23">
        <w:rPr>
          <w:rFonts w:cs="David"/>
          <w:b/>
          <w:bCs/>
          <w:color w:val="000000"/>
          <w:sz w:val="24"/>
          <w:szCs w:val="24"/>
          <w:rtl/>
        </w:rPr>
        <w:t xml:space="preserve"> </w:t>
      </w:r>
      <w:r w:rsidRPr="00354D23">
        <w:rPr>
          <w:rFonts w:cs="David" w:hint="cs"/>
          <w:b/>
          <w:bCs/>
          <w:color w:val="000000"/>
          <w:sz w:val="24"/>
          <w:szCs w:val="24"/>
          <w:rtl/>
        </w:rPr>
        <w:t>בתחום</w:t>
      </w:r>
      <w:r w:rsidRPr="00354D23">
        <w:rPr>
          <w:rFonts w:cs="David"/>
          <w:b/>
          <w:bCs/>
          <w:color w:val="000000"/>
          <w:sz w:val="24"/>
          <w:szCs w:val="24"/>
          <w:rtl/>
        </w:rPr>
        <w:t xml:space="preserve"> </w:t>
      </w:r>
      <w:r w:rsidRPr="00354D23">
        <w:rPr>
          <w:rFonts w:cs="David" w:hint="cs"/>
          <w:b/>
          <w:bCs/>
          <w:color w:val="000000"/>
          <w:sz w:val="24"/>
          <w:szCs w:val="24"/>
          <w:rtl/>
        </w:rPr>
        <w:t>אספקת</w:t>
      </w:r>
      <w:r w:rsidRPr="00354D23">
        <w:rPr>
          <w:rFonts w:cs="David"/>
          <w:b/>
          <w:bCs/>
          <w:color w:val="000000"/>
          <w:sz w:val="24"/>
          <w:szCs w:val="24"/>
          <w:rtl/>
        </w:rPr>
        <w:t xml:space="preserve"> </w:t>
      </w:r>
      <w:r w:rsidRPr="00354D23">
        <w:rPr>
          <w:rFonts w:cs="David" w:hint="cs"/>
          <w:b/>
          <w:bCs/>
          <w:color w:val="000000"/>
          <w:sz w:val="24"/>
          <w:szCs w:val="24"/>
          <w:rtl/>
        </w:rPr>
        <w:t>הגז</w:t>
      </w:r>
      <w:r w:rsidRPr="00354D23">
        <w:rPr>
          <w:rFonts w:cs="David"/>
          <w:b/>
          <w:bCs/>
          <w:color w:val="000000"/>
          <w:sz w:val="24"/>
          <w:szCs w:val="24"/>
          <w:rtl/>
        </w:rPr>
        <w:t xml:space="preserve"> </w:t>
      </w:r>
      <w:r w:rsidRPr="00354D23">
        <w:rPr>
          <w:rFonts w:cs="David" w:hint="cs"/>
          <w:b/>
          <w:bCs/>
          <w:color w:val="000000"/>
          <w:sz w:val="24"/>
          <w:szCs w:val="24"/>
          <w:rtl/>
        </w:rPr>
        <w:t>הטבעי</w:t>
      </w:r>
      <w:r>
        <w:rPr>
          <w:rFonts w:cs="David" w:hint="cs"/>
          <w:b/>
          <w:bCs/>
          <w:color w:val="000000"/>
          <w:sz w:val="24"/>
          <w:szCs w:val="24"/>
          <w:rtl/>
        </w:rPr>
        <w:t xml:space="preserve">, </w:t>
      </w:r>
      <w:r w:rsidRPr="00354D23">
        <w:rPr>
          <w:rFonts w:cs="David" w:hint="cs"/>
          <w:b/>
          <w:bCs/>
          <w:color w:val="000000"/>
          <w:sz w:val="24"/>
          <w:szCs w:val="24"/>
          <w:u w:val="single"/>
          <w:rtl/>
        </w:rPr>
        <w:t>מחיר</w:t>
      </w:r>
      <w:r w:rsidRPr="00354D23">
        <w:rPr>
          <w:rFonts w:cs="David"/>
          <w:b/>
          <w:bCs/>
          <w:color w:val="000000"/>
          <w:sz w:val="24"/>
          <w:szCs w:val="24"/>
          <w:u w:val="single"/>
          <w:rtl/>
        </w:rPr>
        <w:t xml:space="preserve"> </w:t>
      </w:r>
      <w:r w:rsidRPr="00354D23">
        <w:rPr>
          <w:rFonts w:cs="David" w:hint="cs"/>
          <w:b/>
          <w:bCs/>
          <w:color w:val="000000"/>
          <w:sz w:val="24"/>
          <w:szCs w:val="24"/>
          <w:u w:val="single"/>
          <w:rtl/>
        </w:rPr>
        <w:t>הגז</w:t>
      </w:r>
      <w:r w:rsidRPr="00354D23">
        <w:rPr>
          <w:rFonts w:cs="David"/>
          <w:b/>
          <w:bCs/>
          <w:color w:val="000000"/>
          <w:sz w:val="24"/>
          <w:szCs w:val="24"/>
          <w:u w:val="single"/>
          <w:rtl/>
        </w:rPr>
        <w:t xml:space="preserve"> </w:t>
      </w:r>
      <w:r w:rsidRPr="00354D23">
        <w:rPr>
          <w:rFonts w:cs="David" w:hint="cs"/>
          <w:b/>
          <w:bCs/>
          <w:color w:val="000000"/>
          <w:sz w:val="24"/>
          <w:szCs w:val="24"/>
          <w:u w:val="single"/>
          <w:rtl/>
        </w:rPr>
        <w:t>יהיה</w:t>
      </w:r>
      <w:r w:rsidRPr="00354D23">
        <w:rPr>
          <w:rFonts w:cs="David"/>
          <w:b/>
          <w:bCs/>
          <w:color w:val="000000"/>
          <w:sz w:val="24"/>
          <w:szCs w:val="24"/>
          <w:u w:val="single"/>
          <w:rtl/>
        </w:rPr>
        <w:t xml:space="preserve"> </w:t>
      </w:r>
      <w:r w:rsidRPr="00354D23">
        <w:rPr>
          <w:rFonts w:cs="David" w:hint="cs"/>
          <w:b/>
          <w:bCs/>
          <w:color w:val="000000"/>
          <w:sz w:val="24"/>
          <w:szCs w:val="24"/>
          <w:u w:val="single"/>
          <w:rtl/>
        </w:rPr>
        <w:t>תחרותי</w:t>
      </w:r>
      <w:r>
        <w:rPr>
          <w:rFonts w:cs="David" w:hint="cs"/>
          <w:color w:val="000000"/>
          <w:sz w:val="24"/>
          <w:szCs w:val="24"/>
          <w:rtl/>
        </w:rPr>
        <w:t xml:space="preserve">. </w:t>
      </w:r>
      <w:r w:rsidRPr="00354D23">
        <w:rPr>
          <w:rFonts w:cs="David" w:hint="cs"/>
          <w:color w:val="000000"/>
          <w:sz w:val="24"/>
          <w:szCs w:val="24"/>
          <w:rtl/>
        </w:rPr>
        <w:t>לשם</w:t>
      </w:r>
      <w:r w:rsidRPr="00354D23">
        <w:rPr>
          <w:rFonts w:cs="David"/>
          <w:color w:val="000000"/>
          <w:sz w:val="24"/>
          <w:szCs w:val="24"/>
          <w:rtl/>
        </w:rPr>
        <w:t xml:space="preserve"> </w:t>
      </w:r>
      <w:r w:rsidRPr="00354D23">
        <w:rPr>
          <w:rFonts w:cs="David" w:hint="cs"/>
          <w:color w:val="000000"/>
          <w:sz w:val="24"/>
          <w:szCs w:val="24"/>
          <w:rtl/>
        </w:rPr>
        <w:t>כך</w:t>
      </w:r>
      <w:r w:rsidRPr="00354D23">
        <w:rPr>
          <w:rFonts w:cs="David"/>
          <w:color w:val="000000"/>
          <w:sz w:val="24"/>
          <w:szCs w:val="24"/>
          <w:rtl/>
        </w:rPr>
        <w:t xml:space="preserve"> </w:t>
      </w:r>
      <w:r w:rsidRPr="00354D23">
        <w:rPr>
          <w:rFonts w:cs="David" w:hint="cs"/>
          <w:color w:val="000000"/>
          <w:sz w:val="24"/>
          <w:szCs w:val="24"/>
          <w:rtl/>
        </w:rPr>
        <w:t>עליה</w:t>
      </w:r>
      <w:r w:rsidRPr="00354D23">
        <w:rPr>
          <w:rFonts w:cs="David"/>
          <w:color w:val="000000"/>
          <w:sz w:val="24"/>
          <w:szCs w:val="24"/>
          <w:rtl/>
        </w:rPr>
        <w:t xml:space="preserve"> </w:t>
      </w:r>
      <w:r w:rsidRPr="00354D23">
        <w:rPr>
          <w:rFonts w:cs="David" w:hint="cs"/>
          <w:color w:val="000000"/>
          <w:sz w:val="24"/>
          <w:szCs w:val="24"/>
          <w:rtl/>
        </w:rPr>
        <w:t>לבחון</w:t>
      </w:r>
      <w:r w:rsidRPr="00354D23">
        <w:rPr>
          <w:rFonts w:cs="David"/>
          <w:color w:val="000000"/>
          <w:sz w:val="24"/>
          <w:szCs w:val="24"/>
          <w:rtl/>
        </w:rPr>
        <w:t xml:space="preserve"> </w:t>
      </w:r>
      <w:r w:rsidRPr="00354D23">
        <w:rPr>
          <w:rFonts w:cs="David" w:hint="cs"/>
          <w:color w:val="000000"/>
          <w:sz w:val="24"/>
          <w:szCs w:val="24"/>
          <w:rtl/>
        </w:rPr>
        <w:t>את</w:t>
      </w:r>
      <w:r w:rsidRPr="00354D23">
        <w:rPr>
          <w:rFonts w:cs="David"/>
          <w:color w:val="000000"/>
          <w:sz w:val="24"/>
          <w:szCs w:val="24"/>
          <w:rtl/>
        </w:rPr>
        <w:t xml:space="preserve"> </w:t>
      </w:r>
      <w:r w:rsidRPr="00354D23">
        <w:rPr>
          <w:rFonts w:cs="David" w:hint="cs"/>
          <w:color w:val="000000"/>
          <w:sz w:val="24"/>
          <w:szCs w:val="24"/>
          <w:rtl/>
        </w:rPr>
        <w:t>הצורך</w:t>
      </w:r>
      <w:r w:rsidRPr="00354D23">
        <w:rPr>
          <w:rFonts w:cs="David"/>
          <w:color w:val="000000"/>
          <w:sz w:val="24"/>
          <w:szCs w:val="24"/>
          <w:rtl/>
        </w:rPr>
        <w:t xml:space="preserve"> </w:t>
      </w:r>
      <w:r w:rsidRPr="00354D23">
        <w:rPr>
          <w:rFonts w:cs="David" w:hint="cs"/>
          <w:color w:val="000000"/>
          <w:sz w:val="24"/>
          <w:szCs w:val="24"/>
          <w:rtl/>
        </w:rPr>
        <w:t>בשימוש</w:t>
      </w:r>
      <w:r w:rsidRPr="00354D23">
        <w:rPr>
          <w:rFonts w:cs="David"/>
          <w:color w:val="000000"/>
          <w:sz w:val="24"/>
          <w:szCs w:val="24"/>
          <w:rtl/>
        </w:rPr>
        <w:t xml:space="preserve"> </w:t>
      </w:r>
      <w:r w:rsidRPr="00354D23">
        <w:rPr>
          <w:rFonts w:cs="David" w:hint="cs"/>
          <w:color w:val="000000"/>
          <w:sz w:val="24"/>
          <w:szCs w:val="24"/>
          <w:rtl/>
        </w:rPr>
        <w:t>במגוון</w:t>
      </w:r>
      <w:r w:rsidRPr="00354D23">
        <w:rPr>
          <w:rFonts w:cs="David"/>
          <w:color w:val="000000"/>
          <w:sz w:val="24"/>
          <w:szCs w:val="24"/>
          <w:rtl/>
        </w:rPr>
        <w:t xml:space="preserve"> </w:t>
      </w:r>
      <w:r w:rsidRPr="00354D23">
        <w:rPr>
          <w:rFonts w:cs="David" w:hint="cs"/>
          <w:color w:val="000000"/>
          <w:sz w:val="24"/>
          <w:szCs w:val="24"/>
          <w:rtl/>
        </w:rPr>
        <w:t>האמצעים</w:t>
      </w:r>
      <w:r w:rsidRPr="00354D23">
        <w:rPr>
          <w:rFonts w:cs="David"/>
          <w:color w:val="000000"/>
          <w:sz w:val="24"/>
          <w:szCs w:val="24"/>
          <w:rtl/>
        </w:rPr>
        <w:t xml:space="preserve"> </w:t>
      </w:r>
      <w:r w:rsidRPr="00354D23">
        <w:rPr>
          <w:rFonts w:cs="David" w:hint="cs"/>
          <w:color w:val="000000"/>
          <w:sz w:val="24"/>
          <w:szCs w:val="24"/>
          <w:rtl/>
        </w:rPr>
        <w:t>העומדים</w:t>
      </w:r>
      <w:r w:rsidRPr="00354D23">
        <w:rPr>
          <w:rFonts w:cs="David"/>
          <w:color w:val="000000"/>
          <w:sz w:val="24"/>
          <w:szCs w:val="24"/>
          <w:rtl/>
        </w:rPr>
        <w:t xml:space="preserve"> </w:t>
      </w:r>
      <w:r w:rsidRPr="00354D23">
        <w:rPr>
          <w:rFonts w:cs="David" w:hint="cs"/>
          <w:color w:val="000000"/>
          <w:sz w:val="24"/>
          <w:szCs w:val="24"/>
          <w:rtl/>
        </w:rPr>
        <w:t>לרשותה</w:t>
      </w:r>
      <w:r w:rsidRPr="00354D23">
        <w:rPr>
          <w:rFonts w:cs="David"/>
          <w:color w:val="000000"/>
          <w:sz w:val="24"/>
          <w:szCs w:val="24"/>
          <w:rtl/>
        </w:rPr>
        <w:t xml:space="preserve"> </w:t>
      </w:r>
      <w:r w:rsidRPr="00354D23">
        <w:rPr>
          <w:rFonts w:cs="David" w:hint="cs"/>
          <w:color w:val="000000"/>
          <w:sz w:val="24"/>
          <w:szCs w:val="24"/>
          <w:rtl/>
        </w:rPr>
        <w:t>ובראשם</w:t>
      </w:r>
      <w:r w:rsidRPr="00354D23">
        <w:rPr>
          <w:rFonts w:cs="David"/>
          <w:color w:val="000000"/>
          <w:sz w:val="24"/>
          <w:szCs w:val="24"/>
          <w:rtl/>
        </w:rPr>
        <w:t xml:space="preserve"> </w:t>
      </w:r>
      <w:r w:rsidRPr="00354D23">
        <w:rPr>
          <w:rFonts w:cs="David" w:hint="cs"/>
          <w:color w:val="000000"/>
          <w:sz w:val="24"/>
          <w:szCs w:val="24"/>
          <w:rtl/>
        </w:rPr>
        <w:t>פיקוח</w:t>
      </w:r>
      <w:r w:rsidRPr="00354D23">
        <w:rPr>
          <w:rFonts w:cs="David"/>
          <w:color w:val="000000"/>
          <w:sz w:val="24"/>
          <w:szCs w:val="24"/>
          <w:rtl/>
        </w:rPr>
        <w:t xml:space="preserve"> </w:t>
      </w:r>
      <w:r w:rsidRPr="00354D23">
        <w:rPr>
          <w:rFonts w:cs="David" w:hint="cs"/>
          <w:color w:val="000000"/>
          <w:sz w:val="24"/>
          <w:szCs w:val="24"/>
          <w:rtl/>
        </w:rPr>
        <w:t>על</w:t>
      </w:r>
      <w:r w:rsidRPr="00354D23">
        <w:rPr>
          <w:rFonts w:cs="David"/>
          <w:color w:val="000000"/>
          <w:sz w:val="24"/>
          <w:szCs w:val="24"/>
          <w:rtl/>
        </w:rPr>
        <w:t xml:space="preserve"> </w:t>
      </w:r>
      <w:r w:rsidRPr="00354D23">
        <w:rPr>
          <w:rFonts w:cs="David" w:hint="cs"/>
          <w:color w:val="000000"/>
          <w:sz w:val="24"/>
          <w:szCs w:val="24"/>
          <w:rtl/>
        </w:rPr>
        <w:t>המחירים</w:t>
      </w:r>
      <w:r w:rsidRPr="00354D23">
        <w:rPr>
          <w:rFonts w:cs="David"/>
          <w:color w:val="000000"/>
          <w:sz w:val="24"/>
          <w:szCs w:val="24"/>
          <w:rtl/>
        </w:rPr>
        <w:t xml:space="preserve">. </w:t>
      </w:r>
      <w:r w:rsidRPr="00354D23">
        <w:rPr>
          <w:rFonts w:cs="David" w:hint="cs"/>
          <w:color w:val="000000"/>
          <w:sz w:val="24"/>
          <w:szCs w:val="24"/>
          <w:rtl/>
        </w:rPr>
        <w:t>עליה</w:t>
      </w:r>
      <w:r w:rsidRPr="00354D23">
        <w:rPr>
          <w:rFonts w:cs="David"/>
          <w:color w:val="000000"/>
          <w:sz w:val="24"/>
          <w:szCs w:val="24"/>
          <w:rtl/>
        </w:rPr>
        <w:t xml:space="preserve"> </w:t>
      </w:r>
      <w:r w:rsidRPr="00354D23">
        <w:rPr>
          <w:rFonts w:cs="David" w:hint="cs"/>
          <w:color w:val="000000"/>
          <w:sz w:val="24"/>
          <w:szCs w:val="24"/>
          <w:rtl/>
        </w:rPr>
        <w:t>לפעול</w:t>
      </w:r>
      <w:r w:rsidRPr="00354D23">
        <w:rPr>
          <w:rFonts w:cs="David"/>
          <w:color w:val="000000"/>
          <w:sz w:val="24"/>
          <w:szCs w:val="24"/>
          <w:rtl/>
        </w:rPr>
        <w:t xml:space="preserve"> </w:t>
      </w:r>
      <w:r w:rsidRPr="00354D23">
        <w:rPr>
          <w:rFonts w:cs="David" w:hint="cs"/>
          <w:color w:val="000000"/>
          <w:sz w:val="24"/>
          <w:szCs w:val="24"/>
          <w:rtl/>
        </w:rPr>
        <w:t>בעניין</w:t>
      </w:r>
      <w:r w:rsidRPr="00354D23">
        <w:rPr>
          <w:rFonts w:cs="David"/>
          <w:color w:val="000000"/>
          <w:sz w:val="24"/>
          <w:szCs w:val="24"/>
          <w:rtl/>
        </w:rPr>
        <w:t xml:space="preserve"> </w:t>
      </w:r>
      <w:r w:rsidRPr="00354D23">
        <w:rPr>
          <w:rFonts w:cs="David" w:hint="cs"/>
          <w:color w:val="000000"/>
          <w:sz w:val="24"/>
          <w:szCs w:val="24"/>
          <w:rtl/>
        </w:rPr>
        <w:t>זה</w:t>
      </w:r>
      <w:r w:rsidRPr="00354D23">
        <w:rPr>
          <w:rFonts w:cs="David"/>
          <w:color w:val="000000"/>
          <w:sz w:val="24"/>
          <w:szCs w:val="24"/>
          <w:rtl/>
        </w:rPr>
        <w:t xml:space="preserve"> </w:t>
      </w:r>
      <w:r w:rsidRPr="00354D23">
        <w:rPr>
          <w:rFonts w:cs="David" w:hint="cs"/>
          <w:color w:val="000000"/>
          <w:sz w:val="24"/>
          <w:szCs w:val="24"/>
          <w:rtl/>
        </w:rPr>
        <w:t>מתוך</w:t>
      </w:r>
      <w:r w:rsidRPr="00354D23">
        <w:rPr>
          <w:rFonts w:cs="David"/>
          <w:color w:val="000000"/>
          <w:sz w:val="24"/>
          <w:szCs w:val="24"/>
          <w:rtl/>
        </w:rPr>
        <w:t xml:space="preserve"> </w:t>
      </w:r>
      <w:r w:rsidRPr="00354D23">
        <w:rPr>
          <w:rFonts w:cs="David" w:hint="cs"/>
          <w:b/>
          <w:bCs/>
          <w:color w:val="000000"/>
          <w:sz w:val="24"/>
          <w:szCs w:val="24"/>
          <w:rtl/>
        </w:rPr>
        <w:t>איזון</w:t>
      </w:r>
      <w:r w:rsidRPr="00354D23">
        <w:rPr>
          <w:rFonts w:cs="David"/>
          <w:b/>
          <w:bCs/>
          <w:color w:val="000000"/>
          <w:sz w:val="24"/>
          <w:szCs w:val="24"/>
          <w:rtl/>
        </w:rPr>
        <w:t xml:space="preserve"> </w:t>
      </w:r>
      <w:r w:rsidRPr="00354D23">
        <w:rPr>
          <w:rFonts w:cs="David" w:hint="cs"/>
          <w:b/>
          <w:bCs/>
          <w:color w:val="000000"/>
          <w:sz w:val="24"/>
          <w:szCs w:val="24"/>
          <w:rtl/>
        </w:rPr>
        <w:t>בין</w:t>
      </w:r>
      <w:r w:rsidRPr="00354D23">
        <w:rPr>
          <w:rFonts w:cs="David"/>
          <w:b/>
          <w:bCs/>
          <w:color w:val="000000"/>
          <w:sz w:val="24"/>
          <w:szCs w:val="24"/>
          <w:rtl/>
        </w:rPr>
        <w:t xml:space="preserve"> </w:t>
      </w:r>
      <w:r w:rsidRPr="00354D23">
        <w:rPr>
          <w:rFonts w:cs="David" w:hint="cs"/>
          <w:b/>
          <w:bCs/>
          <w:color w:val="000000"/>
          <w:sz w:val="24"/>
          <w:szCs w:val="24"/>
          <w:rtl/>
        </w:rPr>
        <w:t>הצורך</w:t>
      </w:r>
      <w:r w:rsidRPr="00354D23">
        <w:rPr>
          <w:rFonts w:cs="David"/>
          <w:b/>
          <w:bCs/>
          <w:color w:val="000000"/>
          <w:sz w:val="24"/>
          <w:szCs w:val="24"/>
          <w:rtl/>
        </w:rPr>
        <w:t xml:space="preserve"> </w:t>
      </w:r>
      <w:r w:rsidRPr="00354D23">
        <w:rPr>
          <w:rFonts w:cs="David" w:hint="cs"/>
          <w:b/>
          <w:bCs/>
          <w:color w:val="000000"/>
          <w:sz w:val="24"/>
          <w:szCs w:val="24"/>
          <w:rtl/>
        </w:rPr>
        <w:t>לפתח</w:t>
      </w:r>
      <w:r w:rsidRPr="00354D23">
        <w:rPr>
          <w:rFonts w:cs="David"/>
          <w:b/>
          <w:bCs/>
          <w:color w:val="000000"/>
          <w:sz w:val="24"/>
          <w:szCs w:val="24"/>
          <w:rtl/>
        </w:rPr>
        <w:t xml:space="preserve"> </w:t>
      </w:r>
      <w:r w:rsidRPr="00354D23">
        <w:rPr>
          <w:rFonts w:cs="David" w:hint="cs"/>
          <w:b/>
          <w:bCs/>
          <w:color w:val="000000"/>
          <w:sz w:val="24"/>
          <w:szCs w:val="24"/>
          <w:rtl/>
        </w:rPr>
        <w:t>את</w:t>
      </w:r>
      <w:r w:rsidRPr="00354D23">
        <w:rPr>
          <w:rFonts w:cs="David"/>
          <w:b/>
          <w:bCs/>
          <w:color w:val="000000"/>
          <w:sz w:val="24"/>
          <w:szCs w:val="24"/>
          <w:rtl/>
        </w:rPr>
        <w:t xml:space="preserve"> </w:t>
      </w:r>
      <w:r w:rsidRPr="00354D23">
        <w:rPr>
          <w:rFonts w:cs="David" w:hint="cs"/>
          <w:b/>
          <w:bCs/>
          <w:color w:val="000000"/>
          <w:sz w:val="24"/>
          <w:szCs w:val="24"/>
          <w:rtl/>
        </w:rPr>
        <w:t>משק</w:t>
      </w:r>
      <w:r w:rsidRPr="00354D23">
        <w:rPr>
          <w:rFonts w:cs="David"/>
          <w:b/>
          <w:bCs/>
          <w:color w:val="000000"/>
          <w:sz w:val="24"/>
          <w:szCs w:val="24"/>
          <w:rtl/>
        </w:rPr>
        <w:t xml:space="preserve"> </w:t>
      </w:r>
      <w:r w:rsidRPr="00354D23">
        <w:rPr>
          <w:rFonts w:cs="David" w:hint="cs"/>
          <w:b/>
          <w:bCs/>
          <w:color w:val="000000"/>
          <w:sz w:val="24"/>
          <w:szCs w:val="24"/>
          <w:rtl/>
        </w:rPr>
        <w:t>הגז</w:t>
      </w:r>
      <w:r w:rsidRPr="00354D23">
        <w:rPr>
          <w:rFonts w:cs="David"/>
          <w:b/>
          <w:bCs/>
          <w:color w:val="000000"/>
          <w:sz w:val="24"/>
          <w:szCs w:val="24"/>
          <w:rtl/>
        </w:rPr>
        <w:t xml:space="preserve"> </w:t>
      </w:r>
      <w:r w:rsidRPr="00354D23">
        <w:rPr>
          <w:rFonts w:cs="David" w:hint="cs"/>
          <w:b/>
          <w:bCs/>
          <w:color w:val="000000"/>
          <w:sz w:val="24"/>
          <w:szCs w:val="24"/>
          <w:rtl/>
        </w:rPr>
        <w:t>לבין</w:t>
      </w:r>
      <w:r w:rsidRPr="00354D23">
        <w:rPr>
          <w:rFonts w:cs="David"/>
          <w:b/>
          <w:bCs/>
          <w:color w:val="000000"/>
          <w:sz w:val="24"/>
          <w:szCs w:val="24"/>
          <w:rtl/>
        </w:rPr>
        <w:t xml:space="preserve"> </w:t>
      </w:r>
      <w:r w:rsidRPr="00354D23">
        <w:rPr>
          <w:rFonts w:cs="David" w:hint="cs"/>
          <w:b/>
          <w:bCs/>
          <w:color w:val="000000"/>
          <w:sz w:val="24"/>
          <w:szCs w:val="24"/>
          <w:u w:val="single"/>
          <w:rtl/>
        </w:rPr>
        <w:t>האינטרסים</w:t>
      </w:r>
      <w:r w:rsidRPr="00354D23">
        <w:rPr>
          <w:rFonts w:cs="David"/>
          <w:b/>
          <w:bCs/>
          <w:color w:val="000000"/>
          <w:sz w:val="24"/>
          <w:szCs w:val="24"/>
          <w:u w:val="single"/>
          <w:rtl/>
        </w:rPr>
        <w:t xml:space="preserve"> </w:t>
      </w:r>
      <w:r w:rsidRPr="00354D23">
        <w:rPr>
          <w:rFonts w:cs="David" w:hint="cs"/>
          <w:b/>
          <w:bCs/>
          <w:color w:val="000000"/>
          <w:sz w:val="24"/>
          <w:szCs w:val="24"/>
          <w:u w:val="single"/>
          <w:rtl/>
        </w:rPr>
        <w:t>של</w:t>
      </w:r>
      <w:r w:rsidRPr="00354D23">
        <w:rPr>
          <w:rFonts w:cs="David"/>
          <w:b/>
          <w:bCs/>
          <w:color w:val="000000"/>
          <w:sz w:val="24"/>
          <w:szCs w:val="24"/>
          <w:u w:val="single"/>
          <w:rtl/>
        </w:rPr>
        <w:t xml:space="preserve"> </w:t>
      </w:r>
      <w:r w:rsidRPr="00354D23">
        <w:rPr>
          <w:rFonts w:cs="David" w:hint="cs"/>
          <w:b/>
          <w:bCs/>
          <w:color w:val="000000"/>
          <w:sz w:val="24"/>
          <w:szCs w:val="24"/>
          <w:u w:val="single"/>
          <w:rtl/>
        </w:rPr>
        <w:t>הצרכנים</w:t>
      </w:r>
      <w:r w:rsidRPr="00354D23">
        <w:rPr>
          <w:rFonts w:cs="David"/>
          <w:b/>
          <w:bCs/>
          <w:color w:val="000000"/>
          <w:sz w:val="24"/>
          <w:szCs w:val="24"/>
          <w:u w:val="single"/>
          <w:rtl/>
        </w:rPr>
        <w:t xml:space="preserve"> </w:t>
      </w:r>
      <w:r w:rsidRPr="00354D23">
        <w:rPr>
          <w:rFonts w:cs="David" w:hint="cs"/>
          <w:b/>
          <w:bCs/>
          <w:color w:val="000000"/>
          <w:sz w:val="24"/>
          <w:szCs w:val="24"/>
          <w:u w:val="single"/>
          <w:rtl/>
        </w:rPr>
        <w:t>מול</w:t>
      </w:r>
      <w:r w:rsidRPr="00354D23">
        <w:rPr>
          <w:rFonts w:cs="David"/>
          <w:b/>
          <w:bCs/>
          <w:color w:val="000000"/>
          <w:sz w:val="24"/>
          <w:szCs w:val="24"/>
          <w:u w:val="single"/>
          <w:rtl/>
        </w:rPr>
        <w:t xml:space="preserve"> </w:t>
      </w:r>
      <w:r w:rsidRPr="00354D23">
        <w:rPr>
          <w:rFonts w:cs="David" w:hint="cs"/>
          <w:b/>
          <w:bCs/>
          <w:color w:val="000000"/>
          <w:sz w:val="24"/>
          <w:szCs w:val="24"/>
          <w:u w:val="single"/>
          <w:rtl/>
        </w:rPr>
        <w:t>המונופול</w:t>
      </w:r>
      <w:r w:rsidRPr="00354D23">
        <w:rPr>
          <w:rFonts w:cs="David"/>
          <w:b/>
          <w:bCs/>
          <w:color w:val="000000"/>
          <w:sz w:val="24"/>
          <w:szCs w:val="24"/>
          <w:u w:val="single"/>
          <w:rtl/>
        </w:rPr>
        <w:t xml:space="preserve"> </w:t>
      </w:r>
      <w:r w:rsidRPr="00354D23">
        <w:rPr>
          <w:rFonts w:cs="David" w:hint="cs"/>
          <w:b/>
          <w:bCs/>
          <w:color w:val="000000"/>
          <w:sz w:val="24"/>
          <w:szCs w:val="24"/>
          <w:u w:val="single"/>
          <w:rtl/>
        </w:rPr>
        <w:t>החזק</w:t>
      </w:r>
      <w:r w:rsidRPr="00354D23">
        <w:rPr>
          <w:rFonts w:cs="David"/>
          <w:b/>
          <w:bCs/>
          <w:color w:val="000000"/>
          <w:sz w:val="24"/>
          <w:szCs w:val="24"/>
          <w:u w:val="single"/>
          <w:rtl/>
        </w:rPr>
        <w:t xml:space="preserve"> </w:t>
      </w:r>
      <w:r w:rsidRPr="00354D23">
        <w:rPr>
          <w:rFonts w:cs="David" w:hint="cs"/>
          <w:b/>
          <w:bCs/>
          <w:color w:val="000000"/>
          <w:sz w:val="24"/>
          <w:szCs w:val="24"/>
          <w:u w:val="single"/>
          <w:rtl/>
        </w:rPr>
        <w:t>הקיים</w:t>
      </w:r>
      <w:r w:rsidRPr="00354D23">
        <w:rPr>
          <w:rFonts w:cs="David"/>
          <w:b/>
          <w:bCs/>
          <w:color w:val="000000"/>
          <w:sz w:val="24"/>
          <w:szCs w:val="24"/>
          <w:rtl/>
        </w:rPr>
        <w:t xml:space="preserve"> </w:t>
      </w:r>
      <w:r w:rsidRPr="00354D23">
        <w:rPr>
          <w:rFonts w:cs="David" w:hint="cs"/>
          <w:b/>
          <w:bCs/>
          <w:color w:val="000000"/>
          <w:sz w:val="24"/>
          <w:szCs w:val="24"/>
          <w:rtl/>
        </w:rPr>
        <w:t>ובכללם</w:t>
      </w:r>
      <w:r w:rsidRPr="00354D23">
        <w:rPr>
          <w:rFonts w:cs="David"/>
          <w:b/>
          <w:bCs/>
          <w:color w:val="000000"/>
          <w:sz w:val="24"/>
          <w:szCs w:val="24"/>
          <w:rtl/>
        </w:rPr>
        <w:t xml:space="preserve"> </w:t>
      </w:r>
      <w:r w:rsidRPr="00354D23">
        <w:rPr>
          <w:rFonts w:cs="David" w:hint="cs"/>
          <w:b/>
          <w:bCs/>
          <w:color w:val="000000"/>
          <w:sz w:val="24"/>
          <w:szCs w:val="24"/>
          <w:rtl/>
        </w:rPr>
        <w:t>הצורך</w:t>
      </w:r>
      <w:r w:rsidRPr="00354D23">
        <w:rPr>
          <w:rFonts w:cs="David"/>
          <w:b/>
          <w:bCs/>
          <w:color w:val="000000"/>
          <w:sz w:val="24"/>
          <w:szCs w:val="24"/>
          <w:rtl/>
        </w:rPr>
        <w:t xml:space="preserve"> </w:t>
      </w:r>
      <w:r w:rsidRPr="00354D23">
        <w:rPr>
          <w:rFonts w:cs="David" w:hint="cs"/>
          <w:b/>
          <w:bCs/>
          <w:color w:val="000000"/>
          <w:sz w:val="24"/>
          <w:szCs w:val="24"/>
          <w:rtl/>
        </w:rPr>
        <w:t>להוזיל</w:t>
      </w:r>
      <w:r w:rsidRPr="00354D23">
        <w:rPr>
          <w:rFonts w:cs="David"/>
          <w:b/>
          <w:bCs/>
          <w:color w:val="000000"/>
          <w:sz w:val="24"/>
          <w:szCs w:val="24"/>
          <w:rtl/>
        </w:rPr>
        <w:t xml:space="preserve"> </w:t>
      </w:r>
      <w:r w:rsidRPr="00354D23">
        <w:rPr>
          <w:rFonts w:cs="David" w:hint="cs"/>
          <w:b/>
          <w:bCs/>
          <w:color w:val="000000"/>
          <w:sz w:val="24"/>
          <w:szCs w:val="24"/>
          <w:rtl/>
        </w:rPr>
        <w:t>את</w:t>
      </w:r>
      <w:r w:rsidRPr="00354D23">
        <w:rPr>
          <w:rFonts w:cs="David"/>
          <w:b/>
          <w:bCs/>
          <w:color w:val="000000"/>
          <w:sz w:val="24"/>
          <w:szCs w:val="24"/>
          <w:rtl/>
        </w:rPr>
        <w:t xml:space="preserve"> </w:t>
      </w:r>
      <w:r w:rsidRPr="00354D23">
        <w:rPr>
          <w:rFonts w:cs="David" w:hint="cs"/>
          <w:b/>
          <w:bCs/>
          <w:color w:val="000000"/>
          <w:sz w:val="24"/>
          <w:szCs w:val="24"/>
          <w:rtl/>
        </w:rPr>
        <w:t>עלות</w:t>
      </w:r>
      <w:r w:rsidRPr="00354D23">
        <w:rPr>
          <w:rFonts w:cs="David"/>
          <w:b/>
          <w:bCs/>
          <w:color w:val="000000"/>
          <w:sz w:val="24"/>
          <w:szCs w:val="24"/>
          <w:rtl/>
        </w:rPr>
        <w:t xml:space="preserve"> </w:t>
      </w:r>
      <w:r w:rsidRPr="00354D23">
        <w:rPr>
          <w:rFonts w:cs="David" w:hint="cs"/>
          <w:b/>
          <w:bCs/>
          <w:color w:val="000000"/>
          <w:sz w:val="24"/>
          <w:szCs w:val="24"/>
          <w:rtl/>
        </w:rPr>
        <w:t>ייצור</w:t>
      </w:r>
      <w:r w:rsidRPr="00354D23">
        <w:rPr>
          <w:rFonts w:cs="David"/>
          <w:b/>
          <w:bCs/>
          <w:color w:val="000000"/>
          <w:sz w:val="24"/>
          <w:szCs w:val="24"/>
          <w:rtl/>
        </w:rPr>
        <w:t xml:space="preserve"> </w:t>
      </w:r>
      <w:r w:rsidRPr="00354D23">
        <w:rPr>
          <w:rFonts w:cs="David" w:hint="cs"/>
          <w:b/>
          <w:bCs/>
          <w:color w:val="000000"/>
          <w:sz w:val="24"/>
          <w:szCs w:val="24"/>
          <w:rtl/>
        </w:rPr>
        <w:t>החשמל</w:t>
      </w:r>
      <w:r w:rsidRPr="00354D23">
        <w:rPr>
          <w:rFonts w:cs="David"/>
          <w:b/>
          <w:bCs/>
          <w:color w:val="000000"/>
          <w:sz w:val="24"/>
          <w:szCs w:val="24"/>
          <w:rtl/>
        </w:rPr>
        <w:t xml:space="preserve"> </w:t>
      </w:r>
      <w:r w:rsidRPr="00354D23">
        <w:rPr>
          <w:rFonts w:cs="David" w:hint="cs"/>
          <w:b/>
          <w:bCs/>
          <w:color w:val="000000"/>
          <w:sz w:val="24"/>
          <w:szCs w:val="24"/>
          <w:rtl/>
        </w:rPr>
        <w:t>ולהפחית</w:t>
      </w:r>
      <w:r w:rsidRPr="00354D23">
        <w:rPr>
          <w:rFonts w:cs="David"/>
          <w:b/>
          <w:bCs/>
          <w:color w:val="000000"/>
          <w:sz w:val="24"/>
          <w:szCs w:val="24"/>
          <w:rtl/>
        </w:rPr>
        <w:t xml:space="preserve"> </w:t>
      </w:r>
      <w:r w:rsidRPr="00354D23">
        <w:rPr>
          <w:rFonts w:cs="David" w:hint="cs"/>
          <w:b/>
          <w:bCs/>
          <w:color w:val="000000"/>
          <w:sz w:val="24"/>
          <w:szCs w:val="24"/>
          <w:rtl/>
        </w:rPr>
        <w:t>את</w:t>
      </w:r>
      <w:r w:rsidRPr="00354D23">
        <w:rPr>
          <w:rFonts w:cs="David"/>
          <w:b/>
          <w:bCs/>
          <w:color w:val="000000"/>
          <w:sz w:val="24"/>
          <w:szCs w:val="24"/>
          <w:rtl/>
        </w:rPr>
        <w:t xml:space="preserve"> </w:t>
      </w:r>
      <w:r w:rsidRPr="00354D23">
        <w:rPr>
          <w:rFonts w:cs="David" w:hint="cs"/>
          <w:b/>
          <w:bCs/>
          <w:color w:val="000000"/>
          <w:sz w:val="24"/>
          <w:szCs w:val="24"/>
          <w:rtl/>
        </w:rPr>
        <w:t>יוקר</w:t>
      </w:r>
      <w:r w:rsidRPr="00354D23">
        <w:rPr>
          <w:rFonts w:cs="David"/>
          <w:b/>
          <w:bCs/>
          <w:color w:val="000000"/>
          <w:sz w:val="24"/>
          <w:szCs w:val="24"/>
          <w:rtl/>
        </w:rPr>
        <w:t xml:space="preserve"> </w:t>
      </w:r>
      <w:r w:rsidRPr="00354D23">
        <w:rPr>
          <w:rFonts w:cs="David" w:hint="cs"/>
          <w:b/>
          <w:bCs/>
          <w:color w:val="000000"/>
          <w:sz w:val="24"/>
          <w:szCs w:val="24"/>
          <w:rtl/>
        </w:rPr>
        <w:t>המחיה</w:t>
      </w:r>
      <w:r w:rsidR="00624880">
        <w:rPr>
          <w:rFonts w:cs="David"/>
          <w:color w:val="000000"/>
          <w:sz w:val="24"/>
          <w:szCs w:val="24"/>
          <w:rtl/>
        </w:rPr>
        <w:t>".</w:t>
      </w:r>
      <w:r w:rsidRPr="00354D23">
        <w:rPr>
          <w:rFonts w:cs="David"/>
          <w:color w:val="000000"/>
          <w:sz w:val="24"/>
          <w:szCs w:val="24"/>
          <w:rtl/>
        </w:rPr>
        <w:t xml:space="preserve"> </w:t>
      </w:r>
      <w:r>
        <w:rPr>
          <w:rFonts w:cs="David" w:hint="cs"/>
          <w:color w:val="000000"/>
          <w:sz w:val="24"/>
          <w:szCs w:val="24"/>
          <w:rtl/>
        </w:rPr>
        <w:t>[</w:t>
      </w:r>
      <w:r w:rsidRPr="00354D23">
        <w:rPr>
          <w:rFonts w:cs="David" w:hint="cs"/>
          <w:color w:val="000000"/>
          <w:sz w:val="24"/>
          <w:szCs w:val="24"/>
          <w:rtl/>
        </w:rPr>
        <w:t>עמ</w:t>
      </w:r>
      <w:r w:rsidRPr="00354D23">
        <w:rPr>
          <w:rFonts w:cs="David"/>
          <w:color w:val="000000"/>
          <w:sz w:val="24"/>
          <w:szCs w:val="24"/>
          <w:rtl/>
        </w:rPr>
        <w:t xml:space="preserve">' 19-18 </w:t>
      </w:r>
      <w:r w:rsidRPr="00354D23">
        <w:rPr>
          <w:rFonts w:cs="David" w:hint="cs"/>
          <w:color w:val="000000"/>
          <w:sz w:val="24"/>
          <w:szCs w:val="24"/>
          <w:rtl/>
        </w:rPr>
        <w:t>לדוח</w:t>
      </w:r>
      <w:r w:rsidRPr="00354D23">
        <w:rPr>
          <w:rFonts w:cs="David"/>
          <w:color w:val="000000"/>
          <w:sz w:val="24"/>
          <w:szCs w:val="24"/>
          <w:rtl/>
        </w:rPr>
        <w:t xml:space="preserve"> </w:t>
      </w:r>
      <w:r w:rsidRPr="00354D23">
        <w:rPr>
          <w:rFonts w:cs="David" w:hint="cs"/>
          <w:color w:val="000000"/>
          <w:sz w:val="24"/>
          <w:szCs w:val="24"/>
          <w:rtl/>
        </w:rPr>
        <w:t>המבקר</w:t>
      </w:r>
      <w:r w:rsidR="00915E26">
        <w:rPr>
          <w:rFonts w:cs="David" w:hint="cs"/>
          <w:color w:val="000000"/>
          <w:sz w:val="24"/>
          <w:szCs w:val="24"/>
          <w:rtl/>
        </w:rPr>
        <w:t>, נספח ע/42</w:t>
      </w:r>
      <w:r>
        <w:rPr>
          <w:rFonts w:cs="David" w:hint="cs"/>
          <w:color w:val="000000"/>
          <w:sz w:val="24"/>
          <w:szCs w:val="24"/>
          <w:rtl/>
        </w:rPr>
        <w:t>]</w:t>
      </w:r>
      <w:r w:rsidRPr="00354D23">
        <w:rPr>
          <w:rFonts w:cs="David"/>
          <w:color w:val="000000"/>
          <w:sz w:val="24"/>
          <w:szCs w:val="24"/>
          <w:rtl/>
        </w:rPr>
        <w:t>.</w:t>
      </w:r>
    </w:p>
    <w:p w:rsidR="00261BD0" w:rsidRPr="00354D23" w:rsidRDefault="00261BD0" w:rsidP="00261BD0">
      <w:pPr>
        <w:widowControl w:val="0"/>
        <w:spacing w:after="120" w:line="240" w:lineRule="auto"/>
        <w:ind w:right="1361"/>
        <w:jc w:val="both"/>
        <w:textAlignment w:val="baseline"/>
        <w:rPr>
          <w:rFonts w:cs="David"/>
          <w:color w:val="000000"/>
          <w:sz w:val="24"/>
          <w:szCs w:val="24"/>
          <w:rtl/>
        </w:rPr>
      </w:pP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לצד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עמד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מבקר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המדינה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התנהלות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הממשלתי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שקידם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המשא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ומתן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חברות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ומתח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ביקורת</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ההליך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הבלתי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פורמאלי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במסגרתו</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הצוות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הוסמך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ופעל</w:t>
      </w:r>
      <w:r w:rsidRPr="00354D23">
        <w:rPr>
          <w:rFonts w:ascii="Times New Roman" w:eastAsia="Times New Roman" w:hAnsi="Times New Roman" w:cs="David"/>
          <w:color w:val="000000"/>
          <w:sz w:val="24"/>
          <w:szCs w:val="24"/>
          <w:rtl/>
        </w:rPr>
        <w:t>. כדבריו:</w:t>
      </w:r>
    </w:p>
    <w:p w:rsidR="00261BD0" w:rsidRPr="00915E26" w:rsidRDefault="00261BD0" w:rsidP="00915E26">
      <w:pPr>
        <w:pStyle w:val="aa"/>
        <w:widowControl w:val="0"/>
        <w:spacing w:after="240"/>
        <w:ind w:left="1361" w:right="1361"/>
        <w:contextualSpacing w:val="0"/>
        <w:jc w:val="both"/>
        <w:rPr>
          <w:rFonts w:ascii="Times New Roman" w:eastAsia="Times New Roman" w:hAnsi="Times New Roman" w:cs="David"/>
          <w:color w:val="000000"/>
          <w:sz w:val="24"/>
          <w:szCs w:val="24"/>
        </w:rPr>
      </w:pPr>
      <w:r w:rsidRPr="00354D23">
        <w:rPr>
          <w:rFonts w:ascii="Times New Roman" w:eastAsia="Times New Roman" w:hAnsi="Times New Roman" w:cs="David"/>
          <w:color w:val="000000"/>
          <w:sz w:val="24"/>
          <w:szCs w:val="24"/>
          <w:rtl/>
        </w:rPr>
        <w:t xml:space="preserve">"נמצא כי </w:t>
      </w:r>
      <w:r w:rsidRPr="00354D23">
        <w:rPr>
          <w:rFonts w:ascii="Times New Roman" w:eastAsia="Times New Roman" w:hAnsi="Times New Roman" w:cs="David" w:hint="eastAsia"/>
          <w:b/>
          <w:bCs/>
          <w:color w:val="000000"/>
          <w:sz w:val="24"/>
          <w:szCs w:val="24"/>
          <w:rtl/>
        </w:rPr>
        <w:t>העבודה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הבין</w:t>
      </w:r>
      <w:r w:rsidRPr="00354D23">
        <w:rPr>
          <w:rFonts w:ascii="Times New Roman" w:eastAsia="Times New Roman" w:hAnsi="Times New Roman" w:cs="David"/>
          <w:b/>
          <w:bCs/>
          <w:color w:val="000000"/>
          <w:sz w:val="24"/>
          <w:szCs w:val="24"/>
          <w:rtl/>
        </w:rPr>
        <w:t xml:space="preserve">-משרדית </w:t>
      </w:r>
      <w:r w:rsidRPr="00354D23">
        <w:rPr>
          <w:rFonts w:ascii="Times New Roman" w:eastAsia="Times New Roman" w:hAnsi="Times New Roman" w:cs="David" w:hint="eastAsia"/>
          <w:b/>
          <w:bCs/>
          <w:color w:val="000000"/>
          <w:sz w:val="24"/>
          <w:szCs w:val="24"/>
          <w:rtl/>
        </w:rPr>
        <w:t>לא</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הוסדרה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באופן</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רשמי</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לא</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הוגדרו</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מעמדה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סמכויותיה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מטרותיה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תפקיד</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השותפים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מסגרת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אחריותם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לוחות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הזמנים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לפעילותם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אבני</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הדרך</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והנושאים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שבהם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יטפלו</w:t>
      </w:r>
      <w:r w:rsidRPr="00354D23">
        <w:rPr>
          <w:rFonts w:ascii="Times New Roman" w:eastAsia="Times New Roman" w:hAnsi="Times New Roman" w:cs="David"/>
          <w:color w:val="000000"/>
          <w:sz w:val="24"/>
          <w:szCs w:val="24"/>
          <w:rtl/>
        </w:rPr>
        <w:t xml:space="preserve">. לדעת משרד מבקר המדינה, </w:t>
      </w:r>
      <w:r w:rsidRPr="00354D23">
        <w:rPr>
          <w:rFonts w:ascii="Times New Roman" w:eastAsia="Times New Roman" w:hAnsi="Times New Roman" w:cs="David" w:hint="eastAsia"/>
          <w:b/>
          <w:bCs/>
          <w:color w:val="000000"/>
          <w:sz w:val="24"/>
          <w:szCs w:val="24"/>
          <w:rtl/>
        </w:rPr>
        <w:t>עבודה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בלתי</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פורמלית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עלולה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לפגוע</w:t>
      </w:r>
      <w:r>
        <w:rPr>
          <w:rFonts w:ascii="Times New Roman" w:eastAsia="Times New Roman" w:hAnsi="Times New Roman" w:cs="David" w:hint="cs"/>
          <w:b/>
          <w:bCs/>
          <w:color w:val="000000"/>
          <w:sz w:val="24"/>
          <w:szCs w:val="24"/>
          <w:rtl/>
        </w:rPr>
        <w:t xml:space="preserve"> </w:t>
      </w:r>
      <w:r w:rsidRPr="00354D23">
        <w:rPr>
          <w:rFonts w:ascii="Times New Roman" w:eastAsia="Times New Roman" w:hAnsi="Times New Roman" w:cs="David" w:hint="eastAsia"/>
          <w:b/>
          <w:bCs/>
          <w:color w:val="000000"/>
          <w:sz w:val="24"/>
          <w:szCs w:val="24"/>
          <w:rtl/>
        </w:rPr>
        <w:t>ביכולתם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של</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השותפים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לקבל</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החלטות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מחייבות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ולהוציאן</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מהכוח</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אל</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הפועל</w:t>
      </w:r>
      <w:r w:rsidRPr="00354D23">
        <w:rPr>
          <w:rFonts w:ascii="Times New Roman" w:eastAsia="Times New Roman" w:hAnsi="Times New Roman" w:cs="David"/>
          <w:color w:val="000000"/>
          <w:sz w:val="24"/>
          <w:szCs w:val="24"/>
          <w:rtl/>
        </w:rPr>
        <w:t xml:space="preserve">. לנוכח חשיבותו של משק הגז הטבעי והשפעתו הרחבה על האוכלוסייה ועל הכלכלה הישראלית בטווח הקצר ובטווח הארוך, </w:t>
      </w:r>
      <w:r w:rsidRPr="00354D23">
        <w:rPr>
          <w:rFonts w:ascii="Times New Roman" w:eastAsia="Times New Roman" w:hAnsi="Times New Roman" w:cs="David" w:hint="eastAsia"/>
          <w:b/>
          <w:bCs/>
          <w:color w:val="000000"/>
          <w:sz w:val="24"/>
          <w:szCs w:val="24"/>
          <w:u w:val="single"/>
          <w:rtl/>
        </w:rPr>
        <w:t>היה</w:t>
      </w:r>
      <w:r w:rsidRPr="00354D23">
        <w:rPr>
          <w:rFonts w:ascii="Times New Roman" w:eastAsia="Times New Roman" w:hAnsi="Times New Roman" w:cs="David"/>
          <w:b/>
          <w:bCs/>
          <w:color w:val="000000"/>
          <w:sz w:val="24"/>
          <w:szCs w:val="24"/>
          <w:u w:val="single"/>
          <w:rtl/>
        </w:rPr>
        <w:t xml:space="preserve"> </w:t>
      </w:r>
      <w:r w:rsidRPr="00354D23">
        <w:rPr>
          <w:rFonts w:ascii="Times New Roman" w:eastAsia="Times New Roman" w:hAnsi="Times New Roman" w:cs="David" w:hint="eastAsia"/>
          <w:b/>
          <w:bCs/>
          <w:color w:val="000000"/>
          <w:sz w:val="24"/>
          <w:szCs w:val="24"/>
          <w:u w:val="single"/>
          <w:rtl/>
        </w:rPr>
        <w:t>ראוי</w:t>
      </w:r>
      <w:r w:rsidRPr="00354D23">
        <w:rPr>
          <w:rFonts w:ascii="Times New Roman" w:eastAsia="Times New Roman" w:hAnsi="Times New Roman" w:cs="David"/>
          <w:b/>
          <w:bCs/>
          <w:color w:val="000000"/>
          <w:sz w:val="24"/>
          <w:szCs w:val="24"/>
          <w:u w:val="single"/>
          <w:rtl/>
        </w:rPr>
        <w:t xml:space="preserve"> </w:t>
      </w:r>
      <w:r w:rsidRPr="00354D23">
        <w:rPr>
          <w:rFonts w:ascii="Times New Roman" w:eastAsia="Times New Roman" w:hAnsi="Times New Roman" w:cs="David" w:hint="eastAsia"/>
          <w:b/>
          <w:bCs/>
          <w:color w:val="000000"/>
          <w:sz w:val="24"/>
          <w:szCs w:val="24"/>
          <w:u w:val="single"/>
          <w:rtl/>
        </w:rPr>
        <w:t>שהעבודה</w:t>
      </w:r>
      <w:r w:rsidRPr="00354D23">
        <w:rPr>
          <w:rFonts w:ascii="Times New Roman" w:eastAsia="Times New Roman" w:hAnsi="Times New Roman" w:cs="David"/>
          <w:b/>
          <w:bCs/>
          <w:color w:val="000000"/>
          <w:sz w:val="24"/>
          <w:szCs w:val="24"/>
          <w:u w:val="single"/>
          <w:rtl/>
        </w:rPr>
        <w:t xml:space="preserve"> </w:t>
      </w:r>
      <w:r w:rsidRPr="00354D23">
        <w:rPr>
          <w:rFonts w:ascii="Times New Roman" w:eastAsia="Times New Roman" w:hAnsi="Times New Roman" w:cs="David" w:hint="eastAsia"/>
          <w:b/>
          <w:bCs/>
          <w:color w:val="000000"/>
          <w:sz w:val="24"/>
          <w:szCs w:val="24"/>
          <w:u w:val="single"/>
          <w:rtl/>
        </w:rPr>
        <w:t>הבין</w:t>
      </w:r>
      <w:r w:rsidRPr="00354D23">
        <w:rPr>
          <w:rFonts w:ascii="Times New Roman" w:eastAsia="Times New Roman" w:hAnsi="Times New Roman" w:cs="David"/>
          <w:b/>
          <w:bCs/>
          <w:color w:val="000000"/>
          <w:sz w:val="24"/>
          <w:szCs w:val="24"/>
          <w:u w:val="single"/>
          <w:rtl/>
        </w:rPr>
        <w:t xml:space="preserve">-משרדית </w:t>
      </w:r>
      <w:r w:rsidRPr="00354D23">
        <w:rPr>
          <w:rFonts w:ascii="Times New Roman" w:eastAsia="Times New Roman" w:hAnsi="Times New Roman" w:cs="David" w:hint="eastAsia"/>
          <w:b/>
          <w:bCs/>
          <w:color w:val="000000"/>
          <w:sz w:val="24"/>
          <w:szCs w:val="24"/>
          <w:u w:val="single"/>
          <w:rtl/>
        </w:rPr>
        <w:t>תוסדר</w:t>
      </w:r>
      <w:r w:rsidRPr="00354D23">
        <w:rPr>
          <w:rFonts w:ascii="Times New Roman" w:eastAsia="Times New Roman" w:hAnsi="Times New Roman" w:cs="David"/>
          <w:b/>
          <w:bCs/>
          <w:color w:val="000000"/>
          <w:sz w:val="24"/>
          <w:szCs w:val="24"/>
          <w:u w:val="single"/>
          <w:rtl/>
        </w:rPr>
        <w:t xml:space="preserve"> </w:t>
      </w:r>
      <w:r w:rsidRPr="00354D23">
        <w:rPr>
          <w:rFonts w:ascii="Times New Roman" w:eastAsia="Times New Roman" w:hAnsi="Times New Roman" w:cs="David" w:hint="eastAsia"/>
          <w:b/>
          <w:bCs/>
          <w:color w:val="000000"/>
          <w:sz w:val="24"/>
          <w:szCs w:val="24"/>
          <w:u w:val="single"/>
          <w:rtl/>
        </w:rPr>
        <w:t>באופן</w:t>
      </w:r>
      <w:r w:rsidRPr="00354D23">
        <w:rPr>
          <w:rFonts w:ascii="Times New Roman" w:eastAsia="Times New Roman" w:hAnsi="Times New Roman" w:cs="David"/>
          <w:b/>
          <w:bCs/>
          <w:color w:val="000000"/>
          <w:sz w:val="24"/>
          <w:szCs w:val="24"/>
          <w:u w:val="single"/>
          <w:rtl/>
        </w:rPr>
        <w:t xml:space="preserve"> </w:t>
      </w:r>
      <w:r w:rsidRPr="00354D23">
        <w:rPr>
          <w:rFonts w:ascii="Times New Roman" w:eastAsia="Times New Roman" w:hAnsi="Times New Roman" w:cs="David" w:hint="eastAsia"/>
          <w:b/>
          <w:bCs/>
          <w:color w:val="000000"/>
          <w:sz w:val="24"/>
          <w:szCs w:val="24"/>
          <w:u w:val="single"/>
          <w:rtl/>
        </w:rPr>
        <w:t>רשמי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קביעת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הסוגיות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שיידונו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אחריות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השותפים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וסמכויותיהם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מאפשרים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למנות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בעלי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תפקידים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באופן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מושכל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ולתת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מענה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ומאוזן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לכל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הסוגיות</w:t>
      </w:r>
      <w:r w:rsidR="00624880">
        <w:rPr>
          <w:rFonts w:ascii="Times New Roman" w:eastAsia="Times New Roman" w:hAnsi="Times New Roman" w:cs="David"/>
          <w:color w:val="000000"/>
          <w:sz w:val="24"/>
          <w:szCs w:val="24"/>
          <w:rtl/>
        </w:rPr>
        <w:t>".</w:t>
      </w:r>
      <w:r w:rsidR="00915E26" w:rsidRPr="00915E26">
        <w:rPr>
          <w:rFonts w:ascii="Times New Roman" w:eastAsia="Times New Roman" w:hAnsi="Times New Roman" w:cs="David" w:hint="cs"/>
          <w:color w:val="000000"/>
          <w:sz w:val="24"/>
          <w:szCs w:val="24"/>
          <w:rtl/>
        </w:rPr>
        <w:t xml:space="preserve"> [עמ</w:t>
      </w:r>
      <w:r w:rsidR="00915E26" w:rsidRPr="00915E26">
        <w:rPr>
          <w:rFonts w:ascii="Times New Roman" w:eastAsia="Times New Roman" w:hAnsi="Times New Roman" w:cs="David"/>
          <w:color w:val="000000"/>
          <w:sz w:val="24"/>
          <w:szCs w:val="24"/>
          <w:rtl/>
        </w:rPr>
        <w:t xml:space="preserve">' </w:t>
      </w:r>
      <w:r w:rsidR="00915E26">
        <w:rPr>
          <w:rFonts w:ascii="Times New Roman" w:eastAsia="Times New Roman" w:hAnsi="Times New Roman" w:cs="David" w:hint="cs"/>
          <w:color w:val="000000"/>
          <w:sz w:val="24"/>
          <w:szCs w:val="24"/>
          <w:rtl/>
        </w:rPr>
        <w:t>9</w:t>
      </w:r>
      <w:r w:rsidR="00915E26" w:rsidRPr="00915E26">
        <w:rPr>
          <w:rFonts w:ascii="Times New Roman" w:eastAsia="Times New Roman" w:hAnsi="Times New Roman" w:cs="David"/>
          <w:color w:val="000000"/>
          <w:sz w:val="24"/>
          <w:szCs w:val="24"/>
          <w:rtl/>
        </w:rPr>
        <w:t xml:space="preserve"> </w:t>
      </w:r>
      <w:r w:rsidR="00915E26" w:rsidRPr="00915E26">
        <w:rPr>
          <w:rFonts w:ascii="Times New Roman" w:eastAsia="Times New Roman" w:hAnsi="Times New Roman" w:cs="David" w:hint="cs"/>
          <w:color w:val="000000"/>
          <w:sz w:val="24"/>
          <w:szCs w:val="24"/>
          <w:rtl/>
        </w:rPr>
        <w:t>לדוח</w:t>
      </w:r>
      <w:r w:rsidR="00915E26" w:rsidRPr="00915E26">
        <w:rPr>
          <w:rFonts w:ascii="Times New Roman" w:eastAsia="Times New Roman" w:hAnsi="Times New Roman" w:cs="David"/>
          <w:color w:val="000000"/>
          <w:sz w:val="24"/>
          <w:szCs w:val="24"/>
          <w:rtl/>
        </w:rPr>
        <w:t xml:space="preserve"> </w:t>
      </w:r>
      <w:r w:rsidR="00915E26" w:rsidRPr="00915E26">
        <w:rPr>
          <w:rFonts w:ascii="Times New Roman" w:eastAsia="Times New Roman" w:hAnsi="Times New Roman" w:cs="David" w:hint="cs"/>
          <w:color w:val="000000"/>
          <w:sz w:val="24"/>
          <w:szCs w:val="24"/>
          <w:rtl/>
        </w:rPr>
        <w:t>המבקר</w:t>
      </w:r>
      <w:r w:rsidR="00915E26">
        <w:rPr>
          <w:rFonts w:ascii="Times New Roman" w:eastAsia="Times New Roman" w:hAnsi="Times New Roman" w:cs="David" w:hint="cs"/>
          <w:color w:val="000000"/>
          <w:sz w:val="24"/>
          <w:szCs w:val="24"/>
          <w:rtl/>
        </w:rPr>
        <w:t>, נספח ע/42</w:t>
      </w:r>
      <w:r w:rsidR="00915E26" w:rsidRPr="00915E26">
        <w:rPr>
          <w:rFonts w:ascii="Times New Roman" w:eastAsia="Times New Roman" w:hAnsi="Times New Roman" w:cs="David" w:hint="cs"/>
          <w:color w:val="000000"/>
          <w:sz w:val="24"/>
          <w:szCs w:val="24"/>
          <w:rtl/>
        </w:rPr>
        <w:t>]</w:t>
      </w:r>
      <w:r w:rsidR="00915E26" w:rsidRPr="00915E26">
        <w:rPr>
          <w:rFonts w:ascii="Times New Roman" w:eastAsia="Times New Roman" w:hAnsi="Times New Roman" w:cs="David"/>
          <w:color w:val="000000"/>
          <w:sz w:val="24"/>
          <w:szCs w:val="24"/>
          <w:rtl/>
        </w:rPr>
        <w:t>.</w:t>
      </w: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eastAsia"/>
          <w:b/>
          <w:bCs/>
          <w:color w:val="000000"/>
          <w:sz w:val="28"/>
          <w:szCs w:val="28"/>
          <w:u w:val="single"/>
          <w:rtl/>
        </w:rPr>
        <w:t>פגיעה</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מכוונת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ברשות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החשמל</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על</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רקע</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התנגדותה</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לטיוטת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המתווה</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מבקר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המדינה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הביע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חששותיו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מפני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יישומו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לעותרות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נודע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רשות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החשמל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הגישה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התנגדות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במסגרת</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eastAsia"/>
          <w:color w:val="000000"/>
          <w:sz w:val="24"/>
          <w:szCs w:val="24"/>
          <w:rtl/>
        </w:rPr>
        <w:t>השימוע</w:t>
      </w:r>
      <w:r>
        <w:rPr>
          <w:rFonts w:ascii="Times New Roman" w:eastAsia="Times New Roman" w:hAnsi="Times New Roman" w:cs="David" w:hint="cs"/>
          <w:color w:val="000000"/>
          <w:sz w:val="24"/>
          <w:szCs w:val="24"/>
          <w:rtl/>
        </w:rPr>
        <w:t xml:space="preserve">". רשות החשמל </w:t>
      </w:r>
      <w:r w:rsidRPr="00354D23">
        <w:rPr>
          <w:rFonts w:ascii="Times New Roman" w:eastAsia="Times New Roman" w:hAnsi="Times New Roman" w:cs="David" w:hint="eastAsia"/>
          <w:color w:val="000000"/>
          <w:sz w:val="24"/>
          <w:szCs w:val="24"/>
          <w:rtl/>
        </w:rPr>
        <w:t>הבהירה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מתנגדת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לטיוטת</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שכן זו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תנציח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עלייה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עקבית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וודאית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מחירי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lastRenderedPageBreak/>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לציבור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במנותק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מהמתרחש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בשווקי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בעולם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בניגוד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למקובל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ובלא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הצדקה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כלכלית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פורסמה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בחלוף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מספר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שבועות</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בעקבות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לחץ</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ציבורי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כבד</w:t>
      </w:r>
      <w:r>
        <w:rPr>
          <w:rFonts w:ascii="Times New Roman" w:eastAsia="Times New Roman" w:hAnsi="Times New Roman" w:cs="David" w:hint="cs"/>
          <w:color w:val="000000"/>
          <w:sz w:val="24"/>
          <w:szCs w:val="24"/>
          <w:rtl/>
        </w:rPr>
        <w:t xml:space="preserve">. </w:t>
      </w:r>
    </w:p>
    <w:p w:rsidR="00261BD0" w:rsidRPr="00343253" w:rsidRDefault="00261BD0" w:rsidP="00261BD0">
      <w:pPr>
        <w:widowControl w:val="0"/>
        <w:spacing w:after="120"/>
        <w:jc w:val="both"/>
        <w:textAlignment w:val="baseline"/>
        <w:rPr>
          <w:rFonts w:ascii="Times New Roman" w:eastAsia="Times New Roman" w:hAnsi="Times New Roman" w:cs="David"/>
          <w:i/>
          <w:iCs/>
          <w:color w:val="000000"/>
          <w:sz w:val="28"/>
          <w:szCs w:val="28"/>
          <w:rtl/>
        </w:rPr>
      </w:pPr>
      <w:r w:rsidRPr="00885CD1">
        <w:rPr>
          <w:rFonts w:cs="David" w:hint="cs"/>
          <w:b/>
          <w:bCs/>
          <w:i/>
          <w:iCs/>
          <w:color w:val="000000"/>
          <w:sz w:val="24"/>
          <w:szCs w:val="24"/>
          <w:rtl/>
        </w:rPr>
        <w:t>מסמך</w:t>
      </w:r>
      <w:r w:rsidRPr="00885CD1">
        <w:rPr>
          <w:rFonts w:cs="David"/>
          <w:b/>
          <w:bCs/>
          <w:i/>
          <w:iCs/>
          <w:color w:val="000000"/>
          <w:sz w:val="24"/>
          <w:szCs w:val="24"/>
          <w:rtl/>
        </w:rPr>
        <w:t xml:space="preserve"> </w:t>
      </w:r>
      <w:r w:rsidRPr="00885CD1">
        <w:rPr>
          <w:rFonts w:cs="David" w:hint="cs"/>
          <w:b/>
          <w:bCs/>
          <w:i/>
          <w:iCs/>
          <w:color w:val="000000"/>
          <w:sz w:val="24"/>
          <w:szCs w:val="24"/>
          <w:rtl/>
        </w:rPr>
        <w:t>ההתנגדות</w:t>
      </w:r>
      <w:r w:rsidRPr="00885CD1">
        <w:rPr>
          <w:rFonts w:cs="David"/>
          <w:b/>
          <w:bCs/>
          <w:i/>
          <w:iCs/>
          <w:color w:val="000000"/>
          <w:sz w:val="24"/>
          <w:szCs w:val="24"/>
          <w:rtl/>
        </w:rPr>
        <w:t xml:space="preserve"> </w:t>
      </w:r>
      <w:r w:rsidRPr="00885CD1">
        <w:rPr>
          <w:rFonts w:cs="David" w:hint="cs"/>
          <w:b/>
          <w:bCs/>
          <w:i/>
          <w:iCs/>
          <w:color w:val="000000"/>
          <w:sz w:val="24"/>
          <w:szCs w:val="24"/>
          <w:rtl/>
        </w:rPr>
        <w:t>של</w:t>
      </w:r>
      <w:r w:rsidRPr="00885CD1">
        <w:rPr>
          <w:rFonts w:cs="David"/>
          <w:b/>
          <w:bCs/>
          <w:i/>
          <w:iCs/>
          <w:color w:val="000000"/>
          <w:sz w:val="24"/>
          <w:szCs w:val="24"/>
          <w:rtl/>
        </w:rPr>
        <w:t xml:space="preserve"> </w:t>
      </w:r>
      <w:r w:rsidRPr="00885CD1">
        <w:rPr>
          <w:rFonts w:cs="David" w:hint="cs"/>
          <w:b/>
          <w:bCs/>
          <w:i/>
          <w:iCs/>
          <w:color w:val="000000"/>
          <w:sz w:val="24"/>
          <w:szCs w:val="24"/>
          <w:rtl/>
        </w:rPr>
        <w:t>רשות</w:t>
      </w:r>
      <w:r w:rsidRPr="00885CD1">
        <w:rPr>
          <w:rFonts w:cs="David"/>
          <w:b/>
          <w:bCs/>
          <w:i/>
          <w:iCs/>
          <w:color w:val="000000"/>
          <w:sz w:val="24"/>
          <w:szCs w:val="24"/>
          <w:rtl/>
        </w:rPr>
        <w:t xml:space="preserve"> </w:t>
      </w:r>
      <w:r w:rsidRPr="00885CD1">
        <w:rPr>
          <w:rFonts w:cs="David" w:hint="cs"/>
          <w:b/>
          <w:bCs/>
          <w:i/>
          <w:iCs/>
          <w:color w:val="000000"/>
          <w:sz w:val="24"/>
          <w:szCs w:val="24"/>
          <w:rtl/>
        </w:rPr>
        <w:t>החשמל</w:t>
      </w:r>
      <w:r w:rsidRPr="00885CD1">
        <w:rPr>
          <w:rFonts w:cs="David"/>
          <w:b/>
          <w:bCs/>
          <w:i/>
          <w:iCs/>
          <w:color w:val="000000"/>
          <w:sz w:val="24"/>
          <w:szCs w:val="24"/>
          <w:rtl/>
        </w:rPr>
        <w:t xml:space="preserve"> </w:t>
      </w:r>
      <w:r w:rsidRPr="00885CD1">
        <w:rPr>
          <w:rFonts w:cs="David" w:hint="cs"/>
          <w:b/>
          <w:bCs/>
          <w:i/>
          <w:iCs/>
          <w:color w:val="000000"/>
          <w:sz w:val="24"/>
          <w:szCs w:val="24"/>
          <w:rtl/>
        </w:rPr>
        <w:t>לטיוטת</w:t>
      </w:r>
      <w:r w:rsidRPr="00885CD1">
        <w:rPr>
          <w:rFonts w:cs="David"/>
          <w:b/>
          <w:bCs/>
          <w:i/>
          <w:iCs/>
          <w:color w:val="000000"/>
          <w:sz w:val="24"/>
          <w:szCs w:val="24"/>
          <w:rtl/>
        </w:rPr>
        <w:t xml:space="preserve"> </w:t>
      </w:r>
      <w:r w:rsidRPr="00885CD1">
        <w:rPr>
          <w:rFonts w:cs="David" w:hint="cs"/>
          <w:b/>
          <w:bCs/>
          <w:i/>
          <w:iCs/>
          <w:color w:val="000000"/>
          <w:sz w:val="24"/>
          <w:szCs w:val="24"/>
          <w:rtl/>
        </w:rPr>
        <w:t>מתווה</w:t>
      </w:r>
      <w:r w:rsidRPr="00885CD1">
        <w:rPr>
          <w:rFonts w:cs="David"/>
          <w:b/>
          <w:bCs/>
          <w:i/>
          <w:iCs/>
          <w:color w:val="000000"/>
          <w:sz w:val="24"/>
          <w:szCs w:val="24"/>
          <w:rtl/>
        </w:rPr>
        <w:t xml:space="preserve"> </w:t>
      </w:r>
      <w:r w:rsidRPr="00885CD1">
        <w:rPr>
          <w:rFonts w:cs="David" w:hint="cs"/>
          <w:b/>
          <w:bCs/>
          <w:i/>
          <w:iCs/>
          <w:color w:val="000000"/>
          <w:sz w:val="24"/>
          <w:szCs w:val="24"/>
          <w:rtl/>
        </w:rPr>
        <w:t>הגז</w:t>
      </w:r>
      <w:r w:rsidRPr="00885CD1">
        <w:rPr>
          <w:rFonts w:cs="David"/>
          <w:b/>
          <w:bCs/>
          <w:i/>
          <w:iCs/>
          <w:color w:val="000000"/>
          <w:sz w:val="24"/>
          <w:szCs w:val="24"/>
          <w:rtl/>
        </w:rPr>
        <w:t xml:space="preserve"> </w:t>
      </w:r>
      <w:r w:rsidRPr="00885CD1">
        <w:rPr>
          <w:rFonts w:cs="David" w:hint="cs"/>
          <w:b/>
          <w:bCs/>
          <w:i/>
          <w:iCs/>
          <w:color w:val="000000"/>
          <w:sz w:val="24"/>
          <w:szCs w:val="24"/>
          <w:rtl/>
        </w:rPr>
        <w:t>מיום</w:t>
      </w:r>
      <w:r w:rsidRPr="00885CD1">
        <w:rPr>
          <w:rFonts w:cs="David"/>
          <w:b/>
          <w:bCs/>
          <w:i/>
          <w:iCs/>
          <w:color w:val="000000"/>
          <w:sz w:val="24"/>
          <w:szCs w:val="24"/>
          <w:rtl/>
        </w:rPr>
        <w:t xml:space="preserve"> 20.7.2015 </w:t>
      </w:r>
      <w:r w:rsidRPr="00885CD1">
        <w:rPr>
          <w:rFonts w:cs="David" w:hint="eastAsia"/>
          <w:b/>
          <w:bCs/>
          <w:i/>
          <w:iCs/>
          <w:color w:val="000000"/>
          <w:sz w:val="24"/>
          <w:szCs w:val="24"/>
          <w:rtl/>
        </w:rPr>
        <w:t>–</w:t>
      </w:r>
      <w:r w:rsidRPr="00885CD1">
        <w:rPr>
          <w:rFonts w:cs="David"/>
          <w:b/>
          <w:bCs/>
          <w:i/>
          <w:iCs/>
          <w:color w:val="000000"/>
          <w:sz w:val="24"/>
          <w:szCs w:val="24"/>
          <w:rtl/>
        </w:rPr>
        <w:t xml:space="preserve"> </w:t>
      </w:r>
      <w:r w:rsidRPr="00885CD1">
        <w:rPr>
          <w:rFonts w:cs="David" w:hint="cs"/>
          <w:b/>
          <w:bCs/>
          <w:i/>
          <w:iCs/>
          <w:color w:val="000000"/>
          <w:sz w:val="24"/>
          <w:szCs w:val="24"/>
          <w:rtl/>
        </w:rPr>
        <w:t>מצ</w:t>
      </w:r>
      <w:r w:rsidRPr="00885CD1">
        <w:rPr>
          <w:rFonts w:cs="David"/>
          <w:b/>
          <w:bCs/>
          <w:i/>
          <w:iCs/>
          <w:color w:val="000000"/>
          <w:sz w:val="24"/>
          <w:szCs w:val="24"/>
        </w:rPr>
        <w:t>"</w:t>
      </w:r>
      <w:r w:rsidRPr="00885CD1">
        <w:rPr>
          <w:rFonts w:cs="David" w:hint="cs"/>
          <w:b/>
          <w:bCs/>
          <w:i/>
          <w:iCs/>
          <w:color w:val="000000"/>
          <w:sz w:val="24"/>
          <w:szCs w:val="24"/>
          <w:rtl/>
        </w:rPr>
        <w:t>ב</w:t>
      </w:r>
      <w:r w:rsidRPr="00885CD1">
        <w:rPr>
          <w:rFonts w:cs="David"/>
          <w:b/>
          <w:bCs/>
          <w:i/>
          <w:iCs/>
          <w:color w:val="000000"/>
          <w:sz w:val="24"/>
          <w:szCs w:val="24"/>
          <w:rtl/>
        </w:rPr>
        <w:t xml:space="preserve"> </w:t>
      </w:r>
      <w:r w:rsidRPr="00885CD1">
        <w:rPr>
          <w:rFonts w:cs="David" w:hint="cs"/>
          <w:b/>
          <w:bCs/>
          <w:i/>
          <w:iCs/>
          <w:color w:val="000000"/>
          <w:sz w:val="24"/>
          <w:szCs w:val="24"/>
          <w:rtl/>
        </w:rPr>
        <w:t>ומסומן</w:t>
      </w:r>
      <w:r w:rsidRPr="00885CD1">
        <w:rPr>
          <w:rFonts w:cs="David"/>
          <w:b/>
          <w:bCs/>
          <w:i/>
          <w:iCs/>
          <w:color w:val="000000"/>
          <w:sz w:val="24"/>
          <w:szCs w:val="24"/>
          <w:rtl/>
        </w:rPr>
        <w:t xml:space="preserve"> </w:t>
      </w:r>
      <w:r w:rsidRPr="00885CD1">
        <w:rPr>
          <w:rFonts w:cs="David" w:hint="cs"/>
          <w:b/>
          <w:bCs/>
          <w:i/>
          <w:iCs/>
          <w:color w:val="000000"/>
          <w:sz w:val="24"/>
          <w:szCs w:val="24"/>
          <w:rtl/>
        </w:rPr>
        <w:t>כ</w:t>
      </w:r>
      <w:r w:rsidRPr="00885CD1">
        <w:rPr>
          <w:rFonts w:cs="David" w:hint="cs"/>
          <w:b/>
          <w:bCs/>
          <w:i/>
          <w:iCs/>
          <w:color w:val="000000"/>
          <w:sz w:val="24"/>
          <w:szCs w:val="24"/>
          <w:u w:val="single"/>
          <w:rtl/>
        </w:rPr>
        <w:t>נספח</w:t>
      </w:r>
      <w:r w:rsidR="00C458B8">
        <w:rPr>
          <w:rFonts w:cs="David" w:hint="cs"/>
          <w:b/>
          <w:bCs/>
          <w:i/>
          <w:iCs/>
          <w:color w:val="000000"/>
          <w:sz w:val="24"/>
          <w:szCs w:val="24"/>
          <w:u w:val="single"/>
          <w:rtl/>
        </w:rPr>
        <w:t xml:space="preserve"> ע/43</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רשות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החשמל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הוסתרה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מהציבור</w:t>
      </w:r>
      <w:r w:rsidRPr="00354D23">
        <w:rPr>
          <w:rFonts w:ascii="Times New Roman" w:eastAsia="Times New Roman" w:hAnsi="Times New Roman" w:cs="David"/>
          <w:color w:val="000000"/>
          <w:sz w:val="24"/>
          <w:szCs w:val="24"/>
          <w:rtl/>
        </w:rPr>
        <w:t xml:space="preserve"> – </w:t>
      </w:r>
      <w:r w:rsidRPr="00354D23">
        <w:rPr>
          <w:rFonts w:ascii="Times New Roman" w:eastAsia="Times New Roman" w:hAnsi="Times New Roman" w:cs="David" w:hint="eastAsia"/>
          <w:color w:val="000000"/>
          <w:sz w:val="24"/>
          <w:szCs w:val="24"/>
          <w:rtl/>
        </w:rPr>
        <w:t>אלא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הובילה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להשלכות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בלתי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מתקבלות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w:t>
      </w:r>
      <w:r w:rsidRPr="00354D23">
        <w:rPr>
          <w:rFonts w:ascii="Times New Roman" w:eastAsia="Times New Roman" w:hAnsi="Times New Roman" w:cs="David" w:hint="eastAsia"/>
          <w:color w:val="000000"/>
          <w:sz w:val="24"/>
          <w:szCs w:val="24"/>
          <w:rtl/>
        </w:rPr>
        <w:t>דעת</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eastAsia"/>
          <w:color w:val="000000"/>
          <w:sz w:val="24"/>
          <w:szCs w:val="24"/>
          <w:rtl/>
        </w:rPr>
        <w:t>מ</w:t>
      </w:r>
      <w:r w:rsidRPr="00354D23">
        <w:rPr>
          <w:rFonts w:ascii="Times New Roman" w:eastAsia="Times New Roman" w:hAnsi="Times New Roman" w:cs="David" w:hint="eastAsia"/>
          <w:color w:val="000000"/>
          <w:sz w:val="24"/>
          <w:szCs w:val="24"/>
          <w:rtl/>
        </w:rPr>
        <w:t>יד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לאחר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שהוגשה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לקדם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יצמצם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עצמאותה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רשות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החשמל</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ויכפיף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אותה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האנרגיה</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יצוין כי זהו </w:t>
      </w:r>
      <w:r w:rsidRPr="00354D23">
        <w:rPr>
          <w:rFonts w:ascii="Times New Roman" w:eastAsia="Times New Roman" w:hAnsi="Times New Roman" w:cs="David" w:hint="eastAsia"/>
          <w:color w:val="000000"/>
          <w:sz w:val="24"/>
          <w:szCs w:val="24"/>
          <w:rtl/>
        </w:rPr>
        <w:t>מהלך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יוצא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דופן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וחריג</w:t>
      </w:r>
      <w:r w:rsidRPr="00354D23">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הסתפקה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בכך</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ואף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ניסתה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דה</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פקטו</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להדיח את </w:t>
      </w:r>
      <w:r w:rsidRPr="00354D23">
        <w:rPr>
          <w:rFonts w:ascii="Times New Roman" w:eastAsia="Times New Roman" w:hAnsi="Times New Roman" w:cs="David" w:hint="eastAsia"/>
          <w:color w:val="000000"/>
          <w:sz w:val="24"/>
          <w:szCs w:val="24"/>
          <w:rtl/>
        </w:rPr>
        <w:t>יו</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רשות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החשמל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אורית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פרקש</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הכהן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מתפקידה</w:t>
      </w:r>
      <w:r>
        <w:rPr>
          <w:rFonts w:ascii="Times New Roman" w:eastAsia="Times New Roman" w:hAnsi="Times New Roman" w:cs="David" w:hint="cs"/>
          <w:color w:val="000000"/>
          <w:sz w:val="24"/>
          <w:szCs w:val="24"/>
          <w:rtl/>
        </w:rPr>
        <w:t>. זאת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מינוי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בזק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מנהל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חדש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לרשות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חשמל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מאוחדת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מכרז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וללא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אישור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הקמה</w:t>
      </w:r>
      <w:r>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וכאשר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רעיון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הרשות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המאוחדת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עוד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מהווה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בשלב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רעיון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תיאורטי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בלבד</w:t>
      </w:r>
      <w:r>
        <w:rPr>
          <w:rFonts w:ascii="Times New Roman" w:eastAsia="Times New Roman" w:hAnsi="Times New Roman" w:cs="David" w:hint="cs"/>
          <w:color w:val="000000"/>
          <w:sz w:val="24"/>
          <w:szCs w:val="24"/>
          <w:rtl/>
        </w:rPr>
        <w:t xml:space="preserve"> (כנגד הפגיעה בעצמאותה של רשות החשמל והדחת בעלי התפקידים המכהנים בה הגישה</w:t>
      </w:r>
      <w:r w:rsidRPr="00354D23">
        <w:rPr>
          <w:rFonts w:ascii="Times New Roman" w:eastAsia="Times New Roman" w:hAnsi="Times New Roman" w:cs="David"/>
          <w:color w:val="000000"/>
          <w:sz w:val="24"/>
          <w:szCs w:val="24"/>
          <w:rtl/>
        </w:rPr>
        <w:t xml:space="preserve"> העותרת</w:t>
      </w:r>
      <w:r>
        <w:rPr>
          <w:rFonts w:ascii="Times New Roman" w:eastAsia="Times New Roman" w:hAnsi="Times New Roman" w:cs="David" w:hint="cs"/>
          <w:color w:val="000000"/>
          <w:sz w:val="24"/>
          <w:szCs w:val="24"/>
          <w:rtl/>
        </w:rPr>
        <w:t xml:space="preserve"> 1</w:t>
      </w:r>
      <w:r w:rsidRPr="00354D23">
        <w:rPr>
          <w:rFonts w:ascii="Times New Roman" w:eastAsia="Times New Roman" w:hAnsi="Times New Roman" w:cs="David"/>
          <w:color w:val="000000"/>
          <w:sz w:val="24"/>
          <w:szCs w:val="24"/>
          <w:rtl/>
        </w:rPr>
        <w:t xml:space="preserve"> עתירה לבית משפט זה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color w:val="000000"/>
          <w:sz w:val="24"/>
          <w:szCs w:val="24"/>
          <w:rtl/>
        </w:rPr>
        <w:t>בג"ץ 8612/15</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ודוק: זו הפעם השנייה שבה ממשלת ישראל פועלת להוצאה מן המשחק של רגולטור עצמאי, אשר מתנגד להתנהלותה הדורסנית של הממשלה בנושא מתווה הגז. כפי שתראינה העותרות להלן, לא הייתה זו הפעם האחרונה.</w:t>
      </w:r>
    </w:p>
    <w:p w:rsidR="00261BD0" w:rsidRPr="00354D23" w:rsidRDefault="00261BD0" w:rsidP="00261BD0">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tabs>
          <w:tab w:val="left" w:pos="509"/>
        </w:tabs>
        <w:spacing w:before="120"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eastAsia"/>
          <w:b/>
          <w:bCs/>
          <w:color w:val="000000"/>
          <w:sz w:val="28"/>
          <w:szCs w:val="28"/>
          <w:u w:val="single"/>
          <w:rtl/>
        </w:rPr>
        <w:t>החלטת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הממשלה</w:t>
      </w:r>
      <w:r w:rsidRPr="00354D23">
        <w:rPr>
          <w:rFonts w:ascii="Times New Roman" w:eastAsia="Times New Roman" w:hAnsi="Times New Roman" w:cs="David"/>
          <w:b/>
          <w:bCs/>
          <w:color w:val="000000"/>
          <w:sz w:val="28"/>
          <w:szCs w:val="28"/>
          <w:u w:val="single"/>
          <w:rtl/>
        </w:rPr>
        <w:t xml:space="preserve"> לאמץ את מתווה הגז בשינויים מועטים</w:t>
      </w:r>
    </w:p>
    <w:p w:rsidR="00261BD0" w:rsidRDefault="00261BD0" w:rsidP="00686A9F">
      <w:pPr>
        <w:pStyle w:val="aa"/>
        <w:widowControl w:val="0"/>
        <w:numPr>
          <w:ilvl w:val="0"/>
          <w:numId w:val="12"/>
        </w:numPr>
        <w:spacing w:before="120"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בתום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הליך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השימוע</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התממשו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חששותיהן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באשר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למטרה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שסומנה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מראש</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לצוות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הממשלתי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הספיקו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שלושה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שבועות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בלבד</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מנת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לעבד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אלפי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העמודים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ההתייחסויות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שהוגשו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לעיונו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למעלה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w:t>
      </w:r>
      <w:r w:rsidRPr="00354D23">
        <w:rPr>
          <w:rFonts w:ascii="Times New Roman" w:eastAsia="Times New Roman" w:hAnsi="Times New Roman" w:cs="David"/>
          <w:color w:val="000000"/>
          <w:sz w:val="24"/>
          <w:szCs w:val="24"/>
          <w:rtl/>
        </w:rPr>
        <w:t xml:space="preserve">-40 </w:t>
      </w:r>
      <w:r w:rsidRPr="00354D23">
        <w:rPr>
          <w:rFonts w:ascii="Times New Roman" w:eastAsia="Times New Roman" w:hAnsi="Times New Roman" w:cs="David" w:hint="eastAsia"/>
          <w:color w:val="000000"/>
          <w:sz w:val="24"/>
          <w:szCs w:val="24"/>
          <w:rtl/>
        </w:rPr>
        <w:t>מתנגדים</w:t>
      </w:r>
      <w:r w:rsidRPr="00354D23">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0"/>
          <w:numId w:val="5"/>
        </w:numPr>
        <w:spacing w:before="120"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רקע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פנתה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1 </w:t>
      </w:r>
      <w:r w:rsidRPr="00354D23">
        <w:rPr>
          <w:rFonts w:ascii="Times New Roman" w:eastAsia="Times New Roman" w:hAnsi="Times New Roman" w:cs="David" w:hint="eastAsia"/>
          <w:color w:val="000000"/>
          <w:sz w:val="24"/>
          <w:szCs w:val="24"/>
          <w:rtl/>
        </w:rPr>
        <w:t>אל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חברי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בקריאה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דחופה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להימנע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מאישור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נוכח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הפגיעה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העזה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הצפויה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בדמוקרטיה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הישראלית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ובאינטרס</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הציבורי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ביצורו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מונופול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אימתני</w:t>
      </w:r>
      <w:r w:rsidRPr="00354D23">
        <w:rPr>
          <w:rFonts w:ascii="Times New Roman" w:eastAsia="Times New Roman" w:hAnsi="Times New Roman" w:cs="David"/>
          <w:color w:val="000000"/>
          <w:sz w:val="24"/>
          <w:szCs w:val="24"/>
          <w:rtl/>
        </w:rPr>
        <w:t>.</w:t>
      </w:r>
    </w:p>
    <w:p w:rsidR="00261BD0" w:rsidRPr="00343253" w:rsidRDefault="00261BD0" w:rsidP="00DF129E">
      <w:pPr>
        <w:widowControl w:val="0"/>
        <w:spacing w:before="120" w:after="120" w:line="36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מכתבה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העותרת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אל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חברי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הממשלה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16.8.2015 –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hint="eastAsia"/>
          <w:b/>
          <w:bCs/>
          <w:i/>
          <w:iCs/>
          <w:color w:val="000000"/>
          <w:sz w:val="24"/>
          <w:szCs w:val="24"/>
          <w:rtl/>
        </w:rPr>
        <w:t>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כנספח</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ע</w:t>
      </w:r>
      <w:r w:rsidRPr="00885CD1">
        <w:rPr>
          <w:rFonts w:ascii="Times New Roman" w:eastAsia="Times New Roman" w:hAnsi="Times New Roman" w:cs="David"/>
          <w:b/>
          <w:bCs/>
          <w:i/>
          <w:iCs/>
          <w:color w:val="000000"/>
          <w:sz w:val="24"/>
          <w:szCs w:val="24"/>
          <w:rtl/>
        </w:rPr>
        <w:t>/</w:t>
      </w:r>
      <w:r w:rsidR="00C458B8">
        <w:rPr>
          <w:rFonts w:ascii="Times New Roman" w:eastAsia="Times New Roman" w:hAnsi="Times New Roman" w:cs="David" w:hint="cs"/>
          <w:b/>
          <w:bCs/>
          <w:i/>
          <w:iCs/>
          <w:color w:val="000000"/>
          <w:sz w:val="24"/>
          <w:szCs w:val="24"/>
          <w:rtl/>
        </w:rPr>
        <w:t>44</w:t>
      </w:r>
    </w:p>
    <w:p w:rsidR="00261BD0" w:rsidRDefault="00261BD0" w:rsidP="00686A9F">
      <w:pPr>
        <w:pStyle w:val="aa"/>
        <w:widowControl w:val="0"/>
        <w:numPr>
          <w:ilvl w:val="0"/>
          <w:numId w:val="5"/>
        </w:numPr>
        <w:spacing w:before="120"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ואולם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ביום</w:t>
      </w:r>
      <w:r w:rsidRPr="00354D23">
        <w:rPr>
          <w:rFonts w:ascii="Times New Roman" w:eastAsia="Times New Roman" w:hAnsi="Times New Roman" w:cs="David"/>
          <w:color w:val="000000"/>
          <w:sz w:val="24"/>
          <w:szCs w:val="24"/>
          <w:rtl/>
        </w:rPr>
        <w:t xml:space="preserve"> 16.8.2015 </w:t>
      </w:r>
      <w:r w:rsidRPr="00354D23">
        <w:rPr>
          <w:rFonts w:ascii="Times New Roman" w:eastAsia="Times New Roman" w:hAnsi="Times New Roman" w:cs="David" w:hint="eastAsia"/>
          <w:color w:val="000000"/>
          <w:sz w:val="24"/>
          <w:szCs w:val="24"/>
          <w:rtl/>
        </w:rPr>
        <w:t>החליטה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ממשלת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ישראל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לאמץ</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החלטה</w:t>
      </w:r>
      <w:r w:rsidRPr="00354D23">
        <w:rPr>
          <w:rFonts w:ascii="Times New Roman" w:eastAsia="Times New Roman" w:hAnsi="Times New Roman" w:cs="David"/>
          <w:color w:val="000000"/>
          <w:sz w:val="24"/>
          <w:szCs w:val="24"/>
          <w:rtl/>
        </w:rPr>
        <w:t xml:space="preserve"> 476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w:t>
      </w:r>
      <w:r w:rsidRPr="00354D23">
        <w:rPr>
          <w:rFonts w:ascii="Times New Roman" w:eastAsia="Times New Roman" w:hAnsi="Times New Roman" w:cs="David"/>
          <w:color w:val="000000"/>
          <w:sz w:val="24"/>
          <w:szCs w:val="24"/>
          <w:rtl/>
        </w:rPr>
        <w:t>-34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להגדלת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כמות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הטבעי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המופקת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משדה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הטבעי</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tl/>
        </w:rPr>
        <w:t>"תמר"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ופיתוח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מהיר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שדות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הטבעי</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w:t>
      </w:r>
      <w:r w:rsidRPr="00354D23">
        <w:rPr>
          <w:rFonts w:ascii="Times New Roman" w:eastAsia="Times New Roman" w:hAnsi="Times New Roman" w:cs="David"/>
          <w:color w:val="000000"/>
          <w:sz w:val="24"/>
          <w:szCs w:val="24"/>
          <w:rtl/>
        </w:rPr>
        <w:t>', '</w:t>
      </w:r>
      <w:r w:rsidRPr="00354D23">
        <w:rPr>
          <w:rFonts w:ascii="Times New Roman" w:eastAsia="Times New Roman" w:hAnsi="Times New Roman" w:cs="David" w:hint="eastAsia"/>
          <w:color w:val="000000"/>
          <w:sz w:val="24"/>
          <w:szCs w:val="24"/>
          <w:rtl/>
        </w:rPr>
        <w:t>כריש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תנין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ושדות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טבעי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נוספים</w:t>
      </w:r>
      <w:r w:rsidRPr="00354D23">
        <w:rPr>
          <w:rFonts w:ascii="Times New Roman" w:eastAsia="Times New Roman" w:hAnsi="Times New Roman" w:cs="David"/>
          <w:color w:val="000000"/>
          <w:sz w:val="24"/>
          <w:szCs w:val="24"/>
          <w:rtl/>
        </w:rPr>
        <w:t>" (28.6.2015)).</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hint="eastAsia"/>
          <w:color w:val="000000"/>
          <w:sz w:val="24"/>
          <w:szCs w:val="24"/>
          <w:rtl/>
        </w:rPr>
        <w:t>זאת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לאחר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דיון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בן</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שלוש</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שעות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בלבד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במסגרתו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נכחו</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רק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חלק</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מהמצביעים</w:t>
      </w:r>
      <w:r>
        <w:rPr>
          <w:rFonts w:ascii="Times New Roman" w:eastAsia="Times New Roman" w:hAnsi="Times New Roman" w:cs="David"/>
          <w:color w:val="000000"/>
          <w:sz w:val="24"/>
          <w:szCs w:val="24"/>
          <w:rtl/>
        </w:rPr>
        <w:t>.</w:t>
      </w:r>
    </w:p>
    <w:p w:rsidR="00261BD0" w:rsidRDefault="00261BD0" w:rsidP="00686A9F">
      <w:pPr>
        <w:pStyle w:val="aa"/>
        <w:widowControl w:val="0"/>
        <w:numPr>
          <w:ilvl w:val="0"/>
          <w:numId w:val="12"/>
        </w:numPr>
        <w:spacing w:before="120" w:after="120" w:line="360" w:lineRule="auto"/>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החלטת ממשלה זו מעגנת בפועל את מתווה הגז, שגובש על ידי צוות קנדל בחוסר סמכות. מתווה זה נועד לקטוע את ההליך שקיימה רשות ההגבלים העסקיים מול חברות הגז, לאחר שאלו רכשו את הזכויות במאגר "לוויתן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תוך יצירת הסדר כובל ומבלי לקבל אישור מראש.</w:t>
      </w:r>
    </w:p>
    <w:p w:rsidR="00261BD0" w:rsidRDefault="00261BD0" w:rsidP="00686A9F">
      <w:pPr>
        <w:pStyle w:val="aa"/>
        <w:widowControl w:val="0"/>
        <w:numPr>
          <w:ilvl w:val="0"/>
          <w:numId w:val="12"/>
        </w:numPr>
        <w:spacing w:before="120" w:after="120" w:line="360" w:lineRule="auto"/>
        <w:contextualSpacing w:val="0"/>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hint="eastAsia"/>
          <w:color w:val="000000"/>
          <w:sz w:val="24"/>
          <w:szCs w:val="24"/>
          <w:rtl/>
        </w:rPr>
        <w:t>מתווה</w:t>
      </w:r>
      <w:r w:rsidRPr="001A47A9">
        <w:rPr>
          <w:rFonts w:ascii="Times New Roman" w:eastAsia="Times New Roman" w:hAnsi="Times New Roman" w:cs="David"/>
          <w:color w:val="000000"/>
          <w:sz w:val="24"/>
          <w:szCs w:val="24"/>
          <w:rtl/>
        </w:rPr>
        <w:t xml:space="preserve"> הגז קובע כי "מטעמים </w:t>
      </w:r>
      <w:r w:rsidRPr="001A47A9">
        <w:rPr>
          <w:rFonts w:ascii="Times New Roman" w:eastAsia="Times New Roman" w:hAnsi="Times New Roman" w:cs="David" w:hint="eastAsia"/>
          <w:color w:val="000000"/>
          <w:sz w:val="24"/>
          <w:szCs w:val="24"/>
          <w:rtl/>
        </w:rPr>
        <w:t>של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מדיניות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חוץ</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וביטחון</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המדינה</w:t>
      </w:r>
      <w:r w:rsidRPr="001A47A9">
        <w:rPr>
          <w:rFonts w:ascii="Times New Roman" w:eastAsia="Times New Roman" w:hAnsi="Times New Roman" w:cs="David"/>
          <w:color w:val="000000"/>
          <w:sz w:val="24"/>
          <w:szCs w:val="24"/>
          <w:rtl/>
        </w:rPr>
        <w:t xml:space="preserve">", מחליטה המדינה לפטור את </w:t>
      </w:r>
      <w:r w:rsidRPr="001A47A9">
        <w:rPr>
          <w:rFonts w:ascii="Times New Roman" w:eastAsia="Times New Roman" w:hAnsi="Times New Roman" w:cs="David" w:hint="eastAsia"/>
          <w:color w:val="000000"/>
          <w:sz w:val="24"/>
          <w:szCs w:val="24"/>
          <w:rtl/>
        </w:rPr>
        <w:t>ההגבלים</w:t>
      </w:r>
      <w:r w:rsidRPr="001A47A9">
        <w:rPr>
          <w:rFonts w:ascii="Times New Roman" w:eastAsia="Times New Roman" w:hAnsi="Times New Roman" w:cs="David"/>
          <w:color w:val="000000"/>
          <w:sz w:val="24"/>
          <w:szCs w:val="24"/>
          <w:rtl/>
        </w:rPr>
        <w:t xml:space="preserve"> העסקיים שנוצרו וייווצרו מהתנהלות </w:t>
      </w:r>
      <w:r w:rsidRPr="001A47A9">
        <w:rPr>
          <w:rFonts w:ascii="Times New Roman" w:eastAsia="Times New Roman" w:hAnsi="Times New Roman" w:cs="David" w:hint="eastAsia"/>
          <w:color w:val="000000"/>
          <w:sz w:val="24"/>
          <w:szCs w:val="24"/>
          <w:rtl/>
        </w:rPr>
        <w:t>חברות</w:t>
      </w:r>
      <w:r w:rsidRPr="001A47A9">
        <w:rPr>
          <w:rFonts w:ascii="Times New Roman" w:eastAsia="Times New Roman" w:hAnsi="Times New Roman" w:cs="David"/>
          <w:color w:val="000000"/>
          <w:sz w:val="24"/>
          <w:szCs w:val="24"/>
          <w:rtl/>
        </w:rPr>
        <w:t xml:space="preserve"> הגז </w:t>
      </w:r>
      <w:r w:rsidRPr="001A47A9">
        <w:rPr>
          <w:rFonts w:ascii="Times New Roman" w:eastAsia="Times New Roman" w:hAnsi="Times New Roman" w:cs="David" w:hint="eastAsia"/>
          <w:color w:val="000000"/>
          <w:sz w:val="24"/>
          <w:szCs w:val="24"/>
          <w:rtl/>
        </w:rPr>
        <w:t>מחוק</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ההגבלים</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העסקיים</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באופן</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הבא</w:t>
      </w:r>
      <w:r w:rsidRPr="001A47A9">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1"/>
          <w:numId w:val="12"/>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hint="eastAsia"/>
          <w:color w:val="000000"/>
          <w:sz w:val="24"/>
          <w:szCs w:val="24"/>
          <w:rtl/>
        </w:rPr>
        <w:lastRenderedPageBreak/>
        <w:t>פטור</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קבוע</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ולמפרע</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מההסדר</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הכובל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שנוצר</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כתוצאה</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מרכישת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הזכויות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בהיתר</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רציו</w:t>
      </w:r>
      <w:r w:rsidRPr="001A47A9">
        <w:rPr>
          <w:rFonts w:ascii="Times New Roman" w:eastAsia="Times New Roman" w:hAnsi="Times New Roman" w:cs="David"/>
          <w:color w:val="000000"/>
          <w:sz w:val="24"/>
          <w:szCs w:val="24"/>
          <w:rtl/>
        </w:rPr>
        <w:t>-ים</w:t>
      </w:r>
      <w:r>
        <w:rPr>
          <w:rFonts w:ascii="Times New Roman" w:eastAsia="Times New Roman" w:hAnsi="Times New Roman" w:cs="David" w:hint="cs"/>
          <w:color w:val="000000"/>
          <w:sz w:val="24"/>
          <w:szCs w:val="24"/>
          <w:rtl/>
        </w:rPr>
        <w:t>.</w:t>
      </w:r>
      <w:r w:rsidRPr="001A47A9">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hint="eastAsia"/>
          <w:color w:val="000000"/>
          <w:sz w:val="24"/>
          <w:szCs w:val="24"/>
          <w:rtl/>
        </w:rPr>
        <w:t>פטור</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מההסדר</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הכובל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שייווצר</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מקום</w:t>
      </w:r>
      <w:r w:rsidRPr="001A47A9">
        <w:rPr>
          <w:rFonts w:ascii="Times New Roman" w:eastAsia="Times New Roman" w:hAnsi="Times New Roman" w:cs="David"/>
          <w:color w:val="000000"/>
          <w:sz w:val="24"/>
          <w:szCs w:val="24"/>
          <w:rtl/>
        </w:rPr>
        <w:t xml:space="preserve"> בו חברות הגז או חלקן תשווקנה במשותף את הגז </w:t>
      </w:r>
      <w:r w:rsidRPr="001A47A9">
        <w:rPr>
          <w:rFonts w:ascii="Times New Roman" w:eastAsia="Times New Roman" w:hAnsi="Times New Roman" w:cs="David" w:hint="eastAsia"/>
          <w:color w:val="000000"/>
          <w:sz w:val="24"/>
          <w:szCs w:val="24"/>
          <w:rtl/>
        </w:rPr>
        <w:t>מ</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w:t>
      </w:r>
      <w:r w:rsidRPr="001A47A9">
        <w:rPr>
          <w:rFonts w:ascii="Times New Roman" w:eastAsia="Times New Roman" w:hAnsi="Times New Roman" w:cs="David"/>
          <w:color w:val="000000"/>
          <w:sz w:val="24"/>
          <w:szCs w:val="24"/>
          <w:rtl/>
        </w:rPr>
        <w:t xml:space="preserve"> לשוק המקומי, וזאת עד לשנת 2025 או 2030 (ולשיטת העותרות - לנצח</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color w:val="000000"/>
          <w:sz w:val="24"/>
          <w:szCs w:val="24"/>
          <w:rtl/>
        </w:rPr>
        <w:t xml:space="preserve">פטור קבוע </w:t>
      </w:r>
      <w:r>
        <w:rPr>
          <w:rFonts w:ascii="Times New Roman" w:eastAsia="Times New Roman" w:hAnsi="Times New Roman" w:cs="David" w:hint="cs"/>
          <w:color w:val="000000"/>
          <w:sz w:val="24"/>
          <w:szCs w:val="24"/>
          <w:rtl/>
        </w:rPr>
        <w:t>מ</w:t>
      </w:r>
      <w:r w:rsidRPr="001A47A9">
        <w:rPr>
          <w:rFonts w:ascii="Times New Roman" w:eastAsia="Times New Roman" w:hAnsi="Times New Roman" w:cs="David"/>
          <w:color w:val="000000"/>
          <w:sz w:val="24"/>
          <w:szCs w:val="24"/>
          <w:rtl/>
        </w:rPr>
        <w:t xml:space="preserve">ההסדר הכובל שייווצר משיווק במשותף לייצוא; פטור מההסדר הכובל שעשוי להיווצר מהסכם רכישה מסוים של גז טבעי </w:t>
      </w:r>
      <w:r w:rsidRPr="001A47A9">
        <w:rPr>
          <w:rFonts w:ascii="Times New Roman" w:eastAsia="Times New Roman" w:hAnsi="Times New Roman" w:cs="David" w:hint="eastAsia"/>
          <w:color w:val="000000"/>
          <w:sz w:val="24"/>
          <w:szCs w:val="24"/>
          <w:rtl/>
        </w:rPr>
        <w:t>מ</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w:t>
      </w:r>
      <w:r w:rsidRPr="001A47A9">
        <w:rPr>
          <w:rFonts w:ascii="Times New Roman" w:eastAsia="Times New Roman" w:hAnsi="Times New Roman" w:cs="David"/>
          <w:color w:val="000000"/>
          <w:sz w:val="24"/>
          <w:szCs w:val="24"/>
          <w:rtl/>
        </w:rPr>
        <w:t xml:space="preserve"> (פטור </w:t>
      </w:r>
      <w:r w:rsidRPr="001A47A9">
        <w:rPr>
          <w:rFonts w:ascii="Times New Roman" w:eastAsia="Times New Roman" w:hAnsi="Times New Roman" w:cs="David" w:hint="eastAsia"/>
          <w:color w:val="000000"/>
          <w:sz w:val="24"/>
          <w:szCs w:val="24"/>
          <w:rtl/>
        </w:rPr>
        <w:t>קבוע</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ככל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שהסכם</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המכירה</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נחתם</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לפני</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תחילת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שנת</w:t>
      </w:r>
      <w:r w:rsidRPr="001A47A9">
        <w:rPr>
          <w:rFonts w:ascii="Times New Roman" w:eastAsia="Times New Roman" w:hAnsi="Times New Roman" w:cs="David"/>
          <w:color w:val="000000"/>
          <w:sz w:val="24"/>
          <w:szCs w:val="24"/>
          <w:rtl/>
        </w:rPr>
        <w:t xml:space="preserve"> 2025</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r w:rsidRPr="001A47A9">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hint="eastAsia"/>
          <w:color w:val="000000"/>
          <w:sz w:val="24"/>
          <w:szCs w:val="24"/>
          <w:rtl/>
        </w:rPr>
        <w:t>פטור</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מהיותן</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של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דלק</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ונובל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בעלות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מונופולין</w:t>
      </w:r>
      <w:r w:rsidRPr="001A47A9">
        <w:rPr>
          <w:rFonts w:ascii="Times New Roman" w:eastAsia="Times New Roman" w:hAnsi="Times New Roman" w:cs="David"/>
          <w:color w:val="000000"/>
          <w:sz w:val="24"/>
          <w:szCs w:val="24"/>
          <w:rtl/>
        </w:rPr>
        <w:t xml:space="preserve"> (עד </w:t>
      </w:r>
      <w:r w:rsidRPr="001A47A9">
        <w:rPr>
          <w:rFonts w:ascii="Times New Roman" w:eastAsia="Times New Roman" w:hAnsi="Times New Roman" w:cs="David" w:hint="eastAsia"/>
          <w:color w:val="000000"/>
          <w:sz w:val="24"/>
          <w:szCs w:val="24"/>
          <w:rtl/>
        </w:rPr>
        <w:t>לשנת</w:t>
      </w:r>
      <w:r w:rsidRPr="001A47A9">
        <w:rPr>
          <w:rFonts w:ascii="Times New Roman" w:eastAsia="Times New Roman" w:hAnsi="Times New Roman" w:cs="David"/>
          <w:color w:val="000000"/>
          <w:sz w:val="24"/>
          <w:szCs w:val="24"/>
          <w:rtl/>
        </w:rPr>
        <w:t xml:space="preserve"> 2025 </w:t>
      </w:r>
      <w:r w:rsidRPr="001A47A9">
        <w:rPr>
          <w:rFonts w:ascii="Times New Roman" w:eastAsia="Times New Roman" w:hAnsi="Times New Roman" w:cs="David" w:hint="eastAsia"/>
          <w:color w:val="000000"/>
          <w:sz w:val="24"/>
          <w:szCs w:val="24"/>
          <w:rtl/>
        </w:rPr>
        <w:t>או</w:t>
      </w:r>
      <w:r w:rsidRPr="001A47A9">
        <w:rPr>
          <w:rFonts w:ascii="Times New Roman" w:eastAsia="Times New Roman" w:hAnsi="Times New Roman" w:cs="David"/>
          <w:color w:val="000000"/>
          <w:sz w:val="24"/>
          <w:szCs w:val="24"/>
          <w:rtl/>
        </w:rPr>
        <w:t xml:space="preserve"> 2030).</w:t>
      </w:r>
    </w:p>
    <w:p w:rsidR="00261BD0" w:rsidRDefault="00261BD0" w:rsidP="00686A9F">
      <w:pPr>
        <w:pStyle w:val="aa"/>
        <w:widowControl w:val="0"/>
        <w:numPr>
          <w:ilvl w:val="0"/>
          <w:numId w:val="12"/>
        </w:numPr>
        <w:spacing w:before="120" w:after="120" w:line="360" w:lineRule="auto"/>
        <w:contextualSpacing w:val="0"/>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color w:val="000000"/>
          <w:sz w:val="24"/>
          <w:szCs w:val="24"/>
          <w:rtl/>
        </w:rPr>
        <w:t xml:space="preserve">מעבר לאמור, </w:t>
      </w:r>
      <w:r>
        <w:rPr>
          <w:rFonts w:ascii="Times New Roman" w:eastAsia="Times New Roman" w:hAnsi="Times New Roman" w:cs="David" w:hint="cs"/>
          <w:color w:val="000000"/>
          <w:sz w:val="24"/>
          <w:szCs w:val="24"/>
          <w:rtl/>
        </w:rPr>
        <w:t>הממשלה החליטה - בהתאם לעמדת צוות קנדל - ליתן בידי חברות הגז הטבות מפליגות, הכוללות שינויים רגולטוריים נרחבים בתחומים רבים, כדלקמן:</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התחייבות מצד ממשלת ישראל, בשמה ובשם ממשלות עתידיות, שלא לשנות את האסדרה במשק הגז הטבעי במשך עשור שנים, תוך הגבלה משמעותית של יכולתה של הכנסת לחוקק חוקים.</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ביטול המגבלות שהוטלו על</w:t>
      </w:r>
      <w:r w:rsidR="00683C74">
        <w:rPr>
          <w:rFonts w:ascii="Times New Roman" w:eastAsia="Times New Roman" w:hAnsi="Times New Roman" w:cs="David" w:hint="cs"/>
          <w:color w:val="000000"/>
          <w:sz w:val="24"/>
          <w:szCs w:val="24"/>
          <w:rtl/>
        </w:rPr>
        <w:t xml:space="preserve"> יצוא</w:t>
      </w:r>
      <w:r>
        <w:rPr>
          <w:rFonts w:ascii="Times New Roman" w:eastAsia="Times New Roman" w:hAnsi="Times New Roman" w:cs="David" w:hint="cs"/>
          <w:color w:val="000000"/>
          <w:sz w:val="24"/>
          <w:szCs w:val="24"/>
          <w:rtl/>
        </w:rPr>
        <w:t xml:space="preserve"> גז ממאגר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תמר</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ובראשן ביטול התניית הייצוא בפיתוחו וחיבורו לחוף של מאגר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לוויתן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תוך צמצום השריון שנקבע לעתודות גז זמינות לצרכי המשק בישראל, בהיקף מינימאלי וברמת ודאות סבירה.</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ביטול חיובן של חברות הגז בחיבורו של מאגר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תמר</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אל החוף בצינור נוסף לצרכי יתירות והבטחת יציבות באספקת הגז הטבעי.</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הארכת פרק הזמן בו מחויבות החברות לפתח את שדה הגז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לוויתן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הקלות משמעותיות לחברות במיסוי על</w:t>
      </w:r>
      <w:r w:rsidR="00683C74">
        <w:rPr>
          <w:rFonts w:ascii="Times New Roman" w:eastAsia="Times New Roman" w:hAnsi="Times New Roman" w:cs="David" w:hint="cs"/>
          <w:color w:val="000000"/>
          <w:sz w:val="24"/>
          <w:szCs w:val="24"/>
          <w:rtl/>
        </w:rPr>
        <w:t xml:space="preserve"> יצוא</w:t>
      </w:r>
      <w:r>
        <w:rPr>
          <w:rFonts w:ascii="Times New Roman" w:eastAsia="Times New Roman" w:hAnsi="Times New Roman" w:cs="David" w:hint="cs"/>
          <w:color w:val="000000"/>
          <w:sz w:val="24"/>
          <w:szCs w:val="24"/>
          <w:rtl/>
        </w:rPr>
        <w:t xml:space="preserve"> גז.</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קיבוע הלכה למעשה של מחירי הגז הגבוהים הקיימים כיום (בשוק מונופוליסטי) והימנעות מהטלת פיקוח על המחירים.</w:t>
      </w:r>
    </w:p>
    <w:p w:rsidR="00261BD0" w:rsidRDefault="00261BD0" w:rsidP="00686A9F">
      <w:pPr>
        <w:pStyle w:val="aa"/>
        <w:widowControl w:val="0"/>
        <w:numPr>
          <w:ilvl w:val="0"/>
          <w:numId w:val="5"/>
        </w:numPr>
        <w:spacing w:before="120"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w:t>
      </w:r>
      <w:r w:rsidRPr="001A47A9">
        <w:rPr>
          <w:rFonts w:ascii="Times New Roman" w:eastAsia="Times New Roman" w:hAnsi="Times New Roman" w:cs="David" w:hint="eastAsia"/>
          <w:color w:val="000000"/>
          <w:sz w:val="24"/>
          <w:szCs w:val="24"/>
          <w:rtl/>
        </w:rPr>
        <w:t>בתמורה</w:t>
      </w:r>
      <w:r>
        <w:rPr>
          <w:rFonts w:ascii="Times New Roman" w:eastAsia="Times New Roman" w:hAnsi="Times New Roman" w:cs="David" w:hint="cs"/>
          <w:color w:val="000000"/>
          <w:sz w:val="24"/>
          <w:szCs w:val="24"/>
          <w:rtl/>
        </w:rPr>
        <w:t>"</w:t>
      </w:r>
      <w:r w:rsidRPr="001A47A9">
        <w:rPr>
          <w:rFonts w:ascii="Times New Roman" w:eastAsia="Times New Roman" w:hAnsi="Times New Roman" w:cs="David"/>
          <w:color w:val="000000"/>
          <w:sz w:val="24"/>
          <w:szCs w:val="24"/>
          <w:rtl/>
        </w:rPr>
        <w:t xml:space="preserve">, חברות הגז </w:t>
      </w:r>
      <w:r w:rsidRPr="001A47A9">
        <w:rPr>
          <w:rFonts w:ascii="Times New Roman" w:eastAsia="Times New Roman" w:hAnsi="Times New Roman" w:cs="David" w:hint="eastAsia"/>
          <w:color w:val="000000"/>
          <w:sz w:val="24"/>
          <w:szCs w:val="24"/>
          <w:rtl/>
        </w:rPr>
        <w:t>תשנינה</w:t>
      </w:r>
      <w:r w:rsidRPr="001A47A9">
        <w:rPr>
          <w:rFonts w:ascii="Times New Roman" w:eastAsia="Times New Roman" w:hAnsi="Times New Roman" w:cs="David"/>
          <w:color w:val="000000"/>
          <w:sz w:val="24"/>
          <w:szCs w:val="24"/>
          <w:rtl/>
        </w:rPr>
        <w:t xml:space="preserve"> את </w:t>
      </w:r>
      <w:r w:rsidRPr="001A47A9">
        <w:rPr>
          <w:rFonts w:ascii="Times New Roman" w:eastAsia="Times New Roman" w:hAnsi="Times New Roman" w:cs="David" w:hint="eastAsia"/>
          <w:color w:val="000000"/>
          <w:sz w:val="24"/>
          <w:szCs w:val="24"/>
          <w:rtl/>
        </w:rPr>
        <w:t>מבנה</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הבעלות</w:t>
      </w:r>
      <w:r w:rsidRPr="001A47A9">
        <w:rPr>
          <w:rFonts w:ascii="Times New Roman" w:eastAsia="Times New Roman" w:hAnsi="Times New Roman" w:cs="David"/>
          <w:color w:val="000000"/>
          <w:sz w:val="24"/>
          <w:szCs w:val="24"/>
          <w:rtl/>
        </w:rPr>
        <w:t xml:space="preserve"> במאגרים </w:t>
      </w:r>
      <w:r>
        <w:rPr>
          <w:rFonts w:ascii="Times New Roman" w:eastAsia="Times New Roman" w:hAnsi="Times New Roman" w:cs="David" w:hint="cs"/>
          <w:color w:val="000000"/>
          <w:sz w:val="24"/>
          <w:szCs w:val="24"/>
          <w:rtl/>
        </w:rPr>
        <w:t>"</w:t>
      </w:r>
      <w:r w:rsidRPr="001A47A9">
        <w:rPr>
          <w:rFonts w:ascii="Times New Roman" w:eastAsia="Times New Roman" w:hAnsi="Times New Roman" w:cs="David"/>
          <w:color w:val="000000"/>
          <w:sz w:val="24"/>
          <w:szCs w:val="24"/>
          <w:rtl/>
        </w:rPr>
        <w:t>כריש</w:t>
      </w:r>
      <w:r>
        <w:rPr>
          <w:rFonts w:ascii="Times New Roman" w:eastAsia="Times New Roman" w:hAnsi="Times New Roman" w:cs="David" w:hint="cs"/>
          <w:color w:val="000000"/>
          <w:sz w:val="24"/>
          <w:szCs w:val="24"/>
          <w:rtl/>
        </w:rPr>
        <w:t>"</w:t>
      </w:r>
      <w:r w:rsidRPr="001A47A9">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w:t>
      </w:r>
      <w:r w:rsidRPr="001A47A9">
        <w:rPr>
          <w:rFonts w:ascii="Times New Roman" w:eastAsia="Times New Roman" w:hAnsi="Times New Roman" w:cs="David"/>
          <w:color w:val="000000"/>
          <w:sz w:val="24"/>
          <w:szCs w:val="24"/>
          <w:rtl/>
        </w:rPr>
        <w:t>תנין</w:t>
      </w:r>
      <w:r>
        <w:rPr>
          <w:rFonts w:ascii="Times New Roman" w:eastAsia="Times New Roman" w:hAnsi="Times New Roman" w:cs="David" w:hint="cs"/>
          <w:color w:val="000000"/>
          <w:sz w:val="24"/>
          <w:szCs w:val="24"/>
          <w:rtl/>
        </w:rPr>
        <w:t>"</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ו</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תמר</w:t>
      </w:r>
      <w:r>
        <w:rPr>
          <w:rFonts w:ascii="Times New Roman" w:eastAsia="Times New Roman" w:hAnsi="Times New Roman" w:cs="David"/>
          <w:color w:val="000000"/>
          <w:sz w:val="24"/>
          <w:szCs w:val="24"/>
          <w:rtl/>
        </w:rPr>
        <w:t>"</w:t>
      </w:r>
      <w:r w:rsidRPr="001A47A9">
        <w:rPr>
          <w:rFonts w:ascii="Times New Roman" w:eastAsia="Times New Roman" w:hAnsi="Times New Roman" w:cs="David"/>
          <w:color w:val="000000"/>
          <w:sz w:val="24"/>
          <w:szCs w:val="24"/>
          <w:rtl/>
        </w:rPr>
        <w:t xml:space="preserve">, באופן הבא: </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hint="eastAsia"/>
          <w:b/>
          <w:bCs/>
          <w:color w:val="000000"/>
          <w:sz w:val="24"/>
          <w:szCs w:val="24"/>
          <w:rtl/>
        </w:rPr>
        <w:t>בנוגע</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ל</w:t>
      </w:r>
      <w:r>
        <w:rPr>
          <w:rFonts w:ascii="Times New Roman" w:eastAsia="Times New Roman" w:hAnsi="Times New Roman" w:cs="David" w:hint="cs"/>
          <w:b/>
          <w:bCs/>
          <w:color w:val="000000"/>
          <w:sz w:val="24"/>
          <w:szCs w:val="24"/>
          <w:rtl/>
        </w:rPr>
        <w:t>"</w:t>
      </w:r>
      <w:r w:rsidRPr="001A47A9">
        <w:rPr>
          <w:rFonts w:ascii="Times New Roman" w:eastAsia="Times New Roman" w:hAnsi="Times New Roman" w:cs="David" w:hint="eastAsia"/>
          <w:b/>
          <w:bCs/>
          <w:color w:val="000000"/>
          <w:sz w:val="24"/>
          <w:szCs w:val="24"/>
          <w:rtl/>
        </w:rPr>
        <w:t>כריש</w:t>
      </w:r>
      <w:r>
        <w:rPr>
          <w:rFonts w:ascii="Times New Roman" w:eastAsia="Times New Roman" w:hAnsi="Times New Roman" w:cs="David" w:hint="cs"/>
          <w:b/>
          <w:bCs/>
          <w:color w:val="000000"/>
          <w:sz w:val="24"/>
          <w:szCs w:val="24"/>
          <w:rtl/>
        </w:rPr>
        <w:t>"</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ו</w:t>
      </w:r>
      <w:r>
        <w:rPr>
          <w:rFonts w:ascii="Times New Roman" w:eastAsia="Times New Roman" w:hAnsi="Times New Roman" w:cs="David" w:hint="cs"/>
          <w:b/>
          <w:bCs/>
          <w:color w:val="000000"/>
          <w:sz w:val="24"/>
          <w:szCs w:val="24"/>
          <w:rtl/>
        </w:rPr>
        <w:t>"</w:t>
      </w:r>
      <w:r w:rsidRPr="001A47A9">
        <w:rPr>
          <w:rFonts w:ascii="Times New Roman" w:eastAsia="Times New Roman" w:hAnsi="Times New Roman" w:cs="David" w:hint="eastAsia"/>
          <w:b/>
          <w:bCs/>
          <w:color w:val="000000"/>
          <w:sz w:val="24"/>
          <w:szCs w:val="24"/>
          <w:rtl/>
        </w:rPr>
        <w:t>תנין</w:t>
      </w:r>
      <w:r>
        <w:rPr>
          <w:rFonts w:ascii="Times New Roman" w:eastAsia="Times New Roman" w:hAnsi="Times New Roman" w:cs="David" w:hint="cs"/>
          <w:b/>
          <w:bCs/>
          <w:color w:val="000000"/>
          <w:sz w:val="24"/>
          <w:szCs w:val="24"/>
          <w:rtl/>
        </w:rPr>
        <w:t>"</w:t>
      </w:r>
      <w:r w:rsidRPr="001A47A9">
        <w:rPr>
          <w:rFonts w:ascii="Times New Roman" w:eastAsia="Times New Roman" w:hAnsi="Times New Roman" w:cs="David"/>
          <w:color w:val="000000"/>
          <w:sz w:val="24"/>
          <w:szCs w:val="24"/>
          <w:rtl/>
        </w:rPr>
        <w:t xml:space="preserve">, נובל ודלק </w:t>
      </w:r>
      <w:r w:rsidRPr="001A47A9">
        <w:rPr>
          <w:rFonts w:ascii="Times New Roman" w:eastAsia="Times New Roman" w:hAnsi="Times New Roman" w:cs="David" w:hint="eastAsia"/>
          <w:color w:val="000000"/>
          <w:sz w:val="24"/>
          <w:szCs w:val="24"/>
          <w:rtl/>
        </w:rPr>
        <w:t>תידרשנה</w:t>
      </w:r>
      <w:r w:rsidRPr="001A47A9">
        <w:rPr>
          <w:rFonts w:ascii="Times New Roman" w:eastAsia="Times New Roman" w:hAnsi="Times New Roman" w:cs="David"/>
          <w:color w:val="000000"/>
          <w:sz w:val="24"/>
          <w:szCs w:val="24"/>
          <w:rtl/>
        </w:rPr>
        <w:t xml:space="preserve"> למכור לצד שלישי את זכויותיהן </w:t>
      </w:r>
      <w:r>
        <w:rPr>
          <w:rFonts w:ascii="Times New Roman" w:eastAsia="Times New Roman" w:hAnsi="Times New Roman" w:cs="David" w:hint="cs"/>
          <w:color w:val="000000"/>
          <w:sz w:val="24"/>
          <w:szCs w:val="24"/>
          <w:rtl/>
        </w:rPr>
        <w:t>ב</w:t>
      </w:r>
      <w:r w:rsidRPr="001A47A9">
        <w:rPr>
          <w:rFonts w:ascii="Times New Roman" w:eastAsia="Times New Roman" w:hAnsi="Times New Roman" w:cs="David" w:hint="eastAsia"/>
          <w:color w:val="000000"/>
          <w:sz w:val="24"/>
          <w:szCs w:val="24"/>
          <w:rtl/>
        </w:rPr>
        <w:t>מאגרים</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אלו</w:t>
      </w:r>
      <w:r w:rsidRPr="001A47A9">
        <w:rPr>
          <w:rFonts w:ascii="Times New Roman" w:eastAsia="Times New Roman" w:hAnsi="Times New Roman" w:cs="David"/>
          <w:color w:val="000000"/>
          <w:sz w:val="24"/>
          <w:szCs w:val="24"/>
          <w:rtl/>
        </w:rPr>
        <w:t xml:space="preserve"> בתוך 14 חודשים מהמועד הקבוע במתווה (</w:t>
      </w:r>
      <w:r w:rsidRPr="001A47A9">
        <w:rPr>
          <w:rFonts w:ascii="Times New Roman" w:eastAsia="Times New Roman" w:hAnsi="Times New Roman" w:cs="David" w:hint="eastAsia"/>
          <w:color w:val="000000"/>
          <w:sz w:val="24"/>
          <w:szCs w:val="24"/>
          <w:rtl/>
        </w:rPr>
        <w:t>למעט</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הזכות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לקבל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תמלוגים</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מ</w:t>
      </w:r>
      <w:r>
        <w:rPr>
          <w:rFonts w:ascii="Times New Roman" w:eastAsia="Times New Roman" w:hAnsi="Times New Roman" w:cs="David" w:hint="cs"/>
          <w:color w:val="000000"/>
          <w:sz w:val="24"/>
          <w:szCs w:val="24"/>
          <w:rtl/>
        </w:rPr>
        <w:t xml:space="preserve">ן </w:t>
      </w:r>
      <w:r w:rsidRPr="001A47A9">
        <w:rPr>
          <w:rFonts w:ascii="Times New Roman" w:eastAsia="Times New Roman" w:hAnsi="Times New Roman" w:cs="David" w:hint="eastAsia"/>
          <w:color w:val="000000"/>
          <w:sz w:val="24"/>
          <w:szCs w:val="24"/>
          <w:rtl/>
        </w:rPr>
        <w:t>הצד</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השלישי</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והזכות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לקבל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תמלוגים</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ממכירת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נפט</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r w:rsidRPr="001A47A9">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1"/>
          <w:numId w:val="5"/>
        </w:numPr>
        <w:tabs>
          <w:tab w:val="clear" w:pos="1088"/>
        </w:tabs>
        <w:spacing w:before="120" w:after="120" w:line="360" w:lineRule="auto"/>
        <w:ind w:left="935"/>
        <w:contextualSpacing w:val="0"/>
        <w:jc w:val="both"/>
        <w:textAlignment w:val="baseline"/>
        <w:rPr>
          <w:rFonts w:ascii="Times New Roman" w:eastAsia="Times New Roman" w:hAnsi="Times New Roman" w:cs="David"/>
          <w:color w:val="000000"/>
          <w:sz w:val="24"/>
          <w:szCs w:val="24"/>
        </w:rPr>
      </w:pPr>
      <w:r w:rsidRPr="001A47A9">
        <w:rPr>
          <w:rFonts w:ascii="Times New Roman" w:eastAsia="Times New Roman" w:hAnsi="Times New Roman" w:cs="David" w:hint="eastAsia"/>
          <w:b/>
          <w:bCs/>
          <w:color w:val="000000"/>
          <w:sz w:val="24"/>
          <w:szCs w:val="24"/>
          <w:rtl/>
        </w:rPr>
        <w:t>בנוגע</w:t>
      </w:r>
      <w:r w:rsidRPr="001A47A9">
        <w:rPr>
          <w:rFonts w:ascii="Times New Roman" w:eastAsia="Times New Roman" w:hAnsi="Times New Roman" w:cs="David"/>
          <w:b/>
          <w:bCs/>
          <w:color w:val="000000"/>
          <w:sz w:val="24"/>
          <w:szCs w:val="24"/>
          <w:rtl/>
        </w:rPr>
        <w:t xml:space="preserve"> </w:t>
      </w:r>
      <w:r w:rsidRPr="001A47A9">
        <w:rPr>
          <w:rFonts w:ascii="Times New Roman" w:eastAsia="Times New Roman" w:hAnsi="Times New Roman" w:cs="David" w:hint="eastAsia"/>
          <w:b/>
          <w:bCs/>
          <w:color w:val="000000"/>
          <w:sz w:val="24"/>
          <w:szCs w:val="24"/>
          <w:rtl/>
        </w:rPr>
        <w:t>ל</w:t>
      </w:r>
      <w:r>
        <w:rPr>
          <w:rFonts w:ascii="Times New Roman" w:eastAsia="Times New Roman" w:hAnsi="Times New Roman" w:cs="David"/>
          <w:b/>
          <w:bCs/>
          <w:color w:val="000000"/>
          <w:sz w:val="24"/>
          <w:szCs w:val="24"/>
          <w:rtl/>
        </w:rPr>
        <w:t>"</w:t>
      </w:r>
      <w:r>
        <w:rPr>
          <w:rFonts w:ascii="Times New Roman" w:eastAsia="Times New Roman" w:hAnsi="Times New Roman" w:cs="David" w:hint="eastAsia"/>
          <w:b/>
          <w:bCs/>
          <w:color w:val="000000"/>
          <w:sz w:val="24"/>
          <w:szCs w:val="24"/>
          <w:rtl/>
        </w:rPr>
        <w:t>תמר</w:t>
      </w:r>
      <w:r>
        <w:rPr>
          <w:rFonts w:ascii="Times New Roman" w:eastAsia="Times New Roman" w:hAnsi="Times New Roman" w:cs="David"/>
          <w:b/>
          <w:bCs/>
          <w:color w:val="000000"/>
          <w:sz w:val="24"/>
          <w:szCs w:val="24"/>
          <w:rtl/>
        </w:rPr>
        <w:t>"</w:t>
      </w:r>
      <w:r w:rsidRPr="001A47A9">
        <w:rPr>
          <w:rFonts w:ascii="Times New Roman" w:eastAsia="Times New Roman" w:hAnsi="Times New Roman" w:cs="David"/>
          <w:color w:val="000000"/>
          <w:sz w:val="24"/>
          <w:szCs w:val="24"/>
          <w:rtl/>
        </w:rPr>
        <w:t xml:space="preserve">, דלק תידרש למכור לצד שלישי את מלוא זכויותיה </w:t>
      </w:r>
      <w:r w:rsidRPr="001A47A9">
        <w:rPr>
          <w:rFonts w:ascii="Times New Roman" w:eastAsia="Times New Roman" w:hAnsi="Times New Roman" w:cs="David" w:hint="eastAsia"/>
          <w:color w:val="000000"/>
          <w:sz w:val="24"/>
          <w:szCs w:val="24"/>
          <w:rtl/>
        </w:rPr>
        <w:t>ונובל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תידרש</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להפחית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את</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זכויותיה</w:t>
      </w:r>
      <w:r w:rsidRPr="001A47A9">
        <w:rPr>
          <w:rFonts w:ascii="Times New Roman" w:eastAsia="Times New Roman" w:hAnsi="Times New Roman" w:cs="David"/>
          <w:color w:val="000000"/>
          <w:sz w:val="24"/>
          <w:szCs w:val="24"/>
          <w:rtl/>
        </w:rPr>
        <w:t xml:space="preserve"> במאגר ל-25% </w:t>
      </w:r>
      <w:r w:rsidRPr="001A47A9">
        <w:rPr>
          <w:rFonts w:ascii="Times New Roman" w:eastAsia="Times New Roman" w:hAnsi="Times New Roman" w:cs="David" w:hint="eastAsia"/>
          <w:color w:val="000000"/>
          <w:sz w:val="24"/>
          <w:szCs w:val="24"/>
          <w:rtl/>
        </w:rPr>
        <w:t>לכל</w:t>
      </w:r>
      <w:r w:rsidRPr="001A47A9">
        <w:rPr>
          <w:rFonts w:ascii="Times New Roman" w:eastAsia="Times New Roman" w:hAnsi="Times New Roman" w:cs="David"/>
          <w:color w:val="000000"/>
          <w:sz w:val="24"/>
          <w:szCs w:val="24"/>
          <w:rtl/>
        </w:rPr>
        <w:t xml:space="preserve"> </w:t>
      </w:r>
      <w:r w:rsidRPr="001A47A9">
        <w:rPr>
          <w:rFonts w:ascii="Times New Roman" w:eastAsia="Times New Roman" w:hAnsi="Times New Roman" w:cs="David" w:hint="eastAsia"/>
          <w:color w:val="000000"/>
          <w:sz w:val="24"/>
          <w:szCs w:val="24"/>
          <w:rtl/>
        </w:rPr>
        <w:t>הפחות</w:t>
      </w:r>
      <w:r w:rsidRPr="001A47A9">
        <w:rPr>
          <w:rFonts w:ascii="Times New Roman" w:eastAsia="Times New Roman" w:hAnsi="Times New Roman" w:cs="David"/>
          <w:color w:val="000000"/>
          <w:sz w:val="24"/>
          <w:szCs w:val="24"/>
          <w:rtl/>
        </w:rPr>
        <w:t xml:space="preserve">. כן תחולנה מגבלות מסוימות על החוזים </w:t>
      </w:r>
      <w:r w:rsidRPr="001A47A9">
        <w:rPr>
          <w:rFonts w:ascii="Times New Roman" w:eastAsia="Times New Roman" w:hAnsi="Times New Roman" w:cs="David" w:hint="eastAsia"/>
          <w:color w:val="000000"/>
          <w:sz w:val="24"/>
          <w:szCs w:val="24"/>
          <w:rtl/>
        </w:rPr>
        <w:t>ב</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לוויתן</w:t>
      </w:r>
      <w:r>
        <w:rPr>
          <w:rFonts w:ascii="Times New Roman" w:eastAsia="Times New Roman" w:hAnsi="Times New Roman" w:cs="David"/>
          <w:color w:val="000000"/>
          <w:sz w:val="24"/>
          <w:szCs w:val="24"/>
          <w:rtl/>
        </w:rPr>
        <w:t>"</w:t>
      </w:r>
      <w:r w:rsidRPr="001A47A9">
        <w:rPr>
          <w:rFonts w:ascii="Times New Roman" w:eastAsia="Times New Roman" w:hAnsi="Times New Roman" w:cs="David"/>
          <w:color w:val="000000"/>
          <w:sz w:val="24"/>
          <w:szCs w:val="24"/>
          <w:rtl/>
        </w:rPr>
        <w:t xml:space="preserve"> והחוזים החדשים ב</w:t>
      </w:r>
      <w:r>
        <w:rPr>
          <w:rFonts w:ascii="Times New Roman" w:eastAsia="Times New Roman" w:hAnsi="Times New Roman" w:cs="David"/>
          <w:color w:val="000000"/>
          <w:sz w:val="24"/>
          <w:szCs w:val="24"/>
          <w:rtl/>
        </w:rPr>
        <w:t>"תמר"</w:t>
      </w:r>
      <w:r w:rsidRPr="001A47A9">
        <w:rPr>
          <w:rFonts w:ascii="Times New Roman" w:eastAsia="Times New Roman" w:hAnsi="Times New Roman" w:cs="David"/>
          <w:color w:val="000000"/>
          <w:sz w:val="24"/>
          <w:szCs w:val="24"/>
          <w:rtl/>
        </w:rPr>
        <w:t>.</w:t>
      </w:r>
    </w:p>
    <w:p w:rsidR="00261BD0" w:rsidRDefault="00261BD0" w:rsidP="00686A9F">
      <w:pPr>
        <w:pStyle w:val="aa"/>
        <w:widowControl w:val="0"/>
        <w:numPr>
          <w:ilvl w:val="0"/>
          <w:numId w:val="12"/>
        </w:numPr>
        <w:spacing w:before="120" w:after="120" w:line="360" w:lineRule="auto"/>
        <w:contextualSpacing w:val="0"/>
        <w:jc w:val="both"/>
        <w:textAlignment w:val="baseline"/>
        <w:rPr>
          <w:rFonts w:ascii="Times New Roman" w:eastAsia="Times New Roman" w:hAnsi="Times New Roman" w:cs="David"/>
          <w:color w:val="000000"/>
          <w:sz w:val="24"/>
          <w:szCs w:val="24"/>
        </w:rPr>
      </w:pPr>
      <w:r w:rsidRPr="00B179DA">
        <w:rPr>
          <w:rFonts w:ascii="Times New Roman" w:eastAsia="Times New Roman" w:hAnsi="Times New Roman" w:cs="David" w:hint="cs"/>
          <w:color w:val="000000"/>
          <w:sz w:val="24"/>
          <w:szCs w:val="24"/>
          <w:rtl/>
        </w:rPr>
        <w:t>כפי שניתן לראות, מתווה</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cs"/>
          <w:color w:val="000000"/>
          <w:sz w:val="24"/>
          <w:szCs w:val="24"/>
          <w:rtl/>
        </w:rPr>
        <w:t>הגז</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כולל</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הסדרים</w:t>
      </w:r>
      <w:r w:rsidRPr="00B179DA">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חריגים באופן </w:t>
      </w:r>
      <w:r>
        <w:rPr>
          <w:rFonts w:ascii="Times New Roman" w:eastAsia="Times New Roman" w:hAnsi="Times New Roman" w:cs="David" w:hint="eastAsia"/>
          <w:color w:val="000000"/>
          <w:sz w:val="24"/>
          <w:szCs w:val="24"/>
          <w:rtl/>
        </w:rPr>
        <w:t>יוצא</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דופן</w:t>
      </w:r>
      <w:r>
        <w:rPr>
          <w:rFonts w:ascii="Times New Roman" w:eastAsia="Times New Roman" w:hAnsi="Times New Roman" w:cs="David" w:hint="cs"/>
          <w:color w:val="000000"/>
          <w:sz w:val="24"/>
          <w:szCs w:val="24"/>
          <w:rtl/>
        </w:rPr>
        <w:t>,</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אשר</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היטיבו</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את</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מצבן</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של</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חברות</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הגז</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בשורה</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ארוכה</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של</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תחומים</w:t>
      </w:r>
      <w:r>
        <w:rPr>
          <w:rFonts w:ascii="Times New Roman" w:eastAsia="Times New Roman" w:hAnsi="Times New Roman" w:cs="David" w:hint="cs"/>
          <w:color w:val="000000"/>
          <w:sz w:val="24"/>
          <w:szCs w:val="24"/>
          <w:rtl/>
        </w:rPr>
        <w:t>. זאת בשל "</w:t>
      </w:r>
      <w:r w:rsidRPr="00B179DA">
        <w:rPr>
          <w:rFonts w:ascii="Times New Roman" w:eastAsia="Times New Roman" w:hAnsi="Times New Roman" w:cs="David" w:hint="cs"/>
          <w:color w:val="000000"/>
          <w:sz w:val="24"/>
          <w:szCs w:val="24"/>
          <w:rtl/>
        </w:rPr>
        <w:t>שיקולי חוץ וביטחון</w:t>
      </w:r>
      <w:r>
        <w:rPr>
          <w:rFonts w:ascii="Times New Roman" w:eastAsia="Times New Roman" w:hAnsi="Times New Roman" w:cs="David" w:hint="cs"/>
          <w:color w:val="000000"/>
          <w:sz w:val="24"/>
          <w:szCs w:val="24"/>
          <w:rtl/>
        </w:rPr>
        <w:t>", והרצון למנוע עיכוב בפיתוח המאגרים ובהפקת הגז הטבעי.</w:t>
      </w:r>
    </w:p>
    <w:p w:rsidR="00261BD0" w:rsidRDefault="00261BD0" w:rsidP="00686A9F">
      <w:pPr>
        <w:pStyle w:val="aa"/>
        <w:widowControl w:val="0"/>
        <w:numPr>
          <w:ilvl w:val="0"/>
          <w:numId w:val="12"/>
        </w:numPr>
        <w:spacing w:before="120"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בה בעת, אין במתווה הסדרים חשובים מאין כמותם. כך למשל, המתווה אינו כולל אבני דרך </w:t>
      </w:r>
      <w:r>
        <w:rPr>
          <w:rFonts w:ascii="Times New Roman" w:eastAsia="Times New Roman" w:hAnsi="Times New Roman" w:cs="David" w:hint="cs"/>
          <w:color w:val="000000"/>
          <w:sz w:val="24"/>
          <w:szCs w:val="24"/>
          <w:rtl/>
        </w:rPr>
        <w:lastRenderedPageBreak/>
        <w:t xml:space="preserve">ברורות לביצוע ההתחייבויות של חברות הגז, ואף לא סנקציות להבטחת עמידה באבני דרך אלו. אין במתווה כל דרך להבטיח את הגשמת האינטרסים הביטחוניים והמדיניים של ישראל. כמו-כן, לשיטת המדינה המתווה הינו אמצעי הכרחי לפיתוח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לוויתן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והגברת התחרות במשק הגז. אולם בפועל המתווה דוחה את פיתוחו של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לוויתן</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דחייה זו מחזקת ומבצרת את מונופול הגז, ומעניקה לו את היכולת להשפיע באופן דרמטטי על הליכי קבלת ההחלטות במדינת ישראל.</w:t>
      </w:r>
    </w:p>
    <w:p w:rsidR="00261BD0" w:rsidRDefault="00261BD0" w:rsidP="00686A9F">
      <w:pPr>
        <w:pStyle w:val="aa"/>
        <w:widowControl w:val="0"/>
        <w:numPr>
          <w:ilvl w:val="0"/>
          <w:numId w:val="5"/>
        </w:numPr>
        <w:spacing w:before="120" w:after="120" w:line="360" w:lineRule="auto"/>
        <w:contextualSpacing w:val="0"/>
        <w:jc w:val="both"/>
        <w:textAlignment w:val="baseline"/>
        <w:rPr>
          <w:rFonts w:ascii="Times New Roman" w:eastAsia="Times New Roman" w:hAnsi="Times New Roman" w:cs="David"/>
          <w:color w:val="000000"/>
          <w:sz w:val="24"/>
          <w:szCs w:val="24"/>
        </w:rPr>
      </w:pPr>
      <w:r w:rsidRPr="00B179DA">
        <w:rPr>
          <w:rFonts w:ascii="Times New Roman" w:eastAsia="Times New Roman" w:hAnsi="Times New Roman" w:cs="David" w:hint="eastAsia"/>
          <w:color w:val="000000"/>
          <w:sz w:val="24"/>
          <w:szCs w:val="24"/>
          <w:rtl/>
        </w:rPr>
        <w:t>בשל</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מורכבות</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ההסדרים</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והיקפם</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העותרות</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תעמודנה</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על</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פרטיו</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של</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כל</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הסדר</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והסדר</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cs"/>
          <w:color w:val="000000"/>
          <w:sz w:val="24"/>
          <w:szCs w:val="24"/>
          <w:rtl/>
        </w:rPr>
        <w:t xml:space="preserve">במתווה הגז </w:t>
      </w:r>
      <w:r w:rsidRPr="00B179DA">
        <w:rPr>
          <w:rFonts w:ascii="Times New Roman" w:eastAsia="Times New Roman" w:hAnsi="Times New Roman" w:cs="David" w:hint="eastAsia"/>
          <w:color w:val="000000"/>
          <w:sz w:val="24"/>
          <w:szCs w:val="24"/>
          <w:rtl/>
        </w:rPr>
        <w:t>בהמשך</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העתירה</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במסגרת</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הטיעון</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המשפטי</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בנוגע</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לתקפותם</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של</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ההסדרים</w:t>
      </w:r>
      <w:r w:rsidRPr="00B179DA">
        <w:rPr>
          <w:rFonts w:ascii="Times New Roman" w:eastAsia="Times New Roman" w:hAnsi="Times New Roman" w:cs="David"/>
          <w:color w:val="000000"/>
          <w:sz w:val="24"/>
          <w:szCs w:val="24"/>
          <w:rtl/>
        </w:rPr>
        <w:t xml:space="preserve"> </w:t>
      </w:r>
      <w:r w:rsidRPr="00B179DA">
        <w:rPr>
          <w:rFonts w:ascii="Times New Roman" w:eastAsia="Times New Roman" w:hAnsi="Times New Roman" w:cs="David" w:hint="eastAsia"/>
          <w:color w:val="000000"/>
          <w:sz w:val="24"/>
          <w:szCs w:val="24"/>
          <w:rtl/>
        </w:rPr>
        <w:t>הספציפיים</w:t>
      </w:r>
      <w:r w:rsidRPr="00B179DA">
        <w:rPr>
          <w:rFonts w:ascii="Times New Roman" w:eastAsia="Times New Roman" w:hAnsi="Times New Roman" w:cs="David"/>
          <w:color w:val="000000"/>
          <w:sz w:val="24"/>
          <w:szCs w:val="24"/>
          <w:rtl/>
        </w:rPr>
        <w:t>.</w:t>
      </w:r>
    </w:p>
    <w:p w:rsidR="00261BD0" w:rsidRDefault="00261BD0" w:rsidP="00DF129E">
      <w:pPr>
        <w:widowControl w:val="0"/>
        <w:spacing w:before="120" w:after="120" w:line="36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החלטת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ממשלה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מס</w:t>
      </w:r>
      <w:r w:rsidRPr="00885CD1">
        <w:rPr>
          <w:rFonts w:ascii="Times New Roman" w:eastAsia="Times New Roman" w:hAnsi="Times New Roman" w:cs="David"/>
          <w:b/>
          <w:bCs/>
          <w:i/>
          <w:iCs/>
          <w:color w:val="000000"/>
          <w:sz w:val="24"/>
          <w:szCs w:val="24"/>
          <w:rtl/>
        </w:rPr>
        <w:t xml:space="preserve">' 476 </w:t>
      </w:r>
      <w:r w:rsidRPr="00885CD1">
        <w:rPr>
          <w:rFonts w:ascii="Times New Roman" w:eastAsia="Times New Roman" w:hAnsi="Times New Roman" w:cs="David" w:hint="eastAsia"/>
          <w:b/>
          <w:bCs/>
          <w:i/>
          <w:iCs/>
          <w:color w:val="000000"/>
          <w:sz w:val="24"/>
          <w:szCs w:val="24"/>
          <w:rtl/>
        </w:rPr>
        <w:t>על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אישור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מתווה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הגז</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Pr>
          <w:rFonts w:ascii="Times New Roman" w:eastAsia="Times New Roman" w:hAnsi="Times New Roman" w:cs="David"/>
          <w:b/>
          <w:bCs/>
          <w:i/>
          <w:iCs/>
          <w:color w:val="000000"/>
          <w:sz w:val="24"/>
          <w:szCs w:val="24"/>
          <w:rtl/>
        </w:rPr>
        <w:t xml:space="preserve"> 16.8.2015 –</w:t>
      </w:r>
      <w:r>
        <w:rPr>
          <w:rFonts w:ascii="Times New Roman" w:eastAsia="Times New Roman" w:hAnsi="Times New Roman" w:cs="David" w:hint="cs"/>
          <w:b/>
          <w:bCs/>
          <w:i/>
          <w:iCs/>
          <w:color w:val="000000"/>
          <w:sz w:val="24"/>
          <w:szCs w:val="24"/>
          <w:rtl/>
        </w:rPr>
        <w:t xml:space="preserve"> מצ"ב</w:t>
      </w:r>
      <w:r w:rsidRPr="00885CD1">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cs"/>
          <w:b/>
          <w:bCs/>
          <w:i/>
          <w:iCs/>
          <w:color w:val="000000"/>
          <w:sz w:val="24"/>
          <w:szCs w:val="24"/>
          <w:rtl/>
        </w:rPr>
        <w:t>ו</w:t>
      </w:r>
      <w:r w:rsidRPr="00885CD1">
        <w:rPr>
          <w:rFonts w:ascii="Times New Roman" w:eastAsia="Times New Roman" w:hAnsi="Times New Roman" w:cs="David" w:hint="eastAsia"/>
          <w:b/>
          <w:bCs/>
          <w:i/>
          <w:iCs/>
          <w:color w:val="000000"/>
          <w:sz w:val="24"/>
          <w:szCs w:val="24"/>
          <w:rtl/>
        </w:rPr>
        <w:t>מסומ</w:t>
      </w:r>
      <w:r>
        <w:rPr>
          <w:rFonts w:ascii="Times New Roman" w:eastAsia="Times New Roman" w:hAnsi="Times New Roman" w:cs="David" w:hint="cs"/>
          <w:b/>
          <w:bCs/>
          <w:i/>
          <w:iCs/>
          <w:color w:val="000000"/>
          <w:sz w:val="24"/>
          <w:szCs w:val="24"/>
          <w:rtl/>
        </w:rPr>
        <w:t>נת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כנספח</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ע</w:t>
      </w:r>
      <w:r w:rsidR="00C458B8">
        <w:rPr>
          <w:rFonts w:ascii="Times New Roman" w:eastAsia="Times New Roman" w:hAnsi="Times New Roman" w:cs="David" w:hint="cs"/>
          <w:b/>
          <w:bCs/>
          <w:i/>
          <w:iCs/>
          <w:color w:val="000000"/>
          <w:sz w:val="24"/>
          <w:szCs w:val="24"/>
          <w:rtl/>
        </w:rPr>
        <w:t>/45</w:t>
      </w:r>
    </w:p>
    <w:p w:rsidR="00261BD0" w:rsidRDefault="00261BD0" w:rsidP="00686A9F">
      <w:pPr>
        <w:pStyle w:val="aa"/>
        <w:widowControl w:val="0"/>
        <w:numPr>
          <w:ilvl w:val="0"/>
          <w:numId w:val="12"/>
        </w:numPr>
        <w:spacing w:before="120"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יצוין כי החלטת הממשלה כוללת מספר תיקונים, ביחס ל</w:t>
      </w:r>
      <w:r w:rsidRPr="00354D23">
        <w:rPr>
          <w:rFonts w:ascii="Times New Roman" w:eastAsia="Times New Roman" w:hAnsi="Times New Roman" w:cs="David" w:hint="eastAsia"/>
          <w:color w:val="000000"/>
          <w:sz w:val="24"/>
          <w:szCs w:val="24"/>
          <w:rtl/>
        </w:rPr>
        <w:t>טיוטת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שהוצגה</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לקראת </w:t>
      </w:r>
      <w:r w:rsidRPr="00354D23">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ה</w:t>
      </w:r>
      <w:r w:rsidRPr="00354D23">
        <w:rPr>
          <w:rFonts w:ascii="Times New Roman" w:eastAsia="Times New Roman" w:hAnsi="Times New Roman" w:cs="David" w:hint="eastAsia"/>
          <w:color w:val="000000"/>
          <w:sz w:val="24"/>
          <w:szCs w:val="24"/>
          <w:rtl/>
        </w:rPr>
        <w:t>שימוע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הציבורי</w:t>
      </w:r>
      <w:r w:rsidRPr="00354D23">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ברם תיקונים אלו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סיפק</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מענה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לטענות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כבדות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המשקל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שהועלו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המתנגדים</w:t>
      </w:r>
      <w:r w:rsidRPr="00B63DBA">
        <w:rPr>
          <w:rFonts w:ascii="Times New Roman" w:eastAsia="Times New Roman" w:hAnsi="Times New Roman" w:cs="David"/>
          <w:color w:val="000000"/>
          <w:sz w:val="24"/>
          <w:szCs w:val="24"/>
          <w:rtl/>
        </w:rPr>
        <w:t>.</w:t>
      </w:r>
      <w:r w:rsidRPr="00D000C9">
        <w:rPr>
          <w:rFonts w:ascii="Times New Roman" w:eastAsia="Times New Roman" w:hAnsi="Times New Roman" w:cs="David" w:hint="cs"/>
          <w:color w:val="000000"/>
          <w:sz w:val="24"/>
          <w:szCs w:val="24"/>
          <w:rtl/>
        </w:rPr>
        <w:t xml:space="preserve"> לדוגמא, במהלך </w:t>
      </w:r>
      <w:r w:rsidRPr="000D28CF">
        <w:rPr>
          <w:rFonts w:ascii="Times New Roman" w:eastAsia="Times New Roman" w:hAnsi="Times New Roman" w:cs="David" w:hint="cs"/>
          <w:color w:val="000000"/>
          <w:sz w:val="24"/>
          <w:szCs w:val="24"/>
          <w:rtl/>
        </w:rPr>
        <w:t>"</w:t>
      </w:r>
      <w:r w:rsidRPr="00D000C9">
        <w:rPr>
          <w:rFonts w:ascii="Times New Roman" w:eastAsia="Times New Roman" w:hAnsi="Times New Roman" w:cs="David" w:hint="cs"/>
          <w:color w:val="000000"/>
          <w:sz w:val="24"/>
          <w:szCs w:val="24"/>
          <w:rtl/>
        </w:rPr>
        <w:t>השימוע</w:t>
      </w:r>
      <w:r w:rsidRPr="000D28CF">
        <w:rPr>
          <w:rFonts w:ascii="Times New Roman" w:eastAsia="Times New Roman" w:hAnsi="Times New Roman" w:cs="David" w:hint="cs"/>
          <w:color w:val="000000"/>
          <w:sz w:val="24"/>
          <w:szCs w:val="24"/>
          <w:rtl/>
        </w:rPr>
        <w:t>" הביעו</w:t>
      </w:r>
      <w:r w:rsidRPr="00D000C9">
        <w:rPr>
          <w:rFonts w:ascii="Times New Roman" w:eastAsia="Times New Roman" w:hAnsi="Times New Roman" w:cs="David" w:hint="cs"/>
          <w:color w:val="000000"/>
          <w:sz w:val="24"/>
          <w:szCs w:val="24"/>
          <w:rtl/>
        </w:rPr>
        <w:t xml:space="preserve"> גופים רבים, לרבות העותרת</w:t>
      </w:r>
      <w:r>
        <w:rPr>
          <w:rFonts w:ascii="Times New Roman" w:eastAsia="Times New Roman" w:hAnsi="Times New Roman" w:cs="David" w:hint="cs"/>
          <w:color w:val="000000"/>
          <w:sz w:val="24"/>
          <w:szCs w:val="24"/>
          <w:rtl/>
        </w:rPr>
        <w:t xml:space="preserve"> 1</w:t>
      </w:r>
      <w:r w:rsidRPr="00D000C9">
        <w:rPr>
          <w:rFonts w:ascii="Times New Roman" w:eastAsia="Times New Roman" w:hAnsi="Times New Roman" w:cs="David" w:hint="cs"/>
          <w:color w:val="000000"/>
          <w:sz w:val="24"/>
          <w:szCs w:val="24"/>
          <w:rtl/>
        </w:rPr>
        <w:t xml:space="preserve">, </w:t>
      </w:r>
      <w:r w:rsidRPr="000D28CF">
        <w:rPr>
          <w:rFonts w:ascii="Times New Roman" w:eastAsia="Times New Roman" w:hAnsi="Times New Roman" w:cs="David" w:hint="cs"/>
          <w:color w:val="000000"/>
          <w:sz w:val="24"/>
          <w:szCs w:val="24"/>
          <w:rtl/>
        </w:rPr>
        <w:t>התנגדות להכרה</w:t>
      </w:r>
      <w:r w:rsidRPr="00D000C9">
        <w:rPr>
          <w:rFonts w:ascii="Times New Roman" w:eastAsia="Times New Roman" w:hAnsi="Times New Roman" w:cs="David" w:hint="cs"/>
          <w:color w:val="000000"/>
          <w:sz w:val="24"/>
          <w:szCs w:val="24"/>
          <w:rtl/>
        </w:rPr>
        <w:t xml:space="preserve"> בעלויות הקמת הצינור השלישי כ"השקעות הקמה</w:t>
      </w:r>
      <w:r w:rsidRPr="000D28CF">
        <w:rPr>
          <w:rFonts w:ascii="Times New Roman" w:eastAsia="Times New Roman" w:hAnsi="Times New Roman" w:cs="David" w:hint="cs"/>
          <w:color w:val="000000"/>
          <w:sz w:val="24"/>
          <w:szCs w:val="24"/>
          <w:rtl/>
        </w:rPr>
        <w:t>".</w:t>
      </w:r>
      <w:r w:rsidRPr="00D000C9">
        <w:rPr>
          <w:rFonts w:ascii="Times New Roman" w:eastAsia="Times New Roman" w:hAnsi="Times New Roman" w:cs="David" w:hint="cs"/>
          <w:color w:val="000000"/>
          <w:sz w:val="24"/>
          <w:szCs w:val="24"/>
          <w:rtl/>
        </w:rPr>
        <w:t xml:space="preserve"> בהקשר זה לא בוצע במתווה "המתוקן" כל שינוי, חרף </w:t>
      </w:r>
      <w:r>
        <w:rPr>
          <w:rFonts w:ascii="Times New Roman" w:eastAsia="Times New Roman" w:hAnsi="Times New Roman" w:cs="David" w:hint="cs"/>
          <w:color w:val="000000"/>
          <w:sz w:val="24"/>
          <w:szCs w:val="24"/>
          <w:rtl/>
        </w:rPr>
        <w:t>ההתנגדויות</w:t>
      </w:r>
      <w:r w:rsidRPr="00D000C9">
        <w:rPr>
          <w:rFonts w:ascii="Times New Roman" w:eastAsia="Times New Roman" w:hAnsi="Times New Roman" w:cs="David" w:hint="cs"/>
          <w:color w:val="000000"/>
          <w:sz w:val="24"/>
          <w:szCs w:val="24"/>
          <w:rtl/>
        </w:rPr>
        <w:t>.</w:t>
      </w:r>
    </w:p>
    <w:p w:rsidR="00261BD0" w:rsidRDefault="00261BD0" w:rsidP="00686A9F">
      <w:pPr>
        <w:pStyle w:val="aa"/>
        <w:widowControl w:val="0"/>
        <w:numPr>
          <w:ilvl w:val="0"/>
          <w:numId w:val="12"/>
        </w:numPr>
        <w:spacing w:before="120"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לא זו אף זו: </w:t>
      </w:r>
      <w:r w:rsidRPr="00B63DBA">
        <w:rPr>
          <w:rFonts w:ascii="Times New Roman" w:eastAsia="Times New Roman" w:hAnsi="Times New Roman" w:cs="David" w:hint="eastAsia"/>
          <w:color w:val="000000"/>
          <w:sz w:val="24"/>
          <w:szCs w:val="24"/>
          <w:rtl/>
        </w:rPr>
        <w:t>חלק</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eastAsia"/>
          <w:color w:val="000000"/>
          <w:sz w:val="24"/>
          <w:szCs w:val="24"/>
          <w:rtl/>
        </w:rPr>
        <w:t>מהשינויים</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eastAsia"/>
          <w:color w:val="000000"/>
          <w:sz w:val="24"/>
          <w:szCs w:val="24"/>
          <w:rtl/>
        </w:rPr>
        <w:t>ש</w:t>
      </w:r>
      <w:r>
        <w:rPr>
          <w:rFonts w:ascii="Times New Roman" w:eastAsia="Times New Roman" w:hAnsi="Times New Roman" w:cs="David" w:hint="cs"/>
          <w:color w:val="000000"/>
          <w:sz w:val="24"/>
          <w:szCs w:val="24"/>
          <w:rtl/>
        </w:rPr>
        <w:t xml:space="preserve">כן </w:t>
      </w:r>
      <w:r w:rsidRPr="00B63DBA">
        <w:rPr>
          <w:rFonts w:ascii="Times New Roman" w:eastAsia="Times New Roman" w:hAnsi="Times New Roman" w:cs="David" w:hint="eastAsia"/>
          <w:color w:val="000000"/>
          <w:sz w:val="24"/>
          <w:szCs w:val="24"/>
          <w:rtl/>
        </w:rPr>
        <w:t>נערכו</w:t>
      </w:r>
      <w:r>
        <w:rPr>
          <w:rFonts w:ascii="Times New Roman" w:eastAsia="Times New Roman" w:hAnsi="Times New Roman" w:cs="David" w:hint="cs"/>
          <w:color w:val="000000"/>
          <w:sz w:val="24"/>
          <w:szCs w:val="24"/>
          <w:rtl/>
        </w:rPr>
        <w:t xml:space="preserve"> במתווה הסופי</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eastAsia"/>
          <w:color w:val="000000"/>
          <w:sz w:val="24"/>
          <w:szCs w:val="24"/>
          <w:rtl/>
        </w:rPr>
        <w:t>בעקבות</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cs"/>
          <w:color w:val="000000"/>
          <w:sz w:val="24"/>
          <w:szCs w:val="24"/>
          <w:rtl/>
        </w:rPr>
        <w:t>"</w:t>
      </w:r>
      <w:r w:rsidRPr="00B63DBA">
        <w:rPr>
          <w:rFonts w:ascii="Times New Roman" w:eastAsia="Times New Roman" w:hAnsi="Times New Roman" w:cs="David" w:hint="eastAsia"/>
          <w:color w:val="000000"/>
          <w:sz w:val="24"/>
          <w:szCs w:val="24"/>
          <w:rtl/>
        </w:rPr>
        <w:t>השימוע</w:t>
      </w:r>
      <w:r>
        <w:rPr>
          <w:rFonts w:ascii="Times New Roman" w:eastAsia="Times New Roman" w:hAnsi="Times New Roman" w:cs="David" w:hint="cs"/>
          <w:color w:val="000000"/>
          <w:sz w:val="24"/>
          <w:szCs w:val="24"/>
          <w:rtl/>
        </w:rPr>
        <w:t xml:space="preserve"> הציבורי</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eastAsia"/>
          <w:color w:val="000000"/>
          <w:sz w:val="24"/>
          <w:szCs w:val="24"/>
          <w:rtl/>
        </w:rPr>
        <w:t>ה</w:t>
      </w:r>
      <w:r>
        <w:rPr>
          <w:rFonts w:ascii="Times New Roman" w:eastAsia="Times New Roman" w:hAnsi="Times New Roman" w:cs="David" w:hint="cs"/>
          <w:color w:val="000000"/>
          <w:sz w:val="24"/>
          <w:szCs w:val="24"/>
          <w:rtl/>
        </w:rPr>
        <w:t>י</w:t>
      </w:r>
      <w:r w:rsidRPr="00B63DBA">
        <w:rPr>
          <w:rFonts w:ascii="Times New Roman" w:eastAsia="Times New Roman" w:hAnsi="Times New Roman" w:cs="David" w:hint="eastAsia"/>
          <w:color w:val="000000"/>
          <w:sz w:val="24"/>
          <w:szCs w:val="24"/>
          <w:rtl/>
        </w:rPr>
        <w:t>טיבו</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eastAsia"/>
          <w:color w:val="000000"/>
          <w:sz w:val="24"/>
          <w:szCs w:val="24"/>
          <w:rtl/>
        </w:rPr>
        <w:t>עם</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eastAsia"/>
          <w:color w:val="000000"/>
          <w:sz w:val="24"/>
          <w:szCs w:val="24"/>
          <w:rtl/>
        </w:rPr>
        <w:t>חברות</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eastAsia"/>
          <w:color w:val="000000"/>
          <w:sz w:val="24"/>
          <w:szCs w:val="24"/>
          <w:rtl/>
        </w:rPr>
        <w:t>הגז</w:t>
      </w:r>
      <w:r w:rsidRPr="00B63DBA">
        <w:rPr>
          <w:rFonts w:ascii="Times New Roman" w:eastAsia="Times New Roman" w:hAnsi="Times New Roman" w:cs="David"/>
          <w:color w:val="000000"/>
          <w:sz w:val="24"/>
          <w:szCs w:val="24"/>
          <w:rtl/>
        </w:rPr>
        <w:t xml:space="preserve"> – </w:t>
      </w:r>
      <w:r w:rsidRPr="00B63DBA">
        <w:rPr>
          <w:rFonts w:ascii="Times New Roman" w:eastAsia="Times New Roman" w:hAnsi="Times New Roman" w:cs="David" w:hint="eastAsia"/>
          <w:color w:val="000000"/>
          <w:sz w:val="24"/>
          <w:szCs w:val="24"/>
          <w:rtl/>
        </w:rPr>
        <w:t>ולא</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eastAsia"/>
          <w:color w:val="000000"/>
          <w:sz w:val="24"/>
          <w:szCs w:val="24"/>
          <w:rtl/>
        </w:rPr>
        <w:t>עם</w:t>
      </w:r>
      <w:r w:rsidRPr="00B63DBA">
        <w:rPr>
          <w:rFonts w:ascii="Times New Roman" w:eastAsia="Times New Roman" w:hAnsi="Times New Roman" w:cs="David"/>
          <w:color w:val="000000"/>
          <w:sz w:val="24"/>
          <w:szCs w:val="24"/>
          <w:rtl/>
        </w:rPr>
        <w:t xml:space="preserve"> </w:t>
      </w:r>
      <w:r w:rsidRPr="00B63DBA">
        <w:rPr>
          <w:rFonts w:ascii="Times New Roman" w:eastAsia="Times New Roman" w:hAnsi="Times New Roman" w:cs="David" w:hint="eastAsia"/>
          <w:color w:val="000000"/>
          <w:sz w:val="24"/>
          <w:szCs w:val="24"/>
          <w:rtl/>
        </w:rPr>
        <w:t>הציבור</w:t>
      </w:r>
      <w:r>
        <w:rPr>
          <w:rFonts w:ascii="Times New Roman" w:eastAsia="Times New Roman" w:hAnsi="Times New Roman" w:cs="David" w:hint="cs"/>
          <w:color w:val="000000"/>
          <w:sz w:val="24"/>
          <w:szCs w:val="24"/>
          <w:rtl/>
        </w:rPr>
        <w:t>.</w:t>
      </w:r>
      <w:r w:rsidRPr="000602F0">
        <w:rPr>
          <w:rFonts w:ascii="Times New Roman" w:eastAsia="Times New Roman" w:hAnsi="Times New Roman" w:cs="David" w:hint="cs"/>
          <w:color w:val="000000"/>
          <w:sz w:val="24"/>
          <w:szCs w:val="24"/>
          <w:rtl/>
        </w:rPr>
        <w:t xml:space="preserve"> לדוגמא, </w:t>
      </w:r>
      <w:r w:rsidRPr="000D28CF">
        <w:rPr>
          <w:rFonts w:ascii="Times New Roman" w:eastAsia="Times New Roman" w:hAnsi="Times New Roman" w:cs="David" w:hint="cs"/>
          <w:color w:val="000000"/>
          <w:sz w:val="24"/>
          <w:szCs w:val="24"/>
          <w:rtl/>
        </w:rPr>
        <w:t>ב</w:t>
      </w:r>
      <w:r>
        <w:rPr>
          <w:rFonts w:ascii="Times New Roman" w:eastAsia="Times New Roman" w:hAnsi="Times New Roman" w:cs="David" w:hint="cs"/>
          <w:color w:val="000000"/>
          <w:sz w:val="24"/>
          <w:szCs w:val="24"/>
          <w:rtl/>
        </w:rPr>
        <w:t xml:space="preserve">טיוטת </w:t>
      </w:r>
      <w:r w:rsidRPr="000D28CF">
        <w:rPr>
          <w:rFonts w:ascii="Times New Roman" w:eastAsia="Times New Roman" w:hAnsi="Times New Roman" w:cs="David" w:hint="cs"/>
          <w:color w:val="000000"/>
          <w:sz w:val="24"/>
          <w:szCs w:val="24"/>
          <w:rtl/>
        </w:rPr>
        <w:t xml:space="preserve">מתווה </w:t>
      </w:r>
      <w:r>
        <w:rPr>
          <w:rFonts w:ascii="Times New Roman" w:eastAsia="Times New Roman" w:hAnsi="Times New Roman" w:cs="David" w:hint="cs"/>
          <w:color w:val="000000"/>
          <w:sz w:val="24"/>
          <w:szCs w:val="24"/>
          <w:rtl/>
        </w:rPr>
        <w:t>הובטחה לחברות הגז</w:t>
      </w:r>
      <w:r w:rsidRPr="000602F0">
        <w:rPr>
          <w:rFonts w:ascii="Times New Roman" w:eastAsia="Times New Roman" w:hAnsi="Times New Roman" w:cs="David" w:hint="cs"/>
          <w:color w:val="000000"/>
          <w:sz w:val="24"/>
          <w:szCs w:val="24"/>
          <w:rtl/>
        </w:rPr>
        <w:t xml:space="preserve"> "סביבה רגולטורית יציבה</w:t>
      </w:r>
      <w:r w:rsidRPr="000D28CF">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הבטחה זו זכתה</w:t>
      </w:r>
      <w:r w:rsidRPr="000602F0">
        <w:rPr>
          <w:rFonts w:ascii="Times New Roman" w:eastAsia="Times New Roman" w:hAnsi="Times New Roman" w:cs="David" w:hint="cs"/>
          <w:color w:val="000000"/>
          <w:sz w:val="24"/>
          <w:szCs w:val="24"/>
          <w:rtl/>
        </w:rPr>
        <w:t xml:space="preserve"> לביקורת </w:t>
      </w:r>
      <w:r>
        <w:rPr>
          <w:rFonts w:ascii="Times New Roman" w:eastAsia="Times New Roman" w:hAnsi="Times New Roman" w:cs="David" w:hint="cs"/>
          <w:color w:val="000000"/>
          <w:sz w:val="24"/>
          <w:szCs w:val="24"/>
          <w:rtl/>
        </w:rPr>
        <w:t>חריפה</w:t>
      </w:r>
      <w:r w:rsidRPr="000602F0">
        <w:rPr>
          <w:rFonts w:ascii="Times New Roman" w:eastAsia="Times New Roman" w:hAnsi="Times New Roman" w:cs="David" w:hint="cs"/>
          <w:color w:val="000000"/>
          <w:sz w:val="24"/>
          <w:szCs w:val="24"/>
          <w:rtl/>
        </w:rPr>
        <w:t xml:space="preserve"> כ</w:t>
      </w:r>
      <w:r>
        <w:rPr>
          <w:rFonts w:ascii="Times New Roman" w:eastAsia="Times New Roman" w:hAnsi="Times New Roman" w:cs="David" w:hint="cs"/>
          <w:color w:val="000000"/>
          <w:sz w:val="24"/>
          <w:szCs w:val="24"/>
          <w:rtl/>
        </w:rPr>
        <w:t xml:space="preserve">מעט מצד כל ארגון שהתנגד למתווה. הבטחה זו לא רק שלא נמחקה, אלא להיפך: במתווה שאישרה הממשלה צוין כי </w:t>
      </w:r>
      <w:r w:rsidRPr="000602F0">
        <w:rPr>
          <w:rFonts w:ascii="Times New Roman" w:eastAsia="Times New Roman" w:hAnsi="Times New Roman" w:cs="David" w:hint="cs"/>
          <w:color w:val="000000"/>
          <w:sz w:val="24"/>
          <w:szCs w:val="24"/>
          <w:rtl/>
        </w:rPr>
        <w:t xml:space="preserve">הממשלה תפעל </w:t>
      </w:r>
      <w:r w:rsidRPr="000D28CF">
        <w:rPr>
          <w:rFonts w:ascii="Times New Roman" w:eastAsia="Times New Roman" w:hAnsi="Times New Roman" w:cs="David" w:hint="cs"/>
          <w:color w:val="000000"/>
          <w:sz w:val="24"/>
          <w:szCs w:val="24"/>
          <w:rtl/>
        </w:rPr>
        <w:t>בעשר השנים הקרובות לטרפוד</w:t>
      </w:r>
      <w:r w:rsidRPr="000602F0">
        <w:rPr>
          <w:rFonts w:ascii="Times New Roman" w:eastAsia="Times New Roman" w:hAnsi="Times New Roman" w:cs="David" w:hint="cs"/>
          <w:color w:val="000000"/>
          <w:sz w:val="24"/>
          <w:szCs w:val="24"/>
          <w:rtl/>
        </w:rPr>
        <w:t xml:space="preserve"> כל </w:t>
      </w:r>
      <w:r w:rsidRPr="000D28CF">
        <w:rPr>
          <w:rFonts w:ascii="Times New Roman" w:eastAsia="Times New Roman" w:hAnsi="Times New Roman" w:cs="David" w:hint="cs"/>
          <w:color w:val="000000"/>
          <w:sz w:val="24"/>
          <w:szCs w:val="24"/>
          <w:rtl/>
        </w:rPr>
        <w:t>הצעת</w:t>
      </w:r>
      <w:r w:rsidRPr="000602F0">
        <w:rPr>
          <w:rFonts w:ascii="Times New Roman" w:eastAsia="Times New Roman" w:hAnsi="Times New Roman" w:cs="David" w:hint="cs"/>
          <w:color w:val="000000"/>
          <w:sz w:val="24"/>
          <w:szCs w:val="24"/>
          <w:rtl/>
        </w:rPr>
        <w:t xml:space="preserve"> חוק פרטית אשר </w:t>
      </w:r>
      <w:r>
        <w:rPr>
          <w:rFonts w:ascii="Times New Roman" w:eastAsia="Times New Roman" w:hAnsi="Times New Roman" w:cs="David" w:hint="cs"/>
          <w:color w:val="000000"/>
          <w:sz w:val="24"/>
          <w:szCs w:val="24"/>
          <w:rtl/>
        </w:rPr>
        <w:t>תבקש</w:t>
      </w:r>
      <w:r w:rsidRPr="000602F0">
        <w:rPr>
          <w:rFonts w:ascii="Times New Roman" w:eastAsia="Times New Roman" w:hAnsi="Times New Roman" w:cs="David" w:hint="cs"/>
          <w:color w:val="000000"/>
          <w:sz w:val="24"/>
          <w:szCs w:val="24"/>
          <w:rtl/>
        </w:rPr>
        <w:t xml:space="preserve"> לשנות את </w:t>
      </w:r>
      <w:r>
        <w:rPr>
          <w:rFonts w:ascii="Times New Roman" w:eastAsia="Times New Roman" w:hAnsi="Times New Roman" w:cs="David" w:hint="cs"/>
          <w:color w:val="000000"/>
          <w:sz w:val="24"/>
          <w:szCs w:val="24"/>
          <w:rtl/>
        </w:rPr>
        <w:t>אסדרת משק</w:t>
      </w:r>
      <w:r w:rsidRPr="000602F0">
        <w:rPr>
          <w:rFonts w:ascii="Times New Roman" w:eastAsia="Times New Roman" w:hAnsi="Times New Roman" w:cs="David" w:hint="cs"/>
          <w:color w:val="000000"/>
          <w:sz w:val="24"/>
          <w:szCs w:val="24"/>
          <w:rtl/>
        </w:rPr>
        <w:t xml:space="preserve"> הגז. </w:t>
      </w:r>
    </w:p>
    <w:p w:rsidR="00261BD0" w:rsidRPr="00354D23" w:rsidRDefault="00261BD0" w:rsidP="0006666D">
      <w:pPr>
        <w:pStyle w:val="aa"/>
        <w:widowControl w:val="0"/>
        <w:numPr>
          <w:ilvl w:val="1"/>
          <w:numId w:val="3"/>
        </w:numPr>
        <w:tabs>
          <w:tab w:val="left" w:pos="509"/>
        </w:tabs>
        <w:spacing w:before="120"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eastAsia"/>
          <w:b/>
          <w:bCs/>
          <w:color w:val="000000"/>
          <w:sz w:val="28"/>
          <w:szCs w:val="28"/>
          <w:u w:val="single"/>
          <w:rtl/>
        </w:rPr>
        <w:t>קריסת</w:t>
      </w:r>
      <w:r w:rsidRPr="00354D23">
        <w:rPr>
          <w:rFonts w:ascii="Times New Roman" w:eastAsia="Times New Roman" w:hAnsi="Times New Roman" w:cs="David"/>
          <w:b/>
          <w:bCs/>
          <w:color w:val="000000"/>
          <w:sz w:val="28"/>
          <w:szCs w:val="28"/>
          <w:u w:val="single"/>
          <w:rtl/>
        </w:rPr>
        <w:t xml:space="preserve"> נדבך מרכזי </w:t>
      </w:r>
      <w:r>
        <w:rPr>
          <w:rFonts w:ascii="Times New Roman" w:eastAsia="Times New Roman" w:hAnsi="Times New Roman" w:cs="David" w:hint="cs"/>
          <w:b/>
          <w:bCs/>
          <w:color w:val="000000"/>
          <w:sz w:val="28"/>
          <w:szCs w:val="28"/>
          <w:u w:val="single"/>
          <w:rtl/>
        </w:rPr>
        <w:t>בכסות הביטחונית</w:t>
      </w:r>
      <w:r w:rsidRPr="00354D23">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b/>
          <w:bCs/>
          <w:color w:val="000000"/>
          <w:sz w:val="28"/>
          <w:szCs w:val="28"/>
          <w:u w:val="single"/>
          <w:rtl/>
        </w:rPr>
        <w:t>–</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תגלית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גז</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ענקית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במצרים</w:t>
      </w:r>
    </w:p>
    <w:p w:rsidR="00261BD0" w:rsidRDefault="00261BD0" w:rsidP="00686A9F">
      <w:pPr>
        <w:pStyle w:val="aa"/>
        <w:widowControl w:val="0"/>
        <w:numPr>
          <w:ilvl w:val="0"/>
          <w:numId w:val="5"/>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ביום</w:t>
      </w:r>
      <w:r w:rsidRPr="00354D23">
        <w:rPr>
          <w:rFonts w:ascii="Times New Roman" w:eastAsia="Times New Roman" w:hAnsi="Times New Roman" w:cs="David"/>
          <w:color w:val="000000"/>
          <w:sz w:val="24"/>
          <w:szCs w:val="24"/>
          <w:rtl/>
        </w:rPr>
        <w:t xml:space="preserve"> 30.8.2015 </w:t>
      </w:r>
      <w:r w:rsidRPr="00354D23">
        <w:rPr>
          <w:rFonts w:ascii="Times New Roman" w:eastAsia="Times New Roman" w:hAnsi="Times New Roman" w:cs="David" w:hint="eastAsia"/>
          <w:color w:val="000000"/>
          <w:sz w:val="24"/>
          <w:szCs w:val="24"/>
          <w:rtl/>
        </w:rPr>
        <w:t>התפרסמו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ידיעות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לפיהן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חברת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color w:val="000000"/>
          <w:sz w:val="24"/>
          <w:szCs w:val="24"/>
        </w:rPr>
        <w:t>ENI</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האיטלקית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גילתה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מאגר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חופי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מצרים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המתפרש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שטח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100 </w:t>
      </w:r>
      <w:r w:rsidRPr="00354D23">
        <w:rPr>
          <w:rFonts w:ascii="Times New Roman" w:eastAsia="Times New Roman" w:hAnsi="Times New Roman" w:cs="David" w:hint="eastAsia"/>
          <w:color w:val="000000"/>
          <w:sz w:val="24"/>
          <w:szCs w:val="24"/>
          <w:rtl/>
        </w:rPr>
        <w:t>קמ</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וגודלו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המשוער</w:t>
      </w:r>
      <w:r w:rsidRPr="00354D23">
        <w:rPr>
          <w:rFonts w:ascii="Times New Roman" w:eastAsia="Times New Roman" w:hAnsi="Times New Roman" w:cs="David"/>
          <w:color w:val="000000"/>
          <w:sz w:val="24"/>
          <w:szCs w:val="24"/>
          <w:rtl/>
        </w:rPr>
        <w:t xml:space="preserve"> 30 </w:t>
      </w:r>
      <w:r w:rsidRPr="00354D23">
        <w:rPr>
          <w:rFonts w:ascii="Times New Roman" w:eastAsia="Times New Roman" w:hAnsi="Times New Roman" w:cs="David"/>
          <w:color w:val="000000"/>
          <w:sz w:val="24"/>
          <w:szCs w:val="24"/>
        </w:rPr>
        <w:t>TCF</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לעומת</w:t>
      </w:r>
      <w:r w:rsidRPr="00354D23">
        <w:rPr>
          <w:rFonts w:ascii="Times New Roman" w:eastAsia="Times New Roman" w:hAnsi="Times New Roman" w:cs="David"/>
          <w:color w:val="000000"/>
          <w:sz w:val="24"/>
          <w:szCs w:val="24"/>
          <w:rtl/>
        </w:rPr>
        <w:t xml:space="preserve"> 22 </w:t>
      </w:r>
      <w:r w:rsidRPr="00354D23">
        <w:rPr>
          <w:rFonts w:ascii="Times New Roman" w:eastAsia="Times New Roman" w:hAnsi="Times New Roman" w:cs="David"/>
          <w:color w:val="000000"/>
          <w:sz w:val="24"/>
          <w:szCs w:val="24"/>
        </w:rPr>
        <w:t>TCF</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מאגר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לוויתן</w:t>
      </w:r>
      <w:r w:rsidRPr="00354D23">
        <w:rPr>
          <w:rFonts w:ascii="Times New Roman" w:eastAsia="Times New Roman" w:hAnsi="Times New Roman" w:cs="David"/>
          <w:color w:val="000000"/>
          <w:sz w:val="24"/>
          <w:szCs w:val="24"/>
          <w:rtl/>
        </w:rPr>
        <w:t>").</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cs"/>
          <w:color w:val="000000"/>
          <w:sz w:val="24"/>
          <w:szCs w:val="24"/>
          <w:rtl/>
        </w:rPr>
        <w:t xml:space="preserve">לתגלית זו יש </w:t>
      </w:r>
      <w:r>
        <w:rPr>
          <w:rFonts w:ascii="Times New Roman" w:eastAsia="Times New Roman" w:hAnsi="Times New Roman" w:cs="David" w:hint="eastAsia"/>
          <w:color w:val="000000"/>
          <w:sz w:val="24"/>
          <w:szCs w:val="24"/>
          <w:rtl/>
        </w:rPr>
        <w:t>השלכות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נרחבות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משק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הישראלי</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שאלת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הצורך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הביטחוני</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מדיני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 בשל כך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פנתה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1 </w:t>
      </w:r>
      <w:r w:rsidRPr="00354D23">
        <w:rPr>
          <w:rFonts w:ascii="Times New Roman" w:eastAsia="Times New Roman" w:hAnsi="Times New Roman" w:cs="David" w:hint="eastAsia"/>
          <w:color w:val="000000"/>
          <w:sz w:val="24"/>
          <w:szCs w:val="24"/>
          <w:rtl/>
        </w:rPr>
        <w:t>מיידי</w:t>
      </w:r>
      <w:r>
        <w:rPr>
          <w:rFonts w:ascii="Times New Roman" w:eastAsia="Times New Roman" w:hAnsi="Times New Roman" w:cs="David" w:hint="cs"/>
          <w:color w:val="000000"/>
          <w:sz w:val="24"/>
          <w:szCs w:val="24"/>
          <w:rtl/>
        </w:rPr>
        <w:t>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ראש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בקריאה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לעצור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אישור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ההתפתחויות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בשוק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האזורי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ולערוך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בדק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יסודי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בנוגע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המקצועיות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שביססו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eastAsia"/>
          <w:color w:val="000000"/>
          <w:sz w:val="24"/>
          <w:szCs w:val="24"/>
          <w:rtl/>
        </w:rPr>
        <w:t>טעמי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החוץ</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והביטחון</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במתווה</w:t>
      </w:r>
      <w:r>
        <w:rPr>
          <w:rFonts w:ascii="Times New Roman" w:eastAsia="Times New Roman" w:hAnsi="Times New Roman" w:cs="David" w:hint="cs"/>
          <w:color w:val="000000"/>
          <w:sz w:val="24"/>
          <w:szCs w:val="24"/>
          <w:rtl/>
        </w:rPr>
        <w:t xml:space="preserve">. העותרת ציינה כי </w:t>
      </w:r>
      <w:r w:rsidRPr="00354D23">
        <w:rPr>
          <w:rFonts w:ascii="Times New Roman" w:eastAsia="Times New Roman" w:hAnsi="Times New Roman" w:cs="David" w:hint="eastAsia"/>
          <w:b/>
          <w:bCs/>
          <w:color w:val="000000"/>
          <w:sz w:val="24"/>
          <w:szCs w:val="24"/>
          <w:rtl/>
        </w:rPr>
        <w:t>התגלית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במצרים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הפכה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רבים</w:t>
      </w:r>
      <w:r w:rsidRPr="00354D23">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מה"טעמים"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לבלתי</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רלוונטיים</w:t>
      </w:r>
      <w:r>
        <w:rPr>
          <w:rFonts w:ascii="Times New Roman" w:eastAsia="Times New Roman" w:hAnsi="Times New Roman" w:cs="David" w:hint="cs"/>
          <w:b/>
          <w:bCs/>
          <w:color w:val="000000"/>
          <w:sz w:val="24"/>
          <w:szCs w:val="24"/>
          <w:rtl/>
        </w:rPr>
        <w:t>,</w:t>
      </w:r>
      <w:r w:rsidRPr="00354D23">
        <w:rPr>
          <w:rFonts w:ascii="Times New Roman" w:eastAsia="Times New Roman" w:hAnsi="Times New Roman" w:cs="David"/>
          <w:b/>
          <w:bCs/>
          <w:color w:val="000000"/>
          <w:sz w:val="24"/>
          <w:szCs w:val="24"/>
          <w:rtl/>
        </w:rPr>
        <w:t xml:space="preserve"> ו</w:t>
      </w:r>
      <w:r>
        <w:rPr>
          <w:rFonts w:ascii="Times New Roman" w:eastAsia="Times New Roman" w:hAnsi="Times New Roman" w:cs="David" w:hint="cs"/>
          <w:b/>
          <w:bCs/>
          <w:color w:val="000000"/>
          <w:sz w:val="24"/>
          <w:szCs w:val="24"/>
          <w:rtl/>
        </w:rPr>
        <w:t>מעלה חשד כי "טעמים" אלו נשענו</w:t>
      </w:r>
      <w:r w:rsidRPr="00354D23">
        <w:rPr>
          <w:rFonts w:ascii="Times New Roman" w:eastAsia="Times New Roman" w:hAnsi="Times New Roman" w:cs="David"/>
          <w:b/>
          <w:bCs/>
          <w:color w:val="000000"/>
          <w:sz w:val="24"/>
          <w:szCs w:val="24"/>
          <w:rtl/>
        </w:rPr>
        <w:t xml:space="preserve"> על תשתית לקויה, חוסר </w:t>
      </w:r>
      <w:r w:rsidRPr="00354D23">
        <w:rPr>
          <w:rFonts w:ascii="Times New Roman" w:eastAsia="Times New Roman" w:hAnsi="Times New Roman" w:cs="David" w:hint="eastAsia"/>
          <w:b/>
          <w:bCs/>
          <w:color w:val="000000"/>
          <w:sz w:val="24"/>
          <w:szCs w:val="24"/>
          <w:rtl/>
        </w:rPr>
        <w:t>מידע</w:t>
      </w:r>
      <w:r w:rsidRPr="00354D23">
        <w:rPr>
          <w:rFonts w:ascii="Times New Roman" w:eastAsia="Times New Roman" w:hAnsi="Times New Roman" w:cs="David"/>
          <w:b/>
          <w:bCs/>
          <w:color w:val="000000"/>
          <w:sz w:val="24"/>
          <w:szCs w:val="24"/>
          <w:rtl/>
        </w:rPr>
        <w:t xml:space="preserve"> וחוסר </w:t>
      </w:r>
      <w:r w:rsidRPr="00354D23">
        <w:rPr>
          <w:rFonts w:ascii="Times New Roman" w:eastAsia="Times New Roman" w:hAnsi="Times New Roman" w:cs="David" w:hint="eastAsia"/>
          <w:b/>
          <w:bCs/>
          <w:color w:val="000000"/>
          <w:sz w:val="24"/>
          <w:szCs w:val="24"/>
          <w:rtl/>
        </w:rPr>
        <w:t>יסודיות</w:t>
      </w:r>
      <w:r w:rsidRPr="00354D23">
        <w:rPr>
          <w:rFonts w:ascii="Times New Roman" w:eastAsia="Times New Roman" w:hAnsi="Times New Roman" w:cs="David"/>
          <w:b/>
          <w:bCs/>
          <w:color w:val="000000"/>
          <w:sz w:val="24"/>
          <w:szCs w:val="24"/>
          <w:rtl/>
        </w:rPr>
        <w:t xml:space="preserve">.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למשל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הדעת</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של </w:t>
      </w:r>
      <w:r w:rsidRPr="00354D23">
        <w:rPr>
          <w:rFonts w:ascii="Times New Roman" w:eastAsia="Times New Roman" w:hAnsi="Times New Roman" w:cs="David" w:hint="eastAsia"/>
          <w:color w:val="000000"/>
          <w:sz w:val="24"/>
          <w:szCs w:val="24"/>
          <w:rtl/>
        </w:rPr>
        <w:t>משרד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החוץ</w:t>
      </w:r>
      <w:r>
        <w:rPr>
          <w:rFonts w:ascii="Times New Roman" w:eastAsia="Times New Roman" w:hAnsi="Times New Roman" w:cs="David" w:hint="cs"/>
          <w:color w:val="000000"/>
          <w:sz w:val="24"/>
          <w:szCs w:val="24"/>
          <w:rtl/>
        </w:rPr>
        <w:t xml:space="preserve"> צוין 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איראן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הביעה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נכונות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החלל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האנרגטי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שהותירה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מצרים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ולהפוך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לספקית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ירדן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ואף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מצרים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בטווח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הארוך</w:t>
      </w:r>
      <w:r w:rsidRPr="00354D23">
        <w:rPr>
          <w:rFonts w:ascii="Times New Roman" w:eastAsia="Times New Roman" w:hAnsi="Times New Roman" w:cs="David"/>
          <w:color w:val="000000"/>
          <w:sz w:val="24"/>
          <w:szCs w:val="24"/>
          <w:rtl/>
        </w:rPr>
        <w:t>" (</w:t>
      </w:r>
      <w:r w:rsidRPr="00354D23">
        <w:rPr>
          <w:rFonts w:ascii="Times New Roman" w:eastAsia="Times New Roman" w:hAnsi="Times New Roman" w:cs="David" w:hint="eastAsia"/>
          <w:color w:val="000000"/>
          <w:sz w:val="24"/>
          <w:szCs w:val="24"/>
          <w:rtl/>
        </w:rPr>
        <w:t>ראו</w:t>
      </w:r>
      <w:r w:rsidRPr="00354D23">
        <w:rPr>
          <w:rFonts w:ascii="Times New Roman" w:eastAsia="Times New Roman" w:hAnsi="Times New Roman" w:cs="David"/>
          <w:color w:val="000000"/>
          <w:sz w:val="24"/>
          <w:szCs w:val="24"/>
          <w:rtl/>
        </w:rPr>
        <w:t xml:space="preserve"> </w:t>
      </w:r>
      <w:r w:rsidRPr="00196377">
        <w:rPr>
          <w:rFonts w:ascii="Times New Roman" w:eastAsia="Times New Roman" w:hAnsi="Times New Roman" w:cs="David" w:hint="eastAsia"/>
          <w:color w:val="000000"/>
          <w:sz w:val="24"/>
          <w:szCs w:val="24"/>
          <w:rtl/>
        </w:rPr>
        <w:t>נספח</w:t>
      </w:r>
      <w:r w:rsidRPr="00196377">
        <w:rPr>
          <w:rFonts w:ascii="Times New Roman" w:eastAsia="Times New Roman" w:hAnsi="Times New Roman" w:cs="David"/>
          <w:color w:val="000000"/>
          <w:sz w:val="24"/>
          <w:szCs w:val="24"/>
          <w:rtl/>
        </w:rPr>
        <w:t xml:space="preserve"> </w:t>
      </w:r>
      <w:r w:rsidRPr="00196377">
        <w:rPr>
          <w:rFonts w:ascii="Times New Roman" w:eastAsia="Times New Roman" w:hAnsi="Times New Roman" w:cs="David" w:hint="eastAsia"/>
          <w:color w:val="000000"/>
          <w:sz w:val="24"/>
          <w:szCs w:val="24"/>
          <w:rtl/>
        </w:rPr>
        <w:t>ע</w:t>
      </w:r>
      <w:r w:rsidR="00196377" w:rsidRPr="00196377">
        <w:rPr>
          <w:rFonts w:ascii="Times New Roman" w:eastAsia="Times New Roman" w:hAnsi="Times New Roman" w:cs="David" w:hint="cs"/>
          <w:color w:val="000000"/>
          <w:sz w:val="24"/>
          <w:szCs w:val="24"/>
          <w:rtl/>
        </w:rPr>
        <w:t>/33</w:t>
      </w:r>
      <w:r w:rsidRPr="00196377">
        <w:rPr>
          <w:rFonts w:ascii="Times New Roman" w:eastAsia="Times New Roman" w:hAnsi="Times New Roman" w:cs="David"/>
          <w:color w:val="000000"/>
          <w:sz w:val="24"/>
          <w:szCs w:val="24"/>
          <w:rtl/>
        </w:rPr>
        <w:t>)</w:t>
      </w:r>
      <w:r w:rsidRPr="00196377">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חשש זה, כך נראה,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שוב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אינו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רלוונטי</w:t>
      </w:r>
      <w:r w:rsidRPr="00354D23">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כמו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שהוכנה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המטה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לביטחון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לאומי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הודגש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האינטרס</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המצרי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הטבעי</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נטען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האינטרס</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המצרי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הטבעי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אפוא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כפול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טבעי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לצורכי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יצור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חשמל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עבור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המשק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המצרי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גופא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טבעי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למתקני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ההנזלה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הזרים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שלחופי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מצרים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מילוי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צרכים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lastRenderedPageBreak/>
        <w:t>מצר</w:t>
      </w:r>
      <w:r>
        <w:rPr>
          <w:rFonts w:ascii="Times New Roman" w:eastAsia="Times New Roman" w:hAnsi="Times New Roman" w:cs="David" w:hint="cs"/>
          <w:color w:val="000000"/>
          <w:sz w:val="24"/>
          <w:szCs w:val="24"/>
          <w:rtl/>
        </w:rPr>
        <w:t>י</w:t>
      </w:r>
      <w:r w:rsidRPr="00354D23">
        <w:rPr>
          <w:rFonts w:ascii="Times New Roman" w:eastAsia="Times New Roman" w:hAnsi="Times New Roman" w:cs="David" w:hint="eastAsia"/>
          <w:color w:val="000000"/>
          <w:sz w:val="24"/>
          <w:szCs w:val="24"/>
          <w:rtl/>
        </w:rPr>
        <w:t>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יכול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להביא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לחיזוק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השלטון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והיציבות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במצרים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בעוד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שאי</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מילויים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להגביר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חוסר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היציבות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השלכותיו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והגיאו</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פוליטיות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השליליות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לרבות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ביחס</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לישראל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כמובן</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ל</w:t>
      </w:r>
      <w:r w:rsidRPr="00354D23">
        <w:rPr>
          <w:rFonts w:ascii="Times New Roman" w:eastAsia="Times New Roman" w:hAnsi="Times New Roman" w:cs="David" w:hint="eastAsia"/>
          <w:color w:val="000000"/>
          <w:sz w:val="24"/>
          <w:szCs w:val="24"/>
          <w:rtl/>
        </w:rPr>
        <w:t>נוכח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הפרסומים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התגלית</w:t>
      </w:r>
      <w:r>
        <w:rPr>
          <w:rFonts w:ascii="Times New Roman" w:eastAsia="Times New Roman" w:hAnsi="Times New Roman" w:cs="David" w:hint="cs"/>
          <w:color w:val="000000"/>
          <w:sz w:val="24"/>
          <w:szCs w:val="24"/>
          <w:rtl/>
        </w:rPr>
        <w:t xml:space="preserve"> העצומה במצרים - טענות אלו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הועמדו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בסימן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שאלה</w:t>
      </w:r>
      <w:r w:rsidRPr="00354D23">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יתירה מכך: </w:t>
      </w:r>
      <w:r w:rsidRPr="00354D23">
        <w:rPr>
          <w:rFonts w:ascii="Times New Roman" w:eastAsia="Times New Roman" w:hAnsi="Times New Roman" w:cs="David" w:hint="eastAsia"/>
          <w:color w:val="000000"/>
          <w:sz w:val="24"/>
          <w:szCs w:val="24"/>
          <w:rtl/>
        </w:rPr>
        <w:t>החיפושים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הנרחבים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שבוצעו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חופי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מצרים</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והובילו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לתגלית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האמורה</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נעלמו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מעיניהם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גורמי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המודיעין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לחילופין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זכו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להתעלמות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גורפת</w:t>
      </w:r>
      <w:r>
        <w:rPr>
          <w:rFonts w:ascii="Times New Roman" w:eastAsia="Times New Roman" w:hAnsi="Times New Roman" w:cs="David" w:hint="cs"/>
          <w:color w:val="000000"/>
          <w:sz w:val="24"/>
          <w:szCs w:val="24"/>
          <w:rtl/>
        </w:rPr>
        <w:t>. כתוצאה מכך עולה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חשש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כבד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הטענות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המקצועיות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שהוצגו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המל</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ומשרד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החוץ</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הוגשו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ביסוס</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ראוי</w:t>
      </w:r>
      <w:r w:rsidRPr="00354D23">
        <w:rPr>
          <w:rFonts w:ascii="Times New Roman" w:eastAsia="Times New Roman" w:hAnsi="Times New Roman" w:cs="David"/>
          <w:color w:val="000000"/>
          <w:sz w:val="24"/>
          <w:szCs w:val="24"/>
          <w:rtl/>
        </w:rPr>
        <w:t>.</w:t>
      </w:r>
    </w:p>
    <w:p w:rsidR="00261BD0" w:rsidRPr="00666B6C" w:rsidRDefault="00261BD0" w:rsidP="00261BD0">
      <w:pPr>
        <w:widowControl w:val="0"/>
        <w:spacing w:after="120" w:line="360" w:lineRule="auto"/>
        <w:jc w:val="both"/>
        <w:textAlignment w:val="baseline"/>
        <w:outlineLvl w:val="0"/>
        <w:rPr>
          <w:rFonts w:ascii="Times New Roman" w:eastAsia="Times New Roman" w:hAnsi="Times New Roman" w:cs="David"/>
          <w:i/>
          <w:iCs/>
          <w:color w:val="000000"/>
          <w:sz w:val="28"/>
          <w:szCs w:val="28"/>
          <w:rtl/>
        </w:rPr>
      </w:pPr>
      <w:r w:rsidRPr="00885CD1">
        <w:rPr>
          <w:rFonts w:cs="David" w:hint="cs"/>
          <w:b/>
          <w:bCs/>
          <w:i/>
          <w:iCs/>
          <w:color w:val="000000"/>
          <w:sz w:val="24"/>
          <w:szCs w:val="24"/>
          <w:rtl/>
        </w:rPr>
        <w:t>מכתבה</w:t>
      </w:r>
      <w:r w:rsidRPr="00885CD1">
        <w:rPr>
          <w:rFonts w:cs="David"/>
          <w:b/>
          <w:bCs/>
          <w:i/>
          <w:iCs/>
          <w:color w:val="000000"/>
          <w:sz w:val="24"/>
          <w:szCs w:val="24"/>
          <w:rtl/>
        </w:rPr>
        <w:t xml:space="preserve"> </w:t>
      </w:r>
      <w:r w:rsidRPr="00885CD1">
        <w:rPr>
          <w:rFonts w:cs="David" w:hint="cs"/>
          <w:b/>
          <w:bCs/>
          <w:i/>
          <w:iCs/>
          <w:color w:val="000000"/>
          <w:sz w:val="24"/>
          <w:szCs w:val="24"/>
          <w:rtl/>
        </w:rPr>
        <w:t>של</w:t>
      </w:r>
      <w:r w:rsidRPr="00885CD1">
        <w:rPr>
          <w:rFonts w:cs="David"/>
          <w:b/>
          <w:bCs/>
          <w:i/>
          <w:iCs/>
          <w:color w:val="000000"/>
          <w:sz w:val="24"/>
          <w:szCs w:val="24"/>
          <w:rtl/>
        </w:rPr>
        <w:t xml:space="preserve"> </w:t>
      </w:r>
      <w:r w:rsidRPr="00885CD1">
        <w:rPr>
          <w:rFonts w:cs="David" w:hint="cs"/>
          <w:b/>
          <w:bCs/>
          <w:i/>
          <w:iCs/>
          <w:color w:val="000000"/>
          <w:sz w:val="24"/>
          <w:szCs w:val="24"/>
          <w:rtl/>
        </w:rPr>
        <w:t>העותרת</w:t>
      </w:r>
      <w:r w:rsidRPr="00885CD1">
        <w:rPr>
          <w:rFonts w:cs="David"/>
          <w:b/>
          <w:bCs/>
          <w:i/>
          <w:iCs/>
          <w:color w:val="000000"/>
          <w:sz w:val="24"/>
          <w:szCs w:val="24"/>
          <w:rtl/>
        </w:rPr>
        <w:t xml:space="preserve"> 1 </w:t>
      </w:r>
      <w:r w:rsidRPr="00885CD1">
        <w:rPr>
          <w:rFonts w:cs="David" w:hint="cs"/>
          <w:b/>
          <w:bCs/>
          <w:i/>
          <w:iCs/>
          <w:color w:val="000000"/>
          <w:sz w:val="24"/>
          <w:szCs w:val="24"/>
          <w:rtl/>
        </w:rPr>
        <w:t>מיום</w:t>
      </w:r>
      <w:r w:rsidRPr="00885CD1">
        <w:rPr>
          <w:rFonts w:cs="David"/>
          <w:b/>
          <w:bCs/>
          <w:i/>
          <w:iCs/>
          <w:color w:val="000000"/>
          <w:sz w:val="24"/>
          <w:szCs w:val="24"/>
          <w:rtl/>
        </w:rPr>
        <w:t xml:space="preserve"> 31.8.2015 </w:t>
      </w:r>
      <w:r w:rsidRPr="00885CD1">
        <w:rPr>
          <w:rFonts w:cs="David" w:hint="eastAsia"/>
          <w:b/>
          <w:bCs/>
          <w:i/>
          <w:iCs/>
          <w:color w:val="000000"/>
          <w:sz w:val="24"/>
          <w:szCs w:val="24"/>
          <w:rtl/>
        </w:rPr>
        <w:t>–</w:t>
      </w:r>
      <w:r w:rsidRPr="00885CD1">
        <w:rPr>
          <w:rFonts w:cs="David"/>
          <w:b/>
          <w:bCs/>
          <w:i/>
          <w:iCs/>
          <w:color w:val="000000"/>
          <w:sz w:val="24"/>
          <w:szCs w:val="24"/>
          <w:rtl/>
        </w:rPr>
        <w:t xml:space="preserve"> </w:t>
      </w:r>
      <w:r w:rsidRPr="00885CD1">
        <w:rPr>
          <w:rFonts w:cs="David" w:hint="cs"/>
          <w:b/>
          <w:bCs/>
          <w:i/>
          <w:iCs/>
          <w:color w:val="000000"/>
          <w:sz w:val="24"/>
          <w:szCs w:val="24"/>
          <w:rtl/>
        </w:rPr>
        <w:t>מצ</w:t>
      </w:r>
      <w:r w:rsidRPr="00885CD1">
        <w:rPr>
          <w:rFonts w:cs="David"/>
          <w:b/>
          <w:bCs/>
          <w:i/>
          <w:iCs/>
          <w:color w:val="000000"/>
          <w:sz w:val="24"/>
          <w:szCs w:val="24"/>
        </w:rPr>
        <w:t>"</w:t>
      </w:r>
      <w:r w:rsidRPr="00885CD1">
        <w:rPr>
          <w:rFonts w:cs="David" w:hint="cs"/>
          <w:b/>
          <w:bCs/>
          <w:i/>
          <w:iCs/>
          <w:color w:val="000000"/>
          <w:sz w:val="24"/>
          <w:szCs w:val="24"/>
          <w:rtl/>
        </w:rPr>
        <w:t>ב</w:t>
      </w:r>
      <w:r w:rsidRPr="00885CD1">
        <w:rPr>
          <w:rFonts w:cs="David"/>
          <w:b/>
          <w:bCs/>
          <w:i/>
          <w:iCs/>
          <w:color w:val="000000"/>
          <w:sz w:val="24"/>
          <w:szCs w:val="24"/>
          <w:rtl/>
        </w:rPr>
        <w:t xml:space="preserve"> </w:t>
      </w:r>
      <w:r w:rsidRPr="00885CD1">
        <w:rPr>
          <w:rFonts w:cs="David" w:hint="cs"/>
          <w:b/>
          <w:bCs/>
          <w:i/>
          <w:iCs/>
          <w:color w:val="000000"/>
          <w:sz w:val="24"/>
          <w:szCs w:val="24"/>
          <w:rtl/>
        </w:rPr>
        <w:t>ומסומן</w:t>
      </w:r>
      <w:r w:rsidRPr="00885CD1">
        <w:rPr>
          <w:rFonts w:cs="David"/>
          <w:b/>
          <w:bCs/>
          <w:i/>
          <w:iCs/>
          <w:color w:val="000000"/>
          <w:sz w:val="24"/>
          <w:szCs w:val="24"/>
          <w:rtl/>
        </w:rPr>
        <w:t xml:space="preserve"> </w:t>
      </w:r>
      <w:r w:rsidRPr="00885CD1">
        <w:rPr>
          <w:rFonts w:cs="David" w:hint="cs"/>
          <w:b/>
          <w:bCs/>
          <w:i/>
          <w:iCs/>
          <w:color w:val="000000"/>
          <w:sz w:val="24"/>
          <w:szCs w:val="24"/>
          <w:rtl/>
        </w:rPr>
        <w:t>כ</w:t>
      </w:r>
      <w:r w:rsidRPr="00885CD1">
        <w:rPr>
          <w:rFonts w:cs="David" w:hint="cs"/>
          <w:b/>
          <w:bCs/>
          <w:i/>
          <w:iCs/>
          <w:color w:val="000000"/>
          <w:sz w:val="24"/>
          <w:szCs w:val="24"/>
          <w:u w:val="single"/>
          <w:rtl/>
        </w:rPr>
        <w:t>נספח</w:t>
      </w:r>
      <w:r w:rsidR="00C458B8">
        <w:rPr>
          <w:rFonts w:cs="David" w:hint="cs"/>
          <w:b/>
          <w:bCs/>
          <w:i/>
          <w:iCs/>
          <w:color w:val="000000"/>
          <w:sz w:val="24"/>
          <w:szCs w:val="24"/>
          <w:u w:val="single"/>
          <w:rtl/>
        </w:rPr>
        <w:t xml:space="preserve"> ע/46</w:t>
      </w:r>
    </w:p>
    <w:p w:rsidR="00261BD0" w:rsidRDefault="00261BD0" w:rsidP="00686A9F">
      <w:pPr>
        <w:pStyle w:val="aa"/>
        <w:widowControl w:val="0"/>
        <w:numPr>
          <w:ilvl w:val="0"/>
          <w:numId w:val="5"/>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ואולם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תגלית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דרמטית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זכתה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להתייחסות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ההולמת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קודם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באותה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נחישות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מבלי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שנערך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בדק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הבית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המתחייב</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cs"/>
          <w:color w:val="000000"/>
          <w:sz w:val="24"/>
          <w:szCs w:val="24"/>
          <w:rtl/>
        </w:rPr>
        <w:t xml:space="preserve"> </w:t>
      </w:r>
    </w:p>
    <w:p w:rsidR="00261BD0" w:rsidRPr="00354D23" w:rsidRDefault="00261BD0" w:rsidP="00261BD0">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eastAsia"/>
          <w:b/>
          <w:bCs/>
          <w:color w:val="000000"/>
          <w:sz w:val="28"/>
          <w:szCs w:val="28"/>
          <w:u w:val="single"/>
          <w:rtl/>
        </w:rPr>
        <w:t>אישור</w:t>
      </w:r>
      <w:r w:rsidRPr="00354D23">
        <w:rPr>
          <w:rFonts w:ascii="Times New Roman" w:eastAsia="Times New Roman" w:hAnsi="Times New Roman" w:cs="David"/>
          <w:b/>
          <w:bCs/>
          <w:color w:val="000000"/>
          <w:sz w:val="28"/>
          <w:szCs w:val="28"/>
          <w:u w:val="single"/>
          <w:rtl/>
        </w:rPr>
        <w:t xml:space="preserve"> </w:t>
      </w:r>
      <w:r>
        <w:rPr>
          <w:rFonts w:ascii="Times New Roman" w:eastAsia="Times New Roman" w:hAnsi="Times New Roman" w:cs="David" w:hint="cs"/>
          <w:b/>
          <w:bCs/>
          <w:color w:val="000000"/>
          <w:sz w:val="28"/>
          <w:szCs w:val="28"/>
          <w:u w:val="single"/>
          <w:rtl/>
        </w:rPr>
        <w:t xml:space="preserve">עקרוני </w:t>
      </w:r>
      <w:r w:rsidRPr="00354D23">
        <w:rPr>
          <w:rFonts w:ascii="Times New Roman" w:eastAsia="Times New Roman" w:hAnsi="Times New Roman" w:cs="David" w:hint="eastAsia"/>
          <w:b/>
          <w:bCs/>
          <w:color w:val="000000"/>
          <w:sz w:val="28"/>
          <w:szCs w:val="28"/>
          <w:u w:val="single"/>
          <w:rtl/>
        </w:rPr>
        <w:t>במליאת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הכנסת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ללא</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מסמכים</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ונימוקים</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עדכניים</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לאחר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אישור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הונח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שולחן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הכנסת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לשם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אישור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עקרוני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ולצידו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ההחלטה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להעביר</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לממשלה בכללותה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סמכויותיו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הכלכלה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לפי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סעיף</w:t>
      </w:r>
      <w:r w:rsidRPr="00354D23">
        <w:rPr>
          <w:rFonts w:ascii="Times New Roman" w:eastAsia="Times New Roman" w:hAnsi="Times New Roman" w:cs="David"/>
          <w:color w:val="000000"/>
          <w:sz w:val="24"/>
          <w:szCs w:val="24"/>
          <w:rtl/>
        </w:rPr>
        <w:t xml:space="preserve"> 52 </w:t>
      </w:r>
      <w:r w:rsidRPr="00354D23">
        <w:rPr>
          <w:rFonts w:ascii="Times New Roman" w:eastAsia="Times New Roman" w:hAnsi="Times New Roman" w:cs="David" w:hint="eastAsia"/>
          <w:color w:val="000000"/>
          <w:sz w:val="24"/>
          <w:szCs w:val="24"/>
          <w:rtl/>
        </w:rPr>
        <w:t>לחוק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ההגבלים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ההחלטה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הונחו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גם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המל</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משרד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החוץ</w:t>
      </w:r>
      <w:r>
        <w:rPr>
          <w:rFonts w:ascii="Times New Roman" w:eastAsia="Times New Roman" w:hAnsi="Times New Roman" w:cs="David" w:hint="cs"/>
          <w:color w:val="000000"/>
          <w:sz w:val="24"/>
          <w:szCs w:val="24"/>
          <w:rtl/>
        </w:rPr>
        <w:t xml:space="preserve"> בלבד,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שאלו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עברו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עדכון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בדיקה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מחודשת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תגלית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במצרים</w:t>
      </w:r>
      <w:r w:rsidRPr="00354D23">
        <w:rPr>
          <w:rFonts w:ascii="Times New Roman" w:eastAsia="Times New Roman" w:hAnsi="Times New Roman" w:cs="David"/>
          <w:color w:val="000000"/>
          <w:sz w:val="24"/>
          <w:szCs w:val="24"/>
          <w:rtl/>
        </w:rPr>
        <w:t>.</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לאחר</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ש</w:t>
      </w:r>
      <w:r w:rsidRPr="00354D23">
        <w:rPr>
          <w:rFonts w:ascii="Times New Roman" w:eastAsia="Times New Roman" w:hAnsi="Times New Roman" w:cs="David" w:hint="eastAsia"/>
          <w:color w:val="000000"/>
          <w:sz w:val="24"/>
          <w:szCs w:val="24"/>
          <w:rtl/>
        </w:rPr>
        <w:t>ראש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נוכח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יימצא</w:t>
      </w:r>
      <w:r w:rsidRPr="00354D23">
        <w:rPr>
          <w:rFonts w:ascii="Times New Roman" w:eastAsia="Times New Roman" w:hAnsi="Times New Roman" w:cs="David"/>
          <w:color w:val="000000"/>
          <w:sz w:val="24"/>
          <w:szCs w:val="24"/>
          <w:rtl/>
        </w:rPr>
        <w:t xml:space="preserve"> – </w:t>
      </w:r>
      <w:r w:rsidRPr="00354D23">
        <w:rPr>
          <w:rFonts w:ascii="Times New Roman" w:eastAsia="Times New Roman" w:hAnsi="Times New Roman" w:cs="David" w:hint="eastAsia"/>
          <w:color w:val="000000"/>
          <w:sz w:val="24"/>
          <w:szCs w:val="24"/>
          <w:rtl/>
        </w:rPr>
        <w:t>בפעם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השנייה</w:t>
      </w:r>
      <w:r w:rsidRPr="00354D23">
        <w:rPr>
          <w:rFonts w:ascii="Times New Roman" w:eastAsia="Times New Roman" w:hAnsi="Times New Roman" w:cs="David"/>
          <w:color w:val="000000"/>
          <w:sz w:val="24"/>
          <w:szCs w:val="24"/>
          <w:rtl/>
        </w:rPr>
        <w:t xml:space="preserve"> – </w:t>
      </w:r>
      <w:r w:rsidRPr="00354D23">
        <w:rPr>
          <w:rFonts w:ascii="Times New Roman" w:eastAsia="Times New Roman" w:hAnsi="Times New Roman" w:cs="David" w:hint="eastAsia"/>
          <w:color w:val="000000"/>
          <w:sz w:val="24"/>
          <w:szCs w:val="24"/>
          <w:rtl/>
        </w:rPr>
        <w:t>רוב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בכנסת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להחלטה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העברת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הסמכויות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נאלץ</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להורידה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בשנית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מסדר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היום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הכנסת</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חלף</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זאת</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התקיימה </w:t>
      </w:r>
      <w:r w:rsidRPr="00354D23">
        <w:rPr>
          <w:rFonts w:ascii="Times New Roman" w:eastAsia="Times New Roman" w:hAnsi="Times New Roman" w:cs="David" w:hint="eastAsia"/>
          <w:color w:val="000000"/>
          <w:sz w:val="24"/>
          <w:szCs w:val="24"/>
          <w:rtl/>
        </w:rPr>
        <w:t>הצבעה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הצהרתית</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בלבד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אישור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החלטת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בנושא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כך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ביום</w:t>
      </w:r>
      <w:r w:rsidRPr="00354D23">
        <w:rPr>
          <w:rFonts w:ascii="Times New Roman" w:eastAsia="Times New Roman" w:hAnsi="Times New Roman" w:cs="David"/>
          <w:color w:val="000000"/>
          <w:sz w:val="24"/>
          <w:szCs w:val="24"/>
          <w:rtl/>
        </w:rPr>
        <w:t xml:space="preserve"> 7.9.2015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ארבעה ימים בלבד לאחר שהחומרים הנ"ל הונחו על שולחן הכנסת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התקיימה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בכנסת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ההצבעה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w:t>
      </w:r>
      <w:r w:rsidRPr="00354D23">
        <w:rPr>
          <w:rFonts w:ascii="Times New Roman" w:eastAsia="Times New Roman" w:hAnsi="Times New Roman" w:cs="David" w:hint="eastAsia"/>
          <w:color w:val="000000"/>
          <w:sz w:val="24"/>
          <w:szCs w:val="24"/>
          <w:rtl/>
        </w:rPr>
        <w:t>אישור</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ההצהרתי ל</w:t>
      </w:r>
      <w:r w:rsidRPr="00354D23">
        <w:rPr>
          <w:rFonts w:ascii="Times New Roman" w:eastAsia="Times New Roman" w:hAnsi="Times New Roman" w:cs="David" w:hint="eastAsia"/>
          <w:color w:val="000000"/>
          <w:sz w:val="24"/>
          <w:szCs w:val="24"/>
          <w:rtl/>
        </w:rPr>
        <w:t>החלטת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color w:val="000000"/>
          <w:sz w:val="24"/>
          <w:szCs w:val="24"/>
          <w:rtl/>
        </w:rPr>
        <w:t xml:space="preserve">59 </w:t>
      </w:r>
      <w:r w:rsidRPr="00354D23">
        <w:rPr>
          <w:rFonts w:ascii="Times New Roman" w:eastAsia="Times New Roman" w:hAnsi="Times New Roman" w:cs="David" w:hint="eastAsia"/>
          <w:color w:val="000000"/>
          <w:sz w:val="24"/>
          <w:szCs w:val="24"/>
          <w:rtl/>
        </w:rPr>
        <w:t>חברי</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כנסת</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הצביעו </w:t>
      </w:r>
      <w:r w:rsidRPr="00354D23">
        <w:rPr>
          <w:rFonts w:ascii="Times New Roman" w:eastAsia="Times New Roman" w:hAnsi="Times New Roman" w:cs="David" w:hint="eastAsia"/>
          <w:color w:val="000000"/>
          <w:sz w:val="24"/>
          <w:szCs w:val="24"/>
          <w:rtl/>
        </w:rPr>
        <w:t>בעד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w:t>
      </w:r>
      <w:r w:rsidRPr="00354D23">
        <w:rPr>
          <w:rFonts w:ascii="Times New Roman" w:eastAsia="Times New Roman" w:hAnsi="Times New Roman" w:cs="David"/>
          <w:color w:val="000000"/>
          <w:sz w:val="24"/>
          <w:szCs w:val="24"/>
          <w:rtl/>
        </w:rPr>
        <w:t xml:space="preserve">-51 </w:t>
      </w:r>
      <w:r>
        <w:rPr>
          <w:rFonts w:ascii="Times New Roman" w:eastAsia="Times New Roman" w:hAnsi="Times New Roman" w:cs="David" w:hint="cs"/>
          <w:color w:val="000000"/>
          <w:sz w:val="24"/>
          <w:szCs w:val="24"/>
          <w:rtl/>
        </w:rPr>
        <w:t>הת</w:t>
      </w:r>
      <w:r w:rsidRPr="00354D23">
        <w:rPr>
          <w:rFonts w:ascii="Times New Roman" w:eastAsia="Times New Roman" w:hAnsi="Times New Roman" w:cs="David" w:hint="eastAsia"/>
          <w:color w:val="000000"/>
          <w:sz w:val="24"/>
          <w:szCs w:val="24"/>
          <w:rtl/>
        </w:rPr>
        <w:t>נגד</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color w:val="000000"/>
          <w:sz w:val="24"/>
          <w:szCs w:val="24"/>
          <w:rtl/>
        </w:rPr>
        <w:t xml:space="preserve">. </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יודגש שוב: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ההצבעה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בכנסת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התקיימה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מבלי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שנערכה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בחינה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סדורה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השפעות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תגלית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במצרים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נחיצות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המתווה</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eastAsia"/>
          <w:color w:val="000000"/>
          <w:sz w:val="24"/>
          <w:szCs w:val="24"/>
          <w:rtl/>
        </w:rPr>
        <w:t>ללא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ביטחוניות</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מדיניות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מתוקנות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ומבלי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שהועברו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לחברי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הכנסת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קודם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להצבעה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מסמכים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חיוניים</w:t>
      </w:r>
      <w:r w:rsidRPr="00354D23">
        <w:rPr>
          <w:rFonts w:ascii="Times New Roman" w:eastAsia="Times New Roman" w:hAnsi="Times New Roman" w:cs="David"/>
          <w:color w:val="000000"/>
          <w:sz w:val="24"/>
          <w:szCs w:val="24"/>
          <w:rtl/>
        </w:rPr>
        <w:t xml:space="preserve"> </w:t>
      </w:r>
      <w:r w:rsidRPr="00885CD1">
        <w:rPr>
          <w:rFonts w:ascii="Times New Roman" w:eastAsia="Times New Roman" w:hAnsi="Times New Roman" w:cs="David" w:hint="eastAsia"/>
          <w:color w:val="000000"/>
          <w:sz w:val="24"/>
          <w:szCs w:val="24"/>
          <w:u w:val="single"/>
          <w:rtl/>
        </w:rPr>
        <w:t>שנתבקשו</w:t>
      </w:r>
      <w:r w:rsidRPr="00885CD1">
        <w:rPr>
          <w:rFonts w:ascii="Times New Roman" w:eastAsia="Times New Roman" w:hAnsi="Times New Roman" w:cs="David"/>
          <w:color w:val="000000"/>
          <w:sz w:val="24"/>
          <w:szCs w:val="24"/>
          <w:u w:val="single"/>
          <w:rtl/>
        </w:rPr>
        <w:t xml:space="preserve"> </w:t>
      </w:r>
      <w:r w:rsidRPr="00885CD1">
        <w:rPr>
          <w:rFonts w:ascii="Times New Roman" w:eastAsia="Times New Roman" w:hAnsi="Times New Roman" w:cs="David" w:hint="eastAsia"/>
          <w:color w:val="000000"/>
          <w:sz w:val="24"/>
          <w:szCs w:val="24"/>
          <w:u w:val="single"/>
          <w:rtl/>
        </w:rPr>
        <w:t>על</w:t>
      </w:r>
      <w:r w:rsidRPr="00885CD1">
        <w:rPr>
          <w:rFonts w:ascii="Times New Roman" w:eastAsia="Times New Roman" w:hAnsi="Times New Roman" w:cs="David"/>
          <w:color w:val="000000"/>
          <w:sz w:val="24"/>
          <w:szCs w:val="24"/>
          <w:u w:val="single"/>
          <w:rtl/>
        </w:rPr>
        <w:t xml:space="preserve"> </w:t>
      </w:r>
      <w:r w:rsidRPr="00885CD1">
        <w:rPr>
          <w:rFonts w:ascii="Times New Roman" w:eastAsia="Times New Roman" w:hAnsi="Times New Roman" w:cs="David" w:hint="eastAsia"/>
          <w:color w:val="000000"/>
          <w:sz w:val="24"/>
          <w:szCs w:val="24"/>
          <w:u w:val="single"/>
          <w:rtl/>
        </w:rPr>
        <w:t>ידם</w:t>
      </w:r>
      <w:r w:rsidRPr="00354D23">
        <w:rPr>
          <w:rFonts w:ascii="Times New Roman" w:eastAsia="Times New Roman" w:hAnsi="Times New Roman" w:cs="David"/>
          <w:color w:val="000000"/>
          <w:sz w:val="24"/>
          <w:szCs w:val="24"/>
          <w:rtl/>
        </w:rPr>
        <w:t>.</w:t>
      </w:r>
    </w:p>
    <w:p w:rsidR="00261BD0" w:rsidRPr="00D0228F" w:rsidRDefault="00261BD0" w:rsidP="00C458B8">
      <w:pPr>
        <w:widowControl w:val="0"/>
        <w:spacing w:after="240"/>
        <w:jc w:val="both"/>
        <w:rPr>
          <w:rFonts w:ascii="Times New Roman" w:eastAsia="Times New Roman" w:hAnsi="Times New Roman" w:cs="Times New Roman"/>
          <w:i/>
          <w:iCs/>
          <w:sz w:val="24"/>
          <w:szCs w:val="24"/>
        </w:rPr>
      </w:pPr>
      <w:r w:rsidRPr="00885CD1">
        <w:rPr>
          <w:rFonts w:ascii="Times New Roman" w:eastAsia="Times New Roman" w:hAnsi="Times New Roman" w:cs="David" w:hint="eastAsia"/>
          <w:b/>
          <w:bCs/>
          <w:i/>
          <w:iCs/>
          <w:color w:val="000000"/>
          <w:sz w:val="24"/>
          <w:szCs w:val="24"/>
          <w:rtl/>
        </w:rPr>
        <w:t>מכתבה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ח</w:t>
      </w:r>
      <w:r w:rsidRPr="00885CD1">
        <w:rPr>
          <w:rFonts w:ascii="Times New Roman" w:eastAsia="Times New Roman" w:hAnsi="Times New Roman" w:cs="David"/>
          <w:b/>
          <w:bCs/>
          <w:i/>
          <w:iCs/>
          <w:color w:val="000000"/>
          <w:sz w:val="24"/>
          <w:szCs w:val="24"/>
          <w:rtl/>
        </w:rPr>
        <w:t xml:space="preserve">"כ </w:t>
      </w:r>
      <w:r w:rsidRPr="00885CD1">
        <w:rPr>
          <w:rFonts w:ascii="Times New Roman" w:eastAsia="Times New Roman" w:hAnsi="Times New Roman" w:cs="David" w:hint="eastAsia"/>
          <w:b/>
          <w:bCs/>
          <w:i/>
          <w:iCs/>
          <w:color w:val="000000"/>
          <w:sz w:val="24"/>
          <w:szCs w:val="24"/>
          <w:rtl/>
        </w:rPr>
        <w:t>שלי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יחימוביץ</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בבקשה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לקבלת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מסמכים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קודם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להצבעה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על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המתווה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6.9.215 </w:t>
      </w:r>
      <w:r w:rsidRPr="00885CD1">
        <w:rPr>
          <w:rFonts w:ascii="Times New Roman" w:eastAsia="Times New Roman" w:hAnsi="Times New Roman" w:cs="David" w:hint="eastAsia"/>
          <w:b/>
          <w:bCs/>
          <w:i/>
          <w:iCs/>
          <w:color w:val="000000"/>
          <w:sz w:val="24"/>
          <w:szCs w:val="24"/>
          <w:rtl/>
        </w:rPr>
        <w:t>–</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 xml:space="preserve">"ב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w:t>
      </w:r>
      <w:r w:rsidRPr="00885CD1">
        <w:rPr>
          <w:rFonts w:ascii="Times New Roman" w:eastAsia="Times New Roman" w:hAnsi="Times New Roman" w:cs="David" w:hint="eastAsia"/>
          <w:b/>
          <w:bCs/>
          <w:i/>
          <w:iCs/>
          <w:color w:val="000000"/>
          <w:sz w:val="24"/>
          <w:szCs w:val="24"/>
          <w:u w:val="single"/>
          <w:rtl/>
        </w:rPr>
        <w:t>נספ</w:t>
      </w:r>
      <w:r w:rsidR="00C458B8">
        <w:rPr>
          <w:rFonts w:ascii="Times New Roman" w:eastAsia="Times New Roman" w:hAnsi="Times New Roman" w:cs="David" w:hint="cs"/>
          <w:b/>
          <w:bCs/>
          <w:i/>
          <w:iCs/>
          <w:color w:val="000000"/>
          <w:sz w:val="24"/>
          <w:szCs w:val="24"/>
          <w:u w:val="single"/>
          <w:rtl/>
        </w:rPr>
        <w:t>ח ע/47</w:t>
      </w:r>
    </w:p>
    <w:p w:rsidR="00261BD0" w:rsidRDefault="00261BD0" w:rsidP="00686A9F">
      <w:pPr>
        <w:pStyle w:val="aa"/>
        <w:widowControl w:val="0"/>
        <w:numPr>
          <w:ilvl w:val="0"/>
          <w:numId w:val="12"/>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האישור העקרוני בכנסת</w:t>
      </w:r>
      <w:r w:rsidRPr="000C44E6">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התקבל, אם כן, חרף הסתרת מידע חיוני מחברי הכנסת, ותוך מתן זמן בלתי סביר ללמידת המתווה. הכל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כחלק מהמסע הדורסני של ממשלת ישראל לאישור מתווה הגז.</w:t>
      </w:r>
    </w:p>
    <w:p w:rsidR="00261BD0" w:rsidRPr="00354D23" w:rsidRDefault="00261BD0" w:rsidP="00261BD0">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eastAsia"/>
          <w:b/>
          <w:bCs/>
          <w:color w:val="000000"/>
          <w:sz w:val="28"/>
          <w:szCs w:val="28"/>
          <w:u w:val="single"/>
          <w:rtl/>
        </w:rPr>
        <w:t>סירובו</w:t>
      </w:r>
      <w:r w:rsidRPr="00354D23">
        <w:rPr>
          <w:rFonts w:ascii="Times New Roman" w:eastAsia="Times New Roman" w:hAnsi="Times New Roman" w:cs="David"/>
          <w:b/>
          <w:bCs/>
          <w:color w:val="000000"/>
          <w:sz w:val="28"/>
          <w:szCs w:val="28"/>
          <w:u w:val="single"/>
          <w:rtl/>
        </w:rPr>
        <w:t xml:space="preserve"> של </w:t>
      </w:r>
      <w:r w:rsidRPr="00354D23">
        <w:rPr>
          <w:rFonts w:ascii="Times New Roman" w:eastAsia="Times New Roman" w:hAnsi="Times New Roman" w:cs="David" w:hint="eastAsia"/>
          <w:b/>
          <w:bCs/>
          <w:color w:val="000000"/>
          <w:sz w:val="28"/>
          <w:szCs w:val="28"/>
          <w:u w:val="single"/>
          <w:rtl/>
        </w:rPr>
        <w:t>שר</w:t>
      </w:r>
      <w:r w:rsidRPr="00354D23">
        <w:rPr>
          <w:rFonts w:ascii="Times New Roman" w:eastAsia="Times New Roman" w:hAnsi="Times New Roman" w:cs="David"/>
          <w:b/>
          <w:bCs/>
          <w:color w:val="000000"/>
          <w:sz w:val="28"/>
          <w:szCs w:val="28"/>
          <w:u w:val="single"/>
          <w:rtl/>
        </w:rPr>
        <w:t xml:space="preserve"> הכלכלה </w:t>
      </w:r>
      <w:r w:rsidRPr="00354D23">
        <w:rPr>
          <w:rFonts w:ascii="Times New Roman" w:eastAsia="Times New Roman" w:hAnsi="Times New Roman" w:cs="David" w:hint="eastAsia"/>
          <w:b/>
          <w:bCs/>
          <w:color w:val="000000"/>
          <w:sz w:val="28"/>
          <w:szCs w:val="28"/>
          <w:u w:val="single"/>
          <w:rtl/>
        </w:rPr>
        <w:t>לקחת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את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סמכויות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הממונה</w:t>
      </w:r>
      <w:r w:rsidRPr="00354D23">
        <w:rPr>
          <w:rFonts w:ascii="Times New Roman" w:eastAsia="Times New Roman" w:hAnsi="Times New Roman" w:cs="David"/>
          <w:b/>
          <w:bCs/>
          <w:color w:val="000000"/>
          <w:sz w:val="28"/>
          <w:szCs w:val="28"/>
          <w:u w:val="single"/>
          <w:rtl/>
        </w:rPr>
        <w:t xml:space="preserve"> על </w:t>
      </w:r>
      <w:r w:rsidRPr="00354D23">
        <w:rPr>
          <w:rFonts w:ascii="Times New Roman" w:eastAsia="Times New Roman" w:hAnsi="Times New Roman" w:cs="David" w:hint="eastAsia"/>
          <w:b/>
          <w:bCs/>
          <w:color w:val="000000"/>
          <w:sz w:val="28"/>
          <w:szCs w:val="28"/>
          <w:u w:val="single"/>
          <w:rtl/>
        </w:rPr>
        <w:t>ההגבלים</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העסקיים</w:t>
      </w:r>
    </w:p>
    <w:p w:rsidR="00261BD0" w:rsidRDefault="00261BD0" w:rsidP="00686A9F">
      <w:pPr>
        <w:pStyle w:val="aa"/>
        <w:widowControl w:val="0"/>
        <w:numPr>
          <w:ilvl w:val="0"/>
          <w:numId w:val="5"/>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במקביל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להליך</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w:t>
      </w:r>
      <w:r w:rsidRPr="00354D23">
        <w:rPr>
          <w:rFonts w:ascii="Times New Roman" w:eastAsia="Times New Roman" w:hAnsi="Times New Roman" w:cs="David" w:hint="eastAsia"/>
          <w:color w:val="000000"/>
          <w:sz w:val="24"/>
          <w:szCs w:val="24"/>
          <w:rtl/>
        </w:rPr>
        <w:t>אישור</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ההצהרתי ל</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בכנסת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התגברו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הפרסומים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באמצעי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התקשורת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כוונת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הכלכלה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דאז</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ח"כ</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דרעי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להמתין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למינוי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הממונה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ההגבלים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lastRenderedPageBreak/>
        <w:t>העסקיים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מנת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להותיר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בידו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המשך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ההליך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ולהימנע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מהפעלת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סעיף</w:t>
      </w:r>
      <w:r w:rsidRPr="00354D23">
        <w:rPr>
          <w:rFonts w:ascii="Times New Roman" w:eastAsia="Times New Roman" w:hAnsi="Times New Roman" w:cs="David"/>
          <w:color w:val="000000"/>
          <w:sz w:val="24"/>
          <w:szCs w:val="24"/>
          <w:rtl/>
        </w:rPr>
        <w:t xml:space="preserve"> 52 </w:t>
      </w:r>
      <w:r w:rsidRPr="00354D23">
        <w:rPr>
          <w:rFonts w:ascii="Times New Roman" w:eastAsia="Times New Roman" w:hAnsi="Times New Roman" w:cs="David" w:hint="eastAsia"/>
          <w:color w:val="000000"/>
          <w:sz w:val="24"/>
          <w:szCs w:val="24"/>
          <w:rtl/>
        </w:rPr>
        <w:t>לחוק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ההגבלים</w:t>
      </w:r>
      <w:r w:rsidRPr="00354D23">
        <w:rPr>
          <w:rFonts w:ascii="Times New Roman" w:eastAsia="Times New Roman" w:hAnsi="Times New Roman" w:cs="David"/>
          <w:color w:val="000000"/>
          <w:sz w:val="24"/>
          <w:szCs w:val="24"/>
          <w:rtl/>
        </w:rPr>
        <w:t>.</w:t>
      </w:r>
    </w:p>
    <w:p w:rsidR="00261BD0" w:rsidRDefault="00261BD0" w:rsidP="00686A9F">
      <w:pPr>
        <w:pStyle w:val="aa"/>
        <w:widowControl w:val="0"/>
        <w:numPr>
          <w:ilvl w:val="0"/>
          <w:numId w:val="12"/>
        </w:numPr>
        <w:spacing w:before="120" w:after="240" w:line="360" w:lineRule="auto"/>
        <w:contextualSpacing w:val="0"/>
        <w:jc w:val="both"/>
        <w:rPr>
          <w:rFonts w:cs="David"/>
          <w:sz w:val="24"/>
          <w:szCs w:val="24"/>
        </w:rPr>
      </w:pPr>
      <w:r w:rsidRPr="007E7B29">
        <w:rPr>
          <w:rFonts w:cs="David" w:hint="cs"/>
          <w:sz w:val="24"/>
          <w:szCs w:val="24"/>
          <w:rtl/>
        </w:rPr>
        <w:t xml:space="preserve">בעקבות פרסומים אלו, ועל מנת להבטיח דיון יעיל וממצה בפני בית המשפט, פנתה העותרת </w:t>
      </w:r>
      <w:r>
        <w:rPr>
          <w:rFonts w:cs="David" w:hint="cs"/>
          <w:sz w:val="24"/>
          <w:szCs w:val="24"/>
          <w:rtl/>
        </w:rPr>
        <w:t xml:space="preserve">1 </w:t>
      </w:r>
      <w:r w:rsidRPr="007E7B29">
        <w:rPr>
          <w:rFonts w:cs="David" w:hint="cs"/>
          <w:sz w:val="24"/>
          <w:szCs w:val="24"/>
          <w:rtl/>
        </w:rPr>
        <w:t>אל באי-כוח המדינה בעתירה דנן וביקשה לדעת האם מתקיימים בשלב זה משא ומתן ו/או מגעים עם חברות הגז בנוגע להחלת דיני ההגבלים העסקיים עליהם, והאם נכונים הפרסומים על כוונת שר הכלכלה להמתין למינויו של ממונה חדש</w:t>
      </w:r>
      <w:r>
        <w:rPr>
          <w:rFonts w:cs="David" w:hint="cs"/>
          <w:sz w:val="24"/>
          <w:szCs w:val="24"/>
          <w:rtl/>
        </w:rPr>
        <w:t xml:space="preserve"> </w:t>
      </w:r>
      <w:r w:rsidRPr="007E7B29">
        <w:rPr>
          <w:rFonts w:cs="David" w:hint="cs"/>
          <w:sz w:val="24"/>
          <w:szCs w:val="24"/>
          <w:rtl/>
        </w:rPr>
        <w:t xml:space="preserve">על </w:t>
      </w:r>
      <w:r>
        <w:rPr>
          <w:rFonts w:cs="David" w:hint="cs"/>
          <w:sz w:val="24"/>
          <w:szCs w:val="24"/>
          <w:rtl/>
        </w:rPr>
        <w:t>ה</w:t>
      </w:r>
      <w:r w:rsidRPr="007E7B29">
        <w:rPr>
          <w:rFonts w:cs="David" w:hint="cs"/>
          <w:sz w:val="24"/>
          <w:szCs w:val="24"/>
          <w:rtl/>
        </w:rPr>
        <w:t xml:space="preserve">הגבלים </w:t>
      </w:r>
      <w:r>
        <w:rPr>
          <w:rFonts w:cs="David" w:hint="cs"/>
          <w:sz w:val="24"/>
          <w:szCs w:val="24"/>
          <w:rtl/>
        </w:rPr>
        <w:t>ה</w:t>
      </w:r>
      <w:r w:rsidRPr="007E7B29">
        <w:rPr>
          <w:rFonts w:cs="David" w:hint="cs"/>
          <w:sz w:val="24"/>
          <w:szCs w:val="24"/>
          <w:rtl/>
        </w:rPr>
        <w:t xml:space="preserve">עסקיים. </w:t>
      </w:r>
    </w:p>
    <w:p w:rsidR="00261BD0" w:rsidRDefault="00261BD0" w:rsidP="00686A9F">
      <w:pPr>
        <w:pStyle w:val="aa"/>
        <w:widowControl w:val="0"/>
        <w:numPr>
          <w:ilvl w:val="0"/>
          <w:numId w:val="12"/>
        </w:numPr>
        <w:spacing w:before="120" w:after="240" w:line="360" w:lineRule="auto"/>
        <w:contextualSpacing w:val="0"/>
        <w:jc w:val="both"/>
        <w:rPr>
          <w:rFonts w:cs="David"/>
          <w:sz w:val="24"/>
          <w:szCs w:val="24"/>
        </w:rPr>
      </w:pPr>
      <w:r w:rsidRPr="007E7B29">
        <w:rPr>
          <w:rFonts w:cs="David" w:hint="cs"/>
          <w:sz w:val="24"/>
          <w:szCs w:val="24"/>
          <w:rtl/>
        </w:rPr>
        <w:t>בקשתה של העותרת</w:t>
      </w:r>
      <w:r>
        <w:rPr>
          <w:rFonts w:cs="David" w:hint="cs"/>
          <w:sz w:val="24"/>
          <w:szCs w:val="24"/>
          <w:rtl/>
        </w:rPr>
        <w:t xml:space="preserve"> 1</w:t>
      </w:r>
      <w:r w:rsidRPr="007E7B29">
        <w:rPr>
          <w:rFonts w:cs="David" w:hint="cs"/>
          <w:sz w:val="24"/>
          <w:szCs w:val="24"/>
          <w:rtl/>
        </w:rPr>
        <w:t xml:space="preserve"> נענתה בסירוב</w:t>
      </w:r>
      <w:r>
        <w:rPr>
          <w:rFonts w:cs="David" w:hint="cs"/>
          <w:sz w:val="24"/>
          <w:szCs w:val="24"/>
          <w:rtl/>
        </w:rPr>
        <w:t>,</w:t>
      </w:r>
      <w:r w:rsidRPr="007E7B29">
        <w:rPr>
          <w:rFonts w:cs="David" w:hint="cs"/>
          <w:sz w:val="24"/>
          <w:szCs w:val="24"/>
          <w:rtl/>
        </w:rPr>
        <w:t xml:space="preserve"> בטענה כי מדובר בבקשה לפרטים נוספים שאין מקומה בשלב הדיוני בו מצויה העתירה</w:t>
      </w:r>
      <w:r>
        <w:rPr>
          <w:rFonts w:cs="David" w:hint="cs"/>
          <w:sz w:val="24"/>
          <w:szCs w:val="24"/>
          <w:rtl/>
        </w:rPr>
        <w:t>. נטען כי</w:t>
      </w:r>
      <w:r w:rsidRPr="007E7B29">
        <w:rPr>
          <w:rFonts w:cs="David" w:hint="cs"/>
          <w:sz w:val="24"/>
          <w:szCs w:val="24"/>
          <w:rtl/>
        </w:rPr>
        <w:t xml:space="preserve"> עליה לפנות ישירות </w:t>
      </w:r>
      <w:r>
        <w:rPr>
          <w:rFonts w:cs="David" w:hint="cs"/>
          <w:sz w:val="24"/>
          <w:szCs w:val="24"/>
          <w:rtl/>
        </w:rPr>
        <w:t>ל</w:t>
      </w:r>
      <w:r w:rsidRPr="007E7B29">
        <w:rPr>
          <w:rFonts w:cs="David" w:hint="cs"/>
          <w:sz w:val="24"/>
          <w:szCs w:val="24"/>
          <w:rtl/>
        </w:rPr>
        <w:t>משרדים הממשלתיים הרלוונטיים בבקשה לקבלת המידע.</w:t>
      </w:r>
    </w:p>
    <w:p w:rsidR="00261BD0" w:rsidRPr="00A911AA" w:rsidRDefault="00261BD0" w:rsidP="00261BD0">
      <w:pPr>
        <w:widowControl w:val="0"/>
        <w:spacing w:before="120" w:after="240" w:line="360" w:lineRule="auto"/>
        <w:jc w:val="both"/>
        <w:rPr>
          <w:rFonts w:cs="David"/>
          <w:b/>
          <w:bCs/>
          <w:i/>
          <w:iCs/>
          <w:sz w:val="24"/>
          <w:szCs w:val="24"/>
          <w:rtl/>
        </w:rPr>
      </w:pPr>
      <w:r w:rsidRPr="00A911AA">
        <w:rPr>
          <w:rFonts w:cs="David" w:hint="cs"/>
          <w:b/>
          <w:bCs/>
          <w:i/>
          <w:iCs/>
          <w:sz w:val="24"/>
          <w:szCs w:val="24"/>
          <w:rtl/>
        </w:rPr>
        <w:t xml:space="preserve">מכתבה של העותרת אל באי-כוח המדינה בבג"ץ 4374/15 מיום 24.9.2015 </w:t>
      </w:r>
      <w:r w:rsidRPr="00A911AA">
        <w:rPr>
          <w:rFonts w:cs="David"/>
          <w:b/>
          <w:bCs/>
          <w:i/>
          <w:iCs/>
          <w:sz w:val="24"/>
          <w:szCs w:val="24"/>
          <w:rtl/>
        </w:rPr>
        <w:t>–</w:t>
      </w:r>
      <w:r w:rsidRPr="00A911AA">
        <w:rPr>
          <w:rFonts w:cs="David" w:hint="cs"/>
          <w:b/>
          <w:bCs/>
          <w:i/>
          <w:iCs/>
          <w:sz w:val="24"/>
          <w:szCs w:val="24"/>
          <w:rtl/>
        </w:rPr>
        <w:t xml:space="preserve"> מצ"ב ומסומן כ</w:t>
      </w:r>
      <w:r w:rsidRPr="00A911AA">
        <w:rPr>
          <w:rFonts w:cs="David" w:hint="cs"/>
          <w:b/>
          <w:bCs/>
          <w:i/>
          <w:iCs/>
          <w:sz w:val="24"/>
          <w:szCs w:val="24"/>
          <w:u w:val="single"/>
          <w:rtl/>
        </w:rPr>
        <w:t>נספח</w:t>
      </w:r>
      <w:r w:rsidR="0089715F">
        <w:rPr>
          <w:rFonts w:cs="David" w:hint="cs"/>
          <w:b/>
          <w:bCs/>
          <w:i/>
          <w:iCs/>
          <w:sz w:val="24"/>
          <w:szCs w:val="24"/>
          <w:u w:val="single"/>
          <w:rtl/>
        </w:rPr>
        <w:t xml:space="preserve"> ע/48</w:t>
      </w:r>
    </w:p>
    <w:p w:rsidR="00261BD0" w:rsidRDefault="00261BD0" w:rsidP="0089715F">
      <w:pPr>
        <w:widowControl w:val="0"/>
        <w:spacing w:before="120" w:after="240" w:line="360" w:lineRule="auto"/>
        <w:jc w:val="both"/>
        <w:rPr>
          <w:rFonts w:ascii="Times New Roman" w:eastAsia="Times New Roman" w:hAnsi="Times New Roman" w:cs="David"/>
          <w:color w:val="000000"/>
          <w:sz w:val="24"/>
          <w:szCs w:val="24"/>
          <w:rtl/>
        </w:rPr>
      </w:pPr>
      <w:r w:rsidRPr="00A911AA">
        <w:rPr>
          <w:rFonts w:cs="David" w:hint="cs"/>
          <w:b/>
          <w:bCs/>
          <w:i/>
          <w:iCs/>
          <w:sz w:val="24"/>
          <w:szCs w:val="24"/>
          <w:rtl/>
        </w:rPr>
        <w:t xml:space="preserve">תשובת באי-כוח המדינה בבג"ץ 4374/15 מיום 12.10.2015 </w:t>
      </w:r>
      <w:r w:rsidRPr="00A911AA">
        <w:rPr>
          <w:rFonts w:cs="David"/>
          <w:b/>
          <w:bCs/>
          <w:i/>
          <w:iCs/>
          <w:sz w:val="24"/>
          <w:szCs w:val="24"/>
          <w:rtl/>
        </w:rPr>
        <w:t>–</w:t>
      </w:r>
      <w:r w:rsidRPr="00A911AA">
        <w:rPr>
          <w:rFonts w:cs="David" w:hint="cs"/>
          <w:b/>
          <w:bCs/>
          <w:i/>
          <w:iCs/>
          <w:sz w:val="24"/>
          <w:szCs w:val="24"/>
          <w:rtl/>
        </w:rPr>
        <w:t xml:space="preserve"> מצ"ב ומסומ</w:t>
      </w:r>
      <w:r w:rsidR="0089715F">
        <w:rPr>
          <w:rFonts w:cs="David" w:hint="cs"/>
          <w:b/>
          <w:bCs/>
          <w:i/>
          <w:iCs/>
          <w:sz w:val="24"/>
          <w:szCs w:val="24"/>
          <w:rtl/>
        </w:rPr>
        <w:t>נת</w:t>
      </w:r>
      <w:r w:rsidRPr="00A911AA">
        <w:rPr>
          <w:rFonts w:cs="David" w:hint="cs"/>
          <w:b/>
          <w:bCs/>
          <w:i/>
          <w:iCs/>
          <w:sz w:val="24"/>
          <w:szCs w:val="24"/>
          <w:rtl/>
        </w:rPr>
        <w:t xml:space="preserve"> כ</w:t>
      </w:r>
      <w:r w:rsidRPr="00A911AA">
        <w:rPr>
          <w:rFonts w:cs="David" w:hint="cs"/>
          <w:b/>
          <w:bCs/>
          <w:i/>
          <w:iCs/>
          <w:sz w:val="24"/>
          <w:szCs w:val="24"/>
          <w:u w:val="single"/>
          <w:rtl/>
        </w:rPr>
        <w:t xml:space="preserve">נספח </w:t>
      </w:r>
      <w:r w:rsidR="0089715F">
        <w:rPr>
          <w:rFonts w:cs="David" w:hint="cs"/>
          <w:b/>
          <w:bCs/>
          <w:i/>
          <w:iCs/>
          <w:sz w:val="24"/>
          <w:szCs w:val="24"/>
          <w:u w:val="single"/>
          <w:rtl/>
        </w:rPr>
        <w:t>ע/49</w:t>
      </w: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Pr>
          <w:rFonts w:ascii="Times New Roman" w:eastAsia="Times New Roman" w:hAnsi="Times New Roman" w:cs="David" w:hint="cs"/>
          <w:b/>
          <w:bCs/>
          <w:color w:val="000000"/>
          <w:sz w:val="28"/>
          <w:szCs w:val="28"/>
          <w:u w:val="single"/>
          <w:rtl/>
        </w:rPr>
        <w:t>התפטרותו</w:t>
      </w:r>
      <w:r w:rsidRPr="00354D23">
        <w:rPr>
          <w:rFonts w:ascii="Times New Roman" w:eastAsia="Times New Roman" w:hAnsi="Times New Roman" w:cs="David"/>
          <w:b/>
          <w:bCs/>
          <w:color w:val="000000"/>
          <w:sz w:val="28"/>
          <w:szCs w:val="28"/>
          <w:u w:val="single"/>
          <w:rtl/>
        </w:rPr>
        <w:t xml:space="preserve"> של </w:t>
      </w:r>
      <w:r w:rsidRPr="00354D23">
        <w:rPr>
          <w:rFonts w:ascii="Times New Roman" w:eastAsia="Times New Roman" w:hAnsi="Times New Roman" w:cs="David" w:hint="eastAsia"/>
          <w:b/>
          <w:bCs/>
          <w:color w:val="000000"/>
          <w:sz w:val="28"/>
          <w:szCs w:val="28"/>
          <w:u w:val="single"/>
          <w:rtl/>
        </w:rPr>
        <w:t>שר</w:t>
      </w:r>
      <w:r w:rsidRPr="00354D23">
        <w:rPr>
          <w:rFonts w:ascii="Times New Roman" w:eastAsia="Times New Roman" w:hAnsi="Times New Roman" w:cs="David"/>
          <w:b/>
          <w:bCs/>
          <w:color w:val="000000"/>
          <w:sz w:val="28"/>
          <w:szCs w:val="28"/>
          <w:u w:val="single"/>
          <w:rtl/>
        </w:rPr>
        <w:t xml:space="preserve"> הכלכלה </w:t>
      </w:r>
      <w:r>
        <w:rPr>
          <w:rFonts w:ascii="Times New Roman" w:eastAsia="Times New Roman" w:hAnsi="Times New Roman" w:cs="David" w:hint="cs"/>
          <w:b/>
          <w:bCs/>
          <w:color w:val="000000"/>
          <w:sz w:val="28"/>
          <w:szCs w:val="28"/>
          <w:u w:val="single"/>
          <w:rtl/>
        </w:rPr>
        <w:t>בשל התנגדותו לעקוף את סמכויות הממונה</w:t>
      </w:r>
    </w:p>
    <w:p w:rsidR="00261BD0" w:rsidRPr="00354D23"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ביום</w:t>
      </w:r>
      <w:r w:rsidRPr="00354D23">
        <w:rPr>
          <w:rFonts w:ascii="Times New Roman" w:eastAsia="Times New Roman" w:hAnsi="Times New Roman" w:cs="David"/>
          <w:color w:val="000000"/>
          <w:sz w:val="24"/>
          <w:szCs w:val="24"/>
          <w:rtl/>
        </w:rPr>
        <w:t xml:space="preserve"> 1.11.2015 </w:t>
      </w:r>
      <w:r w:rsidRPr="00354D23">
        <w:rPr>
          <w:rFonts w:ascii="Times New Roman" w:eastAsia="Times New Roman" w:hAnsi="Times New Roman" w:cs="David" w:hint="eastAsia"/>
          <w:color w:val="000000"/>
          <w:sz w:val="24"/>
          <w:szCs w:val="24"/>
          <w:rtl/>
        </w:rPr>
        <w:t>הודיע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כ</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דרעי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במפתיע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התפטרותו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מתפקיד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הכלכלה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כ</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דרעי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הודיע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w:t>
      </w:r>
      <w:r w:rsidRPr="00354D23">
        <w:rPr>
          <w:rFonts w:ascii="Times New Roman" w:eastAsia="Times New Roman" w:hAnsi="Times New Roman" w:cs="David" w:hint="eastAsia"/>
          <w:color w:val="000000"/>
          <w:sz w:val="24"/>
          <w:szCs w:val="24"/>
          <w:rtl/>
        </w:rPr>
        <w:t>אני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עושה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בצער</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והסיבה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היא</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שלא</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נמצאה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דרך</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לפתור</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את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הוצאת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מתווה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הגז</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לדרך</w:t>
      </w:r>
      <w:r w:rsidRPr="00354D23">
        <w:rPr>
          <w:rFonts w:ascii="Times New Roman" w:eastAsia="Times New Roman" w:hAnsi="Times New Roman" w:cs="David"/>
          <w:b/>
          <w:b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הודעתי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מהיום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הראשון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במשרד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הכלכלה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b/>
          <w:bCs/>
          <w:color w:val="000000"/>
          <w:sz w:val="24"/>
          <w:szCs w:val="24"/>
          <w:rtl/>
        </w:rPr>
        <w:t>לא</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אחתום</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על</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סעיף</w:t>
      </w:r>
      <w:r w:rsidRPr="00354D23">
        <w:rPr>
          <w:rFonts w:ascii="Times New Roman" w:eastAsia="Times New Roman" w:hAnsi="Times New Roman" w:cs="David"/>
          <w:b/>
          <w:bCs/>
          <w:color w:val="000000"/>
          <w:sz w:val="24"/>
          <w:szCs w:val="24"/>
          <w:rtl/>
        </w:rPr>
        <w:t xml:space="preserve"> 52 </w:t>
      </w:r>
      <w:r w:rsidRPr="00354D23">
        <w:rPr>
          <w:rFonts w:ascii="Times New Roman" w:eastAsia="Times New Roman" w:hAnsi="Times New Roman" w:cs="David" w:hint="eastAsia"/>
          <w:b/>
          <w:bCs/>
          <w:color w:val="000000"/>
          <w:sz w:val="24"/>
          <w:szCs w:val="24"/>
          <w:rtl/>
        </w:rPr>
        <w:t>שמשמעותו</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עקיפת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הממונה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על</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ההגבלים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וכשלא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נמצא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רוב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ללקיחת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הסמכויות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ממני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b/>
          <w:bCs/>
          <w:color w:val="000000"/>
          <w:sz w:val="24"/>
          <w:szCs w:val="24"/>
          <w:rtl/>
        </w:rPr>
        <w:t>לא</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נותרה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לי</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ברירה</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אלא</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להתפטר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המדינה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חייבת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לדרך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w:t>
      </w:r>
    </w:p>
    <w:p w:rsidR="00261BD0" w:rsidRPr="00354D23"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עוד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באותו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היום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החליטה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ממשלת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ישראל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להעביר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סמכויותיו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כ</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דרעי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ראש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שיכהן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כממלא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מקום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הכלכלה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ראש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הודיע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w:t>
      </w:r>
      <w:r w:rsidRPr="00354D23">
        <w:rPr>
          <w:rFonts w:ascii="Times New Roman" w:eastAsia="Times New Roman" w:hAnsi="Times New Roman" w:cs="David" w:hint="eastAsia"/>
          <w:color w:val="000000"/>
          <w:sz w:val="24"/>
          <w:szCs w:val="24"/>
          <w:rtl/>
        </w:rPr>
        <w:t>השר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דרעי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הודיע</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כוונתו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להתפטר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ממשרד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הכלכלה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להשלים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המהלך</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b/>
          <w:bCs/>
          <w:color w:val="000000"/>
          <w:sz w:val="24"/>
          <w:szCs w:val="24"/>
          <w:rtl/>
        </w:rPr>
        <w:t>המשרד</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יעבור</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אליי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b/>
          <w:bCs/>
          <w:color w:val="000000"/>
          <w:sz w:val="24"/>
          <w:szCs w:val="24"/>
          <w:rtl/>
        </w:rPr>
        <w:t>ואני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b/>
          <w:bCs/>
          <w:color w:val="000000"/>
          <w:sz w:val="24"/>
          <w:szCs w:val="24"/>
          <w:rtl/>
        </w:rPr>
        <w:t>אאשר</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את</w:t>
      </w:r>
      <w:r w:rsidRPr="00354D23">
        <w:rPr>
          <w:rFonts w:ascii="Times New Roman" w:eastAsia="Times New Roman" w:hAnsi="Times New Roman" w:cs="David"/>
          <w:b/>
          <w:bCs/>
          <w:color w:val="000000"/>
          <w:sz w:val="24"/>
          <w:szCs w:val="24"/>
          <w:rtl/>
        </w:rPr>
        <w:t xml:space="preserve"> </w:t>
      </w:r>
      <w:r w:rsidRPr="00354D23">
        <w:rPr>
          <w:rFonts w:ascii="Times New Roman" w:eastAsia="Times New Roman" w:hAnsi="Times New Roman" w:cs="David" w:hint="eastAsia"/>
          <w:b/>
          <w:bCs/>
          <w:color w:val="000000"/>
          <w:sz w:val="24"/>
          <w:szCs w:val="24"/>
          <w:rtl/>
        </w:rPr>
        <w:t>המתווה</w:t>
      </w:r>
      <w:r w:rsidRPr="00354D23">
        <w:rPr>
          <w:rFonts w:ascii="Times New Roman" w:eastAsia="Times New Roman" w:hAnsi="Times New Roman" w:cs="David"/>
          <w:color w:val="000000"/>
          <w:sz w:val="24"/>
          <w:szCs w:val="24"/>
          <w:rtl/>
        </w:rPr>
        <w:t>".</w:t>
      </w:r>
    </w:p>
    <w:p w:rsidR="00261BD0" w:rsidRPr="00354D23"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ראש</w:t>
      </w:r>
      <w:r w:rsidRPr="00354D23">
        <w:rPr>
          <w:rFonts w:ascii="Times New Roman" w:eastAsia="Times New Roman" w:hAnsi="Times New Roman" w:cs="David"/>
          <w:color w:val="000000"/>
          <w:sz w:val="24"/>
          <w:szCs w:val="24"/>
          <w:rtl/>
        </w:rPr>
        <w:t xml:space="preserve"> הממשלה</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אשר לא התערב בעבודת השרים והמאסדרים </w:t>
      </w:r>
      <w:r>
        <w:rPr>
          <w:rFonts w:ascii="Times New Roman" w:eastAsia="Times New Roman" w:hAnsi="Times New Roman" w:cs="David" w:hint="cs"/>
          <w:color w:val="000000"/>
          <w:sz w:val="24"/>
          <w:szCs w:val="24"/>
          <w:rtl/>
        </w:rPr>
        <w:t>ב</w:t>
      </w:r>
      <w:r w:rsidRPr="00354D23">
        <w:rPr>
          <w:rFonts w:ascii="Times New Roman" w:eastAsia="Times New Roman" w:hAnsi="Times New Roman" w:cs="David"/>
          <w:color w:val="000000"/>
          <w:sz w:val="24"/>
          <w:szCs w:val="24"/>
          <w:rtl/>
        </w:rPr>
        <w:t xml:space="preserve">עת </w:t>
      </w:r>
      <w:r>
        <w:rPr>
          <w:rFonts w:ascii="Times New Roman" w:eastAsia="Times New Roman" w:hAnsi="Times New Roman" w:cs="David" w:hint="cs"/>
          <w:color w:val="000000"/>
          <w:sz w:val="24"/>
          <w:szCs w:val="24"/>
          <w:rtl/>
        </w:rPr>
        <w:t>ש</w:t>
      </w:r>
      <w:r w:rsidRPr="00354D23">
        <w:rPr>
          <w:rFonts w:ascii="Times New Roman" w:eastAsia="Times New Roman" w:hAnsi="Times New Roman" w:cs="David"/>
          <w:color w:val="000000"/>
          <w:sz w:val="24"/>
          <w:szCs w:val="24"/>
          <w:rtl/>
        </w:rPr>
        <w:t>נבנה מונופול הגז ו</w:t>
      </w:r>
      <w:r>
        <w:rPr>
          <w:rFonts w:ascii="Times New Roman" w:eastAsia="Times New Roman" w:hAnsi="Times New Roman" w:cs="David" w:hint="cs"/>
          <w:color w:val="000000"/>
          <w:sz w:val="24"/>
          <w:szCs w:val="24"/>
          <w:rtl/>
        </w:rPr>
        <w:t>כש</w:t>
      </w:r>
      <w:r w:rsidRPr="00354D23">
        <w:rPr>
          <w:rFonts w:ascii="Times New Roman" w:eastAsia="Times New Roman" w:hAnsi="Times New Roman" w:cs="David"/>
          <w:color w:val="000000"/>
          <w:sz w:val="24"/>
          <w:szCs w:val="24"/>
          <w:rtl/>
        </w:rPr>
        <w:t>חברות הגז יצרו ב</w:t>
      </w:r>
      <w:r>
        <w:rPr>
          <w:rFonts w:ascii="Times New Roman" w:eastAsia="Times New Roman" w:hAnsi="Times New Roman" w:cs="David" w:hint="cs"/>
          <w:color w:val="000000"/>
          <w:sz w:val="24"/>
          <w:szCs w:val="24"/>
          <w:rtl/>
        </w:rPr>
        <w:t>י</w:t>
      </w:r>
      <w:r w:rsidRPr="00354D23">
        <w:rPr>
          <w:rFonts w:ascii="Times New Roman" w:eastAsia="Times New Roman" w:hAnsi="Times New Roman" w:cs="David"/>
          <w:color w:val="000000"/>
          <w:sz w:val="24"/>
          <w:szCs w:val="24"/>
          <w:rtl/>
        </w:rPr>
        <w:t>ניה</w:t>
      </w:r>
      <w:r>
        <w:rPr>
          <w:rFonts w:ascii="Times New Roman" w:eastAsia="Times New Roman" w:hAnsi="Times New Roman" w:cs="David" w:hint="cs"/>
          <w:color w:val="000000"/>
          <w:sz w:val="24"/>
          <w:szCs w:val="24"/>
          <w:rtl/>
        </w:rPr>
        <w:t>ן</w:t>
      </w:r>
      <w:r w:rsidRPr="00354D23">
        <w:rPr>
          <w:rFonts w:ascii="Times New Roman" w:eastAsia="Times New Roman" w:hAnsi="Times New Roman" w:cs="David"/>
          <w:color w:val="000000"/>
          <w:sz w:val="24"/>
          <w:szCs w:val="24"/>
          <w:rtl/>
        </w:rPr>
        <w:t xml:space="preserve"> הסדר כובל, </w:t>
      </w:r>
      <w:r>
        <w:rPr>
          <w:rFonts w:ascii="Times New Roman" w:eastAsia="Times New Roman" w:hAnsi="Times New Roman" w:cs="David" w:hint="cs"/>
          <w:color w:val="000000"/>
          <w:sz w:val="24"/>
          <w:szCs w:val="24"/>
          <w:rtl/>
        </w:rPr>
        <w:t>החליט אפוא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לבצר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מעמדו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מונופול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בעזרת </w:t>
      </w:r>
      <w:r>
        <w:rPr>
          <w:rFonts w:ascii="Times New Roman" w:eastAsia="Times New Roman" w:hAnsi="Times New Roman" w:cs="David" w:hint="cs"/>
          <w:color w:val="000000"/>
          <w:sz w:val="24"/>
          <w:szCs w:val="24"/>
          <w:rtl/>
        </w:rPr>
        <w:t>ה</w:t>
      </w:r>
      <w:r w:rsidRPr="00354D23">
        <w:rPr>
          <w:rFonts w:ascii="Times New Roman" w:eastAsia="Times New Roman" w:hAnsi="Times New Roman" w:cs="David"/>
          <w:color w:val="000000"/>
          <w:sz w:val="24"/>
          <w:szCs w:val="24"/>
          <w:rtl/>
        </w:rPr>
        <w:t xml:space="preserve">צוות </w:t>
      </w:r>
      <w:r>
        <w:rPr>
          <w:rFonts w:ascii="Times New Roman" w:eastAsia="Times New Roman" w:hAnsi="Times New Roman" w:cs="David" w:hint="cs"/>
          <w:color w:val="000000"/>
          <w:sz w:val="24"/>
          <w:szCs w:val="24"/>
          <w:rtl/>
        </w:rPr>
        <w:t xml:space="preserve">הממשלתי </w:t>
      </w:r>
      <w:r w:rsidRPr="00354D23">
        <w:rPr>
          <w:rFonts w:ascii="Times New Roman" w:eastAsia="Times New Roman" w:hAnsi="Times New Roman" w:cs="David"/>
          <w:color w:val="000000"/>
          <w:sz w:val="24"/>
          <w:szCs w:val="24"/>
          <w:rtl/>
        </w:rPr>
        <w:t>שהקים</w:t>
      </w:r>
      <w:r>
        <w:rPr>
          <w:rFonts w:ascii="Times New Roman" w:eastAsia="Times New Roman" w:hAnsi="Times New Roman" w:cs="David" w:hint="cs"/>
          <w:color w:val="000000"/>
          <w:sz w:val="24"/>
          <w:szCs w:val="24"/>
          <w:rtl/>
        </w:rPr>
        <w:t xml:space="preserve"> - גובש המתווה,</w:t>
      </w:r>
      <w:r w:rsidRPr="00354D23">
        <w:rPr>
          <w:rFonts w:ascii="Times New Roman" w:eastAsia="Times New Roman" w:hAnsi="Times New Roman" w:cs="David"/>
          <w:color w:val="000000"/>
          <w:sz w:val="24"/>
          <w:szCs w:val="24"/>
          <w:rtl/>
        </w:rPr>
        <w:t xml:space="preserve"> </w:t>
      </w:r>
      <w:r w:rsidRPr="004A62A1">
        <w:rPr>
          <w:rFonts w:ascii="Times New Roman" w:hAnsi="Times New Roman" w:cs="David"/>
          <w:b/>
          <w:bCs/>
          <w:color w:val="000000"/>
          <w:sz w:val="24"/>
          <w:szCs w:val="24"/>
          <w:rtl/>
        </w:rPr>
        <w:t xml:space="preserve">ועתה </w:t>
      </w:r>
      <w:r>
        <w:rPr>
          <w:rFonts w:ascii="Times New Roman" w:eastAsia="Times New Roman" w:hAnsi="Times New Roman" w:cs="David" w:hint="cs"/>
          <w:color w:val="000000"/>
          <w:sz w:val="24"/>
          <w:szCs w:val="24"/>
          <w:rtl/>
        </w:rPr>
        <w:t>נטל לידיו ראש הממשלה</w:t>
      </w:r>
      <w:r w:rsidRPr="004A62A1">
        <w:rPr>
          <w:rFonts w:ascii="Times New Roman" w:hAnsi="Times New Roman" w:cs="David"/>
          <w:color w:val="000000"/>
          <w:sz w:val="24"/>
          <w:szCs w:val="24"/>
          <w:rtl/>
        </w:rPr>
        <w:t xml:space="preserve"> </w:t>
      </w:r>
      <w:r w:rsidRPr="004A62A1">
        <w:rPr>
          <w:rFonts w:ascii="Times New Roman" w:hAnsi="Times New Roman" w:cs="David"/>
          <w:b/>
          <w:bCs/>
          <w:color w:val="000000"/>
          <w:sz w:val="24"/>
          <w:szCs w:val="24"/>
          <w:rtl/>
        </w:rPr>
        <w:t xml:space="preserve">את הסמכויות </w:t>
      </w:r>
      <w:r>
        <w:rPr>
          <w:rFonts w:ascii="Times New Roman" w:eastAsia="Times New Roman" w:hAnsi="Times New Roman" w:cs="David" w:hint="cs"/>
          <w:color w:val="000000"/>
          <w:sz w:val="24"/>
          <w:szCs w:val="24"/>
          <w:rtl/>
        </w:rPr>
        <w:t xml:space="preserve">הדרושות </w:t>
      </w:r>
      <w:r w:rsidRPr="00B37563">
        <w:rPr>
          <w:rFonts w:ascii="Times New Roman" w:eastAsia="Times New Roman" w:hAnsi="Times New Roman" w:cs="David" w:hint="cs"/>
          <w:b/>
          <w:bCs/>
          <w:color w:val="000000"/>
          <w:sz w:val="24"/>
          <w:szCs w:val="24"/>
          <w:rtl/>
        </w:rPr>
        <w:t>ב</w:t>
      </w:r>
      <w:r w:rsidRPr="00885CD1">
        <w:rPr>
          <w:rFonts w:ascii="Times New Roman" w:eastAsia="Times New Roman" w:hAnsi="Times New Roman" w:cs="David"/>
          <w:b/>
          <w:bCs/>
          <w:color w:val="000000"/>
          <w:sz w:val="24"/>
          <w:szCs w:val="24"/>
          <w:rtl/>
        </w:rPr>
        <w:t>כדי להשלים את המהלך</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זהו </w:t>
      </w:r>
      <w:r w:rsidRPr="00354D23">
        <w:rPr>
          <w:rFonts w:ascii="Times New Roman" w:eastAsia="Times New Roman" w:hAnsi="Times New Roman" w:cs="David" w:hint="eastAsia"/>
          <w:color w:val="000000"/>
          <w:sz w:val="24"/>
          <w:szCs w:val="24"/>
          <w:rtl/>
        </w:rPr>
        <w:t>אותו</w:t>
      </w:r>
      <w:r w:rsidRPr="00354D23">
        <w:rPr>
          <w:rFonts w:ascii="Times New Roman" w:eastAsia="Times New Roman" w:hAnsi="Times New Roman" w:cs="David"/>
          <w:color w:val="000000"/>
          <w:sz w:val="24"/>
          <w:szCs w:val="24"/>
          <w:rtl/>
        </w:rPr>
        <w:t xml:space="preserve"> ראש ממשלה שהצהיר, כאשר הקים את צוות קנדל </w:t>
      </w:r>
      <w:r w:rsidRPr="00354D23">
        <w:rPr>
          <w:rFonts w:ascii="Times New Roman" w:eastAsia="Times New Roman" w:hAnsi="Times New Roman" w:cs="David" w:hint="eastAsia"/>
          <w:color w:val="000000"/>
          <w:sz w:val="24"/>
          <w:szCs w:val="24"/>
          <w:rtl/>
        </w:rPr>
        <w:t>כשנה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קודם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לכן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יתערב</w:t>
      </w:r>
      <w:r w:rsidRPr="00354D23">
        <w:rPr>
          <w:rFonts w:ascii="Helvetica" w:hAnsi="Helvetica"/>
          <w:color w:val="222222"/>
          <w:sz w:val="27"/>
          <w:szCs w:val="27"/>
          <w:shd w:val="clear" w:color="auto" w:fill="FFFFFF"/>
          <w:rtl/>
        </w:rPr>
        <w:t xml:space="preserve"> </w:t>
      </w:r>
      <w:r w:rsidRPr="00354D23">
        <w:rPr>
          <w:rFonts w:ascii="Times New Roman" w:eastAsia="Times New Roman" w:hAnsi="Times New Roman" w:cs="David"/>
          <w:color w:val="000000"/>
          <w:sz w:val="24"/>
          <w:szCs w:val="24"/>
          <w:rtl/>
        </w:rPr>
        <w:t xml:space="preserve">בשום דרך בהחלטת </w:t>
      </w:r>
      <w:r>
        <w:rPr>
          <w:rFonts w:ascii="Times New Roman" w:eastAsia="Times New Roman" w:hAnsi="Times New Roman" w:cs="David" w:hint="cs"/>
          <w:color w:val="000000"/>
          <w:sz w:val="24"/>
          <w:szCs w:val="24"/>
          <w:rtl/>
        </w:rPr>
        <w:t xml:space="preserve">פרופ' </w:t>
      </w:r>
      <w:r w:rsidRPr="00354D23">
        <w:rPr>
          <w:rFonts w:ascii="Times New Roman" w:eastAsia="Times New Roman" w:hAnsi="Times New Roman" w:cs="David"/>
          <w:color w:val="000000"/>
          <w:sz w:val="24"/>
          <w:szCs w:val="24"/>
          <w:rtl/>
        </w:rPr>
        <w:t>גילה ו</w:t>
      </w:r>
      <w:r>
        <w:rPr>
          <w:rFonts w:ascii="Times New Roman" w:eastAsia="Times New Roman" w:hAnsi="Times New Roman" w:cs="David" w:hint="cs"/>
          <w:color w:val="000000"/>
          <w:sz w:val="24"/>
          <w:szCs w:val="24"/>
          <w:rtl/>
        </w:rPr>
        <w:t xml:space="preserve">כי </w:t>
      </w:r>
      <w:r w:rsidRPr="00354D23">
        <w:rPr>
          <w:rFonts w:ascii="Times New Roman" w:eastAsia="Times New Roman" w:hAnsi="Times New Roman" w:cs="David"/>
          <w:color w:val="000000"/>
          <w:sz w:val="24"/>
          <w:szCs w:val="24"/>
          <w:rtl/>
        </w:rPr>
        <w:t xml:space="preserve">אין לו סמכות לכך, </w:t>
      </w:r>
      <w:r>
        <w:rPr>
          <w:rFonts w:ascii="Times New Roman" w:eastAsia="Times New Roman" w:hAnsi="Times New Roman" w:cs="David" w:hint="cs"/>
          <w:color w:val="000000"/>
          <w:sz w:val="24"/>
          <w:szCs w:val="24"/>
          <w:rtl/>
        </w:rPr>
        <w:t>והבהיר ש</w:t>
      </w:r>
      <w:r w:rsidRPr="00354D23">
        <w:rPr>
          <w:rFonts w:ascii="Times New Roman" w:eastAsia="Times New Roman" w:hAnsi="Times New Roman" w:cs="David"/>
          <w:color w:val="000000"/>
          <w:sz w:val="24"/>
          <w:szCs w:val="24"/>
          <w:rtl/>
        </w:rPr>
        <w:t>רק הנחה את קנדל לבחון את משמעות ההחלטה</w:t>
      </w:r>
      <w:r>
        <w:rPr>
          <w:rFonts w:ascii="Times New Roman" w:eastAsia="Times New Roman" w:hAnsi="Times New Roman" w:cs="David" w:hint="cs"/>
          <w:color w:val="000000"/>
          <w:sz w:val="24"/>
          <w:szCs w:val="24"/>
          <w:rtl/>
        </w:rPr>
        <w:t>.</w:t>
      </w:r>
    </w:p>
    <w:p w:rsidR="00261BD0" w:rsidRPr="00354D23"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מיותר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לציין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בעקבות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ההודעה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התפטרות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eastAsia"/>
          <w:color w:val="000000"/>
          <w:sz w:val="24"/>
          <w:szCs w:val="24"/>
          <w:rtl/>
        </w:rPr>
        <w:t>כ</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דרעי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מתפקידו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הכלכלה</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והעברת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סמכויותיו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ראש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 </w:t>
      </w:r>
      <w:r w:rsidRPr="00354D23">
        <w:rPr>
          <w:rFonts w:ascii="Times New Roman" w:eastAsia="Times New Roman" w:hAnsi="Times New Roman" w:cs="David" w:hint="eastAsia"/>
          <w:color w:val="000000"/>
          <w:sz w:val="24"/>
          <w:szCs w:val="24"/>
          <w:rtl/>
        </w:rPr>
        <w:t>זינקו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מניותיהן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חברות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ביום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דלק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קידוחים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w:t>
      </w:r>
      <w:r w:rsidRPr="00354D23">
        <w:rPr>
          <w:rFonts w:ascii="Times New Roman" w:eastAsia="Times New Roman" w:hAnsi="Times New Roman" w:cs="David"/>
          <w:color w:val="000000"/>
          <w:sz w:val="24"/>
          <w:szCs w:val="24"/>
          <w:rtl/>
        </w:rPr>
        <w:t xml:space="preserve">-7%, </w:t>
      </w:r>
      <w:r w:rsidRPr="00354D23">
        <w:rPr>
          <w:rFonts w:ascii="Times New Roman" w:eastAsia="Times New Roman" w:hAnsi="Times New Roman" w:cs="David" w:hint="eastAsia"/>
          <w:color w:val="000000"/>
          <w:sz w:val="24"/>
          <w:szCs w:val="24"/>
          <w:rtl/>
        </w:rPr>
        <w:t>קבוצת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דלק</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w:t>
      </w:r>
      <w:r w:rsidRPr="00354D23">
        <w:rPr>
          <w:rFonts w:ascii="Times New Roman" w:eastAsia="Times New Roman" w:hAnsi="Times New Roman" w:cs="David"/>
          <w:color w:val="000000"/>
          <w:sz w:val="24"/>
          <w:szCs w:val="24"/>
          <w:rtl/>
        </w:rPr>
        <w:t xml:space="preserve">-3%, </w:t>
      </w:r>
      <w:r w:rsidRPr="00354D23">
        <w:rPr>
          <w:rFonts w:ascii="Times New Roman" w:eastAsia="Times New Roman" w:hAnsi="Times New Roman" w:cs="David" w:hint="eastAsia"/>
          <w:color w:val="000000"/>
          <w:sz w:val="24"/>
          <w:szCs w:val="24"/>
          <w:rtl/>
        </w:rPr>
        <w:t>אבנר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w:t>
      </w:r>
      <w:r w:rsidRPr="00354D23">
        <w:rPr>
          <w:rFonts w:ascii="Times New Roman" w:eastAsia="Times New Roman" w:hAnsi="Times New Roman" w:cs="David"/>
          <w:color w:val="000000"/>
          <w:sz w:val="24"/>
          <w:szCs w:val="24"/>
          <w:rtl/>
        </w:rPr>
        <w:t xml:space="preserve">-6%, </w:t>
      </w:r>
      <w:r w:rsidRPr="00354D23">
        <w:rPr>
          <w:rFonts w:ascii="Times New Roman" w:eastAsia="Times New Roman" w:hAnsi="Times New Roman" w:cs="David" w:hint="eastAsia"/>
          <w:color w:val="000000"/>
          <w:sz w:val="24"/>
          <w:szCs w:val="24"/>
          <w:rtl/>
        </w:rPr>
        <w:t>ורציו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w:t>
      </w:r>
      <w:r w:rsidRPr="00354D23">
        <w:rPr>
          <w:rFonts w:ascii="Times New Roman" w:eastAsia="Times New Roman" w:hAnsi="Times New Roman" w:cs="David"/>
          <w:color w:val="000000"/>
          <w:sz w:val="24"/>
          <w:szCs w:val="24"/>
          <w:rtl/>
        </w:rPr>
        <w:t>-3%.</w:t>
      </w:r>
    </w:p>
    <w:p w:rsidR="00261BD0" w:rsidRPr="00A21EAB" w:rsidRDefault="00261BD0" w:rsidP="00E853BE">
      <w:pPr>
        <w:widowControl w:val="0"/>
        <w:spacing w:after="120"/>
        <w:jc w:val="both"/>
        <w:textAlignment w:val="baseline"/>
        <w:rPr>
          <w:rFonts w:cs="David"/>
          <w:b/>
          <w:bCs/>
          <w:i/>
          <w:iCs/>
          <w:sz w:val="24"/>
          <w:szCs w:val="24"/>
          <w:rtl/>
        </w:rPr>
      </w:pPr>
      <w:r w:rsidRPr="00A21EAB">
        <w:rPr>
          <w:rFonts w:cs="David" w:hint="cs"/>
          <w:b/>
          <w:bCs/>
          <w:i/>
          <w:iCs/>
          <w:sz w:val="24"/>
          <w:szCs w:val="24"/>
          <w:rtl/>
        </w:rPr>
        <w:t>נתונים</w:t>
      </w:r>
      <w:r w:rsidRPr="00A21EAB">
        <w:rPr>
          <w:rFonts w:cs="David"/>
          <w:b/>
          <w:bCs/>
          <w:i/>
          <w:iCs/>
          <w:sz w:val="24"/>
          <w:szCs w:val="24"/>
          <w:rtl/>
        </w:rPr>
        <w:t xml:space="preserve"> </w:t>
      </w:r>
      <w:r w:rsidRPr="00A21EAB">
        <w:rPr>
          <w:rFonts w:cs="David" w:hint="cs"/>
          <w:b/>
          <w:bCs/>
          <w:i/>
          <w:iCs/>
          <w:sz w:val="24"/>
          <w:szCs w:val="24"/>
          <w:rtl/>
        </w:rPr>
        <w:t>היסטוריים</w:t>
      </w:r>
      <w:r w:rsidRPr="00A21EAB">
        <w:rPr>
          <w:rFonts w:cs="David"/>
          <w:b/>
          <w:bCs/>
          <w:i/>
          <w:iCs/>
          <w:sz w:val="24"/>
          <w:szCs w:val="24"/>
          <w:rtl/>
        </w:rPr>
        <w:t xml:space="preserve"> </w:t>
      </w:r>
      <w:r w:rsidRPr="00A21EAB">
        <w:rPr>
          <w:rFonts w:cs="David" w:hint="cs"/>
          <w:b/>
          <w:bCs/>
          <w:i/>
          <w:iCs/>
          <w:sz w:val="24"/>
          <w:szCs w:val="24"/>
          <w:rtl/>
        </w:rPr>
        <w:t>מאתר</w:t>
      </w:r>
      <w:r w:rsidRPr="00A21EAB">
        <w:rPr>
          <w:rFonts w:cs="David"/>
          <w:b/>
          <w:bCs/>
          <w:i/>
          <w:iCs/>
          <w:sz w:val="24"/>
          <w:szCs w:val="24"/>
          <w:rtl/>
        </w:rPr>
        <w:t xml:space="preserve"> </w:t>
      </w:r>
      <w:r w:rsidRPr="00A21EAB">
        <w:rPr>
          <w:rFonts w:cs="David" w:hint="cs"/>
          <w:b/>
          <w:bCs/>
          <w:i/>
          <w:iCs/>
          <w:sz w:val="24"/>
          <w:szCs w:val="24"/>
          <w:rtl/>
        </w:rPr>
        <w:t>הבורסה</w:t>
      </w:r>
      <w:r w:rsidRPr="00A21EAB">
        <w:rPr>
          <w:rFonts w:cs="David"/>
          <w:b/>
          <w:bCs/>
          <w:i/>
          <w:iCs/>
          <w:sz w:val="24"/>
          <w:szCs w:val="24"/>
          <w:rtl/>
        </w:rPr>
        <w:t xml:space="preserve"> </w:t>
      </w:r>
      <w:r w:rsidRPr="00A21EAB">
        <w:rPr>
          <w:rFonts w:cs="David" w:hint="cs"/>
          <w:b/>
          <w:bCs/>
          <w:i/>
          <w:iCs/>
          <w:sz w:val="24"/>
          <w:szCs w:val="24"/>
          <w:rtl/>
        </w:rPr>
        <w:t>על</w:t>
      </w:r>
      <w:r w:rsidRPr="00A21EAB">
        <w:rPr>
          <w:rFonts w:cs="David"/>
          <w:b/>
          <w:bCs/>
          <w:i/>
          <w:iCs/>
          <w:sz w:val="24"/>
          <w:szCs w:val="24"/>
          <w:rtl/>
        </w:rPr>
        <w:t xml:space="preserve"> </w:t>
      </w:r>
      <w:r w:rsidRPr="00A21EAB">
        <w:rPr>
          <w:rFonts w:cs="David" w:hint="cs"/>
          <w:b/>
          <w:bCs/>
          <w:i/>
          <w:iCs/>
          <w:sz w:val="24"/>
          <w:szCs w:val="24"/>
          <w:rtl/>
        </w:rPr>
        <w:t>ביצועי</w:t>
      </w:r>
      <w:r w:rsidRPr="00A21EAB">
        <w:rPr>
          <w:rFonts w:cs="David"/>
          <w:b/>
          <w:bCs/>
          <w:i/>
          <w:iCs/>
          <w:sz w:val="24"/>
          <w:szCs w:val="24"/>
          <w:rtl/>
        </w:rPr>
        <w:t xml:space="preserve"> </w:t>
      </w:r>
      <w:r w:rsidRPr="00A21EAB">
        <w:rPr>
          <w:rFonts w:cs="David" w:hint="cs"/>
          <w:b/>
          <w:bCs/>
          <w:i/>
          <w:iCs/>
          <w:sz w:val="24"/>
          <w:szCs w:val="24"/>
          <w:rtl/>
        </w:rPr>
        <w:t>המניות</w:t>
      </w:r>
      <w:r w:rsidRPr="00A21EAB">
        <w:rPr>
          <w:rFonts w:cs="David"/>
          <w:b/>
          <w:bCs/>
          <w:i/>
          <w:iCs/>
          <w:sz w:val="24"/>
          <w:szCs w:val="24"/>
          <w:rtl/>
        </w:rPr>
        <w:t xml:space="preserve"> </w:t>
      </w:r>
      <w:r w:rsidRPr="00A21EAB">
        <w:rPr>
          <w:rFonts w:cs="David" w:hint="cs"/>
          <w:b/>
          <w:bCs/>
          <w:i/>
          <w:iCs/>
          <w:sz w:val="24"/>
          <w:szCs w:val="24"/>
          <w:rtl/>
        </w:rPr>
        <w:t>של</w:t>
      </w:r>
      <w:r w:rsidRPr="00A21EAB">
        <w:rPr>
          <w:rFonts w:cs="David"/>
          <w:b/>
          <w:bCs/>
          <w:i/>
          <w:iCs/>
          <w:sz w:val="24"/>
          <w:szCs w:val="24"/>
          <w:rtl/>
        </w:rPr>
        <w:t xml:space="preserve"> </w:t>
      </w:r>
      <w:r w:rsidRPr="00A21EAB">
        <w:rPr>
          <w:rFonts w:cs="David" w:hint="cs"/>
          <w:b/>
          <w:bCs/>
          <w:i/>
          <w:iCs/>
          <w:sz w:val="24"/>
          <w:szCs w:val="24"/>
          <w:rtl/>
        </w:rPr>
        <w:t>חברות</w:t>
      </w:r>
      <w:r w:rsidRPr="00A21EAB">
        <w:rPr>
          <w:rFonts w:cs="David"/>
          <w:b/>
          <w:bCs/>
          <w:i/>
          <w:iCs/>
          <w:sz w:val="24"/>
          <w:szCs w:val="24"/>
          <w:rtl/>
        </w:rPr>
        <w:t xml:space="preserve"> </w:t>
      </w:r>
      <w:r w:rsidRPr="00A21EAB">
        <w:rPr>
          <w:rFonts w:cs="David" w:hint="cs"/>
          <w:b/>
          <w:bCs/>
          <w:i/>
          <w:iCs/>
          <w:sz w:val="24"/>
          <w:szCs w:val="24"/>
          <w:rtl/>
        </w:rPr>
        <w:t>הגז</w:t>
      </w:r>
      <w:r w:rsidRPr="00A21EAB">
        <w:rPr>
          <w:rFonts w:cs="David"/>
          <w:b/>
          <w:bCs/>
          <w:i/>
          <w:iCs/>
          <w:sz w:val="24"/>
          <w:szCs w:val="24"/>
          <w:rtl/>
        </w:rPr>
        <w:t xml:space="preserve"> </w:t>
      </w:r>
      <w:r w:rsidRPr="00A21EAB">
        <w:rPr>
          <w:rFonts w:cs="David" w:hint="cs"/>
          <w:b/>
          <w:bCs/>
          <w:i/>
          <w:iCs/>
          <w:sz w:val="24"/>
          <w:szCs w:val="24"/>
          <w:rtl/>
        </w:rPr>
        <w:t>בעקבות</w:t>
      </w:r>
      <w:r w:rsidRPr="00A21EAB">
        <w:rPr>
          <w:rFonts w:cs="David"/>
          <w:b/>
          <w:bCs/>
          <w:i/>
          <w:iCs/>
          <w:sz w:val="24"/>
          <w:szCs w:val="24"/>
          <w:rtl/>
        </w:rPr>
        <w:t xml:space="preserve"> </w:t>
      </w:r>
      <w:r w:rsidRPr="00A21EAB">
        <w:rPr>
          <w:rFonts w:cs="David" w:hint="cs"/>
          <w:b/>
          <w:bCs/>
          <w:i/>
          <w:iCs/>
          <w:sz w:val="24"/>
          <w:szCs w:val="24"/>
          <w:rtl/>
        </w:rPr>
        <w:t>התפטרות</w:t>
      </w:r>
      <w:r w:rsidRPr="00A21EAB">
        <w:rPr>
          <w:rFonts w:cs="David"/>
          <w:b/>
          <w:bCs/>
          <w:i/>
          <w:iCs/>
          <w:sz w:val="24"/>
          <w:szCs w:val="24"/>
          <w:rtl/>
        </w:rPr>
        <w:t xml:space="preserve"> </w:t>
      </w:r>
      <w:r w:rsidRPr="00A21EAB">
        <w:rPr>
          <w:rFonts w:cs="David" w:hint="cs"/>
          <w:b/>
          <w:bCs/>
          <w:i/>
          <w:iCs/>
          <w:sz w:val="24"/>
          <w:szCs w:val="24"/>
          <w:rtl/>
        </w:rPr>
        <w:t>שר</w:t>
      </w:r>
      <w:r w:rsidRPr="00A21EAB">
        <w:rPr>
          <w:rFonts w:cs="David"/>
          <w:b/>
          <w:bCs/>
          <w:i/>
          <w:iCs/>
          <w:sz w:val="24"/>
          <w:szCs w:val="24"/>
          <w:rtl/>
        </w:rPr>
        <w:t xml:space="preserve"> </w:t>
      </w:r>
      <w:r w:rsidRPr="00A21EAB">
        <w:rPr>
          <w:rFonts w:cs="David" w:hint="cs"/>
          <w:b/>
          <w:bCs/>
          <w:i/>
          <w:iCs/>
          <w:sz w:val="24"/>
          <w:szCs w:val="24"/>
          <w:rtl/>
        </w:rPr>
        <w:t>הכלכלה</w:t>
      </w:r>
      <w:r w:rsidRPr="00A21EAB">
        <w:rPr>
          <w:rFonts w:cs="David"/>
          <w:b/>
          <w:bCs/>
          <w:i/>
          <w:iCs/>
          <w:sz w:val="24"/>
          <w:szCs w:val="24"/>
          <w:rtl/>
        </w:rPr>
        <w:t xml:space="preserve"> </w:t>
      </w:r>
      <w:r w:rsidRPr="00A21EAB">
        <w:rPr>
          <w:rFonts w:cs="David" w:hint="eastAsia"/>
          <w:b/>
          <w:bCs/>
          <w:i/>
          <w:iCs/>
          <w:sz w:val="24"/>
          <w:szCs w:val="24"/>
          <w:rtl/>
        </w:rPr>
        <w:t>–</w:t>
      </w:r>
      <w:r w:rsidRPr="00A21EAB">
        <w:rPr>
          <w:rFonts w:cs="David"/>
          <w:b/>
          <w:bCs/>
          <w:i/>
          <w:iCs/>
          <w:sz w:val="24"/>
          <w:szCs w:val="24"/>
          <w:rtl/>
        </w:rPr>
        <w:t xml:space="preserve"> </w:t>
      </w:r>
      <w:r w:rsidRPr="00A21EAB">
        <w:rPr>
          <w:rFonts w:cs="David" w:hint="cs"/>
          <w:b/>
          <w:bCs/>
          <w:i/>
          <w:iCs/>
          <w:sz w:val="24"/>
          <w:szCs w:val="24"/>
          <w:rtl/>
        </w:rPr>
        <w:t>מצ</w:t>
      </w:r>
      <w:r w:rsidRPr="00A21EAB">
        <w:rPr>
          <w:rFonts w:cs="David"/>
          <w:b/>
          <w:bCs/>
          <w:i/>
          <w:iCs/>
          <w:sz w:val="24"/>
          <w:szCs w:val="24"/>
        </w:rPr>
        <w:t>"</w:t>
      </w:r>
      <w:r w:rsidRPr="00A21EAB">
        <w:rPr>
          <w:rFonts w:cs="David" w:hint="cs"/>
          <w:b/>
          <w:bCs/>
          <w:i/>
          <w:iCs/>
          <w:sz w:val="24"/>
          <w:szCs w:val="24"/>
          <w:rtl/>
        </w:rPr>
        <w:t>ב</w:t>
      </w:r>
      <w:r w:rsidRPr="00A21EAB">
        <w:rPr>
          <w:rFonts w:cs="David"/>
          <w:b/>
          <w:bCs/>
          <w:i/>
          <w:iCs/>
          <w:sz w:val="24"/>
          <w:szCs w:val="24"/>
          <w:rtl/>
        </w:rPr>
        <w:t xml:space="preserve"> </w:t>
      </w:r>
      <w:r w:rsidRPr="00A21EAB">
        <w:rPr>
          <w:rFonts w:cs="David" w:hint="cs"/>
          <w:b/>
          <w:bCs/>
          <w:i/>
          <w:iCs/>
          <w:sz w:val="24"/>
          <w:szCs w:val="24"/>
          <w:rtl/>
        </w:rPr>
        <w:t>ומסומ</w:t>
      </w:r>
      <w:r w:rsidR="00E853BE">
        <w:rPr>
          <w:rFonts w:cs="David" w:hint="cs"/>
          <w:b/>
          <w:bCs/>
          <w:i/>
          <w:iCs/>
          <w:sz w:val="24"/>
          <w:szCs w:val="24"/>
          <w:rtl/>
        </w:rPr>
        <w:t>נים</w:t>
      </w:r>
      <w:r w:rsidRPr="00A21EAB">
        <w:rPr>
          <w:rFonts w:cs="David"/>
          <w:b/>
          <w:bCs/>
          <w:i/>
          <w:iCs/>
          <w:sz w:val="24"/>
          <w:szCs w:val="24"/>
          <w:rtl/>
        </w:rPr>
        <w:t xml:space="preserve"> </w:t>
      </w:r>
      <w:r w:rsidRPr="00A21EAB">
        <w:rPr>
          <w:rFonts w:cs="David" w:hint="cs"/>
          <w:b/>
          <w:bCs/>
          <w:i/>
          <w:iCs/>
          <w:sz w:val="24"/>
          <w:szCs w:val="24"/>
          <w:u w:val="single"/>
          <w:rtl/>
        </w:rPr>
        <w:t>כנספח</w:t>
      </w:r>
      <w:r w:rsidRPr="00A21EAB">
        <w:rPr>
          <w:rFonts w:cs="David"/>
          <w:b/>
          <w:bCs/>
          <w:i/>
          <w:iCs/>
          <w:sz w:val="24"/>
          <w:szCs w:val="24"/>
          <w:u w:val="single"/>
          <w:rtl/>
        </w:rPr>
        <w:t xml:space="preserve"> </w:t>
      </w:r>
      <w:r w:rsidRPr="00A21EAB">
        <w:rPr>
          <w:rFonts w:cs="David" w:hint="cs"/>
          <w:b/>
          <w:bCs/>
          <w:i/>
          <w:iCs/>
          <w:sz w:val="24"/>
          <w:szCs w:val="24"/>
          <w:u w:val="single"/>
          <w:rtl/>
        </w:rPr>
        <w:t>ע/</w:t>
      </w:r>
      <w:r w:rsidR="00A21EAB">
        <w:rPr>
          <w:rFonts w:cs="David" w:hint="cs"/>
          <w:b/>
          <w:bCs/>
          <w:i/>
          <w:iCs/>
          <w:sz w:val="24"/>
          <w:szCs w:val="24"/>
          <w:u w:val="single"/>
          <w:rtl/>
        </w:rPr>
        <w:t>50</w:t>
      </w:r>
    </w:p>
    <w:p w:rsidR="00261BD0" w:rsidRPr="00354D23"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בעקבות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ההודעה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ההתפטרות</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דרשה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1 </w:t>
      </w:r>
      <w:r w:rsidRPr="00354D23">
        <w:rPr>
          <w:rFonts w:ascii="Times New Roman" w:eastAsia="Times New Roman" w:hAnsi="Times New Roman" w:cs="David" w:hint="eastAsia"/>
          <w:color w:val="000000"/>
          <w:sz w:val="24"/>
          <w:szCs w:val="24"/>
          <w:rtl/>
        </w:rPr>
        <w:t>לפרסם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פרטי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ההסכם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שנחתם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ראש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לח</w:t>
      </w:r>
      <w:r w:rsidRPr="00354D23">
        <w:rPr>
          <w:rFonts w:ascii="Times New Roman" w:eastAsia="Times New Roman" w:hAnsi="Times New Roman" w:cs="David"/>
          <w:color w:val="000000"/>
          <w:sz w:val="24"/>
          <w:szCs w:val="24"/>
          <w:rtl/>
        </w:rPr>
        <w:t xml:space="preserve">"כ </w:t>
      </w:r>
      <w:r w:rsidRPr="00354D23">
        <w:rPr>
          <w:rFonts w:ascii="Times New Roman" w:eastAsia="Times New Roman" w:hAnsi="Times New Roman" w:cs="David" w:hint="eastAsia"/>
          <w:color w:val="000000"/>
          <w:sz w:val="24"/>
          <w:szCs w:val="24"/>
          <w:rtl/>
        </w:rPr>
        <w:t>דרעי</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בקשר ל</w:t>
      </w:r>
      <w:r w:rsidRPr="00354D23">
        <w:rPr>
          <w:rFonts w:ascii="Times New Roman" w:eastAsia="Times New Roman" w:hAnsi="Times New Roman" w:cs="David" w:hint="eastAsia"/>
          <w:color w:val="000000"/>
          <w:sz w:val="24"/>
          <w:szCs w:val="24"/>
          <w:rtl/>
        </w:rPr>
        <w:t>התפטרות</w:t>
      </w:r>
      <w:r>
        <w:rPr>
          <w:rFonts w:ascii="Times New Roman" w:eastAsia="Times New Roman" w:hAnsi="Times New Roman" w:cs="David" w:hint="cs"/>
          <w:color w:val="000000"/>
          <w:sz w:val="24"/>
          <w:szCs w:val="24"/>
          <w:rtl/>
        </w:rPr>
        <w:t>ו של האחרון,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שעה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שמדובר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בהסכם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קואליציוני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לכל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lastRenderedPageBreak/>
        <w:t>דבר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ועניין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כמו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ביקשה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העותרת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לדעת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מכוח</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אילו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מנגנונים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חוקיים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הועברו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סמכויותיו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שר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הכלכלה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המתפטר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לידי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ראש</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ומהם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המנגנונים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הקבועים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בדין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לאישור</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ההסכם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נכון</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ליום</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הגשת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העתירה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פנייה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זכתה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למענה</w:t>
      </w:r>
      <w:r w:rsidRPr="00354D23">
        <w:rPr>
          <w:rFonts w:ascii="Times New Roman" w:eastAsia="Times New Roman" w:hAnsi="Times New Roman" w:cs="David"/>
          <w:color w:val="000000"/>
          <w:sz w:val="24"/>
          <w:szCs w:val="24"/>
          <w:rtl/>
        </w:rPr>
        <w:t>.</w:t>
      </w:r>
    </w:p>
    <w:p w:rsidR="00261BD0" w:rsidRPr="00A911AA" w:rsidRDefault="00261BD0" w:rsidP="00261BD0">
      <w:pPr>
        <w:widowControl w:val="0"/>
        <w:spacing w:after="120"/>
        <w:jc w:val="both"/>
        <w:textAlignment w:val="baseline"/>
        <w:rPr>
          <w:rFonts w:ascii="Times New Roman" w:eastAsia="Times New Roman" w:hAnsi="Times New Roman" w:cs="David"/>
          <w:b/>
          <w:bCs/>
          <w:i/>
          <w:iCs/>
          <w:color w:val="000000"/>
          <w:sz w:val="24"/>
          <w:szCs w:val="24"/>
          <w:rtl/>
        </w:rPr>
      </w:pPr>
      <w:r w:rsidRPr="00A911AA">
        <w:rPr>
          <w:rFonts w:ascii="Times New Roman" w:eastAsia="Times New Roman" w:hAnsi="Times New Roman" w:cs="David" w:hint="eastAsia"/>
          <w:b/>
          <w:bCs/>
          <w:i/>
          <w:iCs/>
          <w:color w:val="000000"/>
          <w:sz w:val="24"/>
          <w:szCs w:val="24"/>
          <w:rtl/>
        </w:rPr>
        <w:t>מכתבה</w:t>
      </w:r>
      <w:r w:rsidRPr="00A911AA">
        <w:rPr>
          <w:rFonts w:ascii="Times New Roman" w:eastAsia="Times New Roman" w:hAnsi="Times New Roman" w:cs="David"/>
          <w:b/>
          <w:bCs/>
          <w:i/>
          <w:iCs/>
          <w:color w:val="000000"/>
          <w:sz w:val="24"/>
          <w:szCs w:val="24"/>
          <w:rtl/>
        </w:rPr>
        <w:t xml:space="preserve"> </w:t>
      </w:r>
      <w:r w:rsidRPr="00A911AA">
        <w:rPr>
          <w:rFonts w:ascii="Times New Roman" w:eastAsia="Times New Roman" w:hAnsi="Times New Roman" w:cs="David" w:hint="eastAsia"/>
          <w:b/>
          <w:bCs/>
          <w:i/>
          <w:iCs/>
          <w:color w:val="000000"/>
          <w:sz w:val="24"/>
          <w:szCs w:val="24"/>
          <w:rtl/>
        </w:rPr>
        <w:t>של</w:t>
      </w:r>
      <w:r w:rsidRPr="00A911AA">
        <w:rPr>
          <w:rFonts w:ascii="Times New Roman" w:eastAsia="Times New Roman" w:hAnsi="Times New Roman" w:cs="David"/>
          <w:b/>
          <w:bCs/>
          <w:i/>
          <w:iCs/>
          <w:color w:val="000000"/>
          <w:sz w:val="24"/>
          <w:szCs w:val="24"/>
          <w:rtl/>
        </w:rPr>
        <w:t xml:space="preserve"> </w:t>
      </w:r>
      <w:r w:rsidRPr="00A911AA">
        <w:rPr>
          <w:rFonts w:ascii="Times New Roman" w:eastAsia="Times New Roman" w:hAnsi="Times New Roman" w:cs="David" w:hint="eastAsia"/>
          <w:b/>
          <w:bCs/>
          <w:i/>
          <w:iCs/>
          <w:color w:val="000000"/>
          <w:sz w:val="24"/>
          <w:szCs w:val="24"/>
          <w:rtl/>
        </w:rPr>
        <w:t>העותרת</w:t>
      </w:r>
      <w:r w:rsidRPr="00A911AA">
        <w:rPr>
          <w:rFonts w:ascii="Times New Roman" w:eastAsia="Times New Roman" w:hAnsi="Times New Roman" w:cs="David"/>
          <w:b/>
          <w:bCs/>
          <w:i/>
          <w:iCs/>
          <w:color w:val="000000"/>
          <w:sz w:val="24"/>
          <w:szCs w:val="24"/>
          <w:rtl/>
        </w:rPr>
        <w:t xml:space="preserve"> </w:t>
      </w:r>
      <w:r w:rsidRPr="00A911AA">
        <w:rPr>
          <w:rFonts w:ascii="Times New Roman" w:eastAsia="Times New Roman" w:hAnsi="Times New Roman" w:cs="David" w:hint="eastAsia"/>
          <w:b/>
          <w:bCs/>
          <w:i/>
          <w:iCs/>
          <w:color w:val="000000"/>
          <w:sz w:val="24"/>
          <w:szCs w:val="24"/>
          <w:rtl/>
        </w:rPr>
        <w:t>אל</w:t>
      </w:r>
      <w:r w:rsidRPr="00A911AA">
        <w:rPr>
          <w:rFonts w:ascii="Times New Roman" w:eastAsia="Times New Roman" w:hAnsi="Times New Roman" w:cs="David"/>
          <w:b/>
          <w:bCs/>
          <w:i/>
          <w:iCs/>
          <w:color w:val="000000"/>
          <w:sz w:val="24"/>
          <w:szCs w:val="24"/>
          <w:rtl/>
        </w:rPr>
        <w:t xml:space="preserve"> </w:t>
      </w:r>
      <w:r w:rsidRPr="00A911AA">
        <w:rPr>
          <w:rFonts w:ascii="Times New Roman" w:eastAsia="Times New Roman" w:hAnsi="Times New Roman" w:cs="David" w:hint="eastAsia"/>
          <w:b/>
          <w:bCs/>
          <w:i/>
          <w:iCs/>
          <w:color w:val="000000"/>
          <w:sz w:val="24"/>
          <w:szCs w:val="24"/>
          <w:rtl/>
        </w:rPr>
        <w:t>היועמ</w:t>
      </w:r>
      <w:r w:rsidRPr="00A911AA">
        <w:rPr>
          <w:rFonts w:ascii="Times New Roman" w:eastAsia="Times New Roman" w:hAnsi="Times New Roman" w:cs="David"/>
          <w:b/>
          <w:bCs/>
          <w:i/>
          <w:iCs/>
          <w:color w:val="000000"/>
          <w:sz w:val="24"/>
          <w:szCs w:val="24"/>
          <w:rtl/>
        </w:rPr>
        <w:t>"ש והיועץ המשפטי לכנסת מיום 1.11.2015 – מצ</w:t>
      </w:r>
      <w:r w:rsidRPr="00A911AA">
        <w:rPr>
          <w:rFonts w:ascii="Times New Roman" w:eastAsia="Times New Roman" w:hAnsi="Times New Roman" w:cs="David"/>
          <w:b/>
          <w:bCs/>
          <w:i/>
          <w:iCs/>
          <w:color w:val="000000"/>
          <w:sz w:val="24"/>
          <w:szCs w:val="24"/>
        </w:rPr>
        <w:t>"</w:t>
      </w:r>
      <w:r w:rsidRPr="00A911AA">
        <w:rPr>
          <w:rFonts w:ascii="Times New Roman" w:eastAsia="Times New Roman" w:hAnsi="Times New Roman" w:cs="David" w:hint="eastAsia"/>
          <w:b/>
          <w:bCs/>
          <w:i/>
          <w:iCs/>
          <w:color w:val="000000"/>
          <w:sz w:val="24"/>
          <w:szCs w:val="24"/>
          <w:rtl/>
        </w:rPr>
        <w:t>ב</w:t>
      </w:r>
      <w:r w:rsidRPr="00A911AA">
        <w:rPr>
          <w:rFonts w:ascii="Times New Roman" w:eastAsia="Times New Roman" w:hAnsi="Times New Roman" w:cs="David"/>
          <w:b/>
          <w:bCs/>
          <w:i/>
          <w:iCs/>
          <w:color w:val="000000"/>
          <w:sz w:val="24"/>
          <w:szCs w:val="24"/>
          <w:rtl/>
        </w:rPr>
        <w:t xml:space="preserve"> </w:t>
      </w:r>
      <w:r w:rsidRPr="00A911AA">
        <w:rPr>
          <w:rFonts w:ascii="Times New Roman" w:eastAsia="Times New Roman" w:hAnsi="Times New Roman" w:cs="David" w:hint="eastAsia"/>
          <w:b/>
          <w:bCs/>
          <w:i/>
          <w:iCs/>
          <w:color w:val="000000"/>
          <w:sz w:val="24"/>
          <w:szCs w:val="24"/>
          <w:rtl/>
        </w:rPr>
        <w:t>ומסומן</w:t>
      </w:r>
      <w:r w:rsidRPr="00A911AA">
        <w:rPr>
          <w:rFonts w:ascii="Times New Roman" w:eastAsia="Times New Roman" w:hAnsi="Times New Roman" w:cs="David"/>
          <w:b/>
          <w:bCs/>
          <w:i/>
          <w:iCs/>
          <w:color w:val="000000"/>
          <w:sz w:val="24"/>
          <w:szCs w:val="24"/>
          <w:rtl/>
        </w:rPr>
        <w:t xml:space="preserve"> </w:t>
      </w:r>
      <w:r w:rsidRPr="00361F8A">
        <w:rPr>
          <w:rFonts w:ascii="Times New Roman" w:eastAsia="Times New Roman" w:hAnsi="Times New Roman" w:cs="David" w:hint="eastAsia"/>
          <w:b/>
          <w:bCs/>
          <w:i/>
          <w:iCs/>
          <w:color w:val="000000"/>
          <w:sz w:val="24"/>
          <w:szCs w:val="24"/>
          <w:rtl/>
        </w:rPr>
        <w:t>כ</w:t>
      </w:r>
      <w:r w:rsidRPr="00361F8A">
        <w:rPr>
          <w:rFonts w:ascii="Times New Roman" w:eastAsia="Times New Roman" w:hAnsi="Times New Roman" w:cs="David" w:hint="eastAsia"/>
          <w:b/>
          <w:bCs/>
          <w:i/>
          <w:iCs/>
          <w:color w:val="000000"/>
          <w:sz w:val="24"/>
          <w:szCs w:val="24"/>
          <w:u w:val="single"/>
          <w:rtl/>
        </w:rPr>
        <w:t>נספח</w:t>
      </w:r>
      <w:r w:rsidR="00A21EAB">
        <w:rPr>
          <w:rFonts w:ascii="Times New Roman" w:eastAsia="Times New Roman" w:hAnsi="Times New Roman" w:cs="David" w:hint="cs"/>
          <w:b/>
          <w:bCs/>
          <w:i/>
          <w:iCs/>
          <w:color w:val="000000"/>
          <w:sz w:val="24"/>
          <w:szCs w:val="24"/>
          <w:u w:val="single"/>
          <w:rtl/>
        </w:rPr>
        <w:t xml:space="preserve"> ע/51</w:t>
      </w:r>
    </w:p>
    <w:p w:rsidR="00261BD0" w:rsidRDefault="00261BD0" w:rsidP="00686A9F">
      <w:pPr>
        <w:pStyle w:val="aa"/>
        <w:widowControl w:val="0"/>
        <w:numPr>
          <w:ilvl w:val="0"/>
          <w:numId w:val="6"/>
        </w:numPr>
        <w:spacing w:after="120" w:line="360" w:lineRule="auto"/>
        <w:jc w:val="both"/>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cs"/>
          <w:b/>
          <w:bCs/>
          <w:color w:val="000000"/>
          <w:sz w:val="24"/>
          <w:szCs w:val="24"/>
          <w:rtl/>
        </w:rPr>
        <w:t>וכך, בעל תפקיד בכיר נוסף ברשות המבצעת, נאלץ לעזוב את תפקידו בעל כורחו, וזאת בשל ההתנהלות הדורסנית חסרת התקדים של ראש הממשלה.</w:t>
      </w:r>
    </w:p>
    <w:p w:rsidR="00261BD0" w:rsidRPr="00354D23" w:rsidRDefault="00261BD0" w:rsidP="00261BD0">
      <w:pPr>
        <w:widowControl w:val="0"/>
        <w:spacing w:after="0" w:line="240" w:lineRule="auto"/>
        <w:jc w:val="both"/>
        <w:textAlignment w:val="baseline"/>
        <w:rPr>
          <w:rFonts w:ascii="Times New Roman" w:eastAsia="Times New Roman" w:hAnsi="Times New Roman" w:cs="David"/>
          <w:b/>
          <w:bCs/>
          <w:color w:val="000000"/>
          <w:sz w:val="28"/>
          <w:szCs w:val="28"/>
        </w:rPr>
      </w:pP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eastAsia"/>
          <w:b/>
          <w:bCs/>
          <w:color w:val="000000"/>
          <w:sz w:val="28"/>
          <w:szCs w:val="28"/>
          <w:u w:val="single"/>
          <w:rtl/>
        </w:rPr>
        <w:t>הצהרת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ממלא</w:t>
      </w:r>
      <w:r w:rsidRPr="00354D23">
        <w:rPr>
          <w:rFonts w:ascii="Times New Roman" w:eastAsia="Times New Roman" w:hAnsi="Times New Roman" w:cs="David"/>
          <w:b/>
          <w:bCs/>
          <w:color w:val="000000"/>
          <w:sz w:val="28"/>
          <w:szCs w:val="28"/>
          <w:u w:val="single"/>
          <w:rtl/>
        </w:rPr>
        <w:t xml:space="preserve"> מקום שר הכלכלה </w:t>
      </w:r>
      <w:r w:rsidRPr="00354D23">
        <w:rPr>
          <w:rFonts w:ascii="Times New Roman" w:eastAsia="Times New Roman" w:hAnsi="Times New Roman" w:cs="David" w:hint="eastAsia"/>
          <w:b/>
          <w:bCs/>
          <w:color w:val="000000"/>
          <w:sz w:val="28"/>
          <w:szCs w:val="28"/>
          <w:u w:val="single"/>
          <w:rtl/>
        </w:rPr>
        <w:t>על</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כוונתו</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להפעיל</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את</w:t>
      </w:r>
      <w:r w:rsidRPr="00354D23">
        <w:rPr>
          <w:rFonts w:ascii="Times New Roman" w:eastAsia="Times New Roman" w:hAnsi="Times New Roman" w:cs="David"/>
          <w:b/>
          <w:bCs/>
          <w:color w:val="000000"/>
          <w:sz w:val="28"/>
          <w:szCs w:val="28"/>
          <w:u w:val="single"/>
          <w:rtl/>
        </w:rPr>
        <w:t xml:space="preserve"> </w:t>
      </w:r>
      <w:r w:rsidRPr="00354D23">
        <w:rPr>
          <w:rFonts w:ascii="Times New Roman" w:eastAsia="Times New Roman" w:hAnsi="Times New Roman" w:cs="David" w:hint="eastAsia"/>
          <w:b/>
          <w:bCs/>
          <w:color w:val="000000"/>
          <w:sz w:val="28"/>
          <w:szCs w:val="28"/>
          <w:u w:val="single"/>
          <w:rtl/>
        </w:rPr>
        <w:t>ס</w:t>
      </w:r>
      <w:r w:rsidRPr="00354D23">
        <w:rPr>
          <w:rFonts w:ascii="Times New Roman" w:eastAsia="Times New Roman" w:hAnsi="Times New Roman" w:cs="David"/>
          <w:b/>
          <w:bCs/>
          <w:color w:val="000000"/>
          <w:sz w:val="28"/>
          <w:szCs w:val="28"/>
          <w:u w:val="single"/>
          <w:rtl/>
        </w:rPr>
        <w:t>' 52</w:t>
      </w:r>
      <w:r>
        <w:rPr>
          <w:rFonts w:ascii="Times New Roman" w:eastAsia="Times New Roman" w:hAnsi="Times New Roman" w:cs="David" w:hint="cs"/>
          <w:b/>
          <w:bCs/>
          <w:color w:val="000000"/>
          <w:sz w:val="28"/>
          <w:szCs w:val="28"/>
          <w:u w:val="single"/>
          <w:rtl/>
        </w:rPr>
        <w:t xml:space="preserve"> לחוק</w:t>
      </w:r>
    </w:p>
    <w:p w:rsidR="00261BD0" w:rsidRPr="007B13A4"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Pr>
      </w:pPr>
      <w:r w:rsidRPr="007B13A4">
        <w:rPr>
          <w:rFonts w:ascii="Times New Roman" w:eastAsia="Times New Roman" w:hAnsi="Times New Roman" w:cs="David" w:hint="eastAsia"/>
          <w:color w:val="000000"/>
          <w:sz w:val="24"/>
          <w:szCs w:val="24"/>
          <w:rtl/>
        </w:rPr>
        <w:t>ביום</w:t>
      </w:r>
      <w:r w:rsidRPr="007B13A4">
        <w:rPr>
          <w:rFonts w:ascii="Times New Roman" w:eastAsia="Times New Roman" w:hAnsi="Times New Roman" w:cs="David"/>
          <w:color w:val="000000"/>
          <w:sz w:val="24"/>
          <w:szCs w:val="24"/>
          <w:rtl/>
        </w:rPr>
        <w:t xml:space="preserve"> 5.11.2015 </w:t>
      </w:r>
      <w:r w:rsidRPr="007B13A4">
        <w:rPr>
          <w:rFonts w:ascii="Times New Roman" w:eastAsia="Times New Roman" w:hAnsi="Times New Roman" w:cs="David" w:hint="eastAsia"/>
          <w:color w:val="000000"/>
          <w:sz w:val="24"/>
          <w:szCs w:val="24"/>
          <w:rtl/>
        </w:rPr>
        <w:t>–</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u w:val="single"/>
          <w:rtl/>
        </w:rPr>
        <w:t>ארבעה</w:t>
      </w:r>
      <w:r w:rsidRPr="007B13A4">
        <w:rPr>
          <w:rFonts w:ascii="Times New Roman" w:eastAsia="Times New Roman" w:hAnsi="Times New Roman" w:cs="David"/>
          <w:color w:val="000000"/>
          <w:sz w:val="24"/>
          <w:szCs w:val="24"/>
          <w:u w:val="single"/>
          <w:rtl/>
        </w:rPr>
        <w:t xml:space="preserve"> </w:t>
      </w:r>
      <w:r w:rsidRPr="007B13A4">
        <w:rPr>
          <w:rFonts w:ascii="Times New Roman" w:eastAsia="Times New Roman" w:hAnsi="Times New Roman" w:cs="David" w:hint="eastAsia"/>
          <w:color w:val="000000"/>
          <w:sz w:val="24"/>
          <w:szCs w:val="24"/>
          <w:u w:val="single"/>
          <w:rtl/>
        </w:rPr>
        <w:t>ימים</w:t>
      </w:r>
      <w:r w:rsidRPr="007B13A4">
        <w:rPr>
          <w:rFonts w:ascii="Times New Roman" w:eastAsia="Times New Roman" w:hAnsi="Times New Roman" w:cs="David"/>
          <w:color w:val="000000"/>
          <w:sz w:val="24"/>
          <w:szCs w:val="24"/>
          <w:u w:val="single"/>
          <w:rtl/>
        </w:rPr>
        <w:t xml:space="preserve"> </w:t>
      </w:r>
      <w:r w:rsidRPr="007B13A4">
        <w:rPr>
          <w:rFonts w:ascii="Times New Roman" w:eastAsia="Times New Roman" w:hAnsi="Times New Roman" w:cs="David" w:hint="eastAsia"/>
          <w:color w:val="000000"/>
          <w:sz w:val="24"/>
          <w:szCs w:val="24"/>
          <w:u w:val="single"/>
          <w:rtl/>
        </w:rPr>
        <w:t>בלבד</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לאחר</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מינויו</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לתפקיד</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ממלא</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מקום</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שר</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הכלכלה</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פנה</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ראש</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הממשלה</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אל</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יושב</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ראש</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ועדת</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הכלכלה</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בכנסת</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ח</w:t>
      </w:r>
      <w:r w:rsidRPr="007B13A4">
        <w:rPr>
          <w:rFonts w:ascii="Times New Roman" w:eastAsia="Times New Roman" w:hAnsi="Times New Roman" w:cs="David"/>
          <w:color w:val="000000"/>
          <w:sz w:val="24"/>
          <w:szCs w:val="24"/>
          <w:rtl/>
        </w:rPr>
        <w:t xml:space="preserve">"כ </w:t>
      </w:r>
      <w:r w:rsidRPr="007B13A4">
        <w:rPr>
          <w:rFonts w:ascii="Times New Roman" w:eastAsia="Times New Roman" w:hAnsi="Times New Roman" w:cs="David" w:hint="eastAsia"/>
          <w:color w:val="000000"/>
          <w:sz w:val="24"/>
          <w:szCs w:val="24"/>
          <w:rtl/>
        </w:rPr>
        <w:t>איתן</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כבל</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והודיע</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לו</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כי</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בהמשך</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להחלטת</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הממשלה</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על</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מתווה</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הגז</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בכוונתו</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להפעיל</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את</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סעיף</w:t>
      </w:r>
      <w:r w:rsidRPr="007B13A4">
        <w:rPr>
          <w:rFonts w:ascii="Times New Roman" w:eastAsia="Times New Roman" w:hAnsi="Times New Roman" w:cs="David"/>
          <w:color w:val="000000"/>
          <w:sz w:val="24"/>
          <w:szCs w:val="24"/>
          <w:rtl/>
        </w:rPr>
        <w:t xml:space="preserve"> 52 </w:t>
      </w:r>
      <w:r w:rsidRPr="007B13A4">
        <w:rPr>
          <w:rFonts w:ascii="Times New Roman" w:eastAsia="Times New Roman" w:hAnsi="Times New Roman" w:cs="David" w:hint="eastAsia"/>
          <w:color w:val="000000"/>
          <w:sz w:val="24"/>
          <w:szCs w:val="24"/>
          <w:rtl/>
        </w:rPr>
        <w:t>לחוק</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ההגבלים</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העסקיים</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לצורך</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כך</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ביקש</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ראש</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הממשלה</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לקיים</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היוועצות</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עם</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ועדת</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הכלכלה</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בכנסת</w:t>
      </w:r>
      <w:r w:rsidRPr="007B13A4">
        <w:rPr>
          <w:rFonts w:ascii="Times New Roman" w:eastAsia="Times New Roman" w:hAnsi="Times New Roman" w:cs="David"/>
          <w:color w:val="000000"/>
          <w:sz w:val="24"/>
          <w:szCs w:val="24"/>
          <w:rtl/>
        </w:rPr>
        <w:t xml:space="preserve"> </w:t>
      </w:r>
      <w:r w:rsidRPr="007B13A4">
        <w:rPr>
          <w:rFonts w:ascii="Times New Roman" w:eastAsia="Times New Roman" w:hAnsi="Times New Roman" w:cs="David" w:hint="eastAsia"/>
          <w:color w:val="000000"/>
          <w:sz w:val="24"/>
          <w:szCs w:val="24"/>
          <w:rtl/>
        </w:rPr>
        <w:t>כמתחייב</w:t>
      </w:r>
      <w:r w:rsidRPr="007B13A4">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ב</w:t>
      </w:r>
      <w:r w:rsidRPr="007B13A4">
        <w:rPr>
          <w:rFonts w:ascii="Times New Roman" w:eastAsia="Times New Roman" w:hAnsi="Times New Roman" w:cs="David" w:hint="eastAsia"/>
          <w:color w:val="000000"/>
          <w:sz w:val="24"/>
          <w:szCs w:val="24"/>
          <w:rtl/>
        </w:rPr>
        <w:t>חוק</w:t>
      </w:r>
      <w:r w:rsidRPr="007B13A4">
        <w:rPr>
          <w:rFonts w:ascii="Times New Roman" w:eastAsia="Times New Roman" w:hAnsi="Times New Roman" w:cs="David" w:hint="cs"/>
          <w:color w:val="000000"/>
          <w:sz w:val="24"/>
          <w:szCs w:val="24"/>
          <w:rtl/>
        </w:rPr>
        <w:t>.</w:t>
      </w:r>
      <w:r w:rsidR="000B10A6">
        <w:rPr>
          <w:rFonts w:ascii="Times New Roman" w:eastAsia="Times New Roman" w:hAnsi="Times New Roman" w:cs="David" w:hint="cs"/>
          <w:color w:val="000000"/>
          <w:sz w:val="24"/>
          <w:szCs w:val="24"/>
          <w:rtl/>
        </w:rPr>
        <w:t xml:space="preserve"> לפנייה צורפו חוות דעת "מתוקנות" מטעם משרד החוץ והמטה לביטחון לאומי (המדובר באותן חוות דעת שפורסמו ביום 1.7.2015, </w:t>
      </w:r>
      <w:r w:rsidR="00DC578E">
        <w:rPr>
          <w:rFonts w:ascii="Times New Roman" w:eastAsia="Times New Roman" w:hAnsi="Times New Roman" w:cs="David" w:hint="cs"/>
          <w:color w:val="000000"/>
          <w:sz w:val="24"/>
          <w:szCs w:val="24"/>
          <w:rtl/>
        </w:rPr>
        <w:t>לאחר שנוספה אליהן "התייחסות" באשר לתגלית הגז העצומה במצרים</w:t>
      </w:r>
      <w:r w:rsidR="000B10A6">
        <w:rPr>
          <w:rFonts w:ascii="Times New Roman" w:eastAsia="Times New Roman" w:hAnsi="Times New Roman" w:cs="David" w:hint="cs"/>
          <w:color w:val="000000"/>
          <w:sz w:val="24"/>
          <w:szCs w:val="24"/>
          <w:rtl/>
        </w:rPr>
        <w:t>).</w:t>
      </w:r>
    </w:p>
    <w:p w:rsidR="00261BD0" w:rsidRDefault="00261BD0" w:rsidP="00ED09DE">
      <w:pPr>
        <w:widowControl w:val="0"/>
        <w:spacing w:line="240" w:lineRule="auto"/>
        <w:jc w:val="both"/>
        <w:outlineLvl w:val="0"/>
        <w:rPr>
          <w:rFonts w:ascii="Times New Roman" w:eastAsia="Times New Roman" w:hAnsi="Times New Roman" w:cs="David"/>
          <w:b/>
          <w:bCs/>
          <w:i/>
          <w:iCs/>
          <w:color w:val="000000"/>
          <w:sz w:val="24"/>
          <w:szCs w:val="24"/>
          <w:u w:val="single"/>
          <w:rtl/>
        </w:rPr>
      </w:pPr>
      <w:r w:rsidRPr="00885CD1">
        <w:rPr>
          <w:rFonts w:ascii="Times New Roman" w:eastAsia="Times New Roman" w:hAnsi="Times New Roman" w:cs="David" w:hint="eastAsia"/>
          <w:b/>
          <w:bCs/>
          <w:i/>
          <w:iCs/>
          <w:color w:val="000000"/>
          <w:sz w:val="24"/>
          <w:szCs w:val="24"/>
          <w:rtl/>
        </w:rPr>
        <w:t>מכתב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הפנייה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רה</w:t>
      </w:r>
      <w:r w:rsidRPr="00885CD1">
        <w:rPr>
          <w:rFonts w:ascii="Times New Roman" w:eastAsia="Times New Roman" w:hAnsi="Times New Roman" w:cs="David"/>
          <w:b/>
          <w:bCs/>
          <w:i/>
          <w:iCs/>
          <w:color w:val="000000"/>
          <w:sz w:val="24"/>
          <w:szCs w:val="24"/>
          <w:rtl/>
        </w:rPr>
        <w:t xml:space="preserve">"מ </w:t>
      </w:r>
      <w:r w:rsidRPr="00885CD1">
        <w:rPr>
          <w:rFonts w:ascii="Times New Roman" w:eastAsia="Times New Roman" w:hAnsi="Times New Roman" w:cs="David" w:hint="eastAsia"/>
          <w:b/>
          <w:bCs/>
          <w:i/>
          <w:iCs/>
          <w:color w:val="000000"/>
          <w:sz w:val="24"/>
          <w:szCs w:val="24"/>
          <w:rtl/>
        </w:rPr>
        <w:t>אל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יו</w:t>
      </w:r>
      <w:r w:rsidRPr="00885CD1">
        <w:rPr>
          <w:rFonts w:ascii="Times New Roman" w:eastAsia="Times New Roman" w:hAnsi="Times New Roman" w:cs="David"/>
          <w:b/>
          <w:bCs/>
          <w:i/>
          <w:iCs/>
          <w:color w:val="000000"/>
          <w:sz w:val="24"/>
          <w:szCs w:val="24"/>
          <w:rtl/>
        </w:rPr>
        <w:t xml:space="preserve">"ר </w:t>
      </w:r>
      <w:r w:rsidRPr="00885CD1">
        <w:rPr>
          <w:rFonts w:ascii="Times New Roman" w:eastAsia="Times New Roman" w:hAnsi="Times New Roman" w:cs="David" w:hint="eastAsia"/>
          <w:b/>
          <w:bCs/>
          <w:i/>
          <w:iCs/>
          <w:color w:val="000000"/>
          <w:sz w:val="24"/>
          <w:szCs w:val="24"/>
          <w:rtl/>
        </w:rPr>
        <w:t>ועדת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הכלכלה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5.11.2015 </w:t>
      </w:r>
      <w:r w:rsidRPr="00885CD1">
        <w:rPr>
          <w:rFonts w:ascii="Times New Roman" w:eastAsia="Times New Roman" w:hAnsi="Times New Roman" w:cs="David" w:hint="eastAsia"/>
          <w:b/>
          <w:bCs/>
          <w:i/>
          <w:iCs/>
          <w:color w:val="000000"/>
          <w:sz w:val="24"/>
          <w:szCs w:val="24"/>
          <w:rtl/>
        </w:rPr>
        <w:t>–</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 xml:space="preserve">"ב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w:t>
      </w:r>
      <w:r w:rsidRPr="00885CD1">
        <w:rPr>
          <w:rFonts w:ascii="Times New Roman" w:eastAsia="Times New Roman" w:hAnsi="Times New Roman" w:cs="David" w:hint="eastAsia"/>
          <w:b/>
          <w:bCs/>
          <w:i/>
          <w:iCs/>
          <w:color w:val="000000"/>
          <w:sz w:val="24"/>
          <w:szCs w:val="24"/>
          <w:u w:val="single"/>
          <w:rtl/>
        </w:rPr>
        <w:t>נספח</w:t>
      </w:r>
      <w:r w:rsidR="00E853BE">
        <w:rPr>
          <w:rFonts w:ascii="Times New Roman" w:eastAsia="Times New Roman" w:hAnsi="Times New Roman" w:cs="David" w:hint="cs"/>
          <w:b/>
          <w:bCs/>
          <w:i/>
          <w:iCs/>
          <w:color w:val="000000"/>
          <w:sz w:val="24"/>
          <w:szCs w:val="24"/>
          <w:u w:val="single"/>
          <w:rtl/>
        </w:rPr>
        <w:t xml:space="preserve"> ע/52</w:t>
      </w:r>
    </w:p>
    <w:p w:rsidR="000B10A6" w:rsidRPr="000B10A6" w:rsidRDefault="000B10A6" w:rsidP="00A12D40">
      <w:pPr>
        <w:widowControl w:val="0"/>
        <w:spacing w:line="240" w:lineRule="auto"/>
        <w:jc w:val="both"/>
        <w:outlineLvl w:val="0"/>
        <w:rPr>
          <w:rFonts w:ascii="Times New Roman" w:eastAsia="Times New Roman" w:hAnsi="Times New Roman" w:cs="David"/>
          <w:b/>
          <w:bCs/>
          <w:i/>
          <w:iCs/>
          <w:color w:val="000000"/>
          <w:sz w:val="24"/>
          <w:szCs w:val="24"/>
          <w:rtl/>
        </w:rPr>
      </w:pPr>
      <w:r>
        <w:rPr>
          <w:rFonts w:ascii="Times New Roman" w:eastAsia="Times New Roman" w:hAnsi="Times New Roman" w:cs="David" w:hint="cs"/>
          <w:b/>
          <w:bCs/>
          <w:i/>
          <w:iCs/>
          <w:color w:val="000000"/>
          <w:sz w:val="24"/>
          <w:szCs w:val="24"/>
          <w:rtl/>
        </w:rPr>
        <w:t>חוות דעת מטעם משרד החוץ</w:t>
      </w:r>
      <w:r w:rsidR="00ED09DE">
        <w:rPr>
          <w:rFonts w:ascii="Times New Roman" w:eastAsia="Times New Roman" w:hAnsi="Times New Roman" w:cs="David" w:hint="cs"/>
          <w:b/>
          <w:bCs/>
          <w:i/>
          <w:iCs/>
          <w:color w:val="000000"/>
          <w:sz w:val="24"/>
          <w:szCs w:val="24"/>
          <w:rtl/>
        </w:rPr>
        <w:t xml:space="preserve"> מיום 4.11.2015</w:t>
      </w:r>
      <w:r w:rsidRPr="000B10A6">
        <w:rPr>
          <w:rFonts w:ascii="Times New Roman" w:eastAsia="Times New Roman" w:hAnsi="Times New Roman" w:cs="David"/>
          <w:b/>
          <w:bCs/>
          <w:i/>
          <w:iCs/>
          <w:color w:val="000000"/>
          <w:sz w:val="24"/>
          <w:szCs w:val="24"/>
          <w:rtl/>
        </w:rPr>
        <w:t xml:space="preserve"> </w:t>
      </w:r>
      <w:r w:rsidRPr="000B10A6">
        <w:rPr>
          <w:rFonts w:ascii="Times New Roman" w:eastAsia="Times New Roman" w:hAnsi="Times New Roman" w:cs="David" w:hint="eastAsia"/>
          <w:b/>
          <w:bCs/>
          <w:i/>
          <w:iCs/>
          <w:color w:val="000000"/>
          <w:sz w:val="24"/>
          <w:szCs w:val="24"/>
          <w:rtl/>
        </w:rPr>
        <w:t>–</w:t>
      </w:r>
      <w:r w:rsidRPr="000B10A6">
        <w:rPr>
          <w:rFonts w:ascii="Times New Roman" w:eastAsia="Times New Roman" w:hAnsi="Times New Roman" w:cs="David"/>
          <w:b/>
          <w:bCs/>
          <w:i/>
          <w:iCs/>
          <w:color w:val="000000"/>
          <w:sz w:val="24"/>
          <w:szCs w:val="24"/>
          <w:rtl/>
        </w:rPr>
        <w:t xml:space="preserve"> </w:t>
      </w:r>
      <w:r w:rsidRPr="000B10A6">
        <w:rPr>
          <w:rFonts w:ascii="Times New Roman" w:eastAsia="Times New Roman" w:hAnsi="Times New Roman" w:cs="David" w:hint="eastAsia"/>
          <w:b/>
          <w:bCs/>
          <w:i/>
          <w:iCs/>
          <w:color w:val="000000"/>
          <w:sz w:val="24"/>
          <w:szCs w:val="24"/>
          <w:rtl/>
        </w:rPr>
        <w:t>מצ</w:t>
      </w:r>
      <w:r w:rsidRPr="000B10A6">
        <w:rPr>
          <w:rFonts w:ascii="Times New Roman" w:eastAsia="Times New Roman" w:hAnsi="Times New Roman" w:cs="David"/>
          <w:b/>
          <w:bCs/>
          <w:i/>
          <w:iCs/>
          <w:color w:val="000000"/>
          <w:sz w:val="24"/>
          <w:szCs w:val="24"/>
          <w:rtl/>
        </w:rPr>
        <w:t xml:space="preserve">"ב </w:t>
      </w:r>
      <w:r w:rsidRPr="000B10A6">
        <w:rPr>
          <w:rFonts w:ascii="Times New Roman" w:eastAsia="Times New Roman" w:hAnsi="Times New Roman" w:cs="David" w:hint="eastAsia"/>
          <w:b/>
          <w:bCs/>
          <w:i/>
          <w:iCs/>
          <w:color w:val="000000"/>
          <w:sz w:val="24"/>
          <w:szCs w:val="24"/>
          <w:rtl/>
        </w:rPr>
        <w:t>ומסומ</w:t>
      </w:r>
      <w:r w:rsidR="00A12D40">
        <w:rPr>
          <w:rFonts w:ascii="Times New Roman" w:eastAsia="Times New Roman" w:hAnsi="Times New Roman" w:cs="David" w:hint="cs"/>
          <w:b/>
          <w:bCs/>
          <w:i/>
          <w:iCs/>
          <w:color w:val="000000"/>
          <w:sz w:val="24"/>
          <w:szCs w:val="24"/>
          <w:rtl/>
        </w:rPr>
        <w:t>נת</w:t>
      </w:r>
      <w:r w:rsidRPr="000B10A6">
        <w:rPr>
          <w:rFonts w:ascii="Times New Roman" w:eastAsia="Times New Roman" w:hAnsi="Times New Roman" w:cs="David"/>
          <w:b/>
          <w:bCs/>
          <w:i/>
          <w:iCs/>
          <w:color w:val="000000"/>
          <w:sz w:val="24"/>
          <w:szCs w:val="24"/>
          <w:rtl/>
        </w:rPr>
        <w:t xml:space="preserve"> </w:t>
      </w:r>
      <w:r w:rsidRPr="000B10A6">
        <w:rPr>
          <w:rFonts w:ascii="Times New Roman" w:eastAsia="Times New Roman" w:hAnsi="Times New Roman" w:cs="David" w:hint="eastAsia"/>
          <w:b/>
          <w:bCs/>
          <w:i/>
          <w:iCs/>
          <w:color w:val="000000"/>
          <w:sz w:val="24"/>
          <w:szCs w:val="24"/>
          <w:u w:val="single"/>
          <w:rtl/>
        </w:rPr>
        <w:t>כנספח</w:t>
      </w:r>
      <w:r w:rsidRPr="000B10A6">
        <w:rPr>
          <w:rFonts w:ascii="Times New Roman" w:eastAsia="Times New Roman" w:hAnsi="Times New Roman" w:cs="David" w:hint="cs"/>
          <w:b/>
          <w:bCs/>
          <w:i/>
          <w:iCs/>
          <w:color w:val="000000"/>
          <w:sz w:val="24"/>
          <w:szCs w:val="24"/>
          <w:u w:val="single"/>
          <w:rtl/>
        </w:rPr>
        <w:t xml:space="preserve"> ע/52-א'</w:t>
      </w:r>
    </w:p>
    <w:p w:rsidR="000B10A6" w:rsidRPr="000B10A6" w:rsidRDefault="000B10A6" w:rsidP="00A12D40">
      <w:pPr>
        <w:widowControl w:val="0"/>
        <w:spacing w:line="240" w:lineRule="auto"/>
        <w:jc w:val="both"/>
        <w:outlineLvl w:val="0"/>
        <w:rPr>
          <w:rFonts w:ascii="Times New Roman" w:eastAsia="Times New Roman" w:hAnsi="Times New Roman" w:cs="David"/>
          <w:b/>
          <w:bCs/>
          <w:i/>
          <w:iCs/>
          <w:color w:val="000000"/>
          <w:sz w:val="24"/>
          <w:szCs w:val="24"/>
          <w:rtl/>
        </w:rPr>
      </w:pPr>
      <w:r>
        <w:rPr>
          <w:rFonts w:ascii="Times New Roman" w:eastAsia="Times New Roman" w:hAnsi="Times New Roman" w:cs="David" w:hint="cs"/>
          <w:b/>
          <w:bCs/>
          <w:i/>
          <w:iCs/>
          <w:color w:val="000000"/>
          <w:sz w:val="24"/>
          <w:szCs w:val="24"/>
          <w:rtl/>
        </w:rPr>
        <w:t>חוות דעת מטעם המטה לביטחון לאומי</w:t>
      </w:r>
      <w:r w:rsidR="00ED09DE">
        <w:rPr>
          <w:rFonts w:ascii="Times New Roman" w:eastAsia="Times New Roman" w:hAnsi="Times New Roman" w:cs="David" w:hint="cs"/>
          <w:b/>
          <w:bCs/>
          <w:i/>
          <w:iCs/>
          <w:color w:val="000000"/>
          <w:sz w:val="24"/>
          <w:szCs w:val="24"/>
          <w:rtl/>
        </w:rPr>
        <w:t xml:space="preserve"> מיום 3.11.2015</w:t>
      </w:r>
      <w:r w:rsidRPr="000B10A6">
        <w:rPr>
          <w:rFonts w:ascii="Times New Roman" w:eastAsia="Times New Roman" w:hAnsi="Times New Roman" w:cs="David"/>
          <w:b/>
          <w:bCs/>
          <w:i/>
          <w:iCs/>
          <w:color w:val="000000"/>
          <w:sz w:val="24"/>
          <w:szCs w:val="24"/>
          <w:rtl/>
        </w:rPr>
        <w:t xml:space="preserve"> </w:t>
      </w:r>
      <w:r w:rsidRPr="000B10A6">
        <w:rPr>
          <w:rFonts w:ascii="Times New Roman" w:eastAsia="Times New Roman" w:hAnsi="Times New Roman" w:cs="David" w:hint="eastAsia"/>
          <w:b/>
          <w:bCs/>
          <w:i/>
          <w:iCs/>
          <w:color w:val="000000"/>
          <w:sz w:val="24"/>
          <w:szCs w:val="24"/>
          <w:rtl/>
        </w:rPr>
        <w:t>–</w:t>
      </w:r>
      <w:r w:rsidRPr="000B10A6">
        <w:rPr>
          <w:rFonts w:ascii="Times New Roman" w:eastAsia="Times New Roman" w:hAnsi="Times New Roman" w:cs="David"/>
          <w:b/>
          <w:bCs/>
          <w:i/>
          <w:iCs/>
          <w:color w:val="000000"/>
          <w:sz w:val="24"/>
          <w:szCs w:val="24"/>
          <w:rtl/>
        </w:rPr>
        <w:t xml:space="preserve"> </w:t>
      </w:r>
      <w:r w:rsidRPr="000B10A6">
        <w:rPr>
          <w:rFonts w:ascii="Times New Roman" w:eastAsia="Times New Roman" w:hAnsi="Times New Roman" w:cs="David" w:hint="eastAsia"/>
          <w:b/>
          <w:bCs/>
          <w:i/>
          <w:iCs/>
          <w:color w:val="000000"/>
          <w:sz w:val="24"/>
          <w:szCs w:val="24"/>
          <w:rtl/>
        </w:rPr>
        <w:t>מצ</w:t>
      </w:r>
      <w:r w:rsidRPr="000B10A6">
        <w:rPr>
          <w:rFonts w:ascii="Times New Roman" w:eastAsia="Times New Roman" w:hAnsi="Times New Roman" w:cs="David"/>
          <w:b/>
          <w:bCs/>
          <w:i/>
          <w:iCs/>
          <w:color w:val="000000"/>
          <w:sz w:val="24"/>
          <w:szCs w:val="24"/>
          <w:rtl/>
        </w:rPr>
        <w:t xml:space="preserve">"ב </w:t>
      </w:r>
      <w:r w:rsidRPr="000B10A6">
        <w:rPr>
          <w:rFonts w:ascii="Times New Roman" w:eastAsia="Times New Roman" w:hAnsi="Times New Roman" w:cs="David" w:hint="eastAsia"/>
          <w:b/>
          <w:bCs/>
          <w:i/>
          <w:iCs/>
          <w:color w:val="000000"/>
          <w:sz w:val="24"/>
          <w:szCs w:val="24"/>
          <w:rtl/>
        </w:rPr>
        <w:t>ומסומ</w:t>
      </w:r>
      <w:r w:rsidR="00A12D40">
        <w:rPr>
          <w:rFonts w:ascii="Times New Roman" w:eastAsia="Times New Roman" w:hAnsi="Times New Roman" w:cs="David" w:hint="cs"/>
          <w:b/>
          <w:bCs/>
          <w:i/>
          <w:iCs/>
          <w:color w:val="000000"/>
          <w:sz w:val="24"/>
          <w:szCs w:val="24"/>
          <w:rtl/>
        </w:rPr>
        <w:t>נת</w:t>
      </w:r>
      <w:r w:rsidRPr="000B10A6">
        <w:rPr>
          <w:rFonts w:ascii="Times New Roman" w:eastAsia="Times New Roman" w:hAnsi="Times New Roman" w:cs="David"/>
          <w:b/>
          <w:bCs/>
          <w:i/>
          <w:iCs/>
          <w:color w:val="000000"/>
          <w:sz w:val="24"/>
          <w:szCs w:val="24"/>
          <w:rtl/>
        </w:rPr>
        <w:t xml:space="preserve"> </w:t>
      </w:r>
      <w:r w:rsidRPr="000B10A6">
        <w:rPr>
          <w:rFonts w:ascii="Times New Roman" w:eastAsia="Times New Roman" w:hAnsi="Times New Roman" w:cs="David" w:hint="eastAsia"/>
          <w:b/>
          <w:bCs/>
          <w:i/>
          <w:iCs/>
          <w:color w:val="000000"/>
          <w:sz w:val="24"/>
          <w:szCs w:val="24"/>
          <w:u w:val="single"/>
          <w:rtl/>
        </w:rPr>
        <w:t>כנספח</w:t>
      </w:r>
      <w:r w:rsidRPr="000B10A6">
        <w:rPr>
          <w:rFonts w:ascii="Times New Roman" w:eastAsia="Times New Roman" w:hAnsi="Times New Roman" w:cs="David" w:hint="cs"/>
          <w:b/>
          <w:bCs/>
          <w:i/>
          <w:iCs/>
          <w:color w:val="000000"/>
          <w:sz w:val="24"/>
          <w:szCs w:val="24"/>
          <w:u w:val="single"/>
          <w:rtl/>
        </w:rPr>
        <w:t xml:space="preserve"> ע/52-ב'</w:t>
      </w:r>
    </w:p>
    <w:p w:rsidR="00261BD0" w:rsidRPr="00354D23"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eastAsia"/>
          <w:color w:val="000000"/>
          <w:sz w:val="24"/>
          <w:szCs w:val="24"/>
          <w:rtl/>
        </w:rPr>
        <w:t>בעקבות</w:t>
      </w:r>
      <w:r w:rsidRPr="00354D23">
        <w:rPr>
          <w:rFonts w:ascii="Times New Roman" w:eastAsia="Times New Roman" w:hAnsi="Times New Roman" w:cs="David"/>
          <w:color w:val="000000"/>
          <w:sz w:val="24"/>
          <w:szCs w:val="24"/>
          <w:rtl/>
        </w:rPr>
        <w:t xml:space="preserve"> זאת, פנתה העותרת </w:t>
      </w:r>
      <w:r>
        <w:rPr>
          <w:rFonts w:ascii="Times New Roman" w:eastAsia="Times New Roman" w:hAnsi="Times New Roman" w:cs="David" w:hint="cs"/>
          <w:color w:val="000000"/>
          <w:sz w:val="24"/>
          <w:szCs w:val="24"/>
          <w:rtl/>
        </w:rPr>
        <w:t xml:space="preserve">1 </w:t>
      </w:r>
      <w:r w:rsidRPr="00354D23">
        <w:rPr>
          <w:rFonts w:ascii="Times New Roman" w:eastAsia="Times New Roman" w:hAnsi="Times New Roman" w:cs="David"/>
          <w:color w:val="000000"/>
          <w:sz w:val="24"/>
          <w:szCs w:val="24"/>
          <w:rtl/>
        </w:rPr>
        <w:t xml:space="preserve">אל ראש הממשלה בקריאה דחופה לחדול מהפעולות להענקת פטור לחברות הגז מהוראות חוק ההגבלים העסקיים. העותרת </w:t>
      </w:r>
      <w:r>
        <w:rPr>
          <w:rFonts w:ascii="Times New Roman" w:eastAsia="Times New Roman" w:hAnsi="Times New Roman" w:cs="David" w:hint="cs"/>
          <w:color w:val="000000"/>
          <w:sz w:val="24"/>
          <w:szCs w:val="24"/>
          <w:rtl/>
        </w:rPr>
        <w:t xml:space="preserve">1 </w:t>
      </w:r>
      <w:r w:rsidRPr="00354D23">
        <w:rPr>
          <w:rFonts w:ascii="Times New Roman" w:eastAsia="Times New Roman" w:hAnsi="Times New Roman" w:cs="David"/>
          <w:color w:val="000000"/>
          <w:sz w:val="24"/>
          <w:szCs w:val="24"/>
          <w:rtl/>
        </w:rPr>
        <w:t>הביעה במכתב</w:t>
      </w:r>
      <w:r>
        <w:rPr>
          <w:rFonts w:ascii="Times New Roman" w:eastAsia="Times New Roman" w:hAnsi="Times New Roman" w:cs="David" w:hint="cs"/>
          <w:color w:val="000000"/>
          <w:sz w:val="24"/>
          <w:szCs w:val="24"/>
          <w:rtl/>
        </w:rPr>
        <w:t>ה</w:t>
      </w:r>
      <w:r w:rsidRPr="00354D23">
        <w:rPr>
          <w:rFonts w:ascii="Times New Roman" w:eastAsia="Times New Roman" w:hAnsi="Times New Roman" w:cs="David"/>
          <w:color w:val="000000"/>
          <w:sz w:val="24"/>
          <w:szCs w:val="24"/>
          <w:rtl/>
        </w:rPr>
        <w:t xml:space="preserve"> </w:t>
      </w:r>
      <w:r>
        <w:rPr>
          <w:rFonts w:ascii="Times New Roman" w:eastAsia="Times New Roman" w:hAnsi="Times New Roman" w:cs="David"/>
          <w:color w:val="000000"/>
          <w:sz w:val="24"/>
          <w:szCs w:val="24"/>
          <w:rtl/>
        </w:rPr>
        <w:t xml:space="preserve">חשש </w:t>
      </w:r>
      <w:r w:rsidRPr="00354D23">
        <w:rPr>
          <w:rFonts w:ascii="Times New Roman" w:eastAsia="Times New Roman" w:hAnsi="Times New Roman" w:cs="David"/>
          <w:color w:val="000000"/>
          <w:sz w:val="24"/>
          <w:szCs w:val="24"/>
          <w:rtl/>
        </w:rPr>
        <w:t>עמוק כי לאור התחייבויותיו הפומביות של ראש הממשלה</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color w:val="000000"/>
          <w:sz w:val="24"/>
          <w:szCs w:val="24"/>
          <w:rtl/>
        </w:rPr>
        <w:t xml:space="preserve"> שהצהיר כי הוא יאשר את מתווה הגז, הרי שהוא מגיע אל הליך ההיוועצות לאחר שכבר גמר בדעתו לאשר את מתווה הגז. לכן, אין ביכולתו לערוך את הליך ההיוועצות בלב פתוח ובנפש חפצה כמתחייב בדין. </w:t>
      </w:r>
    </w:p>
    <w:p w:rsidR="00261BD0" w:rsidRPr="00354D23"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במכתב</w:t>
      </w:r>
      <w:r w:rsidRPr="00354D23">
        <w:rPr>
          <w:rFonts w:ascii="Times New Roman" w:eastAsia="Times New Roman" w:hAnsi="Times New Roman" w:cs="David"/>
          <w:color w:val="000000"/>
          <w:sz w:val="24"/>
          <w:szCs w:val="24"/>
          <w:rtl/>
        </w:rPr>
        <w:t xml:space="preserve"> הפנייה הוסיפה העותרת 1 והבהירה כי ספק אם </w:t>
      </w:r>
      <w:r>
        <w:rPr>
          <w:rFonts w:ascii="Times New Roman" w:eastAsia="Times New Roman" w:hAnsi="Times New Roman" w:cs="David" w:hint="cs"/>
          <w:color w:val="000000"/>
          <w:sz w:val="24"/>
          <w:szCs w:val="24"/>
          <w:rtl/>
        </w:rPr>
        <w:t xml:space="preserve"> ראש הממשלה</w:t>
      </w:r>
      <w:r w:rsidRPr="00354D23">
        <w:rPr>
          <w:rFonts w:ascii="Times New Roman" w:eastAsia="Times New Roman" w:hAnsi="Times New Roman" w:cs="David"/>
          <w:color w:val="000000"/>
          <w:sz w:val="24"/>
          <w:szCs w:val="24"/>
          <w:rtl/>
        </w:rPr>
        <w:t xml:space="preserve"> כלל מוסמך לקבל החלטה הרת גורל ובלתי הפיכה </w:t>
      </w:r>
      <w:r>
        <w:rPr>
          <w:rFonts w:ascii="Times New Roman" w:eastAsia="Times New Roman" w:hAnsi="Times New Roman" w:cs="David" w:hint="cs"/>
          <w:color w:val="000000"/>
          <w:sz w:val="24"/>
          <w:szCs w:val="24"/>
          <w:rtl/>
        </w:rPr>
        <w:t xml:space="preserve">דוגמת </w:t>
      </w:r>
      <w:r w:rsidRPr="00354D23">
        <w:rPr>
          <w:rFonts w:ascii="Times New Roman" w:eastAsia="Times New Roman" w:hAnsi="Times New Roman" w:cs="David"/>
          <w:color w:val="000000"/>
          <w:sz w:val="24"/>
          <w:szCs w:val="24"/>
          <w:rtl/>
        </w:rPr>
        <w:t xml:space="preserve">הפעלת סעיף 52 </w:t>
      </w:r>
      <w:r>
        <w:rPr>
          <w:rFonts w:ascii="Times New Roman" w:eastAsia="Times New Roman" w:hAnsi="Times New Roman" w:cs="David" w:hint="cs"/>
          <w:color w:val="000000"/>
          <w:sz w:val="24"/>
          <w:szCs w:val="24"/>
          <w:rtl/>
        </w:rPr>
        <w:t>במקרה הנוכחי</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זאת</w:t>
      </w:r>
      <w:r>
        <w:rPr>
          <w:rFonts w:ascii="Times New Roman" w:eastAsia="Times New Roman" w:hAnsi="Times New Roman" w:cs="David" w:hint="cs"/>
          <w:color w:val="000000"/>
          <w:sz w:val="24"/>
          <w:szCs w:val="24"/>
          <w:rtl/>
        </w:rPr>
        <w:t>, כפי שיפורט בהרחבה בהמשך</w:t>
      </w:r>
      <w:r w:rsidRPr="00354D23">
        <w:rPr>
          <w:rFonts w:ascii="Times New Roman" w:eastAsia="Times New Roman" w:hAnsi="Times New Roman" w:cs="David"/>
          <w:color w:val="000000"/>
          <w:sz w:val="24"/>
          <w:szCs w:val="24"/>
          <w:rtl/>
        </w:rPr>
        <w:t xml:space="preserve"> – הן מכיוון שהוא מכהן </w:t>
      </w:r>
      <w:r w:rsidRPr="00885CD1">
        <w:rPr>
          <w:rFonts w:ascii="Times New Roman" w:eastAsia="Times New Roman" w:hAnsi="Times New Roman" w:cs="David"/>
          <w:b/>
          <w:bCs/>
          <w:color w:val="000000"/>
          <w:sz w:val="24"/>
          <w:szCs w:val="24"/>
          <w:rtl/>
        </w:rPr>
        <w:t>כממלא מקום שר הכלכלה בלבד</w:t>
      </w:r>
      <w:r w:rsidRPr="00354D23">
        <w:rPr>
          <w:rFonts w:ascii="Times New Roman" w:eastAsia="Times New Roman" w:hAnsi="Times New Roman" w:cs="David"/>
          <w:color w:val="000000"/>
          <w:sz w:val="24"/>
          <w:szCs w:val="24"/>
          <w:rtl/>
        </w:rPr>
        <w:t xml:space="preserve">, שלא קיבל את אמון הכנסת לכהונתו בתפקיד זה; </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color w:val="000000"/>
          <w:sz w:val="24"/>
          <w:szCs w:val="24"/>
          <w:rtl/>
        </w:rPr>
        <w:t xml:space="preserve">הן מכיוון שהוא </w:t>
      </w:r>
      <w:r w:rsidRPr="006B6D49">
        <w:rPr>
          <w:rFonts w:ascii="Times New Roman" w:eastAsia="Times New Roman" w:hAnsi="Times New Roman" w:cs="David"/>
          <w:b/>
          <w:bCs/>
          <w:color w:val="000000"/>
          <w:sz w:val="24"/>
          <w:szCs w:val="24"/>
          <w:rtl/>
        </w:rPr>
        <w:t>מכהן</w:t>
      </w:r>
      <w:r w:rsidRPr="00354D23">
        <w:rPr>
          <w:rFonts w:ascii="Times New Roman" w:eastAsia="Times New Roman" w:hAnsi="Times New Roman" w:cs="David"/>
          <w:color w:val="000000"/>
          <w:sz w:val="24"/>
          <w:szCs w:val="24"/>
          <w:rtl/>
        </w:rPr>
        <w:t xml:space="preserve"> </w:t>
      </w:r>
      <w:r w:rsidRPr="006B6D49">
        <w:rPr>
          <w:rFonts w:ascii="Times New Roman" w:eastAsia="Times New Roman" w:hAnsi="Times New Roman" w:cs="David"/>
          <w:b/>
          <w:bCs/>
          <w:color w:val="000000"/>
          <w:sz w:val="24"/>
          <w:szCs w:val="24"/>
          <w:rtl/>
        </w:rPr>
        <w:t>במקביל כראש הממשלה</w:t>
      </w:r>
      <w:r w:rsidRPr="00354D23">
        <w:rPr>
          <w:rFonts w:ascii="Times New Roman" w:eastAsia="Times New Roman" w:hAnsi="Times New Roman" w:cs="David"/>
          <w:color w:val="000000"/>
          <w:sz w:val="24"/>
          <w:szCs w:val="24"/>
          <w:rtl/>
        </w:rPr>
        <w:t xml:space="preserve">, שר החוץ, שר התקשורת והשר לשיתוף פעולה אזורי – ולכן אינו יכול לקבל תחת אחריותו תפקיד נוסף של שר, ודאי שלא לקבל במסגרתו החלטה משמעותית כהפעלת סעיף 52 לחוק ההגבלים. </w:t>
      </w:r>
    </w:p>
    <w:p w:rsidR="00261BD0" w:rsidRPr="00C91869" w:rsidRDefault="00261BD0" w:rsidP="00261BD0">
      <w:pPr>
        <w:widowControl w:val="0"/>
        <w:spacing w:after="120" w:line="360" w:lineRule="auto"/>
        <w:jc w:val="both"/>
        <w:textAlignment w:val="baseline"/>
        <w:outlineLvl w:val="0"/>
        <w:rPr>
          <w:rFonts w:ascii="Times New Roman" w:eastAsia="Times New Roman" w:hAnsi="Times New Roman" w:cs="David"/>
          <w:i/>
          <w:iCs/>
          <w:color w:val="000000"/>
          <w:sz w:val="28"/>
          <w:szCs w:val="28"/>
          <w:rtl/>
        </w:rPr>
      </w:pPr>
      <w:r w:rsidRPr="00C91869">
        <w:rPr>
          <w:rFonts w:cs="David" w:hint="cs"/>
          <w:b/>
          <w:bCs/>
          <w:i/>
          <w:iCs/>
          <w:color w:val="000000"/>
          <w:sz w:val="24"/>
          <w:szCs w:val="24"/>
          <w:rtl/>
        </w:rPr>
        <w:t>מכתבה</w:t>
      </w:r>
      <w:r w:rsidRPr="00C91869">
        <w:rPr>
          <w:rFonts w:cs="David"/>
          <w:b/>
          <w:bCs/>
          <w:i/>
          <w:iCs/>
          <w:color w:val="000000"/>
          <w:sz w:val="24"/>
          <w:szCs w:val="24"/>
          <w:rtl/>
        </w:rPr>
        <w:t xml:space="preserve"> </w:t>
      </w:r>
      <w:r w:rsidRPr="00C91869">
        <w:rPr>
          <w:rFonts w:cs="David" w:hint="cs"/>
          <w:b/>
          <w:bCs/>
          <w:i/>
          <w:iCs/>
          <w:color w:val="000000"/>
          <w:sz w:val="24"/>
          <w:szCs w:val="24"/>
          <w:rtl/>
        </w:rPr>
        <w:t>של</w:t>
      </w:r>
      <w:r w:rsidRPr="00C91869">
        <w:rPr>
          <w:rFonts w:cs="David"/>
          <w:b/>
          <w:bCs/>
          <w:i/>
          <w:iCs/>
          <w:color w:val="000000"/>
          <w:sz w:val="24"/>
          <w:szCs w:val="24"/>
          <w:rtl/>
        </w:rPr>
        <w:t xml:space="preserve"> </w:t>
      </w:r>
      <w:r w:rsidRPr="00C91869">
        <w:rPr>
          <w:rFonts w:cs="David" w:hint="cs"/>
          <w:b/>
          <w:bCs/>
          <w:i/>
          <w:iCs/>
          <w:color w:val="000000"/>
          <w:sz w:val="24"/>
          <w:szCs w:val="24"/>
          <w:rtl/>
        </w:rPr>
        <w:t>העותרת</w:t>
      </w:r>
      <w:r w:rsidRPr="00C91869">
        <w:rPr>
          <w:rFonts w:cs="David"/>
          <w:b/>
          <w:bCs/>
          <w:i/>
          <w:iCs/>
          <w:color w:val="000000"/>
          <w:sz w:val="24"/>
          <w:szCs w:val="24"/>
          <w:rtl/>
        </w:rPr>
        <w:t xml:space="preserve"> </w:t>
      </w:r>
      <w:r w:rsidRPr="00C91869">
        <w:rPr>
          <w:rFonts w:cs="David" w:hint="cs"/>
          <w:b/>
          <w:bCs/>
          <w:i/>
          <w:iCs/>
          <w:color w:val="000000"/>
          <w:sz w:val="24"/>
          <w:szCs w:val="24"/>
          <w:rtl/>
        </w:rPr>
        <w:t>אל</w:t>
      </w:r>
      <w:r w:rsidRPr="00C91869">
        <w:rPr>
          <w:rFonts w:cs="David"/>
          <w:b/>
          <w:bCs/>
          <w:i/>
          <w:iCs/>
          <w:color w:val="000000"/>
          <w:sz w:val="24"/>
          <w:szCs w:val="24"/>
          <w:rtl/>
        </w:rPr>
        <w:t xml:space="preserve"> </w:t>
      </w:r>
      <w:r w:rsidRPr="00C91869">
        <w:rPr>
          <w:rFonts w:cs="David" w:hint="cs"/>
          <w:b/>
          <w:bCs/>
          <w:i/>
          <w:iCs/>
          <w:color w:val="000000"/>
          <w:sz w:val="24"/>
          <w:szCs w:val="24"/>
          <w:rtl/>
        </w:rPr>
        <w:t>ראש</w:t>
      </w:r>
      <w:r w:rsidRPr="00C91869">
        <w:rPr>
          <w:rFonts w:cs="David"/>
          <w:b/>
          <w:bCs/>
          <w:i/>
          <w:iCs/>
          <w:color w:val="000000"/>
          <w:sz w:val="24"/>
          <w:szCs w:val="24"/>
          <w:rtl/>
        </w:rPr>
        <w:t xml:space="preserve"> </w:t>
      </w:r>
      <w:r w:rsidRPr="00C91869">
        <w:rPr>
          <w:rFonts w:cs="David" w:hint="cs"/>
          <w:b/>
          <w:bCs/>
          <w:i/>
          <w:iCs/>
          <w:color w:val="000000"/>
          <w:sz w:val="24"/>
          <w:szCs w:val="24"/>
          <w:rtl/>
        </w:rPr>
        <w:t>הממשלה</w:t>
      </w:r>
      <w:r w:rsidRPr="00C91869">
        <w:rPr>
          <w:rFonts w:cs="David"/>
          <w:b/>
          <w:bCs/>
          <w:i/>
          <w:iCs/>
          <w:color w:val="000000"/>
          <w:sz w:val="24"/>
          <w:szCs w:val="24"/>
          <w:rtl/>
        </w:rPr>
        <w:t xml:space="preserve"> </w:t>
      </w:r>
      <w:r w:rsidRPr="00C91869">
        <w:rPr>
          <w:rFonts w:cs="David" w:hint="cs"/>
          <w:b/>
          <w:bCs/>
          <w:i/>
          <w:iCs/>
          <w:color w:val="000000"/>
          <w:sz w:val="24"/>
          <w:szCs w:val="24"/>
          <w:rtl/>
        </w:rPr>
        <w:t>מיום</w:t>
      </w:r>
      <w:r w:rsidRPr="00C91869">
        <w:rPr>
          <w:rFonts w:cs="David"/>
          <w:b/>
          <w:bCs/>
          <w:i/>
          <w:iCs/>
          <w:color w:val="000000"/>
          <w:sz w:val="24"/>
          <w:szCs w:val="24"/>
          <w:rtl/>
        </w:rPr>
        <w:t xml:space="preserve"> 8.11.2015 </w:t>
      </w:r>
      <w:r w:rsidRPr="00C91869">
        <w:rPr>
          <w:rFonts w:cs="David" w:hint="eastAsia"/>
          <w:b/>
          <w:bCs/>
          <w:i/>
          <w:iCs/>
          <w:color w:val="000000"/>
          <w:sz w:val="24"/>
          <w:szCs w:val="24"/>
          <w:rtl/>
        </w:rPr>
        <w:t>–</w:t>
      </w:r>
      <w:r w:rsidRPr="00C91869">
        <w:rPr>
          <w:rFonts w:cs="David"/>
          <w:b/>
          <w:bCs/>
          <w:i/>
          <w:iCs/>
          <w:color w:val="000000"/>
          <w:sz w:val="24"/>
          <w:szCs w:val="24"/>
          <w:rtl/>
        </w:rPr>
        <w:t xml:space="preserve"> </w:t>
      </w:r>
      <w:r w:rsidRPr="00C91869">
        <w:rPr>
          <w:rFonts w:cs="David" w:hint="cs"/>
          <w:b/>
          <w:bCs/>
          <w:i/>
          <w:iCs/>
          <w:color w:val="000000"/>
          <w:sz w:val="24"/>
          <w:szCs w:val="24"/>
          <w:rtl/>
        </w:rPr>
        <w:t>מצ</w:t>
      </w:r>
      <w:r w:rsidRPr="00C91869">
        <w:rPr>
          <w:rFonts w:cs="David"/>
          <w:b/>
          <w:bCs/>
          <w:i/>
          <w:iCs/>
          <w:color w:val="000000"/>
          <w:sz w:val="24"/>
          <w:szCs w:val="24"/>
        </w:rPr>
        <w:t>"</w:t>
      </w:r>
      <w:r w:rsidRPr="00C91869">
        <w:rPr>
          <w:rFonts w:cs="David" w:hint="cs"/>
          <w:b/>
          <w:bCs/>
          <w:i/>
          <w:iCs/>
          <w:color w:val="000000"/>
          <w:sz w:val="24"/>
          <w:szCs w:val="24"/>
          <w:rtl/>
        </w:rPr>
        <w:t>ב</w:t>
      </w:r>
      <w:r w:rsidRPr="00C91869">
        <w:rPr>
          <w:rFonts w:cs="David"/>
          <w:b/>
          <w:bCs/>
          <w:i/>
          <w:iCs/>
          <w:color w:val="000000"/>
          <w:sz w:val="24"/>
          <w:szCs w:val="24"/>
          <w:rtl/>
        </w:rPr>
        <w:t xml:space="preserve"> </w:t>
      </w:r>
      <w:r w:rsidRPr="00C91869">
        <w:rPr>
          <w:rFonts w:cs="David" w:hint="cs"/>
          <w:b/>
          <w:bCs/>
          <w:i/>
          <w:iCs/>
          <w:color w:val="000000"/>
          <w:sz w:val="24"/>
          <w:szCs w:val="24"/>
          <w:rtl/>
        </w:rPr>
        <w:t>ומסומן</w:t>
      </w:r>
      <w:r w:rsidRPr="00C91869">
        <w:rPr>
          <w:rFonts w:cs="David"/>
          <w:b/>
          <w:bCs/>
          <w:i/>
          <w:iCs/>
          <w:color w:val="000000"/>
          <w:sz w:val="24"/>
          <w:szCs w:val="24"/>
          <w:rtl/>
        </w:rPr>
        <w:t xml:space="preserve"> </w:t>
      </w:r>
      <w:r w:rsidRPr="00C91869">
        <w:rPr>
          <w:rFonts w:cs="David" w:hint="cs"/>
          <w:b/>
          <w:bCs/>
          <w:i/>
          <w:iCs/>
          <w:color w:val="000000"/>
          <w:sz w:val="24"/>
          <w:szCs w:val="24"/>
          <w:rtl/>
        </w:rPr>
        <w:t>כ</w:t>
      </w:r>
      <w:r w:rsidRPr="00C91869">
        <w:rPr>
          <w:rFonts w:cs="David" w:hint="cs"/>
          <w:b/>
          <w:bCs/>
          <w:i/>
          <w:iCs/>
          <w:color w:val="000000"/>
          <w:sz w:val="24"/>
          <w:szCs w:val="24"/>
          <w:u w:val="single"/>
          <w:rtl/>
        </w:rPr>
        <w:t>נספח</w:t>
      </w:r>
      <w:r w:rsidR="00E853BE">
        <w:rPr>
          <w:rFonts w:cs="David" w:hint="cs"/>
          <w:b/>
          <w:bCs/>
          <w:i/>
          <w:iCs/>
          <w:color w:val="000000"/>
          <w:sz w:val="24"/>
          <w:szCs w:val="24"/>
          <w:u w:val="single"/>
          <w:rtl/>
        </w:rPr>
        <w:t xml:space="preserve"> ע/53</w:t>
      </w:r>
    </w:p>
    <w:p w:rsidR="00261BD0"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בהקשר זה יצוין כי ביום 2.12.2015 נתקבלה תשובת היועצת המשפטית ללשכת ראש הממשלה לפנייה זו, בה נטען כי לא מוטלת כל מגבלה על ממלא מקומו של שר שחדל מלכהן. עוד צוין בתשובה כי מתווה הגז אושר על ידי הממשלה והכנסת, ועל כן קבלת החלטה על הפעלת סעיף 52 תעלה בקנה אחד עם עקרון האחריות המשותפת של הממשלה. </w:t>
      </w:r>
    </w:p>
    <w:p w:rsidR="00261BD0"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lastRenderedPageBreak/>
        <w:t>התשובה לא התייחסה לטענותיה של העותרת 1 בנוגע לריבוי תפקידיו של ראש הממשלה, או לטענותיה בנוגע לאי-נכונותו לשקול את המלצות ועדת הכלכלה "בנפש חפצה ובלב פתוח".</w:t>
      </w:r>
    </w:p>
    <w:p w:rsidR="00261BD0" w:rsidRPr="00C91869" w:rsidRDefault="00261BD0" w:rsidP="00261BD0">
      <w:pPr>
        <w:widowControl w:val="0"/>
        <w:spacing w:after="120" w:line="360" w:lineRule="auto"/>
        <w:jc w:val="both"/>
        <w:textAlignment w:val="baseline"/>
        <w:outlineLvl w:val="0"/>
        <w:rPr>
          <w:rFonts w:ascii="Times New Roman" w:eastAsia="Times New Roman" w:hAnsi="Times New Roman" w:cs="David"/>
          <w:i/>
          <w:iCs/>
          <w:color w:val="000000"/>
          <w:sz w:val="28"/>
          <w:szCs w:val="28"/>
          <w:rtl/>
        </w:rPr>
      </w:pPr>
      <w:r>
        <w:rPr>
          <w:rFonts w:cs="David" w:hint="cs"/>
          <w:b/>
          <w:bCs/>
          <w:i/>
          <w:iCs/>
          <w:color w:val="000000"/>
          <w:sz w:val="24"/>
          <w:szCs w:val="24"/>
          <w:rtl/>
        </w:rPr>
        <w:t xml:space="preserve">תשובת היועצת המשפטית ללשכת רה"מ </w:t>
      </w:r>
      <w:r w:rsidRPr="00C91869">
        <w:rPr>
          <w:rFonts w:cs="David" w:hint="cs"/>
          <w:b/>
          <w:bCs/>
          <w:i/>
          <w:iCs/>
          <w:color w:val="000000"/>
          <w:sz w:val="24"/>
          <w:szCs w:val="24"/>
          <w:rtl/>
        </w:rPr>
        <w:t>מיום</w:t>
      </w:r>
      <w:r w:rsidRPr="00C91869">
        <w:rPr>
          <w:rFonts w:cs="David"/>
          <w:b/>
          <w:bCs/>
          <w:i/>
          <w:iCs/>
          <w:color w:val="000000"/>
          <w:sz w:val="24"/>
          <w:szCs w:val="24"/>
          <w:rtl/>
        </w:rPr>
        <w:t xml:space="preserve"> </w:t>
      </w:r>
      <w:r>
        <w:rPr>
          <w:rFonts w:cs="David" w:hint="cs"/>
          <w:b/>
          <w:bCs/>
          <w:i/>
          <w:iCs/>
          <w:color w:val="000000"/>
          <w:sz w:val="24"/>
          <w:szCs w:val="24"/>
          <w:rtl/>
        </w:rPr>
        <w:t>2.12</w:t>
      </w:r>
      <w:r w:rsidRPr="00C91869">
        <w:rPr>
          <w:rFonts w:cs="David"/>
          <w:b/>
          <w:bCs/>
          <w:i/>
          <w:iCs/>
          <w:color w:val="000000"/>
          <w:sz w:val="24"/>
          <w:szCs w:val="24"/>
          <w:rtl/>
        </w:rPr>
        <w:t xml:space="preserve">.2015 </w:t>
      </w:r>
      <w:r w:rsidRPr="00C91869">
        <w:rPr>
          <w:rFonts w:cs="David" w:hint="eastAsia"/>
          <w:b/>
          <w:bCs/>
          <w:i/>
          <w:iCs/>
          <w:color w:val="000000"/>
          <w:sz w:val="24"/>
          <w:szCs w:val="24"/>
          <w:rtl/>
        </w:rPr>
        <w:t>–</w:t>
      </w:r>
      <w:r w:rsidRPr="00C91869">
        <w:rPr>
          <w:rFonts w:cs="David"/>
          <w:b/>
          <w:bCs/>
          <w:i/>
          <w:iCs/>
          <w:color w:val="000000"/>
          <w:sz w:val="24"/>
          <w:szCs w:val="24"/>
          <w:rtl/>
        </w:rPr>
        <w:t xml:space="preserve"> </w:t>
      </w:r>
      <w:r w:rsidRPr="00C91869">
        <w:rPr>
          <w:rFonts w:cs="David" w:hint="cs"/>
          <w:b/>
          <w:bCs/>
          <w:i/>
          <w:iCs/>
          <w:color w:val="000000"/>
          <w:sz w:val="24"/>
          <w:szCs w:val="24"/>
          <w:rtl/>
        </w:rPr>
        <w:t>מצ</w:t>
      </w:r>
      <w:r w:rsidRPr="00C91869">
        <w:rPr>
          <w:rFonts w:cs="David"/>
          <w:b/>
          <w:bCs/>
          <w:i/>
          <w:iCs/>
          <w:color w:val="000000"/>
          <w:sz w:val="24"/>
          <w:szCs w:val="24"/>
        </w:rPr>
        <w:t>"</w:t>
      </w:r>
      <w:r w:rsidRPr="00C91869">
        <w:rPr>
          <w:rFonts w:cs="David" w:hint="cs"/>
          <w:b/>
          <w:bCs/>
          <w:i/>
          <w:iCs/>
          <w:color w:val="000000"/>
          <w:sz w:val="24"/>
          <w:szCs w:val="24"/>
          <w:rtl/>
        </w:rPr>
        <w:t>ב</w:t>
      </w:r>
      <w:r w:rsidRPr="00C91869">
        <w:rPr>
          <w:rFonts w:cs="David"/>
          <w:b/>
          <w:bCs/>
          <w:i/>
          <w:iCs/>
          <w:color w:val="000000"/>
          <w:sz w:val="24"/>
          <w:szCs w:val="24"/>
          <w:rtl/>
        </w:rPr>
        <w:t xml:space="preserve"> </w:t>
      </w:r>
      <w:r w:rsidRPr="00C91869">
        <w:rPr>
          <w:rFonts w:cs="David" w:hint="cs"/>
          <w:b/>
          <w:bCs/>
          <w:i/>
          <w:iCs/>
          <w:color w:val="000000"/>
          <w:sz w:val="24"/>
          <w:szCs w:val="24"/>
          <w:rtl/>
        </w:rPr>
        <w:t>ומסומ</w:t>
      </w:r>
      <w:r>
        <w:rPr>
          <w:rFonts w:cs="David" w:hint="cs"/>
          <w:b/>
          <w:bCs/>
          <w:i/>
          <w:iCs/>
          <w:color w:val="000000"/>
          <w:sz w:val="24"/>
          <w:szCs w:val="24"/>
          <w:rtl/>
        </w:rPr>
        <w:t>נת</w:t>
      </w:r>
      <w:r w:rsidRPr="00C91869">
        <w:rPr>
          <w:rFonts w:cs="David"/>
          <w:b/>
          <w:bCs/>
          <w:i/>
          <w:iCs/>
          <w:color w:val="000000"/>
          <w:sz w:val="24"/>
          <w:szCs w:val="24"/>
          <w:rtl/>
        </w:rPr>
        <w:t xml:space="preserve"> </w:t>
      </w:r>
      <w:r w:rsidRPr="00C91869">
        <w:rPr>
          <w:rFonts w:cs="David" w:hint="cs"/>
          <w:b/>
          <w:bCs/>
          <w:i/>
          <w:iCs/>
          <w:color w:val="000000"/>
          <w:sz w:val="24"/>
          <w:szCs w:val="24"/>
          <w:rtl/>
        </w:rPr>
        <w:t>כ</w:t>
      </w:r>
      <w:r w:rsidRPr="00C91869">
        <w:rPr>
          <w:rFonts w:cs="David" w:hint="cs"/>
          <w:b/>
          <w:bCs/>
          <w:i/>
          <w:iCs/>
          <w:color w:val="000000"/>
          <w:sz w:val="24"/>
          <w:szCs w:val="24"/>
          <w:u w:val="single"/>
          <w:rtl/>
        </w:rPr>
        <w:t>נספח</w:t>
      </w:r>
      <w:r w:rsidR="006752BB">
        <w:rPr>
          <w:rFonts w:cs="David" w:hint="cs"/>
          <w:b/>
          <w:bCs/>
          <w:i/>
          <w:iCs/>
          <w:color w:val="000000"/>
          <w:sz w:val="24"/>
          <w:szCs w:val="24"/>
          <w:u w:val="single"/>
          <w:rtl/>
        </w:rPr>
        <w:t xml:space="preserve"> ע/54</w:t>
      </w:r>
    </w:p>
    <w:p w:rsidR="00261BD0"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eastAsia"/>
          <w:color w:val="000000"/>
          <w:sz w:val="24"/>
          <w:szCs w:val="24"/>
          <w:rtl/>
        </w:rPr>
        <w:t>בשלב</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זה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התגברה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המחאה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האזרחית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כנגד</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התנהלות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הממשלה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למול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מונופול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מתווה</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הגז</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ועקיפת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סמכויות</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הממונה</w:t>
      </w:r>
      <w:r w:rsidRPr="00354D23">
        <w:rPr>
          <w:rFonts w:ascii="Times New Roman" w:eastAsia="Times New Roman" w:hAnsi="Times New Roman" w:cs="David"/>
          <w:color w:val="000000"/>
          <w:sz w:val="24"/>
          <w:szCs w:val="24"/>
          <w:rtl/>
        </w:rPr>
        <w:t xml:space="preserve">. רבבות אזרחים יצאו להפגנות תכופות במרכזי הערים </w:t>
      </w:r>
      <w:r>
        <w:rPr>
          <w:rFonts w:ascii="Times New Roman" w:eastAsia="Times New Roman" w:hAnsi="Times New Roman" w:cs="David" w:hint="cs"/>
          <w:color w:val="000000"/>
          <w:sz w:val="24"/>
          <w:szCs w:val="24"/>
          <w:rtl/>
        </w:rPr>
        <w:t xml:space="preserve">בכל רחבי הארץ, בניסיון </w:t>
      </w:r>
      <w:r w:rsidRPr="00354D23">
        <w:rPr>
          <w:rFonts w:ascii="Times New Roman" w:eastAsia="Times New Roman" w:hAnsi="Times New Roman" w:cs="David"/>
          <w:color w:val="000000"/>
          <w:sz w:val="24"/>
          <w:szCs w:val="24"/>
          <w:rtl/>
        </w:rPr>
        <w:t xml:space="preserve">להשמיע את קולו של הציבור ואת האינטרס </w:t>
      </w:r>
      <w:r>
        <w:rPr>
          <w:rFonts w:ascii="Times New Roman" w:eastAsia="Times New Roman" w:hAnsi="Times New Roman" w:cs="David" w:hint="cs"/>
          <w:color w:val="000000"/>
          <w:sz w:val="24"/>
          <w:szCs w:val="24"/>
          <w:rtl/>
        </w:rPr>
        <w:t xml:space="preserve">הציבורי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זה שנדרס בידי</w:t>
      </w:r>
      <w:r w:rsidRPr="00354D23">
        <w:rPr>
          <w:rFonts w:ascii="Times New Roman" w:eastAsia="Times New Roman" w:hAnsi="Times New Roman" w:cs="David"/>
          <w:color w:val="000000"/>
          <w:sz w:val="24"/>
          <w:szCs w:val="24"/>
          <w:rtl/>
        </w:rPr>
        <w:t xml:space="preserve"> הממשלה</w:t>
      </w:r>
      <w:r>
        <w:rPr>
          <w:rFonts w:ascii="Times New Roman" w:eastAsia="Times New Roman" w:hAnsi="Times New Roman" w:cs="David" w:hint="cs"/>
          <w:color w:val="000000"/>
          <w:sz w:val="24"/>
          <w:szCs w:val="24"/>
          <w:rtl/>
        </w:rPr>
        <w:t>, אשר התמסרה</w:t>
      </w:r>
      <w:r w:rsidRPr="00354D23">
        <w:rPr>
          <w:rFonts w:ascii="Times New Roman" w:eastAsia="Times New Roman" w:hAnsi="Times New Roman" w:cs="David"/>
          <w:color w:val="000000"/>
          <w:sz w:val="24"/>
          <w:szCs w:val="24"/>
          <w:rtl/>
        </w:rPr>
        <w:t xml:space="preserve"> לאינטרסים של חברות הגז. </w:t>
      </w: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cs"/>
          <w:b/>
          <w:bCs/>
          <w:color w:val="000000"/>
          <w:sz w:val="28"/>
          <w:szCs w:val="28"/>
          <w:u w:val="single"/>
          <w:rtl/>
        </w:rPr>
        <w:t>דיוני ועדת הכלכלה במסגרת הליך ההיוועצות מכ</w:t>
      </w:r>
      <w:r>
        <w:rPr>
          <w:rFonts w:ascii="Times New Roman" w:eastAsia="Times New Roman" w:hAnsi="Times New Roman" w:cs="David" w:hint="cs"/>
          <w:b/>
          <w:bCs/>
          <w:color w:val="000000"/>
          <w:sz w:val="28"/>
          <w:szCs w:val="28"/>
          <w:u w:val="single"/>
          <w:rtl/>
        </w:rPr>
        <w:t>ו</w:t>
      </w:r>
      <w:r w:rsidRPr="00354D23">
        <w:rPr>
          <w:rFonts w:ascii="Times New Roman" w:eastAsia="Times New Roman" w:hAnsi="Times New Roman" w:cs="David" w:hint="cs"/>
          <w:b/>
          <w:bCs/>
          <w:color w:val="000000"/>
          <w:sz w:val="28"/>
          <w:szCs w:val="28"/>
          <w:u w:val="single"/>
          <w:rtl/>
        </w:rPr>
        <w:t xml:space="preserve">ח סעיף 52 </w:t>
      </w:r>
      <w:r>
        <w:rPr>
          <w:rFonts w:ascii="Times New Roman" w:eastAsia="Times New Roman" w:hAnsi="Times New Roman" w:cs="David" w:hint="cs"/>
          <w:b/>
          <w:bCs/>
          <w:color w:val="000000"/>
          <w:sz w:val="28"/>
          <w:szCs w:val="28"/>
          <w:u w:val="single"/>
          <w:rtl/>
        </w:rPr>
        <w:t>לחוק</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 xml:space="preserve">בעקבות </w:t>
      </w:r>
      <w:r>
        <w:rPr>
          <w:rFonts w:ascii="Times New Roman" w:eastAsia="Times New Roman" w:hAnsi="Times New Roman" w:cs="David" w:hint="cs"/>
          <w:color w:val="000000"/>
          <w:sz w:val="24"/>
          <w:szCs w:val="24"/>
          <w:rtl/>
        </w:rPr>
        <w:t>מכתבו של</w:t>
      </w:r>
      <w:r w:rsidRPr="00354D23">
        <w:rPr>
          <w:rFonts w:ascii="Times New Roman" w:eastAsia="Times New Roman" w:hAnsi="Times New Roman" w:cs="David" w:hint="cs"/>
          <w:color w:val="000000"/>
          <w:sz w:val="24"/>
          <w:szCs w:val="24"/>
          <w:rtl/>
        </w:rPr>
        <w:t xml:space="preserve"> ראש הממשלה, פנה יו"ר ועדת הכלכלה </w:t>
      </w:r>
      <w:r>
        <w:rPr>
          <w:rFonts w:ascii="Times New Roman" w:eastAsia="Times New Roman" w:hAnsi="Times New Roman" w:cs="David" w:hint="cs"/>
          <w:color w:val="000000"/>
          <w:sz w:val="24"/>
          <w:szCs w:val="24"/>
          <w:rtl/>
        </w:rPr>
        <w:t>(להלן: "</w:t>
      </w:r>
      <w:r w:rsidRPr="00885CD1">
        <w:rPr>
          <w:rFonts w:ascii="Times New Roman" w:eastAsia="Times New Roman" w:hAnsi="Times New Roman" w:cs="David" w:hint="eastAsia"/>
          <w:b/>
          <w:bCs/>
          <w:color w:val="000000"/>
          <w:sz w:val="24"/>
          <w:szCs w:val="24"/>
          <w:rtl/>
        </w:rPr>
        <w:t>הוועדה</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cs"/>
          <w:color w:val="000000"/>
          <w:sz w:val="24"/>
          <w:szCs w:val="24"/>
          <w:rtl/>
        </w:rPr>
        <w:t>אל ראש הממשלה בבקשה לקבל שורה של מסמכים רלוונטיים על מנת לאפשר לוועדה לקיים את הליך ההיוועצות כדין.</w:t>
      </w:r>
    </w:p>
    <w:p w:rsidR="00261BD0" w:rsidRDefault="00261BD0" w:rsidP="00261BD0">
      <w:pPr>
        <w:widowControl w:val="0"/>
        <w:spacing w:after="240" w:line="240" w:lineRule="auto"/>
        <w:jc w:val="both"/>
        <w:outlineLvl w:val="0"/>
        <w:rPr>
          <w:rFonts w:ascii="Times New Roman" w:eastAsia="Times New Roman" w:hAnsi="Times New Roman" w:cs="Times New Roman"/>
          <w:i/>
          <w:iCs/>
          <w:sz w:val="24"/>
          <w:szCs w:val="24"/>
          <w:rtl/>
        </w:rPr>
      </w:pPr>
      <w:r w:rsidRPr="00885CD1">
        <w:rPr>
          <w:rFonts w:ascii="Times New Roman" w:eastAsia="Times New Roman" w:hAnsi="Times New Roman" w:cs="David" w:hint="eastAsia"/>
          <w:b/>
          <w:bCs/>
          <w:i/>
          <w:iCs/>
          <w:color w:val="000000"/>
          <w:sz w:val="24"/>
          <w:szCs w:val="24"/>
          <w:rtl/>
        </w:rPr>
        <w:t>מכתבו</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יו</w:t>
      </w:r>
      <w:r w:rsidRPr="00885CD1">
        <w:rPr>
          <w:rFonts w:ascii="Times New Roman" w:eastAsia="Times New Roman" w:hAnsi="Times New Roman" w:cs="David"/>
          <w:b/>
          <w:bCs/>
          <w:i/>
          <w:iCs/>
          <w:color w:val="000000"/>
          <w:sz w:val="24"/>
          <w:szCs w:val="24"/>
          <w:rtl/>
        </w:rPr>
        <w:t xml:space="preserve">"ר </w:t>
      </w:r>
      <w:r w:rsidRPr="00885CD1">
        <w:rPr>
          <w:rFonts w:ascii="Times New Roman" w:eastAsia="Times New Roman" w:hAnsi="Times New Roman" w:cs="David" w:hint="eastAsia"/>
          <w:b/>
          <w:bCs/>
          <w:i/>
          <w:iCs/>
          <w:color w:val="000000"/>
          <w:sz w:val="24"/>
          <w:szCs w:val="24"/>
          <w:rtl/>
        </w:rPr>
        <w:t>ועדת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הכלכלה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אל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ראש</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הממשלה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11.11.2015 </w:t>
      </w:r>
      <w:r w:rsidRPr="00885CD1">
        <w:rPr>
          <w:rFonts w:ascii="Times New Roman" w:eastAsia="Times New Roman" w:hAnsi="Times New Roman" w:cs="David" w:hint="eastAsia"/>
          <w:b/>
          <w:bCs/>
          <w:i/>
          <w:iCs/>
          <w:color w:val="000000"/>
          <w:sz w:val="24"/>
          <w:szCs w:val="24"/>
          <w:rtl/>
        </w:rPr>
        <w:t>–</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 xml:space="preserve">"ב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w:t>
      </w:r>
      <w:r w:rsidRPr="00885CD1">
        <w:rPr>
          <w:rFonts w:ascii="Times New Roman" w:eastAsia="Times New Roman" w:hAnsi="Times New Roman" w:cs="David" w:hint="eastAsia"/>
          <w:b/>
          <w:bCs/>
          <w:i/>
          <w:iCs/>
          <w:color w:val="000000"/>
          <w:sz w:val="24"/>
          <w:szCs w:val="24"/>
          <w:u w:val="single"/>
          <w:rtl/>
        </w:rPr>
        <w:t>נספ</w:t>
      </w:r>
      <w:r w:rsidR="006752BB">
        <w:rPr>
          <w:rFonts w:ascii="Times New Roman" w:eastAsia="Times New Roman" w:hAnsi="Times New Roman" w:cs="David" w:hint="cs"/>
          <w:b/>
          <w:bCs/>
          <w:i/>
          <w:iCs/>
          <w:color w:val="000000"/>
          <w:sz w:val="24"/>
          <w:szCs w:val="24"/>
          <w:u w:val="single"/>
          <w:rtl/>
        </w:rPr>
        <w:t>ח ע/55</w:t>
      </w:r>
    </w:p>
    <w:p w:rsidR="00261BD0"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cs"/>
          <w:color w:val="000000"/>
          <w:sz w:val="24"/>
          <w:szCs w:val="24"/>
          <w:rtl/>
        </w:rPr>
        <w:t>ביום 22.11.2015</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cs"/>
          <w:color w:val="000000"/>
          <w:sz w:val="24"/>
          <w:szCs w:val="24"/>
          <w:rtl/>
        </w:rPr>
        <w:t xml:space="preserve">זמן קצר לאחר מכן, החלה ועדת הכלכלה בכנסת לקיים סדרת דיונים על מנת לגבש את המלצתה בנוגע להפעלת סעיף 52 לחוק ההגבלים העסקיים. </w:t>
      </w:r>
      <w:r w:rsidRPr="00916982">
        <w:rPr>
          <w:rFonts w:ascii="Times New Roman" w:eastAsia="Times New Roman" w:hAnsi="Times New Roman" w:cs="David" w:hint="cs"/>
          <w:color w:val="000000"/>
          <w:sz w:val="24"/>
          <w:szCs w:val="24"/>
          <w:rtl/>
        </w:rPr>
        <w:t>בו ביום הופיעה העותרת 1 בפני הוועדה ופרשה בתמצית</w:t>
      </w:r>
      <w:r>
        <w:rPr>
          <w:rFonts w:ascii="Times New Roman" w:eastAsia="Times New Roman" w:hAnsi="Times New Roman" w:cs="David" w:hint="cs"/>
          <w:color w:val="000000"/>
          <w:sz w:val="24"/>
          <w:szCs w:val="24"/>
          <w:rtl/>
        </w:rPr>
        <w:t>, בעל-פה ובכתב,</w:t>
      </w:r>
      <w:r w:rsidRPr="00916982">
        <w:rPr>
          <w:rFonts w:ascii="Times New Roman" w:eastAsia="Times New Roman" w:hAnsi="Times New Roman" w:cs="David" w:hint="cs"/>
          <w:color w:val="000000"/>
          <w:sz w:val="24"/>
          <w:szCs w:val="24"/>
          <w:rtl/>
        </w:rPr>
        <w:t xml:space="preserve"> את עיקרי טיעוניה כנגד הפעלת סעיף 52 לחוק והמתווה בכללותו.</w:t>
      </w:r>
    </w:p>
    <w:p w:rsidR="00261BD0" w:rsidRPr="00916982" w:rsidRDefault="00261BD0" w:rsidP="00261BD0">
      <w:pPr>
        <w:widowControl w:val="0"/>
        <w:spacing w:after="240"/>
        <w:jc w:val="both"/>
        <w:rPr>
          <w:rFonts w:ascii="Times New Roman" w:eastAsia="Times New Roman" w:hAnsi="Times New Roman" w:cs="David"/>
          <w:i/>
          <w:iCs/>
          <w:color w:val="000000"/>
          <w:sz w:val="24"/>
          <w:szCs w:val="24"/>
          <w:rtl/>
        </w:rPr>
      </w:pPr>
      <w:r w:rsidRPr="00885CD1">
        <w:rPr>
          <w:rFonts w:ascii="Times New Roman" w:eastAsia="Times New Roman" w:hAnsi="Times New Roman" w:cs="David" w:hint="eastAsia"/>
          <w:b/>
          <w:bCs/>
          <w:i/>
          <w:iCs/>
          <w:color w:val="000000"/>
          <w:sz w:val="24"/>
          <w:szCs w:val="24"/>
          <w:rtl/>
        </w:rPr>
        <w:t>נייר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עמדה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שהוגש</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מטעם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העותרת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לחברי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ועדת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הכלכלה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22.11.2015 </w:t>
      </w:r>
      <w:r w:rsidRPr="00885CD1">
        <w:rPr>
          <w:rFonts w:ascii="Times New Roman" w:eastAsia="Times New Roman" w:hAnsi="Times New Roman" w:cs="David" w:hint="eastAsia"/>
          <w:b/>
          <w:bCs/>
          <w:i/>
          <w:iCs/>
          <w:color w:val="000000"/>
          <w:sz w:val="24"/>
          <w:szCs w:val="24"/>
          <w:rtl/>
        </w:rPr>
        <w:t>–</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 xml:space="preserve">"ב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כ</w:t>
      </w:r>
      <w:r w:rsidRPr="00885CD1">
        <w:rPr>
          <w:rFonts w:ascii="Times New Roman" w:eastAsia="Times New Roman" w:hAnsi="Times New Roman" w:cs="David" w:hint="eastAsia"/>
          <w:b/>
          <w:bCs/>
          <w:i/>
          <w:iCs/>
          <w:color w:val="000000"/>
          <w:sz w:val="24"/>
          <w:szCs w:val="24"/>
          <w:u w:val="single"/>
          <w:rtl/>
        </w:rPr>
        <w:t>נספח</w:t>
      </w:r>
      <w:r w:rsidR="006752BB">
        <w:rPr>
          <w:rFonts w:ascii="Times New Roman" w:eastAsia="Times New Roman" w:hAnsi="Times New Roman" w:cs="David" w:hint="cs"/>
          <w:b/>
          <w:bCs/>
          <w:i/>
          <w:iCs/>
          <w:color w:val="000000"/>
          <w:sz w:val="24"/>
          <w:szCs w:val="24"/>
          <w:u w:val="single"/>
          <w:rtl/>
        </w:rPr>
        <w:t xml:space="preserve"> ע/56</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916982">
        <w:rPr>
          <w:rFonts w:ascii="Times New Roman" w:eastAsia="Times New Roman" w:hAnsi="Times New Roman" w:cs="David" w:hint="cs"/>
          <w:color w:val="000000"/>
          <w:sz w:val="24"/>
          <w:szCs w:val="24"/>
          <w:rtl/>
        </w:rPr>
        <w:t>הליך ההיוועצות לפי סעיף 52 התקיים בוועדת הכלכלה במשך כ</w:t>
      </w:r>
      <w:r w:rsidRPr="00354D23">
        <w:rPr>
          <w:rFonts w:ascii="Times New Roman" w:eastAsia="Times New Roman" w:hAnsi="Times New Roman" w:cs="David" w:hint="cs"/>
          <w:color w:val="000000"/>
          <w:sz w:val="24"/>
          <w:szCs w:val="24"/>
          <w:rtl/>
        </w:rPr>
        <w:t>שלושה שבועות, עד ליום 14.12.2015. במהלך תקופת זמן זו קיימה ה</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 xml:space="preserve">ועדה 11 דיונים שנמשכו כ-35 שעות, וכן דיון נוסף שנערך בפורום מצומצם מטעמי ביטחון. בדיונים השתתפו והופיעו פקידי בכירים ורמי דרג, לרבות ראש הממשלה וממלא מקום שר הכלכלה, מעל ל-40 חברי כנסת ומעל ל-20 ארגוני חברה אזרחית. </w:t>
      </w:r>
    </w:p>
    <w:p w:rsidR="00261BD0"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הליך היוועצות חשוב זה התנהל על אף שראש הממשלה הבהיר היטב כי דעתו מגובשת, סגורה ומסוגרת</w:t>
      </w:r>
      <w:r>
        <w:rPr>
          <w:rFonts w:ascii="Times New Roman" w:eastAsia="Times New Roman" w:hAnsi="Times New Roman" w:cs="David" w:hint="cs"/>
          <w:color w:val="000000"/>
          <w:sz w:val="24"/>
          <w:szCs w:val="24"/>
          <w:rtl/>
        </w:rPr>
        <w:t>. כתוצאה מכך</w:t>
      </w:r>
      <w:r w:rsidRPr="00354D23">
        <w:rPr>
          <w:rFonts w:ascii="Times New Roman" w:eastAsia="Times New Roman" w:hAnsi="Times New Roman" w:cs="David" w:hint="cs"/>
          <w:color w:val="000000"/>
          <w:sz w:val="24"/>
          <w:szCs w:val="24"/>
          <w:rtl/>
        </w:rPr>
        <w:t xml:space="preserve"> דיון מעמיק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cs"/>
          <w:color w:val="000000"/>
          <w:sz w:val="24"/>
          <w:szCs w:val="24"/>
          <w:rtl/>
        </w:rPr>
        <w:t xml:space="preserve">התקיים, </w:t>
      </w:r>
      <w:r>
        <w:rPr>
          <w:rFonts w:ascii="Times New Roman" w:eastAsia="Times New Roman" w:hAnsi="Times New Roman" w:cs="David" w:hint="cs"/>
          <w:color w:val="000000"/>
          <w:sz w:val="24"/>
          <w:szCs w:val="24"/>
          <w:rtl/>
        </w:rPr>
        <w:t xml:space="preserve">ואילו </w:t>
      </w:r>
      <w:r w:rsidRPr="00354D23">
        <w:rPr>
          <w:rFonts w:ascii="Times New Roman" w:eastAsia="Times New Roman" w:hAnsi="Times New Roman" w:cs="David" w:hint="cs"/>
          <w:color w:val="000000"/>
          <w:sz w:val="24"/>
          <w:szCs w:val="24"/>
          <w:rtl/>
        </w:rPr>
        <w:t xml:space="preserve">היוועצות של ממש </w:t>
      </w:r>
      <w:r w:rsidRPr="00354D23">
        <w:rPr>
          <w:rFonts w:ascii="Times New Roman" w:eastAsia="Times New Roman" w:hAnsi="Times New Roman" w:cs="David"/>
          <w:color w:val="000000"/>
          <w:sz w:val="24"/>
          <w:szCs w:val="24"/>
          <w:rtl/>
        </w:rPr>
        <w:t>–</w:t>
      </w:r>
      <w:r w:rsidRPr="00354D23">
        <w:rPr>
          <w:rFonts w:ascii="Times New Roman" w:eastAsia="Times New Roman" w:hAnsi="Times New Roman" w:cs="David" w:hint="cs"/>
          <w:color w:val="000000"/>
          <w:sz w:val="24"/>
          <w:szCs w:val="24"/>
          <w:rtl/>
        </w:rPr>
        <w:t xml:space="preserve"> לא</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w:t>
      </w:r>
    </w:p>
    <w:p w:rsidR="00261BD0" w:rsidRDefault="00261BD0" w:rsidP="00261BD0">
      <w:pPr>
        <w:widowControl w:val="0"/>
        <w:spacing w:after="0" w:line="240" w:lineRule="auto"/>
        <w:ind w:left="454"/>
        <w:jc w:val="both"/>
        <w:textAlignment w:val="baseline"/>
        <w:rPr>
          <w:rFonts w:ascii="Times New Roman" w:eastAsia="Times New Roman" w:hAnsi="Times New Roman" w:cs="David"/>
          <w:color w:val="000000"/>
          <w:sz w:val="24"/>
          <w:szCs w:val="24"/>
        </w:rPr>
      </w:pP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cs"/>
          <w:b/>
          <w:bCs/>
          <w:color w:val="000000"/>
          <w:sz w:val="28"/>
          <w:szCs w:val="28"/>
          <w:u w:val="single"/>
          <w:rtl/>
        </w:rPr>
        <w:t>השעיית הליך רכישת הגז על ידי מצרים לאור סיומו של הליך הבוררות בין חברת החשמל לבין חברות הגז המצריות</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 xml:space="preserve">בעיצומו של הליך היוועצות בועדת הכלכלה, דיווחה התקשורת העולמית על התפתחות דרמטית </w:t>
      </w:r>
      <w:r>
        <w:rPr>
          <w:rFonts w:ascii="Times New Roman" w:eastAsia="Times New Roman" w:hAnsi="Times New Roman" w:cs="David" w:hint="cs"/>
          <w:color w:val="000000"/>
          <w:sz w:val="24"/>
          <w:szCs w:val="24"/>
          <w:rtl/>
        </w:rPr>
        <w:t xml:space="preserve">נוספת </w:t>
      </w:r>
      <w:r w:rsidRPr="00354D23">
        <w:rPr>
          <w:rFonts w:ascii="Times New Roman" w:eastAsia="Times New Roman" w:hAnsi="Times New Roman" w:cs="David" w:hint="cs"/>
          <w:color w:val="000000"/>
          <w:sz w:val="24"/>
          <w:szCs w:val="24"/>
          <w:rtl/>
        </w:rPr>
        <w:t>בשוק הגז במזרח התיכון</w:t>
      </w:r>
      <w:r>
        <w:rPr>
          <w:rFonts w:ascii="Times New Roman" w:eastAsia="Times New Roman" w:hAnsi="Times New Roman" w:cs="David" w:hint="cs"/>
          <w:color w:val="000000"/>
          <w:sz w:val="24"/>
          <w:szCs w:val="24"/>
          <w:rtl/>
        </w:rPr>
        <w:t>. זאת</w:t>
      </w:r>
      <w:r w:rsidRPr="00354D23">
        <w:rPr>
          <w:rFonts w:ascii="Times New Roman" w:eastAsia="Times New Roman" w:hAnsi="Times New Roman" w:cs="David" w:hint="cs"/>
          <w:color w:val="000000"/>
          <w:sz w:val="24"/>
          <w:szCs w:val="24"/>
          <w:rtl/>
        </w:rPr>
        <w:t xml:space="preserve"> על רקע סיו</w:t>
      </w:r>
      <w:r>
        <w:rPr>
          <w:rFonts w:ascii="Times New Roman" w:eastAsia="Times New Roman" w:hAnsi="Times New Roman" w:cs="David" w:hint="cs"/>
          <w:color w:val="000000"/>
          <w:sz w:val="24"/>
          <w:szCs w:val="24"/>
          <w:rtl/>
        </w:rPr>
        <w:t>ם</w:t>
      </w:r>
      <w:r w:rsidRPr="00354D23">
        <w:rPr>
          <w:rFonts w:ascii="Times New Roman" w:eastAsia="Times New Roman" w:hAnsi="Times New Roman" w:cs="David" w:hint="cs"/>
          <w:color w:val="000000"/>
          <w:sz w:val="24"/>
          <w:szCs w:val="24"/>
          <w:rtl/>
        </w:rPr>
        <w:t xml:space="preserve"> הליך הבוררות בין חברת החשמל לבין חברות הגז המצריות, </w:t>
      </w:r>
      <w:r w:rsidRPr="00354D23">
        <w:rPr>
          <w:rFonts w:ascii="Times New Roman" w:eastAsia="Times New Roman" w:hAnsi="Times New Roman" w:cs="David" w:hint="cs"/>
          <w:color w:val="000000"/>
          <w:sz w:val="24"/>
          <w:szCs w:val="24"/>
        </w:rPr>
        <w:t>EGAS</w:t>
      </w:r>
      <w:r w:rsidRPr="00354D23">
        <w:rPr>
          <w:rFonts w:ascii="Times New Roman" w:eastAsia="Times New Roman" w:hAnsi="Times New Roman" w:cs="David" w:hint="cs"/>
          <w:color w:val="000000"/>
          <w:sz w:val="24"/>
          <w:szCs w:val="24"/>
          <w:rtl/>
        </w:rPr>
        <w:t xml:space="preserve"> ו-</w:t>
      </w:r>
      <w:r w:rsidRPr="00354D23">
        <w:rPr>
          <w:rFonts w:ascii="Times New Roman" w:eastAsia="Times New Roman" w:hAnsi="Times New Roman" w:cs="David" w:hint="cs"/>
          <w:color w:val="000000"/>
          <w:sz w:val="24"/>
          <w:szCs w:val="24"/>
        </w:rPr>
        <w:t>EGPC</w:t>
      </w:r>
      <w:r>
        <w:rPr>
          <w:rFonts w:ascii="Times New Roman" w:eastAsia="Times New Roman" w:hAnsi="Times New Roman" w:cs="David" w:hint="cs"/>
          <w:color w:val="000000"/>
          <w:sz w:val="24"/>
          <w:szCs w:val="24"/>
          <w:rtl/>
        </w:rPr>
        <w:t>. במסגרת ההליך</w:t>
      </w:r>
      <w:r w:rsidRPr="00354D23">
        <w:rPr>
          <w:rFonts w:ascii="Times New Roman" w:eastAsia="Times New Roman" w:hAnsi="Times New Roman" w:cs="David" w:hint="cs"/>
          <w:color w:val="000000"/>
          <w:sz w:val="24"/>
          <w:szCs w:val="24"/>
          <w:rtl/>
        </w:rPr>
        <w:t xml:space="preserve"> נקבע כי על החברות לשלם 1,800,000,000 דולר לחברת החשמל בגין ביטול חוזה אספקת הגז לישראל ב-2011. </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על פי הפרסומים מיום 6.12.2015, ממשלת מצרים הורתה לחברות הגז המצריות להקפיא את המשא ומתן שהן מנהלות לייבוא גז ישראלי, עד להבהרת המצב המשפטי בנוגע לפסק הבוררות</w:t>
      </w:r>
      <w:r w:rsidR="006752BB">
        <w:rPr>
          <w:rFonts w:ascii="Times New Roman" w:eastAsia="Times New Roman" w:hAnsi="Times New Roman" w:cs="David" w:hint="cs"/>
          <w:color w:val="000000"/>
          <w:sz w:val="24"/>
          <w:szCs w:val="24"/>
          <w:rtl/>
        </w:rPr>
        <w:t xml:space="preserve"> (ראו למשל: אבי בר-אלי "מצרים מקפיאה את המו"מ לייבוא גז ישראלי בעקבות </w:t>
      </w:r>
      <w:r w:rsidR="006752BB">
        <w:rPr>
          <w:rFonts w:ascii="Times New Roman" w:eastAsia="Times New Roman" w:hAnsi="Times New Roman" w:cs="David" w:hint="cs"/>
          <w:color w:val="000000"/>
          <w:sz w:val="24"/>
          <w:szCs w:val="24"/>
          <w:rtl/>
        </w:rPr>
        <w:lastRenderedPageBreak/>
        <w:t xml:space="preserve">הבוררות מול חברת החשמל" </w:t>
      </w:r>
      <w:r w:rsidR="006752BB">
        <w:rPr>
          <w:rFonts w:ascii="Times New Roman" w:eastAsia="Times New Roman" w:hAnsi="Times New Roman" w:cs="David"/>
          <w:b/>
          <w:bCs/>
          <w:color w:val="000000"/>
          <w:sz w:val="24"/>
          <w:szCs w:val="24"/>
        </w:rPr>
        <w:t>The Marker</w:t>
      </w:r>
      <w:r w:rsidR="006752BB">
        <w:rPr>
          <w:rFonts w:ascii="Times New Roman" w:eastAsia="Times New Roman" w:hAnsi="Times New Roman" w:cs="David" w:hint="cs"/>
          <w:b/>
          <w:bCs/>
          <w:color w:val="000000"/>
          <w:sz w:val="24"/>
          <w:szCs w:val="24"/>
          <w:rtl/>
        </w:rPr>
        <w:t xml:space="preserve"> </w:t>
      </w:r>
      <w:r w:rsidR="006752BB">
        <w:rPr>
          <w:rFonts w:ascii="Times New Roman" w:eastAsia="Times New Roman" w:hAnsi="Times New Roman" w:cs="David" w:hint="cs"/>
          <w:color w:val="000000"/>
          <w:sz w:val="24"/>
          <w:szCs w:val="24"/>
          <w:rtl/>
        </w:rPr>
        <w:t xml:space="preserve">(6.12.2015) </w:t>
      </w:r>
      <w:r w:rsidR="006752BB" w:rsidRPr="006752BB">
        <w:rPr>
          <w:rFonts w:ascii="Times New Roman" w:eastAsia="Times New Roman" w:hAnsi="Times New Roman" w:cs="David"/>
          <w:color w:val="000000"/>
          <w:sz w:val="24"/>
          <w:szCs w:val="24"/>
        </w:rPr>
        <w:t>http://www.themarker.com/dynamo/1.2792119</w:t>
      </w:r>
      <w:r w:rsidR="006752BB">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התפתחות זו מעלה, כמובן, שאלות רבות בדבר הרלבנטיות של "טעמי החוץ והביטחון". ואולם, </w:t>
      </w:r>
      <w:r w:rsidRPr="00354D23">
        <w:rPr>
          <w:rFonts w:ascii="Times New Roman" w:eastAsia="Times New Roman" w:hAnsi="Times New Roman" w:cs="David" w:hint="cs"/>
          <w:color w:val="000000"/>
          <w:sz w:val="24"/>
          <w:szCs w:val="24"/>
          <w:rtl/>
        </w:rPr>
        <w:t xml:space="preserve">נציגי הממשלה לא סיפקו התייחסות מקיפה ומשכנעת במהלך דיוני הוועדה לנושא </w:t>
      </w:r>
      <w:r>
        <w:rPr>
          <w:rFonts w:ascii="Times New Roman" w:eastAsia="Times New Roman" w:hAnsi="Times New Roman" w:cs="David" w:hint="cs"/>
          <w:color w:val="000000"/>
          <w:sz w:val="24"/>
          <w:szCs w:val="24"/>
          <w:rtl/>
        </w:rPr>
        <w:t>זה</w:t>
      </w:r>
      <w:r w:rsidRPr="00354D23">
        <w:rPr>
          <w:rFonts w:ascii="Times New Roman" w:eastAsia="Times New Roman" w:hAnsi="Times New Roman" w:cs="David" w:hint="cs"/>
          <w:color w:val="000000"/>
          <w:sz w:val="24"/>
          <w:szCs w:val="24"/>
          <w:rtl/>
        </w:rPr>
        <w:t>, על אף שאלות שהופנו אליהם בעניין</w:t>
      </w:r>
      <w:r w:rsidR="0097560C">
        <w:rPr>
          <w:rFonts w:ascii="Times New Roman" w:eastAsia="Times New Roman" w:hAnsi="Times New Roman" w:cs="David" w:hint="cs"/>
          <w:color w:val="000000"/>
          <w:sz w:val="24"/>
          <w:szCs w:val="24"/>
          <w:rtl/>
        </w:rPr>
        <w:t xml:space="preserve"> (ראו בפרוטוקול הזמין ב: </w:t>
      </w:r>
      <w:r w:rsidR="0097560C" w:rsidRPr="0097560C">
        <w:rPr>
          <w:rFonts w:ascii="Times New Roman" w:eastAsia="Times New Roman" w:hAnsi="Times New Roman" w:cs="David"/>
          <w:color w:val="000000"/>
          <w:sz w:val="24"/>
          <w:szCs w:val="24"/>
        </w:rPr>
        <w:t>fs.knesset.gov.il//20/Committees/20_ptv_317502.doc</w:t>
      </w:r>
      <w:r w:rsidR="0097560C">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 xml:space="preserve">. בהודעה שפרסם שר האנרגיה הוא הודיע כי "נמשיך בקידום אפשרויות הייצוא לא רק למצרים, אלא גם למדינות נוספות באזור, כגון ירדן, יוון וטורקיה". </w:t>
      </w:r>
      <w:r w:rsidRPr="00354D23">
        <w:rPr>
          <w:rFonts w:ascii="Times New Roman" w:eastAsia="Times New Roman" w:hAnsi="Times New Roman" w:cs="David" w:hint="eastAsia"/>
          <w:color w:val="000000"/>
          <w:sz w:val="24"/>
          <w:szCs w:val="24"/>
          <w:rtl/>
        </w:rPr>
        <w:t>על</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פניו</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לא</w:t>
      </w:r>
      <w:r w:rsidRPr="00354D23">
        <w:rPr>
          <w:rFonts w:ascii="Times New Roman" w:eastAsia="Times New Roman" w:hAnsi="Times New Roman" w:cs="David"/>
          <w:color w:val="000000"/>
          <w:sz w:val="24"/>
          <w:szCs w:val="24"/>
          <w:rtl/>
        </w:rPr>
        <w:t xml:space="preserve"> </w:t>
      </w:r>
      <w:r w:rsidRPr="00354D23">
        <w:rPr>
          <w:rFonts w:ascii="Times New Roman" w:eastAsia="Times New Roman" w:hAnsi="Times New Roman" w:cs="David" w:hint="eastAsia"/>
          <w:color w:val="000000"/>
          <w:sz w:val="24"/>
          <w:szCs w:val="24"/>
          <w:rtl/>
        </w:rPr>
        <w:t>מדובר</w:t>
      </w:r>
      <w:r w:rsidRPr="00354D23">
        <w:rPr>
          <w:rFonts w:ascii="Times New Roman" w:eastAsia="Times New Roman" w:hAnsi="Times New Roman" w:cs="David" w:hint="cs"/>
          <w:b/>
          <w:bCs/>
          <w:color w:val="000000"/>
          <w:sz w:val="24"/>
          <w:szCs w:val="24"/>
          <w:rtl/>
        </w:rPr>
        <w:t xml:space="preserve"> </w:t>
      </w:r>
      <w:r w:rsidRPr="00354D23">
        <w:rPr>
          <w:rFonts w:ascii="Times New Roman" w:eastAsia="Times New Roman" w:hAnsi="Times New Roman" w:cs="David" w:hint="eastAsia"/>
          <w:color w:val="000000"/>
          <w:sz w:val="24"/>
          <w:szCs w:val="24"/>
          <w:rtl/>
        </w:rPr>
        <w:t>בהתחי</w:t>
      </w:r>
      <w:r>
        <w:rPr>
          <w:rFonts w:ascii="Times New Roman" w:eastAsia="Times New Roman" w:hAnsi="Times New Roman" w:cs="David" w:hint="cs"/>
          <w:color w:val="000000"/>
          <w:sz w:val="24"/>
          <w:szCs w:val="24"/>
          <w:rtl/>
        </w:rPr>
        <w:t>י</w:t>
      </w:r>
      <w:r w:rsidRPr="00354D23">
        <w:rPr>
          <w:rFonts w:ascii="Times New Roman" w:eastAsia="Times New Roman" w:hAnsi="Times New Roman" w:cs="David" w:hint="eastAsia"/>
          <w:color w:val="000000"/>
          <w:sz w:val="24"/>
          <w:szCs w:val="24"/>
          <w:rtl/>
        </w:rPr>
        <w:t>בויות</w:t>
      </w:r>
      <w:r w:rsidRPr="00354D23">
        <w:rPr>
          <w:rFonts w:ascii="Times New Roman" w:eastAsia="Times New Roman" w:hAnsi="Times New Roman" w:cs="David"/>
          <w:color w:val="000000"/>
          <w:sz w:val="24"/>
          <w:szCs w:val="24"/>
          <w:rtl/>
        </w:rPr>
        <w:t xml:space="preserve"> ישימות קונקרטיות, ו</w:t>
      </w:r>
      <w:r>
        <w:rPr>
          <w:rFonts w:ascii="Times New Roman" w:eastAsia="Times New Roman" w:hAnsi="Times New Roman" w:cs="David" w:hint="cs"/>
          <w:color w:val="000000"/>
          <w:sz w:val="24"/>
          <w:szCs w:val="24"/>
          <w:rtl/>
        </w:rPr>
        <w:t xml:space="preserve">בכל מקרה לשם יישומן </w:t>
      </w:r>
      <w:r w:rsidRPr="00354D23">
        <w:rPr>
          <w:rFonts w:ascii="Times New Roman" w:eastAsia="Times New Roman" w:hAnsi="Times New Roman" w:cs="David"/>
          <w:color w:val="000000"/>
          <w:sz w:val="24"/>
          <w:szCs w:val="24"/>
          <w:rtl/>
        </w:rPr>
        <w:t xml:space="preserve">אין </w:t>
      </w:r>
      <w:r>
        <w:rPr>
          <w:rFonts w:ascii="Times New Roman" w:eastAsia="Times New Roman" w:hAnsi="Times New Roman" w:cs="David" w:hint="cs"/>
          <w:color w:val="000000"/>
          <w:sz w:val="24"/>
          <w:szCs w:val="24"/>
          <w:rtl/>
        </w:rPr>
        <w:t>כל</w:t>
      </w:r>
      <w:r w:rsidRPr="00354D23">
        <w:rPr>
          <w:rFonts w:ascii="Times New Roman" w:eastAsia="Times New Roman" w:hAnsi="Times New Roman" w:cs="David"/>
          <w:color w:val="000000"/>
          <w:sz w:val="24"/>
          <w:szCs w:val="24"/>
          <w:rtl/>
        </w:rPr>
        <w:t xml:space="preserve"> הכרח </w:t>
      </w:r>
      <w:r>
        <w:rPr>
          <w:rFonts w:ascii="Times New Roman" w:eastAsia="Times New Roman" w:hAnsi="Times New Roman" w:cs="David" w:hint="cs"/>
          <w:color w:val="000000"/>
          <w:sz w:val="24"/>
          <w:szCs w:val="24"/>
          <w:rtl/>
        </w:rPr>
        <w:t xml:space="preserve">לשמר את כוחו של </w:t>
      </w:r>
      <w:r w:rsidRPr="00354D23">
        <w:rPr>
          <w:rFonts w:ascii="Times New Roman" w:eastAsia="Times New Roman" w:hAnsi="Times New Roman" w:cs="David"/>
          <w:color w:val="000000"/>
          <w:sz w:val="24"/>
          <w:szCs w:val="24"/>
          <w:rtl/>
        </w:rPr>
        <w:t xml:space="preserve">מונופול </w:t>
      </w:r>
      <w:r>
        <w:rPr>
          <w:rFonts w:ascii="Times New Roman" w:eastAsia="Times New Roman" w:hAnsi="Times New Roman" w:cs="David" w:hint="cs"/>
          <w:color w:val="000000"/>
          <w:sz w:val="24"/>
          <w:szCs w:val="24"/>
          <w:rtl/>
        </w:rPr>
        <w:t>הגז</w:t>
      </w:r>
      <w:r w:rsidRPr="00354D23">
        <w:rPr>
          <w:rFonts w:ascii="Times New Roman" w:eastAsia="Times New Roman" w:hAnsi="Times New Roman" w:cs="David"/>
          <w:color w:val="000000"/>
          <w:sz w:val="24"/>
          <w:szCs w:val="24"/>
          <w:rtl/>
        </w:rPr>
        <w:t>.</w:t>
      </w:r>
    </w:p>
    <w:p w:rsidR="00261BD0" w:rsidRDefault="00261BD0" w:rsidP="00261BD0">
      <w:pPr>
        <w:widowControl w:val="0"/>
        <w:spacing w:after="0" w:line="24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פרוטוקול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ועדת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הכלכלה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8.12.2015 </w:t>
      </w:r>
      <w:r w:rsidRPr="00EE0B4C">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מסומן</w:t>
      </w:r>
      <w:r w:rsidRPr="00885CD1">
        <w:rPr>
          <w:rFonts w:ascii="Times New Roman" w:eastAsia="Times New Roman" w:hAnsi="Times New Roman" w:cs="David"/>
          <w:b/>
          <w:bCs/>
          <w:i/>
          <w:iCs/>
          <w:color w:val="000000"/>
          <w:sz w:val="24"/>
          <w:szCs w:val="24"/>
          <w:rtl/>
        </w:rPr>
        <w:t xml:space="preserve"> </w:t>
      </w:r>
      <w:r w:rsidRPr="008A4278">
        <w:rPr>
          <w:rFonts w:ascii="Times New Roman" w:eastAsia="Times New Roman" w:hAnsi="Times New Roman" w:cs="David" w:hint="eastAsia"/>
          <w:b/>
          <w:bCs/>
          <w:i/>
          <w:iCs/>
          <w:color w:val="000000"/>
          <w:sz w:val="24"/>
          <w:szCs w:val="24"/>
          <w:u w:val="single"/>
          <w:rtl/>
        </w:rPr>
        <w:t>כנספח</w:t>
      </w:r>
      <w:r w:rsidRPr="008A4278">
        <w:rPr>
          <w:rFonts w:ascii="Times New Roman" w:eastAsia="Times New Roman" w:hAnsi="Times New Roman" w:cs="David"/>
          <w:b/>
          <w:bCs/>
          <w:i/>
          <w:iCs/>
          <w:color w:val="000000"/>
          <w:sz w:val="24"/>
          <w:szCs w:val="24"/>
          <w:u w:val="single"/>
          <w:rtl/>
        </w:rPr>
        <w:t xml:space="preserve"> </w:t>
      </w:r>
      <w:r w:rsidR="000539F0" w:rsidRPr="008A4278">
        <w:rPr>
          <w:rFonts w:ascii="Times New Roman" w:eastAsia="Times New Roman" w:hAnsi="Times New Roman" w:cs="David" w:hint="cs"/>
          <w:b/>
          <w:bCs/>
          <w:i/>
          <w:iCs/>
          <w:color w:val="000000"/>
          <w:sz w:val="24"/>
          <w:szCs w:val="24"/>
          <w:u w:val="single"/>
          <w:rtl/>
        </w:rPr>
        <w:t>ע/57</w:t>
      </w:r>
    </w:p>
    <w:p w:rsidR="0097560C" w:rsidRDefault="0097560C" w:rsidP="00261BD0">
      <w:pPr>
        <w:widowControl w:val="0"/>
        <w:spacing w:after="0" w:line="240" w:lineRule="auto"/>
        <w:jc w:val="both"/>
        <w:textAlignment w:val="baseline"/>
        <w:outlineLvl w:val="0"/>
        <w:rPr>
          <w:rFonts w:ascii="Times New Roman" w:eastAsia="Times New Roman" w:hAnsi="Times New Roman" w:cs="David"/>
          <w:b/>
          <w:bCs/>
          <w:i/>
          <w:iCs/>
          <w:color w:val="000000"/>
          <w:sz w:val="24"/>
          <w:szCs w:val="24"/>
          <w:rtl/>
        </w:rPr>
      </w:pPr>
    </w:p>
    <w:p w:rsidR="00261BD0" w:rsidRPr="00E40572"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cs"/>
          <w:b/>
          <w:bCs/>
          <w:color w:val="000000"/>
          <w:sz w:val="28"/>
          <w:szCs w:val="28"/>
          <w:u w:val="single"/>
          <w:rtl/>
        </w:rPr>
        <w:t>קביעת ועדת הכלכלה כי אין הצדקה להפעיל את סעיף 52 לעקוף את סמכויות הממונה</w:t>
      </w:r>
      <w:r w:rsidRPr="00354D23">
        <w:rPr>
          <w:rFonts w:ascii="Times New Roman" w:eastAsia="Times New Roman" w:hAnsi="Times New Roman" w:cs="David"/>
          <w:b/>
          <w:bCs/>
          <w:color w:val="000000"/>
          <w:sz w:val="28"/>
          <w:szCs w:val="28"/>
          <w:u w:val="single"/>
          <w:rtl/>
        </w:rPr>
        <w:t xml:space="preserve"> </w:t>
      </w:r>
    </w:p>
    <w:p w:rsidR="00261BD0" w:rsidRPr="00354D23" w:rsidRDefault="00261BD0" w:rsidP="00686A9F">
      <w:pPr>
        <w:widowControl w:val="0"/>
        <w:numPr>
          <w:ilvl w:val="0"/>
          <w:numId w:val="6"/>
        </w:numPr>
        <w:tabs>
          <w:tab w:val="left" w:pos="509"/>
        </w:tabs>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הליך ההיוועצות בוועדת הכלכלה הסתיים ביום 14.12.2015, אז העביר יו"ר הו</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עדה, ח"כ איתן כבל, את המלצה הוועדה המנומקת</w:t>
      </w:r>
      <w:r w:rsidRPr="00354D23">
        <w:rPr>
          <w:rFonts w:ascii="Times New Roman" w:eastAsia="Times New Roman" w:hAnsi="Times New Roman" w:cs="David"/>
          <w:color w:val="000000"/>
          <w:sz w:val="24"/>
          <w:szCs w:val="24"/>
          <w:rtl/>
        </w:rPr>
        <w:t xml:space="preserve"> לידי ממלא מקום שר הכלכלה, מר נתניהו, </w:t>
      </w:r>
      <w:r w:rsidRPr="00354D23">
        <w:rPr>
          <w:rFonts w:ascii="Times New Roman" w:eastAsia="Times New Roman" w:hAnsi="Times New Roman" w:cs="David" w:hint="eastAsia"/>
          <w:color w:val="000000"/>
          <w:sz w:val="24"/>
          <w:szCs w:val="24"/>
          <w:rtl/>
        </w:rPr>
        <w:t>כנגד</w:t>
      </w:r>
      <w:r w:rsidRPr="00354D23">
        <w:rPr>
          <w:rFonts w:ascii="Times New Roman" w:eastAsia="Times New Roman" w:hAnsi="Times New Roman" w:cs="David"/>
          <w:color w:val="000000"/>
          <w:sz w:val="24"/>
          <w:szCs w:val="24"/>
          <w:rtl/>
        </w:rPr>
        <w:t xml:space="preserve"> הפעלת סעיף 52 לחוק ההגבלים העסקיים.</w:t>
      </w:r>
    </w:p>
    <w:p w:rsidR="00261BD0" w:rsidRDefault="00261BD0" w:rsidP="008A4278">
      <w:pPr>
        <w:widowControl w:val="0"/>
        <w:spacing w:after="120"/>
        <w:jc w:val="both"/>
        <w:textAlignment w:val="baseline"/>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המלצת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ועדת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הכלכלה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בהליך</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ההיוועצות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לפי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סעיף</w:t>
      </w:r>
      <w:r w:rsidRPr="00885CD1">
        <w:rPr>
          <w:rFonts w:ascii="Times New Roman" w:eastAsia="Times New Roman" w:hAnsi="Times New Roman" w:cs="David"/>
          <w:b/>
          <w:bCs/>
          <w:i/>
          <w:iCs/>
          <w:color w:val="000000"/>
          <w:sz w:val="24"/>
          <w:szCs w:val="24"/>
          <w:rtl/>
        </w:rPr>
        <w:t xml:space="preserve"> 52 </w:t>
      </w:r>
      <w:r w:rsidRPr="00885CD1">
        <w:rPr>
          <w:rFonts w:ascii="Times New Roman" w:eastAsia="Times New Roman" w:hAnsi="Times New Roman" w:cs="David" w:hint="eastAsia"/>
          <w:b/>
          <w:bCs/>
          <w:i/>
          <w:iCs/>
          <w:color w:val="000000"/>
          <w:sz w:val="24"/>
          <w:szCs w:val="24"/>
          <w:rtl/>
        </w:rPr>
        <w:t>לחוק</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ההגבלים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העסקיים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w:t>
      </w:r>
      <w:r>
        <w:rPr>
          <w:rFonts w:ascii="Times New Roman" w:eastAsia="Times New Roman" w:hAnsi="Times New Roman" w:cs="David" w:hint="cs"/>
          <w:b/>
          <w:bCs/>
          <w:i/>
          <w:iCs/>
          <w:color w:val="000000"/>
          <w:sz w:val="24"/>
          <w:szCs w:val="24"/>
          <w:rtl/>
        </w:rPr>
        <w:t xml:space="preserve">  </w:t>
      </w:r>
      <w:r w:rsidRPr="00885CD1">
        <w:rPr>
          <w:rFonts w:ascii="Times New Roman" w:eastAsia="Times New Roman" w:hAnsi="Times New Roman" w:cs="David"/>
          <w:b/>
          <w:bCs/>
          <w:i/>
          <w:iCs/>
          <w:color w:val="000000"/>
          <w:sz w:val="24"/>
          <w:szCs w:val="24"/>
          <w:rtl/>
        </w:rPr>
        <w:t>14.12.2015</w:t>
      </w:r>
      <w:r>
        <w:rPr>
          <w:rFonts w:ascii="Times New Roman" w:eastAsia="Times New Roman" w:hAnsi="Times New Roman" w:cs="David" w:hint="cs"/>
          <w:b/>
          <w:bCs/>
          <w:i/>
          <w:iCs/>
          <w:color w:val="000000"/>
          <w:sz w:val="24"/>
          <w:szCs w:val="24"/>
          <w:rtl/>
        </w:rPr>
        <w:t xml:space="preserve"> </w:t>
      </w:r>
      <w:r>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w:t>
      </w:r>
      <w:r w:rsidR="008A4278">
        <w:rPr>
          <w:rFonts w:ascii="Times New Roman" w:eastAsia="Times New Roman" w:hAnsi="Times New Roman" w:cs="David" w:hint="cs"/>
          <w:b/>
          <w:bCs/>
          <w:i/>
          <w:iCs/>
          <w:color w:val="000000"/>
          <w:sz w:val="24"/>
          <w:szCs w:val="24"/>
          <w:rtl/>
        </w:rPr>
        <w:t>ב ומסומנת</w:t>
      </w:r>
      <w:r w:rsidRPr="00885CD1">
        <w:rPr>
          <w:rFonts w:ascii="Times New Roman" w:eastAsia="Times New Roman" w:hAnsi="Times New Roman" w:cs="David"/>
          <w:b/>
          <w:bCs/>
          <w:i/>
          <w:iCs/>
          <w:color w:val="000000"/>
          <w:sz w:val="24"/>
          <w:szCs w:val="24"/>
          <w:rtl/>
        </w:rPr>
        <w:t xml:space="preserve"> </w:t>
      </w:r>
      <w:r w:rsidR="00ED0C4D" w:rsidRPr="008A4278">
        <w:rPr>
          <w:rFonts w:ascii="Times New Roman" w:eastAsia="Times New Roman" w:hAnsi="Times New Roman" w:cs="David" w:hint="cs"/>
          <w:b/>
          <w:bCs/>
          <w:i/>
          <w:iCs/>
          <w:color w:val="000000"/>
          <w:sz w:val="24"/>
          <w:szCs w:val="24"/>
          <w:u w:val="single"/>
          <w:rtl/>
        </w:rPr>
        <w:t>כ</w:t>
      </w:r>
      <w:r w:rsidRPr="008A4278">
        <w:rPr>
          <w:rFonts w:ascii="Times New Roman" w:eastAsia="Times New Roman" w:hAnsi="Times New Roman" w:cs="David" w:hint="eastAsia"/>
          <w:b/>
          <w:bCs/>
          <w:i/>
          <w:iCs/>
          <w:color w:val="000000"/>
          <w:sz w:val="24"/>
          <w:szCs w:val="24"/>
          <w:u w:val="single"/>
          <w:rtl/>
        </w:rPr>
        <w:t>נספח</w:t>
      </w:r>
      <w:r w:rsidRPr="008A4278">
        <w:rPr>
          <w:rFonts w:ascii="Times New Roman" w:eastAsia="Times New Roman" w:hAnsi="Times New Roman" w:cs="David"/>
          <w:b/>
          <w:bCs/>
          <w:i/>
          <w:iCs/>
          <w:color w:val="000000"/>
          <w:sz w:val="24"/>
          <w:szCs w:val="24"/>
          <w:u w:val="single"/>
          <w:rtl/>
        </w:rPr>
        <w:t xml:space="preserve"> </w:t>
      </w:r>
      <w:r w:rsidRPr="008A4278">
        <w:rPr>
          <w:rFonts w:ascii="Times New Roman" w:eastAsia="Times New Roman" w:hAnsi="Times New Roman" w:cs="David" w:hint="eastAsia"/>
          <w:b/>
          <w:bCs/>
          <w:i/>
          <w:iCs/>
          <w:color w:val="000000"/>
          <w:sz w:val="24"/>
          <w:szCs w:val="24"/>
          <w:u w:val="single"/>
          <w:rtl/>
        </w:rPr>
        <w:t>ע</w:t>
      </w:r>
      <w:r w:rsidRPr="008A4278">
        <w:rPr>
          <w:rFonts w:ascii="Times New Roman" w:eastAsia="Times New Roman" w:hAnsi="Times New Roman" w:cs="David"/>
          <w:b/>
          <w:bCs/>
          <w:i/>
          <w:iCs/>
          <w:color w:val="000000"/>
          <w:sz w:val="24"/>
          <w:szCs w:val="24"/>
          <w:u w:val="single"/>
          <w:rtl/>
        </w:rPr>
        <w:t>/</w:t>
      </w:r>
      <w:r w:rsidR="00E417D3" w:rsidRPr="008A4278">
        <w:rPr>
          <w:rFonts w:ascii="Times New Roman" w:eastAsia="Times New Roman" w:hAnsi="Times New Roman" w:cs="David" w:hint="cs"/>
          <w:b/>
          <w:bCs/>
          <w:i/>
          <w:iCs/>
          <w:color w:val="000000"/>
          <w:sz w:val="24"/>
          <w:szCs w:val="24"/>
          <w:u w:val="single"/>
          <w:rtl/>
        </w:rPr>
        <w:t>58</w:t>
      </w:r>
    </w:p>
    <w:p w:rsidR="00261BD0" w:rsidRDefault="00261BD0" w:rsidP="00042768">
      <w:pPr>
        <w:widowControl w:val="0"/>
        <w:spacing w:after="120"/>
        <w:jc w:val="both"/>
        <w:textAlignment w:val="baseline"/>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נימוקי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החלטת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ועדת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הכלכלה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בהליך</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ההיוועצות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15.12.2015</w:t>
      </w:r>
      <w:r>
        <w:rPr>
          <w:rFonts w:ascii="Times New Roman" w:eastAsia="Times New Roman" w:hAnsi="Times New Roman" w:cs="David" w:hint="cs"/>
          <w:b/>
          <w:bCs/>
          <w:i/>
          <w:iCs/>
          <w:color w:val="000000"/>
          <w:sz w:val="24"/>
          <w:szCs w:val="24"/>
          <w:rtl/>
        </w:rPr>
        <w:t xml:space="preserve"> </w:t>
      </w:r>
      <w:r>
        <w:rPr>
          <w:rFonts w:ascii="Times New Roman" w:eastAsia="Times New Roman" w:hAnsi="Times New Roman" w:cs="David"/>
          <w:b/>
          <w:bCs/>
          <w:i/>
          <w:iCs/>
          <w:color w:val="000000"/>
          <w:sz w:val="24"/>
          <w:szCs w:val="24"/>
          <w:rtl/>
        </w:rPr>
        <w:t>–</w:t>
      </w:r>
      <w:r w:rsidR="00042768">
        <w:rPr>
          <w:rFonts w:ascii="Times New Roman" w:eastAsia="Times New Roman" w:hAnsi="Times New Roman" w:cs="David" w:hint="cs"/>
          <w:b/>
          <w:bCs/>
          <w:i/>
          <w:iCs/>
          <w:color w:val="000000"/>
          <w:sz w:val="24"/>
          <w:szCs w:val="24"/>
          <w:rtl/>
        </w:rPr>
        <w:t xml:space="preserve"> מצ"ב</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ומסומן</w:t>
      </w:r>
      <w:r w:rsidRPr="00885CD1">
        <w:rPr>
          <w:rFonts w:ascii="Times New Roman" w:eastAsia="Times New Roman" w:hAnsi="Times New Roman" w:cs="David"/>
          <w:b/>
          <w:bCs/>
          <w:i/>
          <w:iCs/>
          <w:color w:val="000000"/>
          <w:sz w:val="24"/>
          <w:szCs w:val="24"/>
          <w:rtl/>
        </w:rPr>
        <w:t xml:space="preserve"> </w:t>
      </w:r>
      <w:r w:rsidR="00042768" w:rsidRPr="00ED0C4D">
        <w:rPr>
          <w:rFonts w:ascii="Times New Roman" w:eastAsia="Times New Roman" w:hAnsi="Times New Roman" w:cs="David" w:hint="cs"/>
          <w:b/>
          <w:bCs/>
          <w:i/>
          <w:iCs/>
          <w:color w:val="000000"/>
          <w:sz w:val="24"/>
          <w:szCs w:val="24"/>
          <w:u w:val="single"/>
          <w:rtl/>
        </w:rPr>
        <w:t>כ</w:t>
      </w:r>
      <w:r w:rsidRPr="00ED0C4D">
        <w:rPr>
          <w:rFonts w:ascii="Times New Roman" w:eastAsia="Times New Roman" w:hAnsi="Times New Roman" w:cs="David" w:hint="eastAsia"/>
          <w:b/>
          <w:bCs/>
          <w:i/>
          <w:iCs/>
          <w:color w:val="000000"/>
          <w:sz w:val="24"/>
          <w:szCs w:val="24"/>
          <w:u w:val="single"/>
          <w:rtl/>
        </w:rPr>
        <w:t>נספח</w:t>
      </w:r>
      <w:r w:rsidRPr="00ED0C4D">
        <w:rPr>
          <w:rFonts w:ascii="Times New Roman" w:eastAsia="Times New Roman" w:hAnsi="Times New Roman" w:cs="David"/>
          <w:b/>
          <w:bCs/>
          <w:i/>
          <w:iCs/>
          <w:color w:val="000000"/>
          <w:sz w:val="24"/>
          <w:szCs w:val="24"/>
          <w:u w:val="single"/>
          <w:rtl/>
        </w:rPr>
        <w:t xml:space="preserve"> </w:t>
      </w:r>
      <w:r w:rsidRPr="00ED0C4D">
        <w:rPr>
          <w:rFonts w:ascii="Times New Roman" w:eastAsia="Times New Roman" w:hAnsi="Times New Roman" w:cs="David" w:hint="eastAsia"/>
          <w:b/>
          <w:bCs/>
          <w:i/>
          <w:iCs/>
          <w:color w:val="000000"/>
          <w:sz w:val="24"/>
          <w:szCs w:val="24"/>
          <w:u w:val="single"/>
          <w:rtl/>
        </w:rPr>
        <w:t>ע</w:t>
      </w:r>
      <w:r w:rsidRPr="00ED0C4D">
        <w:rPr>
          <w:rFonts w:ascii="Times New Roman" w:eastAsia="Times New Roman" w:hAnsi="Times New Roman" w:cs="David"/>
          <w:b/>
          <w:bCs/>
          <w:i/>
          <w:iCs/>
          <w:color w:val="000000"/>
          <w:sz w:val="24"/>
          <w:szCs w:val="24"/>
          <w:u w:val="single"/>
          <w:rtl/>
        </w:rPr>
        <w:t>/</w:t>
      </w:r>
      <w:r w:rsidR="00042768" w:rsidRPr="00ED0C4D">
        <w:rPr>
          <w:rFonts w:ascii="Times New Roman" w:eastAsia="Times New Roman" w:hAnsi="Times New Roman" w:cs="David" w:hint="cs"/>
          <w:b/>
          <w:bCs/>
          <w:i/>
          <w:iCs/>
          <w:color w:val="000000"/>
          <w:sz w:val="24"/>
          <w:szCs w:val="24"/>
          <w:u w:val="single"/>
          <w:rtl/>
        </w:rPr>
        <w:t>59</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 xml:space="preserve">בהחלטת הוועדה נכתב כי </w:t>
      </w:r>
      <w:r w:rsidRPr="008122A8">
        <w:rPr>
          <w:rFonts w:ascii="Times New Roman" w:eastAsia="Times New Roman" w:hAnsi="Times New Roman" w:cs="David" w:hint="cs"/>
          <w:b/>
          <w:bCs/>
          <w:color w:val="000000"/>
          <w:sz w:val="24"/>
          <w:szCs w:val="24"/>
          <w:rtl/>
        </w:rPr>
        <w:t>"</w:t>
      </w:r>
      <w:r w:rsidRPr="00354D23">
        <w:rPr>
          <w:rFonts w:ascii="Times New Roman" w:eastAsia="Times New Roman" w:hAnsi="Times New Roman" w:cs="David" w:hint="cs"/>
          <w:b/>
          <w:bCs/>
          <w:color w:val="000000"/>
          <w:sz w:val="24"/>
          <w:szCs w:val="24"/>
          <w:rtl/>
        </w:rPr>
        <w:t xml:space="preserve">לדעת רוב חברי הוועדה, בנסיבות שהתבררו, </w:t>
      </w:r>
      <w:r w:rsidRPr="00354D23">
        <w:rPr>
          <w:rFonts w:ascii="Times New Roman" w:eastAsia="Times New Roman" w:hAnsi="Times New Roman" w:cs="David" w:hint="cs"/>
          <w:b/>
          <w:bCs/>
          <w:color w:val="000000"/>
          <w:sz w:val="24"/>
          <w:szCs w:val="24"/>
          <w:u w:val="single"/>
          <w:rtl/>
        </w:rPr>
        <w:t>אין מקום לשימוש בסעיף 52 לחוק שבנדון</w:t>
      </w:r>
      <w:r w:rsidRPr="00354D23">
        <w:rPr>
          <w:rFonts w:ascii="Times New Roman" w:eastAsia="Times New Roman" w:hAnsi="Times New Roman" w:cs="David" w:hint="cs"/>
          <w:b/>
          <w:bCs/>
          <w:color w:val="000000"/>
          <w:sz w:val="24"/>
          <w:szCs w:val="24"/>
          <w:rtl/>
        </w:rPr>
        <w:t>, כדי לפטור את ההגבלים העסקיים המפורטים במכתב שבסימוכין מהוראות החוק האמור</w:t>
      </w:r>
      <w:r>
        <w:rPr>
          <w:rFonts w:ascii="Times New Roman" w:eastAsia="Times New Roman" w:hAnsi="Times New Roman" w:cs="David" w:hint="cs"/>
          <w:b/>
          <w:bCs/>
          <w:color w:val="000000"/>
          <w:sz w:val="24"/>
          <w:szCs w:val="24"/>
          <w:rtl/>
        </w:rPr>
        <w:t>"</w:t>
      </w:r>
      <w:r w:rsidRPr="00354D23">
        <w:rPr>
          <w:rFonts w:ascii="Times New Roman" w:eastAsia="Times New Roman" w:hAnsi="Times New Roman" w:cs="David" w:hint="cs"/>
          <w:b/>
          <w:bCs/>
          <w:color w:val="000000"/>
          <w:sz w:val="24"/>
          <w:szCs w:val="24"/>
          <w:rtl/>
        </w:rPr>
        <w:t>.</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בנימוקי ה</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 xml:space="preserve">ועדה הרחיבו </w:t>
      </w:r>
      <w:r>
        <w:rPr>
          <w:rFonts w:ascii="Times New Roman" w:eastAsia="Times New Roman" w:hAnsi="Times New Roman" w:cs="David" w:hint="cs"/>
          <w:color w:val="000000"/>
          <w:sz w:val="24"/>
          <w:szCs w:val="24"/>
          <w:rtl/>
        </w:rPr>
        <w:t>חבריה</w:t>
      </w:r>
      <w:r w:rsidRPr="00354D23">
        <w:rPr>
          <w:rFonts w:ascii="Times New Roman" w:eastAsia="Times New Roman" w:hAnsi="Times New Roman" w:cs="David" w:hint="cs"/>
          <w:color w:val="000000"/>
          <w:sz w:val="24"/>
          <w:szCs w:val="24"/>
          <w:rtl/>
        </w:rPr>
        <w:t xml:space="preserve"> וציינו את הסיבות המרכזיות להמלצתם</w:t>
      </w:r>
      <w:r>
        <w:rPr>
          <w:rFonts w:ascii="Times New Roman" w:eastAsia="Times New Roman" w:hAnsi="Times New Roman" w:cs="David" w:hint="cs"/>
          <w:color w:val="000000"/>
          <w:sz w:val="24"/>
          <w:szCs w:val="24"/>
          <w:rtl/>
        </w:rPr>
        <w:t>. הובהר כי</w:t>
      </w:r>
      <w:r w:rsidRPr="00354D23">
        <w:rPr>
          <w:rFonts w:ascii="Times New Roman" w:eastAsia="Times New Roman" w:hAnsi="Times New Roman" w:cs="David" w:hint="cs"/>
          <w:color w:val="000000"/>
          <w:sz w:val="24"/>
          <w:szCs w:val="24"/>
          <w:rtl/>
        </w:rPr>
        <w:t xml:space="preserve"> הפגיעה בערכים המוגנים בחוק ההגבלים העסקיים ובתחרות</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 xml:space="preserve"> כתוצאה מיישום המתווה</w:t>
      </w:r>
      <w:r>
        <w:rPr>
          <w:rFonts w:ascii="Times New Roman" w:eastAsia="Times New Roman" w:hAnsi="Times New Roman" w:cs="David" w:hint="cs"/>
          <w:color w:val="000000"/>
          <w:sz w:val="24"/>
          <w:szCs w:val="24"/>
          <w:rtl/>
        </w:rPr>
        <w:t>, היא</w:t>
      </w:r>
      <w:r w:rsidRPr="00354D23">
        <w:rPr>
          <w:rFonts w:ascii="Times New Roman" w:eastAsia="Times New Roman" w:hAnsi="Times New Roman" w:cs="David" w:hint="cs"/>
          <w:color w:val="000000"/>
          <w:sz w:val="24"/>
          <w:szCs w:val="24"/>
          <w:rtl/>
        </w:rPr>
        <w:t xml:space="preserve"> גדולה מדי</w:t>
      </w:r>
      <w:r>
        <w:rPr>
          <w:rFonts w:ascii="Times New Roman" w:eastAsia="Times New Roman" w:hAnsi="Times New Roman" w:cs="David" w:hint="cs"/>
          <w:color w:val="000000"/>
          <w:sz w:val="24"/>
          <w:szCs w:val="24"/>
          <w:rtl/>
        </w:rPr>
        <w:t>. בה בעת,</w:t>
      </w:r>
      <w:r w:rsidRPr="00354D23">
        <w:rPr>
          <w:rFonts w:ascii="Times New Roman" w:eastAsia="Times New Roman" w:hAnsi="Times New Roman" w:cs="David" w:hint="cs"/>
          <w:color w:val="000000"/>
          <w:sz w:val="24"/>
          <w:szCs w:val="24"/>
          <w:rtl/>
        </w:rPr>
        <w:t xml:space="preserve"> ה</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ועדה לא השתכנעה כי אכן קיימים שיקולי ביטחון או מדיניות חוץ המצדיקים את הפגיעה האמורה (</w:t>
      </w:r>
      <w:r>
        <w:rPr>
          <w:rFonts w:ascii="Times New Roman" w:eastAsia="Times New Roman" w:hAnsi="Times New Roman" w:cs="David" w:hint="cs"/>
          <w:color w:val="000000"/>
          <w:sz w:val="24"/>
          <w:szCs w:val="24"/>
          <w:rtl/>
        </w:rPr>
        <w:t>ב</w:t>
      </w:r>
      <w:r w:rsidRPr="00354D23">
        <w:rPr>
          <w:rFonts w:ascii="Times New Roman" w:eastAsia="Times New Roman" w:hAnsi="Times New Roman" w:cs="David" w:hint="cs"/>
          <w:color w:val="000000"/>
          <w:sz w:val="24"/>
          <w:szCs w:val="24"/>
          <w:rtl/>
        </w:rPr>
        <w:t>עמ' 3 לנימוקי החלטת הועדה</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sidR="008F6B6F">
        <w:rPr>
          <w:rFonts w:ascii="Times New Roman" w:eastAsia="Times New Roman" w:hAnsi="Times New Roman" w:cs="David" w:hint="cs"/>
          <w:color w:val="000000"/>
          <w:sz w:val="24"/>
          <w:szCs w:val="24"/>
          <w:rtl/>
        </w:rPr>
        <w:t xml:space="preserve"> נספח ע/59</w:t>
      </w:r>
      <w:r>
        <w:rPr>
          <w:rFonts w:ascii="Times New Roman" w:eastAsia="Times New Roman" w:hAnsi="Times New Roman" w:cs="David" w:hint="cs"/>
          <w:color w:val="000000"/>
          <w:sz w:val="24"/>
          <w:szCs w:val="24"/>
          <w:rtl/>
        </w:rPr>
        <w:t xml:space="preserve"> לעיל</w:t>
      </w:r>
      <w:r w:rsidRPr="00354D23">
        <w:rPr>
          <w:rFonts w:ascii="Times New Roman" w:eastAsia="Times New Roman" w:hAnsi="Times New Roman" w:cs="David" w:hint="cs"/>
          <w:color w:val="000000"/>
          <w:sz w:val="24"/>
          <w:szCs w:val="24"/>
          <w:rtl/>
        </w:rPr>
        <w:t xml:space="preserve">). </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בפרט העמיקה הו</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עדה בשאלת הרלוונטיות של סעיף 52 לסיטואציה הנדונה. וכך כתבו חברי הוועדה בנימוקי ההחלטה:</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cs"/>
          <w:color w:val="000000"/>
          <w:sz w:val="24"/>
          <w:szCs w:val="24"/>
          <w:rtl/>
        </w:rPr>
        <w:t xml:space="preserve">"הוועדה ביקשה במהלך הדיונים לקבל תשובה ברורה וחד-משמעית לשאלה החשובה ביותר - מדוע מצא שר הכלכלה (והממשלה) לנכון להפעיל את סעיף 52 לחוק ההגבלים העסקיים? ייאמר, כי </w:t>
      </w:r>
      <w:r w:rsidRPr="00354D23">
        <w:rPr>
          <w:rFonts w:ascii="Times New Roman" w:eastAsia="Times New Roman" w:hAnsi="Times New Roman" w:cs="David" w:hint="cs"/>
          <w:b/>
          <w:bCs/>
          <w:color w:val="000000"/>
          <w:sz w:val="24"/>
          <w:szCs w:val="24"/>
          <w:u w:val="single"/>
          <w:rtl/>
        </w:rPr>
        <w:t>אף אחד מנציגי הממשלה שהופיעו בפני הוועדה, לא טען באופן ברור שהימנעות מהפעלת סעיף 52 עלולה לגרום נזק חמור לישראל הן במישור הביטחוני והן במישור הבינלאומי</w:t>
      </w:r>
      <w:r w:rsidRPr="00354D23">
        <w:rPr>
          <w:rFonts w:ascii="Times New Roman" w:eastAsia="Times New Roman" w:hAnsi="Times New Roman" w:cs="David" w:hint="cs"/>
          <w:color w:val="000000"/>
          <w:sz w:val="24"/>
          <w:szCs w:val="24"/>
          <w:rtl/>
        </w:rPr>
        <w:t>. לכל היותר נטען כי השימוש בסעיף זה עשוי לתרום לביטחון המדינה או למדיניות החוץ שלה, ולדעתנו אין בכך די כדי להפעיל את סעיף 52.</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cs"/>
          <w:color w:val="000000"/>
          <w:sz w:val="24"/>
          <w:szCs w:val="24"/>
          <w:rtl/>
        </w:rPr>
        <w:t xml:space="preserve">חמור מזה, [...] </w:t>
      </w:r>
      <w:r w:rsidRPr="00354D23">
        <w:rPr>
          <w:rFonts w:ascii="Times New Roman" w:eastAsia="Times New Roman" w:hAnsi="Times New Roman" w:cs="David" w:hint="cs"/>
          <w:b/>
          <w:bCs/>
          <w:color w:val="000000"/>
          <w:sz w:val="24"/>
          <w:szCs w:val="24"/>
          <w:rtl/>
        </w:rPr>
        <w:t>חשף ראש הממשלה ושר הכלכלה, את המניע האמיתי להפעלת סעיף 52 לחוק</w:t>
      </w:r>
      <w:r w:rsidRPr="00354D23">
        <w:rPr>
          <w:rFonts w:ascii="Times New Roman" w:eastAsia="Times New Roman" w:hAnsi="Times New Roman" w:cs="David" w:hint="cs"/>
          <w:color w:val="000000"/>
          <w:sz w:val="24"/>
          <w:szCs w:val="24"/>
          <w:rtl/>
        </w:rPr>
        <w:t xml:space="preserve">, והסביר כי לאחר שהממונה התפטר, הדרך היחידה שנותרה בפני הממשלה כדי לאשר את </w:t>
      </w:r>
      <w:r w:rsidRPr="00354D23">
        <w:rPr>
          <w:rFonts w:ascii="Times New Roman" w:eastAsia="Times New Roman" w:hAnsi="Times New Roman" w:cs="David" w:hint="cs"/>
          <w:color w:val="000000"/>
          <w:sz w:val="24"/>
          <w:szCs w:val="24"/>
          <w:rtl/>
        </w:rPr>
        <w:lastRenderedPageBreak/>
        <w:t xml:space="preserve">המתווה הייתה באמצעות הפעלת סעיף 52. וכך אמר ראש הממשלה: "ולכן ההחלטה להפעיל את הסעיף הזה נבעה קודם כל ממצב שנוצר, מצב שנכפה עלינו על ידי התפטרותו של הממונה על ההגבלים". </w:t>
      </w:r>
    </w:p>
    <w:p w:rsidR="00261BD0" w:rsidRPr="00354D23"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cs"/>
          <w:b/>
          <w:bCs/>
          <w:color w:val="000000"/>
          <w:sz w:val="24"/>
          <w:szCs w:val="24"/>
          <w:u w:val="single"/>
          <w:rtl/>
        </w:rPr>
        <w:t xml:space="preserve">אם כן, התרשמנו כי הנימוק האמתי לרצון להפעיל את הפטור לפי סעיף 52 הוא דווקא כלכלי. </w:t>
      </w:r>
      <w:r w:rsidRPr="00354D23">
        <w:rPr>
          <w:rFonts w:ascii="Times New Roman" w:eastAsia="Times New Roman" w:hAnsi="Times New Roman" w:cs="David" w:hint="cs"/>
          <w:color w:val="000000"/>
          <w:sz w:val="24"/>
          <w:szCs w:val="24"/>
          <w:u w:val="single"/>
          <w:rtl/>
        </w:rPr>
        <w:t xml:space="preserve">[...] </w:t>
      </w:r>
      <w:r w:rsidRPr="00354D23">
        <w:rPr>
          <w:rFonts w:ascii="Times New Roman" w:eastAsia="Times New Roman" w:hAnsi="Times New Roman" w:cs="David" w:hint="cs"/>
          <w:b/>
          <w:bCs/>
          <w:color w:val="000000"/>
          <w:sz w:val="24"/>
          <w:szCs w:val="24"/>
          <w:u w:val="single"/>
          <w:rtl/>
        </w:rPr>
        <w:t>אלא שפה נפלה טעות שהיא בעיננו כבדה וחמורה</w:t>
      </w:r>
      <w:r w:rsidRPr="00354D23">
        <w:rPr>
          <w:rFonts w:ascii="Times New Roman" w:eastAsia="Times New Roman" w:hAnsi="Times New Roman" w:cs="David" w:hint="cs"/>
          <w:b/>
          <w:bCs/>
          <w:color w:val="000000"/>
          <w:sz w:val="24"/>
          <w:szCs w:val="24"/>
          <w:rtl/>
        </w:rPr>
        <w:t xml:space="preserve">: </w:t>
      </w:r>
      <w:r w:rsidRPr="00354D23">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cs"/>
          <w:b/>
          <w:bCs/>
          <w:color w:val="000000"/>
          <w:sz w:val="24"/>
          <w:szCs w:val="24"/>
          <w:rtl/>
        </w:rPr>
        <w:t>נימוקים אלה לא רק שאינם רלבנטיים לסעיף 52, אלא שהם אינם יכולים לעמוד מול הפגיעה הקשה בתחרות</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cs"/>
          <w:color w:val="000000"/>
          <w:sz w:val="24"/>
          <w:szCs w:val="24"/>
          <w:rtl/>
        </w:rPr>
        <w:t>עמ' 5-3 לנימוקי החלטת הוועדה</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sidR="009167CD">
        <w:rPr>
          <w:rFonts w:ascii="Times New Roman" w:eastAsia="Times New Roman" w:hAnsi="Times New Roman" w:cs="David" w:hint="cs"/>
          <w:color w:val="000000"/>
          <w:sz w:val="24"/>
          <w:szCs w:val="24"/>
          <w:rtl/>
        </w:rPr>
        <w:t xml:space="preserve"> נספח ע/59 </w:t>
      </w:r>
      <w:r>
        <w:rPr>
          <w:rFonts w:ascii="Times New Roman" w:eastAsia="Times New Roman" w:hAnsi="Times New Roman" w:cs="David" w:hint="cs"/>
          <w:color w:val="000000"/>
          <w:sz w:val="24"/>
          <w:szCs w:val="24"/>
          <w:rtl/>
        </w:rPr>
        <w:t>לעיל)</w:t>
      </w:r>
      <w:r w:rsidRPr="00354D23">
        <w:rPr>
          <w:rFonts w:ascii="Times New Roman" w:eastAsia="Times New Roman" w:hAnsi="Times New Roman" w:cs="David" w:hint="cs"/>
          <w:color w:val="000000"/>
          <w:sz w:val="24"/>
          <w:szCs w:val="24"/>
          <w:rtl/>
        </w:rPr>
        <w:t>.</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כמו</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כן</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 xml:space="preserve"> הו</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עדה התייחסה לפרסומים בנוגע להקפאת המו"מ עם מצרים לייצוא הגז, ומסרה כי "</w:t>
      </w:r>
      <w:r w:rsidRPr="00354D23">
        <w:rPr>
          <w:rFonts w:ascii="Times New Roman" w:eastAsia="Times New Roman" w:hAnsi="Times New Roman" w:cs="David" w:hint="cs"/>
          <w:b/>
          <w:bCs/>
          <w:color w:val="000000"/>
          <w:sz w:val="24"/>
          <w:szCs w:val="24"/>
          <w:rtl/>
        </w:rPr>
        <w:t>נציגי הממשלה לא הביאו בפני הוועדה חוות דעת מעודכנות לאור שינוי הנסיבות"</w:t>
      </w:r>
      <w:r>
        <w:rPr>
          <w:rFonts w:ascii="Times New Roman" w:eastAsia="Times New Roman" w:hAnsi="Times New Roman" w:cs="David" w:hint="cs"/>
          <w:color w:val="000000"/>
          <w:sz w:val="24"/>
          <w:szCs w:val="24"/>
          <w:rtl/>
        </w:rPr>
        <w:t xml:space="preserve"> (עמ' 4 לנימוקי החלטת הועדה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נספח ע</w:t>
      </w:r>
      <w:r w:rsidR="009167CD">
        <w:rPr>
          <w:rFonts w:ascii="Times New Roman" w:eastAsia="Times New Roman" w:hAnsi="Times New Roman" w:cs="David" w:hint="cs"/>
          <w:color w:val="000000"/>
          <w:sz w:val="24"/>
          <w:szCs w:val="24"/>
          <w:rtl/>
        </w:rPr>
        <w:t>/59</w:t>
      </w:r>
      <w:r>
        <w:rPr>
          <w:rFonts w:ascii="Times New Roman" w:eastAsia="Times New Roman" w:hAnsi="Times New Roman" w:cs="David" w:hint="cs"/>
          <w:color w:val="000000"/>
          <w:sz w:val="24"/>
          <w:szCs w:val="24"/>
          <w:rtl/>
        </w:rPr>
        <w:t xml:space="preserve"> לעיל)</w:t>
      </w:r>
      <w:r w:rsidRPr="00354D23">
        <w:rPr>
          <w:rFonts w:ascii="Times New Roman" w:eastAsia="Times New Roman" w:hAnsi="Times New Roman" w:cs="David" w:hint="cs"/>
          <w:color w:val="000000"/>
          <w:sz w:val="24"/>
          <w:szCs w:val="24"/>
          <w:rtl/>
        </w:rPr>
        <w:t>.</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בנוסף, הדגישה ה</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 xml:space="preserve">ועדה כי סעיפי המתווה </w:t>
      </w:r>
      <w:r>
        <w:rPr>
          <w:rFonts w:ascii="Times New Roman" w:eastAsia="Times New Roman" w:hAnsi="Times New Roman" w:cs="David" w:hint="cs"/>
          <w:color w:val="000000"/>
          <w:sz w:val="24"/>
          <w:szCs w:val="24"/>
          <w:rtl/>
        </w:rPr>
        <w:t xml:space="preserve">אשר </w:t>
      </w:r>
      <w:r w:rsidRPr="00354D23">
        <w:rPr>
          <w:rFonts w:ascii="Times New Roman" w:eastAsia="Times New Roman" w:hAnsi="Times New Roman" w:cs="David" w:hint="cs"/>
          <w:color w:val="000000"/>
          <w:sz w:val="24"/>
          <w:szCs w:val="24"/>
          <w:rtl/>
        </w:rPr>
        <w:t xml:space="preserve">מבטיחים "סביבה רגולטורית יציבה" (פרק י' למתווה) </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cs"/>
          <w:color w:val="000000"/>
          <w:sz w:val="24"/>
          <w:szCs w:val="24"/>
          <w:rtl/>
        </w:rPr>
        <w:t>מעוררים קשיים מהותיים מבחינה משפטית, ויש בהם כדי להוות "</w:t>
      </w:r>
      <w:r w:rsidRPr="00354D23">
        <w:rPr>
          <w:rFonts w:ascii="Times New Roman" w:eastAsia="Times New Roman" w:hAnsi="Times New Roman" w:cs="David" w:hint="cs"/>
          <w:b/>
          <w:bCs/>
          <w:color w:val="000000"/>
          <w:sz w:val="24"/>
          <w:szCs w:val="24"/>
          <w:rtl/>
        </w:rPr>
        <w:t>תקדים מסוכן</w:t>
      </w:r>
      <w:r w:rsidRPr="00354D23">
        <w:rPr>
          <w:rFonts w:ascii="Times New Roman" w:eastAsia="Times New Roman" w:hAnsi="Times New Roman" w:cs="David" w:hint="cs"/>
          <w:color w:val="000000"/>
          <w:sz w:val="24"/>
          <w:szCs w:val="24"/>
          <w:rtl/>
        </w:rPr>
        <w:t>", המנוגד לעקרונות המשפט המינהלי וחורג באופן מהותי מסמכות הממשלה (ראו עמ' 7-6 לנימוקי החלטת הוועדה</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sidR="00AE6859">
        <w:rPr>
          <w:rFonts w:ascii="Times New Roman" w:eastAsia="Times New Roman" w:hAnsi="Times New Roman" w:cs="David" w:hint="cs"/>
          <w:color w:val="000000"/>
          <w:sz w:val="24"/>
          <w:szCs w:val="24"/>
          <w:rtl/>
        </w:rPr>
        <w:t xml:space="preserve"> נספח ע/59</w:t>
      </w:r>
      <w:r>
        <w:rPr>
          <w:rFonts w:ascii="Times New Roman" w:eastAsia="Times New Roman" w:hAnsi="Times New Roman" w:cs="David" w:hint="cs"/>
          <w:color w:val="000000"/>
          <w:sz w:val="24"/>
          <w:szCs w:val="24"/>
          <w:rtl/>
        </w:rPr>
        <w:t xml:space="preserve"> לעיל;</w:t>
      </w:r>
      <w:r w:rsidRPr="00354D23">
        <w:rPr>
          <w:rFonts w:ascii="Times New Roman" w:eastAsia="Times New Roman" w:hAnsi="Times New Roman" w:cs="David" w:hint="cs"/>
          <w:color w:val="000000"/>
          <w:sz w:val="24"/>
          <w:szCs w:val="24"/>
          <w:rtl/>
        </w:rPr>
        <w:t xml:space="preserve"> כן ראו הרחבה בפרק לעתירה</w:t>
      </w:r>
      <w:r w:rsidR="00AE6859">
        <w:rPr>
          <w:rFonts w:ascii="Times New Roman" w:eastAsia="Times New Roman" w:hAnsi="Times New Roman" w:cs="David" w:hint="cs"/>
          <w:color w:val="000000"/>
          <w:sz w:val="24"/>
          <w:szCs w:val="24"/>
          <w:rtl/>
        </w:rPr>
        <w:t xml:space="preserve"> זו שדן </w:t>
      </w:r>
      <w:r w:rsidR="002B6762">
        <w:rPr>
          <w:rFonts w:ascii="Times New Roman" w:eastAsia="Times New Roman" w:hAnsi="Times New Roman" w:cs="David" w:hint="cs"/>
          <w:color w:val="000000"/>
          <w:sz w:val="24"/>
          <w:szCs w:val="24"/>
          <w:rtl/>
        </w:rPr>
        <w:t>בכבילת שיקול הדעת של הרשות המבצעת והרשות המחוקקת</w:t>
      </w:r>
      <w:r w:rsidRPr="00354D23">
        <w:rPr>
          <w:rFonts w:ascii="Times New Roman" w:eastAsia="Times New Roman" w:hAnsi="Times New Roman" w:cs="David" w:hint="cs"/>
          <w:color w:val="000000"/>
          <w:sz w:val="24"/>
          <w:szCs w:val="24"/>
          <w:rtl/>
        </w:rPr>
        <w:t>).</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לבסוף ציינה הו</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עדה, כי הדרך הראויה להעברת המתווה לעמדתה הינה בנקיטת הליך מסודר לפי חוק ההגבלים העסקיים</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 xml:space="preserve"> או על-ידי חקיקה</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אך </w:t>
      </w:r>
      <w:r w:rsidRPr="00354D23">
        <w:rPr>
          <w:rFonts w:ascii="Times New Roman" w:eastAsia="Times New Roman" w:hAnsi="Times New Roman" w:cs="David" w:hint="cs"/>
          <w:color w:val="000000"/>
          <w:sz w:val="24"/>
          <w:szCs w:val="24"/>
          <w:rtl/>
        </w:rPr>
        <w:t xml:space="preserve">לא דרך שימוש מלאכותי בסעיף 52 (ראו עמ' 5 </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9 לנימוקי החלטת הועדה</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נספח ע</w:t>
      </w:r>
      <w:r w:rsidR="002B6762">
        <w:rPr>
          <w:rFonts w:ascii="Times New Roman" w:eastAsia="Times New Roman" w:hAnsi="Times New Roman" w:cs="David" w:hint="cs"/>
          <w:color w:val="000000"/>
          <w:sz w:val="24"/>
          <w:szCs w:val="24"/>
          <w:rtl/>
        </w:rPr>
        <w:t xml:space="preserve">/59 </w:t>
      </w:r>
      <w:r>
        <w:rPr>
          <w:rFonts w:ascii="Times New Roman" w:eastAsia="Times New Roman" w:hAnsi="Times New Roman" w:cs="David" w:hint="cs"/>
          <w:color w:val="000000"/>
          <w:sz w:val="24"/>
          <w:szCs w:val="24"/>
          <w:rtl/>
        </w:rPr>
        <w:t>לעיל</w:t>
      </w:r>
      <w:r w:rsidRPr="00354D23">
        <w:rPr>
          <w:rFonts w:ascii="Times New Roman" w:eastAsia="Times New Roman" w:hAnsi="Times New Roman" w:cs="David" w:hint="cs"/>
          <w:color w:val="000000"/>
          <w:sz w:val="24"/>
          <w:szCs w:val="24"/>
          <w:rtl/>
        </w:rPr>
        <w:t>).</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 xml:space="preserve">יצוין, כי </w:t>
      </w:r>
      <w:r>
        <w:rPr>
          <w:rFonts w:ascii="Times New Roman" w:eastAsia="Times New Roman" w:hAnsi="Times New Roman" w:cs="David" w:hint="cs"/>
          <w:color w:val="000000"/>
          <w:sz w:val="24"/>
          <w:szCs w:val="24"/>
          <w:rtl/>
        </w:rPr>
        <w:t xml:space="preserve">לצד נימוקי דעת הרוב בוועדת הכלכלה פורסמה גם "דעת מיעוט" בה החזיקו מספר חברי כנסת אשר סברו כי ראוי להפעיל את סעיף 52 לחוק. חברי הכנסת שהצביעו בעד הפעלת סעיף 52 לחוק, אשר נמנים כולם על שורות הקואליציה, הבהירו במסגרת נספח לנימוקי הוועדה כי </w:t>
      </w:r>
      <w:r w:rsidRPr="00354D23">
        <w:rPr>
          <w:rFonts w:ascii="Times New Roman" w:eastAsia="Times New Roman" w:hAnsi="Times New Roman" w:cs="David" w:hint="cs"/>
          <w:color w:val="000000"/>
          <w:sz w:val="24"/>
          <w:szCs w:val="24"/>
          <w:rtl/>
        </w:rPr>
        <w:t>"בנושא מתווה הגז ישנם הקשרים ברורים לנושא הביטחון האנרגטי, הביטחון הלאומי והשפעה על יחסי החוץ של מדינת יש</w:t>
      </w:r>
      <w:r>
        <w:rPr>
          <w:rFonts w:ascii="Times New Roman" w:eastAsia="Times New Roman" w:hAnsi="Times New Roman" w:cs="David" w:hint="cs"/>
          <w:color w:val="000000"/>
          <w:sz w:val="24"/>
          <w:szCs w:val="24"/>
          <w:rtl/>
        </w:rPr>
        <w:t>ראל המצדיקים את השימוש בסעיף 52</w:t>
      </w:r>
      <w:r w:rsidRPr="00354D23">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דא עקא, "הקשרים" אלו לא פורטו ובוודאי שלא ניתן טעם מדוע, לשיטתם, ישנה הצדקה להשתמש בסעיף 52 בנסיבות דנן. </w:t>
      </w:r>
    </w:p>
    <w:p w:rsidR="00261BD0" w:rsidRPr="00E836AA" w:rsidRDefault="00261BD0" w:rsidP="00042768">
      <w:pPr>
        <w:widowControl w:val="0"/>
        <w:spacing w:after="120" w:line="360" w:lineRule="auto"/>
        <w:jc w:val="both"/>
        <w:textAlignment w:val="baseline"/>
        <w:outlineLvl w:val="0"/>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נספח</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דעת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מיעוט</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חברי</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וועדת</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הכלכלה</w:t>
      </w:r>
      <w:r>
        <w:rPr>
          <w:rFonts w:ascii="Times New Roman" w:eastAsia="Times New Roman" w:hAnsi="Times New Roman" w:cs="David" w:hint="cs"/>
          <w:b/>
          <w:bCs/>
          <w:i/>
          <w:iCs/>
          <w:color w:val="000000"/>
          <w:sz w:val="24"/>
          <w:szCs w:val="24"/>
          <w:rtl/>
        </w:rPr>
        <w:t xml:space="preserve"> </w:t>
      </w:r>
      <w:r>
        <w:rPr>
          <w:rFonts w:ascii="Times New Roman" w:eastAsia="Times New Roman" w:hAnsi="Times New Roman" w:cs="David"/>
          <w:b/>
          <w:bCs/>
          <w:i/>
          <w:iCs/>
          <w:color w:val="000000"/>
          <w:sz w:val="24"/>
          <w:szCs w:val="24"/>
          <w:rtl/>
        </w:rPr>
        <w:t>–</w:t>
      </w:r>
      <w:r>
        <w:rPr>
          <w:rFonts w:ascii="Times New Roman" w:eastAsia="Times New Roman" w:hAnsi="Times New Roman" w:cs="David" w:hint="cs"/>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 xml:space="preserve">"ב ומסומן </w:t>
      </w:r>
      <w:r w:rsidR="00042768" w:rsidRPr="00ED0C4D">
        <w:rPr>
          <w:rFonts w:ascii="Times New Roman" w:eastAsia="Times New Roman" w:hAnsi="Times New Roman" w:cs="David" w:hint="cs"/>
          <w:b/>
          <w:bCs/>
          <w:i/>
          <w:iCs/>
          <w:color w:val="000000"/>
          <w:sz w:val="24"/>
          <w:szCs w:val="24"/>
          <w:u w:val="single"/>
          <w:rtl/>
        </w:rPr>
        <w:t>כ</w:t>
      </w:r>
      <w:r w:rsidRPr="00ED0C4D">
        <w:rPr>
          <w:rFonts w:ascii="Times New Roman" w:eastAsia="Times New Roman" w:hAnsi="Times New Roman" w:cs="David"/>
          <w:b/>
          <w:bCs/>
          <w:i/>
          <w:iCs/>
          <w:color w:val="000000"/>
          <w:sz w:val="24"/>
          <w:szCs w:val="24"/>
          <w:u w:val="single"/>
          <w:rtl/>
        </w:rPr>
        <w:t xml:space="preserve">נספח </w:t>
      </w:r>
      <w:r w:rsidRPr="00ED0C4D">
        <w:rPr>
          <w:rFonts w:ascii="Times New Roman" w:eastAsia="Times New Roman" w:hAnsi="Times New Roman" w:cs="David" w:hint="cs"/>
          <w:b/>
          <w:bCs/>
          <w:i/>
          <w:iCs/>
          <w:color w:val="000000"/>
          <w:sz w:val="24"/>
          <w:szCs w:val="24"/>
          <w:u w:val="single"/>
          <w:rtl/>
        </w:rPr>
        <w:t>ע/</w:t>
      </w:r>
      <w:r w:rsidR="00042768" w:rsidRPr="00ED0C4D">
        <w:rPr>
          <w:rFonts w:ascii="Times New Roman" w:eastAsia="Times New Roman" w:hAnsi="Times New Roman" w:cs="David" w:hint="cs"/>
          <w:b/>
          <w:bCs/>
          <w:i/>
          <w:iCs/>
          <w:color w:val="000000"/>
          <w:sz w:val="24"/>
          <w:szCs w:val="24"/>
          <w:u w:val="single"/>
          <w:rtl/>
        </w:rPr>
        <w:t>6</w:t>
      </w:r>
      <w:r w:rsidR="00ED0C4D" w:rsidRPr="00ED0C4D">
        <w:rPr>
          <w:rFonts w:ascii="Times New Roman" w:eastAsia="Times New Roman" w:hAnsi="Times New Roman" w:cs="David" w:hint="cs"/>
          <w:b/>
          <w:bCs/>
          <w:i/>
          <w:iCs/>
          <w:color w:val="000000"/>
          <w:sz w:val="24"/>
          <w:szCs w:val="24"/>
          <w:u w:val="single"/>
          <w:rtl/>
        </w:rPr>
        <w:t>0</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לצד ההודעה על החלטת הו</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 xml:space="preserve">עדה </w:t>
      </w:r>
      <w:r>
        <w:rPr>
          <w:rFonts w:ascii="Times New Roman" w:eastAsia="Times New Roman" w:hAnsi="Times New Roman" w:cs="David" w:hint="cs"/>
          <w:color w:val="000000"/>
          <w:sz w:val="24"/>
          <w:szCs w:val="24"/>
          <w:rtl/>
        </w:rPr>
        <w:t>העיר</w:t>
      </w:r>
      <w:r w:rsidRPr="00354D23">
        <w:rPr>
          <w:rFonts w:ascii="Times New Roman" w:eastAsia="Times New Roman" w:hAnsi="Times New Roman" w:cs="David" w:hint="cs"/>
          <w:color w:val="000000"/>
          <w:sz w:val="24"/>
          <w:szCs w:val="24"/>
          <w:rtl/>
        </w:rPr>
        <w:t xml:space="preserve"> יו"ר ה</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ועדה כי ממכלול התבטאויותיו של ראש הממשלה וממלא מקום שר הכלכלה, כמו גם התבטאויותיו של שר האנרגיה, ע</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 xml:space="preserve">לה כי ההחלטה הסופית בעניין המתווה </w:t>
      </w:r>
      <w:r>
        <w:rPr>
          <w:rFonts w:ascii="Times New Roman" w:eastAsia="Times New Roman" w:hAnsi="Times New Roman" w:cs="David"/>
          <w:color w:val="000000"/>
          <w:sz w:val="24"/>
          <w:szCs w:val="24"/>
          <w:rtl/>
        </w:rPr>
        <w:t>–</w:t>
      </w:r>
      <w:r w:rsidRPr="00354D23">
        <w:rPr>
          <w:rFonts w:ascii="Times New Roman" w:eastAsia="Times New Roman" w:hAnsi="Times New Roman" w:cs="David" w:hint="cs"/>
          <w:color w:val="000000"/>
          <w:sz w:val="24"/>
          <w:szCs w:val="24"/>
          <w:rtl/>
        </w:rPr>
        <w:t xml:space="preserve"> לרבות החלקים המחייבים היוועצות לפי סעיף 52 </w:t>
      </w:r>
      <w:r>
        <w:rPr>
          <w:rFonts w:ascii="Times New Roman" w:eastAsia="Times New Roman" w:hAnsi="Times New Roman" w:cs="David"/>
          <w:color w:val="000000"/>
          <w:sz w:val="24"/>
          <w:szCs w:val="24"/>
          <w:rtl/>
        </w:rPr>
        <w:t>–</w:t>
      </w:r>
      <w:r w:rsidRPr="00354D23">
        <w:rPr>
          <w:rFonts w:ascii="Times New Roman" w:eastAsia="Times New Roman" w:hAnsi="Times New Roman" w:cs="David" w:hint="cs"/>
          <w:color w:val="000000"/>
          <w:sz w:val="24"/>
          <w:szCs w:val="24"/>
          <w:rtl/>
        </w:rPr>
        <w:t xml:space="preserve"> התקבלה עוד בטרם תחילת ההיוועצות</w:t>
      </w:r>
      <w:r>
        <w:rPr>
          <w:rFonts w:ascii="Times New Roman" w:eastAsia="Times New Roman" w:hAnsi="Times New Roman" w:cs="David" w:hint="cs"/>
          <w:color w:val="000000"/>
          <w:sz w:val="24"/>
          <w:szCs w:val="24"/>
          <w:rtl/>
        </w:rPr>
        <w:t>. כדבריו</w:t>
      </w:r>
      <w:r w:rsidRPr="00354D23">
        <w:rPr>
          <w:rFonts w:ascii="Times New Roman" w:eastAsia="Times New Roman" w:hAnsi="Times New Roman" w:cs="David" w:hint="cs"/>
          <w:color w:val="000000"/>
          <w:sz w:val="24"/>
          <w:szCs w:val="24"/>
          <w:rtl/>
        </w:rPr>
        <w:t>:</w:t>
      </w:r>
    </w:p>
    <w:p w:rsidR="00261BD0"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sidRPr="00354D23">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b/>
          <w:bCs/>
          <w:color w:val="000000"/>
          <w:sz w:val="24"/>
          <w:szCs w:val="24"/>
          <w:rtl/>
        </w:rPr>
        <w:t>נראה כי ההיוועצות לא נעשתה בלב פתוח ובנפש חפצה, אלא כהליך פורמלי בלבד</w:t>
      </w:r>
      <w:r w:rsidRPr="00354D23">
        <w:rPr>
          <w:rFonts w:ascii="Times New Roman" w:eastAsia="Times New Roman" w:hAnsi="Times New Roman" w:cs="David" w:hint="cs"/>
          <w:color w:val="000000"/>
          <w:sz w:val="24"/>
          <w:szCs w:val="24"/>
          <w:rtl/>
        </w:rPr>
        <w:t>. למרות זאת, אציין כי ועדת הכלכלה השקיעה שעות רבות בלימוד הנושא ועצתה ניתנת בלב פתוח ובנפש חפצה</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w:t>
      </w:r>
      <w:r w:rsidRPr="00354D23">
        <w:rPr>
          <w:rFonts w:ascii="Times New Roman" w:eastAsia="Times New Roman" w:hAnsi="Times New Roman" w:cs="David" w:hint="cs"/>
          <w:color w:val="000000"/>
          <w:sz w:val="24"/>
          <w:szCs w:val="24"/>
          <w:rtl/>
        </w:rPr>
        <w:t>החלטת הועדה</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נספח ע</w:t>
      </w:r>
      <w:r w:rsidR="00722091">
        <w:rPr>
          <w:rFonts w:ascii="Times New Roman" w:eastAsia="Times New Roman" w:hAnsi="Times New Roman" w:cs="David" w:hint="cs"/>
          <w:color w:val="000000"/>
          <w:sz w:val="24"/>
          <w:szCs w:val="24"/>
          <w:rtl/>
        </w:rPr>
        <w:t>/58</w:t>
      </w:r>
      <w:r>
        <w:rPr>
          <w:rFonts w:ascii="Times New Roman" w:eastAsia="Times New Roman" w:hAnsi="Times New Roman" w:cs="David" w:hint="cs"/>
          <w:color w:val="000000"/>
          <w:sz w:val="24"/>
          <w:szCs w:val="24"/>
          <w:rtl/>
        </w:rPr>
        <w:t xml:space="preserve"> לעיל).</w:t>
      </w:r>
    </w:p>
    <w:p w:rsidR="007E7F7F" w:rsidRDefault="007E7F7F" w:rsidP="00261BD0">
      <w:pPr>
        <w:widowControl w:val="0"/>
        <w:spacing w:after="120"/>
        <w:ind w:left="1361" w:right="1361"/>
        <w:jc w:val="both"/>
        <w:textAlignment w:val="baseline"/>
        <w:rPr>
          <w:rFonts w:ascii="Times New Roman" w:eastAsia="Times New Roman" w:hAnsi="Times New Roman" w:cs="David"/>
          <w:color w:val="000000"/>
          <w:sz w:val="24"/>
          <w:szCs w:val="24"/>
          <w:rtl/>
        </w:rPr>
      </w:pPr>
    </w:p>
    <w:p w:rsidR="007E7F7F" w:rsidRDefault="007E7F7F" w:rsidP="00261BD0">
      <w:pPr>
        <w:widowControl w:val="0"/>
        <w:spacing w:after="120"/>
        <w:ind w:left="1361" w:right="1361"/>
        <w:jc w:val="both"/>
        <w:textAlignment w:val="baseline"/>
        <w:rPr>
          <w:rFonts w:ascii="Times New Roman" w:eastAsia="Times New Roman" w:hAnsi="Times New Roman" w:cs="David"/>
          <w:color w:val="000000"/>
          <w:sz w:val="24"/>
          <w:szCs w:val="24"/>
          <w:rtl/>
        </w:rPr>
      </w:pPr>
    </w:p>
    <w:p w:rsidR="00261BD0" w:rsidRPr="00354D23" w:rsidRDefault="00261BD0" w:rsidP="00261BD0">
      <w:pPr>
        <w:widowControl w:val="0"/>
        <w:spacing w:after="0" w:line="240" w:lineRule="auto"/>
        <w:ind w:right="1361"/>
        <w:jc w:val="both"/>
        <w:textAlignment w:val="baseline"/>
        <w:rPr>
          <w:rFonts w:ascii="Times New Roman" w:eastAsia="Times New Roman" w:hAnsi="Times New Roman" w:cs="David"/>
          <w:color w:val="000000"/>
          <w:sz w:val="24"/>
          <w:szCs w:val="24"/>
          <w:rtl/>
        </w:rPr>
      </w:pPr>
    </w:p>
    <w:p w:rsidR="00261BD0" w:rsidRPr="00354D23" w:rsidRDefault="00261BD0" w:rsidP="0006666D">
      <w:pPr>
        <w:pStyle w:val="aa"/>
        <w:widowControl w:val="0"/>
        <w:numPr>
          <w:ilvl w:val="1"/>
          <w:numId w:val="3"/>
        </w:numPr>
        <w:tabs>
          <w:tab w:val="left" w:pos="509"/>
        </w:tabs>
        <w:spacing w:after="120" w:line="360" w:lineRule="auto"/>
        <w:ind w:left="368"/>
        <w:contextualSpacing w:val="0"/>
        <w:jc w:val="both"/>
        <w:textAlignment w:val="baseline"/>
        <w:rPr>
          <w:rFonts w:ascii="Times New Roman" w:eastAsia="Times New Roman" w:hAnsi="Times New Roman" w:cs="David"/>
          <w:b/>
          <w:bCs/>
          <w:color w:val="000000"/>
          <w:sz w:val="28"/>
          <w:szCs w:val="28"/>
          <w:u w:val="single"/>
        </w:rPr>
      </w:pPr>
      <w:r w:rsidRPr="00354D23">
        <w:rPr>
          <w:rFonts w:ascii="Times New Roman" w:eastAsia="Times New Roman" w:hAnsi="Times New Roman" w:cs="David" w:hint="cs"/>
          <w:b/>
          <w:bCs/>
          <w:color w:val="000000"/>
          <w:sz w:val="28"/>
          <w:szCs w:val="28"/>
          <w:u w:val="single"/>
          <w:rtl/>
        </w:rPr>
        <w:lastRenderedPageBreak/>
        <w:t>עקיפת סמכויות הממונה על ידי ראש הממשלה, תוך התעלמות מעמדת ועדת הכלכלה וחתימה על מתווה הגז</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 xml:space="preserve">ניתן היה לחשוב כי בשלב זה תידלק נורת אזהרה נוספת בלשכת ראש הממשלה, </w:t>
      </w:r>
      <w:r>
        <w:rPr>
          <w:rFonts w:ascii="Times New Roman" w:eastAsia="Times New Roman" w:hAnsi="Times New Roman" w:cs="David" w:hint="cs"/>
          <w:color w:val="000000"/>
          <w:sz w:val="24"/>
          <w:szCs w:val="24"/>
          <w:rtl/>
        </w:rPr>
        <w:t>י</w:t>
      </w:r>
      <w:r w:rsidRPr="00354D23">
        <w:rPr>
          <w:rFonts w:ascii="Times New Roman" w:eastAsia="Times New Roman" w:hAnsi="Times New Roman" w:cs="David" w:hint="cs"/>
          <w:color w:val="000000"/>
          <w:sz w:val="24"/>
          <w:szCs w:val="24"/>
          <w:rtl/>
        </w:rPr>
        <w:t>ינקטו אמצעי זהירות והחלטת הוועדה ונימוקיה יילמדו ויישקלו בכובד ראש.</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 xml:space="preserve">ואולם, </w:t>
      </w:r>
      <w:r w:rsidRPr="00885CD1">
        <w:rPr>
          <w:rFonts w:ascii="Times New Roman" w:eastAsia="Times New Roman" w:hAnsi="Times New Roman" w:cs="David" w:hint="eastAsia"/>
          <w:color w:val="000000"/>
          <w:sz w:val="24"/>
          <w:szCs w:val="24"/>
          <w:u w:val="single"/>
          <w:rtl/>
        </w:rPr>
        <w:t>לא</w:t>
      </w:r>
      <w:r w:rsidRPr="00885CD1">
        <w:rPr>
          <w:rFonts w:ascii="Times New Roman" w:eastAsia="Times New Roman" w:hAnsi="Times New Roman" w:cs="David"/>
          <w:color w:val="000000"/>
          <w:sz w:val="24"/>
          <w:szCs w:val="24"/>
          <w:u w:val="single"/>
          <w:rtl/>
        </w:rPr>
        <w:t xml:space="preserve"> </w:t>
      </w:r>
      <w:r w:rsidRPr="00885CD1">
        <w:rPr>
          <w:rFonts w:ascii="Times New Roman" w:eastAsia="Times New Roman" w:hAnsi="Times New Roman" w:cs="David" w:hint="eastAsia"/>
          <w:color w:val="000000"/>
          <w:sz w:val="24"/>
          <w:szCs w:val="24"/>
          <w:u w:val="single"/>
          <w:rtl/>
        </w:rPr>
        <w:t>חלפו</w:t>
      </w:r>
      <w:r w:rsidRPr="00885CD1">
        <w:rPr>
          <w:rFonts w:ascii="Times New Roman" w:eastAsia="Times New Roman" w:hAnsi="Times New Roman" w:cs="David"/>
          <w:color w:val="000000"/>
          <w:sz w:val="24"/>
          <w:szCs w:val="24"/>
          <w:u w:val="single"/>
          <w:rtl/>
        </w:rPr>
        <w:t xml:space="preserve"> </w:t>
      </w:r>
      <w:r>
        <w:rPr>
          <w:rFonts w:ascii="Times New Roman" w:eastAsia="Times New Roman" w:hAnsi="Times New Roman" w:cs="David" w:hint="cs"/>
          <w:color w:val="000000"/>
          <w:sz w:val="24"/>
          <w:szCs w:val="24"/>
          <w:u w:val="single"/>
          <w:rtl/>
        </w:rPr>
        <w:t>72</w:t>
      </w:r>
      <w:r w:rsidRPr="00885CD1">
        <w:rPr>
          <w:rFonts w:ascii="Times New Roman" w:eastAsia="Times New Roman" w:hAnsi="Times New Roman" w:cs="David"/>
          <w:color w:val="000000"/>
          <w:sz w:val="24"/>
          <w:szCs w:val="24"/>
          <w:u w:val="single"/>
          <w:rtl/>
        </w:rPr>
        <w:t xml:space="preserve"> </w:t>
      </w:r>
      <w:r w:rsidRPr="00885CD1">
        <w:rPr>
          <w:rFonts w:ascii="Times New Roman" w:eastAsia="Times New Roman" w:hAnsi="Times New Roman" w:cs="David" w:hint="eastAsia"/>
          <w:color w:val="000000"/>
          <w:sz w:val="24"/>
          <w:szCs w:val="24"/>
          <w:u w:val="single"/>
          <w:rtl/>
        </w:rPr>
        <w:t>שעות</w:t>
      </w:r>
      <w:r w:rsidRPr="00354D23">
        <w:rPr>
          <w:rFonts w:ascii="Times New Roman" w:eastAsia="Times New Roman" w:hAnsi="Times New Roman" w:cs="David" w:hint="cs"/>
          <w:color w:val="000000"/>
          <w:sz w:val="24"/>
          <w:szCs w:val="24"/>
          <w:rtl/>
        </w:rPr>
        <w:t xml:space="preserve"> מיום החלטת הוועדה, ובבוקר יום חמישי, 17.12.2015, בדיוק שנה מהיום בו בחר הממונה על ההגבלים העסקיים לשעבר פרופ' דיוויד גילה שלא להגיש את הצו המוסכם אליו הגיע עם חברות הגז לאישור בית הדין, כינסו ראש הממשלה ומ"מ שר הכלכלה ושר האנרגיה מסיבת עיתונאים </w:t>
      </w:r>
      <w:r>
        <w:rPr>
          <w:rFonts w:ascii="Times New Roman" w:eastAsia="Times New Roman" w:hAnsi="Times New Roman" w:cs="David" w:hint="cs"/>
          <w:color w:val="000000"/>
          <w:sz w:val="24"/>
          <w:szCs w:val="24"/>
          <w:rtl/>
        </w:rPr>
        <w:t>ו</w:t>
      </w:r>
      <w:r w:rsidRPr="00354D23">
        <w:rPr>
          <w:rFonts w:ascii="Times New Roman" w:eastAsia="Times New Roman" w:hAnsi="Times New Roman" w:cs="David" w:hint="cs"/>
          <w:color w:val="000000"/>
          <w:sz w:val="24"/>
          <w:szCs w:val="24"/>
          <w:rtl/>
        </w:rPr>
        <w:t>הודיעו על הפעלת סעיף 52 תוך עקיפת סמכויות הממונה ואישור מתווה הגז</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זאת</w:t>
      </w:r>
      <w:r w:rsidRPr="00354D23">
        <w:rPr>
          <w:rFonts w:ascii="Times New Roman" w:eastAsia="Times New Roman" w:hAnsi="Times New Roman" w:cs="David" w:hint="cs"/>
          <w:color w:val="000000"/>
          <w:sz w:val="24"/>
          <w:szCs w:val="24"/>
          <w:rtl/>
        </w:rPr>
        <w:t xml:space="preserve"> בניגוד להמלצת</w:t>
      </w:r>
      <w:r>
        <w:rPr>
          <w:rFonts w:ascii="Times New Roman" w:eastAsia="Times New Roman" w:hAnsi="Times New Roman" w:cs="David" w:hint="cs"/>
          <w:color w:val="000000"/>
          <w:sz w:val="24"/>
          <w:szCs w:val="24"/>
          <w:rtl/>
        </w:rPr>
        <w:t>ה של</w:t>
      </w:r>
      <w:r w:rsidRPr="00354D23">
        <w:rPr>
          <w:rFonts w:ascii="Times New Roman" w:eastAsia="Times New Roman" w:hAnsi="Times New Roman" w:cs="David" w:hint="cs"/>
          <w:color w:val="000000"/>
          <w:sz w:val="24"/>
          <w:szCs w:val="24"/>
          <w:rtl/>
        </w:rPr>
        <w:t xml:space="preserve"> ועדת הכלכלה. </w:t>
      </w:r>
    </w:p>
    <w:p w:rsidR="00261BD0" w:rsidRDefault="00261BD0" w:rsidP="00ED0C4D">
      <w:pPr>
        <w:widowControl w:val="0"/>
        <w:spacing w:after="120"/>
        <w:jc w:val="both"/>
        <w:textAlignment w:val="baseline"/>
        <w:rPr>
          <w:rFonts w:ascii="Times New Roman" w:eastAsia="Times New Roman" w:hAnsi="Times New Roman" w:cs="David"/>
          <w:b/>
          <w:bCs/>
          <w:i/>
          <w:iCs/>
          <w:color w:val="000000"/>
          <w:sz w:val="24"/>
          <w:szCs w:val="24"/>
          <w:rtl/>
        </w:rPr>
      </w:pPr>
      <w:r w:rsidRPr="00885CD1">
        <w:rPr>
          <w:rFonts w:ascii="Times New Roman" w:eastAsia="Times New Roman" w:hAnsi="Times New Roman" w:cs="David" w:hint="eastAsia"/>
          <w:b/>
          <w:bCs/>
          <w:i/>
          <w:iCs/>
          <w:color w:val="000000"/>
          <w:sz w:val="24"/>
          <w:szCs w:val="24"/>
          <w:rtl/>
        </w:rPr>
        <w:t>מכתבו</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של</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ראש</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הממשלה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וממלא</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מקום</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שר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הכלכלה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לעניין</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אישור</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מתווה</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הגז</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מיום</w:t>
      </w:r>
      <w:r w:rsidRPr="00885CD1">
        <w:rPr>
          <w:rFonts w:ascii="Times New Roman" w:eastAsia="Times New Roman" w:hAnsi="Times New Roman" w:cs="David"/>
          <w:b/>
          <w:bCs/>
          <w:i/>
          <w:iCs/>
          <w:color w:val="000000"/>
          <w:sz w:val="24"/>
          <w:szCs w:val="24"/>
          <w:rtl/>
        </w:rPr>
        <w:t xml:space="preserve"> 17.12.2015 </w:t>
      </w:r>
      <w:r>
        <w:rPr>
          <w:rFonts w:ascii="Times New Roman" w:eastAsia="Times New Roman" w:hAnsi="Times New Roman" w:cs="David"/>
          <w:b/>
          <w:bCs/>
          <w:i/>
          <w:iCs/>
          <w:color w:val="000000"/>
          <w:sz w:val="24"/>
          <w:szCs w:val="24"/>
          <w:rtl/>
        </w:rPr>
        <w:t>–</w:t>
      </w:r>
      <w:r w:rsidRPr="00885CD1">
        <w:rPr>
          <w:rFonts w:ascii="Times New Roman" w:eastAsia="Times New Roman" w:hAnsi="Times New Roman" w:cs="David"/>
          <w:b/>
          <w:bCs/>
          <w:i/>
          <w:iCs/>
          <w:color w:val="000000"/>
          <w:sz w:val="24"/>
          <w:szCs w:val="24"/>
          <w:rtl/>
        </w:rPr>
        <w:t xml:space="preserve"> </w:t>
      </w:r>
      <w:r w:rsidRPr="00885CD1">
        <w:rPr>
          <w:rFonts w:ascii="Times New Roman" w:eastAsia="Times New Roman" w:hAnsi="Times New Roman" w:cs="David" w:hint="eastAsia"/>
          <w:b/>
          <w:bCs/>
          <w:i/>
          <w:iCs/>
          <w:color w:val="000000"/>
          <w:sz w:val="24"/>
          <w:szCs w:val="24"/>
          <w:rtl/>
        </w:rPr>
        <w:t>מצ</w:t>
      </w:r>
      <w:r w:rsidRPr="00885CD1">
        <w:rPr>
          <w:rFonts w:ascii="Times New Roman" w:eastAsia="Times New Roman" w:hAnsi="Times New Roman" w:cs="David"/>
          <w:b/>
          <w:bCs/>
          <w:i/>
          <w:iCs/>
          <w:color w:val="000000"/>
          <w:sz w:val="24"/>
          <w:szCs w:val="24"/>
          <w:rtl/>
        </w:rPr>
        <w:t xml:space="preserve">"ב </w:t>
      </w:r>
      <w:r w:rsidRPr="00ED0C4D">
        <w:rPr>
          <w:rFonts w:ascii="Times New Roman" w:eastAsia="Times New Roman" w:hAnsi="Times New Roman" w:cs="David" w:hint="eastAsia"/>
          <w:b/>
          <w:bCs/>
          <w:i/>
          <w:iCs/>
          <w:color w:val="000000"/>
          <w:sz w:val="24"/>
          <w:szCs w:val="24"/>
          <w:rtl/>
        </w:rPr>
        <w:t>ומסומן</w:t>
      </w:r>
      <w:r w:rsidRPr="00ED0C4D">
        <w:rPr>
          <w:rFonts w:ascii="Times New Roman" w:eastAsia="Times New Roman" w:hAnsi="Times New Roman" w:cs="David"/>
          <w:b/>
          <w:bCs/>
          <w:i/>
          <w:iCs/>
          <w:color w:val="000000"/>
          <w:sz w:val="24"/>
          <w:szCs w:val="24"/>
          <w:rtl/>
        </w:rPr>
        <w:t xml:space="preserve"> </w:t>
      </w:r>
      <w:r w:rsidRPr="0099288E">
        <w:rPr>
          <w:rFonts w:ascii="Times New Roman" w:eastAsia="Times New Roman" w:hAnsi="Times New Roman" w:cs="David" w:hint="eastAsia"/>
          <w:b/>
          <w:bCs/>
          <w:i/>
          <w:iCs/>
          <w:color w:val="000000"/>
          <w:sz w:val="24"/>
          <w:szCs w:val="24"/>
          <w:u w:val="single"/>
          <w:rtl/>
        </w:rPr>
        <w:t>כנספח</w:t>
      </w:r>
      <w:r w:rsidRPr="0099288E">
        <w:rPr>
          <w:rFonts w:ascii="Times New Roman" w:eastAsia="Times New Roman" w:hAnsi="Times New Roman" w:cs="David"/>
          <w:b/>
          <w:bCs/>
          <w:i/>
          <w:iCs/>
          <w:color w:val="000000"/>
          <w:sz w:val="24"/>
          <w:szCs w:val="24"/>
          <w:u w:val="single"/>
          <w:rtl/>
        </w:rPr>
        <w:t xml:space="preserve"> </w:t>
      </w:r>
      <w:r w:rsidRPr="0099288E">
        <w:rPr>
          <w:rFonts w:ascii="Times New Roman" w:eastAsia="Times New Roman" w:hAnsi="Times New Roman" w:cs="David" w:hint="cs"/>
          <w:b/>
          <w:bCs/>
          <w:i/>
          <w:iCs/>
          <w:color w:val="000000"/>
          <w:sz w:val="24"/>
          <w:szCs w:val="24"/>
          <w:u w:val="single"/>
          <w:rtl/>
        </w:rPr>
        <w:t>ע/</w:t>
      </w:r>
      <w:r w:rsidR="00ED0C4D" w:rsidRPr="0099288E">
        <w:rPr>
          <w:rFonts w:ascii="Times New Roman" w:eastAsia="Times New Roman" w:hAnsi="Times New Roman" w:cs="David" w:hint="cs"/>
          <w:b/>
          <w:bCs/>
          <w:i/>
          <w:iCs/>
          <w:color w:val="000000"/>
          <w:sz w:val="24"/>
          <w:szCs w:val="24"/>
          <w:u w:val="single"/>
          <w:rtl/>
        </w:rPr>
        <w:t>61</w:t>
      </w:r>
    </w:p>
    <w:p w:rsidR="00261BD0"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במכתבו הצהיר ראש הממשלה ומ"מ שר הכלכלה כי הוא ממשיך לתמוך בעמדה לפיה יש להפעיל את סעיף 52 ולעקוף את סמכויות הממונה, ולאשר את מתווה הגז, על אף הטענות הרבות נגד מהלך זה שעלו בהליך ההיוועצות: </w:t>
      </w:r>
    </w:p>
    <w:p w:rsidR="00261BD0" w:rsidRDefault="00261BD0" w:rsidP="00261BD0">
      <w:pPr>
        <w:widowControl w:val="0"/>
        <w:spacing w:after="120"/>
        <w:ind w:left="1361" w:right="136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"קראתי בעיון רב את עמדת רוב חברי הוועדה מן האופוזיציה, אולם לא השתכנעתי כי עלי לשנות מעמדתי. נותרתי בעמדתי כי קיים צורך חיוני [...] לעשות שימוש בסמכותי</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p>
    <w:p w:rsidR="00261BD0"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6A3C2B">
        <w:rPr>
          <w:rFonts w:ascii="Times New Roman" w:eastAsia="Times New Roman" w:hAnsi="Times New Roman" w:cs="David" w:hint="cs"/>
          <w:color w:val="000000"/>
          <w:sz w:val="24"/>
          <w:szCs w:val="24"/>
          <w:rtl/>
        </w:rPr>
        <w:t>כן צ</w:t>
      </w:r>
      <w:r>
        <w:rPr>
          <w:rFonts w:ascii="Times New Roman" w:eastAsia="Times New Roman" w:hAnsi="Times New Roman" w:cs="David" w:hint="cs"/>
          <w:color w:val="000000"/>
          <w:sz w:val="24"/>
          <w:szCs w:val="24"/>
          <w:rtl/>
        </w:rPr>
        <w:t>יין ראש הממשלה ומ"מ שר הכלכלה במכתבו כי "</w:t>
      </w:r>
      <w:r w:rsidRPr="00885CD1">
        <w:rPr>
          <w:rFonts w:ascii="Times New Roman" w:eastAsia="Times New Roman" w:hAnsi="Times New Roman" w:cs="David" w:hint="eastAsia"/>
          <w:b/>
          <w:bCs/>
          <w:color w:val="000000"/>
          <w:sz w:val="24"/>
          <w:szCs w:val="24"/>
          <w:rtl/>
        </w:rPr>
        <w:t>אין</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מדובר</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בהסדר</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אידיאלי</w:t>
      </w:r>
      <w:r>
        <w:rPr>
          <w:rFonts w:ascii="Times New Roman" w:eastAsia="Times New Roman" w:hAnsi="Times New Roman" w:cs="David" w:hint="cs"/>
          <w:color w:val="000000"/>
          <w:sz w:val="24"/>
          <w:szCs w:val="24"/>
          <w:rtl/>
        </w:rPr>
        <w:t>" וכי "</w:t>
      </w:r>
      <w:r w:rsidRPr="00885CD1">
        <w:rPr>
          <w:rFonts w:ascii="Times New Roman" w:eastAsia="Times New Roman" w:hAnsi="Times New Roman" w:cs="David" w:hint="eastAsia"/>
          <w:b/>
          <w:bCs/>
          <w:color w:val="000000"/>
          <w:sz w:val="24"/>
          <w:szCs w:val="24"/>
          <w:rtl/>
        </w:rPr>
        <w:t>לא</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ניתן</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היה</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להשיג</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את</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כל</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התנאים</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ששאפנו</w:t>
      </w:r>
      <w:r w:rsidRPr="00885CD1">
        <w:rPr>
          <w:rFonts w:ascii="Times New Roman" w:eastAsia="Times New Roman" w:hAnsi="Times New Roman" w:cs="David"/>
          <w:b/>
          <w:bCs/>
          <w:color w:val="000000"/>
          <w:sz w:val="24"/>
          <w:szCs w:val="24"/>
          <w:rtl/>
        </w:rPr>
        <w:t xml:space="preserve"> </w:t>
      </w:r>
      <w:r w:rsidRPr="00885CD1">
        <w:rPr>
          <w:rFonts w:ascii="Times New Roman" w:eastAsia="Times New Roman" w:hAnsi="Times New Roman" w:cs="David" w:hint="eastAsia"/>
          <w:b/>
          <w:bCs/>
          <w:color w:val="000000"/>
          <w:sz w:val="24"/>
          <w:szCs w:val="24"/>
          <w:rtl/>
        </w:rPr>
        <w:t>אליהם</w:t>
      </w:r>
      <w:r>
        <w:rPr>
          <w:rFonts w:ascii="Times New Roman" w:eastAsia="Times New Roman" w:hAnsi="Times New Roman" w:cs="David" w:hint="cs"/>
          <w:color w:val="000000"/>
          <w:sz w:val="24"/>
          <w:szCs w:val="24"/>
          <w:rtl/>
        </w:rPr>
        <w:t xml:space="preserve">". ובכל זאת, במצב הנוכחי, כך לדבריו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מצא לנכון להוציא לפועל את המנגנון החריג שיאפשר את אישור המתווה.</w:t>
      </w:r>
      <w:r w:rsidRPr="006A3C2B">
        <w:rPr>
          <w:rFonts w:ascii="Times New Roman" w:eastAsia="Times New Roman" w:hAnsi="Times New Roman" w:cs="David" w:hint="cs"/>
          <w:color w:val="000000"/>
          <w:sz w:val="24"/>
          <w:szCs w:val="24"/>
          <w:rtl/>
        </w:rPr>
        <w:t xml:space="preserve"> </w:t>
      </w:r>
    </w:p>
    <w:p w:rsidR="00261BD0"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ביום 22.12.2015 פורסם ברשומות הפטור מחוק ההגבלים העסקיים, לפי סעיף 52 לחוק (שסומן בהחלטת הממשלה כנספח א', בשינויים קלים).</w:t>
      </w:r>
    </w:p>
    <w:p w:rsidR="00261BD0" w:rsidRDefault="00261BD0" w:rsidP="00D132D3">
      <w:pPr>
        <w:widowControl w:val="0"/>
        <w:spacing w:after="120" w:line="360" w:lineRule="auto"/>
        <w:jc w:val="both"/>
        <w:textAlignment w:val="baseline"/>
        <w:rPr>
          <w:rFonts w:ascii="Times New Roman" w:eastAsia="Times New Roman" w:hAnsi="Times New Roman" w:cs="David"/>
          <w:b/>
          <w:bCs/>
          <w:i/>
          <w:iCs/>
          <w:color w:val="000000"/>
          <w:sz w:val="24"/>
          <w:szCs w:val="24"/>
        </w:rPr>
      </w:pPr>
      <w:r w:rsidRPr="001A47A9">
        <w:rPr>
          <w:rFonts w:ascii="Times New Roman" w:eastAsia="Times New Roman" w:hAnsi="Times New Roman" w:cs="David" w:hint="eastAsia"/>
          <w:b/>
          <w:bCs/>
          <w:i/>
          <w:iCs/>
          <w:color w:val="000000"/>
          <w:sz w:val="24"/>
          <w:szCs w:val="24"/>
          <w:rtl/>
        </w:rPr>
        <w:t>הפטור</w:t>
      </w:r>
      <w:r w:rsidRPr="001A47A9">
        <w:rPr>
          <w:rFonts w:ascii="Times New Roman" w:eastAsia="Times New Roman" w:hAnsi="Times New Roman" w:cs="David"/>
          <w:b/>
          <w:bCs/>
          <w:i/>
          <w:iCs/>
          <w:color w:val="000000"/>
          <w:sz w:val="24"/>
          <w:szCs w:val="24"/>
          <w:rtl/>
        </w:rPr>
        <w:t xml:space="preserve"> </w:t>
      </w:r>
      <w:r w:rsidRPr="001A47A9">
        <w:rPr>
          <w:rFonts w:ascii="Times New Roman" w:eastAsia="Times New Roman" w:hAnsi="Times New Roman" w:cs="David" w:hint="eastAsia"/>
          <w:b/>
          <w:bCs/>
          <w:i/>
          <w:iCs/>
          <w:color w:val="000000"/>
          <w:sz w:val="24"/>
          <w:szCs w:val="24"/>
          <w:rtl/>
        </w:rPr>
        <w:t>מילקוט</w:t>
      </w:r>
      <w:r w:rsidRPr="001A47A9">
        <w:rPr>
          <w:rFonts w:ascii="Times New Roman" w:eastAsia="Times New Roman" w:hAnsi="Times New Roman" w:cs="David"/>
          <w:b/>
          <w:bCs/>
          <w:i/>
          <w:iCs/>
          <w:color w:val="000000"/>
          <w:sz w:val="24"/>
          <w:szCs w:val="24"/>
          <w:rtl/>
        </w:rPr>
        <w:t xml:space="preserve"> </w:t>
      </w:r>
      <w:r w:rsidRPr="001A47A9">
        <w:rPr>
          <w:rFonts w:ascii="Times New Roman" w:eastAsia="Times New Roman" w:hAnsi="Times New Roman" w:cs="David" w:hint="eastAsia"/>
          <w:b/>
          <w:bCs/>
          <w:i/>
          <w:iCs/>
          <w:color w:val="000000"/>
          <w:sz w:val="24"/>
          <w:szCs w:val="24"/>
          <w:rtl/>
        </w:rPr>
        <w:t>הפרסומים</w:t>
      </w:r>
      <w:r w:rsidRPr="001A47A9">
        <w:rPr>
          <w:rFonts w:ascii="Times New Roman" w:eastAsia="Times New Roman" w:hAnsi="Times New Roman" w:cs="David"/>
          <w:b/>
          <w:bCs/>
          <w:i/>
          <w:iCs/>
          <w:color w:val="000000"/>
          <w:sz w:val="24"/>
          <w:szCs w:val="24"/>
          <w:rtl/>
        </w:rPr>
        <w:t xml:space="preserve"> </w:t>
      </w:r>
      <w:r w:rsidRPr="001A47A9">
        <w:rPr>
          <w:rFonts w:ascii="Times New Roman" w:eastAsia="Times New Roman" w:hAnsi="Times New Roman" w:cs="David" w:hint="eastAsia"/>
          <w:b/>
          <w:bCs/>
          <w:i/>
          <w:iCs/>
          <w:color w:val="000000"/>
          <w:sz w:val="24"/>
          <w:szCs w:val="24"/>
          <w:rtl/>
        </w:rPr>
        <w:t>שפורסם</w:t>
      </w:r>
      <w:r w:rsidRPr="001A47A9">
        <w:rPr>
          <w:rFonts w:ascii="Times New Roman" w:eastAsia="Times New Roman" w:hAnsi="Times New Roman" w:cs="David"/>
          <w:b/>
          <w:bCs/>
          <w:i/>
          <w:iCs/>
          <w:color w:val="000000"/>
          <w:sz w:val="24"/>
          <w:szCs w:val="24"/>
          <w:rtl/>
        </w:rPr>
        <w:t xml:space="preserve"> </w:t>
      </w:r>
      <w:r w:rsidRPr="001A47A9">
        <w:rPr>
          <w:rFonts w:ascii="Times New Roman" w:eastAsia="Times New Roman" w:hAnsi="Times New Roman" w:cs="David" w:hint="eastAsia"/>
          <w:b/>
          <w:bCs/>
          <w:i/>
          <w:iCs/>
          <w:color w:val="000000"/>
          <w:sz w:val="24"/>
          <w:szCs w:val="24"/>
          <w:rtl/>
        </w:rPr>
        <w:t>ביום</w:t>
      </w:r>
      <w:r w:rsidRPr="001A47A9">
        <w:rPr>
          <w:rFonts w:ascii="Times New Roman" w:eastAsia="Times New Roman" w:hAnsi="Times New Roman" w:cs="David"/>
          <w:b/>
          <w:bCs/>
          <w:i/>
          <w:iCs/>
          <w:color w:val="000000"/>
          <w:sz w:val="24"/>
          <w:szCs w:val="24"/>
          <w:rtl/>
        </w:rPr>
        <w:t xml:space="preserve"> 22.12.2015</w:t>
      </w:r>
      <w:r w:rsidR="00D132D3">
        <w:rPr>
          <w:rFonts w:ascii="Times New Roman" w:eastAsia="Times New Roman" w:hAnsi="Times New Roman" w:cs="David" w:hint="cs"/>
          <w:b/>
          <w:bCs/>
          <w:i/>
          <w:iCs/>
          <w:color w:val="000000"/>
          <w:sz w:val="24"/>
          <w:szCs w:val="24"/>
          <w:rtl/>
        </w:rPr>
        <w:t xml:space="preserve"> ­</w:t>
      </w:r>
      <w:r w:rsidRPr="001A47A9">
        <w:rPr>
          <w:rFonts w:ascii="Times New Roman" w:eastAsia="Times New Roman" w:hAnsi="Times New Roman" w:cs="David"/>
          <w:b/>
          <w:bCs/>
          <w:i/>
          <w:iCs/>
          <w:color w:val="000000"/>
          <w:sz w:val="24"/>
          <w:szCs w:val="24"/>
          <w:rtl/>
        </w:rPr>
        <w:t xml:space="preserve"> </w:t>
      </w:r>
      <w:r w:rsidR="00C954D1">
        <w:rPr>
          <w:rFonts w:ascii="Times New Roman" w:eastAsia="Times New Roman" w:hAnsi="Times New Roman" w:cs="David" w:hint="cs"/>
          <w:b/>
          <w:bCs/>
          <w:i/>
          <w:iCs/>
          <w:color w:val="000000"/>
          <w:sz w:val="24"/>
          <w:szCs w:val="24"/>
          <w:rtl/>
        </w:rPr>
        <w:t>מצ"ב ומסו</w:t>
      </w:r>
      <w:r w:rsidR="00C954D1" w:rsidRPr="00C954D1">
        <w:rPr>
          <w:rFonts w:ascii="Times New Roman" w:eastAsia="Times New Roman" w:hAnsi="Times New Roman" w:cs="David" w:hint="cs"/>
          <w:b/>
          <w:bCs/>
          <w:i/>
          <w:iCs/>
          <w:color w:val="000000"/>
          <w:sz w:val="24"/>
          <w:szCs w:val="24"/>
          <w:rtl/>
        </w:rPr>
        <w:t>מן</w:t>
      </w:r>
      <w:r w:rsidRPr="00C954D1">
        <w:rPr>
          <w:rFonts w:ascii="Times New Roman" w:eastAsia="Times New Roman" w:hAnsi="Times New Roman" w:cs="David"/>
          <w:b/>
          <w:bCs/>
          <w:i/>
          <w:iCs/>
          <w:color w:val="000000"/>
          <w:sz w:val="24"/>
          <w:szCs w:val="24"/>
          <w:rtl/>
        </w:rPr>
        <w:t xml:space="preserve"> </w:t>
      </w:r>
      <w:r w:rsidRPr="00C954D1">
        <w:rPr>
          <w:rFonts w:ascii="Times New Roman" w:eastAsia="Times New Roman" w:hAnsi="Times New Roman" w:cs="David" w:hint="eastAsia"/>
          <w:b/>
          <w:bCs/>
          <w:i/>
          <w:iCs/>
          <w:color w:val="000000"/>
          <w:sz w:val="24"/>
          <w:szCs w:val="24"/>
          <w:u w:val="single"/>
          <w:rtl/>
        </w:rPr>
        <w:t>כנספח</w:t>
      </w:r>
      <w:r w:rsidRPr="00C954D1">
        <w:rPr>
          <w:rFonts w:ascii="Times New Roman" w:eastAsia="Times New Roman" w:hAnsi="Times New Roman" w:cs="David"/>
          <w:b/>
          <w:bCs/>
          <w:i/>
          <w:iCs/>
          <w:color w:val="000000"/>
          <w:sz w:val="24"/>
          <w:szCs w:val="24"/>
          <w:u w:val="single"/>
          <w:rtl/>
        </w:rPr>
        <w:t xml:space="preserve"> </w:t>
      </w:r>
      <w:r w:rsidRPr="00C954D1">
        <w:rPr>
          <w:rFonts w:ascii="Times New Roman" w:eastAsia="Times New Roman" w:hAnsi="Times New Roman" w:cs="David" w:hint="eastAsia"/>
          <w:b/>
          <w:bCs/>
          <w:i/>
          <w:iCs/>
          <w:color w:val="000000"/>
          <w:sz w:val="24"/>
          <w:szCs w:val="24"/>
          <w:u w:val="single"/>
          <w:rtl/>
        </w:rPr>
        <w:t>ע</w:t>
      </w:r>
      <w:r w:rsidRPr="00C954D1">
        <w:rPr>
          <w:rFonts w:ascii="Times New Roman" w:eastAsia="Times New Roman" w:hAnsi="Times New Roman" w:cs="David"/>
          <w:b/>
          <w:bCs/>
          <w:i/>
          <w:iCs/>
          <w:color w:val="000000"/>
          <w:sz w:val="24"/>
          <w:szCs w:val="24"/>
          <w:u w:val="single"/>
          <w:rtl/>
        </w:rPr>
        <w:t>/</w:t>
      </w:r>
      <w:r w:rsidR="00D132D3">
        <w:rPr>
          <w:rFonts w:ascii="Times New Roman" w:eastAsia="Times New Roman" w:hAnsi="Times New Roman" w:cs="David" w:hint="cs"/>
          <w:b/>
          <w:bCs/>
          <w:i/>
          <w:iCs/>
          <w:color w:val="000000"/>
          <w:sz w:val="24"/>
          <w:szCs w:val="24"/>
          <w:u w:val="single"/>
          <w:rtl/>
        </w:rPr>
        <w:t>62</w:t>
      </w:r>
    </w:p>
    <w:p w:rsidR="001C476A"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9B1521">
        <w:rPr>
          <w:rFonts w:ascii="Times New Roman" w:eastAsia="Times New Roman" w:hAnsi="Times New Roman" w:cs="David" w:hint="cs"/>
          <w:color w:val="000000"/>
          <w:sz w:val="24"/>
          <w:szCs w:val="24"/>
          <w:rtl/>
        </w:rPr>
        <w:t xml:space="preserve">יום לאחר פרסום המתווה, </w:t>
      </w:r>
      <w:r w:rsidRPr="009B1521">
        <w:rPr>
          <w:rFonts w:ascii="Times New Roman" w:eastAsia="Times New Roman" w:hAnsi="Times New Roman" w:cs="David" w:hint="cs"/>
          <w:b/>
          <w:bCs/>
          <w:color w:val="000000"/>
          <w:sz w:val="24"/>
          <w:szCs w:val="24"/>
          <w:rtl/>
        </w:rPr>
        <w:t>מינה שר האנרגיה צוות ליישום מתווה הגז</w:t>
      </w:r>
      <w:r w:rsidRPr="009B1521">
        <w:rPr>
          <w:rFonts w:ascii="Times New Roman" w:eastAsia="Times New Roman" w:hAnsi="Times New Roman" w:cs="David" w:hint="cs"/>
          <w:color w:val="000000"/>
          <w:sz w:val="24"/>
          <w:szCs w:val="24"/>
          <w:rtl/>
        </w:rPr>
        <w:t>. בראש הצוות יעמוד מנכ"ל משרד האנרגיה, הממונה על הנפט, יו"ר רשות הגז, הממונה על התקציבים במשרד האוצר, מנכ"ל משרד הכלכלה, מנכ"ל המשרד להגנת הסביבה, המשנה ליועץ המשפטי לממשלה (כלכלי-פיסקאלי) ויו"ר המועצה הלאומית לכלכלה.</w:t>
      </w:r>
    </w:p>
    <w:p w:rsidR="005E62AD" w:rsidRPr="001C476A"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1C476A">
        <w:rPr>
          <w:rFonts w:ascii="Times New Roman" w:eastAsia="Times New Roman" w:hAnsi="Times New Roman" w:cs="David" w:hint="cs"/>
          <w:color w:val="000000"/>
          <w:sz w:val="24"/>
          <w:szCs w:val="24"/>
          <w:rtl/>
        </w:rPr>
        <w:t>מן הצוות נעדרים שני שחקנים רלוונטיים, שאחד מהם אף בר-תפקיד במסגרת מתווה הגז:</w:t>
      </w:r>
      <w:r w:rsidRPr="001C476A">
        <w:rPr>
          <w:rFonts w:ascii="Times New Roman" w:hAnsi="Times New Roman" w:cs="David"/>
          <w:b/>
          <w:bCs/>
          <w:color w:val="000000"/>
          <w:sz w:val="24"/>
          <w:szCs w:val="24"/>
          <w:rtl/>
        </w:rPr>
        <w:t xml:space="preserve"> </w:t>
      </w:r>
      <w:r w:rsidRPr="001C476A">
        <w:rPr>
          <w:rFonts w:ascii="Times New Roman" w:eastAsia="Times New Roman" w:hAnsi="Times New Roman" w:cs="David" w:hint="cs"/>
          <w:b/>
          <w:bCs/>
          <w:color w:val="000000"/>
          <w:sz w:val="24"/>
          <w:szCs w:val="24"/>
          <w:rtl/>
        </w:rPr>
        <w:t>הממונה על ההגבלים העסקיים ורשות החשמל.</w:t>
      </w:r>
      <w:r w:rsidRPr="001C476A">
        <w:rPr>
          <w:rFonts w:ascii="Times New Roman" w:eastAsia="Times New Roman" w:hAnsi="Times New Roman" w:cs="David" w:hint="cs"/>
          <w:color w:val="000000"/>
          <w:sz w:val="24"/>
          <w:szCs w:val="24"/>
          <w:rtl/>
        </w:rPr>
        <w:t xml:space="preserve"> ההתעלמות החוזרת ונשנית מן הגורמים הללו הינה בעייתית וחותרת תחת </w:t>
      </w:r>
      <w:r w:rsidR="001C476A">
        <w:rPr>
          <w:rFonts w:ascii="Times New Roman" w:eastAsia="Times New Roman" w:hAnsi="Times New Roman" w:cs="David" w:hint="cs"/>
          <w:color w:val="000000"/>
          <w:sz w:val="24"/>
          <w:szCs w:val="24"/>
          <w:rtl/>
        </w:rPr>
        <w:t xml:space="preserve">הרציונאל </w:t>
      </w:r>
      <w:r w:rsidRPr="001C476A">
        <w:rPr>
          <w:rFonts w:ascii="Times New Roman" w:eastAsia="Times New Roman" w:hAnsi="Times New Roman" w:cs="David" w:hint="cs"/>
          <w:color w:val="000000"/>
          <w:sz w:val="24"/>
          <w:szCs w:val="24"/>
          <w:rtl/>
        </w:rPr>
        <w:t>לפיו על הממשלה לפעול ביחד, בהרמוניה, כדי לקד</w:t>
      </w:r>
      <w:r w:rsidR="006B7B73" w:rsidRPr="001C476A">
        <w:rPr>
          <w:rFonts w:ascii="Times New Roman" w:eastAsia="Times New Roman" w:hAnsi="Times New Roman" w:cs="David" w:hint="cs"/>
          <w:color w:val="000000"/>
          <w:sz w:val="24"/>
          <w:szCs w:val="24"/>
          <w:rtl/>
        </w:rPr>
        <w:t xml:space="preserve">ם באופן יעיל את הטיפול במשק הגז (ראו: אבי בר-אלי "שטייניץ מינה צוות ליישום מתווה הגז - רשויות ההגבלים והחשמל נותרו בחוץ" </w:t>
      </w:r>
      <w:r w:rsidR="006B7B73" w:rsidRPr="001C476A">
        <w:rPr>
          <w:rFonts w:ascii="Times New Roman" w:eastAsia="Times New Roman" w:hAnsi="Times New Roman" w:cs="David"/>
          <w:b/>
          <w:bCs/>
          <w:color w:val="000000"/>
          <w:sz w:val="24"/>
          <w:szCs w:val="24"/>
        </w:rPr>
        <w:t>The</w:t>
      </w:r>
      <w:r w:rsidR="006B7B73" w:rsidRPr="001C476A">
        <w:rPr>
          <w:rFonts w:ascii="Times New Roman" w:eastAsia="Times New Roman" w:hAnsi="Times New Roman" w:cs="David"/>
          <w:color w:val="000000"/>
          <w:sz w:val="24"/>
          <w:szCs w:val="24"/>
        </w:rPr>
        <w:t xml:space="preserve"> </w:t>
      </w:r>
      <w:r w:rsidR="006B7B73" w:rsidRPr="001C476A">
        <w:rPr>
          <w:rFonts w:ascii="Times New Roman" w:eastAsia="Times New Roman" w:hAnsi="Times New Roman" w:cs="David"/>
          <w:b/>
          <w:bCs/>
          <w:color w:val="000000"/>
          <w:sz w:val="24"/>
          <w:szCs w:val="24"/>
        </w:rPr>
        <w:t xml:space="preserve">Marker </w:t>
      </w:r>
      <w:r w:rsidR="006B7B73" w:rsidRPr="001C476A">
        <w:rPr>
          <w:rFonts w:ascii="Times New Roman" w:eastAsia="Times New Roman" w:hAnsi="Times New Roman" w:cs="David" w:hint="cs"/>
          <w:b/>
          <w:bCs/>
          <w:color w:val="000000"/>
          <w:sz w:val="24"/>
          <w:szCs w:val="24"/>
          <w:rtl/>
        </w:rPr>
        <w:t>ֹ</w:t>
      </w:r>
      <w:r w:rsidR="006B7B73" w:rsidRPr="001C476A">
        <w:rPr>
          <w:rFonts w:ascii="Times New Roman" w:eastAsia="Times New Roman" w:hAnsi="Times New Roman" w:cs="David" w:hint="cs"/>
          <w:color w:val="000000"/>
          <w:sz w:val="24"/>
          <w:szCs w:val="24"/>
          <w:rtl/>
        </w:rPr>
        <w:t xml:space="preserve"> (23.12.2015).</w:t>
      </w:r>
    </w:p>
    <w:p w:rsidR="00261BD0" w:rsidRPr="00354D23" w:rsidRDefault="00261BD0" w:rsidP="00686A9F">
      <w:pPr>
        <w:widowControl w:val="0"/>
        <w:numPr>
          <w:ilvl w:val="0"/>
          <w:numId w:val="6"/>
        </w:numPr>
        <w:spacing w:after="120" w:line="360" w:lineRule="auto"/>
        <w:jc w:val="both"/>
        <w:textAlignment w:val="baseline"/>
        <w:rPr>
          <w:rFonts w:ascii="Times New Roman" w:eastAsia="Times New Roman" w:hAnsi="Times New Roman" w:cs="David"/>
          <w:b/>
          <w:bCs/>
          <w:color w:val="000000"/>
          <w:sz w:val="24"/>
          <w:szCs w:val="24"/>
        </w:rPr>
      </w:pPr>
      <w:r w:rsidRPr="00354D23">
        <w:rPr>
          <w:rFonts w:ascii="Times New Roman" w:eastAsia="Times New Roman" w:hAnsi="Times New Roman" w:cs="David" w:hint="cs"/>
          <w:b/>
          <w:bCs/>
          <w:color w:val="000000"/>
          <w:sz w:val="24"/>
          <w:szCs w:val="24"/>
          <w:rtl/>
        </w:rPr>
        <w:t xml:space="preserve">בכך, הגשים סוף-סוף ראש הממשלה ומ"מ שר הכלכלה את </w:t>
      </w:r>
      <w:r>
        <w:rPr>
          <w:rFonts w:ascii="Times New Roman" w:eastAsia="Times New Roman" w:hAnsi="Times New Roman" w:cs="David" w:hint="cs"/>
          <w:b/>
          <w:bCs/>
          <w:color w:val="000000"/>
          <w:sz w:val="24"/>
          <w:szCs w:val="24"/>
          <w:rtl/>
        </w:rPr>
        <w:t>הצהרתו</w:t>
      </w:r>
      <w:r w:rsidRPr="00354D23">
        <w:rPr>
          <w:rFonts w:ascii="Times New Roman" w:eastAsia="Times New Roman" w:hAnsi="Times New Roman" w:cs="David" w:hint="cs"/>
          <w:b/>
          <w:bCs/>
          <w:color w:val="000000"/>
          <w:sz w:val="24"/>
          <w:szCs w:val="24"/>
          <w:rtl/>
        </w:rPr>
        <w:t xml:space="preserve"> "לאשר את המתווה"</w:t>
      </w:r>
      <w:r>
        <w:rPr>
          <w:rFonts w:ascii="Times New Roman" w:eastAsia="Times New Roman" w:hAnsi="Times New Roman" w:cs="David" w:hint="cs"/>
          <w:b/>
          <w:bCs/>
          <w:color w:val="000000"/>
          <w:sz w:val="24"/>
          <w:szCs w:val="24"/>
          <w:rtl/>
        </w:rPr>
        <w:t xml:space="preserve"> כנגד כל "המכשולים"</w:t>
      </w:r>
      <w:r w:rsidRPr="00354D23">
        <w:rPr>
          <w:rFonts w:ascii="Times New Roman" w:eastAsia="Times New Roman" w:hAnsi="Times New Roman" w:cs="David" w:hint="cs"/>
          <w:b/>
          <w:bCs/>
          <w:color w:val="000000"/>
          <w:sz w:val="24"/>
          <w:szCs w:val="24"/>
          <w:rtl/>
        </w:rPr>
        <w:t xml:space="preserve">, לאחר שהצליח ליצור בעורמה צוות </w:t>
      </w:r>
      <w:r>
        <w:rPr>
          <w:rFonts w:ascii="Times New Roman" w:eastAsia="Times New Roman" w:hAnsi="Times New Roman" w:cs="David" w:hint="cs"/>
          <w:b/>
          <w:bCs/>
          <w:color w:val="000000"/>
          <w:sz w:val="24"/>
          <w:szCs w:val="24"/>
          <w:rtl/>
        </w:rPr>
        <w:t>"</w:t>
      </w:r>
      <w:r w:rsidRPr="00354D23">
        <w:rPr>
          <w:rFonts w:ascii="Times New Roman" w:eastAsia="Times New Roman" w:hAnsi="Times New Roman" w:cs="David" w:hint="cs"/>
          <w:b/>
          <w:bCs/>
          <w:color w:val="000000"/>
          <w:sz w:val="24"/>
          <w:szCs w:val="24"/>
          <w:rtl/>
        </w:rPr>
        <w:t>בוחן</w:t>
      </w:r>
      <w:r>
        <w:rPr>
          <w:rFonts w:ascii="Times New Roman" w:eastAsia="Times New Roman" w:hAnsi="Times New Roman" w:cs="David" w:hint="cs"/>
          <w:b/>
          <w:bCs/>
          <w:color w:val="000000"/>
          <w:sz w:val="24"/>
          <w:szCs w:val="24"/>
          <w:rtl/>
        </w:rPr>
        <w:t>"</w:t>
      </w:r>
      <w:r w:rsidRPr="00354D23">
        <w:rPr>
          <w:rFonts w:ascii="Times New Roman" w:eastAsia="Times New Roman" w:hAnsi="Times New Roman" w:cs="David" w:hint="cs"/>
          <w:b/>
          <w:bCs/>
          <w:color w:val="000000"/>
          <w:sz w:val="24"/>
          <w:szCs w:val="24"/>
          <w:rtl/>
        </w:rPr>
        <w:t xml:space="preserve"> שלקח לעצמו סמכויות בניגוד לדין</w:t>
      </w:r>
      <w:r>
        <w:rPr>
          <w:rFonts w:ascii="Times New Roman" w:eastAsia="Times New Roman" w:hAnsi="Times New Roman" w:cs="David" w:hint="cs"/>
          <w:b/>
          <w:bCs/>
          <w:color w:val="000000"/>
          <w:sz w:val="24"/>
          <w:szCs w:val="24"/>
          <w:rtl/>
        </w:rPr>
        <w:t>;</w:t>
      </w:r>
      <w:r w:rsidRPr="00354D23">
        <w:rPr>
          <w:rFonts w:ascii="Times New Roman" w:eastAsia="Times New Roman" w:hAnsi="Times New Roman" w:cs="David" w:hint="cs"/>
          <w:b/>
          <w:bCs/>
          <w:color w:val="000000"/>
          <w:sz w:val="24"/>
          <w:szCs w:val="24"/>
          <w:rtl/>
        </w:rPr>
        <w:t xml:space="preserve"> לסכל כל הליך ענייני; להתעלם מן הביקורות המקצועיות; לבוז לעשרות אלפי האזרחים שהפצירו בממשלה לחזור בה מתנאי המתווה; להפר את כללי המינהל התקין; לעצום עיניים אל מול המחדלים והכשלים; לרמוס את אמונו של הציבור הישראלי </w:t>
      </w:r>
      <w:r>
        <w:rPr>
          <w:rFonts w:ascii="Times New Roman" w:eastAsia="Times New Roman" w:hAnsi="Times New Roman" w:cs="David"/>
          <w:b/>
          <w:bCs/>
          <w:color w:val="000000"/>
          <w:sz w:val="24"/>
          <w:szCs w:val="24"/>
          <w:rtl/>
        </w:rPr>
        <w:t>–</w:t>
      </w:r>
      <w:r w:rsidRPr="00354D23">
        <w:rPr>
          <w:rFonts w:ascii="Times New Roman" w:eastAsia="Times New Roman" w:hAnsi="Times New Roman" w:cs="David" w:hint="cs"/>
          <w:b/>
          <w:bCs/>
          <w:color w:val="000000"/>
          <w:sz w:val="24"/>
          <w:szCs w:val="24"/>
          <w:rtl/>
        </w:rPr>
        <w:t xml:space="preserve"> ולבצר </w:t>
      </w:r>
      <w:r w:rsidRPr="00354D23">
        <w:rPr>
          <w:rFonts w:ascii="Times New Roman" w:eastAsia="Times New Roman" w:hAnsi="Times New Roman" w:cs="David" w:hint="cs"/>
          <w:b/>
          <w:bCs/>
          <w:color w:val="000000"/>
          <w:sz w:val="24"/>
          <w:szCs w:val="24"/>
          <w:rtl/>
        </w:rPr>
        <w:lastRenderedPageBreak/>
        <w:t>את כוחו של מונופול הגז בישראל מעתה ולמשך שנים ארוכות, תוך גרימת נזק עצום למשק, לסביבה, לחברה, למדינה ולדורות הבאים.</w:t>
      </w:r>
    </w:p>
    <w:p w:rsidR="00261BD0" w:rsidRPr="00354D23" w:rsidRDefault="00261BD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אם לא די בכל זאת, הרי שביום 20.12.2015 פורסם בכלי התקשורת כי ראש הממשלה יחדל מלכהן כממלא מקום שר הכלכלה בעת הקרובה, ויעביר את סמכויותיו לידי אחר. זאת אך כחודש לאחר משיכת סמכויות שר הכלכלה לידיו, ומספר ימים מועט ביותר לאחר חתימתו על סעיף 52. דבר זה, לכשעצמו, מצביע על הזמניות של ראש הממשלה בתפקיד שר הכלכלה, ועל כך ש"השתלטותו" על תפקיד זה נעשתה לשם מטרה אחת: לקדם את מתווה הגז בכל מחיר, לרבות פגיעה בהליך הדמוקרטי התקין. התנהלות זו מחזקת ומחדדת את הכשלים שנפלו בהחלטה ובהליך המינהלי שהוביל אליה.</w:t>
      </w:r>
    </w:p>
    <w:p w:rsidR="00261BD0" w:rsidRPr="009C127D" w:rsidRDefault="00261BD0" w:rsidP="00686A9F">
      <w:pPr>
        <w:widowControl w:val="0"/>
        <w:numPr>
          <w:ilvl w:val="0"/>
          <w:numId w:val="6"/>
        </w:numPr>
        <w:spacing w:after="120" w:line="360" w:lineRule="auto"/>
        <w:jc w:val="both"/>
        <w:textAlignment w:val="baseline"/>
        <w:rPr>
          <w:rFonts w:ascii="Times New Roman" w:eastAsia="Times New Roman" w:hAnsi="Times New Roman" w:cs="David"/>
          <w:color w:val="000000"/>
          <w:sz w:val="24"/>
          <w:szCs w:val="24"/>
        </w:rPr>
      </w:pPr>
      <w:r w:rsidRPr="00354D23">
        <w:rPr>
          <w:rFonts w:ascii="Times New Roman" w:eastAsia="Times New Roman" w:hAnsi="Times New Roman" w:cs="David" w:hint="cs"/>
          <w:color w:val="000000"/>
          <w:sz w:val="24"/>
          <w:szCs w:val="24"/>
          <w:rtl/>
        </w:rPr>
        <w:t>החלטה זו, כמו ההליך מחוסר הסמכות והבלתי תקין שקדם לה, לא הותירה לעותרות כל ברירה אלא להגיש עתירה זו לבית המשפט הנכבד</w:t>
      </w:r>
      <w:r>
        <w:rPr>
          <w:rFonts w:ascii="Times New Roman" w:eastAsia="Times New Roman" w:hAnsi="Times New Roman" w:cs="David" w:hint="cs"/>
          <w:color w:val="000000"/>
          <w:sz w:val="24"/>
          <w:szCs w:val="24"/>
          <w:rtl/>
        </w:rPr>
        <w:t xml:space="preserve">. העותרות מתכבדות </w:t>
      </w:r>
      <w:r w:rsidRPr="0025312B">
        <w:rPr>
          <w:rFonts w:ascii="Times New Roman" w:eastAsia="Times New Roman" w:hAnsi="Times New Roman" w:cs="David" w:hint="cs"/>
          <w:color w:val="000000"/>
          <w:sz w:val="24"/>
          <w:szCs w:val="24"/>
          <w:rtl/>
        </w:rPr>
        <w:t xml:space="preserve">להניח </w:t>
      </w:r>
      <w:r>
        <w:rPr>
          <w:rFonts w:ascii="Times New Roman" w:eastAsia="Times New Roman" w:hAnsi="Times New Roman" w:cs="David" w:hint="cs"/>
          <w:color w:val="000000"/>
          <w:sz w:val="24"/>
          <w:szCs w:val="24"/>
          <w:rtl/>
        </w:rPr>
        <w:t>בפני בית המשפט הנכבד</w:t>
      </w:r>
      <w:r w:rsidRPr="00354D23">
        <w:rPr>
          <w:rFonts w:ascii="Times New Roman" w:eastAsia="Times New Roman" w:hAnsi="Times New Roman" w:cs="David" w:hint="cs"/>
          <w:color w:val="000000"/>
          <w:sz w:val="24"/>
          <w:szCs w:val="24"/>
          <w:rtl/>
        </w:rPr>
        <w:t xml:space="preserve"> את מלוא התשתית העובדתית והמשפטית</w:t>
      </w:r>
      <w:r>
        <w:rPr>
          <w:rFonts w:ascii="Times New Roman" w:eastAsia="Times New Roman" w:hAnsi="Times New Roman" w:cs="David" w:hint="cs"/>
          <w:color w:val="000000"/>
          <w:sz w:val="24"/>
          <w:szCs w:val="24"/>
          <w:rtl/>
        </w:rPr>
        <w:t>,</w:t>
      </w:r>
      <w:r w:rsidRPr="00354D23">
        <w:rPr>
          <w:rFonts w:ascii="Times New Roman" w:eastAsia="Times New Roman" w:hAnsi="Times New Roman" w:cs="David" w:hint="cs"/>
          <w:color w:val="000000"/>
          <w:sz w:val="24"/>
          <w:szCs w:val="24"/>
          <w:rtl/>
        </w:rPr>
        <w:t xml:space="preserve"> אשר </w:t>
      </w:r>
      <w:r>
        <w:rPr>
          <w:rFonts w:ascii="Times New Roman" w:eastAsia="Times New Roman" w:hAnsi="Times New Roman" w:cs="David" w:hint="cs"/>
          <w:color w:val="000000"/>
          <w:sz w:val="24"/>
          <w:szCs w:val="24"/>
          <w:rtl/>
        </w:rPr>
        <w:t>מובילה</w:t>
      </w:r>
      <w:r w:rsidRPr="00354D23">
        <w:rPr>
          <w:rFonts w:ascii="Times New Roman" w:eastAsia="Times New Roman" w:hAnsi="Times New Roman" w:cs="David" w:hint="cs"/>
          <w:color w:val="000000"/>
          <w:sz w:val="24"/>
          <w:szCs w:val="24"/>
          <w:rtl/>
        </w:rPr>
        <w:t xml:space="preserve"> למסקנה הבלתי נמנעת לפיה </w:t>
      </w:r>
      <w:r>
        <w:rPr>
          <w:rFonts w:ascii="Times New Roman" w:eastAsia="Times New Roman" w:hAnsi="Times New Roman" w:cs="David" w:hint="cs"/>
          <w:color w:val="000000"/>
          <w:sz w:val="24"/>
          <w:szCs w:val="24"/>
          <w:rtl/>
        </w:rPr>
        <w:t>הפעלת סעיף 52 לחוק וההחלטה על מתווה הגז התבצעו בחוסר סמכות משווע</w:t>
      </w:r>
      <w:r w:rsidRPr="00354D23">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והינם</w:t>
      </w:r>
      <w:r w:rsidRPr="00354D23">
        <w:rPr>
          <w:rFonts w:ascii="Times New Roman" w:eastAsia="Times New Roman" w:hAnsi="Times New Roman" w:cs="David" w:hint="cs"/>
          <w:color w:val="000000"/>
          <w:sz w:val="24"/>
          <w:szCs w:val="24"/>
          <w:rtl/>
        </w:rPr>
        <w:t xml:space="preserve"> בלתי מיד</w:t>
      </w:r>
      <w:r>
        <w:rPr>
          <w:rFonts w:ascii="Times New Roman" w:eastAsia="Times New Roman" w:hAnsi="Times New Roman" w:cs="David" w:hint="cs"/>
          <w:color w:val="000000"/>
          <w:sz w:val="24"/>
          <w:szCs w:val="24"/>
          <w:rtl/>
        </w:rPr>
        <w:t xml:space="preserve">תיים ובלתי סבירים באופן קיצוני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ומשכך, </w:t>
      </w:r>
      <w:r w:rsidRPr="00354D23">
        <w:rPr>
          <w:rFonts w:ascii="Times New Roman" w:eastAsia="Times New Roman" w:hAnsi="Times New Roman" w:cs="David" w:hint="cs"/>
          <w:color w:val="000000"/>
          <w:sz w:val="24"/>
          <w:szCs w:val="24"/>
          <w:rtl/>
        </w:rPr>
        <w:t xml:space="preserve">דינם </w:t>
      </w:r>
      <w:r w:rsidRPr="00354D23">
        <w:rPr>
          <w:rFonts w:ascii="Times New Roman" w:eastAsia="Times New Roman" w:hAnsi="Times New Roman" w:cs="David" w:hint="cs"/>
          <w:b/>
          <w:bCs/>
          <w:color w:val="000000"/>
          <w:sz w:val="24"/>
          <w:szCs w:val="24"/>
          <w:rtl/>
        </w:rPr>
        <w:t>בטלות מלאה.</w:t>
      </w:r>
    </w:p>
    <w:p w:rsidR="00452F3B" w:rsidRDefault="00452F3B">
      <w:pPr>
        <w:bidi w:val="0"/>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br w:type="page"/>
      </w:r>
    </w:p>
    <w:p w:rsidR="00D000C9" w:rsidRPr="00572D21" w:rsidRDefault="00D000C9" w:rsidP="00686A9F">
      <w:pPr>
        <w:pStyle w:val="NormalWeb"/>
        <w:widowControl w:val="0"/>
        <w:numPr>
          <w:ilvl w:val="0"/>
          <w:numId w:val="20"/>
        </w:numPr>
        <w:bidi/>
        <w:spacing w:before="0" w:beforeAutospacing="0" w:after="120" w:afterAutospacing="0" w:line="360" w:lineRule="auto"/>
        <w:ind w:left="368"/>
        <w:jc w:val="both"/>
        <w:textAlignment w:val="baseline"/>
        <w:rPr>
          <w:rFonts w:cs="David"/>
          <w:b/>
          <w:bCs/>
          <w:color w:val="000000"/>
          <w:sz w:val="40"/>
          <w:szCs w:val="40"/>
          <w:u w:val="single"/>
        </w:rPr>
      </w:pPr>
      <w:r w:rsidRPr="00572D21">
        <w:rPr>
          <w:rFonts w:cs="David" w:hint="cs"/>
          <w:b/>
          <w:bCs/>
          <w:color w:val="000000"/>
          <w:sz w:val="40"/>
          <w:szCs w:val="40"/>
          <w:u w:val="single"/>
          <w:rtl/>
        </w:rPr>
        <w:lastRenderedPageBreak/>
        <w:t>הטיעון המשפטי</w:t>
      </w:r>
    </w:p>
    <w:p w:rsidR="00B83946" w:rsidRDefault="00B83946" w:rsidP="00686A9F">
      <w:pPr>
        <w:pStyle w:val="aa"/>
        <w:widowControl w:val="0"/>
        <w:numPr>
          <w:ilvl w:val="0"/>
          <w:numId w:val="6"/>
        </w:numPr>
        <w:spacing w:after="120" w:line="360" w:lineRule="auto"/>
        <w:contextualSpacing w:val="0"/>
        <w:jc w:val="both"/>
        <w:textAlignment w:val="baseline"/>
        <w:rPr>
          <w:rFonts w:cs="David"/>
          <w:sz w:val="24"/>
          <w:szCs w:val="24"/>
        </w:rPr>
      </w:pPr>
      <w:r>
        <w:rPr>
          <w:rFonts w:cs="David" w:hint="cs"/>
          <w:sz w:val="24"/>
          <w:szCs w:val="24"/>
          <w:rtl/>
        </w:rPr>
        <w:t>להלן יבקשו העותרות לעמוד על הפגמים השורשיים הרבים והחמורים אשר נפלו במתווה הגז ובהחלטה להפעיל את סעיף 52 לחוק ההגבלים בנסיבותיו. וזה יהא מהלך טיעוננו:</w:t>
      </w:r>
    </w:p>
    <w:p w:rsidR="00B83946" w:rsidRDefault="00B83946" w:rsidP="00686A9F">
      <w:pPr>
        <w:pStyle w:val="aa"/>
        <w:widowControl w:val="0"/>
        <w:numPr>
          <w:ilvl w:val="0"/>
          <w:numId w:val="6"/>
        </w:numPr>
        <w:spacing w:after="120" w:line="360" w:lineRule="auto"/>
        <w:contextualSpacing w:val="0"/>
        <w:jc w:val="both"/>
        <w:textAlignment w:val="baseline"/>
        <w:rPr>
          <w:rFonts w:cs="David"/>
          <w:sz w:val="24"/>
          <w:szCs w:val="24"/>
        </w:rPr>
      </w:pPr>
      <w:r>
        <w:rPr>
          <w:rFonts w:cs="David" w:hint="cs"/>
          <w:sz w:val="24"/>
          <w:szCs w:val="24"/>
          <w:rtl/>
        </w:rPr>
        <w:t xml:space="preserve">ראשית, נעמוד על חוסר הסמכות המשווע העומד בלב הדברים </w:t>
      </w:r>
      <w:r>
        <w:rPr>
          <w:rFonts w:cs="David"/>
          <w:sz w:val="24"/>
          <w:szCs w:val="24"/>
          <w:rtl/>
        </w:rPr>
        <w:t>–</w:t>
      </w:r>
      <w:r>
        <w:rPr>
          <w:rFonts w:cs="David" w:hint="cs"/>
          <w:sz w:val="24"/>
          <w:szCs w:val="24"/>
          <w:rtl/>
        </w:rPr>
        <w:t xml:space="preserve"> שעה שהליך גיבוש מתווה הגז נערך תוך עקיפת הממונה על ההגבלים ובית הדין להגבלים אגב נטילה אסורה של סמכויותיו. בהמשך לכך יובהר מדוע לא ניתן "להלבין" מהלך בלתי חוקי זה בדרך של הפעלת סעיף 52 לחוק ההגבלים, ומדוע אף לגופם של דברים המשיב 1 כלל אינו מוסמך להפעיל את סעיף 52 לחוק. </w:t>
      </w:r>
    </w:p>
    <w:p w:rsidR="00D924DA" w:rsidRDefault="00D924DA" w:rsidP="00686A9F">
      <w:pPr>
        <w:pStyle w:val="aa"/>
        <w:widowControl w:val="0"/>
        <w:numPr>
          <w:ilvl w:val="0"/>
          <w:numId w:val="6"/>
        </w:numPr>
        <w:spacing w:after="120" w:line="360" w:lineRule="auto"/>
        <w:contextualSpacing w:val="0"/>
        <w:jc w:val="both"/>
        <w:textAlignment w:val="baseline"/>
        <w:rPr>
          <w:rFonts w:cs="David"/>
          <w:sz w:val="24"/>
          <w:szCs w:val="24"/>
        </w:rPr>
      </w:pPr>
      <w:r>
        <w:rPr>
          <w:rFonts w:cs="David" w:hint="cs"/>
          <w:sz w:val="24"/>
          <w:szCs w:val="24"/>
          <w:rtl/>
        </w:rPr>
        <w:t>שנית, נידרש לכל הסדר ספציפי הקבוע במתווה הגז ונעמוד על הכשלים הייחודיים המחייבים להורות על בטלותו של כל הסדר והסדר. בכלל זאת נעמוד על ההסדרים הבאים: ההפטרים מדיני ההגבלים העסקיים; סעיף הכבילה (פסקת "היציבות הרגולטורית")</w:t>
      </w:r>
      <w:r w:rsidR="00CA0C15">
        <w:rPr>
          <w:rFonts w:cs="David" w:hint="cs"/>
          <w:sz w:val="24"/>
          <w:szCs w:val="24"/>
          <w:rtl/>
        </w:rPr>
        <w:t>; ייצוא הגז; הסדר המיסויי; "פיקוח" המחירים; הגדרת "כוח עליון"; וכן ההסדרים החיוניים שנעדרים מהמתווה.</w:t>
      </w:r>
    </w:p>
    <w:p w:rsidR="00FA419F" w:rsidRDefault="00FA419F" w:rsidP="00686A9F">
      <w:pPr>
        <w:pStyle w:val="aa"/>
        <w:widowControl w:val="0"/>
        <w:numPr>
          <w:ilvl w:val="0"/>
          <w:numId w:val="6"/>
        </w:numPr>
        <w:spacing w:after="120" w:line="360" w:lineRule="auto"/>
        <w:contextualSpacing w:val="0"/>
        <w:jc w:val="both"/>
        <w:textAlignment w:val="baseline"/>
        <w:rPr>
          <w:rFonts w:cs="David"/>
          <w:sz w:val="24"/>
          <w:szCs w:val="24"/>
        </w:rPr>
      </w:pPr>
      <w:r>
        <w:rPr>
          <w:rFonts w:cs="David" w:hint="cs"/>
          <w:sz w:val="24"/>
          <w:szCs w:val="24"/>
          <w:rtl/>
        </w:rPr>
        <w:t xml:space="preserve">שלישית, </w:t>
      </w:r>
      <w:r w:rsidR="0030501D">
        <w:rPr>
          <w:rFonts w:cs="David" w:hint="cs"/>
          <w:sz w:val="24"/>
          <w:szCs w:val="24"/>
          <w:rtl/>
        </w:rPr>
        <w:t xml:space="preserve">נעמוד על ההליך רווי הפגמים במסגרתו גובש ואושר מתווה הגז </w:t>
      </w:r>
      <w:r w:rsidR="0030501D">
        <w:rPr>
          <w:rFonts w:cs="David"/>
          <w:sz w:val="24"/>
          <w:szCs w:val="24"/>
          <w:rtl/>
        </w:rPr>
        <w:t>–</w:t>
      </w:r>
      <w:r w:rsidR="0030501D">
        <w:rPr>
          <w:rFonts w:cs="David" w:hint="cs"/>
          <w:sz w:val="24"/>
          <w:szCs w:val="24"/>
          <w:rtl/>
        </w:rPr>
        <w:t xml:space="preserve"> אשר אינו מאפשר להניח כי מתווה הגז </w:t>
      </w:r>
      <w:r w:rsidR="0070219D">
        <w:rPr>
          <w:rFonts w:cs="David" w:hint="cs"/>
          <w:sz w:val="24"/>
          <w:szCs w:val="24"/>
          <w:rtl/>
        </w:rPr>
        <w:t>והפעלת סעיף 52 לחוק נתקבלו כדין</w:t>
      </w:r>
      <w:r w:rsidR="0030501D">
        <w:rPr>
          <w:rFonts w:cs="David" w:hint="cs"/>
          <w:sz w:val="24"/>
          <w:szCs w:val="24"/>
          <w:rtl/>
        </w:rPr>
        <w:t xml:space="preserve"> ועל כן מחייב לבחון את התנהלות המשיבים 5-1 כולה מנקודת מוצא הפוכה ל"חזקת התקינות".</w:t>
      </w:r>
    </w:p>
    <w:p w:rsidR="0058496B" w:rsidRDefault="0058496B" w:rsidP="00686A9F">
      <w:pPr>
        <w:pStyle w:val="aa"/>
        <w:widowControl w:val="0"/>
        <w:numPr>
          <w:ilvl w:val="0"/>
          <w:numId w:val="6"/>
        </w:numPr>
        <w:spacing w:after="120" w:line="360" w:lineRule="auto"/>
        <w:contextualSpacing w:val="0"/>
        <w:jc w:val="both"/>
        <w:textAlignment w:val="baseline"/>
        <w:rPr>
          <w:rFonts w:cs="David"/>
          <w:sz w:val="24"/>
          <w:szCs w:val="24"/>
        </w:rPr>
      </w:pPr>
      <w:r>
        <w:rPr>
          <w:rFonts w:cs="David" w:hint="cs"/>
          <w:sz w:val="24"/>
          <w:szCs w:val="24"/>
          <w:rtl/>
        </w:rPr>
        <w:t xml:space="preserve">לבסוף, נסכם את העילות המשפטיות השונות אשר </w:t>
      </w:r>
      <w:r w:rsidR="001A711F">
        <w:rPr>
          <w:rFonts w:cs="David" w:hint="cs"/>
          <w:sz w:val="24"/>
          <w:szCs w:val="24"/>
          <w:rtl/>
        </w:rPr>
        <w:t>מובילות</w:t>
      </w:r>
      <w:r>
        <w:rPr>
          <w:rFonts w:cs="David" w:hint="cs"/>
          <w:sz w:val="24"/>
          <w:szCs w:val="24"/>
          <w:rtl/>
        </w:rPr>
        <w:t>, כל אחת כשלעצמה, וכולן במצטבר,</w:t>
      </w:r>
      <w:r w:rsidR="001A711F">
        <w:rPr>
          <w:rFonts w:cs="David" w:hint="cs"/>
          <w:sz w:val="24"/>
          <w:szCs w:val="24"/>
          <w:rtl/>
        </w:rPr>
        <w:t xml:space="preserve"> למסקנה חד-משמעית והכרחית לפיה </w:t>
      </w:r>
      <w:r>
        <w:rPr>
          <w:rFonts w:cs="David" w:hint="cs"/>
          <w:sz w:val="24"/>
          <w:szCs w:val="24"/>
          <w:rtl/>
        </w:rPr>
        <w:t xml:space="preserve">מתווה הגז בכללותו והפעלת סעיף 52 לחוק </w:t>
      </w:r>
      <w:r>
        <w:rPr>
          <w:rFonts w:cs="David"/>
          <w:sz w:val="24"/>
          <w:szCs w:val="24"/>
          <w:rtl/>
        </w:rPr>
        <w:t>–</w:t>
      </w:r>
      <w:r>
        <w:rPr>
          <w:rFonts w:cs="David" w:hint="cs"/>
          <w:sz w:val="24"/>
          <w:szCs w:val="24"/>
          <w:rtl/>
        </w:rPr>
        <w:t xml:space="preserve"> בטלים מיסודם.</w:t>
      </w:r>
    </w:p>
    <w:p w:rsidR="00FE3720" w:rsidRPr="00FE3720" w:rsidRDefault="00FE3720" w:rsidP="00FE3720">
      <w:pPr>
        <w:widowControl w:val="0"/>
        <w:spacing w:after="120" w:line="240" w:lineRule="auto"/>
        <w:ind w:right="15"/>
        <w:textAlignment w:val="baseline"/>
        <w:rPr>
          <w:rtl/>
        </w:rPr>
      </w:pPr>
    </w:p>
    <w:p w:rsidR="00262236" w:rsidRDefault="0062359F" w:rsidP="00C769B8">
      <w:pPr>
        <w:pStyle w:val="aa"/>
        <w:widowControl w:val="0"/>
        <w:numPr>
          <w:ilvl w:val="4"/>
          <w:numId w:val="3"/>
        </w:numPr>
        <w:tabs>
          <w:tab w:val="left" w:pos="226"/>
        </w:tabs>
        <w:spacing w:after="120" w:line="360" w:lineRule="auto"/>
        <w:ind w:left="226" w:hanging="283"/>
        <w:contextualSpacing w:val="0"/>
        <w:jc w:val="center"/>
        <w:textAlignment w:val="baseline"/>
        <w:rPr>
          <w:rFonts w:cs="David"/>
          <w:b/>
          <w:bCs/>
          <w:i/>
          <w:iCs/>
          <w:sz w:val="32"/>
          <w:szCs w:val="32"/>
          <w:u w:val="single"/>
        </w:rPr>
      </w:pPr>
      <w:r>
        <w:rPr>
          <w:rFonts w:cs="David" w:hint="cs"/>
          <w:b/>
          <w:bCs/>
          <w:i/>
          <w:iCs/>
          <w:sz w:val="32"/>
          <w:szCs w:val="32"/>
          <w:u w:val="single"/>
          <w:rtl/>
        </w:rPr>
        <w:t>מתווה הגז</w:t>
      </w:r>
      <w:r w:rsidR="004963BC">
        <w:rPr>
          <w:rFonts w:cs="David" w:hint="cs"/>
          <w:b/>
          <w:bCs/>
          <w:i/>
          <w:iCs/>
          <w:sz w:val="32"/>
          <w:szCs w:val="32"/>
          <w:u w:val="single"/>
          <w:rtl/>
        </w:rPr>
        <w:t xml:space="preserve"> בכללותו</w:t>
      </w:r>
      <w:r>
        <w:rPr>
          <w:rFonts w:cs="David" w:hint="cs"/>
          <w:b/>
          <w:bCs/>
          <w:i/>
          <w:iCs/>
          <w:sz w:val="32"/>
          <w:szCs w:val="32"/>
          <w:u w:val="single"/>
          <w:rtl/>
        </w:rPr>
        <w:t xml:space="preserve"> גובש ואושר בחוסר סמכות משווע</w:t>
      </w:r>
    </w:p>
    <w:p w:rsidR="00FE3720" w:rsidRPr="00C769B8" w:rsidRDefault="0062359F" w:rsidP="00686A9F">
      <w:pPr>
        <w:pStyle w:val="aa"/>
        <w:widowControl w:val="0"/>
        <w:numPr>
          <w:ilvl w:val="1"/>
          <w:numId w:val="11"/>
        </w:numPr>
        <w:tabs>
          <w:tab w:val="left" w:pos="368"/>
        </w:tabs>
        <w:spacing w:after="120" w:line="360" w:lineRule="auto"/>
        <w:ind w:left="368"/>
        <w:contextualSpacing w:val="0"/>
        <w:jc w:val="both"/>
        <w:textAlignment w:val="baseline"/>
        <w:rPr>
          <w:rFonts w:ascii="Times New Roman" w:eastAsia="Times New Roman" w:hAnsi="Times New Roman" w:cs="David"/>
          <w:b/>
          <w:bCs/>
          <w:sz w:val="28"/>
          <w:szCs w:val="28"/>
        </w:rPr>
      </w:pPr>
      <w:r w:rsidRPr="00C769B8">
        <w:rPr>
          <w:rFonts w:ascii="Times New Roman" w:eastAsia="Times New Roman" w:hAnsi="Times New Roman" w:cs="David" w:hint="cs"/>
          <w:b/>
          <w:bCs/>
          <w:sz w:val="28"/>
          <w:szCs w:val="28"/>
          <w:u w:val="single"/>
          <w:rtl/>
        </w:rPr>
        <w:t>מתווה הגז גובש בניגוד לדיני ההגבלים בנטילת סמכויות אסורה</w:t>
      </w:r>
    </w:p>
    <w:p w:rsidR="00FE3720" w:rsidRPr="007848A9" w:rsidRDefault="00FE3720" w:rsidP="00686A9F">
      <w:pPr>
        <w:pStyle w:val="NormalWeb"/>
        <w:widowControl w:val="0"/>
        <w:numPr>
          <w:ilvl w:val="1"/>
          <w:numId w:val="21"/>
        </w:numPr>
        <w:bidi/>
        <w:spacing w:before="0" w:beforeAutospacing="0" w:after="120" w:afterAutospacing="0" w:line="360" w:lineRule="auto"/>
        <w:jc w:val="both"/>
        <w:textAlignment w:val="baseline"/>
        <w:rPr>
          <w:rFonts w:cs="David"/>
          <w:b/>
          <w:bCs/>
          <w:sz w:val="26"/>
          <w:szCs w:val="26"/>
          <w:u w:val="single"/>
          <w:rtl/>
        </w:rPr>
      </w:pPr>
      <w:r w:rsidRPr="007848A9">
        <w:rPr>
          <w:rFonts w:cs="David" w:hint="cs"/>
          <w:b/>
          <w:bCs/>
          <w:sz w:val="26"/>
          <w:szCs w:val="26"/>
          <w:u w:val="single"/>
          <w:rtl/>
        </w:rPr>
        <w:t>הליך גיבוש מתווה הגז נערך בניגוד ל</w:t>
      </w:r>
      <w:r w:rsidR="005B01F7" w:rsidRPr="007848A9">
        <w:rPr>
          <w:rFonts w:cs="David" w:hint="cs"/>
          <w:b/>
          <w:bCs/>
          <w:sz w:val="26"/>
          <w:szCs w:val="26"/>
          <w:u w:val="single"/>
          <w:rtl/>
        </w:rPr>
        <w:t xml:space="preserve">תכליתם של </w:t>
      </w:r>
      <w:r w:rsidRPr="007848A9">
        <w:rPr>
          <w:rFonts w:cs="David" w:hint="cs"/>
          <w:b/>
          <w:bCs/>
          <w:sz w:val="26"/>
          <w:szCs w:val="26"/>
          <w:u w:val="single"/>
          <w:rtl/>
        </w:rPr>
        <w:t>דיני ההגבלים העסקיים</w:t>
      </w:r>
    </w:p>
    <w:p w:rsidR="00FE3720" w:rsidRPr="005C1345" w:rsidRDefault="00FE3720" w:rsidP="00686A9F">
      <w:pPr>
        <w:pStyle w:val="NormalWeb"/>
        <w:widowControl w:val="0"/>
        <w:numPr>
          <w:ilvl w:val="2"/>
          <w:numId w:val="21"/>
        </w:numPr>
        <w:bidi/>
        <w:spacing w:before="0" w:beforeAutospacing="0" w:after="120" w:afterAutospacing="0" w:line="360" w:lineRule="auto"/>
        <w:jc w:val="both"/>
        <w:rPr>
          <w:rFonts w:cs="David"/>
          <w:b/>
          <w:bCs/>
          <w:rtl/>
        </w:rPr>
      </w:pPr>
      <w:r w:rsidRPr="005C1345">
        <w:rPr>
          <w:rFonts w:cs="David" w:hint="cs"/>
          <w:b/>
          <w:bCs/>
          <w:u w:val="single"/>
          <w:rtl/>
        </w:rPr>
        <w:t>ההליך התקיים בניגוד לתכליתם של דיני ההגבלים העסקיים</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לדיני ההגבלים העסקיים שתי תכליות יסוד</w:t>
      </w:r>
      <w:r w:rsidR="005B01F7">
        <w:rPr>
          <w:rFonts w:cs="David" w:hint="cs"/>
          <w:b/>
          <w:bCs/>
          <w:sz w:val="24"/>
          <w:szCs w:val="24"/>
          <w:rtl/>
        </w:rPr>
        <w:t>:</w:t>
      </w:r>
      <w:r w:rsidRPr="00A90837">
        <w:rPr>
          <w:rFonts w:cs="David" w:hint="cs"/>
          <w:b/>
          <w:bCs/>
          <w:sz w:val="24"/>
          <w:szCs w:val="24"/>
          <w:rtl/>
        </w:rPr>
        <w:t xml:space="preserve"> </w:t>
      </w:r>
      <w:r w:rsidRPr="00A90837">
        <w:rPr>
          <w:rFonts w:cs="David" w:hint="cs"/>
          <w:sz w:val="24"/>
          <w:szCs w:val="24"/>
          <w:rtl/>
        </w:rPr>
        <w:t xml:space="preserve">ראשית, </w:t>
      </w:r>
      <w:r w:rsidR="005B01F7">
        <w:rPr>
          <w:rFonts w:cs="David" w:hint="cs"/>
          <w:sz w:val="24"/>
          <w:szCs w:val="24"/>
          <w:rtl/>
        </w:rPr>
        <w:t xml:space="preserve">למנוע </w:t>
      </w:r>
      <w:r w:rsidRPr="00A90837">
        <w:rPr>
          <w:rFonts w:cs="David" w:hint="cs"/>
          <w:sz w:val="24"/>
          <w:szCs w:val="24"/>
          <w:rtl/>
        </w:rPr>
        <w:t>היווצרות מונופולים וקרטלים בלא היתר; שנית</w:t>
      </w:r>
      <w:r w:rsidR="005B01F7">
        <w:rPr>
          <w:rFonts w:cs="David" w:hint="cs"/>
          <w:sz w:val="24"/>
          <w:szCs w:val="24"/>
          <w:rtl/>
        </w:rPr>
        <w:t>,</w:t>
      </w:r>
      <w:r w:rsidRPr="00A90837">
        <w:rPr>
          <w:rFonts w:cs="David" w:hint="cs"/>
          <w:sz w:val="24"/>
          <w:szCs w:val="24"/>
          <w:rtl/>
        </w:rPr>
        <w:t xml:space="preserve"> להבטיח פעילות כלכלית חופשית ושוק תחרותי, ככל שניתן</w:t>
      </w:r>
      <w:r w:rsidR="005B01F7">
        <w:rPr>
          <w:rFonts w:cs="David" w:hint="cs"/>
          <w:sz w:val="24"/>
          <w:szCs w:val="24"/>
          <w:rtl/>
        </w:rPr>
        <w:t>,</w:t>
      </w:r>
      <w:r w:rsidRPr="00A90837">
        <w:rPr>
          <w:rFonts w:cs="David" w:hint="cs"/>
          <w:sz w:val="24"/>
          <w:szCs w:val="24"/>
          <w:rtl/>
        </w:rPr>
        <w:t xml:space="preserve"> לפי הבנתה המקצועית של רשות ההגבלים העסקיים.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 xml:space="preserve">בבסיסם של דינים אלה עומדת התפיסה כי </w:t>
      </w:r>
      <w:r w:rsidRPr="00A90837">
        <w:rPr>
          <w:rFonts w:cs="David" w:hint="cs"/>
          <w:b/>
          <w:bCs/>
          <w:sz w:val="24"/>
          <w:szCs w:val="24"/>
          <w:rtl/>
        </w:rPr>
        <w:t xml:space="preserve">תחרות היא תנאי יסודי </w:t>
      </w:r>
      <w:r w:rsidR="005B01F7">
        <w:rPr>
          <w:rFonts w:cs="David" w:hint="cs"/>
          <w:b/>
          <w:bCs/>
          <w:sz w:val="24"/>
          <w:szCs w:val="24"/>
          <w:rtl/>
        </w:rPr>
        <w:t>ל</w:t>
      </w:r>
      <w:r w:rsidRPr="00A90837">
        <w:rPr>
          <w:rFonts w:cs="David" w:hint="cs"/>
          <w:b/>
          <w:bCs/>
          <w:sz w:val="24"/>
          <w:szCs w:val="24"/>
          <w:rtl/>
        </w:rPr>
        <w:t>דמוקרטיה כלכלית-חברתית, יזמות וחופש ביטוי כלכלי, והוזלת המחירים לצרכנים</w:t>
      </w:r>
      <w:r w:rsidRPr="00A90837">
        <w:rPr>
          <w:rFonts w:cs="David" w:hint="cs"/>
          <w:sz w:val="24"/>
          <w:szCs w:val="24"/>
          <w:rtl/>
        </w:rPr>
        <w:t xml:space="preserve"> (ראו למשל: ע"א 2247/95 </w:t>
      </w:r>
      <w:r w:rsidRPr="0033087C">
        <w:rPr>
          <w:rFonts w:cs="David" w:hint="cs"/>
          <w:sz w:val="24"/>
          <w:szCs w:val="24"/>
          <w:u w:val="single"/>
          <w:rtl/>
        </w:rPr>
        <w:t>הממונה</w:t>
      </w:r>
      <w:r w:rsidRPr="0033087C">
        <w:rPr>
          <w:rFonts w:cs="David"/>
          <w:sz w:val="24"/>
          <w:szCs w:val="24"/>
          <w:u w:val="single"/>
          <w:rtl/>
        </w:rPr>
        <w:t xml:space="preserve"> </w:t>
      </w:r>
      <w:r w:rsidRPr="0033087C">
        <w:rPr>
          <w:rFonts w:cs="David" w:hint="cs"/>
          <w:sz w:val="24"/>
          <w:szCs w:val="24"/>
          <w:u w:val="single"/>
          <w:rtl/>
        </w:rPr>
        <w:t>על</w:t>
      </w:r>
      <w:r w:rsidRPr="0033087C">
        <w:rPr>
          <w:rFonts w:cs="David"/>
          <w:sz w:val="24"/>
          <w:szCs w:val="24"/>
          <w:u w:val="single"/>
          <w:rtl/>
        </w:rPr>
        <w:t xml:space="preserve"> </w:t>
      </w:r>
      <w:r w:rsidRPr="0033087C">
        <w:rPr>
          <w:rFonts w:cs="David" w:hint="cs"/>
          <w:sz w:val="24"/>
          <w:szCs w:val="24"/>
          <w:u w:val="single"/>
          <w:rtl/>
        </w:rPr>
        <w:t>ההגבלים</w:t>
      </w:r>
      <w:r w:rsidRPr="0033087C">
        <w:rPr>
          <w:rFonts w:cs="David"/>
          <w:sz w:val="24"/>
          <w:szCs w:val="24"/>
          <w:u w:val="single"/>
          <w:rtl/>
        </w:rPr>
        <w:t xml:space="preserve"> </w:t>
      </w:r>
      <w:r w:rsidRPr="0033087C">
        <w:rPr>
          <w:rFonts w:cs="David" w:hint="cs"/>
          <w:sz w:val="24"/>
          <w:szCs w:val="24"/>
          <w:u w:val="single"/>
          <w:rtl/>
        </w:rPr>
        <w:t>העסקיים</w:t>
      </w:r>
      <w:r w:rsidRPr="0033087C">
        <w:rPr>
          <w:rFonts w:cs="David"/>
          <w:sz w:val="24"/>
          <w:szCs w:val="24"/>
          <w:u w:val="single"/>
          <w:rtl/>
        </w:rPr>
        <w:t xml:space="preserve"> </w:t>
      </w:r>
      <w:r w:rsidRPr="0033087C">
        <w:rPr>
          <w:rFonts w:cs="David" w:hint="cs"/>
          <w:sz w:val="24"/>
          <w:szCs w:val="24"/>
          <w:u w:val="single"/>
          <w:rtl/>
        </w:rPr>
        <w:t>נ</w:t>
      </w:r>
      <w:r w:rsidRPr="0033087C">
        <w:rPr>
          <w:rFonts w:cs="David"/>
          <w:sz w:val="24"/>
          <w:szCs w:val="24"/>
          <w:u w:val="single"/>
          <w:rtl/>
        </w:rPr>
        <w:t xml:space="preserve">' </w:t>
      </w:r>
      <w:r w:rsidRPr="0033087C">
        <w:rPr>
          <w:rFonts w:cs="David" w:hint="cs"/>
          <w:sz w:val="24"/>
          <w:szCs w:val="24"/>
          <w:u w:val="single"/>
          <w:rtl/>
        </w:rPr>
        <w:t>תנובה</w:t>
      </w:r>
      <w:r w:rsidRPr="0033087C">
        <w:rPr>
          <w:rFonts w:cs="David"/>
          <w:sz w:val="24"/>
          <w:szCs w:val="24"/>
          <w:u w:val="single"/>
          <w:rtl/>
        </w:rPr>
        <w:t xml:space="preserve"> </w:t>
      </w:r>
      <w:r w:rsidRPr="0033087C">
        <w:rPr>
          <w:rFonts w:cs="David" w:hint="cs"/>
          <w:sz w:val="24"/>
          <w:szCs w:val="24"/>
          <w:u w:val="single"/>
          <w:rtl/>
        </w:rPr>
        <w:t>מרכז</w:t>
      </w:r>
      <w:r w:rsidRPr="0033087C">
        <w:rPr>
          <w:rFonts w:cs="David"/>
          <w:sz w:val="24"/>
          <w:szCs w:val="24"/>
          <w:u w:val="single"/>
          <w:rtl/>
        </w:rPr>
        <w:t xml:space="preserve"> </w:t>
      </w:r>
      <w:r w:rsidRPr="0033087C">
        <w:rPr>
          <w:rFonts w:cs="David" w:hint="cs"/>
          <w:sz w:val="24"/>
          <w:szCs w:val="24"/>
          <w:u w:val="single"/>
          <w:rtl/>
        </w:rPr>
        <w:t>שיתופי</w:t>
      </w:r>
      <w:r w:rsidRPr="0033087C">
        <w:rPr>
          <w:rFonts w:cs="David"/>
          <w:sz w:val="24"/>
          <w:szCs w:val="24"/>
          <w:u w:val="single"/>
          <w:rtl/>
        </w:rPr>
        <w:t xml:space="preserve"> </w:t>
      </w:r>
      <w:r w:rsidRPr="0033087C">
        <w:rPr>
          <w:rFonts w:cs="David" w:hint="cs"/>
          <w:sz w:val="24"/>
          <w:szCs w:val="24"/>
          <w:u w:val="single"/>
          <w:rtl/>
        </w:rPr>
        <w:t>לשיווק</w:t>
      </w:r>
      <w:r w:rsidRPr="0033087C">
        <w:rPr>
          <w:rFonts w:cs="David"/>
          <w:sz w:val="24"/>
          <w:szCs w:val="24"/>
          <w:u w:val="single"/>
          <w:rtl/>
        </w:rPr>
        <w:t xml:space="preserve"> </w:t>
      </w:r>
      <w:r w:rsidRPr="0033087C">
        <w:rPr>
          <w:rFonts w:cs="David" w:hint="cs"/>
          <w:sz w:val="24"/>
          <w:szCs w:val="24"/>
          <w:u w:val="single"/>
          <w:rtl/>
        </w:rPr>
        <w:t>תוצרת</w:t>
      </w:r>
      <w:r w:rsidRPr="0033087C">
        <w:rPr>
          <w:rFonts w:cs="David"/>
          <w:sz w:val="24"/>
          <w:szCs w:val="24"/>
          <w:u w:val="single"/>
          <w:rtl/>
        </w:rPr>
        <w:t xml:space="preserve"> </w:t>
      </w:r>
      <w:r w:rsidRPr="0033087C">
        <w:rPr>
          <w:rFonts w:cs="David" w:hint="cs"/>
          <w:sz w:val="24"/>
          <w:szCs w:val="24"/>
          <w:u w:val="single"/>
          <w:rtl/>
        </w:rPr>
        <w:t>חקלאית</w:t>
      </w:r>
      <w:r w:rsidRPr="00A90837">
        <w:rPr>
          <w:rFonts w:cs="David" w:hint="cs"/>
          <w:sz w:val="24"/>
          <w:szCs w:val="24"/>
          <w:rtl/>
        </w:rPr>
        <w:t>, נב(5) 213, פסק דינו של הנשיא ברק (1998) (להלן: "</w:t>
      </w:r>
      <w:r w:rsidRPr="00A90837">
        <w:rPr>
          <w:rFonts w:cs="David" w:hint="cs"/>
          <w:b/>
          <w:bCs/>
          <w:sz w:val="24"/>
          <w:szCs w:val="24"/>
          <w:rtl/>
        </w:rPr>
        <w:t>פרשת תנובה</w:t>
      </w:r>
      <w:r w:rsidRPr="00A90837">
        <w:rPr>
          <w:rFonts w:cs="David" w:hint="cs"/>
          <w:sz w:val="24"/>
          <w:szCs w:val="24"/>
          <w:rtl/>
        </w:rPr>
        <w:t xml:space="preserve">")); ד"נ 4465/98 </w:t>
      </w:r>
      <w:r w:rsidRPr="0033087C">
        <w:rPr>
          <w:rFonts w:cs="David" w:hint="cs"/>
          <w:sz w:val="24"/>
          <w:szCs w:val="24"/>
          <w:u w:val="single"/>
          <w:rtl/>
        </w:rPr>
        <w:t>טבעול</w:t>
      </w:r>
      <w:r w:rsidRPr="0033087C">
        <w:rPr>
          <w:rFonts w:cs="David"/>
          <w:sz w:val="24"/>
          <w:szCs w:val="24"/>
          <w:u w:val="single"/>
          <w:rtl/>
        </w:rPr>
        <w:t xml:space="preserve"> </w:t>
      </w:r>
      <w:r w:rsidRPr="0033087C">
        <w:rPr>
          <w:rFonts w:cs="David" w:hint="cs"/>
          <w:sz w:val="24"/>
          <w:szCs w:val="24"/>
          <w:u w:val="single"/>
          <w:rtl/>
        </w:rPr>
        <w:t>נ</w:t>
      </w:r>
      <w:r w:rsidRPr="0033087C">
        <w:rPr>
          <w:rFonts w:cs="David"/>
          <w:sz w:val="24"/>
          <w:szCs w:val="24"/>
          <w:u w:val="single"/>
          <w:rtl/>
        </w:rPr>
        <w:t xml:space="preserve">' </w:t>
      </w:r>
      <w:r w:rsidRPr="0033087C">
        <w:rPr>
          <w:rFonts w:cs="David" w:hint="cs"/>
          <w:sz w:val="24"/>
          <w:szCs w:val="24"/>
          <w:u w:val="single"/>
          <w:rtl/>
        </w:rPr>
        <w:t>שף</w:t>
      </w:r>
      <w:r w:rsidRPr="0033087C">
        <w:rPr>
          <w:rFonts w:cs="David"/>
          <w:sz w:val="24"/>
          <w:szCs w:val="24"/>
          <w:u w:val="single"/>
          <w:rtl/>
        </w:rPr>
        <w:t xml:space="preserve"> </w:t>
      </w:r>
      <w:r w:rsidRPr="0033087C">
        <w:rPr>
          <w:rFonts w:cs="David" w:hint="cs"/>
          <w:sz w:val="24"/>
          <w:szCs w:val="24"/>
          <w:u w:val="single"/>
          <w:rtl/>
        </w:rPr>
        <w:t>הים,</w:t>
      </w:r>
      <w:r w:rsidRPr="00A90837">
        <w:rPr>
          <w:rFonts w:cs="David" w:hint="cs"/>
          <w:sz w:val="24"/>
          <w:szCs w:val="24"/>
          <w:rtl/>
        </w:rPr>
        <w:t xml:space="preserve"> נו(1) 56 (2001) (להלן: "</w:t>
      </w:r>
      <w:r w:rsidRPr="00A90837">
        <w:rPr>
          <w:rFonts w:cs="David" w:hint="cs"/>
          <w:b/>
          <w:bCs/>
          <w:sz w:val="24"/>
          <w:szCs w:val="24"/>
          <w:rtl/>
        </w:rPr>
        <w:t>פרשת טבעול</w:t>
      </w:r>
      <w:r w:rsidRPr="00A90837">
        <w:rPr>
          <w:rFonts w:cs="David" w:hint="cs"/>
          <w:sz w:val="24"/>
          <w:szCs w:val="24"/>
          <w:rtl/>
        </w:rPr>
        <w:t xml:space="preserve">"); בג"ץ 588/84 </w:t>
      </w:r>
      <w:r w:rsidRPr="0033087C">
        <w:rPr>
          <w:rFonts w:cs="David" w:hint="cs"/>
          <w:sz w:val="24"/>
          <w:szCs w:val="24"/>
          <w:u w:val="single"/>
          <w:rtl/>
        </w:rPr>
        <w:t>ק</w:t>
      </w:r>
      <w:r w:rsidRPr="0033087C">
        <w:rPr>
          <w:rFonts w:cs="David"/>
          <w:sz w:val="24"/>
          <w:szCs w:val="24"/>
          <w:u w:val="single"/>
          <w:rtl/>
        </w:rPr>
        <w:t>.</w:t>
      </w:r>
      <w:r w:rsidRPr="0033087C">
        <w:rPr>
          <w:rFonts w:cs="David" w:hint="cs"/>
          <w:sz w:val="24"/>
          <w:szCs w:val="24"/>
          <w:u w:val="single"/>
          <w:rtl/>
        </w:rPr>
        <w:t>ש</w:t>
      </w:r>
      <w:r w:rsidRPr="0033087C">
        <w:rPr>
          <w:rFonts w:cs="David"/>
          <w:sz w:val="24"/>
          <w:szCs w:val="24"/>
          <w:u w:val="single"/>
          <w:rtl/>
        </w:rPr>
        <w:t>.</w:t>
      </w:r>
      <w:r w:rsidRPr="0033087C">
        <w:rPr>
          <w:rFonts w:cs="David" w:hint="cs"/>
          <w:sz w:val="24"/>
          <w:szCs w:val="24"/>
          <w:u w:val="single"/>
          <w:rtl/>
        </w:rPr>
        <w:t>ר</w:t>
      </w:r>
      <w:r w:rsidRPr="0033087C">
        <w:rPr>
          <w:rFonts w:cs="David"/>
          <w:sz w:val="24"/>
          <w:szCs w:val="24"/>
          <w:u w:val="single"/>
          <w:rtl/>
        </w:rPr>
        <w:t xml:space="preserve">. </w:t>
      </w:r>
      <w:r w:rsidRPr="0033087C">
        <w:rPr>
          <w:rFonts w:cs="David" w:hint="cs"/>
          <w:sz w:val="24"/>
          <w:szCs w:val="24"/>
          <w:u w:val="single"/>
          <w:rtl/>
        </w:rPr>
        <w:t>סחר</w:t>
      </w:r>
      <w:r w:rsidRPr="0033087C">
        <w:rPr>
          <w:rFonts w:cs="David"/>
          <w:sz w:val="24"/>
          <w:szCs w:val="24"/>
          <w:u w:val="single"/>
          <w:rtl/>
        </w:rPr>
        <w:t xml:space="preserve"> </w:t>
      </w:r>
      <w:r w:rsidRPr="0033087C">
        <w:rPr>
          <w:rFonts w:cs="David" w:hint="cs"/>
          <w:sz w:val="24"/>
          <w:szCs w:val="24"/>
          <w:u w:val="single"/>
          <w:rtl/>
        </w:rPr>
        <w:t>אזבסט</w:t>
      </w:r>
      <w:r w:rsidRPr="0033087C">
        <w:rPr>
          <w:rFonts w:cs="David"/>
          <w:sz w:val="24"/>
          <w:szCs w:val="24"/>
          <w:u w:val="single"/>
          <w:rtl/>
        </w:rPr>
        <w:t xml:space="preserve"> </w:t>
      </w:r>
      <w:r w:rsidRPr="0033087C">
        <w:rPr>
          <w:rFonts w:cs="David" w:hint="cs"/>
          <w:sz w:val="24"/>
          <w:szCs w:val="24"/>
          <w:u w:val="single"/>
          <w:rtl/>
        </w:rPr>
        <w:t>בע</w:t>
      </w:r>
      <w:r w:rsidRPr="0033087C">
        <w:rPr>
          <w:rFonts w:cs="David"/>
          <w:sz w:val="24"/>
          <w:szCs w:val="24"/>
          <w:u w:val="single"/>
          <w:rtl/>
        </w:rPr>
        <w:t>"</w:t>
      </w:r>
      <w:r w:rsidRPr="0033087C">
        <w:rPr>
          <w:rFonts w:cs="David" w:hint="cs"/>
          <w:sz w:val="24"/>
          <w:szCs w:val="24"/>
          <w:u w:val="single"/>
          <w:rtl/>
        </w:rPr>
        <w:t>מ</w:t>
      </w:r>
      <w:r w:rsidRPr="0033087C">
        <w:rPr>
          <w:rFonts w:cs="David"/>
          <w:sz w:val="24"/>
          <w:szCs w:val="24"/>
          <w:u w:val="single"/>
          <w:rtl/>
        </w:rPr>
        <w:t xml:space="preserve"> </w:t>
      </w:r>
      <w:r w:rsidRPr="0033087C">
        <w:rPr>
          <w:rFonts w:cs="David" w:hint="cs"/>
          <w:sz w:val="24"/>
          <w:szCs w:val="24"/>
          <w:u w:val="single"/>
          <w:rtl/>
        </w:rPr>
        <w:t>נ</w:t>
      </w:r>
      <w:r w:rsidRPr="0033087C">
        <w:rPr>
          <w:rFonts w:cs="David"/>
          <w:sz w:val="24"/>
          <w:szCs w:val="24"/>
          <w:u w:val="single"/>
          <w:rtl/>
        </w:rPr>
        <w:t xml:space="preserve">' </w:t>
      </w:r>
      <w:r w:rsidRPr="0033087C">
        <w:rPr>
          <w:rFonts w:cs="David" w:hint="cs"/>
          <w:sz w:val="24"/>
          <w:szCs w:val="24"/>
          <w:u w:val="single"/>
          <w:rtl/>
        </w:rPr>
        <w:t>יו</w:t>
      </w:r>
      <w:r w:rsidRPr="0033087C">
        <w:rPr>
          <w:rFonts w:cs="David"/>
          <w:sz w:val="24"/>
          <w:szCs w:val="24"/>
          <w:u w:val="single"/>
          <w:rtl/>
        </w:rPr>
        <w:t>"</w:t>
      </w:r>
      <w:r w:rsidRPr="0033087C">
        <w:rPr>
          <w:rFonts w:cs="David" w:hint="cs"/>
          <w:sz w:val="24"/>
          <w:szCs w:val="24"/>
          <w:u w:val="single"/>
          <w:rtl/>
        </w:rPr>
        <w:t>ר</w:t>
      </w:r>
      <w:r w:rsidRPr="0033087C">
        <w:rPr>
          <w:rFonts w:cs="David"/>
          <w:sz w:val="24"/>
          <w:szCs w:val="24"/>
          <w:u w:val="single"/>
          <w:rtl/>
        </w:rPr>
        <w:t xml:space="preserve"> </w:t>
      </w:r>
      <w:r w:rsidRPr="0033087C">
        <w:rPr>
          <w:rFonts w:cs="David" w:hint="cs"/>
          <w:sz w:val="24"/>
          <w:szCs w:val="24"/>
          <w:u w:val="single"/>
          <w:rtl/>
        </w:rPr>
        <w:t>המועצה</w:t>
      </w:r>
      <w:r w:rsidRPr="0033087C">
        <w:rPr>
          <w:rFonts w:cs="David"/>
          <w:sz w:val="24"/>
          <w:szCs w:val="24"/>
          <w:u w:val="single"/>
          <w:rtl/>
        </w:rPr>
        <w:t xml:space="preserve"> </w:t>
      </w:r>
      <w:r w:rsidRPr="0033087C">
        <w:rPr>
          <w:rFonts w:cs="David" w:hint="cs"/>
          <w:sz w:val="24"/>
          <w:szCs w:val="24"/>
          <w:u w:val="single"/>
          <w:rtl/>
        </w:rPr>
        <w:t>לפקוח</w:t>
      </w:r>
      <w:r w:rsidRPr="0033087C">
        <w:rPr>
          <w:rFonts w:cs="David"/>
          <w:sz w:val="24"/>
          <w:szCs w:val="24"/>
          <w:u w:val="single"/>
          <w:rtl/>
        </w:rPr>
        <w:t xml:space="preserve"> </w:t>
      </w:r>
      <w:r w:rsidRPr="0033087C">
        <w:rPr>
          <w:rFonts w:cs="David" w:hint="cs"/>
          <w:sz w:val="24"/>
          <w:szCs w:val="24"/>
          <w:u w:val="single"/>
          <w:rtl/>
        </w:rPr>
        <w:t>על</w:t>
      </w:r>
      <w:r w:rsidRPr="0033087C">
        <w:rPr>
          <w:rFonts w:cs="David"/>
          <w:sz w:val="24"/>
          <w:szCs w:val="24"/>
          <w:u w:val="single"/>
          <w:rtl/>
        </w:rPr>
        <w:t xml:space="preserve"> </w:t>
      </w:r>
      <w:r w:rsidRPr="0033087C">
        <w:rPr>
          <w:rFonts w:cs="David" w:hint="cs"/>
          <w:sz w:val="24"/>
          <w:szCs w:val="24"/>
          <w:u w:val="single"/>
          <w:rtl/>
        </w:rPr>
        <w:t>הגבלים</w:t>
      </w:r>
      <w:r w:rsidRPr="0033087C">
        <w:rPr>
          <w:rFonts w:cs="David"/>
          <w:sz w:val="24"/>
          <w:szCs w:val="24"/>
          <w:u w:val="single"/>
          <w:rtl/>
        </w:rPr>
        <w:t xml:space="preserve"> </w:t>
      </w:r>
      <w:r w:rsidRPr="0033087C">
        <w:rPr>
          <w:rFonts w:cs="David" w:hint="cs"/>
          <w:sz w:val="24"/>
          <w:szCs w:val="24"/>
          <w:u w:val="single"/>
          <w:rtl/>
        </w:rPr>
        <w:t>עסקיים</w:t>
      </w:r>
      <w:r w:rsidRPr="00A90837">
        <w:rPr>
          <w:rFonts w:cs="David" w:hint="cs"/>
          <w:sz w:val="24"/>
          <w:szCs w:val="24"/>
          <w:rtl/>
        </w:rPr>
        <w:t>, פ"ד מ(1) 29 (1986) (להלן: "</w:t>
      </w:r>
      <w:r w:rsidRPr="00A90837">
        <w:rPr>
          <w:rFonts w:cs="David" w:hint="cs"/>
          <w:b/>
          <w:bCs/>
          <w:sz w:val="24"/>
          <w:szCs w:val="24"/>
          <w:rtl/>
        </w:rPr>
        <w:t>פרשת ק.ש.ר</w:t>
      </w:r>
      <w:r w:rsidRPr="00A90837">
        <w:rPr>
          <w:rFonts w:cs="David" w:hint="cs"/>
          <w:sz w:val="24"/>
          <w:szCs w:val="24"/>
          <w:rtl/>
        </w:rPr>
        <w:t>")). אכן:</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w:t>
      </w:r>
      <w:r w:rsidRPr="00A90837">
        <w:rPr>
          <w:rFonts w:cs="David" w:hint="cs"/>
          <w:b/>
          <w:bCs/>
          <w:rtl/>
        </w:rPr>
        <w:t xml:space="preserve">חופש התחרות הוא אינטרס מובהק של הציבור </w:t>
      </w:r>
      <w:r w:rsidRPr="00A90837">
        <w:rPr>
          <w:rFonts w:cs="David" w:hint="cs"/>
          <w:rtl/>
        </w:rPr>
        <w:t xml:space="preserve">[...]. התחרות החופשית </w:t>
      </w:r>
      <w:r w:rsidRPr="00A90837">
        <w:rPr>
          <w:rFonts w:cs="David" w:hint="cs"/>
          <w:rtl/>
        </w:rPr>
        <w:lastRenderedPageBreak/>
        <w:t xml:space="preserve"> היא </w:t>
      </w:r>
      <w:r w:rsidRPr="00A90837">
        <w:rPr>
          <w:rFonts w:cs="David" w:hint="cs"/>
          <w:b/>
          <w:bCs/>
          <w:rtl/>
        </w:rPr>
        <w:t>אבן יסוד בכל שיטת משטר דמוקרטי</w:t>
      </w:r>
      <w:r w:rsidRPr="00A90837">
        <w:rPr>
          <w:rFonts w:cs="David" w:hint="cs"/>
          <w:rtl/>
        </w:rPr>
        <w:t xml:space="preserve">, בהיותה סממן בולט של חירות הפרט להגשמת האוטונומיה שלו. בהגשמת התחרות החופשית ובשמירה עליה יש משום </w:t>
      </w:r>
      <w:r w:rsidRPr="00A90837">
        <w:rPr>
          <w:rFonts w:cs="David" w:hint="cs"/>
          <w:b/>
          <w:bCs/>
          <w:rtl/>
        </w:rPr>
        <w:t>ביזור מוקדי ההכרעה החברתיים ומניעת ריכוז-יתר של כוח בידי השלטון או בידי גופים מונופוליים פרטיים</w:t>
      </w:r>
      <w:r w:rsidRPr="00A90837">
        <w:rPr>
          <w:rFonts w:cs="David" w:hint="cs"/>
          <w:rtl/>
        </w:rPr>
        <w:t>. היו שראו בשמירה על התחרות החופשית כמנגנון הכרעה דמוקרטי בקבלת החלטות חברתיות בתחום הכלכלי, כאשר שמירת כוחו של הצרכן להכריע בין אלטרנטיבות כלכליות מקנה לו, למעשה, כוח להשפיע ולהכריע גם בהכרעות כלכליות כלליות של החברה [...]. ההגנה על התחרות החופשית עומדת גם ביסוד ההגנה על זכויות יסוד אחרות. כך, לדוגמא, אין לנתק בין חופש התחרות לבין חופש העיסוק" (פרשת תנובה, בעמ' 229-228).</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 xml:space="preserve">עם השנים זכה חופש התחרות – ה'מגנה כרטא' של זכויות הצרכן – למעמד מעין חוקתי בשיטתנו. </w:t>
      </w:r>
      <w:r w:rsidRPr="0033087C">
        <w:rPr>
          <w:rFonts w:cs="David" w:hint="cs"/>
          <w:sz w:val="24"/>
          <w:szCs w:val="24"/>
          <w:rtl/>
        </w:rPr>
        <w:t>זאת</w:t>
      </w:r>
      <w:r w:rsidRPr="0033087C">
        <w:rPr>
          <w:rFonts w:cs="David"/>
          <w:sz w:val="24"/>
          <w:szCs w:val="24"/>
          <w:rtl/>
        </w:rPr>
        <w:t xml:space="preserve">, </w:t>
      </w:r>
      <w:r w:rsidRPr="0033087C">
        <w:rPr>
          <w:rFonts w:cs="David" w:hint="cs"/>
          <w:sz w:val="24"/>
          <w:szCs w:val="24"/>
          <w:rtl/>
        </w:rPr>
        <w:t>על</w:t>
      </w:r>
      <w:r w:rsidRPr="0033087C">
        <w:rPr>
          <w:rFonts w:cs="David"/>
          <w:sz w:val="24"/>
          <w:szCs w:val="24"/>
          <w:rtl/>
        </w:rPr>
        <w:t xml:space="preserve"> </w:t>
      </w:r>
      <w:r w:rsidRPr="0033087C">
        <w:rPr>
          <w:rFonts w:cs="David" w:hint="cs"/>
          <w:sz w:val="24"/>
          <w:szCs w:val="24"/>
          <w:rtl/>
        </w:rPr>
        <w:t>רקע</w:t>
      </w:r>
      <w:r w:rsidRPr="0033087C">
        <w:rPr>
          <w:rFonts w:cs="David"/>
          <w:sz w:val="24"/>
          <w:szCs w:val="24"/>
          <w:rtl/>
        </w:rPr>
        <w:t xml:space="preserve"> </w:t>
      </w:r>
      <w:r w:rsidRPr="0033087C">
        <w:rPr>
          <w:rFonts w:cs="David" w:hint="cs"/>
          <w:sz w:val="24"/>
          <w:szCs w:val="24"/>
          <w:rtl/>
        </w:rPr>
        <w:t>תרומתו</w:t>
      </w:r>
      <w:r w:rsidRPr="0033087C">
        <w:rPr>
          <w:rFonts w:cs="David"/>
          <w:sz w:val="24"/>
          <w:szCs w:val="24"/>
          <w:rtl/>
        </w:rPr>
        <w:t xml:space="preserve"> </w:t>
      </w:r>
      <w:r w:rsidRPr="0033087C">
        <w:rPr>
          <w:rFonts w:cs="David" w:hint="cs"/>
          <w:sz w:val="24"/>
          <w:szCs w:val="24"/>
          <w:rtl/>
        </w:rPr>
        <w:t>להגשמת</w:t>
      </w:r>
      <w:r w:rsidRPr="0033087C">
        <w:rPr>
          <w:rFonts w:cs="David"/>
          <w:sz w:val="24"/>
          <w:szCs w:val="24"/>
          <w:rtl/>
        </w:rPr>
        <w:t xml:space="preserve"> </w:t>
      </w:r>
      <w:r w:rsidRPr="0033087C">
        <w:rPr>
          <w:rFonts w:cs="David" w:hint="cs"/>
          <w:sz w:val="24"/>
          <w:szCs w:val="24"/>
          <w:rtl/>
        </w:rPr>
        <w:t>חירויות</w:t>
      </w:r>
      <w:r w:rsidRPr="0033087C">
        <w:rPr>
          <w:rFonts w:cs="David"/>
          <w:sz w:val="24"/>
          <w:szCs w:val="24"/>
          <w:rtl/>
        </w:rPr>
        <w:t xml:space="preserve"> </w:t>
      </w:r>
      <w:r w:rsidRPr="0033087C">
        <w:rPr>
          <w:rFonts w:cs="David" w:hint="cs"/>
          <w:sz w:val="24"/>
          <w:szCs w:val="24"/>
          <w:rtl/>
        </w:rPr>
        <w:t>הפרט</w:t>
      </w:r>
      <w:r w:rsidRPr="0033087C">
        <w:rPr>
          <w:rFonts w:cs="David"/>
          <w:sz w:val="24"/>
          <w:szCs w:val="24"/>
          <w:rtl/>
        </w:rPr>
        <w:t xml:space="preserve">, </w:t>
      </w:r>
      <w:r w:rsidRPr="0033087C">
        <w:rPr>
          <w:rFonts w:cs="David" w:hint="cs"/>
          <w:sz w:val="24"/>
          <w:szCs w:val="24"/>
          <w:rtl/>
        </w:rPr>
        <w:t>לרבות</w:t>
      </w:r>
      <w:r w:rsidRPr="0033087C">
        <w:rPr>
          <w:rFonts w:cs="David"/>
          <w:sz w:val="24"/>
          <w:szCs w:val="24"/>
          <w:rtl/>
        </w:rPr>
        <w:t xml:space="preserve"> </w:t>
      </w:r>
      <w:r w:rsidRPr="0033087C">
        <w:rPr>
          <w:rFonts w:cs="David" w:hint="cs"/>
          <w:sz w:val="24"/>
          <w:szCs w:val="24"/>
          <w:rtl/>
        </w:rPr>
        <w:t>האוטונומיה</w:t>
      </w:r>
      <w:r w:rsidRPr="0033087C">
        <w:rPr>
          <w:rFonts w:cs="David"/>
          <w:sz w:val="24"/>
          <w:szCs w:val="24"/>
          <w:rtl/>
        </w:rPr>
        <w:t xml:space="preserve"> </w:t>
      </w:r>
      <w:r w:rsidRPr="0033087C">
        <w:rPr>
          <w:rFonts w:cs="David" w:hint="cs"/>
          <w:sz w:val="24"/>
          <w:szCs w:val="24"/>
          <w:rtl/>
        </w:rPr>
        <w:t>של</w:t>
      </w:r>
      <w:r w:rsidRPr="0033087C">
        <w:rPr>
          <w:rFonts w:cs="David"/>
          <w:sz w:val="24"/>
          <w:szCs w:val="24"/>
          <w:rtl/>
        </w:rPr>
        <w:t xml:space="preserve"> </w:t>
      </w:r>
      <w:r w:rsidRPr="0033087C">
        <w:rPr>
          <w:rFonts w:cs="David" w:hint="cs"/>
          <w:sz w:val="24"/>
          <w:szCs w:val="24"/>
          <w:rtl/>
        </w:rPr>
        <w:t>האדם</w:t>
      </w:r>
      <w:r w:rsidRPr="0033087C">
        <w:rPr>
          <w:rFonts w:cs="David"/>
          <w:sz w:val="24"/>
          <w:szCs w:val="24"/>
          <w:rtl/>
        </w:rPr>
        <w:t xml:space="preserve"> </w:t>
      </w:r>
      <w:r w:rsidR="005B01F7" w:rsidRPr="0033087C">
        <w:rPr>
          <w:rFonts w:cs="David" w:hint="cs"/>
          <w:sz w:val="24"/>
          <w:szCs w:val="24"/>
          <w:rtl/>
        </w:rPr>
        <w:t>ו</w:t>
      </w:r>
      <w:r w:rsidRPr="0033087C">
        <w:rPr>
          <w:rFonts w:cs="David" w:hint="cs"/>
          <w:sz w:val="24"/>
          <w:szCs w:val="24"/>
          <w:rtl/>
        </w:rPr>
        <w:t>חופש</w:t>
      </w:r>
      <w:r w:rsidRPr="0033087C">
        <w:rPr>
          <w:rFonts w:cs="David"/>
          <w:sz w:val="24"/>
          <w:szCs w:val="24"/>
          <w:rtl/>
        </w:rPr>
        <w:t xml:space="preserve"> </w:t>
      </w:r>
      <w:r w:rsidRPr="0033087C">
        <w:rPr>
          <w:rFonts w:cs="David" w:hint="cs"/>
          <w:sz w:val="24"/>
          <w:szCs w:val="24"/>
          <w:rtl/>
        </w:rPr>
        <w:t>העיסוק</w:t>
      </w:r>
      <w:r w:rsidRPr="0033087C">
        <w:rPr>
          <w:rFonts w:cs="David"/>
          <w:sz w:val="24"/>
          <w:szCs w:val="24"/>
          <w:rtl/>
        </w:rPr>
        <w:t xml:space="preserve"> </w:t>
      </w:r>
      <w:r w:rsidRPr="0033087C">
        <w:rPr>
          <w:rFonts w:cs="David" w:hint="cs"/>
          <w:sz w:val="24"/>
          <w:szCs w:val="24"/>
          <w:rtl/>
        </w:rPr>
        <w:t>שלו</w:t>
      </w:r>
      <w:r w:rsidRPr="0033087C">
        <w:rPr>
          <w:rFonts w:cs="David"/>
          <w:sz w:val="24"/>
          <w:szCs w:val="24"/>
          <w:rtl/>
        </w:rPr>
        <w:t>.</w:t>
      </w:r>
      <w:r w:rsidRPr="00A90837">
        <w:rPr>
          <w:rFonts w:cs="David" w:hint="cs"/>
          <w:b/>
          <w:bCs/>
          <w:sz w:val="24"/>
          <w:szCs w:val="24"/>
          <w:rtl/>
        </w:rPr>
        <w:t xml:space="preserve"> </w:t>
      </w:r>
      <w:r w:rsidRPr="0033087C">
        <w:rPr>
          <w:rFonts w:cs="David" w:hint="cs"/>
          <w:sz w:val="24"/>
          <w:szCs w:val="24"/>
          <w:rtl/>
        </w:rPr>
        <w:t>מעניין</w:t>
      </w:r>
      <w:r w:rsidRPr="0033087C">
        <w:rPr>
          <w:rFonts w:cs="David"/>
          <w:sz w:val="24"/>
          <w:szCs w:val="24"/>
          <w:rtl/>
        </w:rPr>
        <w:t xml:space="preserve"> </w:t>
      </w:r>
      <w:r w:rsidRPr="0033087C">
        <w:rPr>
          <w:rFonts w:cs="David" w:hint="cs"/>
          <w:sz w:val="24"/>
          <w:szCs w:val="24"/>
          <w:rtl/>
        </w:rPr>
        <w:t>להיווכח</w:t>
      </w:r>
      <w:r w:rsidRPr="0033087C">
        <w:rPr>
          <w:rFonts w:cs="David"/>
          <w:sz w:val="24"/>
          <w:szCs w:val="24"/>
          <w:rtl/>
        </w:rPr>
        <w:t xml:space="preserve"> </w:t>
      </w:r>
      <w:r w:rsidRPr="0033087C">
        <w:rPr>
          <w:rFonts w:cs="David" w:hint="cs"/>
          <w:sz w:val="24"/>
          <w:szCs w:val="24"/>
          <w:rtl/>
        </w:rPr>
        <w:t>כי</w:t>
      </w:r>
      <w:r w:rsidRPr="0033087C">
        <w:rPr>
          <w:rFonts w:cs="David"/>
          <w:sz w:val="24"/>
          <w:szCs w:val="24"/>
          <w:rtl/>
        </w:rPr>
        <w:t xml:space="preserve"> </w:t>
      </w:r>
      <w:r w:rsidRPr="0033087C">
        <w:rPr>
          <w:rFonts w:cs="David" w:hint="cs"/>
          <w:sz w:val="24"/>
          <w:szCs w:val="24"/>
          <w:rtl/>
        </w:rPr>
        <w:t>מושכלות</w:t>
      </w:r>
      <w:r w:rsidRPr="0033087C">
        <w:rPr>
          <w:rFonts w:cs="David"/>
          <w:sz w:val="24"/>
          <w:szCs w:val="24"/>
          <w:rtl/>
        </w:rPr>
        <w:t xml:space="preserve"> </w:t>
      </w:r>
      <w:r w:rsidRPr="0033087C">
        <w:rPr>
          <w:rFonts w:cs="David" w:hint="cs"/>
          <w:sz w:val="24"/>
          <w:szCs w:val="24"/>
          <w:rtl/>
        </w:rPr>
        <w:t>אלה</w:t>
      </w:r>
      <w:r w:rsidRPr="0033087C">
        <w:rPr>
          <w:rFonts w:cs="David"/>
          <w:sz w:val="24"/>
          <w:szCs w:val="24"/>
          <w:rtl/>
        </w:rPr>
        <w:t xml:space="preserve"> </w:t>
      </w:r>
      <w:r w:rsidRPr="0033087C">
        <w:rPr>
          <w:rFonts w:cs="David" w:hint="cs"/>
          <w:sz w:val="24"/>
          <w:szCs w:val="24"/>
          <w:rtl/>
        </w:rPr>
        <w:t>נקבעו</w:t>
      </w:r>
      <w:r w:rsidRPr="0033087C">
        <w:rPr>
          <w:rFonts w:cs="David"/>
          <w:sz w:val="24"/>
          <w:szCs w:val="24"/>
          <w:rtl/>
        </w:rPr>
        <w:t xml:space="preserve"> </w:t>
      </w:r>
      <w:r w:rsidRPr="0033087C">
        <w:rPr>
          <w:rFonts w:cs="David" w:hint="cs"/>
          <w:sz w:val="24"/>
          <w:szCs w:val="24"/>
          <w:rtl/>
        </w:rPr>
        <w:t>בידי</w:t>
      </w:r>
      <w:r w:rsidRPr="0033087C">
        <w:rPr>
          <w:rFonts w:cs="David"/>
          <w:sz w:val="24"/>
          <w:szCs w:val="24"/>
          <w:rtl/>
        </w:rPr>
        <w:t xml:space="preserve"> </w:t>
      </w:r>
      <w:r w:rsidRPr="0033087C">
        <w:rPr>
          <w:rFonts w:cs="David" w:hint="cs"/>
          <w:sz w:val="24"/>
          <w:szCs w:val="24"/>
          <w:rtl/>
        </w:rPr>
        <w:t>בית</w:t>
      </w:r>
      <w:r w:rsidRPr="0033087C">
        <w:rPr>
          <w:rFonts w:cs="David"/>
          <w:sz w:val="24"/>
          <w:szCs w:val="24"/>
          <w:rtl/>
        </w:rPr>
        <w:t xml:space="preserve"> </w:t>
      </w:r>
      <w:r w:rsidRPr="0033087C">
        <w:rPr>
          <w:rFonts w:cs="David" w:hint="cs"/>
          <w:sz w:val="24"/>
          <w:szCs w:val="24"/>
          <w:rtl/>
        </w:rPr>
        <w:t>משפט</w:t>
      </w:r>
      <w:r w:rsidRPr="0033087C">
        <w:rPr>
          <w:rFonts w:cs="David"/>
          <w:sz w:val="24"/>
          <w:szCs w:val="24"/>
          <w:rtl/>
        </w:rPr>
        <w:t xml:space="preserve"> </w:t>
      </w:r>
      <w:r w:rsidRPr="0033087C">
        <w:rPr>
          <w:rFonts w:cs="David" w:hint="cs"/>
          <w:sz w:val="24"/>
          <w:szCs w:val="24"/>
          <w:rtl/>
        </w:rPr>
        <w:t>זה</w:t>
      </w:r>
      <w:r w:rsidRPr="0033087C">
        <w:rPr>
          <w:rFonts w:cs="David"/>
          <w:sz w:val="24"/>
          <w:szCs w:val="24"/>
          <w:rtl/>
        </w:rPr>
        <w:t xml:space="preserve"> </w:t>
      </w:r>
      <w:r w:rsidRPr="0033087C">
        <w:rPr>
          <w:rFonts w:cs="David" w:hint="cs"/>
          <w:sz w:val="24"/>
          <w:szCs w:val="24"/>
          <w:rtl/>
        </w:rPr>
        <w:t>בפרשה</w:t>
      </w:r>
      <w:r w:rsidRPr="0033087C">
        <w:rPr>
          <w:rFonts w:cs="David"/>
          <w:sz w:val="24"/>
          <w:szCs w:val="24"/>
          <w:rtl/>
        </w:rPr>
        <w:t xml:space="preserve"> </w:t>
      </w:r>
      <w:r w:rsidRPr="0033087C">
        <w:rPr>
          <w:rFonts w:cs="David" w:hint="cs"/>
          <w:sz w:val="24"/>
          <w:szCs w:val="24"/>
          <w:rtl/>
        </w:rPr>
        <w:t>שגם</w:t>
      </w:r>
      <w:r w:rsidRPr="0033087C">
        <w:rPr>
          <w:rFonts w:cs="David"/>
          <w:sz w:val="24"/>
          <w:szCs w:val="24"/>
          <w:rtl/>
        </w:rPr>
        <w:t xml:space="preserve"> </w:t>
      </w:r>
      <w:r w:rsidRPr="0033087C">
        <w:rPr>
          <w:rFonts w:cs="David" w:hint="cs"/>
          <w:sz w:val="24"/>
          <w:szCs w:val="24"/>
          <w:rtl/>
        </w:rPr>
        <w:t>עניינה</w:t>
      </w:r>
      <w:r w:rsidRPr="0033087C">
        <w:rPr>
          <w:rFonts w:cs="David"/>
          <w:sz w:val="24"/>
          <w:szCs w:val="24"/>
          <w:rtl/>
        </w:rPr>
        <w:t xml:space="preserve"> </w:t>
      </w:r>
      <w:r w:rsidRPr="0033087C">
        <w:rPr>
          <w:rFonts w:cs="David" w:hint="cs"/>
          <w:sz w:val="24"/>
          <w:szCs w:val="24"/>
          <w:rtl/>
        </w:rPr>
        <w:t>היה</w:t>
      </w:r>
      <w:r w:rsidRPr="0033087C">
        <w:rPr>
          <w:rFonts w:cs="David"/>
          <w:sz w:val="24"/>
          <w:szCs w:val="24"/>
          <w:rtl/>
        </w:rPr>
        <w:t xml:space="preserve"> </w:t>
      </w:r>
      <w:r w:rsidRPr="0033087C">
        <w:rPr>
          <w:rFonts w:cs="David" w:hint="cs"/>
          <w:sz w:val="24"/>
          <w:szCs w:val="24"/>
          <w:rtl/>
        </w:rPr>
        <w:t>בנפתולי</w:t>
      </w:r>
      <w:r w:rsidRPr="0033087C">
        <w:rPr>
          <w:rFonts w:cs="David"/>
          <w:sz w:val="24"/>
          <w:szCs w:val="24"/>
          <w:rtl/>
        </w:rPr>
        <w:t xml:space="preserve"> </w:t>
      </w:r>
      <w:r w:rsidRPr="0033087C">
        <w:rPr>
          <w:rFonts w:cs="David" w:hint="cs"/>
          <w:sz w:val="24"/>
          <w:szCs w:val="24"/>
          <w:rtl/>
        </w:rPr>
        <w:t>הגז</w:t>
      </w:r>
      <w:r w:rsidRPr="0033087C">
        <w:rPr>
          <w:rFonts w:cs="David"/>
          <w:sz w:val="24"/>
          <w:szCs w:val="24"/>
          <w:rtl/>
        </w:rPr>
        <w:t xml:space="preserve"> </w:t>
      </w:r>
      <w:r w:rsidRPr="0033087C">
        <w:rPr>
          <w:rFonts w:cs="David" w:hint="cs"/>
          <w:sz w:val="24"/>
          <w:szCs w:val="24"/>
          <w:rtl/>
        </w:rPr>
        <w:t>הטבעי</w:t>
      </w:r>
      <w:r w:rsidRPr="0033087C">
        <w:rPr>
          <w:rFonts w:cs="David"/>
          <w:sz w:val="24"/>
          <w:szCs w:val="24"/>
          <w:rtl/>
        </w:rPr>
        <w:t xml:space="preserve"> </w:t>
      </w:r>
      <w:r w:rsidRPr="0033087C">
        <w:rPr>
          <w:rFonts w:cs="David" w:hint="eastAsia"/>
          <w:sz w:val="24"/>
          <w:szCs w:val="24"/>
          <w:rtl/>
        </w:rPr>
        <w:t>–</w:t>
      </w:r>
      <w:r w:rsidRPr="0033087C">
        <w:rPr>
          <w:rFonts w:cs="David"/>
          <w:sz w:val="24"/>
          <w:szCs w:val="24"/>
          <w:rtl/>
        </w:rPr>
        <w:t xml:space="preserve"> </w:t>
      </w:r>
      <w:r w:rsidRPr="0033087C">
        <w:rPr>
          <w:rFonts w:cs="David" w:hint="cs"/>
          <w:sz w:val="24"/>
          <w:szCs w:val="24"/>
          <w:rtl/>
        </w:rPr>
        <w:t>פרשת</w:t>
      </w:r>
      <w:r w:rsidRPr="00A90837">
        <w:rPr>
          <w:rFonts w:cs="David" w:hint="cs"/>
          <w:b/>
          <w:bCs/>
          <w:sz w:val="24"/>
          <w:szCs w:val="24"/>
          <w:rtl/>
        </w:rPr>
        <w:t xml:space="preserve"> סאמדן </w:t>
      </w:r>
      <w:r w:rsidRPr="00A90837">
        <w:rPr>
          <w:rFonts w:cs="David" w:hint="cs"/>
          <w:sz w:val="24"/>
          <w:szCs w:val="24"/>
          <w:rtl/>
        </w:rPr>
        <w:t xml:space="preserve">(וראו גם פרשת תנובה, בעמ' 230; ראו גם: אייל גרוס "כיצד הייתה התחרות החופשית לזכות חוקתית? בנפתולי הזכות לחופש העיסוק" </w:t>
      </w:r>
      <w:r w:rsidRPr="0033087C">
        <w:rPr>
          <w:rFonts w:cs="David" w:hint="cs"/>
          <w:b/>
          <w:bCs/>
          <w:sz w:val="24"/>
          <w:szCs w:val="24"/>
          <w:rtl/>
        </w:rPr>
        <w:t>עיוני</w:t>
      </w:r>
      <w:r w:rsidRPr="0033087C">
        <w:rPr>
          <w:rFonts w:cs="David"/>
          <w:b/>
          <w:bCs/>
          <w:sz w:val="24"/>
          <w:szCs w:val="24"/>
          <w:rtl/>
        </w:rPr>
        <w:t xml:space="preserve"> </w:t>
      </w:r>
      <w:r w:rsidRPr="0033087C">
        <w:rPr>
          <w:rFonts w:cs="David" w:hint="cs"/>
          <w:b/>
          <w:bCs/>
          <w:sz w:val="24"/>
          <w:szCs w:val="24"/>
          <w:rtl/>
        </w:rPr>
        <w:t>משפט</w:t>
      </w:r>
      <w:r w:rsidRPr="00A90837">
        <w:rPr>
          <w:rFonts w:cs="David" w:hint="cs"/>
          <w:sz w:val="24"/>
          <w:szCs w:val="24"/>
          <w:rtl/>
        </w:rPr>
        <w:t xml:space="preserve"> כג(1) 261 (2000)).</w:t>
      </w:r>
    </w:p>
    <w:p w:rsidR="00FE3720" w:rsidRPr="00A90837" w:rsidRDefault="005B01F7"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 xml:space="preserve">חוק ההגבלים העסקיים </w:t>
      </w:r>
      <w:r>
        <w:rPr>
          <w:rFonts w:cs="David" w:hint="cs"/>
          <w:sz w:val="24"/>
          <w:szCs w:val="24"/>
          <w:rtl/>
        </w:rPr>
        <w:t xml:space="preserve">נועד </w:t>
      </w:r>
      <w:r w:rsidR="00FE3720" w:rsidRPr="00A90837">
        <w:rPr>
          <w:rFonts w:cs="David" w:hint="cs"/>
          <w:sz w:val="24"/>
          <w:szCs w:val="24"/>
          <w:rtl/>
        </w:rPr>
        <w:t>ל</w:t>
      </w:r>
      <w:r>
        <w:rPr>
          <w:rFonts w:cs="David" w:hint="cs"/>
          <w:sz w:val="24"/>
          <w:szCs w:val="24"/>
          <w:rtl/>
        </w:rPr>
        <w:t>ע</w:t>
      </w:r>
      <w:r w:rsidR="00FE3720" w:rsidRPr="00A90837">
        <w:rPr>
          <w:rFonts w:cs="David" w:hint="cs"/>
          <w:sz w:val="24"/>
          <w:szCs w:val="24"/>
          <w:rtl/>
        </w:rPr>
        <w:t xml:space="preserve">גן אינטרסים חשובים אלה, </w:t>
      </w:r>
      <w:r>
        <w:rPr>
          <w:rFonts w:cs="David" w:hint="cs"/>
          <w:sz w:val="24"/>
          <w:szCs w:val="24"/>
          <w:rtl/>
        </w:rPr>
        <w:t>ו</w:t>
      </w:r>
      <w:r w:rsidR="00FE3720" w:rsidRPr="00A90837">
        <w:rPr>
          <w:rFonts w:cs="David" w:hint="cs"/>
          <w:sz w:val="24"/>
          <w:szCs w:val="24"/>
          <w:rtl/>
        </w:rPr>
        <w:t xml:space="preserve">להגן על ציבור הצרכנים מפני כשלי שוק הפוגעים בתחרות במשק. כדברי הנשיא ברק: </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w:t>
      </w:r>
      <w:r w:rsidRPr="00A90837">
        <w:rPr>
          <w:rFonts w:cs="David" w:hint="cs"/>
          <w:b/>
          <w:bCs/>
          <w:rtl/>
        </w:rPr>
        <w:t>מטרת החוק הינה ההגנה על הציבור הרחב מפני עיוותים כלכליים שמקורם בריכוזיות-יתר בשווקים מסוימים</w:t>
      </w:r>
      <w:r w:rsidRPr="00A90837">
        <w:rPr>
          <w:rFonts w:cs="David" w:hint="cs"/>
          <w:rtl/>
        </w:rPr>
        <w:t>. ביסוד החוק מונחת התחרות, אשר נועדה להבטיח הקצאה יעילה של משאבים והגברת היעילות" (פרשת תנובה, בעמ' 229).</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 xml:space="preserve">ובענייננו – דומה כי חוק ההגבלים העסקיים נחקק בדיוק על מנת להגן מפני השפעותיו המסוכנות של מונופול הגז, שנוצר בין היתר עקב התקשרותן של קבוצת דלק ונובל אנרג'י בהסדר כובל. </w:t>
      </w:r>
      <w:r w:rsidRPr="00A90837">
        <w:rPr>
          <w:rFonts w:cs="David" w:hint="cs"/>
          <w:sz w:val="24"/>
          <w:szCs w:val="24"/>
          <w:rtl/>
        </w:rPr>
        <w:t>על כך עמד כב' השופט (כתוארו אז) חשין:</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 xml:space="preserve">"על הרעה שמונופולין מביא בעקביו אין צורך שנרבה שיח. והיפוכם של דברים בתחרות החופשית. </w:t>
      </w:r>
      <w:r w:rsidRPr="00A90837">
        <w:rPr>
          <w:rFonts w:cs="David" w:hint="cs"/>
          <w:b/>
          <w:bCs/>
          <w:rtl/>
        </w:rPr>
        <w:t>אם אלה דברים אמורים על דרך הכלל, לא-כל-שכן ייאמרו הדברים על שוק הנפט, שבימינו ובמקומנו - כבימים שלעבר - מצרך חיוני הוא למשק ולכלכלה, ומעמדו גבוה-גבוה בסולם המצרכים החיוניים</w:t>
      </w:r>
      <w:r w:rsidR="00624880">
        <w:rPr>
          <w:rFonts w:cs="David"/>
          <w:rtl/>
        </w:rPr>
        <w:t>"</w:t>
      </w:r>
      <w:r w:rsidR="00624880">
        <w:rPr>
          <w:rFonts w:cs="David" w:hint="cs"/>
          <w:rtl/>
        </w:rPr>
        <w:t>.</w:t>
      </w:r>
      <w:r w:rsidRPr="00A90837">
        <w:rPr>
          <w:rFonts w:cs="David" w:hint="cs"/>
          <w:rtl/>
        </w:rPr>
        <w:t xml:space="preserve"> (בג"צ סאמדן, עמ' 319).</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ראשית</w:t>
      </w:r>
      <w:r w:rsidRPr="00A90837">
        <w:rPr>
          <w:rFonts w:cs="David" w:hint="cs"/>
          <w:sz w:val="24"/>
          <w:szCs w:val="24"/>
          <w:rtl/>
        </w:rPr>
        <w:t>, בכל הנוגע להגנה על אופייה הדמוקרטי של המדינה</w:t>
      </w:r>
      <w:r w:rsidR="005B01F7">
        <w:rPr>
          <w:rFonts w:cs="David" w:hint="cs"/>
          <w:sz w:val="24"/>
          <w:szCs w:val="24"/>
          <w:rtl/>
        </w:rPr>
        <w:t>:</w:t>
      </w:r>
      <w:r w:rsidRPr="00A90837">
        <w:rPr>
          <w:rFonts w:cs="David" w:hint="cs"/>
          <w:sz w:val="24"/>
          <w:szCs w:val="24"/>
          <w:rtl/>
        </w:rPr>
        <w:t xml:space="preserve"> </w:t>
      </w:r>
      <w:r w:rsidR="005B01F7">
        <w:rPr>
          <w:rFonts w:cs="David" w:hint="cs"/>
          <w:sz w:val="24"/>
          <w:szCs w:val="24"/>
          <w:rtl/>
        </w:rPr>
        <w:t>חברות הגז אוחזות ב</w:t>
      </w:r>
      <w:r w:rsidRPr="00A90837">
        <w:rPr>
          <w:rFonts w:cs="David" w:hint="cs"/>
          <w:sz w:val="24"/>
          <w:szCs w:val="24"/>
          <w:rtl/>
        </w:rPr>
        <w:t>כוח מונופוליסטי עצום</w:t>
      </w:r>
      <w:r w:rsidR="005B01F7">
        <w:rPr>
          <w:rFonts w:cs="David" w:hint="cs"/>
          <w:sz w:val="24"/>
          <w:szCs w:val="24"/>
          <w:rtl/>
        </w:rPr>
        <w:t xml:space="preserve">. הן </w:t>
      </w:r>
      <w:r w:rsidRPr="00A90837">
        <w:rPr>
          <w:rFonts w:cs="David" w:hint="cs"/>
          <w:sz w:val="24"/>
          <w:szCs w:val="24"/>
          <w:rtl/>
        </w:rPr>
        <w:t xml:space="preserve">שולטות יחדיו בכ-98% מכלל עתודות הגז </w:t>
      </w:r>
      <w:r w:rsidR="005B01F7">
        <w:rPr>
          <w:rFonts w:cs="David" w:hint="cs"/>
          <w:sz w:val="24"/>
          <w:szCs w:val="24"/>
          <w:rtl/>
        </w:rPr>
        <w:t>ש</w:t>
      </w:r>
      <w:r w:rsidRPr="00A90837">
        <w:rPr>
          <w:rFonts w:cs="David" w:hint="cs"/>
          <w:sz w:val="24"/>
          <w:szCs w:val="24"/>
          <w:rtl/>
        </w:rPr>
        <w:t>במים הכלכליים של מדינת ישראל</w:t>
      </w:r>
      <w:r w:rsidR="005B01F7">
        <w:rPr>
          <w:rFonts w:cs="David" w:hint="cs"/>
          <w:sz w:val="24"/>
          <w:szCs w:val="24"/>
          <w:rtl/>
        </w:rPr>
        <w:t xml:space="preserve">. נוצרה </w:t>
      </w:r>
      <w:r w:rsidRPr="00A90837">
        <w:rPr>
          <w:rFonts w:cs="David" w:hint="cs"/>
          <w:sz w:val="24"/>
          <w:szCs w:val="24"/>
          <w:rtl/>
        </w:rPr>
        <w:t>תלות מלאה של המדינה בחברות הגז</w:t>
      </w:r>
      <w:r w:rsidR="005B01F7">
        <w:rPr>
          <w:rFonts w:cs="David" w:hint="cs"/>
          <w:sz w:val="24"/>
          <w:szCs w:val="24"/>
          <w:rtl/>
        </w:rPr>
        <w:t>,</w:t>
      </w:r>
      <w:r w:rsidRPr="00A90837">
        <w:rPr>
          <w:rFonts w:cs="David" w:hint="cs"/>
          <w:sz w:val="24"/>
          <w:szCs w:val="24"/>
          <w:rtl/>
        </w:rPr>
        <w:t xml:space="preserve"> </w:t>
      </w:r>
      <w:r w:rsidR="005B01F7">
        <w:rPr>
          <w:rFonts w:cs="David" w:hint="cs"/>
          <w:sz w:val="24"/>
          <w:szCs w:val="24"/>
          <w:rtl/>
        </w:rPr>
        <w:t>באופן ש</w:t>
      </w:r>
      <w:r w:rsidRPr="00A90837">
        <w:rPr>
          <w:rFonts w:cs="David" w:hint="cs"/>
          <w:sz w:val="24"/>
          <w:szCs w:val="24"/>
          <w:rtl/>
        </w:rPr>
        <w:t>מסכ</w:t>
      </w:r>
      <w:r w:rsidR="005B01F7">
        <w:rPr>
          <w:rFonts w:cs="David" w:hint="cs"/>
          <w:sz w:val="24"/>
          <w:szCs w:val="24"/>
          <w:rtl/>
        </w:rPr>
        <w:t>ן</w:t>
      </w:r>
      <w:r w:rsidRPr="00A90837">
        <w:rPr>
          <w:rFonts w:cs="David" w:hint="cs"/>
          <w:sz w:val="24"/>
          <w:szCs w:val="24"/>
          <w:rtl/>
        </w:rPr>
        <w:t xml:space="preserve"> את עוצמתה ועצמאותה של הדמוקרטיה הישראלית. </w:t>
      </w:r>
      <w:r w:rsidR="005B01F7">
        <w:rPr>
          <w:rFonts w:cs="David" w:hint="cs"/>
          <w:sz w:val="24"/>
          <w:szCs w:val="24"/>
          <w:rtl/>
        </w:rPr>
        <w:t xml:space="preserve">זו </w:t>
      </w:r>
      <w:r w:rsidRPr="00A90837">
        <w:rPr>
          <w:rFonts w:cs="David" w:hint="cs"/>
          <w:sz w:val="24"/>
          <w:szCs w:val="24"/>
          <w:rtl/>
        </w:rPr>
        <w:t xml:space="preserve">תלות </w:t>
      </w:r>
      <w:r w:rsidR="005B01F7">
        <w:rPr>
          <w:rFonts w:cs="David" w:hint="cs"/>
          <w:sz w:val="24"/>
          <w:szCs w:val="24"/>
          <w:rtl/>
        </w:rPr>
        <w:t>"</w:t>
      </w:r>
      <w:r w:rsidRPr="00A90837">
        <w:rPr>
          <w:rFonts w:cs="David" w:hint="cs"/>
          <w:sz w:val="24"/>
          <w:szCs w:val="24"/>
          <w:rtl/>
        </w:rPr>
        <w:t>קשה</w:t>
      </w:r>
      <w:r w:rsidR="005B01F7">
        <w:rPr>
          <w:rFonts w:cs="David" w:hint="cs"/>
          <w:sz w:val="24"/>
          <w:szCs w:val="24"/>
          <w:rtl/>
        </w:rPr>
        <w:t xml:space="preserve">": היא </w:t>
      </w:r>
      <w:r w:rsidRPr="00A90837">
        <w:rPr>
          <w:rFonts w:cs="David" w:hint="cs"/>
          <w:sz w:val="24"/>
          <w:szCs w:val="24"/>
          <w:rtl/>
        </w:rPr>
        <w:t xml:space="preserve">מכפיפה את טובת הציבור לרצונו של המונופול ולמרותו, כאשר הממשלה אינה מסוגלת לתפקד ולפעול כריבון מול שליט שוק כזה, אשר ידו מצויה על "ברז" החמצן הכלכלי של המשק. </w:t>
      </w:r>
    </w:p>
    <w:p w:rsidR="00FE3720" w:rsidRPr="00A90837" w:rsidRDefault="005B01F7" w:rsidP="00686A9F">
      <w:pPr>
        <w:pStyle w:val="aa"/>
        <w:widowControl w:val="0"/>
        <w:numPr>
          <w:ilvl w:val="0"/>
          <w:numId w:val="6"/>
        </w:numPr>
        <w:spacing w:after="120" w:line="360" w:lineRule="auto"/>
        <w:contextualSpacing w:val="0"/>
        <w:jc w:val="both"/>
        <w:textAlignment w:val="baseline"/>
        <w:rPr>
          <w:rFonts w:cs="David"/>
          <w:sz w:val="24"/>
          <w:szCs w:val="24"/>
          <w:rtl/>
        </w:rPr>
      </w:pPr>
      <w:r>
        <w:rPr>
          <w:rFonts w:cs="David" w:hint="cs"/>
          <w:sz w:val="24"/>
          <w:szCs w:val="24"/>
          <w:rtl/>
        </w:rPr>
        <w:t xml:space="preserve">הנה כי כן, </w:t>
      </w:r>
      <w:r w:rsidRPr="00A90837">
        <w:rPr>
          <w:rFonts w:cs="David" w:hint="cs"/>
          <w:sz w:val="24"/>
          <w:szCs w:val="24"/>
          <w:rtl/>
        </w:rPr>
        <w:t xml:space="preserve">קבוצה קטנה ומתואמת </w:t>
      </w:r>
      <w:r>
        <w:rPr>
          <w:rFonts w:cs="David" w:hint="cs"/>
          <w:sz w:val="24"/>
          <w:szCs w:val="24"/>
          <w:rtl/>
        </w:rPr>
        <w:t xml:space="preserve">שולטת כיום על </w:t>
      </w:r>
      <w:r w:rsidR="00FE3720" w:rsidRPr="00A90837">
        <w:rPr>
          <w:rFonts w:cs="David" w:hint="cs"/>
          <w:sz w:val="24"/>
          <w:szCs w:val="24"/>
          <w:rtl/>
        </w:rPr>
        <w:t xml:space="preserve">אספקת הגז הטבעי </w:t>
      </w:r>
      <w:r>
        <w:rPr>
          <w:rFonts w:cs="David" w:hint="cs"/>
          <w:sz w:val="24"/>
          <w:szCs w:val="24"/>
          <w:rtl/>
        </w:rPr>
        <w:t xml:space="preserve">בישראל. שליטה זו </w:t>
      </w:r>
      <w:r>
        <w:rPr>
          <w:rFonts w:cs="David"/>
          <w:sz w:val="24"/>
          <w:szCs w:val="24"/>
          <w:rtl/>
        </w:rPr>
        <w:t>–</w:t>
      </w:r>
      <w:r>
        <w:rPr>
          <w:rFonts w:cs="David" w:hint="cs"/>
          <w:sz w:val="24"/>
          <w:szCs w:val="24"/>
          <w:rtl/>
        </w:rPr>
        <w:t xml:space="preserve"> מעניקה לקבוצה </w:t>
      </w:r>
      <w:r w:rsidR="00FE3720" w:rsidRPr="00A90837">
        <w:rPr>
          <w:rFonts w:cs="David" w:hint="cs"/>
          <w:sz w:val="24"/>
          <w:szCs w:val="24"/>
          <w:rtl/>
        </w:rPr>
        <w:t>כלי לחץ משמעותי על ממשלת ישראל ומקבלי ההחלטות</w:t>
      </w:r>
      <w:r>
        <w:rPr>
          <w:rFonts w:cs="David" w:hint="cs"/>
          <w:sz w:val="24"/>
          <w:szCs w:val="24"/>
          <w:rtl/>
        </w:rPr>
        <w:t xml:space="preserve">, ולהטות אותם מלהגן על </w:t>
      </w:r>
      <w:r w:rsidR="00FE3720" w:rsidRPr="00A90837">
        <w:rPr>
          <w:rFonts w:cs="David" w:hint="cs"/>
          <w:sz w:val="24"/>
          <w:szCs w:val="24"/>
          <w:rtl/>
        </w:rPr>
        <w:t xml:space="preserve">אינטרס הציבור. מונופול הגז יוצר אפוא </w:t>
      </w:r>
      <w:r w:rsidR="00FE3720" w:rsidRPr="00A90837">
        <w:rPr>
          <w:rFonts w:cs="David" w:hint="cs"/>
          <w:b/>
          <w:bCs/>
          <w:sz w:val="24"/>
          <w:szCs w:val="24"/>
          <w:rtl/>
        </w:rPr>
        <w:t>היפוך תפקידים</w:t>
      </w:r>
      <w:r>
        <w:rPr>
          <w:rFonts w:cs="David" w:hint="cs"/>
          <w:sz w:val="24"/>
          <w:szCs w:val="24"/>
          <w:rtl/>
        </w:rPr>
        <w:t xml:space="preserve">: </w:t>
      </w:r>
      <w:r w:rsidR="00FE3720" w:rsidRPr="00A90837">
        <w:rPr>
          <w:rFonts w:cs="David" w:hint="cs"/>
          <w:sz w:val="24"/>
          <w:szCs w:val="24"/>
          <w:rtl/>
        </w:rPr>
        <w:t>המדינה</w:t>
      </w:r>
      <w:r>
        <w:rPr>
          <w:rFonts w:cs="David" w:hint="cs"/>
          <w:sz w:val="24"/>
          <w:szCs w:val="24"/>
          <w:rtl/>
        </w:rPr>
        <w:t xml:space="preserve"> </w:t>
      </w:r>
      <w:r w:rsidRPr="00A90837">
        <w:rPr>
          <w:rFonts w:cs="David" w:hint="cs"/>
          <w:sz w:val="24"/>
          <w:szCs w:val="24"/>
          <w:rtl/>
        </w:rPr>
        <w:t xml:space="preserve">אמורה </w:t>
      </w:r>
      <w:r w:rsidR="00FE3720" w:rsidRPr="00A90837">
        <w:rPr>
          <w:rFonts w:cs="David" w:hint="cs"/>
          <w:sz w:val="24"/>
          <w:szCs w:val="24"/>
          <w:rtl/>
        </w:rPr>
        <w:t>להטמיע מדיניות ולפקח על התנהלות חברות הגז בשם הציבור</w:t>
      </w:r>
      <w:r>
        <w:rPr>
          <w:rFonts w:cs="David" w:hint="cs"/>
          <w:sz w:val="24"/>
          <w:szCs w:val="24"/>
          <w:rtl/>
        </w:rPr>
        <w:t xml:space="preserve">. בפועל, </w:t>
      </w:r>
      <w:r w:rsidR="00FE3720" w:rsidRPr="00A90837">
        <w:rPr>
          <w:rFonts w:cs="David" w:hint="cs"/>
          <w:sz w:val="24"/>
          <w:szCs w:val="24"/>
          <w:rtl/>
        </w:rPr>
        <w:t>מונופול הגז</w:t>
      </w:r>
      <w:r>
        <w:rPr>
          <w:rFonts w:cs="David" w:hint="cs"/>
          <w:sz w:val="24"/>
          <w:szCs w:val="24"/>
          <w:rtl/>
        </w:rPr>
        <w:t xml:space="preserve"> </w:t>
      </w:r>
      <w:r>
        <w:rPr>
          <w:rFonts w:cs="David"/>
          <w:sz w:val="24"/>
          <w:szCs w:val="24"/>
          <w:rtl/>
        </w:rPr>
        <w:t>–</w:t>
      </w:r>
      <w:r>
        <w:rPr>
          <w:rFonts w:cs="David" w:hint="cs"/>
          <w:sz w:val="24"/>
          <w:szCs w:val="24"/>
          <w:rtl/>
        </w:rPr>
        <w:t xml:space="preserve"> </w:t>
      </w:r>
      <w:r w:rsidR="00FE3720" w:rsidRPr="00A90837">
        <w:rPr>
          <w:rFonts w:cs="David" w:hint="cs"/>
          <w:sz w:val="24"/>
          <w:szCs w:val="24"/>
          <w:rtl/>
        </w:rPr>
        <w:t>בשל כוחו הרב והמידע הבלעדי שבידו</w:t>
      </w:r>
      <w:r>
        <w:rPr>
          <w:rFonts w:cs="David" w:hint="cs"/>
          <w:sz w:val="24"/>
          <w:szCs w:val="24"/>
          <w:rtl/>
        </w:rPr>
        <w:t xml:space="preserve"> </w:t>
      </w:r>
      <w:r w:rsidR="00553688">
        <w:rPr>
          <w:rFonts w:cs="David"/>
          <w:sz w:val="24"/>
          <w:szCs w:val="24"/>
          <w:rtl/>
        </w:rPr>
        <w:t>–</w:t>
      </w:r>
      <w:r>
        <w:rPr>
          <w:rFonts w:cs="David" w:hint="cs"/>
          <w:sz w:val="24"/>
          <w:szCs w:val="24"/>
          <w:rtl/>
        </w:rPr>
        <w:t xml:space="preserve"> </w:t>
      </w:r>
      <w:r w:rsidR="00FE3720" w:rsidRPr="00A90837">
        <w:rPr>
          <w:rFonts w:cs="David" w:hint="cs"/>
          <w:sz w:val="24"/>
          <w:szCs w:val="24"/>
          <w:rtl/>
        </w:rPr>
        <w:t xml:space="preserve">הוא שקובע את המדיניות, את התנהלות משרדי </w:t>
      </w:r>
      <w:r w:rsidR="00FE3720" w:rsidRPr="00A90837">
        <w:rPr>
          <w:rFonts w:cs="David" w:hint="cs"/>
          <w:sz w:val="24"/>
          <w:szCs w:val="24"/>
          <w:rtl/>
        </w:rPr>
        <w:lastRenderedPageBreak/>
        <w:t xml:space="preserve">הממשלה מול הממונה, את אופן השימוש בגז, </w:t>
      </w:r>
      <w:r>
        <w:rPr>
          <w:rFonts w:cs="David" w:hint="cs"/>
          <w:sz w:val="24"/>
          <w:szCs w:val="24"/>
          <w:rtl/>
        </w:rPr>
        <w:t xml:space="preserve">את </w:t>
      </w:r>
      <w:r w:rsidR="00FE3720" w:rsidRPr="00A90837">
        <w:rPr>
          <w:rFonts w:cs="David" w:hint="cs"/>
          <w:sz w:val="24"/>
          <w:szCs w:val="24"/>
          <w:rtl/>
        </w:rPr>
        <w:t>התשתיות הנדרשות לשם הפקתו</w:t>
      </w:r>
      <w:r>
        <w:rPr>
          <w:rFonts w:cs="David" w:hint="cs"/>
          <w:sz w:val="24"/>
          <w:szCs w:val="24"/>
          <w:rtl/>
        </w:rPr>
        <w:t xml:space="preserve">, </w:t>
      </w:r>
      <w:r w:rsidR="00FE3720" w:rsidRPr="00A90837">
        <w:rPr>
          <w:rFonts w:cs="David" w:hint="cs"/>
          <w:sz w:val="24"/>
          <w:szCs w:val="24"/>
          <w:rtl/>
        </w:rPr>
        <w:t>את ייעודו של הגז (לשוק המקומי או לייצוא)</w:t>
      </w:r>
      <w:r>
        <w:rPr>
          <w:rFonts w:cs="David" w:hint="cs"/>
          <w:sz w:val="24"/>
          <w:szCs w:val="24"/>
          <w:rtl/>
        </w:rPr>
        <w:t>,</w:t>
      </w:r>
      <w:r w:rsidR="00FE3720" w:rsidRPr="00A90837">
        <w:rPr>
          <w:rFonts w:cs="David" w:hint="cs"/>
          <w:sz w:val="24"/>
          <w:szCs w:val="24"/>
          <w:rtl/>
        </w:rPr>
        <w:t xml:space="preserve"> ואת אופן חלוקתו בין התעשיות השונות. במילים פשוטות: </w:t>
      </w:r>
      <w:r>
        <w:rPr>
          <w:rFonts w:cs="David" w:hint="cs"/>
          <w:sz w:val="24"/>
          <w:szCs w:val="24"/>
          <w:rtl/>
        </w:rPr>
        <w:t xml:space="preserve">עקיפת סמכויות הממונה </w:t>
      </w:r>
      <w:r>
        <w:rPr>
          <w:rFonts w:cs="David"/>
          <w:sz w:val="24"/>
          <w:szCs w:val="24"/>
          <w:rtl/>
        </w:rPr>
        <w:t>–</w:t>
      </w:r>
      <w:r>
        <w:rPr>
          <w:rFonts w:cs="David" w:hint="cs"/>
          <w:sz w:val="24"/>
          <w:szCs w:val="24"/>
          <w:rtl/>
        </w:rPr>
        <w:t xml:space="preserve"> הכפיפה </w:t>
      </w:r>
      <w:r w:rsidR="00FE3720" w:rsidRPr="00A90837">
        <w:rPr>
          <w:rFonts w:cs="David" w:hint="cs"/>
          <w:sz w:val="24"/>
          <w:szCs w:val="24"/>
          <w:rtl/>
        </w:rPr>
        <w:t xml:space="preserve">את טובת הציבור לרצונו של המונופול, בלא כל </w:t>
      </w:r>
      <w:r>
        <w:rPr>
          <w:rFonts w:cs="David" w:hint="cs"/>
          <w:sz w:val="24"/>
          <w:szCs w:val="24"/>
          <w:rtl/>
        </w:rPr>
        <w:t>מעצורים</w:t>
      </w:r>
      <w:r w:rsidR="00FE3720" w:rsidRPr="00A90837">
        <w:rPr>
          <w:rFonts w:cs="David" w:hint="cs"/>
          <w:sz w:val="24"/>
          <w:szCs w:val="24"/>
          <w:rtl/>
        </w:rPr>
        <w:t>. </w:t>
      </w:r>
      <w:r>
        <w:rPr>
          <w:rFonts w:cs="David" w:hint="cs"/>
          <w:sz w:val="24"/>
          <w:szCs w:val="24"/>
          <w:rtl/>
        </w:rPr>
        <w:t xml:space="preserve">זו </w:t>
      </w:r>
      <w:r w:rsidR="00FE3720" w:rsidRPr="00A90837">
        <w:rPr>
          <w:rFonts w:cs="David" w:hint="cs"/>
          <w:sz w:val="24"/>
          <w:szCs w:val="24"/>
          <w:rtl/>
        </w:rPr>
        <w:t>תמצית הרעה בענייננו.</w:t>
      </w:r>
    </w:p>
    <w:p w:rsidR="00FE3720" w:rsidRPr="00A90837" w:rsidRDefault="005B01F7" w:rsidP="00686A9F">
      <w:pPr>
        <w:pStyle w:val="aa"/>
        <w:widowControl w:val="0"/>
        <w:numPr>
          <w:ilvl w:val="0"/>
          <w:numId w:val="6"/>
        </w:numPr>
        <w:spacing w:after="120" w:line="360" w:lineRule="auto"/>
        <w:contextualSpacing w:val="0"/>
        <w:jc w:val="both"/>
        <w:textAlignment w:val="baseline"/>
        <w:rPr>
          <w:rFonts w:cs="David"/>
          <w:sz w:val="24"/>
          <w:szCs w:val="24"/>
          <w:rtl/>
        </w:rPr>
      </w:pPr>
      <w:r>
        <w:rPr>
          <w:rFonts w:cs="David" w:hint="cs"/>
          <w:sz w:val="24"/>
          <w:szCs w:val="24"/>
          <w:rtl/>
        </w:rPr>
        <w:t xml:space="preserve">בחלק העובדתי תוארה </w:t>
      </w:r>
      <w:r w:rsidR="00FE3720" w:rsidRPr="00A90837">
        <w:rPr>
          <w:rFonts w:cs="David" w:hint="cs"/>
          <w:sz w:val="24"/>
          <w:szCs w:val="24"/>
          <w:rtl/>
        </w:rPr>
        <w:t>התנהלותה של המדינה</w:t>
      </w:r>
      <w:r>
        <w:rPr>
          <w:rFonts w:cs="David" w:hint="cs"/>
          <w:sz w:val="24"/>
          <w:szCs w:val="24"/>
          <w:rtl/>
        </w:rPr>
        <w:t xml:space="preserve"> עד כה. השתלשלות זו היא בבחינת אזהרה לבאות. יש בה כדי ללמד על </w:t>
      </w:r>
      <w:r w:rsidR="00FE3720" w:rsidRPr="00A90837">
        <w:rPr>
          <w:rFonts w:cs="David" w:hint="cs"/>
          <w:sz w:val="24"/>
          <w:szCs w:val="24"/>
          <w:rtl/>
        </w:rPr>
        <w:t>כוחו והשפעתו העתידית של מונופול הגז על מקבלי ההחלטות במשרדי הממשלה. אין ספק כי זהו מקרה בוחן לדמוקרטיה</w:t>
      </w:r>
      <w:r>
        <w:rPr>
          <w:rFonts w:cs="David" w:hint="cs"/>
          <w:sz w:val="24"/>
          <w:szCs w:val="24"/>
          <w:rtl/>
        </w:rPr>
        <w:t xml:space="preserve">. </w:t>
      </w:r>
      <w:r w:rsidR="00FE3720" w:rsidRPr="00A90837">
        <w:rPr>
          <w:rFonts w:cs="David" w:hint="cs"/>
          <w:sz w:val="24"/>
          <w:szCs w:val="24"/>
          <w:rtl/>
        </w:rPr>
        <w:t>תוצאות</w:t>
      </w:r>
      <w:r>
        <w:rPr>
          <w:rFonts w:cs="David" w:hint="cs"/>
          <w:sz w:val="24"/>
          <w:szCs w:val="24"/>
          <w:rtl/>
        </w:rPr>
        <w:t xml:space="preserve"> ההליך</w:t>
      </w:r>
      <w:r w:rsidR="00FE3720" w:rsidRPr="00A90837">
        <w:rPr>
          <w:rFonts w:cs="David" w:hint="cs"/>
          <w:sz w:val="24"/>
          <w:szCs w:val="24"/>
          <w:rtl/>
        </w:rPr>
        <w:t xml:space="preserve"> תקבענה את יחסי הכוחות בין מדינת ישראל לבין החברות הפרטיות. מתן גושפנקא להתנהלות המדינה בנסיבות דנן תוביל לפגיעה קשה בדמוקרטיה.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שנית</w:t>
      </w:r>
      <w:r w:rsidRPr="00A90837">
        <w:rPr>
          <w:rFonts w:cs="David" w:hint="cs"/>
          <w:sz w:val="24"/>
          <w:szCs w:val="24"/>
          <w:rtl/>
        </w:rPr>
        <w:t>, באשר ליצירתם של כשלי שוק –</w:t>
      </w:r>
      <w:r w:rsidR="005B01F7">
        <w:rPr>
          <w:rFonts w:cs="David" w:hint="cs"/>
          <w:sz w:val="24"/>
          <w:szCs w:val="24"/>
          <w:rtl/>
        </w:rPr>
        <w:t xml:space="preserve"> </w:t>
      </w:r>
      <w:r w:rsidRPr="00A90837">
        <w:rPr>
          <w:rFonts w:cs="David" w:hint="cs"/>
          <w:sz w:val="24"/>
          <w:szCs w:val="24"/>
          <w:rtl/>
        </w:rPr>
        <w:t xml:space="preserve">אין צורך להכביר מילים על </w:t>
      </w:r>
      <w:r w:rsidR="005B01F7">
        <w:rPr>
          <w:rFonts w:cs="David" w:hint="cs"/>
          <w:sz w:val="24"/>
          <w:szCs w:val="24"/>
          <w:rtl/>
        </w:rPr>
        <w:t xml:space="preserve">עליית </w:t>
      </w:r>
      <w:r w:rsidRPr="00A90837">
        <w:rPr>
          <w:rFonts w:cs="David" w:hint="cs"/>
          <w:sz w:val="24"/>
          <w:szCs w:val="24"/>
          <w:rtl/>
        </w:rPr>
        <w:t xml:space="preserve">מחירי הגז כתוצאה מהמונופול </w:t>
      </w:r>
      <w:r w:rsidR="005B01F7">
        <w:rPr>
          <w:rFonts w:cs="David" w:hint="cs"/>
          <w:sz w:val="24"/>
          <w:szCs w:val="24"/>
          <w:rtl/>
        </w:rPr>
        <w:t xml:space="preserve">של </w:t>
      </w:r>
      <w:r w:rsidRPr="00A90837">
        <w:rPr>
          <w:rFonts w:cs="David" w:hint="cs"/>
          <w:sz w:val="24"/>
          <w:szCs w:val="24"/>
          <w:rtl/>
        </w:rPr>
        <w:t>חברות הגז. לשם המחשה, חוות דעת של מומחה בינלאומי שהוגשה לרשות החשמל</w:t>
      </w:r>
      <w:r w:rsidR="005B01F7">
        <w:rPr>
          <w:rFonts w:cs="David" w:hint="cs"/>
          <w:sz w:val="24"/>
          <w:szCs w:val="24"/>
          <w:rtl/>
        </w:rPr>
        <w:t xml:space="preserve"> </w:t>
      </w:r>
      <w:r w:rsidRPr="00A90837">
        <w:rPr>
          <w:rFonts w:cs="David" w:hint="cs"/>
          <w:sz w:val="24"/>
          <w:szCs w:val="24"/>
          <w:rtl/>
        </w:rPr>
        <w:t>הצביעה על כך שמחיר</w:t>
      </w:r>
      <w:r w:rsidR="005B01F7">
        <w:rPr>
          <w:rFonts w:cs="David" w:hint="cs"/>
          <w:sz w:val="24"/>
          <w:szCs w:val="24"/>
          <w:rtl/>
        </w:rPr>
        <w:t xml:space="preserve"> </w:t>
      </w:r>
      <w:r w:rsidRPr="00A90837">
        <w:rPr>
          <w:rFonts w:cs="David" w:hint="cs"/>
          <w:sz w:val="24"/>
          <w:szCs w:val="24"/>
          <w:rtl/>
        </w:rPr>
        <w:t>הגז הטבעי בישראל כפול ממחירו בשוק תחרותי, וכי התשואה שרושמים</w:t>
      </w:r>
      <w:r w:rsidR="00FE77DD">
        <w:rPr>
          <w:rFonts w:cs="David" w:hint="cs"/>
          <w:sz w:val="24"/>
          <w:szCs w:val="24"/>
          <w:rtl/>
        </w:rPr>
        <w:t xml:space="preserve"> בעלי מאגר הגז בתמר תגיע ל-23% - </w:t>
      </w:r>
      <w:r w:rsidRPr="00A90837">
        <w:rPr>
          <w:rFonts w:cs="David" w:hint="cs"/>
          <w:sz w:val="24"/>
          <w:szCs w:val="24"/>
          <w:rtl/>
        </w:rPr>
        <w:t xml:space="preserve">כפול מהתשואה הממוצעת בעולם בקידוחי גז. </w:t>
      </w:r>
    </w:p>
    <w:p w:rsidR="00FE3720" w:rsidRPr="00516B76" w:rsidRDefault="00FE3720" w:rsidP="00A165E4">
      <w:pPr>
        <w:pStyle w:val="NormalWeb"/>
        <w:widowControl w:val="0"/>
        <w:bidi/>
        <w:spacing w:before="0" w:beforeAutospacing="0" w:after="120" w:afterAutospacing="0" w:line="360" w:lineRule="auto"/>
        <w:jc w:val="both"/>
        <w:rPr>
          <w:rFonts w:cs="David"/>
          <w:i/>
          <w:iCs/>
          <w:rtl/>
        </w:rPr>
      </w:pPr>
      <w:r w:rsidRPr="00516B76">
        <w:rPr>
          <w:rFonts w:cs="David" w:hint="cs"/>
          <w:b/>
          <w:bCs/>
          <w:i/>
          <w:iCs/>
          <w:rtl/>
        </w:rPr>
        <w:t xml:space="preserve">עמודים </w:t>
      </w:r>
      <w:r w:rsidR="00A165E4">
        <w:rPr>
          <w:rFonts w:cs="David" w:hint="cs"/>
          <w:b/>
          <w:bCs/>
          <w:i/>
          <w:iCs/>
          <w:rtl/>
        </w:rPr>
        <w:t>15-1</w:t>
      </w:r>
      <w:r w:rsidRPr="00516B76">
        <w:rPr>
          <w:rFonts w:cs="David" w:hint="cs"/>
          <w:b/>
          <w:bCs/>
          <w:i/>
          <w:iCs/>
          <w:rtl/>
        </w:rPr>
        <w:t xml:space="preserve"> מחוות הדעת שהגיש סרג'יו אסקראי לרשות החשמל – מצ"ב ומסומן </w:t>
      </w:r>
      <w:r w:rsidRPr="00C80E6A">
        <w:rPr>
          <w:rFonts w:cs="David" w:hint="cs"/>
          <w:b/>
          <w:bCs/>
          <w:i/>
          <w:iCs/>
          <w:u w:val="single"/>
          <w:rtl/>
        </w:rPr>
        <w:t>כנ</w:t>
      </w:r>
      <w:r w:rsidRPr="00516B76">
        <w:rPr>
          <w:rFonts w:cs="David" w:hint="cs"/>
          <w:b/>
          <w:bCs/>
          <w:i/>
          <w:iCs/>
          <w:u w:val="single"/>
          <w:rtl/>
        </w:rPr>
        <w:t>ספח ע/</w:t>
      </w:r>
      <w:r w:rsidR="00E120FD">
        <w:rPr>
          <w:rFonts w:cs="David" w:hint="cs"/>
          <w:b/>
          <w:bCs/>
          <w:i/>
          <w:iCs/>
          <w:u w:val="single"/>
          <w:rtl/>
        </w:rPr>
        <w:t>63</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על רקע תמונת מצב עגומה זו, פנתה יו"ר רשות החשמל אל ראש הממשלה ושר התשתיות, והזהירה כי:</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w:t>
      </w:r>
      <w:r w:rsidRPr="00A90837">
        <w:rPr>
          <w:rFonts w:cs="David" w:hint="cs"/>
          <w:b/>
          <w:bCs/>
          <w:u w:val="single"/>
          <w:rtl/>
        </w:rPr>
        <w:t>בשל המציאות המונופולית</w:t>
      </w:r>
      <w:r w:rsidRPr="00A90837">
        <w:rPr>
          <w:rFonts w:cs="David" w:hint="cs"/>
          <w:rtl/>
        </w:rPr>
        <w:t xml:space="preserve"> שהתגבשה בתחום אספקת הגז הטבעי בישראל, </w:t>
      </w:r>
      <w:r w:rsidRPr="00A90837">
        <w:rPr>
          <w:rFonts w:cs="David" w:hint="cs"/>
          <w:b/>
          <w:bCs/>
          <w:rtl/>
        </w:rPr>
        <w:t xml:space="preserve">הסכמי הגז אשר הונחו על שולחן הרשות לחשמל מבטאים תנאים </w:t>
      </w:r>
      <w:r w:rsidRPr="00A90837">
        <w:rPr>
          <w:rFonts w:cs="David" w:hint="cs"/>
          <w:b/>
          <w:bCs/>
          <w:u w:val="single"/>
          <w:rtl/>
        </w:rPr>
        <w:t>שאינם מקובלים במשקי גז תחרותיים</w:t>
      </w:r>
      <w:r w:rsidRPr="00A90837">
        <w:rPr>
          <w:rFonts w:cs="David" w:hint="cs"/>
          <w:rtl/>
        </w:rPr>
        <w:t xml:space="preserve">, ובפרט, חלוקת סיכונים לא מאוזנת לטובת ספק הגז. ספק הגז מגלגל על צרכניו הן את סיכון הכמות, הן את סיכון המחיר, בניגוד למקובל. כל זאת, כאשר </w:t>
      </w:r>
      <w:r w:rsidRPr="00A90837">
        <w:rPr>
          <w:rFonts w:cs="David" w:hint="cs"/>
          <w:b/>
          <w:bCs/>
          <w:rtl/>
        </w:rPr>
        <w:t xml:space="preserve">רוכשי הגז הטבעי (יצרני החשמל וחברת החשמל) </w:t>
      </w:r>
      <w:r w:rsidRPr="00A90837">
        <w:rPr>
          <w:rFonts w:cs="David" w:hint="cs"/>
          <w:b/>
          <w:bCs/>
          <w:u w:val="single"/>
          <w:rtl/>
        </w:rPr>
        <w:t>חסרי יכולת לנהל משא ומתן אמיתי</w:t>
      </w:r>
      <w:r w:rsidRPr="00A90837">
        <w:rPr>
          <w:rFonts w:cs="David" w:hint="cs"/>
          <w:b/>
          <w:bCs/>
          <w:rtl/>
        </w:rPr>
        <w:t xml:space="preserve"> על תנאי ההסכמים</w:t>
      </w:r>
      <w:r w:rsidRPr="00A90837">
        <w:rPr>
          <w:rFonts w:cs="David" w:hint="cs"/>
          <w:rtl/>
        </w:rPr>
        <w:t>".</w:t>
      </w:r>
    </w:p>
    <w:p w:rsidR="00FE3720" w:rsidRPr="00E120FD" w:rsidRDefault="00FE3720" w:rsidP="000D1B7A">
      <w:pPr>
        <w:pStyle w:val="NormalWeb"/>
        <w:widowControl w:val="0"/>
        <w:bidi/>
        <w:spacing w:before="0" w:beforeAutospacing="0" w:after="120" w:afterAutospacing="0" w:line="360" w:lineRule="auto"/>
        <w:jc w:val="both"/>
        <w:rPr>
          <w:rFonts w:cs="David"/>
          <w:i/>
          <w:iCs/>
          <w:rtl/>
        </w:rPr>
      </w:pPr>
      <w:r w:rsidRPr="00E120FD">
        <w:rPr>
          <w:rFonts w:cs="David" w:hint="cs"/>
          <w:b/>
          <w:bCs/>
          <w:i/>
          <w:iCs/>
          <w:rtl/>
        </w:rPr>
        <w:t>מכתב מטעם יו"ר רשות החשמל אל ראש הממש</w:t>
      </w:r>
      <w:r w:rsidR="00E120FD" w:rsidRPr="00E120FD">
        <w:rPr>
          <w:rFonts w:cs="David" w:hint="cs"/>
          <w:b/>
          <w:bCs/>
          <w:i/>
          <w:iCs/>
          <w:rtl/>
        </w:rPr>
        <w:t xml:space="preserve">לה ושר התשתיות מיום 15.12.2014 </w:t>
      </w:r>
      <w:r w:rsidR="000D1B7A" w:rsidRPr="00516B76">
        <w:rPr>
          <w:rFonts w:cs="David" w:hint="cs"/>
          <w:b/>
          <w:bCs/>
          <w:i/>
          <w:iCs/>
          <w:rtl/>
        </w:rPr>
        <w:t>–</w:t>
      </w:r>
      <w:r w:rsidR="00E120FD" w:rsidRPr="00E120FD">
        <w:rPr>
          <w:rFonts w:cs="David" w:hint="cs"/>
          <w:b/>
          <w:bCs/>
          <w:i/>
          <w:iCs/>
          <w:rtl/>
        </w:rPr>
        <w:t xml:space="preserve"> </w:t>
      </w:r>
      <w:r w:rsidRPr="00E120FD">
        <w:rPr>
          <w:rFonts w:cs="David" w:hint="cs"/>
          <w:b/>
          <w:bCs/>
          <w:i/>
          <w:iCs/>
          <w:rtl/>
        </w:rPr>
        <w:t>מצ"ב ומסומן כ</w:t>
      </w:r>
      <w:r w:rsidRPr="00E120FD">
        <w:rPr>
          <w:rFonts w:cs="David" w:hint="cs"/>
          <w:b/>
          <w:bCs/>
          <w:i/>
          <w:iCs/>
          <w:u w:val="single"/>
          <w:rtl/>
        </w:rPr>
        <w:t xml:space="preserve">נספח </w:t>
      </w:r>
      <w:r w:rsidR="00E120FD" w:rsidRPr="00E120FD">
        <w:rPr>
          <w:rFonts w:cs="David" w:hint="cs"/>
          <w:b/>
          <w:bCs/>
          <w:i/>
          <w:iCs/>
          <w:u w:val="single"/>
          <w:rtl/>
        </w:rPr>
        <w:t>ע/64</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הנה כי כן, פעולותיהם של המשיבים – המקדמים "משא ומתן" לגבי ענייני הגבלים עסקיים עם חברות הגז</w:t>
      </w:r>
      <w:r w:rsidR="005B01F7">
        <w:rPr>
          <w:rFonts w:cs="David" w:hint="cs"/>
          <w:sz w:val="24"/>
          <w:szCs w:val="24"/>
          <w:rtl/>
        </w:rPr>
        <w:t>,</w:t>
      </w:r>
      <w:r w:rsidRPr="00A90837">
        <w:rPr>
          <w:rFonts w:cs="David" w:hint="cs"/>
          <w:sz w:val="24"/>
          <w:szCs w:val="24"/>
          <w:rtl/>
        </w:rPr>
        <w:t xml:space="preserve"> בניגוד לעמדת הרשות להגבלים עסקיים ובלעדיה – מנוגדות לדיני ההגבלים העסקיים ולאינטרס ההגנה על התחרות והדמוקרטיה הכלכלית העומד בבסיסם. התנהלות זו אינה מאפשרת לרשות להגבלים העסקיים להגן על זכותם של אזרחי המדינה </w:t>
      </w:r>
      <w:r w:rsidR="005B01F7">
        <w:rPr>
          <w:rFonts w:cs="David" w:hint="cs"/>
          <w:sz w:val="24"/>
          <w:szCs w:val="24"/>
          <w:rtl/>
        </w:rPr>
        <w:t>ל</w:t>
      </w:r>
      <w:r w:rsidRPr="00A90837">
        <w:rPr>
          <w:rFonts w:cs="David" w:hint="cs"/>
          <w:sz w:val="24"/>
          <w:szCs w:val="24"/>
          <w:rtl/>
        </w:rPr>
        <w:t>תחרות במשק הגז, ומגבילה את יכולתה למלא את תפקידה נאמנה בהתאם לרצון המחוקק.</w:t>
      </w:r>
    </w:p>
    <w:p w:rsidR="00FE3720" w:rsidRPr="00ED1E41" w:rsidRDefault="00FE3720" w:rsidP="00686A9F">
      <w:pPr>
        <w:pStyle w:val="NormalWeb"/>
        <w:widowControl w:val="0"/>
        <w:numPr>
          <w:ilvl w:val="3"/>
          <w:numId w:val="21"/>
        </w:numPr>
        <w:bidi/>
        <w:spacing w:before="0" w:beforeAutospacing="0" w:after="120" w:afterAutospacing="0" w:line="360" w:lineRule="auto"/>
        <w:ind w:left="935" w:hanging="426"/>
        <w:jc w:val="both"/>
        <w:rPr>
          <w:rFonts w:cs="David"/>
          <w:b/>
          <w:bCs/>
          <w:u w:val="single"/>
          <w:rtl/>
        </w:rPr>
      </w:pPr>
      <w:r w:rsidRPr="005C1345">
        <w:rPr>
          <w:rFonts w:cs="David" w:hint="cs"/>
          <w:b/>
          <w:bCs/>
          <w:u w:val="single"/>
          <w:rtl/>
        </w:rPr>
        <w:t>ההליך מנוגד לעקרון אי-התלות של הממונה על ההגבלים העסקיים</w:t>
      </w:r>
    </w:p>
    <w:p w:rsidR="00FE3720" w:rsidRPr="00A90837" w:rsidRDefault="005B01F7"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הרשות להגבלים עסקיים (להלן גם: "</w:t>
      </w:r>
      <w:r w:rsidRPr="00A90837">
        <w:rPr>
          <w:rFonts w:cs="David" w:hint="cs"/>
          <w:b/>
          <w:bCs/>
          <w:sz w:val="24"/>
          <w:szCs w:val="24"/>
          <w:rtl/>
        </w:rPr>
        <w:t>הרשות</w:t>
      </w:r>
      <w:r w:rsidRPr="00A90837">
        <w:rPr>
          <w:rFonts w:cs="David" w:hint="cs"/>
          <w:sz w:val="24"/>
          <w:szCs w:val="24"/>
          <w:rtl/>
        </w:rPr>
        <w:t>")</w:t>
      </w:r>
      <w:r>
        <w:rPr>
          <w:rFonts w:cs="David" w:hint="cs"/>
          <w:sz w:val="24"/>
          <w:szCs w:val="24"/>
          <w:rtl/>
        </w:rPr>
        <w:t xml:space="preserve"> הוסמכה, על פי חוק, לאכוף את </w:t>
      </w:r>
      <w:r w:rsidR="00FE3720" w:rsidRPr="00A90837">
        <w:rPr>
          <w:rFonts w:cs="David" w:hint="cs"/>
          <w:sz w:val="24"/>
          <w:szCs w:val="24"/>
          <w:rtl/>
        </w:rPr>
        <w:t>דיני ההגבלים העסקיים</w:t>
      </w:r>
      <w:r>
        <w:rPr>
          <w:rFonts w:cs="David" w:hint="cs"/>
          <w:sz w:val="24"/>
          <w:szCs w:val="24"/>
          <w:rtl/>
        </w:rPr>
        <w:t>. בראשה הועמד ה</w:t>
      </w:r>
      <w:r w:rsidR="00FE3720" w:rsidRPr="00A90837">
        <w:rPr>
          <w:rFonts w:cs="David" w:hint="cs"/>
          <w:sz w:val="24"/>
          <w:szCs w:val="24"/>
          <w:rtl/>
        </w:rPr>
        <w:t>ממונה</w:t>
      </w:r>
      <w:r>
        <w:rPr>
          <w:rFonts w:cs="David" w:hint="cs"/>
          <w:sz w:val="24"/>
          <w:szCs w:val="24"/>
          <w:rtl/>
        </w:rPr>
        <w:t xml:space="preserve">, </w:t>
      </w:r>
      <w:r w:rsidR="00FE3720" w:rsidRPr="00A90837">
        <w:rPr>
          <w:rFonts w:cs="David" w:hint="cs"/>
          <w:sz w:val="24"/>
          <w:szCs w:val="24"/>
          <w:rtl/>
        </w:rPr>
        <w:t>שהינו איש מקצוע בלתי-תלוי</w:t>
      </w:r>
      <w:r>
        <w:rPr>
          <w:rFonts w:cs="David" w:hint="cs"/>
          <w:sz w:val="24"/>
          <w:szCs w:val="24"/>
          <w:rtl/>
        </w:rPr>
        <w:t xml:space="preserve">. הממונה קיבל לידיו </w:t>
      </w:r>
      <w:r w:rsidR="00FE3720" w:rsidRPr="00A90837">
        <w:rPr>
          <w:rFonts w:cs="David" w:hint="cs"/>
          <w:sz w:val="24"/>
          <w:szCs w:val="24"/>
          <w:rtl/>
        </w:rPr>
        <w:t xml:space="preserve">סמכויות </w:t>
      </w:r>
      <w:r>
        <w:rPr>
          <w:rFonts w:cs="David" w:hint="cs"/>
          <w:sz w:val="24"/>
          <w:szCs w:val="24"/>
          <w:rtl/>
        </w:rPr>
        <w:t xml:space="preserve">רבות </w:t>
      </w:r>
      <w:r w:rsidR="00FE3720" w:rsidRPr="00A90837">
        <w:rPr>
          <w:rFonts w:cs="David" w:hint="cs"/>
          <w:sz w:val="24"/>
          <w:szCs w:val="24"/>
          <w:rtl/>
        </w:rPr>
        <w:t>ושיקול דעת נרחב</w:t>
      </w:r>
      <w:r>
        <w:rPr>
          <w:rFonts w:cs="David" w:hint="cs"/>
          <w:sz w:val="24"/>
          <w:szCs w:val="24"/>
          <w:rtl/>
        </w:rPr>
        <w:t>,</w:t>
      </w:r>
      <w:r w:rsidR="00FE3720" w:rsidRPr="00A90837">
        <w:rPr>
          <w:rFonts w:cs="David" w:hint="cs"/>
          <w:sz w:val="24"/>
          <w:szCs w:val="24"/>
          <w:rtl/>
        </w:rPr>
        <w:t xml:space="preserve"> על מנת לפעול לאסדרת השוק </w:t>
      </w:r>
      <w:r>
        <w:rPr>
          <w:rFonts w:cs="David" w:hint="cs"/>
          <w:sz w:val="24"/>
          <w:szCs w:val="24"/>
          <w:rtl/>
        </w:rPr>
        <w:t xml:space="preserve">ולהבטיח את </w:t>
      </w:r>
      <w:r w:rsidR="00FE3720" w:rsidRPr="00A90837">
        <w:rPr>
          <w:rFonts w:cs="David" w:hint="cs"/>
          <w:sz w:val="24"/>
          <w:szCs w:val="24"/>
          <w:rtl/>
        </w:rPr>
        <w:t xml:space="preserve">התחרות במשק. </w:t>
      </w:r>
      <w:r>
        <w:rPr>
          <w:rFonts w:cs="David" w:hint="cs"/>
          <w:sz w:val="24"/>
          <w:szCs w:val="24"/>
          <w:rtl/>
        </w:rPr>
        <w:t xml:space="preserve">בנוסף הוקם </w:t>
      </w:r>
      <w:r w:rsidR="00FE3720" w:rsidRPr="00A90837">
        <w:rPr>
          <w:rFonts w:cs="David" w:hint="cs"/>
          <w:sz w:val="24"/>
          <w:szCs w:val="24"/>
          <w:rtl/>
        </w:rPr>
        <w:t>בית הדין להגבלים עסקיים</w:t>
      </w:r>
      <w:r>
        <w:rPr>
          <w:rFonts w:cs="David" w:hint="cs"/>
          <w:sz w:val="24"/>
          <w:szCs w:val="24"/>
          <w:rtl/>
        </w:rPr>
        <w:t xml:space="preserve">, </w:t>
      </w:r>
      <w:r w:rsidR="00FE3720" w:rsidRPr="00A90837">
        <w:rPr>
          <w:rFonts w:cs="David" w:hint="cs"/>
          <w:sz w:val="24"/>
          <w:szCs w:val="24"/>
          <w:rtl/>
        </w:rPr>
        <w:t xml:space="preserve">לשם פיקוח </w:t>
      </w:r>
      <w:r>
        <w:rPr>
          <w:rFonts w:cs="David" w:hint="cs"/>
          <w:sz w:val="24"/>
          <w:szCs w:val="24"/>
          <w:rtl/>
        </w:rPr>
        <w:t>על עבודת הממונה ודיון ב</w:t>
      </w:r>
      <w:r w:rsidR="00FE3720" w:rsidRPr="00A90837">
        <w:rPr>
          <w:rFonts w:cs="David" w:hint="cs"/>
          <w:sz w:val="24"/>
          <w:szCs w:val="24"/>
          <w:rtl/>
        </w:rPr>
        <w:t>ערעורים על פעולותיו.</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עצמאותו של הממונה על ההגבלים העסקיים</w:t>
      </w:r>
      <w:r w:rsidR="005B01F7">
        <w:rPr>
          <w:rFonts w:cs="David" w:hint="cs"/>
          <w:b/>
          <w:bCs/>
          <w:sz w:val="24"/>
          <w:szCs w:val="24"/>
          <w:rtl/>
        </w:rPr>
        <w:t>,</w:t>
      </w:r>
      <w:r w:rsidRPr="00A90837">
        <w:rPr>
          <w:rFonts w:cs="David" w:hint="cs"/>
          <w:b/>
          <w:bCs/>
          <w:sz w:val="24"/>
          <w:szCs w:val="24"/>
          <w:rtl/>
        </w:rPr>
        <w:t xml:space="preserve"> ואי-תלותו בגורמים </w:t>
      </w:r>
      <w:r w:rsidR="005B01F7" w:rsidRPr="00A90837">
        <w:rPr>
          <w:rFonts w:cs="David" w:hint="cs"/>
          <w:b/>
          <w:bCs/>
          <w:sz w:val="24"/>
          <w:szCs w:val="24"/>
          <w:rtl/>
        </w:rPr>
        <w:t>פוליטיים</w:t>
      </w:r>
      <w:r w:rsidR="005B01F7">
        <w:rPr>
          <w:rFonts w:cs="David" w:hint="cs"/>
          <w:b/>
          <w:bCs/>
          <w:sz w:val="24"/>
          <w:szCs w:val="24"/>
          <w:rtl/>
        </w:rPr>
        <w:t>, היא יסוד קריטי ב</w:t>
      </w:r>
      <w:r w:rsidR="005B01F7" w:rsidRPr="00A90837">
        <w:rPr>
          <w:rFonts w:cs="David" w:hint="cs"/>
          <w:b/>
          <w:bCs/>
          <w:sz w:val="24"/>
          <w:szCs w:val="24"/>
          <w:rtl/>
        </w:rPr>
        <w:t xml:space="preserve">פעולתה </w:t>
      </w:r>
      <w:r w:rsidRPr="00A90837">
        <w:rPr>
          <w:rFonts w:cs="David" w:hint="cs"/>
          <w:b/>
          <w:bCs/>
          <w:sz w:val="24"/>
          <w:szCs w:val="24"/>
          <w:rtl/>
        </w:rPr>
        <w:t>של הרשות</w:t>
      </w:r>
      <w:r w:rsidRPr="00A90837">
        <w:rPr>
          <w:rFonts w:cs="David" w:hint="cs"/>
          <w:sz w:val="24"/>
          <w:szCs w:val="24"/>
          <w:rtl/>
        </w:rPr>
        <w:t xml:space="preserve">. וראו באתר הרשות להגבלים עסקיים: </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lastRenderedPageBreak/>
        <w:t>"</w:t>
      </w:r>
      <w:r w:rsidRPr="00A90837">
        <w:rPr>
          <w:rFonts w:cs="David" w:hint="cs"/>
          <w:b/>
          <w:bCs/>
          <w:rtl/>
        </w:rPr>
        <w:t>הכרה בחשיבות של ערך התחרות מחייבת רשות עצמאית שתהא נטולת השפעות פוליטיות וחסרת פניות</w:t>
      </w:r>
      <w:r w:rsidRPr="00A90837">
        <w:rPr>
          <w:rFonts w:cs="David" w:hint="cs"/>
          <w:rtl/>
        </w:rPr>
        <w:t xml:space="preserve">. </w:t>
      </w:r>
      <w:r w:rsidRPr="00A90837">
        <w:rPr>
          <w:rFonts w:cs="David" w:hint="cs"/>
          <w:b/>
          <w:bCs/>
          <w:rtl/>
        </w:rPr>
        <w:t>עצמאות זו נדרשת משום שתפקידה כולל התייצבות מול גופים עסקיים בעלי עוצמה כלכלית משמעותית, שעלולים להפעיל לחצים על תהליך של קבלת ההחלטות בעניינם</w:t>
      </w:r>
      <w:r w:rsidRPr="00A90837">
        <w:rPr>
          <w:rFonts w:cs="David" w:hint="cs"/>
          <w:rtl/>
        </w:rPr>
        <w:t xml:space="preserve">. </w:t>
      </w:r>
      <w:r w:rsidRPr="00A90837">
        <w:rPr>
          <w:rFonts w:cs="David" w:hint="cs"/>
          <w:b/>
          <w:bCs/>
          <w:rtl/>
        </w:rPr>
        <w:t>עצמאותה המוחלטת של רשות ההגבלים מאפשרת לה לקבל החלטות בצורה עניינית ולאכוף את החוק באופן יעיל ונטול פניות</w:t>
      </w:r>
      <w:r w:rsidRPr="00A90837">
        <w:rPr>
          <w:rFonts w:cs="David" w:hint="cs"/>
          <w:rtl/>
        </w:rPr>
        <w:t>. עוד באמצע שנות השבעים עמדה הוועדה למיזוגים וקונגלומרטים על החשיבות שבעצמאות הרשות במסגרת דו"ח המסקנות שהגישה לשר המשפטים ולשר המסחר והתעשייה. חברי הוועדה הציעו להקים 'רשות מרכזית המופקדת על הבעיות השונות הקשורות במיזוגים והגבלים עסקיים...שתהיה גוף עצמאי'. עצמאות זו באה לידי ביטוי בשלושה עוגנים מרכזיים: (א) עצמאות הממונה, (ב) עצמאות תקציבית, (ג) עצמאות מוסדית</w:t>
      </w:r>
      <w:r w:rsidR="00624880">
        <w:rPr>
          <w:rFonts w:cs="David"/>
          <w:rtl/>
        </w:rPr>
        <w:t>"</w:t>
      </w:r>
      <w:r w:rsidR="00624880">
        <w:rPr>
          <w:rFonts w:cs="David" w:hint="cs"/>
          <w:rtl/>
        </w:rPr>
        <w:t>.</w:t>
      </w:r>
      <w:r w:rsidRPr="00A90837">
        <w:rPr>
          <w:rFonts w:cs="David" w:hint="cs"/>
          <w:rtl/>
        </w:rPr>
        <w:t xml:space="preserve"> ("אודות הרשות"  באתר הרשות להגבלים עסקיים –</w:t>
      </w:r>
      <w:r w:rsidRPr="002E5B82">
        <w:rPr>
          <w:rFonts w:cs="David" w:hint="cs"/>
        </w:rPr>
        <w:t>http://www.antitrust.gov.il/about/about1.aspx</w:t>
      </w:r>
      <w:r w:rsidRPr="00A90837">
        <w:rPr>
          <w:rFonts w:cs="David" w:hint="cs"/>
          <w:rtl/>
        </w:rPr>
        <w:t xml:space="preserve">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ואכן, הניסיון מלמד כי דווקא במקומות בהם נדרשת התערבותה של המדינה על רקע כשלי שוק</w:t>
      </w:r>
      <w:r w:rsidR="005B01F7">
        <w:rPr>
          <w:rFonts w:cs="David" w:hint="cs"/>
          <w:sz w:val="24"/>
          <w:szCs w:val="24"/>
          <w:rtl/>
        </w:rPr>
        <w:t xml:space="preserve"> </w:t>
      </w:r>
      <w:r w:rsidR="005B01F7">
        <w:rPr>
          <w:rFonts w:cs="David"/>
          <w:sz w:val="24"/>
          <w:szCs w:val="24"/>
          <w:rtl/>
        </w:rPr>
        <w:t>–</w:t>
      </w:r>
      <w:r w:rsidR="005B01F7">
        <w:rPr>
          <w:rFonts w:cs="David" w:hint="cs"/>
          <w:sz w:val="24"/>
          <w:szCs w:val="24"/>
          <w:rtl/>
        </w:rPr>
        <w:t xml:space="preserve"> בעלי הכוח יפעלו למול השלטון בעוצמה רבה על מנת לשמר את הסדר הקיים, </w:t>
      </w:r>
      <w:r w:rsidRPr="00A90837">
        <w:rPr>
          <w:rFonts w:cs="David" w:hint="cs"/>
          <w:sz w:val="24"/>
          <w:szCs w:val="24"/>
          <w:rtl/>
        </w:rPr>
        <w:t xml:space="preserve">ולהמשיך </w:t>
      </w:r>
      <w:r w:rsidR="005B01F7">
        <w:rPr>
          <w:rFonts w:cs="David" w:hint="cs"/>
          <w:sz w:val="24"/>
          <w:szCs w:val="24"/>
          <w:rtl/>
        </w:rPr>
        <w:t xml:space="preserve">לקצור </w:t>
      </w:r>
      <w:r w:rsidRPr="00A90837">
        <w:rPr>
          <w:rFonts w:cs="David" w:hint="cs"/>
          <w:sz w:val="24"/>
          <w:szCs w:val="24"/>
          <w:rtl/>
        </w:rPr>
        <w:t xml:space="preserve">רווחים </w:t>
      </w:r>
      <w:r w:rsidR="005B01F7">
        <w:rPr>
          <w:rFonts w:cs="David" w:hint="cs"/>
          <w:sz w:val="24"/>
          <w:szCs w:val="24"/>
          <w:rtl/>
        </w:rPr>
        <w:t>גדולים ו</w:t>
      </w:r>
      <w:r w:rsidRPr="00A90837">
        <w:rPr>
          <w:rFonts w:cs="David" w:hint="cs"/>
          <w:sz w:val="24"/>
          <w:szCs w:val="24"/>
          <w:rtl/>
        </w:rPr>
        <w:t>בלתי הוגנים</w:t>
      </w:r>
      <w:r w:rsidR="005B01F7">
        <w:rPr>
          <w:rFonts w:cs="David" w:hint="cs"/>
          <w:sz w:val="24"/>
          <w:szCs w:val="24"/>
          <w:rtl/>
        </w:rPr>
        <w:t xml:space="preserve"> </w:t>
      </w:r>
      <w:r w:rsidRPr="00A90837">
        <w:rPr>
          <w:rFonts w:cs="David" w:hint="cs"/>
          <w:sz w:val="24"/>
          <w:szCs w:val="24"/>
          <w:rtl/>
        </w:rPr>
        <w:t xml:space="preserve">(ראו למשל מיכל (שיצר) גל "חמישים גוונים לפורמאיקה: ריאליזם משפטי בדיני ההגבלים העסקיים" </w:t>
      </w:r>
      <w:r w:rsidRPr="000A1FE4">
        <w:rPr>
          <w:rFonts w:cs="David" w:hint="cs"/>
          <w:b/>
          <w:bCs/>
          <w:sz w:val="24"/>
          <w:szCs w:val="24"/>
          <w:rtl/>
        </w:rPr>
        <w:t>מחקרי</w:t>
      </w:r>
      <w:r w:rsidRPr="000A1FE4">
        <w:rPr>
          <w:rFonts w:cs="David"/>
          <w:b/>
          <w:bCs/>
          <w:sz w:val="24"/>
          <w:szCs w:val="24"/>
          <w:rtl/>
        </w:rPr>
        <w:t xml:space="preserve"> </w:t>
      </w:r>
      <w:r w:rsidRPr="000A1FE4">
        <w:rPr>
          <w:rFonts w:cs="David" w:hint="cs"/>
          <w:b/>
          <w:bCs/>
          <w:sz w:val="24"/>
          <w:szCs w:val="24"/>
          <w:rtl/>
        </w:rPr>
        <w:t>משפט</w:t>
      </w:r>
      <w:r w:rsidRPr="00A90837">
        <w:rPr>
          <w:rFonts w:cs="David" w:hint="cs"/>
          <w:sz w:val="24"/>
          <w:szCs w:val="24"/>
          <w:rtl/>
        </w:rPr>
        <w:t xml:space="preserve"> כ"ג</w:t>
      </w:r>
      <w:r w:rsidRPr="00A90837">
        <w:rPr>
          <w:rFonts w:cs="David" w:hint="cs"/>
          <w:b/>
          <w:bCs/>
          <w:sz w:val="24"/>
          <w:szCs w:val="24"/>
          <w:rtl/>
        </w:rPr>
        <w:t xml:space="preserve"> </w:t>
      </w:r>
      <w:r w:rsidRPr="00A90837">
        <w:rPr>
          <w:rFonts w:cs="David" w:hint="cs"/>
          <w:sz w:val="24"/>
          <w:szCs w:val="24"/>
          <w:rtl/>
        </w:rPr>
        <w:t xml:space="preserve">709 (2007)).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 xml:space="preserve">ובענייננו – האינטרסים הכלכליים שמניעים את משק הגז הטבעי הם בעלי עוצמה מעל לכל שיעור. </w:t>
      </w:r>
      <w:r w:rsidR="005B01F7">
        <w:rPr>
          <w:rFonts w:cs="David" w:hint="cs"/>
          <w:sz w:val="24"/>
          <w:szCs w:val="24"/>
          <w:rtl/>
        </w:rPr>
        <w:t xml:space="preserve">שוויים המוערך של המאגרים הוא </w:t>
      </w:r>
      <w:r w:rsidRPr="00A90837">
        <w:rPr>
          <w:rFonts w:cs="David" w:hint="cs"/>
          <w:sz w:val="24"/>
          <w:szCs w:val="24"/>
          <w:rtl/>
        </w:rPr>
        <w:t xml:space="preserve">מאות מיליארדי שקלים. שינוי של דולר אחד ליחידת גז בהסכמי המכר הינו בעל משמעות כלכלית של כ-1-1.4 מיליארד ש"ח לשנה לחברות הגז (כך שהפחתת דולר אחד ליחידת גז מן המחיר בהסכמי הגז הקיימים צפויה לחסוך לציבור, בהצטברות לאורך השנים, עשרות מיליארדי שקלים, וההיפך). אומדן גס למשמעות הכלכלית של המתווה להסדר עם חברות הגז, עשוי להילמד מביצועי מניותיהן של חברות רציו, אבנר ודלק קידוחים – אשר זינקו בכ-1.3%-3.4% עם ההודעה על התפטרות הממונה מתפקידו. </w:t>
      </w:r>
    </w:p>
    <w:p w:rsidR="005B01F7" w:rsidRPr="000A1FE4" w:rsidRDefault="00FE3720" w:rsidP="00686A9F">
      <w:pPr>
        <w:pStyle w:val="aa"/>
        <w:widowControl w:val="0"/>
        <w:numPr>
          <w:ilvl w:val="0"/>
          <w:numId w:val="6"/>
        </w:numPr>
        <w:spacing w:after="120" w:line="360" w:lineRule="auto"/>
        <w:contextualSpacing w:val="0"/>
        <w:jc w:val="both"/>
        <w:textAlignment w:val="baseline"/>
        <w:rPr>
          <w:rFonts w:cs="David"/>
          <w:b/>
          <w:bCs/>
          <w:rtl/>
        </w:rPr>
      </w:pPr>
      <w:r w:rsidRPr="00A90837">
        <w:rPr>
          <w:rFonts w:cs="David" w:hint="cs"/>
          <w:sz w:val="24"/>
          <w:szCs w:val="24"/>
          <w:rtl/>
        </w:rPr>
        <w:t>הנה כי כן,</w:t>
      </w:r>
      <w:r w:rsidRPr="00A90837">
        <w:rPr>
          <w:rFonts w:cs="David" w:hint="cs"/>
          <w:b/>
          <w:bCs/>
          <w:sz w:val="24"/>
          <w:szCs w:val="24"/>
          <w:rtl/>
        </w:rPr>
        <w:t xml:space="preserve"> ההתערבות הממשלתית בעבודת הממונה והפגיעה בעצמאותו </w:t>
      </w:r>
      <w:r w:rsidR="005B01F7">
        <w:rPr>
          <w:rFonts w:cs="David" w:hint="cs"/>
          <w:b/>
          <w:bCs/>
          <w:sz w:val="24"/>
          <w:szCs w:val="24"/>
          <w:rtl/>
        </w:rPr>
        <w:t xml:space="preserve">- </w:t>
      </w:r>
      <w:r w:rsidRPr="00A90837">
        <w:rPr>
          <w:rFonts w:cs="David" w:hint="cs"/>
          <w:b/>
          <w:bCs/>
          <w:sz w:val="24"/>
          <w:szCs w:val="24"/>
          <w:rtl/>
        </w:rPr>
        <w:t>צריכ</w:t>
      </w:r>
      <w:r w:rsidR="005B01F7">
        <w:rPr>
          <w:rFonts w:cs="David" w:hint="cs"/>
          <w:b/>
          <w:bCs/>
          <w:sz w:val="24"/>
          <w:szCs w:val="24"/>
          <w:rtl/>
        </w:rPr>
        <w:t>ות</w:t>
      </w:r>
      <w:r w:rsidRPr="00A90837">
        <w:rPr>
          <w:rFonts w:cs="David" w:hint="cs"/>
          <w:b/>
          <w:bCs/>
          <w:sz w:val="24"/>
          <w:szCs w:val="24"/>
          <w:rtl/>
        </w:rPr>
        <w:t xml:space="preserve"> להדליק "נורות אזהרה" בוהקות במיוחד כשמדובר במשק הגז הטבעי</w:t>
      </w:r>
      <w:r w:rsidR="005B01F7">
        <w:rPr>
          <w:rFonts w:cs="David" w:hint="cs"/>
          <w:b/>
          <w:bCs/>
          <w:sz w:val="24"/>
          <w:szCs w:val="24"/>
          <w:rtl/>
        </w:rPr>
        <w:t xml:space="preserve">. זאת </w:t>
      </w:r>
      <w:r w:rsidRPr="00A90837">
        <w:rPr>
          <w:rFonts w:cs="David" w:hint="cs"/>
          <w:b/>
          <w:bCs/>
          <w:sz w:val="24"/>
          <w:szCs w:val="24"/>
          <w:rtl/>
        </w:rPr>
        <w:t xml:space="preserve">בשל </w:t>
      </w:r>
      <w:r w:rsidR="005B01F7">
        <w:rPr>
          <w:rFonts w:cs="David" w:hint="cs"/>
          <w:b/>
          <w:bCs/>
          <w:sz w:val="24"/>
          <w:szCs w:val="24"/>
          <w:rtl/>
        </w:rPr>
        <w:t xml:space="preserve">היקף האינטרסים המונחים על הכף ועוצמתו של מונופול הגז. כל אלו יוצרים </w:t>
      </w:r>
      <w:r w:rsidRPr="00A90837">
        <w:rPr>
          <w:rFonts w:cs="David" w:hint="cs"/>
          <w:b/>
          <w:bCs/>
          <w:sz w:val="24"/>
          <w:szCs w:val="24"/>
          <w:rtl/>
        </w:rPr>
        <w:t>חשש מוגבר משיבוש מערכות</w:t>
      </w:r>
      <w:r w:rsidR="005B01F7">
        <w:rPr>
          <w:rFonts w:cs="David" w:hint="cs"/>
          <w:b/>
          <w:bCs/>
          <w:sz w:val="24"/>
          <w:szCs w:val="24"/>
          <w:rtl/>
        </w:rPr>
        <w:t xml:space="preserve"> ופגיעה ב</w:t>
      </w:r>
      <w:r w:rsidRPr="00A90837">
        <w:rPr>
          <w:rFonts w:cs="David" w:hint="cs"/>
          <w:b/>
          <w:bCs/>
          <w:sz w:val="24"/>
          <w:szCs w:val="24"/>
          <w:rtl/>
        </w:rPr>
        <w:t>שיקול הדעת המינהלי</w:t>
      </w:r>
      <w:r w:rsidRPr="00A90837">
        <w:rPr>
          <w:rFonts w:cs="David" w:hint="cs"/>
          <w:sz w:val="24"/>
          <w:szCs w:val="24"/>
          <w:rtl/>
        </w:rPr>
        <w:t>.</w:t>
      </w:r>
    </w:p>
    <w:p w:rsidR="005B01F7" w:rsidRPr="000A1FE4" w:rsidRDefault="005B01F7" w:rsidP="000A1FE4">
      <w:pPr>
        <w:pStyle w:val="NormalWeb"/>
        <w:widowControl w:val="0"/>
        <w:tabs>
          <w:tab w:val="left" w:pos="226"/>
        </w:tabs>
        <w:bidi/>
        <w:spacing w:before="0" w:beforeAutospacing="0" w:after="120" w:afterAutospacing="0" w:line="360" w:lineRule="auto"/>
        <w:jc w:val="both"/>
        <w:textAlignment w:val="baseline"/>
        <w:rPr>
          <w:rFonts w:cs="David"/>
          <w:b/>
          <w:bCs/>
          <w:rtl/>
        </w:rPr>
      </w:pPr>
    </w:p>
    <w:p w:rsidR="00FE3720" w:rsidRPr="005C1345" w:rsidRDefault="00FE3720" w:rsidP="00686A9F">
      <w:pPr>
        <w:pStyle w:val="NormalWeb"/>
        <w:widowControl w:val="0"/>
        <w:numPr>
          <w:ilvl w:val="2"/>
          <w:numId w:val="21"/>
        </w:numPr>
        <w:bidi/>
        <w:spacing w:before="0" w:beforeAutospacing="0" w:after="120" w:afterAutospacing="0" w:line="360" w:lineRule="auto"/>
        <w:ind w:left="226" w:hanging="283"/>
        <w:jc w:val="both"/>
        <w:textAlignment w:val="baseline"/>
        <w:rPr>
          <w:rFonts w:cs="David"/>
          <w:b/>
          <w:bCs/>
          <w:sz w:val="28"/>
          <w:szCs w:val="28"/>
          <w:u w:val="single"/>
          <w:rtl/>
        </w:rPr>
      </w:pPr>
      <w:r w:rsidRPr="005C1345">
        <w:rPr>
          <w:rFonts w:cs="David" w:hint="cs"/>
          <w:b/>
          <w:bCs/>
          <w:sz w:val="28"/>
          <w:szCs w:val="28"/>
          <w:u w:val="single"/>
          <w:rtl/>
        </w:rPr>
        <w:t>הליך גיבוש מתווה הגז נערך תוך נטילת סמכויות אסורה</w:t>
      </w:r>
    </w:p>
    <w:p w:rsidR="00FE3720" w:rsidRPr="00ED1E41" w:rsidRDefault="00FE3720" w:rsidP="00686A9F">
      <w:pPr>
        <w:pStyle w:val="NormalWeb"/>
        <w:widowControl w:val="0"/>
        <w:numPr>
          <w:ilvl w:val="3"/>
          <w:numId w:val="21"/>
        </w:numPr>
        <w:bidi/>
        <w:spacing w:before="0" w:beforeAutospacing="0" w:after="120" w:afterAutospacing="0" w:line="360" w:lineRule="auto"/>
        <w:ind w:left="935" w:hanging="426"/>
        <w:jc w:val="both"/>
        <w:rPr>
          <w:rFonts w:cs="David"/>
          <w:b/>
          <w:bCs/>
          <w:u w:val="single"/>
          <w:rtl/>
        </w:rPr>
      </w:pPr>
      <w:r w:rsidRPr="00A90837">
        <w:rPr>
          <w:rFonts w:cs="David" w:hint="cs"/>
          <w:b/>
          <w:bCs/>
          <w:u w:val="single"/>
          <w:rtl/>
        </w:rPr>
        <w:t>סמכויות הממונה על ההגבלים העסקיים אשר ניטלו מידיו בניגוד לדין</w:t>
      </w:r>
    </w:p>
    <w:p w:rsidR="004104C4" w:rsidRDefault="00FE3720" w:rsidP="00686A9F">
      <w:pPr>
        <w:pStyle w:val="aa"/>
        <w:widowControl w:val="0"/>
        <w:numPr>
          <w:ilvl w:val="0"/>
          <w:numId w:val="6"/>
        </w:numPr>
        <w:spacing w:after="120" w:line="360" w:lineRule="auto"/>
        <w:contextualSpacing w:val="0"/>
        <w:jc w:val="both"/>
        <w:textAlignment w:val="baseline"/>
        <w:rPr>
          <w:rFonts w:cs="David"/>
          <w:sz w:val="24"/>
          <w:szCs w:val="24"/>
        </w:rPr>
      </w:pPr>
      <w:r w:rsidRPr="00A90837">
        <w:rPr>
          <w:rFonts w:cs="David" w:hint="cs"/>
          <w:sz w:val="24"/>
          <w:szCs w:val="24"/>
          <w:rtl/>
        </w:rPr>
        <w:t>כאמור, הרגולציה של דיני ההגבלים העסקיים</w:t>
      </w:r>
      <w:r w:rsidR="005B01F7">
        <w:rPr>
          <w:rFonts w:cs="David" w:hint="cs"/>
          <w:sz w:val="24"/>
          <w:szCs w:val="24"/>
          <w:rtl/>
        </w:rPr>
        <w:t xml:space="preserve"> </w:t>
      </w:r>
      <w:r w:rsidRPr="00A90837">
        <w:rPr>
          <w:rFonts w:cs="David" w:hint="cs"/>
          <w:sz w:val="24"/>
          <w:szCs w:val="24"/>
          <w:rtl/>
        </w:rPr>
        <w:t>חשופה</w:t>
      </w:r>
      <w:r w:rsidR="005B01F7">
        <w:rPr>
          <w:rFonts w:cs="David" w:hint="cs"/>
          <w:sz w:val="24"/>
          <w:szCs w:val="24"/>
          <w:rtl/>
        </w:rPr>
        <w:t>, מטבעה, ל</w:t>
      </w:r>
      <w:r w:rsidRPr="00A90837">
        <w:rPr>
          <w:rFonts w:cs="David" w:hint="cs"/>
          <w:sz w:val="24"/>
          <w:szCs w:val="24"/>
          <w:rtl/>
        </w:rPr>
        <w:t xml:space="preserve">לחצים </w:t>
      </w:r>
      <w:r w:rsidR="005B01F7">
        <w:rPr>
          <w:rFonts w:cs="David" w:hint="cs"/>
          <w:sz w:val="24"/>
          <w:szCs w:val="24"/>
          <w:rtl/>
        </w:rPr>
        <w:t xml:space="preserve">מצד </w:t>
      </w:r>
      <w:r w:rsidRPr="00A90837">
        <w:rPr>
          <w:rFonts w:cs="David" w:hint="cs"/>
          <w:sz w:val="24"/>
          <w:szCs w:val="24"/>
          <w:rtl/>
        </w:rPr>
        <w:t xml:space="preserve">גופים כלכליים חזקים בעלי השפעה פוליטית, המבקשים ליצור חסמים לתחרות ולהשיא את רווחיהם. מי </w:t>
      </w:r>
      <w:r w:rsidR="005B01F7" w:rsidRPr="00A90837">
        <w:rPr>
          <w:rFonts w:cs="David" w:hint="cs"/>
          <w:b/>
          <w:bCs/>
          <w:sz w:val="24"/>
          <w:szCs w:val="24"/>
          <w:rtl/>
        </w:rPr>
        <w:t>הממונה על ההגבלים העסקיים</w:t>
      </w:r>
      <w:r w:rsidR="005B01F7" w:rsidRPr="00A90837">
        <w:rPr>
          <w:rFonts w:cs="David" w:hint="cs"/>
          <w:sz w:val="24"/>
          <w:szCs w:val="24"/>
          <w:rtl/>
        </w:rPr>
        <w:t xml:space="preserve"> </w:t>
      </w:r>
      <w:r w:rsidR="005B01F7">
        <w:rPr>
          <w:rFonts w:cs="David"/>
          <w:sz w:val="24"/>
          <w:szCs w:val="24"/>
          <w:rtl/>
        </w:rPr>
        <w:t>–</w:t>
      </w:r>
      <w:r w:rsidR="005B01F7">
        <w:rPr>
          <w:rFonts w:cs="David" w:hint="cs"/>
          <w:sz w:val="24"/>
          <w:szCs w:val="24"/>
          <w:rtl/>
        </w:rPr>
        <w:t xml:space="preserve"> הוא זה שמחובתו </w:t>
      </w:r>
      <w:r w:rsidRPr="00A90837">
        <w:rPr>
          <w:rFonts w:cs="David" w:hint="cs"/>
          <w:sz w:val="24"/>
          <w:szCs w:val="24"/>
          <w:rtl/>
        </w:rPr>
        <w:t>לעמוד מול שלל הלחצים והאינטרסים</w:t>
      </w:r>
      <w:r w:rsidR="005B01F7">
        <w:rPr>
          <w:rFonts w:cs="David" w:hint="cs"/>
          <w:sz w:val="24"/>
          <w:szCs w:val="24"/>
          <w:rtl/>
        </w:rPr>
        <w:t>,</w:t>
      </w:r>
      <w:r w:rsidRPr="00A90837">
        <w:rPr>
          <w:rFonts w:cs="David" w:hint="cs"/>
          <w:sz w:val="24"/>
          <w:szCs w:val="24"/>
          <w:rtl/>
        </w:rPr>
        <w:t xml:space="preserve"> ולשרת נאמנה את רוב הציבור.</w:t>
      </w:r>
    </w:p>
    <w:p w:rsidR="00FE3720" w:rsidRPr="004104C4" w:rsidRDefault="005B01F7" w:rsidP="00686A9F">
      <w:pPr>
        <w:pStyle w:val="aa"/>
        <w:widowControl w:val="0"/>
        <w:numPr>
          <w:ilvl w:val="0"/>
          <w:numId w:val="6"/>
        </w:numPr>
        <w:spacing w:after="120" w:line="360" w:lineRule="auto"/>
        <w:contextualSpacing w:val="0"/>
        <w:jc w:val="both"/>
        <w:textAlignment w:val="baseline"/>
        <w:rPr>
          <w:rFonts w:cs="David"/>
          <w:sz w:val="24"/>
          <w:szCs w:val="24"/>
          <w:rtl/>
        </w:rPr>
      </w:pPr>
      <w:r>
        <w:rPr>
          <w:rFonts w:cs="David" w:hint="cs"/>
          <w:sz w:val="24"/>
          <w:szCs w:val="24"/>
          <w:rtl/>
        </w:rPr>
        <w:t>מ</w:t>
      </w:r>
      <w:r w:rsidR="00FE3720" w:rsidRPr="004104C4">
        <w:rPr>
          <w:rFonts w:cs="David" w:hint="cs"/>
          <w:sz w:val="24"/>
          <w:szCs w:val="24"/>
          <w:rtl/>
        </w:rPr>
        <w:t>דובר</w:t>
      </w:r>
      <w:r w:rsidRPr="004104C4">
        <w:rPr>
          <w:rFonts w:cs="David"/>
          <w:sz w:val="24"/>
          <w:szCs w:val="24"/>
          <w:rtl/>
        </w:rPr>
        <w:t>,</w:t>
      </w:r>
      <w:r w:rsidR="00FE3720" w:rsidRPr="004104C4">
        <w:rPr>
          <w:rFonts w:cs="David"/>
          <w:sz w:val="24"/>
          <w:szCs w:val="24"/>
          <w:rtl/>
        </w:rPr>
        <w:t xml:space="preserve"> </w:t>
      </w:r>
      <w:r w:rsidR="00FE3720" w:rsidRPr="004104C4">
        <w:rPr>
          <w:rFonts w:cs="David" w:hint="cs"/>
          <w:sz w:val="24"/>
          <w:szCs w:val="24"/>
          <w:rtl/>
        </w:rPr>
        <w:t>אפוא</w:t>
      </w:r>
      <w:r w:rsidRPr="004104C4">
        <w:rPr>
          <w:rFonts w:cs="David"/>
          <w:sz w:val="24"/>
          <w:szCs w:val="24"/>
          <w:rtl/>
        </w:rPr>
        <w:t>,</w:t>
      </w:r>
      <w:r w:rsidR="00FE3720" w:rsidRPr="004104C4">
        <w:rPr>
          <w:rFonts w:cs="David"/>
          <w:sz w:val="24"/>
          <w:szCs w:val="24"/>
          <w:rtl/>
        </w:rPr>
        <w:t xml:space="preserve"> </w:t>
      </w:r>
      <w:r w:rsidR="00FE3720" w:rsidRPr="004104C4">
        <w:rPr>
          <w:rFonts w:cs="David" w:hint="cs"/>
          <w:sz w:val="24"/>
          <w:szCs w:val="24"/>
          <w:rtl/>
        </w:rPr>
        <w:t>בתפקיד</w:t>
      </w:r>
      <w:r w:rsidR="00FE3720" w:rsidRPr="004104C4">
        <w:rPr>
          <w:rFonts w:cs="David"/>
          <w:sz w:val="24"/>
          <w:szCs w:val="24"/>
          <w:rtl/>
        </w:rPr>
        <w:t xml:space="preserve"> </w:t>
      </w:r>
      <w:r w:rsidR="00FE3720" w:rsidRPr="004104C4">
        <w:rPr>
          <w:rFonts w:cs="David" w:hint="cs"/>
          <w:sz w:val="24"/>
          <w:szCs w:val="24"/>
          <w:rtl/>
        </w:rPr>
        <w:t>לעומתי</w:t>
      </w:r>
      <w:r w:rsidRPr="004104C4">
        <w:rPr>
          <w:rFonts w:cs="David"/>
          <w:sz w:val="24"/>
          <w:szCs w:val="24"/>
          <w:rtl/>
        </w:rPr>
        <w:t>.</w:t>
      </w:r>
      <w:r w:rsidR="00FE3720" w:rsidRPr="004104C4">
        <w:rPr>
          <w:rFonts w:cs="David"/>
          <w:sz w:val="24"/>
          <w:szCs w:val="24"/>
          <w:rtl/>
        </w:rPr>
        <w:t xml:space="preserve"> </w:t>
      </w:r>
      <w:r w:rsidR="00FE3720" w:rsidRPr="004104C4">
        <w:rPr>
          <w:rFonts w:cs="David" w:hint="cs"/>
          <w:sz w:val="24"/>
          <w:szCs w:val="24"/>
          <w:rtl/>
        </w:rPr>
        <w:t>הממונה</w:t>
      </w:r>
      <w:r w:rsidR="00FE3720" w:rsidRPr="004104C4">
        <w:rPr>
          <w:rFonts w:cs="David"/>
          <w:sz w:val="24"/>
          <w:szCs w:val="24"/>
          <w:rtl/>
        </w:rPr>
        <w:t xml:space="preserve"> </w:t>
      </w:r>
      <w:r w:rsidRPr="004104C4">
        <w:rPr>
          <w:rFonts w:cs="David" w:hint="cs"/>
          <w:sz w:val="24"/>
          <w:szCs w:val="24"/>
          <w:rtl/>
        </w:rPr>
        <w:t>מוצא</w:t>
      </w:r>
      <w:r w:rsidRPr="004104C4">
        <w:rPr>
          <w:rFonts w:cs="David"/>
          <w:sz w:val="24"/>
          <w:szCs w:val="24"/>
          <w:rtl/>
        </w:rPr>
        <w:t xml:space="preserve"> </w:t>
      </w:r>
      <w:r w:rsidRPr="004104C4">
        <w:rPr>
          <w:rFonts w:cs="David" w:hint="cs"/>
          <w:sz w:val="24"/>
          <w:szCs w:val="24"/>
          <w:rtl/>
        </w:rPr>
        <w:t>עצמו</w:t>
      </w:r>
      <w:r w:rsidRPr="004104C4">
        <w:rPr>
          <w:rFonts w:cs="David"/>
          <w:sz w:val="24"/>
          <w:szCs w:val="24"/>
          <w:rtl/>
        </w:rPr>
        <w:t xml:space="preserve"> </w:t>
      </w:r>
      <w:r w:rsidR="00FE3720" w:rsidRPr="004104C4">
        <w:rPr>
          <w:rFonts w:cs="David" w:hint="cs"/>
          <w:sz w:val="24"/>
          <w:szCs w:val="24"/>
          <w:rtl/>
        </w:rPr>
        <w:t>לא</w:t>
      </w:r>
      <w:r w:rsidR="00FE3720" w:rsidRPr="004104C4">
        <w:rPr>
          <w:rFonts w:cs="David"/>
          <w:sz w:val="24"/>
          <w:szCs w:val="24"/>
          <w:rtl/>
        </w:rPr>
        <w:t xml:space="preserve"> </w:t>
      </w:r>
      <w:r w:rsidR="00FE3720" w:rsidRPr="004104C4">
        <w:rPr>
          <w:rFonts w:cs="David" w:hint="cs"/>
          <w:sz w:val="24"/>
          <w:szCs w:val="24"/>
          <w:rtl/>
        </w:rPr>
        <w:t>אחת</w:t>
      </w:r>
      <w:r w:rsidR="00FE3720" w:rsidRPr="004104C4">
        <w:rPr>
          <w:rFonts w:cs="David"/>
          <w:sz w:val="24"/>
          <w:szCs w:val="24"/>
          <w:rtl/>
        </w:rPr>
        <w:t xml:space="preserve"> </w:t>
      </w:r>
      <w:r w:rsidRPr="004104C4">
        <w:rPr>
          <w:rFonts w:cs="David" w:hint="cs"/>
          <w:sz w:val="24"/>
          <w:szCs w:val="24"/>
          <w:rtl/>
        </w:rPr>
        <w:t>בולם</w:t>
      </w:r>
      <w:r w:rsidRPr="004104C4">
        <w:rPr>
          <w:rFonts w:cs="David"/>
          <w:sz w:val="24"/>
          <w:szCs w:val="24"/>
          <w:rtl/>
        </w:rPr>
        <w:t xml:space="preserve"> </w:t>
      </w:r>
      <w:r w:rsidRPr="004104C4">
        <w:rPr>
          <w:rFonts w:cs="David" w:hint="cs"/>
          <w:sz w:val="24"/>
          <w:szCs w:val="24"/>
          <w:rtl/>
        </w:rPr>
        <w:t>מהלכים</w:t>
      </w:r>
      <w:r w:rsidRPr="004104C4">
        <w:rPr>
          <w:rFonts w:cs="David"/>
          <w:sz w:val="24"/>
          <w:szCs w:val="24"/>
          <w:rtl/>
        </w:rPr>
        <w:t xml:space="preserve"> </w:t>
      </w:r>
      <w:r w:rsidRPr="004104C4">
        <w:rPr>
          <w:rFonts w:cs="David" w:hint="cs"/>
          <w:sz w:val="24"/>
          <w:szCs w:val="24"/>
          <w:rtl/>
        </w:rPr>
        <w:t>של</w:t>
      </w:r>
      <w:r w:rsidRPr="004104C4">
        <w:rPr>
          <w:rFonts w:cs="David"/>
          <w:sz w:val="24"/>
          <w:szCs w:val="24"/>
          <w:rtl/>
        </w:rPr>
        <w:t xml:space="preserve"> </w:t>
      </w:r>
      <w:r w:rsidRPr="004104C4">
        <w:rPr>
          <w:rFonts w:cs="David" w:hint="cs"/>
          <w:sz w:val="24"/>
          <w:szCs w:val="24"/>
          <w:rtl/>
        </w:rPr>
        <w:t>הממשלה</w:t>
      </w:r>
      <w:r w:rsidRPr="004104C4">
        <w:rPr>
          <w:rFonts w:cs="David"/>
          <w:sz w:val="24"/>
          <w:szCs w:val="24"/>
          <w:rtl/>
        </w:rPr>
        <w:t xml:space="preserve">, </w:t>
      </w:r>
      <w:r w:rsidRPr="004104C4">
        <w:rPr>
          <w:rFonts w:cs="David" w:hint="cs"/>
          <w:sz w:val="24"/>
          <w:szCs w:val="24"/>
          <w:rtl/>
        </w:rPr>
        <w:t>בהיותו</w:t>
      </w:r>
      <w:r w:rsidRPr="004104C4">
        <w:rPr>
          <w:rFonts w:cs="David"/>
          <w:sz w:val="24"/>
          <w:szCs w:val="24"/>
          <w:rtl/>
        </w:rPr>
        <w:t xml:space="preserve"> </w:t>
      </w:r>
      <w:r w:rsidR="00FE3720" w:rsidRPr="004104C4">
        <w:rPr>
          <w:rFonts w:cs="David" w:hint="cs"/>
          <w:sz w:val="24"/>
          <w:szCs w:val="24"/>
          <w:rtl/>
        </w:rPr>
        <w:t>שומר</w:t>
      </w:r>
      <w:r w:rsidR="00FE3720" w:rsidRPr="004104C4">
        <w:rPr>
          <w:rFonts w:cs="David"/>
          <w:sz w:val="24"/>
          <w:szCs w:val="24"/>
          <w:rtl/>
        </w:rPr>
        <w:t xml:space="preserve"> </w:t>
      </w:r>
      <w:r w:rsidR="00FE3720" w:rsidRPr="004104C4">
        <w:rPr>
          <w:rFonts w:cs="David" w:hint="cs"/>
          <w:sz w:val="24"/>
          <w:szCs w:val="24"/>
          <w:rtl/>
        </w:rPr>
        <w:t>סף</w:t>
      </w:r>
      <w:r w:rsidR="00FE3720" w:rsidRPr="004104C4">
        <w:rPr>
          <w:rFonts w:cs="David"/>
          <w:sz w:val="24"/>
          <w:szCs w:val="24"/>
          <w:rtl/>
        </w:rPr>
        <w:t xml:space="preserve"> </w:t>
      </w:r>
      <w:r w:rsidR="00FE3720" w:rsidRPr="004104C4">
        <w:rPr>
          <w:rFonts w:cs="David" w:hint="cs"/>
          <w:sz w:val="24"/>
          <w:szCs w:val="24"/>
          <w:rtl/>
        </w:rPr>
        <w:t>של</w:t>
      </w:r>
      <w:r w:rsidR="00FE3720" w:rsidRPr="004104C4">
        <w:rPr>
          <w:rFonts w:cs="David"/>
          <w:sz w:val="24"/>
          <w:szCs w:val="24"/>
          <w:rtl/>
        </w:rPr>
        <w:t xml:space="preserve"> </w:t>
      </w:r>
      <w:r w:rsidR="00FE3720" w:rsidRPr="004104C4">
        <w:rPr>
          <w:rFonts w:cs="David" w:hint="cs"/>
          <w:sz w:val="24"/>
          <w:szCs w:val="24"/>
          <w:rtl/>
        </w:rPr>
        <w:t>התחרות</w:t>
      </w:r>
      <w:r w:rsidR="00FE3720" w:rsidRPr="004104C4">
        <w:rPr>
          <w:rFonts w:cs="David"/>
          <w:sz w:val="24"/>
          <w:szCs w:val="24"/>
          <w:rtl/>
        </w:rPr>
        <w:t xml:space="preserve">. </w:t>
      </w:r>
      <w:r w:rsidR="00FE3720" w:rsidRPr="004104C4">
        <w:rPr>
          <w:rFonts w:cs="David" w:hint="cs"/>
          <w:sz w:val="24"/>
          <w:szCs w:val="24"/>
          <w:rtl/>
        </w:rPr>
        <w:t>מטעם</w:t>
      </w:r>
      <w:r w:rsidR="00FE3720" w:rsidRPr="004104C4">
        <w:rPr>
          <w:rFonts w:cs="David"/>
          <w:sz w:val="24"/>
          <w:szCs w:val="24"/>
          <w:rtl/>
        </w:rPr>
        <w:t xml:space="preserve"> </w:t>
      </w:r>
      <w:r w:rsidR="00FE3720" w:rsidRPr="004104C4">
        <w:rPr>
          <w:rFonts w:cs="David" w:hint="cs"/>
          <w:sz w:val="24"/>
          <w:szCs w:val="24"/>
          <w:rtl/>
        </w:rPr>
        <w:t>זה</w:t>
      </w:r>
      <w:r w:rsidR="00FE3720" w:rsidRPr="004104C4">
        <w:rPr>
          <w:rFonts w:cs="David"/>
          <w:sz w:val="24"/>
          <w:szCs w:val="24"/>
          <w:rtl/>
        </w:rPr>
        <w:t xml:space="preserve"> </w:t>
      </w:r>
      <w:r w:rsidR="00FE3720" w:rsidRPr="004104C4">
        <w:rPr>
          <w:rFonts w:cs="David" w:hint="cs"/>
          <w:sz w:val="24"/>
          <w:szCs w:val="24"/>
          <w:rtl/>
        </w:rPr>
        <w:t>מצוי</w:t>
      </w:r>
      <w:r w:rsidR="00FE3720" w:rsidRPr="004104C4">
        <w:rPr>
          <w:rFonts w:cs="David"/>
          <w:sz w:val="24"/>
          <w:szCs w:val="24"/>
          <w:rtl/>
        </w:rPr>
        <w:t xml:space="preserve"> </w:t>
      </w:r>
      <w:r w:rsidR="00FE3720" w:rsidRPr="004104C4">
        <w:rPr>
          <w:rFonts w:cs="David" w:hint="cs"/>
          <w:sz w:val="24"/>
          <w:szCs w:val="24"/>
          <w:rtl/>
        </w:rPr>
        <w:t>הממונה</w:t>
      </w:r>
      <w:r w:rsidR="00FE3720" w:rsidRPr="004104C4">
        <w:rPr>
          <w:rFonts w:cs="David"/>
          <w:sz w:val="24"/>
          <w:szCs w:val="24"/>
          <w:rtl/>
        </w:rPr>
        <w:t xml:space="preserve"> </w:t>
      </w:r>
      <w:r w:rsidR="00FE3720" w:rsidRPr="004104C4">
        <w:rPr>
          <w:rFonts w:cs="David" w:hint="cs"/>
          <w:sz w:val="24"/>
          <w:szCs w:val="24"/>
          <w:rtl/>
        </w:rPr>
        <w:t>תחת</w:t>
      </w:r>
      <w:r w:rsidR="00FE3720" w:rsidRPr="004104C4">
        <w:rPr>
          <w:rFonts w:cs="David"/>
          <w:sz w:val="24"/>
          <w:szCs w:val="24"/>
          <w:rtl/>
        </w:rPr>
        <w:t xml:space="preserve"> </w:t>
      </w:r>
      <w:r w:rsidR="00FE3720" w:rsidRPr="004104C4">
        <w:rPr>
          <w:rFonts w:cs="David" w:hint="cs"/>
          <w:sz w:val="24"/>
          <w:szCs w:val="24"/>
          <w:rtl/>
        </w:rPr>
        <w:t>מרותו</w:t>
      </w:r>
      <w:r w:rsidR="00FE3720" w:rsidRPr="004104C4">
        <w:rPr>
          <w:rFonts w:cs="David"/>
          <w:sz w:val="24"/>
          <w:szCs w:val="24"/>
          <w:rtl/>
        </w:rPr>
        <w:t xml:space="preserve"> </w:t>
      </w:r>
      <w:r w:rsidR="00FE3720" w:rsidRPr="004104C4">
        <w:rPr>
          <w:rFonts w:cs="David" w:hint="cs"/>
          <w:sz w:val="24"/>
          <w:szCs w:val="24"/>
          <w:rtl/>
        </w:rPr>
        <w:t>של</w:t>
      </w:r>
      <w:r w:rsidR="00FE3720" w:rsidRPr="004104C4">
        <w:rPr>
          <w:rFonts w:cs="David"/>
          <w:sz w:val="24"/>
          <w:szCs w:val="24"/>
          <w:rtl/>
        </w:rPr>
        <w:t xml:space="preserve"> </w:t>
      </w:r>
      <w:r w:rsidR="00FE3720" w:rsidRPr="004104C4">
        <w:rPr>
          <w:rFonts w:cs="David" w:hint="cs"/>
          <w:sz w:val="24"/>
          <w:szCs w:val="24"/>
          <w:rtl/>
        </w:rPr>
        <w:t>בית</w:t>
      </w:r>
      <w:r w:rsidR="00FE3720" w:rsidRPr="004104C4">
        <w:rPr>
          <w:rFonts w:cs="David"/>
          <w:sz w:val="24"/>
          <w:szCs w:val="24"/>
          <w:rtl/>
        </w:rPr>
        <w:t xml:space="preserve"> </w:t>
      </w:r>
      <w:r w:rsidR="00FE3720" w:rsidRPr="004104C4">
        <w:rPr>
          <w:rFonts w:cs="David" w:hint="cs"/>
          <w:sz w:val="24"/>
          <w:szCs w:val="24"/>
          <w:rtl/>
        </w:rPr>
        <w:t>הדין</w:t>
      </w:r>
      <w:r w:rsidR="00FE3720" w:rsidRPr="004104C4">
        <w:rPr>
          <w:rFonts w:cs="David"/>
          <w:sz w:val="24"/>
          <w:szCs w:val="24"/>
          <w:rtl/>
        </w:rPr>
        <w:t xml:space="preserve"> </w:t>
      </w:r>
      <w:r w:rsidR="00FE3720" w:rsidRPr="004104C4">
        <w:rPr>
          <w:rFonts w:cs="David" w:hint="cs"/>
          <w:sz w:val="24"/>
          <w:szCs w:val="24"/>
          <w:rtl/>
        </w:rPr>
        <w:t>להגבלים</w:t>
      </w:r>
      <w:r w:rsidR="00FE3720" w:rsidRPr="004104C4">
        <w:rPr>
          <w:rFonts w:cs="David"/>
          <w:sz w:val="24"/>
          <w:szCs w:val="24"/>
          <w:rtl/>
        </w:rPr>
        <w:t xml:space="preserve"> </w:t>
      </w:r>
      <w:r w:rsidR="00FE3720" w:rsidRPr="004104C4">
        <w:rPr>
          <w:rFonts w:cs="David" w:hint="cs"/>
          <w:sz w:val="24"/>
          <w:szCs w:val="24"/>
          <w:rtl/>
        </w:rPr>
        <w:t>עסקיים</w:t>
      </w:r>
      <w:r w:rsidRPr="004104C4">
        <w:rPr>
          <w:rFonts w:cs="David"/>
          <w:sz w:val="24"/>
          <w:szCs w:val="24"/>
          <w:rtl/>
        </w:rPr>
        <w:t>,</w:t>
      </w:r>
      <w:r w:rsidR="00FE3720" w:rsidRPr="004104C4">
        <w:rPr>
          <w:rFonts w:cs="David"/>
          <w:sz w:val="24"/>
          <w:szCs w:val="24"/>
          <w:rtl/>
        </w:rPr>
        <w:t xml:space="preserve"> </w:t>
      </w:r>
      <w:r w:rsidR="00FE3720" w:rsidRPr="004104C4">
        <w:rPr>
          <w:rFonts w:cs="David" w:hint="cs"/>
          <w:sz w:val="24"/>
          <w:szCs w:val="24"/>
          <w:rtl/>
        </w:rPr>
        <w:t>ולא</w:t>
      </w:r>
      <w:r w:rsidR="00FE3720" w:rsidRPr="004104C4">
        <w:rPr>
          <w:rFonts w:cs="David"/>
          <w:sz w:val="24"/>
          <w:szCs w:val="24"/>
          <w:rtl/>
        </w:rPr>
        <w:t xml:space="preserve"> </w:t>
      </w:r>
      <w:r w:rsidR="00FE3720" w:rsidRPr="004104C4">
        <w:rPr>
          <w:rFonts w:cs="David" w:hint="cs"/>
          <w:sz w:val="24"/>
          <w:szCs w:val="24"/>
          <w:rtl/>
        </w:rPr>
        <w:t>של</w:t>
      </w:r>
      <w:r w:rsidR="00FE3720" w:rsidRPr="004104C4">
        <w:rPr>
          <w:rFonts w:cs="David"/>
          <w:sz w:val="24"/>
          <w:szCs w:val="24"/>
          <w:rtl/>
        </w:rPr>
        <w:t xml:space="preserve"> </w:t>
      </w:r>
      <w:r w:rsidR="00FE3720" w:rsidRPr="004104C4">
        <w:rPr>
          <w:rFonts w:cs="David" w:hint="cs"/>
          <w:sz w:val="24"/>
          <w:szCs w:val="24"/>
          <w:rtl/>
        </w:rPr>
        <w:t>שר</w:t>
      </w:r>
      <w:r w:rsidR="00FE3720" w:rsidRPr="004104C4">
        <w:rPr>
          <w:rFonts w:cs="David"/>
          <w:sz w:val="24"/>
          <w:szCs w:val="24"/>
          <w:rtl/>
        </w:rPr>
        <w:t xml:space="preserve"> </w:t>
      </w:r>
      <w:r w:rsidR="00FE3720" w:rsidRPr="004104C4">
        <w:rPr>
          <w:rFonts w:cs="David" w:hint="cs"/>
          <w:sz w:val="24"/>
          <w:szCs w:val="24"/>
          <w:rtl/>
        </w:rPr>
        <w:t>זה</w:t>
      </w:r>
      <w:r w:rsidR="00FE3720" w:rsidRPr="004104C4">
        <w:rPr>
          <w:rFonts w:cs="David"/>
          <w:sz w:val="24"/>
          <w:szCs w:val="24"/>
          <w:rtl/>
        </w:rPr>
        <w:t xml:space="preserve"> </w:t>
      </w:r>
      <w:r w:rsidR="00FE3720" w:rsidRPr="004104C4">
        <w:rPr>
          <w:rFonts w:cs="David" w:hint="cs"/>
          <w:sz w:val="24"/>
          <w:szCs w:val="24"/>
          <w:rtl/>
        </w:rPr>
        <w:t>או</w:t>
      </w:r>
      <w:r w:rsidR="00FE3720" w:rsidRPr="004104C4">
        <w:rPr>
          <w:rFonts w:cs="David"/>
          <w:sz w:val="24"/>
          <w:szCs w:val="24"/>
          <w:rtl/>
        </w:rPr>
        <w:t xml:space="preserve"> </w:t>
      </w:r>
      <w:r w:rsidR="00FE3720" w:rsidRPr="004104C4">
        <w:rPr>
          <w:rFonts w:cs="David" w:hint="cs"/>
          <w:sz w:val="24"/>
          <w:szCs w:val="24"/>
          <w:rtl/>
        </w:rPr>
        <w:t>אחר</w:t>
      </w:r>
      <w:r w:rsidR="00FE3720" w:rsidRPr="004104C4">
        <w:rPr>
          <w:rFonts w:cs="David"/>
          <w:sz w:val="24"/>
          <w:szCs w:val="24"/>
          <w:rtl/>
        </w:rPr>
        <w:t xml:space="preserve">. </w:t>
      </w:r>
      <w:r w:rsidR="00FE3720" w:rsidRPr="004104C4">
        <w:rPr>
          <w:rFonts w:cs="David" w:hint="cs"/>
          <w:sz w:val="24"/>
          <w:szCs w:val="24"/>
          <w:rtl/>
        </w:rPr>
        <w:t>על</w:t>
      </w:r>
      <w:r w:rsidR="00FE3720" w:rsidRPr="004104C4">
        <w:rPr>
          <w:rFonts w:cs="David"/>
          <w:sz w:val="24"/>
          <w:szCs w:val="24"/>
          <w:rtl/>
        </w:rPr>
        <w:t xml:space="preserve"> </w:t>
      </w:r>
      <w:r w:rsidR="00FE3720" w:rsidRPr="004104C4">
        <w:rPr>
          <w:rFonts w:cs="David" w:hint="cs"/>
          <w:sz w:val="24"/>
          <w:szCs w:val="24"/>
          <w:rtl/>
        </w:rPr>
        <w:t>כן</w:t>
      </w:r>
      <w:r w:rsidR="00FE3720" w:rsidRPr="004104C4">
        <w:rPr>
          <w:rFonts w:cs="David"/>
          <w:sz w:val="24"/>
          <w:szCs w:val="24"/>
          <w:rtl/>
        </w:rPr>
        <w:t xml:space="preserve"> </w:t>
      </w:r>
      <w:r w:rsidR="00FE3720" w:rsidRPr="004104C4">
        <w:rPr>
          <w:rFonts w:cs="David" w:hint="cs"/>
          <w:sz w:val="24"/>
          <w:szCs w:val="24"/>
          <w:rtl/>
        </w:rPr>
        <w:t>נאמר</w:t>
      </w:r>
      <w:r w:rsidR="00FE3720" w:rsidRPr="004104C4">
        <w:rPr>
          <w:rFonts w:cs="David"/>
          <w:sz w:val="24"/>
          <w:szCs w:val="24"/>
          <w:rtl/>
        </w:rPr>
        <w:t xml:space="preserve"> </w:t>
      </w:r>
      <w:r w:rsidR="00FE3720" w:rsidRPr="004104C4">
        <w:rPr>
          <w:rFonts w:cs="David" w:hint="cs"/>
          <w:sz w:val="24"/>
          <w:szCs w:val="24"/>
          <w:rtl/>
        </w:rPr>
        <w:t>כי</w:t>
      </w:r>
      <w:r w:rsidR="00FE3720" w:rsidRPr="004104C4">
        <w:rPr>
          <w:rFonts w:cs="David"/>
          <w:sz w:val="24"/>
          <w:szCs w:val="24"/>
          <w:rtl/>
        </w:rPr>
        <w:t xml:space="preserve"> </w:t>
      </w:r>
      <w:r w:rsidR="00FE3720" w:rsidRPr="004104C4">
        <w:rPr>
          <w:rFonts w:cs="David" w:hint="cs"/>
          <w:sz w:val="24"/>
          <w:szCs w:val="24"/>
          <w:rtl/>
        </w:rPr>
        <w:t>המרקם</w:t>
      </w:r>
      <w:r w:rsidR="00FE3720" w:rsidRPr="004104C4">
        <w:rPr>
          <w:rFonts w:cs="David"/>
          <w:sz w:val="24"/>
          <w:szCs w:val="24"/>
          <w:rtl/>
        </w:rPr>
        <w:t xml:space="preserve"> </w:t>
      </w:r>
      <w:r w:rsidR="00FE3720" w:rsidRPr="004104C4">
        <w:rPr>
          <w:rFonts w:cs="David" w:hint="cs"/>
          <w:sz w:val="24"/>
          <w:szCs w:val="24"/>
          <w:rtl/>
        </w:rPr>
        <w:t>החוקתי</w:t>
      </w:r>
      <w:r w:rsidR="00FE3720" w:rsidRPr="004104C4">
        <w:rPr>
          <w:rFonts w:cs="David"/>
          <w:sz w:val="24"/>
          <w:szCs w:val="24"/>
          <w:rtl/>
        </w:rPr>
        <w:t xml:space="preserve"> </w:t>
      </w:r>
      <w:r w:rsidR="00FE3720" w:rsidRPr="004104C4">
        <w:rPr>
          <w:rFonts w:cs="David" w:hint="cs"/>
          <w:sz w:val="24"/>
          <w:szCs w:val="24"/>
          <w:rtl/>
        </w:rPr>
        <w:t>של</w:t>
      </w:r>
      <w:r w:rsidR="00FE3720" w:rsidRPr="004104C4">
        <w:rPr>
          <w:rFonts w:cs="David"/>
          <w:sz w:val="24"/>
          <w:szCs w:val="24"/>
          <w:rtl/>
        </w:rPr>
        <w:t xml:space="preserve"> </w:t>
      </w:r>
      <w:r w:rsidR="00FE3720" w:rsidRPr="004104C4">
        <w:rPr>
          <w:rFonts w:cs="David" w:hint="cs"/>
          <w:sz w:val="24"/>
          <w:szCs w:val="24"/>
          <w:rtl/>
        </w:rPr>
        <w:t>הגנת</w:t>
      </w:r>
      <w:r w:rsidR="00FE3720" w:rsidRPr="004104C4">
        <w:rPr>
          <w:rFonts w:cs="David"/>
          <w:sz w:val="24"/>
          <w:szCs w:val="24"/>
          <w:rtl/>
        </w:rPr>
        <w:t xml:space="preserve"> </w:t>
      </w:r>
      <w:r w:rsidR="00FE3720" w:rsidRPr="004104C4">
        <w:rPr>
          <w:rFonts w:cs="David" w:hint="cs"/>
          <w:sz w:val="24"/>
          <w:szCs w:val="24"/>
          <w:rtl/>
        </w:rPr>
        <w:t>התחרות</w:t>
      </w:r>
      <w:r w:rsidR="00FE3720" w:rsidRPr="004104C4">
        <w:rPr>
          <w:rFonts w:cs="David"/>
          <w:sz w:val="24"/>
          <w:szCs w:val="24"/>
          <w:rtl/>
        </w:rPr>
        <w:t xml:space="preserve"> </w:t>
      </w:r>
      <w:r w:rsidR="00FE3720" w:rsidRPr="004104C4">
        <w:rPr>
          <w:rFonts w:cs="David" w:hint="cs"/>
          <w:sz w:val="24"/>
          <w:szCs w:val="24"/>
          <w:rtl/>
        </w:rPr>
        <w:t>הוא</w:t>
      </w:r>
      <w:r w:rsidR="00FE3720" w:rsidRPr="004104C4">
        <w:rPr>
          <w:rFonts w:cs="David"/>
          <w:sz w:val="24"/>
          <w:szCs w:val="24"/>
          <w:rtl/>
        </w:rPr>
        <w:t xml:space="preserve"> </w:t>
      </w:r>
      <w:r w:rsidR="00FE3720" w:rsidRPr="004104C4">
        <w:rPr>
          <w:rFonts w:cs="David" w:hint="cs"/>
          <w:sz w:val="24"/>
          <w:szCs w:val="24"/>
          <w:rtl/>
        </w:rPr>
        <w:t>מרקם</w:t>
      </w:r>
      <w:r w:rsidR="00FE3720" w:rsidRPr="004104C4">
        <w:rPr>
          <w:rFonts w:cs="David"/>
          <w:sz w:val="24"/>
          <w:szCs w:val="24"/>
          <w:rtl/>
        </w:rPr>
        <w:t xml:space="preserve"> </w:t>
      </w:r>
      <w:r w:rsidR="00FE3720" w:rsidRPr="004104C4">
        <w:rPr>
          <w:rFonts w:cs="David" w:hint="cs"/>
          <w:sz w:val="24"/>
          <w:szCs w:val="24"/>
          <w:rtl/>
        </w:rPr>
        <w:t>שיפוטי</w:t>
      </w:r>
      <w:r w:rsidRPr="004104C4">
        <w:rPr>
          <w:rFonts w:cs="David"/>
          <w:sz w:val="24"/>
          <w:szCs w:val="24"/>
          <w:rtl/>
        </w:rPr>
        <w:t>,</w:t>
      </w:r>
      <w:r w:rsidR="00FE3720" w:rsidRPr="004104C4">
        <w:rPr>
          <w:rFonts w:cs="David"/>
          <w:sz w:val="24"/>
          <w:szCs w:val="24"/>
          <w:rtl/>
        </w:rPr>
        <w:t xml:space="preserve"> </w:t>
      </w:r>
      <w:r w:rsidR="00FE3720" w:rsidRPr="004104C4">
        <w:rPr>
          <w:rFonts w:cs="David" w:hint="cs"/>
          <w:sz w:val="24"/>
          <w:szCs w:val="24"/>
          <w:rtl/>
        </w:rPr>
        <w:t>לא</w:t>
      </w:r>
      <w:r w:rsidR="00FE3720" w:rsidRPr="004104C4">
        <w:rPr>
          <w:rFonts w:cs="David"/>
          <w:sz w:val="24"/>
          <w:szCs w:val="24"/>
          <w:rtl/>
        </w:rPr>
        <w:t xml:space="preserve"> </w:t>
      </w:r>
      <w:r w:rsidR="00FE3720" w:rsidRPr="004104C4">
        <w:rPr>
          <w:rFonts w:cs="David" w:hint="cs"/>
          <w:sz w:val="24"/>
          <w:szCs w:val="24"/>
          <w:rtl/>
        </w:rPr>
        <w:t>מנהלי</w:t>
      </w:r>
      <w:r w:rsidR="00FE3720" w:rsidRPr="004104C4">
        <w:rPr>
          <w:rFonts w:cs="David"/>
          <w:sz w:val="24"/>
          <w:szCs w:val="24"/>
          <w:rtl/>
        </w:rPr>
        <w:t xml:space="preserve">. </w:t>
      </w:r>
      <w:r w:rsidRPr="00A90837">
        <w:rPr>
          <w:rFonts w:cs="David" w:hint="cs"/>
          <w:sz w:val="24"/>
          <w:szCs w:val="24"/>
          <w:rtl/>
        </w:rPr>
        <w:t xml:space="preserve">כובד האחריות מחייב </w:t>
      </w:r>
      <w:r>
        <w:rPr>
          <w:rFonts w:cs="David" w:hint="cs"/>
          <w:sz w:val="24"/>
          <w:szCs w:val="24"/>
          <w:rtl/>
        </w:rPr>
        <w:t xml:space="preserve">גם כי בידי הממונה יימסרו סמכויות רבות. </w:t>
      </w:r>
      <w:r w:rsidRPr="00A90837">
        <w:rPr>
          <w:rFonts w:cs="David" w:hint="cs"/>
          <w:sz w:val="24"/>
          <w:szCs w:val="24"/>
          <w:rtl/>
        </w:rPr>
        <w:lastRenderedPageBreak/>
        <w:t>הן לשם ההרתעה</w:t>
      </w:r>
      <w:r>
        <w:rPr>
          <w:rFonts w:cs="David" w:hint="cs"/>
          <w:sz w:val="24"/>
          <w:szCs w:val="24"/>
          <w:rtl/>
        </w:rPr>
        <w:t>,</w:t>
      </w:r>
      <w:r w:rsidRPr="00A90837">
        <w:rPr>
          <w:rFonts w:cs="David" w:hint="cs"/>
          <w:sz w:val="24"/>
          <w:szCs w:val="24"/>
          <w:rtl/>
        </w:rPr>
        <w:t xml:space="preserve"> הן לשם מציאת פתרונות מהירים ומותאמים לנסיבות העניין.</w:t>
      </w:r>
      <w:r>
        <w:rPr>
          <w:rFonts w:cs="David" w:hint="cs"/>
          <w:sz w:val="24"/>
          <w:szCs w:val="24"/>
          <w:rtl/>
        </w:rPr>
        <w:t xml:space="preserve"> לכך יש </w:t>
      </w:r>
      <w:r w:rsidR="00FE3720" w:rsidRPr="004104C4">
        <w:rPr>
          <w:rFonts w:cs="David" w:hint="cs"/>
          <w:sz w:val="24"/>
          <w:szCs w:val="24"/>
          <w:rtl/>
        </w:rPr>
        <w:t>חשיבות</w:t>
      </w:r>
      <w:r w:rsidR="00FE3720" w:rsidRPr="004104C4">
        <w:rPr>
          <w:rFonts w:cs="David"/>
          <w:sz w:val="24"/>
          <w:szCs w:val="24"/>
          <w:rtl/>
        </w:rPr>
        <w:t xml:space="preserve"> </w:t>
      </w:r>
      <w:r w:rsidR="00FE3720" w:rsidRPr="004104C4">
        <w:rPr>
          <w:rFonts w:cs="David" w:hint="cs"/>
          <w:sz w:val="24"/>
          <w:szCs w:val="24"/>
          <w:rtl/>
        </w:rPr>
        <w:t>רבה</w:t>
      </w:r>
      <w:r w:rsidR="00FE3720" w:rsidRPr="004104C4">
        <w:rPr>
          <w:rFonts w:cs="David"/>
          <w:sz w:val="24"/>
          <w:szCs w:val="24"/>
          <w:rtl/>
        </w:rPr>
        <w:t xml:space="preserve"> </w:t>
      </w:r>
      <w:r w:rsidR="00FE3720" w:rsidRPr="004104C4">
        <w:rPr>
          <w:rFonts w:cs="David" w:hint="cs"/>
          <w:sz w:val="24"/>
          <w:szCs w:val="24"/>
          <w:rtl/>
        </w:rPr>
        <w:t>לענייננו</w:t>
      </w:r>
      <w:r>
        <w:rPr>
          <w:rFonts w:cs="David" w:hint="cs"/>
          <w:sz w:val="24"/>
          <w:szCs w:val="24"/>
          <w:rtl/>
        </w:rPr>
        <w:t>,</w:t>
      </w:r>
      <w:r w:rsidR="00FE3720" w:rsidRPr="004104C4">
        <w:rPr>
          <w:rFonts w:cs="David"/>
          <w:sz w:val="24"/>
          <w:szCs w:val="24"/>
          <w:rtl/>
        </w:rPr>
        <w:t xml:space="preserve"> </w:t>
      </w:r>
      <w:r w:rsidR="00FE3720" w:rsidRPr="004104C4">
        <w:rPr>
          <w:rFonts w:cs="David" w:hint="cs"/>
          <w:sz w:val="24"/>
          <w:szCs w:val="24"/>
          <w:rtl/>
        </w:rPr>
        <w:t>ל</w:t>
      </w:r>
      <w:r>
        <w:rPr>
          <w:rFonts w:cs="David" w:hint="cs"/>
          <w:sz w:val="24"/>
          <w:szCs w:val="24"/>
          <w:rtl/>
        </w:rPr>
        <w:t xml:space="preserve">שם </w:t>
      </w:r>
      <w:r w:rsidR="00FE3720" w:rsidRPr="004104C4">
        <w:rPr>
          <w:rFonts w:cs="David" w:hint="cs"/>
          <w:sz w:val="24"/>
          <w:szCs w:val="24"/>
          <w:rtl/>
        </w:rPr>
        <w:t>הבנה</w:t>
      </w:r>
      <w:r w:rsidR="00FE3720" w:rsidRPr="004104C4">
        <w:rPr>
          <w:rFonts w:cs="David"/>
          <w:sz w:val="24"/>
          <w:szCs w:val="24"/>
          <w:rtl/>
        </w:rPr>
        <w:t xml:space="preserve"> </w:t>
      </w:r>
      <w:r w:rsidR="00FE3720" w:rsidRPr="004104C4">
        <w:rPr>
          <w:rFonts w:cs="David" w:hint="cs"/>
          <w:sz w:val="24"/>
          <w:szCs w:val="24"/>
          <w:rtl/>
        </w:rPr>
        <w:t>נכו</w:t>
      </w:r>
      <w:r>
        <w:rPr>
          <w:rFonts w:cs="David" w:hint="cs"/>
          <w:sz w:val="24"/>
          <w:szCs w:val="24"/>
          <w:rtl/>
        </w:rPr>
        <w:t>נ</w:t>
      </w:r>
      <w:r w:rsidR="00FE3720" w:rsidRPr="004104C4">
        <w:rPr>
          <w:rFonts w:cs="David" w:hint="cs"/>
          <w:sz w:val="24"/>
          <w:szCs w:val="24"/>
          <w:rtl/>
        </w:rPr>
        <w:t>ה</w:t>
      </w:r>
      <w:r w:rsidR="00FE3720" w:rsidRPr="004104C4">
        <w:rPr>
          <w:rFonts w:cs="David"/>
          <w:sz w:val="24"/>
          <w:szCs w:val="24"/>
          <w:rtl/>
        </w:rPr>
        <w:t xml:space="preserve"> </w:t>
      </w:r>
      <w:r w:rsidR="00FE3720" w:rsidRPr="004104C4">
        <w:rPr>
          <w:rFonts w:cs="David" w:hint="cs"/>
          <w:sz w:val="24"/>
          <w:szCs w:val="24"/>
          <w:rtl/>
        </w:rPr>
        <w:t>של</w:t>
      </w:r>
      <w:r w:rsidR="00FE3720" w:rsidRPr="004104C4">
        <w:rPr>
          <w:rFonts w:cs="David"/>
          <w:sz w:val="24"/>
          <w:szCs w:val="24"/>
          <w:rtl/>
        </w:rPr>
        <w:t xml:space="preserve"> </w:t>
      </w:r>
      <w:r w:rsidR="00FE3720" w:rsidRPr="004104C4">
        <w:rPr>
          <w:rFonts w:cs="David" w:hint="cs"/>
          <w:sz w:val="24"/>
          <w:szCs w:val="24"/>
          <w:rtl/>
        </w:rPr>
        <w:t>החריג</w:t>
      </w:r>
      <w:r w:rsidR="00FE3720" w:rsidRPr="004104C4">
        <w:rPr>
          <w:rFonts w:cs="David"/>
          <w:sz w:val="24"/>
          <w:szCs w:val="24"/>
          <w:rtl/>
        </w:rPr>
        <w:t xml:space="preserve"> </w:t>
      </w:r>
      <w:r w:rsidR="00FE3720" w:rsidRPr="004104C4">
        <w:rPr>
          <w:rFonts w:cs="David" w:hint="cs"/>
          <w:sz w:val="24"/>
          <w:szCs w:val="24"/>
          <w:rtl/>
        </w:rPr>
        <w:t>היחיד</w:t>
      </w:r>
      <w:r w:rsidR="00FE3720" w:rsidRPr="004104C4">
        <w:rPr>
          <w:rFonts w:cs="David"/>
          <w:sz w:val="24"/>
          <w:szCs w:val="24"/>
          <w:rtl/>
        </w:rPr>
        <w:t xml:space="preserve"> </w:t>
      </w:r>
      <w:r w:rsidR="00FE3720" w:rsidRPr="004104C4">
        <w:rPr>
          <w:rFonts w:cs="David" w:hint="cs"/>
          <w:sz w:val="24"/>
          <w:szCs w:val="24"/>
          <w:rtl/>
        </w:rPr>
        <w:t>שבסעיף</w:t>
      </w:r>
      <w:r w:rsidR="00FE3720" w:rsidRPr="004104C4">
        <w:rPr>
          <w:rFonts w:cs="David"/>
          <w:sz w:val="24"/>
          <w:szCs w:val="24"/>
          <w:rtl/>
        </w:rPr>
        <w:t xml:space="preserve"> 52 </w:t>
      </w:r>
      <w:r w:rsidR="00FE3720" w:rsidRPr="004104C4">
        <w:rPr>
          <w:rFonts w:cs="David" w:hint="cs"/>
          <w:sz w:val="24"/>
          <w:szCs w:val="24"/>
          <w:rtl/>
        </w:rPr>
        <w:t>לחוק</w:t>
      </w:r>
      <w:r w:rsidR="00FE3720" w:rsidRPr="004104C4">
        <w:rPr>
          <w:rFonts w:cs="David"/>
          <w:sz w:val="24"/>
          <w:szCs w:val="24"/>
          <w:rtl/>
        </w:rPr>
        <w:t xml:space="preserve"> </w:t>
      </w:r>
      <w:r w:rsidR="00FE3720" w:rsidRPr="004104C4">
        <w:rPr>
          <w:rFonts w:cs="David" w:hint="cs"/>
          <w:sz w:val="24"/>
          <w:szCs w:val="24"/>
          <w:rtl/>
        </w:rPr>
        <w:t>ההגבלים</w:t>
      </w:r>
      <w:r w:rsidR="00FE3720" w:rsidRPr="004104C4">
        <w:rPr>
          <w:rFonts w:cs="David"/>
          <w:sz w:val="24"/>
          <w:szCs w:val="24"/>
          <w:rtl/>
        </w:rPr>
        <w:t xml:space="preserve"> </w:t>
      </w:r>
      <w:r w:rsidR="00FE3720" w:rsidRPr="004104C4">
        <w:rPr>
          <w:rFonts w:cs="David" w:hint="cs"/>
          <w:sz w:val="24"/>
          <w:szCs w:val="24"/>
          <w:rtl/>
        </w:rPr>
        <w:t>העסקיים</w:t>
      </w:r>
      <w:r>
        <w:rPr>
          <w:rFonts w:cs="David" w:hint="cs"/>
          <w:sz w:val="24"/>
          <w:szCs w:val="24"/>
          <w:rtl/>
        </w:rPr>
        <w:t xml:space="preserve">.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סמכויותיו של הממונה</w:t>
      </w:r>
      <w:r w:rsidR="005B01F7">
        <w:rPr>
          <w:rFonts w:cs="David" w:hint="cs"/>
          <w:sz w:val="24"/>
          <w:szCs w:val="24"/>
          <w:rtl/>
        </w:rPr>
        <w:t xml:space="preserve"> הן </w:t>
      </w:r>
      <w:r w:rsidRPr="00A90837">
        <w:rPr>
          <w:rFonts w:cs="David" w:hint="cs"/>
          <w:sz w:val="24"/>
          <w:szCs w:val="24"/>
          <w:rtl/>
        </w:rPr>
        <w:t>רחבות</w:t>
      </w:r>
      <w:r w:rsidR="005B01F7">
        <w:rPr>
          <w:rFonts w:cs="David" w:hint="cs"/>
          <w:sz w:val="24"/>
          <w:szCs w:val="24"/>
          <w:rtl/>
        </w:rPr>
        <w:t xml:space="preserve">. </w:t>
      </w:r>
      <w:r w:rsidRPr="00A90837">
        <w:rPr>
          <w:rFonts w:cs="David" w:hint="cs"/>
          <w:sz w:val="24"/>
          <w:szCs w:val="24"/>
          <w:rtl/>
        </w:rPr>
        <w:t xml:space="preserve">כך גם שיקול הדעת המוקנה לו לשם הפעלתן. בין היתר, הממונה </w:t>
      </w:r>
      <w:r w:rsidR="005B01F7" w:rsidRPr="00A90837">
        <w:rPr>
          <w:rFonts w:cs="David" w:hint="cs"/>
          <w:sz w:val="24"/>
          <w:szCs w:val="24"/>
          <w:rtl/>
        </w:rPr>
        <w:t xml:space="preserve">מוסמך </w:t>
      </w:r>
      <w:r w:rsidRPr="00A90837">
        <w:rPr>
          <w:rFonts w:cs="David" w:hint="cs"/>
          <w:sz w:val="24"/>
          <w:szCs w:val="24"/>
          <w:rtl/>
        </w:rPr>
        <w:t xml:space="preserve">להכריז על מעשה מסוים כעבירה פלילית; לערוך שימוע לגורמים שנחשדו בהתקשרות בהסדר כובל; </w:t>
      </w:r>
      <w:r w:rsidR="005B01F7">
        <w:rPr>
          <w:rFonts w:cs="David" w:hint="cs"/>
          <w:sz w:val="24"/>
          <w:szCs w:val="24"/>
          <w:rtl/>
        </w:rPr>
        <w:t>ו</w:t>
      </w:r>
      <w:r w:rsidRPr="00A90837">
        <w:rPr>
          <w:rFonts w:cs="David" w:hint="cs"/>
          <w:sz w:val="24"/>
          <w:szCs w:val="24"/>
          <w:rtl/>
        </w:rPr>
        <w:t>להגיע להסכמה, בדמות צו מוסכם, עם גורמים שעברו על הוראות החוק ולאשרו אל מול ערכאות שיפוטיות</w:t>
      </w:r>
      <w:r w:rsidR="005B01F7">
        <w:rPr>
          <w:rFonts w:cs="David" w:hint="cs"/>
          <w:sz w:val="24"/>
          <w:szCs w:val="24"/>
          <w:rtl/>
        </w:rPr>
        <w:t xml:space="preserve">. </w:t>
      </w:r>
      <w:r w:rsidRPr="00A90837">
        <w:rPr>
          <w:rFonts w:cs="David" w:hint="cs"/>
          <w:sz w:val="24"/>
          <w:szCs w:val="24"/>
          <w:rtl/>
        </w:rPr>
        <w:t>נפרט:</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בהתאם לסעיף 4 לחוק, עשיית הסדר כובל מהווה עבירה:</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 xml:space="preserve">"4. </w:t>
      </w:r>
      <w:r w:rsidRPr="00A90837">
        <w:rPr>
          <w:rFonts w:cs="David" w:hint="cs"/>
          <w:b/>
          <w:bCs/>
          <w:rtl/>
        </w:rPr>
        <w:t>לא יהיה אדם צד להסדר כובל</w:t>
      </w:r>
      <w:r w:rsidRPr="00A90837">
        <w:rPr>
          <w:rFonts w:cs="David" w:hint="cs"/>
          <w:rtl/>
        </w:rPr>
        <w:t>, כולו או מקצתו, אלא אם כן קיבל מאת בית הדין אישור לפי סעיף 9 או היתר זמני לפי סעיף 13 או פטור לפי סעיף 14, או שכל הכבילות שבהסדר פטורות בהתאם לפטור סוג שנקבע לפי סעיף 15א; היו האישור, ההיתר הזמני, הפטור או פטור הסוג מותנים – לא יהיה להם תוקף, אלא אם כן נתמלאו תנאיהם</w:t>
      </w:r>
      <w:r w:rsidR="00624880">
        <w:rPr>
          <w:rFonts w:cs="David"/>
          <w:rtl/>
        </w:rPr>
        <w:t>"</w:t>
      </w:r>
      <w:r w:rsidR="00624880">
        <w:rPr>
          <w:rFonts w:cs="David" w:hint="cs"/>
          <w:rtl/>
        </w:rPr>
        <w:t>.</w:t>
      </w:r>
      <w:r w:rsidRPr="00A90837">
        <w:rPr>
          <w:rFonts w:cs="David" w:hint="cs"/>
          <w:rtl/>
        </w:rPr>
        <w:t xml:space="preserve">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מכוח הוראת סעיף 43 לחוק, מוסמך הממונה לקבוע, בהליך סדור ומפורט, כי הסדר מסוים הינו הסדר כובל:</w:t>
      </w:r>
    </w:p>
    <w:p w:rsidR="00FE3720" w:rsidRPr="00A90837" w:rsidRDefault="00FE3720" w:rsidP="00FE3720">
      <w:pPr>
        <w:pStyle w:val="NormalWeb"/>
        <w:widowControl w:val="0"/>
        <w:bidi/>
        <w:spacing w:before="0" w:beforeAutospacing="0" w:after="120" w:afterAutospacing="0" w:line="276" w:lineRule="auto"/>
        <w:ind w:left="1076" w:right="567"/>
        <w:jc w:val="both"/>
        <w:rPr>
          <w:rFonts w:cs="David"/>
          <w:rtl/>
        </w:rPr>
      </w:pPr>
      <w:r w:rsidRPr="00A90837">
        <w:rPr>
          <w:rFonts w:cs="David" w:hint="cs"/>
          <w:rtl/>
        </w:rPr>
        <w:t>"43.  (א)  </w:t>
      </w:r>
      <w:r w:rsidRPr="00A90837">
        <w:rPr>
          <w:rFonts w:cs="David" w:hint="cs"/>
          <w:b/>
          <w:bCs/>
          <w:rtl/>
        </w:rPr>
        <w:t>הממונה רשאי לקבוע</w:t>
      </w:r>
      <w:r w:rsidRPr="00A90837">
        <w:rPr>
          <w:rFonts w:cs="David" w:hint="cs"/>
          <w:rtl/>
        </w:rPr>
        <w:t xml:space="preserve"> אם – (1) </w:t>
      </w:r>
      <w:r w:rsidRPr="00A90837">
        <w:rPr>
          <w:rFonts w:cs="David" w:hint="cs"/>
          <w:b/>
          <w:bCs/>
          <w:rtl/>
        </w:rPr>
        <w:t>הסדר</w:t>
      </w:r>
      <w:r w:rsidRPr="00A90837">
        <w:rPr>
          <w:rFonts w:cs="David" w:hint="cs"/>
          <w:rtl/>
        </w:rPr>
        <w:t xml:space="preserve"> או הסדר שצדדים מבקשים להגיע אליו, </w:t>
      </w:r>
      <w:r w:rsidRPr="00A90837">
        <w:rPr>
          <w:rFonts w:cs="David" w:hint="cs"/>
          <w:b/>
          <w:bCs/>
          <w:rtl/>
        </w:rPr>
        <w:t>הינו הסדר כובל</w:t>
      </w:r>
      <w:r w:rsidRPr="00A90837">
        <w:rPr>
          <w:rFonts w:cs="David" w:hint="cs"/>
          <w:rtl/>
        </w:rPr>
        <w:t>; [...]</w:t>
      </w:r>
    </w:p>
    <w:p w:rsidR="00FE3720" w:rsidRPr="00A90837" w:rsidRDefault="00FE3720" w:rsidP="00FE3720">
      <w:pPr>
        <w:pStyle w:val="NormalWeb"/>
        <w:widowControl w:val="0"/>
        <w:bidi/>
        <w:spacing w:before="0" w:beforeAutospacing="0" w:after="120" w:afterAutospacing="0" w:line="276" w:lineRule="auto"/>
        <w:ind w:left="1076" w:right="567"/>
        <w:jc w:val="both"/>
        <w:rPr>
          <w:rFonts w:cs="David"/>
          <w:rtl/>
        </w:rPr>
      </w:pPr>
      <w:r w:rsidRPr="00A90837">
        <w:rPr>
          <w:rFonts w:cs="David" w:hint="cs"/>
          <w:rtl/>
        </w:rPr>
        <w:t>(ב)  הודעה על קביעת הממונה תימסר לצדדים להסדר כובל, לצדדים למיזוג החברות, לבעלי המונופולין ולחברי קבוצת הריכוז, לפי הענין, והוא רשאי אף לפרסמה ברשומות; היה הממונה בדעה שאינטרס הציבור מחייב פרסום, יפרסם את הקביעה ברשומות ובשני עתונים יומיים, לאחר שלושים ימים מיום המצאת ההודעה.</w:t>
      </w:r>
    </w:p>
    <w:p w:rsidR="00FE3720" w:rsidRPr="00A90837" w:rsidRDefault="00FE3720" w:rsidP="00FE3720">
      <w:pPr>
        <w:pStyle w:val="NormalWeb"/>
        <w:widowControl w:val="0"/>
        <w:bidi/>
        <w:spacing w:before="0" w:beforeAutospacing="0" w:after="120" w:afterAutospacing="0" w:line="276" w:lineRule="auto"/>
        <w:ind w:left="1076" w:right="567"/>
        <w:jc w:val="both"/>
        <w:rPr>
          <w:rFonts w:cs="David"/>
          <w:rtl/>
        </w:rPr>
      </w:pPr>
      <w:r w:rsidRPr="00A90837">
        <w:rPr>
          <w:rFonts w:cs="David" w:hint="cs"/>
          <w:rtl/>
        </w:rPr>
        <w:t>(ג)   </w:t>
      </w:r>
      <w:r w:rsidRPr="00A90837">
        <w:rPr>
          <w:rFonts w:cs="David" w:hint="cs"/>
          <w:b/>
          <w:bCs/>
          <w:rtl/>
        </w:rPr>
        <w:t xml:space="preserve">מי שנמסרה לו הודעה </w:t>
      </w:r>
      <w:r w:rsidRPr="00A90837">
        <w:rPr>
          <w:rFonts w:cs="David" w:hint="cs"/>
          <w:rtl/>
        </w:rPr>
        <w:t>לפי סעיף קטן (ב)</w:t>
      </w:r>
      <w:r w:rsidRPr="00A90837">
        <w:rPr>
          <w:rFonts w:cs="David" w:hint="cs"/>
          <w:b/>
          <w:bCs/>
          <w:rtl/>
        </w:rPr>
        <w:t xml:space="preserve"> החולק על הקביעה, או על חלקה, רשאי לערור לפני בית הדין</w:t>
      </w:r>
      <w:r w:rsidRPr="00A90837">
        <w:rPr>
          <w:rFonts w:cs="David" w:hint="cs"/>
          <w:rtl/>
        </w:rPr>
        <w:t xml:space="preserve"> תוך שלושים ימים מיום שהודעה עליה הומצאה לו. חובת הראיה בפני בית הדין היא על העורר.</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(ד)  </w:t>
      </w:r>
      <w:r w:rsidRPr="00A90837">
        <w:rPr>
          <w:rFonts w:cs="David" w:hint="cs"/>
          <w:b/>
          <w:bCs/>
          <w:rtl/>
        </w:rPr>
        <w:t>בית הדין, לאחר ששמע את הצדדים, רשאי לאשר את קביעת הממונה, לבטלה או לשנותה</w:t>
      </w:r>
      <w:r w:rsidRPr="00A90837">
        <w:rPr>
          <w:rFonts w:cs="David" w:hint="cs"/>
          <w:rtl/>
        </w:rPr>
        <w:t>.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לפי סעיף 47 לחוק, העונש על עשיית הסדר כובל עשוי להיות עבירה פלילית ולהגיע לשלוש שנות מאסר:</w:t>
      </w:r>
    </w:p>
    <w:p w:rsidR="00FE3720" w:rsidRPr="00A90837" w:rsidRDefault="00FE3720" w:rsidP="00FE3720">
      <w:pPr>
        <w:pStyle w:val="NormalWeb"/>
        <w:widowControl w:val="0"/>
        <w:bidi/>
        <w:spacing w:before="0" w:beforeAutospacing="0" w:after="120" w:afterAutospacing="0" w:line="276" w:lineRule="auto"/>
        <w:ind w:left="1076" w:right="567"/>
        <w:jc w:val="both"/>
        <w:rPr>
          <w:rFonts w:cs="David"/>
          <w:rtl/>
        </w:rPr>
      </w:pPr>
      <w:r w:rsidRPr="00A90837">
        <w:rPr>
          <w:rFonts w:cs="David" w:hint="cs"/>
          <w:rtl/>
        </w:rPr>
        <w:t>"47.  (א)  מי שעשה אחת מאלה:</w:t>
      </w:r>
    </w:p>
    <w:p w:rsidR="00FE3720" w:rsidRPr="00A90837" w:rsidRDefault="00FE3720" w:rsidP="00FE3720">
      <w:pPr>
        <w:pStyle w:val="NormalWeb"/>
        <w:widowControl w:val="0"/>
        <w:bidi/>
        <w:spacing w:before="0" w:beforeAutospacing="0" w:after="120" w:afterAutospacing="0" w:line="276" w:lineRule="auto"/>
        <w:ind w:left="1076" w:right="567"/>
        <w:jc w:val="both"/>
        <w:rPr>
          <w:rFonts w:cs="David"/>
          <w:rtl/>
        </w:rPr>
      </w:pPr>
      <w:r w:rsidRPr="00A90837">
        <w:rPr>
          <w:rFonts w:cs="David" w:hint="cs"/>
          <w:rtl/>
        </w:rPr>
        <w:t>(1)   </w:t>
      </w:r>
      <w:r w:rsidRPr="00A90837">
        <w:rPr>
          <w:rFonts w:cs="David" w:hint="cs"/>
          <w:b/>
          <w:bCs/>
          <w:rtl/>
        </w:rPr>
        <w:t>היה צד להסדר כובל</w:t>
      </w:r>
      <w:r w:rsidRPr="00A90837">
        <w:rPr>
          <w:rFonts w:cs="David" w:hint="cs"/>
          <w:rtl/>
        </w:rPr>
        <w:t xml:space="preserve"> שלא אושר כדין ושלא ניתן לו היתר זמני או פטור לפי סעיף 14; [...]</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b/>
          <w:bCs/>
          <w:rtl/>
        </w:rPr>
        <w:t>דינו - מאסר שלוש שנים</w:t>
      </w:r>
      <w:r w:rsidRPr="00A90837">
        <w:rPr>
          <w:rFonts w:cs="David" w:hint="cs"/>
          <w:rtl/>
        </w:rPr>
        <w:t>, או קנס שהוא פי עשרה מן הקנס כאמור בסעיף 61(א)(4) לחוק העונשין, תשל"ז-1977 (להלן - חוק העונשין) וקנס נוסף שהוא פי עשרה מן הקנס האמור בסעיף 61(ג) לחוק העונשין (להלן - קנס נוסף), לכל יום שבו נמשכת העבירה, ואם היתה עבירה על פסקאות (1) או (3) - לכל יום שבו נמשכת העבירה לאחר שנמסרה הודעת הממונה כאמור בסעיף 43; אם היה תאגיד - כפל הקנס או הקנס הנוסף, לפי הענין</w:t>
      </w:r>
      <w:r w:rsidR="00624880">
        <w:rPr>
          <w:rFonts w:cs="David"/>
          <w:rtl/>
        </w:rPr>
        <w:t>"</w:t>
      </w:r>
      <w:r w:rsidR="00624880">
        <w:rPr>
          <w:rFonts w:cs="David" w:hint="cs"/>
          <w:rtl/>
        </w:rPr>
        <w:t>.</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 xml:space="preserve">חלף קביעה כי נעשה הסדר כובל, מוסמך הממונה </w:t>
      </w:r>
      <w:r w:rsidR="005B01F7">
        <w:rPr>
          <w:rFonts w:cs="David" w:hint="cs"/>
          <w:sz w:val="24"/>
          <w:szCs w:val="24"/>
          <w:rtl/>
        </w:rPr>
        <w:t xml:space="preserve">- </w:t>
      </w:r>
      <w:r w:rsidRPr="00A90837">
        <w:rPr>
          <w:rFonts w:cs="David" w:hint="cs"/>
          <w:sz w:val="24"/>
          <w:szCs w:val="24"/>
          <w:rtl/>
        </w:rPr>
        <w:t>בנסיבות מסוימות</w:t>
      </w:r>
      <w:r w:rsidR="005B01F7">
        <w:rPr>
          <w:rFonts w:cs="David" w:hint="cs"/>
          <w:sz w:val="24"/>
          <w:szCs w:val="24"/>
          <w:rtl/>
        </w:rPr>
        <w:t xml:space="preserve"> - </w:t>
      </w:r>
      <w:r w:rsidRPr="00A90837">
        <w:rPr>
          <w:rFonts w:cs="David" w:hint="cs"/>
          <w:sz w:val="24"/>
          <w:szCs w:val="24"/>
          <w:rtl/>
        </w:rPr>
        <w:t>לפנות אל בית המשפט בבקשה לתת תוקף של צו להסכמה בינו לבין אדם אחר (צו מוסכם). גם כאן נקבע בחוק הליך מינהלי סדור ומדוקדק להפעלת הסמכות האמורה:</w:t>
      </w:r>
    </w:p>
    <w:p w:rsidR="00FE3720" w:rsidRPr="00A90837" w:rsidRDefault="00FE3720" w:rsidP="00FE3720">
      <w:pPr>
        <w:pStyle w:val="NormalWeb"/>
        <w:widowControl w:val="0"/>
        <w:bidi/>
        <w:spacing w:before="0" w:beforeAutospacing="0" w:after="120" w:afterAutospacing="0" w:line="276" w:lineRule="auto"/>
        <w:ind w:left="1076" w:right="567"/>
        <w:jc w:val="both"/>
        <w:rPr>
          <w:rFonts w:cs="David"/>
          <w:rtl/>
        </w:rPr>
      </w:pPr>
      <w:r w:rsidRPr="00A90837">
        <w:rPr>
          <w:rFonts w:cs="David" w:hint="cs"/>
          <w:rtl/>
        </w:rPr>
        <w:lastRenderedPageBreak/>
        <w:t>"50ב.  (א)  </w:t>
      </w:r>
      <w:r w:rsidRPr="00A90837">
        <w:rPr>
          <w:rFonts w:cs="David" w:hint="cs"/>
          <w:b/>
          <w:bCs/>
          <w:rtl/>
        </w:rPr>
        <w:t>בית המשפט המוסמך</w:t>
      </w:r>
      <w:r w:rsidRPr="00A90837">
        <w:rPr>
          <w:rFonts w:cs="David" w:hint="cs"/>
          <w:rtl/>
        </w:rPr>
        <w:t xml:space="preserve"> לדון בעבירות לפי חוק זה, או בית הדין (להלן בסעיף זה - בית המשפט) </w:t>
      </w:r>
      <w:r w:rsidRPr="00A90837">
        <w:rPr>
          <w:rFonts w:cs="David" w:hint="cs"/>
          <w:b/>
          <w:bCs/>
          <w:rtl/>
        </w:rPr>
        <w:t>רשאי, לפי בקשת הממונה וחלף הליכים לפי סעיפים</w:t>
      </w:r>
      <w:r w:rsidRPr="00A90837">
        <w:rPr>
          <w:rFonts w:cs="David" w:hint="cs"/>
          <w:rtl/>
        </w:rPr>
        <w:t xml:space="preserve"> 26, </w:t>
      </w:r>
      <w:r w:rsidRPr="00A90837">
        <w:rPr>
          <w:rFonts w:cs="David" w:hint="cs"/>
          <w:b/>
          <w:bCs/>
          <w:rtl/>
        </w:rPr>
        <w:t>43</w:t>
      </w:r>
      <w:r w:rsidRPr="00A90837">
        <w:rPr>
          <w:rFonts w:cs="David" w:hint="cs"/>
          <w:rtl/>
        </w:rPr>
        <w:t xml:space="preserve">, 47, 48 או 50א, או לפי פרק ז'1, </w:t>
      </w:r>
      <w:r w:rsidRPr="00A90837">
        <w:rPr>
          <w:rFonts w:cs="David" w:hint="cs"/>
          <w:b/>
          <w:bCs/>
          <w:rtl/>
        </w:rPr>
        <w:t>לתת להסכמה בין הממונה לבין אדם אחר תוקף של צו (להלן - צו מוסכם);</w:t>
      </w:r>
      <w:r w:rsidRPr="00A90837">
        <w:rPr>
          <w:rFonts w:cs="David" w:hint="cs"/>
          <w:rtl/>
        </w:rPr>
        <w:t xml:space="preserve"> צו מוסכם כאמור יכול שיהיה בלא הודאה בחבות בנוגע לתקופה שקדמה למועד נתינתו ויכול שיכלול, בין השאר, חיוב בתשלום סכום כסף לאוצר המדינה מצד אותו אדם, וחיוב מצדו לעשות דבר או להימנע מעשייתו.</w:t>
      </w:r>
    </w:p>
    <w:p w:rsidR="00FE3720" w:rsidRPr="00A90837" w:rsidRDefault="00FE3720" w:rsidP="00FE3720">
      <w:pPr>
        <w:pStyle w:val="NormalWeb"/>
        <w:widowControl w:val="0"/>
        <w:bidi/>
        <w:spacing w:before="0" w:beforeAutospacing="0" w:after="120" w:afterAutospacing="0" w:line="276" w:lineRule="auto"/>
        <w:ind w:left="1076" w:right="567"/>
        <w:jc w:val="both"/>
        <w:rPr>
          <w:rFonts w:cs="David"/>
          <w:rtl/>
        </w:rPr>
      </w:pPr>
      <w:r w:rsidRPr="00A90837">
        <w:rPr>
          <w:rFonts w:cs="David" w:hint="cs"/>
          <w:rtl/>
        </w:rPr>
        <w:t>(ב)  בקשת הממונה למתן צו מוסכם תהיה מנומקת ויפורטו בה, בין השאר, חלופות שנשקלו על ידו למתן צו מוסכם.</w:t>
      </w:r>
    </w:p>
    <w:p w:rsidR="00FE3720" w:rsidRPr="00A90837" w:rsidRDefault="00FE3720" w:rsidP="00FE3720">
      <w:pPr>
        <w:pStyle w:val="NormalWeb"/>
        <w:widowControl w:val="0"/>
        <w:bidi/>
        <w:spacing w:before="0" w:beforeAutospacing="0" w:after="120" w:afterAutospacing="0" w:line="276" w:lineRule="auto"/>
        <w:ind w:left="1076" w:right="567"/>
        <w:jc w:val="both"/>
        <w:rPr>
          <w:rFonts w:cs="David"/>
          <w:rtl/>
        </w:rPr>
      </w:pPr>
      <w:r w:rsidRPr="00A90837">
        <w:rPr>
          <w:rFonts w:cs="David" w:hint="cs"/>
          <w:rtl/>
        </w:rPr>
        <w:t>(ג)   תוקפו של צו מוסכם שאושר בידי בית המשפט, יהיה כתוקפו של פסק דין שניתן בידי בית משפט מחוזי, לכל דבר וענין.</w:t>
      </w:r>
    </w:p>
    <w:p w:rsidR="00FE3720" w:rsidRPr="00A90837" w:rsidRDefault="00FE3720" w:rsidP="00FE3720">
      <w:pPr>
        <w:pStyle w:val="NormalWeb"/>
        <w:widowControl w:val="0"/>
        <w:bidi/>
        <w:spacing w:before="0" w:beforeAutospacing="0" w:after="120" w:afterAutospacing="0" w:line="276" w:lineRule="auto"/>
        <w:ind w:left="1076" w:right="567"/>
        <w:jc w:val="both"/>
        <w:rPr>
          <w:rFonts w:cs="David"/>
          <w:rtl/>
        </w:rPr>
      </w:pPr>
      <w:r w:rsidRPr="00A90837">
        <w:rPr>
          <w:rFonts w:cs="David" w:hint="cs"/>
          <w:rtl/>
        </w:rPr>
        <w:t>(ד)  </w:t>
      </w:r>
      <w:r w:rsidRPr="00A90837">
        <w:rPr>
          <w:rFonts w:cs="David" w:hint="cs"/>
          <w:b/>
          <w:bCs/>
          <w:rtl/>
        </w:rPr>
        <w:t xml:space="preserve">בקשה לאישור צו מוסכם תידון בבית המשפט </w:t>
      </w:r>
      <w:r w:rsidRPr="00A90837">
        <w:rPr>
          <w:rFonts w:cs="David" w:hint="cs"/>
          <w:b/>
          <w:bCs/>
          <w:u w:val="single"/>
          <w:rtl/>
        </w:rPr>
        <w:t>רק לאחר שנתקיימו כל אלה:</w:t>
      </w:r>
    </w:p>
    <w:p w:rsidR="00FE3720" w:rsidRPr="00A90837" w:rsidRDefault="00FE3720" w:rsidP="00FE3720">
      <w:pPr>
        <w:pStyle w:val="NormalWeb"/>
        <w:widowControl w:val="0"/>
        <w:bidi/>
        <w:spacing w:before="0" w:beforeAutospacing="0" w:after="120" w:afterAutospacing="0" w:line="276" w:lineRule="auto"/>
        <w:ind w:left="1440" w:right="567"/>
        <w:jc w:val="both"/>
        <w:rPr>
          <w:rFonts w:cs="David"/>
          <w:rtl/>
        </w:rPr>
      </w:pPr>
      <w:r w:rsidRPr="00A90837">
        <w:rPr>
          <w:rFonts w:cs="David" w:hint="cs"/>
          <w:rtl/>
        </w:rPr>
        <w:t>(1)   </w:t>
      </w:r>
      <w:r w:rsidRPr="00A90837">
        <w:rPr>
          <w:rFonts w:cs="David" w:hint="cs"/>
          <w:b/>
          <w:bCs/>
          <w:rtl/>
        </w:rPr>
        <w:t>הממונה פרסם</w:t>
      </w:r>
      <w:r w:rsidRPr="00A90837">
        <w:rPr>
          <w:rFonts w:cs="David" w:hint="cs"/>
          <w:rtl/>
        </w:rPr>
        <w:t xml:space="preserve">, שלושים ימים לפחות טרם הגשת הבקשה, </w:t>
      </w:r>
      <w:r w:rsidRPr="00A90837">
        <w:rPr>
          <w:rFonts w:cs="David" w:hint="cs"/>
          <w:b/>
          <w:bCs/>
          <w:rtl/>
        </w:rPr>
        <w:t>הודעה</w:t>
      </w:r>
      <w:r w:rsidRPr="00A90837">
        <w:rPr>
          <w:rFonts w:cs="David" w:hint="cs"/>
          <w:rtl/>
        </w:rPr>
        <w:t xml:space="preserve"> בשני עיתונים יומיים </w:t>
      </w:r>
      <w:r w:rsidRPr="00A90837">
        <w:rPr>
          <w:rFonts w:cs="David" w:hint="cs"/>
          <w:b/>
          <w:bCs/>
          <w:rtl/>
        </w:rPr>
        <w:t>בדבר כוונתו להגיש צו מוסכם לאישור בית המשפט</w:t>
      </w:r>
      <w:r w:rsidRPr="00A90837">
        <w:rPr>
          <w:rFonts w:cs="David" w:hint="cs"/>
          <w:rtl/>
        </w:rPr>
        <w:t xml:space="preserve">; </w:t>
      </w:r>
      <w:r w:rsidRPr="00A90837">
        <w:rPr>
          <w:rFonts w:cs="David" w:hint="cs"/>
          <w:b/>
          <w:bCs/>
          <w:rtl/>
        </w:rPr>
        <w:t>בהודעה</w:t>
      </w:r>
      <w:r w:rsidRPr="00A90837">
        <w:rPr>
          <w:rFonts w:cs="David" w:hint="cs"/>
          <w:rtl/>
        </w:rPr>
        <w:t xml:space="preserve"> כאמור </w:t>
      </w:r>
      <w:r w:rsidRPr="00A90837">
        <w:rPr>
          <w:rFonts w:cs="David" w:hint="cs"/>
          <w:b/>
          <w:bCs/>
          <w:u w:val="single"/>
          <w:rtl/>
        </w:rPr>
        <w:t>יוזמן כל אדם העלול להיפגע מן הצו המוסכם</w:t>
      </w:r>
      <w:r w:rsidRPr="00A90837">
        <w:rPr>
          <w:rFonts w:cs="David" w:hint="cs"/>
          <w:rtl/>
        </w:rPr>
        <w:t xml:space="preserve"> </w:t>
      </w:r>
      <w:r w:rsidRPr="00A90837">
        <w:rPr>
          <w:rFonts w:cs="David" w:hint="cs"/>
          <w:b/>
          <w:bCs/>
          <w:u w:val="single"/>
          <w:rtl/>
        </w:rPr>
        <w:t>וכן ארגון צרכנים או איגוד עסקי, להביא את טענותיהם בקשר לצו בפני הממונה;</w:t>
      </w:r>
    </w:p>
    <w:p w:rsidR="00FE3720" w:rsidRPr="00A90837" w:rsidRDefault="00FE3720" w:rsidP="00FE3720">
      <w:pPr>
        <w:pStyle w:val="NormalWeb"/>
        <w:widowControl w:val="0"/>
        <w:bidi/>
        <w:spacing w:before="0" w:beforeAutospacing="0" w:after="240" w:afterAutospacing="0" w:line="276" w:lineRule="auto"/>
        <w:ind w:left="1440" w:right="567"/>
        <w:jc w:val="both"/>
        <w:rPr>
          <w:rFonts w:cs="David"/>
          <w:rtl/>
        </w:rPr>
      </w:pPr>
      <w:r w:rsidRPr="00A90837">
        <w:rPr>
          <w:rFonts w:cs="David" w:hint="cs"/>
          <w:rtl/>
        </w:rPr>
        <w:t>(2)   </w:t>
      </w:r>
      <w:r w:rsidRPr="00A90837">
        <w:rPr>
          <w:rFonts w:cs="David" w:hint="cs"/>
          <w:b/>
          <w:bCs/>
          <w:rtl/>
        </w:rPr>
        <w:t>הממונה צירף לבקשה לאישור הצו המוסכם פירוט הטענות</w:t>
      </w:r>
      <w:r w:rsidRPr="00A90837">
        <w:rPr>
          <w:rFonts w:cs="David" w:hint="cs"/>
          <w:rtl/>
        </w:rPr>
        <w:t xml:space="preserve"> שהובאו בפניו לפי פסקה (1), </w:t>
      </w:r>
      <w:r w:rsidRPr="00A90837">
        <w:rPr>
          <w:rFonts w:cs="David" w:hint="cs"/>
          <w:b/>
          <w:bCs/>
          <w:rtl/>
        </w:rPr>
        <w:t>ואת תגובתו</w:t>
      </w:r>
      <w:r w:rsidRPr="00A90837">
        <w:rPr>
          <w:rFonts w:cs="David" w:hint="cs"/>
          <w:rtl/>
        </w:rPr>
        <w:t xml:space="preserve"> לטענות אלה. [...]"</w:t>
      </w:r>
    </w:p>
    <w:p w:rsidR="00FE3720" w:rsidRPr="00A90837" w:rsidRDefault="00FE3720" w:rsidP="00FE3720">
      <w:pPr>
        <w:pStyle w:val="NormalWeb"/>
        <w:widowControl w:val="0"/>
        <w:bidi/>
        <w:spacing w:before="0" w:beforeAutospacing="0" w:after="120" w:afterAutospacing="0" w:line="360" w:lineRule="auto"/>
        <w:ind w:left="368"/>
        <w:jc w:val="both"/>
        <w:rPr>
          <w:rFonts w:cs="David"/>
          <w:rtl/>
        </w:rPr>
      </w:pPr>
      <w:r w:rsidRPr="00A90837">
        <w:rPr>
          <w:rFonts w:cs="David" w:hint="cs"/>
          <w:rtl/>
        </w:rPr>
        <w:t>במאמר מוסגר, תציין העותרת כי היא הביעה עמדתה בפני הממונה במסמך הטענות כי צו מוסכם נועד לכפר על פגיעות עבר</w:t>
      </w:r>
      <w:r w:rsidR="005B01F7">
        <w:rPr>
          <w:rFonts w:cs="David" w:hint="cs"/>
          <w:rtl/>
        </w:rPr>
        <w:t>,</w:t>
      </w:r>
      <w:r w:rsidRPr="00A90837">
        <w:rPr>
          <w:rFonts w:cs="David" w:hint="cs"/>
          <w:rtl/>
        </w:rPr>
        <w:t xml:space="preserve"> אך הוא לא נועד להכשיר המשך פגיעה בעתיד.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ובענייננו – כפי שתואר בהרחבה לעיל, הממונה ערך עם חברות הגז במהלך ארבע השנים האחרונות הליך שימוע לקראת קביעת הסדר כובל, ובחן בין היתר את האפשרות להגעה לפתרון מוסכם במסגרת צו מוסכם. הליך זה התקיים מכוח הסמכויות הבלעדיות שהוקנו לממונה בחוק ההגבלים העסקיים.</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ואולם, אותו "צוות ממשלתי" שהוקם על ידי המשיבים, נטל הלכה למעשה את סמכויות הממונה המוקנות לו בדין</w:t>
      </w:r>
      <w:r w:rsidR="005B01F7">
        <w:rPr>
          <w:rFonts w:cs="David" w:hint="cs"/>
          <w:b/>
          <w:bCs/>
          <w:sz w:val="24"/>
          <w:szCs w:val="24"/>
          <w:rtl/>
        </w:rPr>
        <w:t xml:space="preserve">. צוות זה </w:t>
      </w:r>
      <w:r w:rsidRPr="00A90837">
        <w:rPr>
          <w:rFonts w:cs="David" w:hint="cs"/>
          <w:b/>
          <w:bCs/>
          <w:sz w:val="24"/>
          <w:szCs w:val="24"/>
          <w:rtl/>
        </w:rPr>
        <w:t xml:space="preserve">כפה עצמו על הממונה, עד </w:t>
      </w:r>
      <w:r w:rsidR="005B01F7">
        <w:rPr>
          <w:rFonts w:cs="David" w:hint="cs"/>
          <w:b/>
          <w:bCs/>
          <w:sz w:val="24"/>
          <w:szCs w:val="24"/>
          <w:rtl/>
        </w:rPr>
        <w:t xml:space="preserve">כדי </w:t>
      </w:r>
      <w:r w:rsidRPr="00A90837">
        <w:rPr>
          <w:rFonts w:cs="David" w:hint="cs"/>
          <w:b/>
          <w:bCs/>
          <w:sz w:val="24"/>
          <w:szCs w:val="24"/>
          <w:rtl/>
        </w:rPr>
        <w:t xml:space="preserve">דחיקתו </w:t>
      </w:r>
      <w:r w:rsidR="005B01F7">
        <w:rPr>
          <w:rFonts w:cs="David" w:hint="cs"/>
          <w:b/>
          <w:bCs/>
          <w:sz w:val="24"/>
          <w:szCs w:val="24"/>
          <w:rtl/>
        </w:rPr>
        <w:t xml:space="preserve">החוצה. </w:t>
      </w:r>
      <w:r w:rsidRPr="00A90837">
        <w:rPr>
          <w:rFonts w:cs="David" w:hint="cs"/>
          <w:b/>
          <w:bCs/>
          <w:sz w:val="24"/>
          <w:szCs w:val="24"/>
          <w:rtl/>
        </w:rPr>
        <w:t xml:space="preserve">בהמשך אף </w:t>
      </w:r>
      <w:r w:rsidR="005B01F7">
        <w:rPr>
          <w:rFonts w:cs="David" w:hint="cs"/>
          <w:b/>
          <w:bCs/>
          <w:sz w:val="24"/>
          <w:szCs w:val="24"/>
          <w:rtl/>
        </w:rPr>
        <w:t xml:space="preserve">הציג הצוות </w:t>
      </w:r>
      <w:r w:rsidRPr="00A90837">
        <w:rPr>
          <w:rFonts w:cs="David" w:hint="cs"/>
          <w:b/>
          <w:bCs/>
          <w:sz w:val="24"/>
          <w:szCs w:val="24"/>
          <w:rtl/>
        </w:rPr>
        <w:t>מתווים חלופיים למול חברות הגז</w:t>
      </w:r>
      <w:r w:rsidR="005B01F7">
        <w:rPr>
          <w:rFonts w:cs="David" w:hint="cs"/>
          <w:b/>
          <w:bCs/>
          <w:sz w:val="24"/>
          <w:szCs w:val="24"/>
          <w:rtl/>
        </w:rPr>
        <w:t>,</w:t>
      </w:r>
      <w:r w:rsidRPr="00A90837">
        <w:rPr>
          <w:rFonts w:cs="David" w:hint="cs"/>
          <w:b/>
          <w:bCs/>
          <w:sz w:val="24"/>
          <w:szCs w:val="24"/>
          <w:rtl/>
        </w:rPr>
        <w:t xml:space="preserve"> </w:t>
      </w:r>
      <w:r w:rsidRPr="00A90837">
        <w:rPr>
          <w:rFonts w:cs="David" w:hint="cs"/>
          <w:b/>
          <w:bCs/>
          <w:sz w:val="24"/>
          <w:szCs w:val="24"/>
          <w:u w:val="single"/>
          <w:rtl/>
        </w:rPr>
        <w:t>גם לאחר פרישת הממונה מן ההליך ובניגוד לעמדתו</w:t>
      </w:r>
      <w:r w:rsidRPr="00A90837">
        <w:rPr>
          <w:rFonts w:cs="David" w:hint="cs"/>
          <w:b/>
          <w:bCs/>
          <w:sz w:val="24"/>
          <w:szCs w:val="24"/>
          <w:rtl/>
        </w:rPr>
        <w:t xml:space="preserve">. בכך, נטלו המשיבים את סמכויותיו </w:t>
      </w:r>
      <w:r w:rsidR="005B01F7">
        <w:rPr>
          <w:rFonts w:cs="David" w:hint="cs"/>
          <w:b/>
          <w:bCs/>
          <w:sz w:val="24"/>
          <w:szCs w:val="24"/>
          <w:rtl/>
        </w:rPr>
        <w:t xml:space="preserve">של הממונה </w:t>
      </w:r>
      <w:r w:rsidRPr="00A90837">
        <w:rPr>
          <w:rFonts w:cs="David" w:hint="cs"/>
          <w:b/>
          <w:bCs/>
          <w:sz w:val="24"/>
          <w:szCs w:val="24"/>
          <w:rtl/>
        </w:rPr>
        <w:t xml:space="preserve">בניגוד לדין. </w:t>
      </w:r>
    </w:p>
    <w:p w:rsidR="00FE3720" w:rsidRPr="00ED1E41" w:rsidRDefault="00FE3720" w:rsidP="00686A9F">
      <w:pPr>
        <w:pStyle w:val="NormalWeb"/>
        <w:widowControl w:val="0"/>
        <w:numPr>
          <w:ilvl w:val="3"/>
          <w:numId w:val="21"/>
        </w:numPr>
        <w:bidi/>
        <w:spacing w:before="0" w:beforeAutospacing="0" w:after="120" w:afterAutospacing="0" w:line="360" w:lineRule="auto"/>
        <w:ind w:left="935" w:hanging="426"/>
        <w:jc w:val="both"/>
        <w:rPr>
          <w:rFonts w:cs="David"/>
          <w:b/>
          <w:bCs/>
          <w:u w:val="single"/>
          <w:rtl/>
        </w:rPr>
      </w:pPr>
      <w:r w:rsidRPr="00A90837">
        <w:rPr>
          <w:rFonts w:cs="David" w:hint="cs"/>
          <w:b/>
          <w:bCs/>
          <w:u w:val="single"/>
          <w:rtl/>
        </w:rPr>
        <w:t>נטילת סמכויות: המסגרת הנורמטיבית</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חוק יסוד: הממשלה (להלן גם: "</w:t>
      </w:r>
      <w:r w:rsidRPr="00A90837">
        <w:rPr>
          <w:rFonts w:cs="David" w:hint="cs"/>
          <w:b/>
          <w:bCs/>
          <w:sz w:val="24"/>
          <w:szCs w:val="24"/>
          <w:rtl/>
        </w:rPr>
        <w:t>חוק היסוד</w:t>
      </w:r>
      <w:r w:rsidRPr="00A90837">
        <w:rPr>
          <w:rFonts w:cs="David" w:hint="cs"/>
          <w:sz w:val="24"/>
          <w:szCs w:val="24"/>
          <w:rtl/>
        </w:rPr>
        <w:t>") קובע את המסגרת החוקתית להפעלת סמכויות הממשלה</w:t>
      </w:r>
      <w:r w:rsidR="005B01F7">
        <w:rPr>
          <w:rFonts w:cs="David" w:hint="cs"/>
          <w:sz w:val="24"/>
          <w:szCs w:val="24"/>
          <w:rtl/>
        </w:rPr>
        <w:t>,</w:t>
      </w:r>
      <w:r w:rsidRPr="00A90837">
        <w:rPr>
          <w:rFonts w:cs="David" w:hint="cs"/>
          <w:sz w:val="24"/>
          <w:szCs w:val="24"/>
          <w:rtl/>
        </w:rPr>
        <w:t xml:space="preserve"> ולנטילת סמכויות הנתונות על פי דין לרשות אחרת. בפני ממשלה המבקשת להפעיל סמכות, שיורית או של גורם פלוני ברשות המבצעת, עומדות שתי אפשרויות חוקיות: סעיף 32 וסעיף 34 לחוק היסוד.</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ראשית, סעיף 32 לחוק היסוד</w:t>
      </w:r>
      <w:r w:rsidRPr="00A90837">
        <w:rPr>
          <w:rFonts w:cs="David" w:hint="cs"/>
          <w:sz w:val="24"/>
          <w:szCs w:val="24"/>
          <w:rtl/>
        </w:rPr>
        <w:t xml:space="preserve"> קובע כי לממשלה ישנה סמכות שיורית לפעול בכל תחום בשם המדינה</w:t>
      </w:r>
      <w:r w:rsidR="005B01F7">
        <w:rPr>
          <w:rFonts w:cs="David" w:hint="cs"/>
          <w:sz w:val="24"/>
          <w:szCs w:val="24"/>
          <w:rtl/>
        </w:rPr>
        <w:t xml:space="preserve">. זאת </w:t>
      </w:r>
      <w:r w:rsidRPr="00A90837">
        <w:rPr>
          <w:rFonts w:cs="David" w:hint="cs"/>
          <w:sz w:val="24"/>
          <w:szCs w:val="24"/>
          <w:rtl/>
        </w:rPr>
        <w:t>בתנאי שאותה סמכות לא הופקדה על פי חוק בידי רשות אחרת:</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"32. הממשלה מוסמכת לעשות בשם המדינה, בכפוף לכל דין, כל פעולה שעשייתה אינה מוטלת בדין על רשות אחרת</w:t>
      </w:r>
      <w:r w:rsidR="00624880">
        <w:rPr>
          <w:rFonts w:cs="David"/>
          <w:rtl/>
        </w:rPr>
        <w:t>"</w:t>
      </w:r>
      <w:r w:rsidR="00624880">
        <w:rPr>
          <w:rFonts w:cs="David" w:hint="cs"/>
          <w:rtl/>
        </w:rPr>
        <w:t>.</w:t>
      </w:r>
    </w:p>
    <w:p w:rsidR="00FE3720" w:rsidRPr="00A90837" w:rsidRDefault="005B01F7" w:rsidP="00686A9F">
      <w:pPr>
        <w:pStyle w:val="aa"/>
        <w:widowControl w:val="0"/>
        <w:numPr>
          <w:ilvl w:val="0"/>
          <w:numId w:val="6"/>
        </w:numPr>
        <w:spacing w:after="120" w:line="360" w:lineRule="auto"/>
        <w:contextualSpacing w:val="0"/>
        <w:jc w:val="both"/>
        <w:textAlignment w:val="baseline"/>
        <w:rPr>
          <w:rFonts w:cs="David"/>
          <w:sz w:val="24"/>
          <w:szCs w:val="24"/>
          <w:rtl/>
        </w:rPr>
      </w:pPr>
      <w:r>
        <w:rPr>
          <w:rFonts w:cs="David" w:hint="cs"/>
          <w:sz w:val="24"/>
          <w:szCs w:val="24"/>
          <w:rtl/>
        </w:rPr>
        <w:t xml:space="preserve">דא עקא, </w:t>
      </w:r>
      <w:r w:rsidR="00FE3720" w:rsidRPr="00A90837">
        <w:rPr>
          <w:rFonts w:cs="David" w:hint="cs"/>
          <w:sz w:val="24"/>
          <w:szCs w:val="24"/>
          <w:rtl/>
        </w:rPr>
        <w:t xml:space="preserve">בנסיבות המקרה דנן, סמכויותיו של הממונה על ההגבלים העסקיים – ובכלל זאת </w:t>
      </w:r>
      <w:r w:rsidR="00FE3720" w:rsidRPr="00A90837">
        <w:rPr>
          <w:rFonts w:cs="David" w:hint="cs"/>
          <w:sz w:val="24"/>
          <w:szCs w:val="24"/>
          <w:rtl/>
        </w:rPr>
        <w:lastRenderedPageBreak/>
        <w:t xml:space="preserve">הסמכות לקבוע כי מתקיים הסדר כובל </w:t>
      </w:r>
      <w:r>
        <w:rPr>
          <w:rFonts w:cs="David" w:hint="cs"/>
          <w:sz w:val="24"/>
          <w:szCs w:val="24"/>
          <w:rtl/>
        </w:rPr>
        <w:t>ו</w:t>
      </w:r>
      <w:r w:rsidR="00FE3720" w:rsidRPr="00A90837">
        <w:rPr>
          <w:rFonts w:cs="David" w:hint="cs"/>
          <w:sz w:val="24"/>
          <w:szCs w:val="24"/>
          <w:rtl/>
        </w:rPr>
        <w:t xml:space="preserve">להגיע לצו מוסכם – הוקנו לו ורק לו בחוק ההגבלים העסקיים (ראו סעיפים 43(א)(1) ו-50ב לחוק).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 xml:space="preserve">מכאן, שאין בסמכותם של המשיבים להפעיל סמכויות אלה במסגרת סמכותם השיורית לפי סעיף 32 לחוק יסוד הממשלה.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שנית, סעיף 34 לחוק היסוד</w:t>
      </w:r>
      <w:r w:rsidRPr="00A90837">
        <w:rPr>
          <w:rFonts w:cs="David" w:hint="cs"/>
          <w:sz w:val="24"/>
          <w:szCs w:val="24"/>
          <w:rtl/>
        </w:rPr>
        <w:t xml:space="preserve"> קובע כי שר האמון על ביצועו של חוק, וכפועל יוצא מכך גם הממשלה בכללותה, מוסמך ליטול כל סמכות אשר ניתנה על פי החוק לעובד מדינה</w:t>
      </w:r>
      <w:r w:rsidR="005B01F7">
        <w:rPr>
          <w:rFonts w:cs="David" w:hint="cs"/>
          <w:sz w:val="24"/>
          <w:szCs w:val="24"/>
          <w:rtl/>
        </w:rPr>
        <w:t xml:space="preserve">. </w:t>
      </w:r>
      <w:r w:rsidRPr="00A90837">
        <w:rPr>
          <w:rFonts w:cs="David" w:hint="cs"/>
          <w:sz w:val="24"/>
          <w:szCs w:val="24"/>
          <w:rtl/>
        </w:rPr>
        <w:t xml:space="preserve">זאת </w:t>
      </w:r>
      <w:r w:rsidRPr="00A90837">
        <w:rPr>
          <w:rFonts w:cs="David" w:hint="cs"/>
          <w:b/>
          <w:bCs/>
          <w:sz w:val="24"/>
          <w:szCs w:val="24"/>
          <w:rtl/>
        </w:rPr>
        <w:t>בתנאי שלא מדובר בסמכות בעלת אופי שיפוטי</w:t>
      </w:r>
      <w:r w:rsidR="005B01F7">
        <w:rPr>
          <w:rFonts w:cs="David" w:hint="cs"/>
          <w:b/>
          <w:bCs/>
          <w:sz w:val="24"/>
          <w:szCs w:val="24"/>
          <w:rtl/>
        </w:rPr>
        <w:t>,</w:t>
      </w:r>
      <w:r w:rsidRPr="00A90837">
        <w:rPr>
          <w:rFonts w:cs="David" w:hint="cs"/>
          <w:b/>
          <w:bCs/>
          <w:sz w:val="24"/>
          <w:szCs w:val="24"/>
          <w:rtl/>
        </w:rPr>
        <w:t xml:space="preserve"> וכשלא משתמעת כוונה אחרת מן החוק, </w:t>
      </w:r>
      <w:r w:rsidRPr="00A90837">
        <w:rPr>
          <w:rFonts w:cs="David" w:hint="cs"/>
          <w:sz w:val="24"/>
          <w:szCs w:val="24"/>
          <w:rtl/>
        </w:rPr>
        <w:t>ובלשון החוק:</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 xml:space="preserve">"34. שר הממונה על ביצועו של חוק רשאי ליטול לעצמו כל סמכות, </w:t>
      </w:r>
      <w:r w:rsidRPr="00A90837">
        <w:rPr>
          <w:rFonts w:cs="David" w:hint="cs"/>
          <w:b/>
          <w:bCs/>
          <w:rtl/>
        </w:rPr>
        <w:t>למעט סמכות בעלת אופי שיפוטי,</w:t>
      </w:r>
      <w:r w:rsidRPr="00A90837">
        <w:rPr>
          <w:rFonts w:cs="David" w:hint="cs"/>
          <w:rtl/>
        </w:rPr>
        <w:t xml:space="preserve"> הנתונה על פי אותו חוק לעובד המדינה, </w:t>
      </w:r>
      <w:r w:rsidRPr="00A90837">
        <w:rPr>
          <w:rFonts w:cs="David" w:hint="cs"/>
          <w:b/>
          <w:bCs/>
          <w:rtl/>
        </w:rPr>
        <w:t>אם אין כוונה אחרת משתמעת מן החוק</w:t>
      </w:r>
      <w:r w:rsidRPr="00A90837">
        <w:rPr>
          <w:rFonts w:cs="David" w:hint="cs"/>
          <w:rtl/>
        </w:rPr>
        <w:t>; השר רשאי לעשות כאמור לענין מסוים או לתקופה מסוימת</w:t>
      </w:r>
      <w:r w:rsidR="00624880">
        <w:rPr>
          <w:rFonts w:cs="David"/>
          <w:rtl/>
        </w:rPr>
        <w:t>"</w:t>
      </w:r>
      <w:r w:rsidR="00624880">
        <w:rPr>
          <w:rFonts w:cs="David" w:hint="cs"/>
          <w:rtl/>
        </w:rPr>
        <w:t>.</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סעיף 10(ב)(13) לחוק הממשלה, תשס"א-2001 (להלן: "</w:t>
      </w:r>
      <w:r w:rsidRPr="00A90837">
        <w:rPr>
          <w:rFonts w:cs="David" w:hint="cs"/>
          <w:b/>
          <w:bCs/>
          <w:sz w:val="24"/>
          <w:szCs w:val="24"/>
          <w:rtl/>
        </w:rPr>
        <w:t>חוק הממשלה</w:t>
      </w:r>
      <w:r w:rsidRPr="00A90837">
        <w:rPr>
          <w:rFonts w:cs="David" w:hint="cs"/>
          <w:sz w:val="24"/>
          <w:szCs w:val="24"/>
          <w:rtl/>
        </w:rPr>
        <w:t xml:space="preserve">") קובע כי יש לפרסם ברשומות כל נטילת סמכויות מכוח סעיף 34 לחוק היסוד. ואולם, בנסיבות המקרה דנן, על אף שהצוות הממשלתי נטל הלכה למעשה את סמכויות הממונה – לא נתפרסמה על כך כל הודעה ברשומות.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בהקשר זה יוטעם כי סעיף 10(ב)(13) לחוק הממשלה אינו כלל טכני, אלא עקרון מהותי</w:t>
      </w:r>
      <w:r w:rsidR="005B01F7">
        <w:rPr>
          <w:rFonts w:cs="David" w:hint="cs"/>
          <w:sz w:val="24"/>
          <w:szCs w:val="24"/>
          <w:rtl/>
        </w:rPr>
        <w:t>. הוא נועד למנוע בדיוק התרחשות מעין זו שנגלתה במקרה הנוכחי:</w:t>
      </w:r>
      <w:r w:rsidRPr="00A90837">
        <w:rPr>
          <w:rFonts w:cs="David" w:hint="cs"/>
          <w:sz w:val="24"/>
          <w:szCs w:val="24"/>
          <w:rtl/>
        </w:rPr>
        <w:t xml:space="preserve"> במחשכים</w:t>
      </w:r>
      <w:r w:rsidR="005B01F7">
        <w:rPr>
          <w:rFonts w:cs="David" w:hint="cs"/>
          <w:sz w:val="24"/>
          <w:szCs w:val="24"/>
          <w:rtl/>
        </w:rPr>
        <w:t>,</w:t>
      </w:r>
      <w:r w:rsidRPr="00A90837">
        <w:rPr>
          <w:rFonts w:cs="David" w:hint="cs"/>
          <w:sz w:val="24"/>
          <w:szCs w:val="24"/>
          <w:rtl/>
        </w:rPr>
        <w:t xml:space="preserve"> וללא כל הודעה לציבור</w:t>
      </w:r>
      <w:r w:rsidR="005B01F7">
        <w:rPr>
          <w:rFonts w:cs="David" w:hint="cs"/>
          <w:sz w:val="24"/>
          <w:szCs w:val="24"/>
          <w:rtl/>
        </w:rPr>
        <w:t xml:space="preserve">, התרחש הליך "זוחל" של נטילת </w:t>
      </w:r>
      <w:r w:rsidRPr="00A90837">
        <w:rPr>
          <w:rFonts w:cs="David" w:hint="cs"/>
          <w:sz w:val="24"/>
          <w:szCs w:val="24"/>
          <w:rtl/>
        </w:rPr>
        <w:t xml:space="preserve">סמכויות מידי </w:t>
      </w:r>
      <w:r w:rsidR="00272EE7">
        <w:rPr>
          <w:rFonts w:cs="David" w:hint="cs"/>
          <w:sz w:val="24"/>
          <w:szCs w:val="24"/>
          <w:rtl/>
        </w:rPr>
        <w:t>רגולטור כלכלי עצמאי</w:t>
      </w:r>
      <w:r w:rsidRPr="00A90837">
        <w:rPr>
          <w:rFonts w:cs="David" w:hint="cs"/>
          <w:sz w:val="24"/>
          <w:szCs w:val="24"/>
          <w:rtl/>
        </w:rPr>
        <w:t xml:space="preserve">.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ובענייננו – סמכויותיו של הממונה על ההגבלים העסקיים לקבוע כי מתקיים הסדר כובל ולחתום על צו מוסכם הן סמכויות בעלות אופי שיפוטי מובהק</w:t>
      </w:r>
      <w:r w:rsidR="005B01F7">
        <w:rPr>
          <w:rFonts w:cs="David" w:hint="cs"/>
          <w:b/>
          <w:bCs/>
          <w:sz w:val="24"/>
          <w:szCs w:val="24"/>
          <w:rtl/>
        </w:rPr>
        <w:t xml:space="preserve">. כמו </w:t>
      </w:r>
      <w:r w:rsidRPr="00A90837">
        <w:rPr>
          <w:rFonts w:cs="David" w:hint="cs"/>
          <w:b/>
          <w:bCs/>
          <w:sz w:val="24"/>
          <w:szCs w:val="24"/>
          <w:rtl/>
        </w:rPr>
        <w:t>כן, מחוק ההגבלים העסקיים משתמעת כוונה אחרת באשר להליך שבו יוכל השר ליטול את סמכויות הממונה. מכאן שלא ניתן ליטול אותם בהתאם להוראת סעיף 34 לחוק היסוד.</w:t>
      </w:r>
    </w:p>
    <w:p w:rsidR="00FE3720" w:rsidRPr="00ED1E41" w:rsidRDefault="00FE3720" w:rsidP="00686A9F">
      <w:pPr>
        <w:pStyle w:val="NormalWeb"/>
        <w:widowControl w:val="0"/>
        <w:numPr>
          <w:ilvl w:val="3"/>
          <w:numId w:val="21"/>
        </w:numPr>
        <w:bidi/>
        <w:spacing w:before="0" w:beforeAutospacing="0" w:after="120" w:afterAutospacing="0" w:line="360" w:lineRule="auto"/>
        <w:ind w:left="935" w:hanging="426"/>
        <w:jc w:val="both"/>
        <w:rPr>
          <w:rFonts w:cs="David"/>
          <w:b/>
          <w:bCs/>
          <w:u w:val="single"/>
          <w:rtl/>
        </w:rPr>
      </w:pPr>
      <w:r w:rsidRPr="00ED1E41">
        <w:rPr>
          <w:rFonts w:cs="David" w:hint="cs"/>
          <w:b/>
          <w:bCs/>
          <w:u w:val="single"/>
          <w:rtl/>
        </w:rPr>
        <w:t>סמכויות הממונה הן בעלות "אופי שיפוטי"</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התיבה "למעט סמכות בעלת אופי שיפוטי" הקבועה בסעיף 34 לחוק יסוד: הממשלה טרם זכתה לפרשנות בהלכה הפסוקה. ואולם, ניתן ללמוד על אופיין של סמכויות אלו</w:t>
      </w:r>
      <w:r w:rsidR="005B01F7">
        <w:rPr>
          <w:rFonts w:cs="David" w:hint="cs"/>
          <w:sz w:val="24"/>
          <w:szCs w:val="24"/>
          <w:rtl/>
        </w:rPr>
        <w:t xml:space="preserve"> מפסקי דין של בית המשפט העליון בהקשרים דומים. </w:t>
      </w:r>
    </w:p>
    <w:p w:rsidR="00FE3720" w:rsidRPr="00683C74" w:rsidRDefault="00FE3720" w:rsidP="00686A9F">
      <w:pPr>
        <w:pStyle w:val="aa"/>
        <w:widowControl w:val="0"/>
        <w:numPr>
          <w:ilvl w:val="0"/>
          <w:numId w:val="6"/>
        </w:numPr>
        <w:spacing w:after="120" w:line="360" w:lineRule="auto"/>
        <w:contextualSpacing w:val="0"/>
        <w:jc w:val="both"/>
        <w:textAlignment w:val="baseline"/>
        <w:rPr>
          <w:rFonts w:cs="David"/>
          <w:rtl/>
        </w:rPr>
      </w:pPr>
      <w:r w:rsidRPr="00272EE7">
        <w:rPr>
          <w:rFonts w:cs="David" w:hint="eastAsia"/>
          <w:sz w:val="24"/>
          <w:szCs w:val="24"/>
          <w:rtl/>
        </w:rPr>
        <w:t>בראשית</w:t>
      </w:r>
      <w:r w:rsidRPr="00272EE7">
        <w:rPr>
          <w:rFonts w:cs="David"/>
          <w:sz w:val="24"/>
          <w:szCs w:val="24"/>
          <w:rtl/>
        </w:rPr>
        <w:t xml:space="preserve"> </w:t>
      </w:r>
      <w:r w:rsidRPr="00272EE7">
        <w:rPr>
          <w:rFonts w:cs="David" w:hint="eastAsia"/>
          <w:sz w:val="24"/>
          <w:szCs w:val="24"/>
          <w:rtl/>
        </w:rPr>
        <w:t>דרכו</w:t>
      </w:r>
      <w:r w:rsidRPr="00272EE7">
        <w:rPr>
          <w:rFonts w:cs="David"/>
          <w:sz w:val="24"/>
          <w:szCs w:val="24"/>
          <w:rtl/>
        </w:rPr>
        <w:t xml:space="preserve"> </w:t>
      </w:r>
      <w:r w:rsidRPr="00272EE7">
        <w:rPr>
          <w:rFonts w:cs="David" w:hint="eastAsia"/>
          <w:sz w:val="24"/>
          <w:szCs w:val="24"/>
          <w:rtl/>
        </w:rPr>
        <w:t>של</w:t>
      </w:r>
      <w:r w:rsidRPr="00272EE7">
        <w:rPr>
          <w:rFonts w:cs="David"/>
          <w:sz w:val="24"/>
          <w:szCs w:val="24"/>
          <w:rtl/>
        </w:rPr>
        <w:t xml:space="preserve"> </w:t>
      </w:r>
      <w:r w:rsidRPr="00272EE7">
        <w:rPr>
          <w:rFonts w:cs="David" w:hint="eastAsia"/>
          <w:sz w:val="24"/>
          <w:szCs w:val="24"/>
          <w:rtl/>
        </w:rPr>
        <w:t>המשפט</w:t>
      </w:r>
      <w:r w:rsidRPr="00272EE7">
        <w:rPr>
          <w:rFonts w:cs="David"/>
          <w:sz w:val="24"/>
          <w:szCs w:val="24"/>
          <w:rtl/>
        </w:rPr>
        <w:t xml:space="preserve"> </w:t>
      </w:r>
      <w:r w:rsidRPr="00272EE7">
        <w:rPr>
          <w:rFonts w:cs="David" w:hint="eastAsia"/>
          <w:sz w:val="24"/>
          <w:szCs w:val="24"/>
          <w:rtl/>
        </w:rPr>
        <w:t>הישראלי</w:t>
      </w:r>
      <w:r w:rsidR="005B01F7">
        <w:rPr>
          <w:rFonts w:cs="David" w:hint="cs"/>
          <w:sz w:val="24"/>
          <w:szCs w:val="24"/>
          <w:rtl/>
        </w:rPr>
        <w:t xml:space="preserve"> </w:t>
      </w:r>
      <w:r w:rsidRPr="00272EE7">
        <w:rPr>
          <w:rFonts w:cs="David" w:hint="eastAsia"/>
          <w:sz w:val="24"/>
          <w:szCs w:val="24"/>
          <w:rtl/>
        </w:rPr>
        <w:t>נקבע</w:t>
      </w:r>
      <w:r w:rsidRPr="00272EE7">
        <w:rPr>
          <w:rFonts w:cs="David"/>
          <w:sz w:val="24"/>
          <w:szCs w:val="24"/>
          <w:rtl/>
        </w:rPr>
        <w:t xml:space="preserve"> כי סמכות שלטונית </w:t>
      </w:r>
      <w:r w:rsidR="005B01F7">
        <w:rPr>
          <w:rFonts w:cs="David" w:hint="cs"/>
          <w:sz w:val="24"/>
          <w:szCs w:val="24"/>
          <w:rtl/>
        </w:rPr>
        <w:t xml:space="preserve">היא </w:t>
      </w:r>
      <w:r w:rsidRPr="00272EE7">
        <w:rPr>
          <w:rFonts w:cs="David" w:hint="eastAsia"/>
          <w:sz w:val="24"/>
          <w:szCs w:val="24"/>
          <w:rtl/>
        </w:rPr>
        <w:t>בעלת</w:t>
      </w:r>
      <w:r w:rsidRPr="00272EE7">
        <w:rPr>
          <w:rFonts w:cs="David"/>
          <w:sz w:val="24"/>
          <w:szCs w:val="24"/>
          <w:rtl/>
        </w:rPr>
        <w:t xml:space="preserve"> "אופי שיפוטי" </w:t>
      </w:r>
      <w:r w:rsidR="005B01F7">
        <w:rPr>
          <w:rFonts w:cs="David" w:hint="cs"/>
          <w:sz w:val="24"/>
          <w:szCs w:val="24"/>
          <w:rtl/>
        </w:rPr>
        <w:t xml:space="preserve">אם </w:t>
      </w:r>
      <w:r w:rsidRPr="00272EE7">
        <w:rPr>
          <w:rFonts w:cs="David" w:hint="eastAsia"/>
          <w:b/>
          <w:bCs/>
          <w:sz w:val="24"/>
          <w:szCs w:val="24"/>
          <w:rtl/>
        </w:rPr>
        <w:t>בעל</w:t>
      </w:r>
      <w:r w:rsidRPr="00272EE7">
        <w:rPr>
          <w:rFonts w:cs="David"/>
          <w:b/>
          <w:bCs/>
          <w:sz w:val="24"/>
          <w:szCs w:val="24"/>
          <w:rtl/>
        </w:rPr>
        <w:t xml:space="preserve"> </w:t>
      </w:r>
      <w:r w:rsidRPr="00272EE7">
        <w:rPr>
          <w:rFonts w:cs="David" w:hint="eastAsia"/>
          <w:b/>
          <w:bCs/>
          <w:sz w:val="24"/>
          <w:szCs w:val="24"/>
          <w:rtl/>
        </w:rPr>
        <w:t>הסמכות</w:t>
      </w:r>
      <w:r w:rsidRPr="00272EE7">
        <w:rPr>
          <w:rFonts w:cs="David"/>
          <w:b/>
          <w:bCs/>
          <w:sz w:val="24"/>
          <w:szCs w:val="24"/>
          <w:rtl/>
        </w:rPr>
        <w:t xml:space="preserve"> </w:t>
      </w:r>
      <w:r w:rsidRPr="00272EE7">
        <w:rPr>
          <w:rFonts w:cs="David" w:hint="eastAsia"/>
          <w:b/>
          <w:bCs/>
          <w:sz w:val="24"/>
          <w:szCs w:val="24"/>
          <w:rtl/>
        </w:rPr>
        <w:t>נדרש</w:t>
      </w:r>
      <w:r w:rsidRPr="00272EE7">
        <w:rPr>
          <w:rFonts w:cs="David"/>
          <w:b/>
          <w:bCs/>
          <w:sz w:val="24"/>
          <w:szCs w:val="24"/>
          <w:rtl/>
        </w:rPr>
        <w:t xml:space="preserve"> </w:t>
      </w:r>
      <w:r w:rsidRPr="00272EE7">
        <w:rPr>
          <w:rFonts w:cs="David" w:hint="eastAsia"/>
          <w:b/>
          <w:bCs/>
          <w:sz w:val="24"/>
          <w:szCs w:val="24"/>
          <w:rtl/>
        </w:rPr>
        <w:t>להכריע</w:t>
      </w:r>
      <w:r w:rsidRPr="00272EE7">
        <w:rPr>
          <w:rFonts w:cs="David"/>
          <w:b/>
          <w:bCs/>
          <w:sz w:val="24"/>
          <w:szCs w:val="24"/>
          <w:rtl/>
        </w:rPr>
        <w:t xml:space="preserve"> </w:t>
      </w:r>
      <w:r w:rsidRPr="00272EE7">
        <w:rPr>
          <w:rFonts w:cs="David" w:hint="eastAsia"/>
          <w:b/>
          <w:bCs/>
          <w:sz w:val="24"/>
          <w:szCs w:val="24"/>
          <w:rtl/>
        </w:rPr>
        <w:t>בסכסוך</w:t>
      </w:r>
      <w:r w:rsidRPr="00272EE7">
        <w:rPr>
          <w:rFonts w:cs="David"/>
          <w:sz w:val="24"/>
          <w:szCs w:val="24"/>
          <w:rtl/>
        </w:rPr>
        <w:t xml:space="preserve"> על סמך ממצאים שהובאו בפניו: </w:t>
      </w:r>
    </w:p>
    <w:p w:rsidR="00FE3720" w:rsidRPr="00A90837" w:rsidRDefault="00FE3720" w:rsidP="00FE3720">
      <w:pPr>
        <w:pStyle w:val="NormalWeb"/>
        <w:widowControl w:val="0"/>
        <w:bidi/>
        <w:spacing w:before="0" w:beforeAutospacing="0" w:after="0" w:afterAutospacing="0"/>
        <w:ind w:left="1076" w:right="567"/>
        <w:jc w:val="both"/>
        <w:rPr>
          <w:rFonts w:cs="David"/>
          <w:rtl/>
        </w:rPr>
      </w:pPr>
      <w:r w:rsidRPr="00A90837">
        <w:rPr>
          <w:rFonts w:cs="David" w:hint="cs"/>
          <w:rtl/>
        </w:rPr>
        <w:t xml:space="preserve">"מעשה אדמיניסטרטיבי מעין-שיפוטי הוא </w:t>
      </w:r>
      <w:r w:rsidRPr="00A90837">
        <w:rPr>
          <w:rFonts w:cs="David" w:hint="cs"/>
          <w:b/>
          <w:bCs/>
          <w:rtl/>
        </w:rPr>
        <w:t>כל שנצרך לממצא קודם, עובדתי או משפטי, וההכרעה שבו - הצו המצווה או הקונסטיטוטיבי - היא 'פונקציה' של אותו ממצא, כלומר: תלויה לכאן או לכאן בנכונות הממצא</w:t>
      </w:r>
      <w:r w:rsidRPr="00A90837">
        <w:rPr>
          <w:rFonts w:cs="David" w:hint="cs"/>
          <w:rtl/>
        </w:rPr>
        <w:t xml:space="preserve">" (בבג"ץ 3/58 </w:t>
      </w:r>
      <w:r w:rsidRPr="00D07D6A">
        <w:rPr>
          <w:rFonts w:cs="David" w:hint="cs"/>
          <w:u w:val="single"/>
          <w:rtl/>
        </w:rPr>
        <w:t>ברמן נ' שר הפנים</w:t>
      </w:r>
      <w:r w:rsidRPr="00A90837">
        <w:rPr>
          <w:rFonts w:cs="David" w:hint="cs"/>
          <w:rtl/>
        </w:rPr>
        <w:t>, פ"ד יב 1493, 1505 (1958)).</w:t>
      </w:r>
      <w:r w:rsidRPr="00A90837">
        <w:rPr>
          <w:rStyle w:val="apple-tab-span"/>
          <w:rFonts w:cs="David" w:hint="cs"/>
          <w:rtl/>
        </w:rPr>
        <w:tab/>
      </w:r>
      <w:r w:rsidRPr="00A90837">
        <w:rPr>
          <w:rFonts w:cs="David" w:hint="cs"/>
          <w:rtl/>
        </w:rPr>
        <w:br/>
      </w:r>
    </w:p>
    <w:p w:rsidR="00FE3720" w:rsidRPr="00A90837" w:rsidRDefault="00FE3720" w:rsidP="00686A9F">
      <w:pPr>
        <w:pStyle w:val="aa"/>
        <w:widowControl w:val="0"/>
        <w:numPr>
          <w:ilvl w:val="0"/>
          <w:numId w:val="6"/>
        </w:numPr>
        <w:spacing w:after="0" w:line="360" w:lineRule="auto"/>
        <w:contextualSpacing w:val="0"/>
        <w:jc w:val="both"/>
        <w:textAlignment w:val="baseline"/>
        <w:rPr>
          <w:rFonts w:cs="David"/>
          <w:sz w:val="24"/>
          <w:szCs w:val="24"/>
          <w:rtl/>
        </w:rPr>
      </w:pPr>
      <w:r w:rsidRPr="00A90837">
        <w:rPr>
          <w:rFonts w:cs="David" w:hint="cs"/>
          <w:sz w:val="24"/>
          <w:szCs w:val="24"/>
          <w:rtl/>
        </w:rPr>
        <w:t xml:space="preserve">בהמשך </w:t>
      </w:r>
      <w:r w:rsidR="005B01F7">
        <w:rPr>
          <w:rFonts w:cs="David" w:hint="cs"/>
          <w:sz w:val="24"/>
          <w:szCs w:val="24"/>
          <w:rtl/>
        </w:rPr>
        <w:t xml:space="preserve">הובהר </w:t>
      </w:r>
      <w:r w:rsidRPr="00A90837">
        <w:rPr>
          <w:rFonts w:cs="David" w:hint="cs"/>
          <w:sz w:val="24"/>
          <w:szCs w:val="24"/>
          <w:rtl/>
        </w:rPr>
        <w:t xml:space="preserve">כי סמכות שלטונית היא בעלת "אופי שיפוטי", גם כאשר לא מדובר בהכרח בהכרעה בין שני צדדים, </w:t>
      </w:r>
      <w:r w:rsidRPr="00A90837">
        <w:rPr>
          <w:rFonts w:cs="David" w:hint="cs"/>
          <w:b/>
          <w:bCs/>
          <w:sz w:val="24"/>
          <w:szCs w:val="24"/>
          <w:rtl/>
        </w:rPr>
        <w:t>אך נדרשת קביעה על סמך עובדותיו הקונקרטיות של מקרה נדון</w:t>
      </w:r>
      <w:r w:rsidRPr="00A90837">
        <w:rPr>
          <w:rFonts w:cs="David" w:hint="cs"/>
          <w:sz w:val="24"/>
          <w:szCs w:val="24"/>
          <w:rtl/>
        </w:rPr>
        <w:t>, במנותק משיקולים חיצוניים:</w:t>
      </w:r>
    </w:p>
    <w:p w:rsidR="00FE3720" w:rsidRPr="00A90837" w:rsidRDefault="00FE3720" w:rsidP="00FE3720">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w:t>
      </w:r>
      <w:r w:rsidRPr="00A90837">
        <w:rPr>
          <w:rFonts w:cs="David" w:hint="cs"/>
          <w:b/>
          <w:bCs/>
          <w:rtl/>
        </w:rPr>
        <w:t>כאשר הגוף צריך להחליט אך ורק על סמך העובדות של המקרה</w:t>
      </w:r>
      <w:r w:rsidRPr="00A90837">
        <w:rPr>
          <w:rFonts w:cs="David" w:hint="cs"/>
          <w:rtl/>
        </w:rPr>
        <w:t xml:space="preserve"> </w:t>
      </w:r>
      <w:r w:rsidRPr="00A90837">
        <w:rPr>
          <w:rFonts w:cs="David" w:hint="cs"/>
          <w:b/>
          <w:bCs/>
          <w:rtl/>
        </w:rPr>
        <w:t>המיוחד</w:t>
      </w:r>
      <w:r w:rsidRPr="00A90837">
        <w:rPr>
          <w:rFonts w:cs="David" w:hint="cs"/>
          <w:rtl/>
        </w:rPr>
        <w:t xml:space="preserve">, אך ורק על־סמך הטענות או העדויות שהובאו בפניו, </w:t>
      </w:r>
      <w:r w:rsidRPr="00A90837">
        <w:rPr>
          <w:rFonts w:cs="David" w:hint="cs"/>
          <w:b/>
          <w:bCs/>
          <w:rtl/>
        </w:rPr>
        <w:t xml:space="preserve">ואינו רשאי להביא בחשבון </w:t>
      </w:r>
      <w:r w:rsidRPr="00A90837">
        <w:rPr>
          <w:rFonts w:cs="David" w:hint="cs"/>
          <w:b/>
          <w:bCs/>
          <w:rtl/>
        </w:rPr>
        <w:lastRenderedPageBreak/>
        <w:t>גורמים ושיקולים חיצוניים</w:t>
      </w:r>
      <w:r w:rsidRPr="00A90837">
        <w:rPr>
          <w:rFonts w:cs="David" w:hint="cs"/>
          <w:rtl/>
        </w:rPr>
        <w:t xml:space="preserve">, </w:t>
      </w:r>
      <w:r w:rsidRPr="00A90837">
        <w:rPr>
          <w:rFonts w:cs="David" w:hint="cs"/>
          <w:b/>
          <w:bCs/>
          <w:rtl/>
        </w:rPr>
        <w:t>כי אז הוא חייב לפעול באורח שיפוטי</w:t>
      </w:r>
      <w:r w:rsidRPr="00A90837">
        <w:rPr>
          <w:rFonts w:cs="David" w:hint="cs"/>
          <w:rtl/>
        </w:rPr>
        <w:t xml:space="preserve"> ולא שיקולי .(</w:t>
      </w:r>
      <w:r w:rsidRPr="00A90837">
        <w:rPr>
          <w:rFonts w:cs="David" w:hint="cs"/>
        </w:rPr>
        <w:t>judicially not judiciously</w:t>
      </w:r>
      <w:r w:rsidRPr="00A90837">
        <w:rPr>
          <w:rFonts w:cs="David" w:hint="cs"/>
          <w:rtl/>
        </w:rPr>
        <w:t>) לעומת זה, הדיון אינו בעל אופי שיפוטי כאשר בכל שלבי הדיון אין בפני הגוף המינהלי איזו צורה שהיא של ריב ועליו לברר את השאלה מהתחלה ועד הסוף מנקודת מבט של מדיניות או תועלתיות בלבד [...]</w:t>
      </w:r>
      <w:r w:rsidRPr="00A90837">
        <w:rPr>
          <w:rFonts w:cs="David" w:hint="cs"/>
          <w:b/>
          <w:bCs/>
          <w:rtl/>
        </w:rPr>
        <w:t xml:space="preserve"> גם כאשר אין בכלל שני צדדים והעובדות המשמשות יסוד לפעולה מוגשות באורח חד צדדי והגוף המחליט חייב להחליט על־פיהם בלבד</w:t>
      </w:r>
      <w:r w:rsidRPr="00A90837">
        <w:rPr>
          <w:rFonts w:cs="David" w:hint="cs"/>
          <w:rtl/>
        </w:rPr>
        <w:t xml:space="preserve"> בלי להביא בחשבון נסיבות חיצוניות, </w:t>
      </w:r>
      <w:r w:rsidRPr="00A90837">
        <w:rPr>
          <w:rFonts w:cs="David" w:hint="cs"/>
          <w:b/>
          <w:bCs/>
          <w:rtl/>
        </w:rPr>
        <w:t>הפעולה היא שיפוטית</w:t>
      </w:r>
      <w:r w:rsidRPr="00A90837">
        <w:rPr>
          <w:rFonts w:cs="David" w:hint="cs"/>
          <w:rtl/>
        </w:rPr>
        <w:t>, ולא מינהלית</w:t>
      </w:r>
      <w:r w:rsidR="00624880">
        <w:rPr>
          <w:rFonts w:cs="David"/>
          <w:rtl/>
        </w:rPr>
        <w:t>"</w:t>
      </w:r>
      <w:r w:rsidR="00624880">
        <w:rPr>
          <w:rFonts w:cs="David" w:hint="cs"/>
          <w:rtl/>
        </w:rPr>
        <w:t>.</w:t>
      </w:r>
      <w:r w:rsidRPr="00A90837">
        <w:rPr>
          <w:rFonts w:cs="David" w:hint="cs"/>
          <w:rtl/>
        </w:rPr>
        <w:t xml:space="preserve"> (בג"ץ 77/63 </w:t>
      </w:r>
      <w:r w:rsidRPr="00D07D6A">
        <w:rPr>
          <w:rFonts w:cs="David" w:hint="cs"/>
          <w:u w:val="single"/>
          <w:rtl/>
        </w:rPr>
        <w:t>טרודלר נ' פקיד הבחירות לצורך הרכבת ועדה חקלאית למועצה המקומית רמת-השרון</w:t>
      </w:r>
      <w:r w:rsidRPr="00A90837">
        <w:rPr>
          <w:rFonts w:cs="David" w:hint="cs"/>
          <w:rtl/>
        </w:rPr>
        <w:t>, פ"ד יז 2503, 2515-2514 (1963)).</w:t>
      </w:r>
    </w:p>
    <w:p w:rsidR="00FE3720" w:rsidRPr="00A90837" w:rsidRDefault="00FE3720" w:rsidP="00683C74">
      <w:pPr>
        <w:pStyle w:val="NormalWeb"/>
        <w:widowControl w:val="0"/>
        <w:bidi/>
        <w:spacing w:before="0" w:beforeAutospacing="0" w:after="120" w:afterAutospacing="0" w:line="360" w:lineRule="auto"/>
        <w:ind w:left="368"/>
        <w:jc w:val="both"/>
        <w:rPr>
          <w:rFonts w:cs="David"/>
          <w:rtl/>
        </w:rPr>
      </w:pPr>
      <w:r w:rsidRPr="00A90837">
        <w:rPr>
          <w:rFonts w:cs="David" w:hint="cs"/>
          <w:rtl/>
        </w:rPr>
        <w:t>בעניין אחר</w:t>
      </w:r>
      <w:r w:rsidR="005B01F7">
        <w:rPr>
          <w:rFonts w:cs="David" w:hint="cs"/>
          <w:rtl/>
        </w:rPr>
        <w:t xml:space="preserve"> </w:t>
      </w:r>
      <w:r w:rsidRPr="00A90837">
        <w:rPr>
          <w:rFonts w:cs="David" w:hint="cs"/>
          <w:rtl/>
        </w:rPr>
        <w:t xml:space="preserve">הושם דגש על </w:t>
      </w:r>
      <w:r w:rsidR="005B01F7">
        <w:rPr>
          <w:rFonts w:cs="David" w:hint="cs"/>
          <w:rtl/>
        </w:rPr>
        <w:t>ה</w:t>
      </w:r>
      <w:r w:rsidRPr="00A90837">
        <w:rPr>
          <w:rFonts w:cs="David" w:hint="cs"/>
          <w:rtl/>
        </w:rPr>
        <w:t>פגיעה בזכויותיו של פרט קונקרטי, כמאפיינת הפעלת סמכות שלטונית בעלת "אופי שיפוטי":</w:t>
      </w:r>
    </w:p>
    <w:p w:rsidR="00FE3720" w:rsidRPr="00A90837" w:rsidRDefault="00FE3720" w:rsidP="00D07D6A">
      <w:pPr>
        <w:pStyle w:val="NormalWeb"/>
        <w:widowControl w:val="0"/>
        <w:bidi/>
        <w:spacing w:before="0" w:beforeAutospacing="0" w:after="240" w:afterAutospacing="0" w:line="276" w:lineRule="auto"/>
        <w:ind w:left="1077" w:right="567"/>
        <w:jc w:val="both"/>
        <w:rPr>
          <w:rFonts w:cs="David"/>
          <w:rtl/>
        </w:rPr>
      </w:pPr>
      <w:r w:rsidRPr="00A90837">
        <w:rPr>
          <w:rFonts w:cs="David" w:hint="cs"/>
          <w:rtl/>
        </w:rPr>
        <w:t xml:space="preserve">"הליך נטילת החסינות הוא הליך מורכב. חלקו הוא בעל אופי "מינהלי", חלקו הוא בעל אופי כעין-שיפוטי [...] במרכז הליך זה עומדות ההמלצה של ועדת הכנסת וההחלטה של מליאת הכנסת. הכרעות אלה הן </w:t>
      </w:r>
      <w:r w:rsidRPr="00A90837">
        <w:rPr>
          <w:rFonts w:cs="David" w:hint="cs"/>
          <w:b/>
          <w:bCs/>
          <w:rtl/>
        </w:rPr>
        <w:t>בעלות אופי כעין-שיפוטי</w:t>
      </w:r>
      <w:r w:rsidRPr="00A90837">
        <w:rPr>
          <w:rFonts w:cs="David" w:hint="cs"/>
          <w:rtl/>
        </w:rPr>
        <w:t xml:space="preserve"> [...] </w:t>
      </w:r>
      <w:r w:rsidRPr="00A90837">
        <w:rPr>
          <w:rFonts w:cs="David" w:hint="cs"/>
          <w:b/>
          <w:bCs/>
          <w:rtl/>
        </w:rPr>
        <w:t>אופי זה בא להן</w:t>
      </w:r>
      <w:r w:rsidRPr="00A90837">
        <w:rPr>
          <w:rFonts w:cs="David" w:hint="cs"/>
          <w:rtl/>
        </w:rPr>
        <w:t xml:space="preserve"> </w:t>
      </w:r>
      <w:r w:rsidRPr="00A90837">
        <w:rPr>
          <w:rFonts w:cs="David" w:hint="cs"/>
          <w:b/>
          <w:bCs/>
          <w:rtl/>
        </w:rPr>
        <w:t>בשל האפקט שיש להן על זכויות (היתר) של חבר הכנסת</w:t>
      </w:r>
      <w:r w:rsidRPr="00A90837">
        <w:rPr>
          <w:rFonts w:cs="David" w:hint="cs"/>
          <w:rtl/>
        </w:rPr>
        <w:t xml:space="preserve">. החלטות הכנסת נוטלות מחבר הכנסת זכות (חסינות דיונית) שהחוק מעניק לו. </w:t>
      </w:r>
      <w:r w:rsidRPr="00A90837">
        <w:rPr>
          <w:rFonts w:cs="David" w:hint="cs"/>
          <w:b/>
          <w:bCs/>
          <w:rtl/>
        </w:rPr>
        <w:t>נטילת זכויות זו פוגעת בחבר הכנסת. היא המעניקה להליך זה אופי כעין-שיפוטי</w:t>
      </w:r>
      <w:r w:rsidRPr="00A90837">
        <w:rPr>
          <w:rFonts w:cs="David" w:hint="cs"/>
          <w:rtl/>
        </w:rPr>
        <w:t>, להבדיל מאופי חקיקתי או מינהלי [...] נוצר מעין "סכסוך" שבו משמשת הכנסת כגורם מכריע</w:t>
      </w:r>
      <w:r w:rsidR="00624880">
        <w:rPr>
          <w:rFonts w:cs="David"/>
          <w:rtl/>
        </w:rPr>
        <w:t>"</w:t>
      </w:r>
      <w:r w:rsidR="00624880">
        <w:rPr>
          <w:rFonts w:cs="David" w:hint="cs"/>
          <w:rtl/>
        </w:rPr>
        <w:t>.</w:t>
      </w:r>
      <w:r w:rsidRPr="00A90837">
        <w:rPr>
          <w:rFonts w:cs="David" w:hint="cs"/>
          <w:rtl/>
        </w:rPr>
        <w:t xml:space="preserve"> (בג"ץ 1843/93 </w:t>
      </w:r>
      <w:r w:rsidRPr="00D07D6A">
        <w:rPr>
          <w:rFonts w:cs="David" w:hint="cs"/>
          <w:u w:val="single"/>
          <w:rtl/>
        </w:rPr>
        <w:t>פנחסי נ' כנסת ישראל</w:t>
      </w:r>
      <w:r w:rsidR="00D07D6A">
        <w:rPr>
          <w:rFonts w:cs="David" w:hint="cs"/>
          <w:rtl/>
        </w:rPr>
        <w:t xml:space="preserve">, </w:t>
      </w:r>
      <w:r w:rsidRPr="00D07D6A">
        <w:rPr>
          <w:rFonts w:cs="David" w:hint="cs"/>
          <w:rtl/>
        </w:rPr>
        <w:t>פ</w:t>
      </w:r>
      <w:r w:rsidRPr="00A90837">
        <w:rPr>
          <w:rFonts w:cs="David" w:hint="cs"/>
          <w:rtl/>
        </w:rPr>
        <w:t>"ד מט(1) 661, 695 (1995)).</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לאורך השנים</w:t>
      </w:r>
      <w:r w:rsidR="005B01F7">
        <w:rPr>
          <w:rFonts w:cs="David" w:hint="cs"/>
          <w:b/>
          <w:bCs/>
          <w:sz w:val="24"/>
          <w:szCs w:val="24"/>
          <w:rtl/>
        </w:rPr>
        <w:t xml:space="preserve"> </w:t>
      </w:r>
      <w:r w:rsidRPr="00A90837">
        <w:rPr>
          <w:rFonts w:cs="David" w:hint="cs"/>
          <w:b/>
          <w:bCs/>
          <w:sz w:val="24"/>
          <w:szCs w:val="24"/>
          <w:rtl/>
        </w:rPr>
        <w:t>הכירה הפסיקה בשורה ארוכה של סמכויות שלטוניות כסמכויות בעלות "אופי שיפוטי",</w:t>
      </w:r>
      <w:r w:rsidRPr="00A90837">
        <w:rPr>
          <w:rFonts w:cs="David" w:hint="cs"/>
          <w:sz w:val="24"/>
          <w:szCs w:val="24"/>
          <w:rtl/>
        </w:rPr>
        <w:t xml:space="preserve"> </w:t>
      </w:r>
      <w:r w:rsidRPr="00A90837">
        <w:rPr>
          <w:rFonts w:cs="David" w:hint="cs"/>
          <w:b/>
          <w:bCs/>
          <w:sz w:val="24"/>
          <w:szCs w:val="24"/>
          <w:rtl/>
        </w:rPr>
        <w:t>ובכללן: החלטה של רשות תובעת בעניין העמדה לדין</w:t>
      </w:r>
      <w:r w:rsidRPr="00A90837">
        <w:rPr>
          <w:rFonts w:cs="David" w:hint="cs"/>
          <w:sz w:val="24"/>
          <w:szCs w:val="24"/>
          <w:rtl/>
        </w:rPr>
        <w:t xml:space="preserve"> (בג"ץ 935/89 </w:t>
      </w:r>
      <w:r w:rsidRPr="00217634">
        <w:rPr>
          <w:rFonts w:cs="David" w:hint="cs"/>
          <w:sz w:val="24"/>
          <w:szCs w:val="24"/>
          <w:u w:val="single"/>
          <w:rtl/>
        </w:rPr>
        <w:t>גנור</w:t>
      </w:r>
      <w:r w:rsidRPr="00217634">
        <w:rPr>
          <w:rFonts w:cs="David" w:hint="eastAsia"/>
          <w:sz w:val="24"/>
          <w:szCs w:val="24"/>
          <w:u w:val="single"/>
          <w:rtl/>
        </w:rPr>
        <w:t> </w:t>
      </w:r>
      <w:r w:rsidRPr="00217634">
        <w:rPr>
          <w:rFonts w:cs="David" w:hint="cs"/>
          <w:sz w:val="24"/>
          <w:szCs w:val="24"/>
          <w:u w:val="single"/>
          <w:rtl/>
        </w:rPr>
        <w:t>נ</w:t>
      </w:r>
      <w:r w:rsidRPr="00217634">
        <w:rPr>
          <w:rFonts w:cs="David"/>
          <w:sz w:val="24"/>
          <w:szCs w:val="24"/>
          <w:u w:val="single"/>
          <w:rtl/>
        </w:rPr>
        <w:t>' </w:t>
      </w:r>
      <w:r w:rsidRPr="00217634">
        <w:rPr>
          <w:rFonts w:cs="David" w:hint="cs"/>
          <w:sz w:val="24"/>
          <w:szCs w:val="24"/>
          <w:u w:val="single"/>
          <w:rtl/>
        </w:rPr>
        <w:t>היועץ</w:t>
      </w:r>
      <w:r w:rsidRPr="00217634">
        <w:rPr>
          <w:rFonts w:cs="David"/>
          <w:sz w:val="24"/>
          <w:szCs w:val="24"/>
          <w:u w:val="single"/>
          <w:rtl/>
        </w:rPr>
        <w:t xml:space="preserve"> </w:t>
      </w:r>
      <w:r w:rsidRPr="00217634">
        <w:rPr>
          <w:rFonts w:cs="David" w:hint="cs"/>
          <w:sz w:val="24"/>
          <w:szCs w:val="24"/>
          <w:u w:val="single"/>
          <w:rtl/>
        </w:rPr>
        <w:t>המשפטי</w:t>
      </w:r>
      <w:r w:rsidRPr="00217634">
        <w:rPr>
          <w:rFonts w:cs="David"/>
          <w:sz w:val="24"/>
          <w:szCs w:val="24"/>
          <w:u w:val="single"/>
          <w:rtl/>
        </w:rPr>
        <w:t xml:space="preserve"> </w:t>
      </w:r>
      <w:r w:rsidRPr="00217634">
        <w:rPr>
          <w:rFonts w:cs="David" w:hint="cs"/>
          <w:sz w:val="24"/>
          <w:szCs w:val="24"/>
          <w:u w:val="single"/>
          <w:rtl/>
        </w:rPr>
        <w:t>לממשלה</w:t>
      </w:r>
      <w:r w:rsidRPr="00A90837">
        <w:rPr>
          <w:rFonts w:cs="David" w:hint="cs"/>
          <w:sz w:val="24"/>
          <w:szCs w:val="24"/>
          <w:rtl/>
        </w:rPr>
        <w:t xml:space="preserve">, פ"ד מד(2) 485, 510 (1990)); החלטת היועץ המשפטי לממשלה להורות על עיכוב הליכים פליליים (בג"ץ 4723/96 </w:t>
      </w:r>
      <w:r w:rsidRPr="00217634">
        <w:rPr>
          <w:rFonts w:cs="David" w:hint="cs"/>
          <w:sz w:val="24"/>
          <w:szCs w:val="24"/>
          <w:u w:val="single"/>
          <w:rtl/>
        </w:rPr>
        <w:t>עטייה</w:t>
      </w:r>
      <w:r w:rsidRPr="00217634">
        <w:rPr>
          <w:rFonts w:cs="David"/>
          <w:sz w:val="24"/>
          <w:szCs w:val="24"/>
          <w:u w:val="single"/>
          <w:rtl/>
        </w:rPr>
        <w:t xml:space="preserve"> </w:t>
      </w:r>
      <w:r w:rsidRPr="00217634">
        <w:rPr>
          <w:rFonts w:cs="David" w:hint="cs"/>
          <w:sz w:val="24"/>
          <w:szCs w:val="24"/>
          <w:u w:val="single"/>
          <w:rtl/>
        </w:rPr>
        <w:t>נ</w:t>
      </w:r>
      <w:r w:rsidRPr="00217634">
        <w:rPr>
          <w:rFonts w:cs="David"/>
          <w:sz w:val="24"/>
          <w:szCs w:val="24"/>
          <w:u w:val="single"/>
          <w:rtl/>
        </w:rPr>
        <w:t xml:space="preserve">' </w:t>
      </w:r>
      <w:r w:rsidRPr="00217634">
        <w:rPr>
          <w:rFonts w:cs="David" w:hint="cs"/>
          <w:sz w:val="24"/>
          <w:szCs w:val="24"/>
          <w:u w:val="single"/>
          <w:rtl/>
        </w:rPr>
        <w:t>היועץ</w:t>
      </w:r>
      <w:r w:rsidRPr="00217634">
        <w:rPr>
          <w:rFonts w:cs="David"/>
          <w:sz w:val="24"/>
          <w:szCs w:val="24"/>
          <w:u w:val="single"/>
          <w:rtl/>
        </w:rPr>
        <w:t xml:space="preserve"> </w:t>
      </w:r>
      <w:r w:rsidRPr="00217634">
        <w:rPr>
          <w:rFonts w:cs="David" w:hint="cs"/>
          <w:sz w:val="24"/>
          <w:szCs w:val="24"/>
          <w:u w:val="single"/>
          <w:rtl/>
        </w:rPr>
        <w:t>המשפטי</w:t>
      </w:r>
      <w:r w:rsidRPr="00217634">
        <w:rPr>
          <w:rFonts w:cs="David"/>
          <w:sz w:val="24"/>
          <w:szCs w:val="24"/>
          <w:u w:val="single"/>
          <w:rtl/>
        </w:rPr>
        <w:t xml:space="preserve"> </w:t>
      </w:r>
      <w:r w:rsidRPr="00217634">
        <w:rPr>
          <w:rFonts w:cs="David" w:hint="cs"/>
          <w:sz w:val="24"/>
          <w:szCs w:val="24"/>
          <w:u w:val="single"/>
          <w:rtl/>
        </w:rPr>
        <w:t>לממשלה</w:t>
      </w:r>
      <w:r w:rsidRPr="00A90837">
        <w:rPr>
          <w:rFonts w:cs="David" w:hint="cs"/>
          <w:sz w:val="24"/>
          <w:szCs w:val="24"/>
          <w:rtl/>
        </w:rPr>
        <w:t xml:space="preserve">, פ"ד נא(3) 714, 724); </w:t>
      </w:r>
      <w:r w:rsidRPr="00A90837">
        <w:rPr>
          <w:rFonts w:cs="David" w:hint="cs"/>
          <w:b/>
          <w:bCs/>
          <w:sz w:val="24"/>
          <w:szCs w:val="24"/>
          <w:rtl/>
        </w:rPr>
        <w:t>הליך ביקורת פנים ברשות המקומית הקובע ממצאים כנגד חבר מועצה</w:t>
      </w:r>
      <w:r w:rsidRPr="00A90837">
        <w:rPr>
          <w:rFonts w:cs="David" w:hint="cs"/>
          <w:sz w:val="24"/>
          <w:szCs w:val="24"/>
          <w:rtl/>
        </w:rPr>
        <w:t xml:space="preserve"> (בג"ץ 7805/00 </w:t>
      </w:r>
      <w:r w:rsidRPr="00217634">
        <w:rPr>
          <w:rFonts w:cs="David" w:hint="cs"/>
          <w:sz w:val="24"/>
          <w:szCs w:val="24"/>
          <w:u w:val="single"/>
          <w:rtl/>
        </w:rPr>
        <w:t>אלוני</w:t>
      </w:r>
      <w:r w:rsidRPr="00217634">
        <w:rPr>
          <w:rFonts w:cs="David"/>
          <w:sz w:val="24"/>
          <w:szCs w:val="24"/>
          <w:u w:val="single"/>
          <w:rtl/>
        </w:rPr>
        <w:t xml:space="preserve">, </w:t>
      </w:r>
      <w:r w:rsidRPr="00217634">
        <w:rPr>
          <w:rFonts w:cs="David" w:hint="cs"/>
          <w:sz w:val="24"/>
          <w:szCs w:val="24"/>
          <w:u w:val="single"/>
          <w:rtl/>
        </w:rPr>
        <w:t>חברת</w:t>
      </w:r>
      <w:r w:rsidRPr="00217634">
        <w:rPr>
          <w:rFonts w:cs="David"/>
          <w:sz w:val="24"/>
          <w:szCs w:val="24"/>
          <w:u w:val="single"/>
          <w:rtl/>
        </w:rPr>
        <w:t xml:space="preserve"> </w:t>
      </w:r>
      <w:r w:rsidRPr="00217634">
        <w:rPr>
          <w:rFonts w:cs="David" w:hint="cs"/>
          <w:sz w:val="24"/>
          <w:szCs w:val="24"/>
          <w:u w:val="single"/>
          <w:rtl/>
        </w:rPr>
        <w:t>מועצת</w:t>
      </w:r>
      <w:r w:rsidRPr="00217634">
        <w:rPr>
          <w:rFonts w:cs="David"/>
          <w:sz w:val="24"/>
          <w:szCs w:val="24"/>
          <w:u w:val="single"/>
          <w:rtl/>
        </w:rPr>
        <w:t xml:space="preserve"> </w:t>
      </w:r>
      <w:r w:rsidRPr="00217634">
        <w:rPr>
          <w:rFonts w:cs="David" w:hint="cs"/>
          <w:sz w:val="24"/>
          <w:szCs w:val="24"/>
          <w:u w:val="single"/>
          <w:rtl/>
        </w:rPr>
        <w:t>עיריית</w:t>
      </w:r>
      <w:r w:rsidRPr="00217634">
        <w:rPr>
          <w:rFonts w:cs="David"/>
          <w:sz w:val="24"/>
          <w:szCs w:val="24"/>
          <w:u w:val="single"/>
          <w:rtl/>
        </w:rPr>
        <w:t xml:space="preserve"> </w:t>
      </w:r>
      <w:r w:rsidRPr="00217634">
        <w:rPr>
          <w:rFonts w:cs="David" w:hint="cs"/>
          <w:sz w:val="24"/>
          <w:szCs w:val="24"/>
          <w:u w:val="single"/>
          <w:rtl/>
        </w:rPr>
        <w:t>ירושלים</w:t>
      </w:r>
      <w:r w:rsidRPr="00217634">
        <w:rPr>
          <w:rFonts w:cs="David"/>
          <w:sz w:val="24"/>
          <w:szCs w:val="24"/>
          <w:u w:val="single"/>
          <w:rtl/>
        </w:rPr>
        <w:t xml:space="preserve"> </w:t>
      </w:r>
      <w:r w:rsidRPr="00217634">
        <w:rPr>
          <w:rFonts w:cs="David" w:hint="cs"/>
          <w:sz w:val="24"/>
          <w:szCs w:val="24"/>
          <w:u w:val="single"/>
          <w:rtl/>
        </w:rPr>
        <w:t>נ</w:t>
      </w:r>
      <w:r w:rsidRPr="00217634">
        <w:rPr>
          <w:rFonts w:cs="David"/>
          <w:sz w:val="24"/>
          <w:szCs w:val="24"/>
          <w:u w:val="single"/>
          <w:rtl/>
        </w:rPr>
        <w:t xml:space="preserve">' </w:t>
      </w:r>
      <w:r w:rsidRPr="00217634">
        <w:rPr>
          <w:rFonts w:cs="David" w:hint="cs"/>
          <w:sz w:val="24"/>
          <w:szCs w:val="24"/>
          <w:u w:val="single"/>
          <w:rtl/>
        </w:rPr>
        <w:t>מבקרת</w:t>
      </w:r>
      <w:r w:rsidRPr="00217634">
        <w:rPr>
          <w:rFonts w:cs="David"/>
          <w:sz w:val="24"/>
          <w:szCs w:val="24"/>
          <w:u w:val="single"/>
          <w:rtl/>
        </w:rPr>
        <w:t xml:space="preserve"> </w:t>
      </w:r>
      <w:r w:rsidRPr="00217634">
        <w:rPr>
          <w:rFonts w:cs="David" w:hint="cs"/>
          <w:sz w:val="24"/>
          <w:szCs w:val="24"/>
          <w:u w:val="single"/>
          <w:rtl/>
        </w:rPr>
        <w:t>עיריית</w:t>
      </w:r>
      <w:r w:rsidRPr="00217634">
        <w:rPr>
          <w:rFonts w:cs="David"/>
          <w:sz w:val="24"/>
          <w:szCs w:val="24"/>
          <w:u w:val="single"/>
          <w:rtl/>
        </w:rPr>
        <w:t xml:space="preserve"> </w:t>
      </w:r>
      <w:r w:rsidRPr="00217634">
        <w:rPr>
          <w:rFonts w:cs="David" w:hint="cs"/>
          <w:sz w:val="24"/>
          <w:szCs w:val="24"/>
          <w:u w:val="single"/>
          <w:rtl/>
        </w:rPr>
        <w:t>ירושלים</w:t>
      </w:r>
      <w:r w:rsidRPr="00217634">
        <w:rPr>
          <w:rFonts w:cs="David" w:hint="cs"/>
          <w:sz w:val="24"/>
          <w:szCs w:val="24"/>
          <w:rtl/>
        </w:rPr>
        <w:t xml:space="preserve">, </w:t>
      </w:r>
      <w:r w:rsidRPr="00A90837">
        <w:rPr>
          <w:rFonts w:cs="David" w:hint="cs"/>
          <w:sz w:val="24"/>
          <w:szCs w:val="24"/>
          <w:rtl/>
        </w:rPr>
        <w:t xml:space="preserve">פ"ד נז(4) 577, 599); </w:t>
      </w:r>
      <w:r w:rsidRPr="00A90837">
        <w:rPr>
          <w:rFonts w:cs="David" w:hint="cs"/>
          <w:b/>
          <w:bCs/>
          <w:sz w:val="24"/>
          <w:szCs w:val="24"/>
          <w:rtl/>
        </w:rPr>
        <w:t>החלטת ועדת הבחירות לכנסת לפסול רשימת מועמדים מהתמודדות בבחירות</w:t>
      </w:r>
      <w:r w:rsidRPr="00A90837">
        <w:rPr>
          <w:rFonts w:cs="David" w:hint="cs"/>
          <w:sz w:val="24"/>
          <w:szCs w:val="24"/>
          <w:rtl/>
        </w:rPr>
        <w:t xml:space="preserve"> (א"ב 11280/02 </w:t>
      </w:r>
      <w:r w:rsidRPr="00217634">
        <w:rPr>
          <w:rFonts w:cs="David" w:hint="cs"/>
          <w:sz w:val="24"/>
          <w:szCs w:val="24"/>
          <w:u w:val="single"/>
          <w:rtl/>
        </w:rPr>
        <w:t>ועדת</w:t>
      </w:r>
      <w:r w:rsidRPr="00217634">
        <w:rPr>
          <w:rFonts w:cs="David"/>
          <w:sz w:val="24"/>
          <w:szCs w:val="24"/>
          <w:u w:val="single"/>
          <w:rtl/>
        </w:rPr>
        <w:t xml:space="preserve"> </w:t>
      </w:r>
      <w:r w:rsidRPr="00217634">
        <w:rPr>
          <w:rFonts w:cs="David" w:hint="cs"/>
          <w:sz w:val="24"/>
          <w:szCs w:val="24"/>
          <w:u w:val="single"/>
          <w:rtl/>
        </w:rPr>
        <w:t>הבחירות</w:t>
      </w:r>
      <w:r w:rsidRPr="00217634">
        <w:rPr>
          <w:rFonts w:cs="David"/>
          <w:sz w:val="24"/>
          <w:szCs w:val="24"/>
          <w:u w:val="single"/>
          <w:rtl/>
        </w:rPr>
        <w:t xml:space="preserve"> </w:t>
      </w:r>
      <w:r w:rsidRPr="00217634">
        <w:rPr>
          <w:rFonts w:cs="David" w:hint="cs"/>
          <w:sz w:val="24"/>
          <w:szCs w:val="24"/>
          <w:u w:val="single"/>
          <w:rtl/>
        </w:rPr>
        <w:t>המרכזית</w:t>
      </w:r>
      <w:r w:rsidRPr="00217634">
        <w:rPr>
          <w:rFonts w:cs="David"/>
          <w:sz w:val="24"/>
          <w:szCs w:val="24"/>
          <w:u w:val="single"/>
          <w:rtl/>
        </w:rPr>
        <w:t xml:space="preserve"> </w:t>
      </w:r>
      <w:r w:rsidRPr="00217634">
        <w:rPr>
          <w:rFonts w:cs="David" w:hint="cs"/>
          <w:sz w:val="24"/>
          <w:szCs w:val="24"/>
          <w:u w:val="single"/>
          <w:rtl/>
        </w:rPr>
        <w:t>לכנסת</w:t>
      </w:r>
      <w:r w:rsidRPr="00217634">
        <w:rPr>
          <w:rFonts w:cs="David"/>
          <w:sz w:val="24"/>
          <w:szCs w:val="24"/>
          <w:u w:val="single"/>
          <w:rtl/>
        </w:rPr>
        <w:t xml:space="preserve"> </w:t>
      </w:r>
      <w:r w:rsidRPr="00217634">
        <w:rPr>
          <w:rFonts w:cs="David" w:hint="cs"/>
          <w:sz w:val="24"/>
          <w:szCs w:val="24"/>
          <w:u w:val="single"/>
          <w:rtl/>
        </w:rPr>
        <w:t>השש</w:t>
      </w:r>
      <w:r w:rsidRPr="00217634">
        <w:rPr>
          <w:rFonts w:cs="David"/>
          <w:sz w:val="24"/>
          <w:szCs w:val="24"/>
          <w:u w:val="single"/>
          <w:rtl/>
        </w:rPr>
        <w:t>-</w:t>
      </w:r>
      <w:r w:rsidRPr="00217634">
        <w:rPr>
          <w:rFonts w:cs="David" w:hint="cs"/>
          <w:sz w:val="24"/>
          <w:szCs w:val="24"/>
          <w:u w:val="single"/>
          <w:rtl/>
        </w:rPr>
        <w:t>עשרה</w:t>
      </w:r>
      <w:r w:rsidRPr="00217634">
        <w:rPr>
          <w:rFonts w:cs="David"/>
          <w:sz w:val="24"/>
          <w:szCs w:val="24"/>
          <w:u w:val="single"/>
          <w:rtl/>
        </w:rPr>
        <w:t xml:space="preserve"> </w:t>
      </w:r>
      <w:r w:rsidRPr="00217634">
        <w:rPr>
          <w:rFonts w:cs="David" w:hint="cs"/>
          <w:sz w:val="24"/>
          <w:szCs w:val="24"/>
          <w:u w:val="single"/>
          <w:rtl/>
        </w:rPr>
        <w:t>נ</w:t>
      </w:r>
      <w:r w:rsidRPr="00217634">
        <w:rPr>
          <w:rFonts w:cs="David"/>
          <w:sz w:val="24"/>
          <w:szCs w:val="24"/>
          <w:u w:val="single"/>
          <w:rtl/>
        </w:rPr>
        <w:t xml:space="preserve">' </w:t>
      </w:r>
      <w:r w:rsidRPr="00217634">
        <w:rPr>
          <w:rFonts w:cs="David" w:hint="cs"/>
          <w:sz w:val="24"/>
          <w:szCs w:val="24"/>
          <w:u w:val="single"/>
          <w:rtl/>
        </w:rPr>
        <w:t>טיבי</w:t>
      </w:r>
      <w:r w:rsidRPr="00A90837">
        <w:rPr>
          <w:rFonts w:cs="David" w:hint="cs"/>
          <w:sz w:val="24"/>
          <w:szCs w:val="24"/>
          <w:rtl/>
        </w:rPr>
        <w:t xml:space="preserve">, פ"ד נז(4) 1, 61); ועוד (להרחבה ראו פסק דינו של הנשיא ברק: בג"ץ 12002/04  </w:t>
      </w:r>
      <w:r w:rsidRPr="00217634">
        <w:rPr>
          <w:rFonts w:cs="David" w:hint="cs"/>
          <w:sz w:val="24"/>
          <w:szCs w:val="24"/>
          <w:u w:val="single"/>
          <w:rtl/>
        </w:rPr>
        <w:t>מח</w:t>
      </w:r>
      <w:r w:rsidRPr="00217634">
        <w:rPr>
          <w:rFonts w:cs="David"/>
          <w:sz w:val="24"/>
          <w:szCs w:val="24"/>
          <w:u w:val="single"/>
          <w:rtl/>
        </w:rPr>
        <w:t>'</w:t>
      </w:r>
      <w:r w:rsidRPr="00217634">
        <w:rPr>
          <w:rFonts w:cs="David" w:hint="cs"/>
          <w:sz w:val="24"/>
          <w:szCs w:val="24"/>
          <w:u w:val="single"/>
          <w:rtl/>
        </w:rPr>
        <w:t>ול</w:t>
      </w:r>
      <w:r w:rsidRPr="00217634">
        <w:rPr>
          <w:rFonts w:cs="David" w:hint="eastAsia"/>
          <w:sz w:val="24"/>
          <w:szCs w:val="24"/>
          <w:u w:val="single"/>
          <w:rtl/>
        </w:rPr>
        <w:t> </w:t>
      </w:r>
      <w:r w:rsidRPr="00217634">
        <w:rPr>
          <w:rFonts w:cs="David" w:hint="cs"/>
          <w:sz w:val="24"/>
          <w:szCs w:val="24"/>
          <w:u w:val="single"/>
          <w:rtl/>
        </w:rPr>
        <w:t>נ</w:t>
      </w:r>
      <w:r w:rsidRPr="00217634">
        <w:rPr>
          <w:rFonts w:cs="David"/>
          <w:sz w:val="24"/>
          <w:szCs w:val="24"/>
          <w:u w:val="single"/>
          <w:rtl/>
        </w:rPr>
        <w:t>' </w:t>
      </w:r>
      <w:r w:rsidRPr="00217634">
        <w:rPr>
          <w:rFonts w:cs="David" w:hint="cs"/>
          <w:sz w:val="24"/>
          <w:szCs w:val="24"/>
          <w:u w:val="single"/>
          <w:rtl/>
        </w:rPr>
        <w:t>הכנסת</w:t>
      </w:r>
      <w:r w:rsidRPr="00A90837">
        <w:rPr>
          <w:rFonts w:cs="David" w:hint="cs"/>
          <w:sz w:val="24"/>
          <w:szCs w:val="24"/>
          <w:rtl/>
        </w:rPr>
        <w:t>, פ"ד ס(2) 325, 341 (2005)).</w:t>
      </w:r>
    </w:p>
    <w:p w:rsidR="00FE3720" w:rsidRPr="00A90837" w:rsidRDefault="005B01F7" w:rsidP="00686A9F">
      <w:pPr>
        <w:pStyle w:val="aa"/>
        <w:widowControl w:val="0"/>
        <w:numPr>
          <w:ilvl w:val="0"/>
          <w:numId w:val="6"/>
        </w:numPr>
        <w:spacing w:after="120" w:line="360" w:lineRule="auto"/>
        <w:contextualSpacing w:val="0"/>
        <w:jc w:val="both"/>
        <w:textAlignment w:val="baseline"/>
        <w:rPr>
          <w:rFonts w:cs="David"/>
          <w:sz w:val="24"/>
          <w:szCs w:val="24"/>
          <w:rtl/>
        </w:rPr>
      </w:pPr>
      <w:r>
        <w:rPr>
          <w:rFonts w:cs="David" w:hint="cs"/>
          <w:sz w:val="24"/>
          <w:szCs w:val="24"/>
          <w:rtl/>
        </w:rPr>
        <w:t xml:space="preserve">לסיכום, </w:t>
      </w:r>
      <w:r w:rsidR="00FE3720" w:rsidRPr="00A90837">
        <w:rPr>
          <w:rFonts w:cs="David" w:hint="cs"/>
          <w:sz w:val="24"/>
          <w:szCs w:val="24"/>
          <w:rtl/>
        </w:rPr>
        <w:t xml:space="preserve">סמכות שלטונית </w:t>
      </w:r>
      <w:r>
        <w:rPr>
          <w:rFonts w:cs="David" w:hint="cs"/>
          <w:sz w:val="24"/>
          <w:szCs w:val="24"/>
          <w:rtl/>
        </w:rPr>
        <w:t xml:space="preserve">שבמסגרתה </w:t>
      </w:r>
      <w:r w:rsidR="00FE3720" w:rsidRPr="00A90837">
        <w:rPr>
          <w:rFonts w:cs="David" w:hint="cs"/>
          <w:sz w:val="24"/>
          <w:szCs w:val="24"/>
          <w:rtl/>
        </w:rPr>
        <w:t xml:space="preserve">בעל הסמכות </w:t>
      </w:r>
      <w:r>
        <w:rPr>
          <w:rFonts w:cs="David" w:hint="cs"/>
          <w:sz w:val="24"/>
          <w:szCs w:val="24"/>
          <w:rtl/>
        </w:rPr>
        <w:t>מ</w:t>
      </w:r>
      <w:r w:rsidRPr="00A90837">
        <w:rPr>
          <w:rFonts w:cs="David" w:hint="cs"/>
          <w:sz w:val="24"/>
          <w:szCs w:val="24"/>
          <w:rtl/>
        </w:rPr>
        <w:t xml:space="preserve">כריע </w:t>
      </w:r>
      <w:r w:rsidR="00FE3720" w:rsidRPr="00A90837">
        <w:rPr>
          <w:rFonts w:cs="David" w:hint="cs"/>
          <w:sz w:val="24"/>
          <w:szCs w:val="24"/>
          <w:rtl/>
        </w:rPr>
        <w:t>לאור נסיבותיו של מקרה קונקרטי</w:t>
      </w:r>
      <w:r>
        <w:rPr>
          <w:rFonts w:cs="David" w:hint="cs"/>
          <w:sz w:val="24"/>
          <w:szCs w:val="24"/>
          <w:rtl/>
        </w:rPr>
        <w:t>,</w:t>
      </w:r>
      <w:r w:rsidR="00FE3720" w:rsidRPr="00A90837">
        <w:rPr>
          <w:rFonts w:cs="David" w:hint="cs"/>
          <w:sz w:val="24"/>
          <w:szCs w:val="24"/>
          <w:rtl/>
        </w:rPr>
        <w:t xml:space="preserve"> על יסוד ממצאים שהוצגו בפניו, באופן שצפוי להשפיע על זכויותיו של פרט או תאגיד מסוים</w:t>
      </w:r>
      <w:r>
        <w:rPr>
          <w:rFonts w:cs="David" w:hint="cs"/>
          <w:sz w:val="24"/>
          <w:szCs w:val="24"/>
          <w:rtl/>
        </w:rPr>
        <w:t xml:space="preserve"> </w:t>
      </w:r>
      <w:r>
        <w:rPr>
          <w:rFonts w:cs="David"/>
          <w:sz w:val="24"/>
          <w:szCs w:val="24"/>
          <w:rtl/>
        </w:rPr>
        <w:t>–</w:t>
      </w:r>
      <w:r>
        <w:rPr>
          <w:rFonts w:cs="David" w:hint="cs"/>
          <w:sz w:val="24"/>
          <w:szCs w:val="24"/>
          <w:rtl/>
        </w:rPr>
        <w:t xml:space="preserve"> הינה סמכות </w:t>
      </w:r>
      <w:r w:rsidRPr="00A90837">
        <w:rPr>
          <w:rFonts w:cs="David" w:hint="cs"/>
          <w:sz w:val="24"/>
          <w:szCs w:val="24"/>
          <w:rtl/>
        </w:rPr>
        <w:t>בעלת "אופי שיפוטי"</w:t>
      </w:r>
      <w:r>
        <w:rPr>
          <w:rFonts w:cs="David" w:hint="cs"/>
          <w:sz w:val="24"/>
          <w:szCs w:val="24"/>
          <w:rtl/>
        </w:rPr>
        <w:t xml:space="preserve">.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ובענייננו – העותרת תטען כי סמכויותיו של הממונה על ההגבלים העסקיים לקבוע כי מתקיים הסדר כובל</w:t>
      </w:r>
      <w:r w:rsidR="005B01F7">
        <w:rPr>
          <w:rFonts w:cs="David" w:hint="cs"/>
          <w:b/>
          <w:bCs/>
          <w:sz w:val="24"/>
          <w:szCs w:val="24"/>
          <w:rtl/>
        </w:rPr>
        <w:t>,</w:t>
      </w:r>
      <w:r w:rsidRPr="00A90837">
        <w:rPr>
          <w:rFonts w:cs="David" w:hint="cs"/>
          <w:b/>
          <w:bCs/>
          <w:sz w:val="24"/>
          <w:szCs w:val="24"/>
          <w:rtl/>
        </w:rPr>
        <w:t xml:space="preserve"> ולחתום על צו מוסכם עם חברות הגז, נופלות בדיוק להגדרה זו של סמכות שלטונית בעלת "אופי שיפוטי". </w:t>
      </w:r>
      <w:r w:rsidRPr="00A90837">
        <w:rPr>
          <w:rFonts w:cs="David" w:hint="cs"/>
          <w:sz w:val="24"/>
          <w:szCs w:val="24"/>
          <w:rtl/>
        </w:rPr>
        <w:t xml:space="preserve">מכאן, שחל איסור על נטילתן על ידי השר הממונה, וכפועל יוצא </w:t>
      </w:r>
      <w:r w:rsidR="005B01F7">
        <w:rPr>
          <w:rFonts w:cs="David" w:hint="cs"/>
          <w:sz w:val="24"/>
          <w:szCs w:val="24"/>
          <w:rtl/>
        </w:rPr>
        <w:t xml:space="preserve">מכך - </w:t>
      </w:r>
      <w:r w:rsidRPr="00A90837">
        <w:rPr>
          <w:rFonts w:cs="David" w:hint="cs"/>
          <w:sz w:val="24"/>
          <w:szCs w:val="24"/>
          <w:rtl/>
        </w:rPr>
        <w:t>על ידי הממשלה בכללותה.</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 xml:space="preserve">האופי השיפוטי האמור בא לידי ביטוי בהליך </w:t>
      </w:r>
      <w:r w:rsidR="005B01F7">
        <w:rPr>
          <w:rFonts w:cs="David" w:hint="cs"/>
          <w:sz w:val="24"/>
          <w:szCs w:val="24"/>
          <w:rtl/>
        </w:rPr>
        <w:t xml:space="preserve">שקיים הממונה בקשר לצו המוסכם והכרזה על הסדר כובל בין </w:t>
      </w:r>
      <w:r w:rsidRPr="00A90837">
        <w:rPr>
          <w:rFonts w:cs="David" w:hint="cs"/>
          <w:sz w:val="24"/>
          <w:szCs w:val="24"/>
          <w:rtl/>
        </w:rPr>
        <w:t xml:space="preserve">חברות הגז. כך, הממונה ניהל הליך שימוע ארוך למול חברות הגז, כשלב מקדים לקביעה כי נעשה הסדר כובל, תוך בחינת האפשרות לחתום על הסדר שיוגש לבית הדין ויקבל תוקף כצו מוסכם. </w:t>
      </w:r>
      <w:r w:rsidRPr="00A90837">
        <w:rPr>
          <w:rFonts w:cs="David" w:hint="cs"/>
          <w:b/>
          <w:bCs/>
          <w:sz w:val="24"/>
          <w:szCs w:val="24"/>
          <w:rtl/>
        </w:rPr>
        <w:t>בהתאם למבחנים שהתוו בפסיקה, ברי כי צעדים אלו הינם בגדר הפעלת סמכויות בעלות "אופי שיפוטי".</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lastRenderedPageBreak/>
        <w:t xml:space="preserve">עסקינן בהליך במסגרתו נדרש הממונה להכריע </w:t>
      </w:r>
      <w:r w:rsidR="005B01F7">
        <w:rPr>
          <w:rFonts w:cs="David" w:hint="cs"/>
          <w:sz w:val="24"/>
          <w:szCs w:val="24"/>
          <w:rtl/>
        </w:rPr>
        <w:t>ה</w:t>
      </w:r>
      <w:r w:rsidRPr="00A90837">
        <w:rPr>
          <w:rFonts w:cs="David" w:hint="cs"/>
          <w:sz w:val="24"/>
          <w:szCs w:val="24"/>
          <w:rtl/>
        </w:rPr>
        <w:t>אם ההסדר בין חברות הגז הוא בגדר "הסדר כובל"</w:t>
      </w:r>
      <w:r w:rsidR="005B01F7">
        <w:rPr>
          <w:rFonts w:cs="David" w:hint="cs"/>
          <w:sz w:val="24"/>
          <w:szCs w:val="24"/>
          <w:rtl/>
        </w:rPr>
        <w:t>,</w:t>
      </w:r>
      <w:r w:rsidRPr="00A90837">
        <w:rPr>
          <w:rFonts w:cs="David" w:hint="cs"/>
          <w:sz w:val="24"/>
          <w:szCs w:val="24"/>
          <w:rtl/>
        </w:rPr>
        <w:t xml:space="preserve"> המהווה עבירה לפי הוראות החוק. לצורך כך, עליו לבחון את הממצאים העובדתיים והמשפטיים המוצגים בפניו, ולהחליט </w:t>
      </w:r>
      <w:r w:rsidR="005B01F7">
        <w:rPr>
          <w:rFonts w:cs="David" w:hint="cs"/>
          <w:sz w:val="24"/>
          <w:szCs w:val="24"/>
          <w:rtl/>
        </w:rPr>
        <w:t>ה</w:t>
      </w:r>
      <w:r w:rsidRPr="00A90837">
        <w:rPr>
          <w:rFonts w:cs="David" w:hint="cs"/>
          <w:sz w:val="24"/>
          <w:szCs w:val="24"/>
          <w:rtl/>
        </w:rPr>
        <w:t>אם מדובר ב"הסדר כובל" א</w:t>
      </w:r>
      <w:r w:rsidR="005B01F7">
        <w:rPr>
          <w:rFonts w:cs="David" w:hint="cs"/>
          <w:sz w:val="24"/>
          <w:szCs w:val="24"/>
          <w:rtl/>
        </w:rPr>
        <w:t>ם</w:t>
      </w:r>
      <w:r w:rsidRPr="00A90837">
        <w:rPr>
          <w:rFonts w:cs="David" w:hint="cs"/>
          <w:sz w:val="24"/>
          <w:szCs w:val="24"/>
          <w:rtl/>
        </w:rPr>
        <w:t xml:space="preserve"> לאו. לתוצאה הצפויה בסופו של ההליך – בין אם קביעה שמדובר בהסדר כובל, בין אם חתימה על טיוטת צו מוסכם – </w:t>
      </w:r>
      <w:r w:rsidR="005B01F7">
        <w:rPr>
          <w:rFonts w:cs="David" w:hint="cs"/>
          <w:sz w:val="24"/>
          <w:szCs w:val="24"/>
          <w:rtl/>
        </w:rPr>
        <w:t xml:space="preserve">יש </w:t>
      </w:r>
      <w:r w:rsidRPr="00A90837">
        <w:rPr>
          <w:rFonts w:cs="David" w:hint="cs"/>
          <w:sz w:val="24"/>
          <w:szCs w:val="24"/>
          <w:rtl/>
        </w:rPr>
        <w:t>השפעה ישירה על חברות הגז. כל אלה ועוד מלמדים כי הסמכויות דנן הינן בעלות "אופי שיפוטי" מובהק.</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 xml:space="preserve">אופיין השיפוטי של סמכויות הממונה מתחדד בהשוואה </w:t>
      </w:r>
      <w:r w:rsidR="005B01F7" w:rsidRPr="00A90837">
        <w:rPr>
          <w:rFonts w:cs="David" w:hint="cs"/>
          <w:sz w:val="24"/>
          <w:szCs w:val="24"/>
          <w:rtl/>
        </w:rPr>
        <w:t>לסמכויות</w:t>
      </w:r>
      <w:r w:rsidR="005B01F7">
        <w:rPr>
          <w:rFonts w:cs="David" w:hint="cs"/>
          <w:sz w:val="24"/>
          <w:szCs w:val="24"/>
          <w:rtl/>
        </w:rPr>
        <w:t xml:space="preserve"> </w:t>
      </w:r>
      <w:r w:rsidRPr="00A90837">
        <w:rPr>
          <w:rFonts w:cs="David" w:hint="cs"/>
          <w:sz w:val="24"/>
          <w:szCs w:val="24"/>
          <w:rtl/>
        </w:rPr>
        <w:t>של רשויות האכיפה להחליט על העמדה לדין פלילי או לעכב הליכים פליליים</w:t>
      </w:r>
      <w:r w:rsidR="005B01F7">
        <w:rPr>
          <w:rFonts w:cs="David" w:hint="cs"/>
          <w:sz w:val="24"/>
          <w:szCs w:val="24"/>
          <w:rtl/>
        </w:rPr>
        <w:t xml:space="preserve">. סמכויות אלו, </w:t>
      </w:r>
      <w:r w:rsidRPr="00A90837">
        <w:rPr>
          <w:rFonts w:cs="David" w:hint="cs"/>
          <w:sz w:val="24"/>
          <w:szCs w:val="24"/>
          <w:rtl/>
        </w:rPr>
        <w:t>כאמור</w:t>
      </w:r>
      <w:r w:rsidR="005B01F7">
        <w:rPr>
          <w:rFonts w:cs="David" w:hint="cs"/>
          <w:sz w:val="24"/>
          <w:szCs w:val="24"/>
          <w:rtl/>
        </w:rPr>
        <w:t xml:space="preserve">, </w:t>
      </w:r>
      <w:r w:rsidR="005B01F7" w:rsidRPr="00A90837">
        <w:rPr>
          <w:rFonts w:cs="David" w:hint="cs"/>
          <w:sz w:val="24"/>
          <w:szCs w:val="24"/>
          <w:rtl/>
        </w:rPr>
        <w:t>הוכרו</w:t>
      </w:r>
      <w:r w:rsidR="005B01F7">
        <w:rPr>
          <w:rFonts w:cs="David" w:hint="cs"/>
          <w:sz w:val="24"/>
          <w:szCs w:val="24"/>
          <w:rtl/>
        </w:rPr>
        <w:t xml:space="preserve"> </w:t>
      </w:r>
      <w:r w:rsidRPr="00A90837">
        <w:rPr>
          <w:rFonts w:cs="David" w:hint="cs"/>
          <w:sz w:val="24"/>
          <w:szCs w:val="24"/>
          <w:rtl/>
        </w:rPr>
        <w:t xml:space="preserve">זה מכבר כסמכויות בעלות "אופי שיפוטי". כך, אם הסמכות להורות על העמדה לדין הוכרה כסמכות בעלת אופי שיפוטי, קל וחומר </w:t>
      </w:r>
      <w:r w:rsidR="005B01F7">
        <w:rPr>
          <w:rFonts w:cs="David" w:hint="cs"/>
          <w:sz w:val="24"/>
          <w:szCs w:val="24"/>
          <w:rtl/>
        </w:rPr>
        <w:t xml:space="preserve">לגבי </w:t>
      </w:r>
      <w:r w:rsidRPr="00A90837">
        <w:rPr>
          <w:rFonts w:cs="David" w:hint="cs"/>
          <w:sz w:val="24"/>
          <w:szCs w:val="24"/>
          <w:rtl/>
        </w:rPr>
        <w:t xml:space="preserve">סמכות הממונה לקיים משא ומתן לצו מוסכם ולבחון אגב כך את התנגדויות הציבור – </w:t>
      </w:r>
      <w:r w:rsidR="005B01F7">
        <w:rPr>
          <w:rFonts w:cs="David" w:hint="cs"/>
          <w:sz w:val="24"/>
          <w:szCs w:val="24"/>
          <w:rtl/>
        </w:rPr>
        <w:t>סמכות ש</w:t>
      </w:r>
      <w:r w:rsidRPr="00A90837">
        <w:rPr>
          <w:rFonts w:cs="David" w:hint="cs"/>
          <w:sz w:val="24"/>
          <w:szCs w:val="24"/>
          <w:rtl/>
        </w:rPr>
        <w:t>קרובה במהותה לאישור הסדר טיעון</w:t>
      </w:r>
      <w:r w:rsidR="005B01F7">
        <w:rPr>
          <w:rFonts w:cs="David" w:hint="cs"/>
          <w:sz w:val="24"/>
          <w:szCs w:val="24"/>
          <w:rtl/>
        </w:rPr>
        <w:t xml:space="preserve">.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 xml:space="preserve">הדבר נכון ביתר שאת, לנוכח העובדה כי בית המשפט </w:t>
      </w:r>
      <w:r w:rsidR="005B01F7">
        <w:rPr>
          <w:rFonts w:cs="David" w:hint="cs"/>
          <w:sz w:val="24"/>
          <w:szCs w:val="24"/>
          <w:rtl/>
        </w:rPr>
        <w:t>ש</w:t>
      </w:r>
      <w:r w:rsidRPr="00A90837">
        <w:rPr>
          <w:rFonts w:cs="David" w:hint="cs"/>
          <w:sz w:val="24"/>
          <w:szCs w:val="24"/>
          <w:rtl/>
        </w:rPr>
        <w:t>אליו מוגש הצו המוסכם</w:t>
      </w:r>
      <w:r w:rsidR="005B01F7">
        <w:rPr>
          <w:rFonts w:cs="David" w:hint="cs"/>
          <w:sz w:val="24"/>
          <w:szCs w:val="24"/>
          <w:rtl/>
        </w:rPr>
        <w:t xml:space="preserve"> </w:t>
      </w:r>
      <w:r w:rsidRPr="00A90837">
        <w:rPr>
          <w:rFonts w:cs="David" w:hint="cs"/>
          <w:sz w:val="24"/>
          <w:szCs w:val="24"/>
          <w:rtl/>
        </w:rPr>
        <w:t>רשאי לאשרו או לדחותו כמות שהוא</w:t>
      </w:r>
      <w:r w:rsidR="005B01F7">
        <w:rPr>
          <w:rFonts w:cs="David" w:hint="cs"/>
          <w:sz w:val="24"/>
          <w:szCs w:val="24"/>
          <w:rtl/>
        </w:rPr>
        <w:t xml:space="preserve">. הוא איננו </w:t>
      </w:r>
      <w:r w:rsidRPr="00A90837">
        <w:rPr>
          <w:rFonts w:cs="David" w:hint="cs"/>
          <w:sz w:val="24"/>
          <w:szCs w:val="24"/>
          <w:rtl/>
        </w:rPr>
        <w:t>מוסמך לערוך שינויים בהסכמות שהובאו בפניו</w:t>
      </w:r>
      <w:r w:rsidR="005B01F7">
        <w:rPr>
          <w:rFonts w:cs="David" w:hint="cs"/>
          <w:sz w:val="24"/>
          <w:szCs w:val="24"/>
          <w:rtl/>
        </w:rPr>
        <w:t>,</w:t>
      </w:r>
      <w:r w:rsidRPr="00A90837">
        <w:rPr>
          <w:rFonts w:cs="David" w:hint="cs"/>
          <w:sz w:val="24"/>
          <w:szCs w:val="24"/>
          <w:rtl/>
        </w:rPr>
        <w:t xml:space="preserve"> או לקבל רק את חלק</w:t>
      </w:r>
      <w:r w:rsidR="005B01F7">
        <w:rPr>
          <w:rFonts w:cs="David" w:hint="cs"/>
          <w:sz w:val="24"/>
          <w:szCs w:val="24"/>
          <w:rtl/>
        </w:rPr>
        <w:t>ן</w:t>
      </w:r>
      <w:r w:rsidRPr="00A90837">
        <w:rPr>
          <w:rFonts w:cs="David" w:hint="cs"/>
          <w:sz w:val="24"/>
          <w:szCs w:val="24"/>
          <w:rtl/>
        </w:rPr>
        <w:t>. בכך מצטמצמת סמכותו של בית המשפט בהשוואה, למשל, ל</w:t>
      </w:r>
      <w:r w:rsidR="005B01F7">
        <w:rPr>
          <w:rFonts w:cs="David" w:hint="cs"/>
          <w:sz w:val="24"/>
          <w:szCs w:val="24"/>
          <w:rtl/>
        </w:rPr>
        <w:t xml:space="preserve">סמכותו של </w:t>
      </w:r>
      <w:r w:rsidRPr="00A90837">
        <w:rPr>
          <w:rFonts w:cs="David" w:hint="cs"/>
          <w:sz w:val="24"/>
          <w:szCs w:val="24"/>
          <w:rtl/>
        </w:rPr>
        <w:t xml:space="preserve">בית </w:t>
      </w:r>
      <w:r w:rsidR="005B01F7">
        <w:rPr>
          <w:rFonts w:cs="David" w:hint="cs"/>
          <w:sz w:val="24"/>
          <w:szCs w:val="24"/>
          <w:rtl/>
        </w:rPr>
        <w:t>ה</w:t>
      </w:r>
      <w:r w:rsidRPr="00A90837">
        <w:rPr>
          <w:rFonts w:cs="David" w:hint="cs"/>
          <w:sz w:val="24"/>
          <w:szCs w:val="24"/>
          <w:rtl/>
        </w:rPr>
        <w:t xml:space="preserve">משפט </w:t>
      </w:r>
      <w:r w:rsidR="005B01F7">
        <w:rPr>
          <w:rFonts w:cs="David" w:hint="cs"/>
          <w:sz w:val="24"/>
          <w:szCs w:val="24"/>
          <w:rtl/>
        </w:rPr>
        <w:t>בקשר להסדר טיעון ב</w:t>
      </w:r>
      <w:r w:rsidRPr="00A90837">
        <w:rPr>
          <w:rFonts w:cs="David" w:hint="cs"/>
          <w:sz w:val="24"/>
          <w:szCs w:val="24"/>
          <w:rtl/>
        </w:rPr>
        <w:t>הליך פלילי</w:t>
      </w:r>
      <w:r w:rsidR="005B01F7">
        <w:rPr>
          <w:rFonts w:cs="David" w:hint="cs"/>
          <w:sz w:val="24"/>
          <w:szCs w:val="24"/>
          <w:rtl/>
        </w:rPr>
        <w:t>:</w:t>
      </w:r>
      <w:r w:rsidRPr="00A90837">
        <w:rPr>
          <w:rFonts w:cs="David" w:hint="cs"/>
          <w:sz w:val="24"/>
          <w:szCs w:val="24"/>
          <w:rtl/>
        </w:rPr>
        <w:t xml:space="preserve"> שעה שמוגש לידיו הסדר טיעון, הוא אינו מחויב לתוכן ההסדר ורשאי לערוך בו שינויים כאוות נפשו.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b/>
          <w:bCs/>
          <w:sz w:val="24"/>
          <w:szCs w:val="24"/>
          <w:rtl/>
        </w:rPr>
        <w:t>נוכח כל האמור, השר הממונה, והממשלה בכללותה, אינם מוסמכים ליטול את סמכויות הממונה ולקדם במקומו ובניגוד לדעתו את המשא ומתן למול חברות הגז בהתאם להוראת סעיף 34 לחוק יסוד הממשלה</w:t>
      </w:r>
      <w:r w:rsidR="005B01F7">
        <w:rPr>
          <w:rFonts w:cs="David" w:hint="cs"/>
          <w:b/>
          <w:bCs/>
          <w:sz w:val="24"/>
          <w:szCs w:val="24"/>
          <w:rtl/>
        </w:rPr>
        <w:t xml:space="preserve">. </w:t>
      </w:r>
      <w:r w:rsidRPr="00A90837">
        <w:rPr>
          <w:rFonts w:cs="David" w:hint="cs"/>
          <w:b/>
          <w:bCs/>
          <w:sz w:val="24"/>
          <w:szCs w:val="24"/>
          <w:rtl/>
        </w:rPr>
        <w:t>מדובר בסמכויות בעלות "אופי שיפוטי"</w:t>
      </w:r>
      <w:r w:rsidR="005B01F7">
        <w:rPr>
          <w:rFonts w:cs="David" w:hint="cs"/>
          <w:b/>
          <w:bCs/>
          <w:sz w:val="24"/>
          <w:szCs w:val="24"/>
          <w:rtl/>
        </w:rPr>
        <w:t>,</w:t>
      </w:r>
      <w:r w:rsidRPr="00A90837">
        <w:rPr>
          <w:rFonts w:cs="David" w:hint="cs"/>
          <w:b/>
          <w:bCs/>
          <w:sz w:val="24"/>
          <w:szCs w:val="24"/>
          <w:rtl/>
        </w:rPr>
        <w:t xml:space="preserve"> </w:t>
      </w:r>
      <w:r w:rsidR="005B01F7">
        <w:rPr>
          <w:rFonts w:cs="David" w:hint="cs"/>
          <w:b/>
          <w:bCs/>
          <w:sz w:val="24"/>
          <w:szCs w:val="24"/>
          <w:rtl/>
        </w:rPr>
        <w:t xml:space="preserve">שאין לנוטלן. </w:t>
      </w:r>
    </w:p>
    <w:p w:rsidR="00FE3720" w:rsidRPr="00ED1E41" w:rsidRDefault="00FE3720" w:rsidP="00686A9F">
      <w:pPr>
        <w:pStyle w:val="NormalWeb"/>
        <w:widowControl w:val="0"/>
        <w:numPr>
          <w:ilvl w:val="3"/>
          <w:numId w:val="21"/>
        </w:numPr>
        <w:bidi/>
        <w:spacing w:before="0" w:beforeAutospacing="0" w:after="120" w:afterAutospacing="0" w:line="360" w:lineRule="auto"/>
        <w:ind w:left="935" w:hanging="426"/>
        <w:jc w:val="both"/>
        <w:rPr>
          <w:rFonts w:cs="David"/>
          <w:b/>
          <w:bCs/>
          <w:u w:val="single"/>
          <w:rtl/>
        </w:rPr>
      </w:pPr>
      <w:r w:rsidRPr="00ED1E41">
        <w:rPr>
          <w:rFonts w:cs="David" w:hint="cs"/>
          <w:b/>
          <w:bCs/>
          <w:u w:val="single"/>
          <w:rtl/>
        </w:rPr>
        <w:t xml:space="preserve">מן החוק "משתמעת כוונה אחרת" </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tl/>
        </w:rPr>
      </w:pPr>
      <w:r w:rsidRPr="00A90837">
        <w:rPr>
          <w:rFonts w:cs="David" w:hint="cs"/>
          <w:sz w:val="24"/>
          <w:szCs w:val="24"/>
          <w:rtl/>
        </w:rPr>
        <w:t xml:space="preserve">נטילת סמכויות הממונה על ידי המשיבים אסורה </w:t>
      </w:r>
      <w:r w:rsidR="005B01F7">
        <w:rPr>
          <w:rFonts w:cs="David" w:hint="cs"/>
          <w:sz w:val="24"/>
          <w:szCs w:val="24"/>
          <w:rtl/>
        </w:rPr>
        <w:t xml:space="preserve">מטעם נוסף: </w:t>
      </w:r>
      <w:r w:rsidRPr="00A90837">
        <w:rPr>
          <w:rFonts w:cs="David" w:hint="cs"/>
          <w:sz w:val="24"/>
          <w:szCs w:val="24"/>
          <w:rtl/>
        </w:rPr>
        <w:t>מחוק ההגבלים העסקיים משתמעת כוונה אחרת</w:t>
      </w:r>
      <w:r w:rsidR="005B01F7">
        <w:rPr>
          <w:rFonts w:cs="David" w:hint="cs"/>
          <w:sz w:val="24"/>
          <w:szCs w:val="24"/>
          <w:rtl/>
        </w:rPr>
        <w:t>,</w:t>
      </w:r>
      <w:r w:rsidRPr="00A90837">
        <w:rPr>
          <w:rFonts w:cs="David" w:hint="cs"/>
          <w:sz w:val="24"/>
          <w:szCs w:val="24"/>
          <w:rtl/>
        </w:rPr>
        <w:t xml:space="preserve"> בנוגע לנסיבות ולאופן שב</w:t>
      </w:r>
      <w:r w:rsidR="005B01F7">
        <w:rPr>
          <w:rFonts w:cs="David" w:hint="cs"/>
          <w:sz w:val="24"/>
          <w:szCs w:val="24"/>
          <w:rtl/>
        </w:rPr>
        <w:t>הם</w:t>
      </w:r>
      <w:r w:rsidRPr="00A90837">
        <w:rPr>
          <w:rFonts w:cs="David" w:hint="cs"/>
          <w:sz w:val="24"/>
          <w:szCs w:val="24"/>
          <w:rtl/>
        </w:rPr>
        <w:t xml:space="preserve"> יוכל השר ליטול את סמכויות הממונה. </w:t>
      </w:r>
    </w:p>
    <w:p w:rsidR="00FE3720" w:rsidRPr="001E5815" w:rsidRDefault="00FE3720" w:rsidP="00686A9F">
      <w:pPr>
        <w:pStyle w:val="aa"/>
        <w:widowControl w:val="0"/>
        <w:numPr>
          <w:ilvl w:val="0"/>
          <w:numId w:val="6"/>
        </w:numPr>
        <w:spacing w:after="120" w:line="360" w:lineRule="auto"/>
        <w:contextualSpacing w:val="0"/>
        <w:jc w:val="both"/>
        <w:textAlignment w:val="baseline"/>
        <w:rPr>
          <w:rFonts w:cs="David"/>
          <w:sz w:val="24"/>
          <w:szCs w:val="24"/>
        </w:rPr>
      </w:pPr>
      <w:r w:rsidRPr="00A90837">
        <w:rPr>
          <w:rFonts w:cs="David" w:hint="cs"/>
          <w:sz w:val="24"/>
          <w:szCs w:val="24"/>
          <w:rtl/>
        </w:rPr>
        <w:t>סעיף 52 לחוק ההגבלים העסקיים</w:t>
      </w:r>
      <w:r w:rsidR="005B01F7">
        <w:rPr>
          <w:rFonts w:cs="David" w:hint="cs"/>
          <w:sz w:val="24"/>
          <w:szCs w:val="24"/>
          <w:rtl/>
        </w:rPr>
        <w:t>,</w:t>
      </w:r>
      <w:r w:rsidRPr="00A90837">
        <w:rPr>
          <w:rFonts w:cs="David" w:hint="cs"/>
          <w:sz w:val="24"/>
          <w:szCs w:val="24"/>
          <w:rtl/>
        </w:rPr>
        <w:t xml:space="preserve"> שכותרתו "פטור", קובע הסדר ספציפי</w:t>
      </w:r>
      <w:r w:rsidR="005B01F7">
        <w:rPr>
          <w:rFonts w:cs="David" w:hint="cs"/>
          <w:sz w:val="24"/>
          <w:szCs w:val="24"/>
          <w:rtl/>
        </w:rPr>
        <w:t>:</w:t>
      </w:r>
      <w:r w:rsidRPr="00A90837">
        <w:rPr>
          <w:rFonts w:cs="David" w:hint="cs"/>
          <w:sz w:val="24"/>
          <w:szCs w:val="24"/>
          <w:rtl/>
        </w:rPr>
        <w:t xml:space="preserve"> השר הממונה רשאי לפטור הגבל עסקי מהוראות החוק, לאחר היוועצות עם ועדת הכלכלה בכנסת, אם הדבר דרוש מטעמי מדיניות חוץ או ביטחון.</w:t>
      </w:r>
      <w:r w:rsidR="0021027E">
        <w:rPr>
          <w:rFonts w:cs="David" w:hint="cs"/>
          <w:sz w:val="24"/>
          <w:szCs w:val="24"/>
          <w:rtl/>
        </w:rPr>
        <w:t xml:space="preserve"> ואולם, בענייננו</w:t>
      </w:r>
      <w:r w:rsidRPr="00A90837">
        <w:rPr>
          <w:rFonts w:cs="David" w:hint="cs"/>
          <w:sz w:val="24"/>
          <w:szCs w:val="24"/>
          <w:rtl/>
        </w:rPr>
        <w:t xml:space="preserve"> </w:t>
      </w:r>
      <w:r w:rsidRPr="001E5815">
        <w:rPr>
          <w:rFonts w:cs="David" w:hint="cs"/>
          <w:sz w:val="24"/>
          <w:szCs w:val="24"/>
          <w:rtl/>
        </w:rPr>
        <w:t>הסדר</w:t>
      </w:r>
      <w:r w:rsidRPr="001E5815">
        <w:rPr>
          <w:rFonts w:cs="David"/>
          <w:sz w:val="24"/>
          <w:szCs w:val="24"/>
          <w:rtl/>
        </w:rPr>
        <w:t xml:space="preserve"> </w:t>
      </w:r>
      <w:r w:rsidRPr="001E5815">
        <w:rPr>
          <w:rFonts w:cs="David" w:hint="cs"/>
          <w:sz w:val="24"/>
          <w:szCs w:val="24"/>
          <w:rtl/>
        </w:rPr>
        <w:t>זה</w:t>
      </w:r>
      <w:r w:rsidRPr="001E5815">
        <w:rPr>
          <w:rFonts w:cs="David"/>
          <w:sz w:val="24"/>
          <w:szCs w:val="24"/>
          <w:rtl/>
        </w:rPr>
        <w:t xml:space="preserve"> </w:t>
      </w:r>
      <w:r w:rsidRPr="001E5815">
        <w:rPr>
          <w:rFonts w:cs="David" w:hint="cs"/>
          <w:sz w:val="24"/>
          <w:szCs w:val="24"/>
          <w:rtl/>
        </w:rPr>
        <w:t>התבצע</w:t>
      </w:r>
      <w:r w:rsidR="005B01F7">
        <w:rPr>
          <w:rFonts w:cs="David" w:hint="cs"/>
          <w:sz w:val="24"/>
          <w:szCs w:val="24"/>
          <w:rtl/>
        </w:rPr>
        <w:t xml:space="preserve"> רק </w:t>
      </w:r>
      <w:r w:rsidRPr="001E5815">
        <w:rPr>
          <w:rFonts w:cs="David" w:hint="cs"/>
          <w:sz w:val="24"/>
          <w:szCs w:val="24"/>
          <w:rtl/>
        </w:rPr>
        <w:t>בדיעבד</w:t>
      </w:r>
      <w:r w:rsidR="005B01F7">
        <w:rPr>
          <w:rFonts w:cs="David" w:hint="cs"/>
          <w:sz w:val="24"/>
          <w:szCs w:val="24"/>
          <w:rtl/>
        </w:rPr>
        <w:t xml:space="preserve">, ובאורח </w:t>
      </w:r>
      <w:r w:rsidRPr="001E5815">
        <w:rPr>
          <w:rFonts w:cs="David" w:hint="cs"/>
          <w:sz w:val="24"/>
          <w:szCs w:val="24"/>
          <w:rtl/>
        </w:rPr>
        <w:t>מלאכותי</w:t>
      </w:r>
      <w:r w:rsidRPr="001E5815">
        <w:rPr>
          <w:rFonts w:cs="David"/>
          <w:sz w:val="24"/>
          <w:szCs w:val="24"/>
          <w:rtl/>
        </w:rPr>
        <w:t xml:space="preserve">, </w:t>
      </w:r>
      <w:r w:rsidRPr="001E5815">
        <w:rPr>
          <w:rFonts w:cs="David" w:hint="cs"/>
          <w:sz w:val="24"/>
          <w:szCs w:val="24"/>
          <w:rtl/>
        </w:rPr>
        <w:t>כפי</w:t>
      </w:r>
      <w:r w:rsidRPr="001E5815">
        <w:rPr>
          <w:rFonts w:cs="David"/>
          <w:sz w:val="24"/>
          <w:szCs w:val="24"/>
          <w:rtl/>
        </w:rPr>
        <w:t xml:space="preserve"> </w:t>
      </w:r>
      <w:r w:rsidRPr="001E5815">
        <w:rPr>
          <w:rFonts w:cs="David" w:hint="cs"/>
          <w:sz w:val="24"/>
          <w:szCs w:val="24"/>
          <w:rtl/>
        </w:rPr>
        <w:t>שיפורט</w:t>
      </w:r>
      <w:r w:rsidRPr="001E5815">
        <w:rPr>
          <w:rFonts w:cs="David"/>
          <w:sz w:val="24"/>
          <w:szCs w:val="24"/>
          <w:rtl/>
        </w:rPr>
        <w:t xml:space="preserve"> </w:t>
      </w:r>
      <w:r w:rsidRPr="001E5815">
        <w:rPr>
          <w:rFonts w:cs="David" w:hint="cs"/>
          <w:sz w:val="24"/>
          <w:szCs w:val="24"/>
          <w:rtl/>
        </w:rPr>
        <w:t>בפרק</w:t>
      </w:r>
      <w:r w:rsidRPr="001E5815">
        <w:rPr>
          <w:rFonts w:cs="David"/>
          <w:sz w:val="24"/>
          <w:szCs w:val="24"/>
          <w:rtl/>
        </w:rPr>
        <w:t xml:space="preserve"> </w:t>
      </w:r>
      <w:r w:rsidRPr="001E5815">
        <w:rPr>
          <w:rFonts w:cs="David" w:hint="cs"/>
          <w:sz w:val="24"/>
          <w:szCs w:val="24"/>
          <w:rtl/>
        </w:rPr>
        <w:t>הבא</w:t>
      </w:r>
      <w:r w:rsidRPr="001E5815">
        <w:rPr>
          <w:rFonts w:cs="David"/>
          <w:sz w:val="24"/>
          <w:szCs w:val="24"/>
          <w:rtl/>
        </w:rPr>
        <w:t>.</w:t>
      </w:r>
    </w:p>
    <w:p w:rsidR="00FE3720" w:rsidRPr="00A90837" w:rsidRDefault="00FE3720" w:rsidP="00686A9F">
      <w:pPr>
        <w:pStyle w:val="aa"/>
        <w:widowControl w:val="0"/>
        <w:numPr>
          <w:ilvl w:val="0"/>
          <w:numId w:val="6"/>
        </w:numPr>
        <w:spacing w:after="120" w:line="360" w:lineRule="auto"/>
        <w:contextualSpacing w:val="0"/>
        <w:jc w:val="both"/>
        <w:textAlignment w:val="baseline"/>
        <w:rPr>
          <w:rFonts w:cs="David"/>
          <w:sz w:val="24"/>
          <w:szCs w:val="24"/>
        </w:rPr>
      </w:pPr>
      <w:r w:rsidRPr="00A90837">
        <w:rPr>
          <w:rFonts w:cs="David" w:hint="cs"/>
          <w:sz w:val="24"/>
          <w:szCs w:val="24"/>
          <w:rtl/>
        </w:rPr>
        <w:t xml:space="preserve">נוכח כל האמור, הרי שקידום המשא ומתן הממשלתי למול חברות הגז מהווה נטילה אסורה של סמכויות בעלות אופי שיפוטי, וזאת בניגוד להוראות החוק ולמשתמע ממנו, ותוך פגיעה בשלטון החוק. </w:t>
      </w:r>
    </w:p>
    <w:p w:rsidR="00FE3720" w:rsidRDefault="005B01F7" w:rsidP="00686A9F">
      <w:pPr>
        <w:pStyle w:val="aa"/>
        <w:widowControl w:val="0"/>
        <w:numPr>
          <w:ilvl w:val="0"/>
          <w:numId w:val="6"/>
        </w:numPr>
        <w:spacing w:after="120" w:line="360" w:lineRule="auto"/>
        <w:contextualSpacing w:val="0"/>
        <w:jc w:val="both"/>
        <w:textAlignment w:val="baseline"/>
        <w:rPr>
          <w:rFonts w:cs="David"/>
          <w:sz w:val="24"/>
          <w:szCs w:val="24"/>
        </w:rPr>
      </w:pPr>
      <w:r>
        <w:rPr>
          <w:rFonts w:cs="David" w:hint="cs"/>
          <w:b/>
          <w:bCs/>
          <w:sz w:val="24"/>
          <w:szCs w:val="24"/>
          <w:rtl/>
        </w:rPr>
        <w:t xml:space="preserve">יודגש כי </w:t>
      </w:r>
      <w:r w:rsidR="00FE3720" w:rsidRPr="00A90837">
        <w:rPr>
          <w:rFonts w:cs="David" w:hint="cs"/>
          <w:b/>
          <w:bCs/>
          <w:sz w:val="24"/>
          <w:szCs w:val="24"/>
          <w:rtl/>
        </w:rPr>
        <w:t xml:space="preserve">אין לקבל טענה אפשרית שלפיה הסמכויות </w:t>
      </w:r>
      <w:r>
        <w:rPr>
          <w:rFonts w:cs="David" w:hint="cs"/>
          <w:b/>
          <w:bCs/>
          <w:sz w:val="24"/>
          <w:szCs w:val="24"/>
          <w:rtl/>
        </w:rPr>
        <w:t xml:space="preserve">ניטלו </w:t>
      </w:r>
      <w:r w:rsidR="00FE3720" w:rsidRPr="00A90837">
        <w:rPr>
          <w:rFonts w:cs="David" w:hint="cs"/>
          <w:b/>
          <w:bCs/>
          <w:sz w:val="24"/>
          <w:szCs w:val="24"/>
          <w:rtl/>
        </w:rPr>
        <w:t>מכוח הסמכות הקנויה לשר הכלכלה בסעיף 52 לחוק.</w:t>
      </w:r>
      <w:r w:rsidR="00FE3720" w:rsidRPr="00A90837">
        <w:rPr>
          <w:rFonts w:hint="cs"/>
          <w:rtl/>
        </w:rPr>
        <w:t xml:space="preserve"> </w:t>
      </w:r>
      <w:r>
        <w:rPr>
          <w:rFonts w:cs="David" w:hint="cs"/>
          <w:sz w:val="24"/>
          <w:szCs w:val="24"/>
          <w:rtl/>
        </w:rPr>
        <w:t xml:space="preserve">טענה זו איננה מתיישבת עם עובדות המקרה. </w:t>
      </w:r>
      <w:r w:rsidR="00FE3720" w:rsidRPr="00A90837">
        <w:rPr>
          <w:rFonts w:cs="David" w:hint="cs"/>
          <w:sz w:val="24"/>
          <w:szCs w:val="24"/>
          <w:rtl/>
        </w:rPr>
        <w:t xml:space="preserve">בין היתר, </w:t>
      </w:r>
      <w:r>
        <w:rPr>
          <w:rFonts w:cs="David" w:hint="cs"/>
          <w:sz w:val="24"/>
          <w:szCs w:val="24"/>
          <w:rtl/>
        </w:rPr>
        <w:t xml:space="preserve">מהלך נטילת הסמכויות הובל בידי ראש הממשלה, לא בידי שר הכלכלה. האחרון </w:t>
      </w:r>
      <w:r w:rsidR="00FE3720" w:rsidRPr="00A90837">
        <w:rPr>
          <w:rFonts w:cs="David" w:hint="cs"/>
          <w:sz w:val="24"/>
          <w:szCs w:val="24"/>
          <w:rtl/>
        </w:rPr>
        <w:t>היה מנותק מהמהלך עד ש</w:t>
      </w:r>
      <w:r>
        <w:rPr>
          <w:rFonts w:cs="David" w:hint="cs"/>
          <w:sz w:val="24"/>
          <w:szCs w:val="24"/>
          <w:rtl/>
        </w:rPr>
        <w:t>"</w:t>
      </w:r>
      <w:r w:rsidR="00FE3720" w:rsidRPr="00A90837">
        <w:rPr>
          <w:rFonts w:cs="David" w:hint="cs"/>
          <w:sz w:val="24"/>
          <w:szCs w:val="24"/>
          <w:rtl/>
        </w:rPr>
        <w:t>יוב</w:t>
      </w:r>
      <w:r>
        <w:rPr>
          <w:rFonts w:cs="David" w:hint="cs"/>
          <w:sz w:val="24"/>
          <w:szCs w:val="24"/>
          <w:rtl/>
        </w:rPr>
        <w:t>ּ</w:t>
      </w:r>
      <w:r w:rsidR="00FE3720" w:rsidRPr="00A90837">
        <w:rPr>
          <w:rFonts w:cs="David" w:hint="cs"/>
          <w:sz w:val="24"/>
          <w:szCs w:val="24"/>
          <w:rtl/>
        </w:rPr>
        <w:t>א</w:t>
      </w:r>
      <w:r>
        <w:rPr>
          <w:rFonts w:cs="David" w:hint="cs"/>
          <w:sz w:val="24"/>
          <w:szCs w:val="24"/>
          <w:rtl/>
        </w:rPr>
        <w:t>"</w:t>
      </w:r>
      <w:r w:rsidR="00FE3720" w:rsidRPr="00A90837">
        <w:rPr>
          <w:rFonts w:cs="David" w:hint="cs"/>
          <w:sz w:val="24"/>
          <w:szCs w:val="24"/>
          <w:rtl/>
        </w:rPr>
        <w:t xml:space="preserve"> לתוכו לאחר גיבוש המתווה</w:t>
      </w:r>
      <w:r>
        <w:rPr>
          <w:rFonts w:cs="David" w:hint="cs"/>
          <w:sz w:val="24"/>
          <w:szCs w:val="24"/>
          <w:rtl/>
        </w:rPr>
        <w:t>,</w:t>
      </w:r>
      <w:r w:rsidR="00FE3720" w:rsidRPr="00A90837">
        <w:rPr>
          <w:rFonts w:cs="David" w:hint="cs"/>
          <w:sz w:val="24"/>
          <w:szCs w:val="24"/>
          <w:rtl/>
        </w:rPr>
        <w:t xml:space="preserve"> וזאת אך ורק לצורך הפעלת סעיף 52 </w:t>
      </w:r>
      <w:r>
        <w:rPr>
          <w:rFonts w:cs="David" w:hint="cs"/>
          <w:sz w:val="24"/>
          <w:szCs w:val="24"/>
          <w:rtl/>
        </w:rPr>
        <w:t xml:space="preserve">באורח </w:t>
      </w:r>
      <w:r w:rsidR="00FE3720" w:rsidRPr="00A90837">
        <w:rPr>
          <w:rFonts w:cs="David" w:hint="cs"/>
          <w:sz w:val="24"/>
          <w:szCs w:val="24"/>
          <w:rtl/>
        </w:rPr>
        <w:t>רטרואקטיבי.</w:t>
      </w:r>
      <w:r>
        <w:rPr>
          <w:rFonts w:cs="David" w:hint="cs"/>
          <w:sz w:val="24"/>
          <w:szCs w:val="24"/>
          <w:rtl/>
        </w:rPr>
        <w:t xml:space="preserve"> </w:t>
      </w:r>
      <w:r w:rsidR="00FE3720" w:rsidRPr="001E5815">
        <w:rPr>
          <w:rFonts w:cs="David" w:hint="cs"/>
          <w:b/>
          <w:bCs/>
          <w:sz w:val="24"/>
          <w:szCs w:val="24"/>
          <w:rtl/>
        </w:rPr>
        <w:t>אין</w:t>
      </w:r>
      <w:r w:rsidR="00FE3720" w:rsidRPr="001E5815">
        <w:rPr>
          <w:rFonts w:cs="David"/>
          <w:b/>
          <w:bCs/>
          <w:sz w:val="24"/>
          <w:szCs w:val="24"/>
          <w:rtl/>
        </w:rPr>
        <w:t xml:space="preserve"> </w:t>
      </w:r>
      <w:r w:rsidR="00FE3720" w:rsidRPr="001E5815">
        <w:rPr>
          <w:rFonts w:cs="David" w:hint="cs"/>
          <w:b/>
          <w:bCs/>
          <w:sz w:val="24"/>
          <w:szCs w:val="24"/>
          <w:rtl/>
        </w:rPr>
        <w:t>לאפשר</w:t>
      </w:r>
      <w:r w:rsidR="00FE3720" w:rsidRPr="001E5815">
        <w:rPr>
          <w:rFonts w:cs="David"/>
          <w:b/>
          <w:bCs/>
          <w:sz w:val="24"/>
          <w:szCs w:val="24"/>
          <w:rtl/>
        </w:rPr>
        <w:t xml:space="preserve"> </w:t>
      </w:r>
      <w:r w:rsidR="00FE3720" w:rsidRPr="001E5815">
        <w:rPr>
          <w:rFonts w:cs="David" w:hint="cs"/>
          <w:b/>
          <w:bCs/>
          <w:sz w:val="24"/>
          <w:szCs w:val="24"/>
          <w:rtl/>
        </w:rPr>
        <w:t>למשיבים</w:t>
      </w:r>
      <w:r w:rsidR="00FE3720" w:rsidRPr="001E5815">
        <w:rPr>
          <w:rFonts w:cs="David"/>
          <w:b/>
          <w:bCs/>
          <w:sz w:val="24"/>
          <w:szCs w:val="24"/>
          <w:rtl/>
        </w:rPr>
        <w:t xml:space="preserve"> </w:t>
      </w:r>
      <w:r w:rsidR="00FE3720" w:rsidRPr="001E5815">
        <w:rPr>
          <w:rFonts w:cs="David" w:hint="cs"/>
          <w:b/>
          <w:bCs/>
          <w:sz w:val="24"/>
          <w:szCs w:val="24"/>
          <w:rtl/>
        </w:rPr>
        <w:t>להיתלות</w:t>
      </w:r>
      <w:r w:rsidR="00FE3720" w:rsidRPr="001E5815">
        <w:rPr>
          <w:rFonts w:cs="David"/>
          <w:b/>
          <w:bCs/>
          <w:sz w:val="24"/>
          <w:szCs w:val="24"/>
          <w:rtl/>
        </w:rPr>
        <w:t xml:space="preserve"> </w:t>
      </w:r>
      <w:r w:rsidR="00FE3720" w:rsidRPr="001E5815">
        <w:rPr>
          <w:rFonts w:cs="David" w:hint="cs"/>
          <w:b/>
          <w:bCs/>
          <w:sz w:val="24"/>
          <w:szCs w:val="24"/>
          <w:rtl/>
        </w:rPr>
        <w:t>בסעיף</w:t>
      </w:r>
      <w:r w:rsidR="00FE3720" w:rsidRPr="001E5815">
        <w:rPr>
          <w:rFonts w:cs="David"/>
          <w:b/>
          <w:bCs/>
          <w:sz w:val="24"/>
          <w:szCs w:val="24"/>
          <w:rtl/>
        </w:rPr>
        <w:t xml:space="preserve"> </w:t>
      </w:r>
      <w:r w:rsidR="00FE3720" w:rsidRPr="001E5815">
        <w:rPr>
          <w:rFonts w:cs="David" w:hint="cs"/>
          <w:b/>
          <w:bCs/>
          <w:sz w:val="24"/>
          <w:szCs w:val="24"/>
          <w:rtl/>
        </w:rPr>
        <w:t>זה</w:t>
      </w:r>
      <w:r w:rsidR="00FE3720" w:rsidRPr="001E5815">
        <w:rPr>
          <w:rFonts w:cs="David"/>
          <w:b/>
          <w:bCs/>
          <w:sz w:val="24"/>
          <w:szCs w:val="24"/>
          <w:rtl/>
        </w:rPr>
        <w:t xml:space="preserve"> </w:t>
      </w:r>
      <w:r w:rsidR="00FE3720" w:rsidRPr="001E5815">
        <w:rPr>
          <w:rFonts w:cs="David" w:hint="cs"/>
          <w:b/>
          <w:bCs/>
          <w:sz w:val="24"/>
          <w:szCs w:val="24"/>
          <w:rtl/>
        </w:rPr>
        <w:t>כהנמקה</w:t>
      </w:r>
      <w:r w:rsidR="00FE3720" w:rsidRPr="001E5815">
        <w:rPr>
          <w:rFonts w:cs="David"/>
          <w:b/>
          <w:bCs/>
          <w:sz w:val="24"/>
          <w:szCs w:val="24"/>
          <w:rtl/>
        </w:rPr>
        <w:t xml:space="preserve"> </w:t>
      </w:r>
      <w:r w:rsidR="00FE3720" w:rsidRPr="001E5815">
        <w:rPr>
          <w:rFonts w:cs="David" w:hint="cs"/>
          <w:b/>
          <w:bCs/>
          <w:sz w:val="24"/>
          <w:szCs w:val="24"/>
          <w:rtl/>
        </w:rPr>
        <w:t>שבדיעבד</w:t>
      </w:r>
      <w:r>
        <w:rPr>
          <w:rFonts w:cs="David" w:hint="cs"/>
          <w:b/>
          <w:bCs/>
          <w:sz w:val="24"/>
          <w:szCs w:val="24"/>
          <w:rtl/>
        </w:rPr>
        <w:t>,</w:t>
      </w:r>
      <w:r w:rsidR="00FE3720" w:rsidRPr="001E5815">
        <w:rPr>
          <w:rFonts w:cs="David"/>
          <w:b/>
          <w:bCs/>
          <w:sz w:val="24"/>
          <w:szCs w:val="24"/>
          <w:rtl/>
        </w:rPr>
        <w:t xml:space="preserve"> </w:t>
      </w:r>
      <w:r w:rsidR="00FE3720" w:rsidRPr="001E5815">
        <w:rPr>
          <w:rFonts w:cs="David" w:hint="cs"/>
          <w:b/>
          <w:bCs/>
          <w:sz w:val="24"/>
          <w:szCs w:val="24"/>
          <w:rtl/>
        </w:rPr>
        <w:t>במטרה</w:t>
      </w:r>
      <w:r w:rsidR="00FE3720" w:rsidRPr="001E5815">
        <w:rPr>
          <w:rFonts w:cs="David"/>
          <w:b/>
          <w:bCs/>
          <w:sz w:val="24"/>
          <w:szCs w:val="24"/>
          <w:rtl/>
        </w:rPr>
        <w:t xml:space="preserve"> "</w:t>
      </w:r>
      <w:r w:rsidR="00FE3720" w:rsidRPr="001E5815">
        <w:rPr>
          <w:rFonts w:cs="David" w:hint="cs"/>
          <w:b/>
          <w:bCs/>
          <w:sz w:val="24"/>
          <w:szCs w:val="24"/>
          <w:rtl/>
        </w:rPr>
        <w:t>להלבין</w:t>
      </w:r>
      <w:r w:rsidR="00FE3720" w:rsidRPr="001E5815">
        <w:rPr>
          <w:rFonts w:cs="David"/>
          <w:b/>
          <w:bCs/>
          <w:sz w:val="24"/>
          <w:szCs w:val="24"/>
          <w:rtl/>
        </w:rPr>
        <w:t xml:space="preserve">" </w:t>
      </w:r>
      <w:r w:rsidR="00FE3720" w:rsidRPr="001E5815">
        <w:rPr>
          <w:rFonts w:cs="David" w:hint="cs"/>
          <w:b/>
          <w:bCs/>
          <w:sz w:val="24"/>
          <w:szCs w:val="24"/>
          <w:rtl/>
        </w:rPr>
        <w:t>את</w:t>
      </w:r>
      <w:r w:rsidR="00FE3720" w:rsidRPr="001E5815">
        <w:rPr>
          <w:rFonts w:cs="David"/>
          <w:b/>
          <w:bCs/>
          <w:sz w:val="24"/>
          <w:szCs w:val="24"/>
          <w:rtl/>
        </w:rPr>
        <w:t xml:space="preserve"> </w:t>
      </w:r>
      <w:r w:rsidR="00FE3720" w:rsidRPr="001E5815">
        <w:rPr>
          <w:rFonts w:cs="David" w:hint="cs"/>
          <w:b/>
          <w:bCs/>
          <w:sz w:val="24"/>
          <w:szCs w:val="24"/>
          <w:rtl/>
        </w:rPr>
        <w:t>העדר</w:t>
      </w:r>
      <w:r w:rsidR="00FE3720" w:rsidRPr="001E5815">
        <w:rPr>
          <w:rFonts w:cs="David"/>
          <w:b/>
          <w:bCs/>
          <w:sz w:val="24"/>
          <w:szCs w:val="24"/>
          <w:rtl/>
        </w:rPr>
        <w:t xml:space="preserve"> </w:t>
      </w:r>
      <w:r w:rsidR="00FE3720" w:rsidRPr="001E5815">
        <w:rPr>
          <w:rFonts w:cs="David" w:hint="cs"/>
          <w:b/>
          <w:bCs/>
          <w:sz w:val="24"/>
          <w:szCs w:val="24"/>
          <w:rtl/>
        </w:rPr>
        <w:t>החוקיות</w:t>
      </w:r>
      <w:r>
        <w:rPr>
          <w:rFonts w:cs="David" w:hint="cs"/>
          <w:b/>
          <w:bCs/>
          <w:sz w:val="24"/>
          <w:szCs w:val="24"/>
          <w:rtl/>
        </w:rPr>
        <w:t xml:space="preserve"> </w:t>
      </w:r>
      <w:r w:rsidR="00FE3720" w:rsidRPr="001E5815">
        <w:rPr>
          <w:rFonts w:cs="David" w:hint="cs"/>
          <w:b/>
          <w:bCs/>
          <w:sz w:val="24"/>
          <w:szCs w:val="24"/>
          <w:rtl/>
        </w:rPr>
        <w:t>שבניהול</w:t>
      </w:r>
      <w:r w:rsidR="00FE3720" w:rsidRPr="001E5815">
        <w:rPr>
          <w:rFonts w:cs="David"/>
          <w:b/>
          <w:bCs/>
          <w:sz w:val="24"/>
          <w:szCs w:val="24"/>
          <w:rtl/>
        </w:rPr>
        <w:t xml:space="preserve"> </w:t>
      </w:r>
      <w:r w:rsidR="00FE3720" w:rsidRPr="001E5815">
        <w:rPr>
          <w:rFonts w:cs="David" w:hint="cs"/>
          <w:b/>
          <w:bCs/>
          <w:sz w:val="24"/>
          <w:szCs w:val="24"/>
          <w:rtl/>
        </w:rPr>
        <w:t>משא</w:t>
      </w:r>
      <w:r w:rsidR="00FE3720" w:rsidRPr="001E5815">
        <w:rPr>
          <w:rFonts w:cs="David"/>
          <w:b/>
          <w:bCs/>
          <w:sz w:val="24"/>
          <w:szCs w:val="24"/>
          <w:rtl/>
        </w:rPr>
        <w:t xml:space="preserve"> </w:t>
      </w:r>
      <w:r w:rsidR="00FE3720" w:rsidRPr="001E5815">
        <w:rPr>
          <w:rFonts w:cs="David" w:hint="cs"/>
          <w:b/>
          <w:bCs/>
          <w:sz w:val="24"/>
          <w:szCs w:val="24"/>
          <w:rtl/>
        </w:rPr>
        <w:t>ומתן</w:t>
      </w:r>
      <w:r w:rsidR="00FE3720" w:rsidRPr="001E5815">
        <w:rPr>
          <w:rFonts w:cs="David"/>
          <w:b/>
          <w:bCs/>
          <w:sz w:val="24"/>
          <w:szCs w:val="24"/>
          <w:rtl/>
        </w:rPr>
        <w:t xml:space="preserve"> </w:t>
      </w:r>
      <w:r w:rsidR="00FE3720" w:rsidRPr="001E5815">
        <w:rPr>
          <w:rFonts w:cs="David" w:hint="cs"/>
          <w:b/>
          <w:bCs/>
          <w:sz w:val="24"/>
          <w:szCs w:val="24"/>
          <w:rtl/>
        </w:rPr>
        <w:t>עם</w:t>
      </w:r>
      <w:r w:rsidR="00FE3720" w:rsidRPr="001E5815">
        <w:rPr>
          <w:rFonts w:cs="David"/>
          <w:b/>
          <w:bCs/>
          <w:sz w:val="24"/>
          <w:szCs w:val="24"/>
          <w:rtl/>
        </w:rPr>
        <w:t xml:space="preserve"> </w:t>
      </w:r>
      <w:r w:rsidR="00FE3720" w:rsidRPr="001E5815">
        <w:rPr>
          <w:rFonts w:cs="David" w:hint="cs"/>
          <w:b/>
          <w:bCs/>
          <w:sz w:val="24"/>
          <w:szCs w:val="24"/>
          <w:rtl/>
        </w:rPr>
        <w:t>חברות</w:t>
      </w:r>
      <w:r w:rsidR="00FE3720" w:rsidRPr="001E5815">
        <w:rPr>
          <w:rFonts w:cs="David"/>
          <w:b/>
          <w:bCs/>
          <w:sz w:val="24"/>
          <w:szCs w:val="24"/>
          <w:rtl/>
        </w:rPr>
        <w:t xml:space="preserve"> </w:t>
      </w:r>
      <w:r w:rsidR="00FE3720" w:rsidRPr="001E5815">
        <w:rPr>
          <w:rFonts w:cs="David" w:hint="cs"/>
          <w:b/>
          <w:bCs/>
          <w:sz w:val="24"/>
          <w:szCs w:val="24"/>
          <w:rtl/>
        </w:rPr>
        <w:t>הגז</w:t>
      </w:r>
      <w:r w:rsidR="00FE3720" w:rsidRPr="001E5815">
        <w:rPr>
          <w:rFonts w:cs="David"/>
          <w:b/>
          <w:bCs/>
          <w:sz w:val="24"/>
          <w:szCs w:val="24"/>
          <w:rtl/>
        </w:rPr>
        <w:t xml:space="preserve"> </w:t>
      </w:r>
      <w:r w:rsidR="00FE3720" w:rsidRPr="001E5815">
        <w:rPr>
          <w:rFonts w:cs="David" w:hint="cs"/>
          <w:b/>
          <w:bCs/>
          <w:sz w:val="24"/>
          <w:szCs w:val="24"/>
          <w:rtl/>
        </w:rPr>
        <w:t>למתן</w:t>
      </w:r>
      <w:r w:rsidR="00FE3720" w:rsidRPr="001E5815">
        <w:rPr>
          <w:rFonts w:cs="David"/>
          <w:b/>
          <w:bCs/>
          <w:sz w:val="24"/>
          <w:szCs w:val="24"/>
          <w:rtl/>
        </w:rPr>
        <w:t xml:space="preserve"> </w:t>
      </w:r>
      <w:r w:rsidR="00FE3720" w:rsidRPr="001E5815">
        <w:rPr>
          <w:rFonts w:cs="David" w:hint="cs"/>
          <w:b/>
          <w:bCs/>
          <w:sz w:val="24"/>
          <w:szCs w:val="24"/>
          <w:rtl/>
        </w:rPr>
        <w:t>הפטרים</w:t>
      </w:r>
      <w:r w:rsidR="00FE3720" w:rsidRPr="001E5815">
        <w:rPr>
          <w:rFonts w:cs="David"/>
          <w:b/>
          <w:bCs/>
          <w:sz w:val="24"/>
          <w:szCs w:val="24"/>
          <w:rtl/>
        </w:rPr>
        <w:t xml:space="preserve"> </w:t>
      </w:r>
      <w:r w:rsidR="00FE3720" w:rsidRPr="001E5815">
        <w:rPr>
          <w:rFonts w:cs="David" w:hint="cs"/>
          <w:b/>
          <w:bCs/>
          <w:sz w:val="24"/>
          <w:szCs w:val="24"/>
          <w:rtl/>
        </w:rPr>
        <w:t>מדיני</w:t>
      </w:r>
      <w:r w:rsidR="00FE3720" w:rsidRPr="001E5815">
        <w:rPr>
          <w:rFonts w:cs="David"/>
          <w:b/>
          <w:bCs/>
          <w:sz w:val="24"/>
          <w:szCs w:val="24"/>
          <w:rtl/>
        </w:rPr>
        <w:t xml:space="preserve"> </w:t>
      </w:r>
      <w:r w:rsidR="00FE3720" w:rsidRPr="001E5815">
        <w:rPr>
          <w:rFonts w:cs="David" w:hint="cs"/>
          <w:b/>
          <w:bCs/>
          <w:sz w:val="24"/>
          <w:szCs w:val="24"/>
          <w:rtl/>
        </w:rPr>
        <w:t>ההגבלים</w:t>
      </w:r>
      <w:r w:rsidR="00FE3720" w:rsidRPr="001E5815">
        <w:rPr>
          <w:rFonts w:cs="David"/>
          <w:b/>
          <w:bCs/>
          <w:sz w:val="24"/>
          <w:szCs w:val="24"/>
          <w:rtl/>
        </w:rPr>
        <w:t xml:space="preserve"> </w:t>
      </w:r>
      <w:r w:rsidR="00FE3720" w:rsidRPr="001E5815">
        <w:rPr>
          <w:rFonts w:cs="David" w:hint="cs"/>
          <w:b/>
          <w:bCs/>
          <w:sz w:val="24"/>
          <w:szCs w:val="24"/>
          <w:rtl/>
        </w:rPr>
        <w:t>העסקיים</w:t>
      </w:r>
      <w:r w:rsidR="00624E3C">
        <w:rPr>
          <w:rFonts w:cs="David" w:hint="cs"/>
          <w:sz w:val="24"/>
          <w:szCs w:val="24"/>
          <w:rtl/>
        </w:rPr>
        <w:t>. לכך נפנה כעת.</w:t>
      </w:r>
    </w:p>
    <w:p w:rsidR="005B01F7" w:rsidRPr="00624E3C" w:rsidRDefault="005B01F7" w:rsidP="001E5815">
      <w:pPr>
        <w:pStyle w:val="aa"/>
        <w:widowControl w:val="0"/>
        <w:spacing w:after="120" w:line="360" w:lineRule="auto"/>
        <w:ind w:left="454"/>
        <w:contextualSpacing w:val="0"/>
        <w:jc w:val="both"/>
        <w:textAlignment w:val="baseline"/>
        <w:rPr>
          <w:rFonts w:cs="David"/>
          <w:sz w:val="24"/>
          <w:szCs w:val="24"/>
        </w:rPr>
      </w:pPr>
    </w:p>
    <w:p w:rsidR="00FE3720" w:rsidRPr="001E69CD" w:rsidRDefault="00FE3720" w:rsidP="00686A9F">
      <w:pPr>
        <w:pStyle w:val="aa"/>
        <w:widowControl w:val="0"/>
        <w:numPr>
          <w:ilvl w:val="0"/>
          <w:numId w:val="21"/>
        </w:numPr>
        <w:tabs>
          <w:tab w:val="left" w:pos="509"/>
        </w:tabs>
        <w:spacing w:after="120" w:line="360" w:lineRule="auto"/>
        <w:contextualSpacing w:val="0"/>
        <w:jc w:val="both"/>
        <w:textAlignment w:val="baseline"/>
        <w:rPr>
          <w:rFonts w:ascii="Times New Roman" w:eastAsia="Times New Roman" w:hAnsi="Times New Roman" w:cs="David"/>
          <w:b/>
          <w:bCs/>
          <w:sz w:val="28"/>
          <w:szCs w:val="28"/>
          <w:u w:val="single"/>
          <w:rtl/>
        </w:rPr>
      </w:pPr>
      <w:r w:rsidRPr="001E69CD">
        <w:rPr>
          <w:rFonts w:ascii="Times New Roman" w:eastAsia="Times New Roman" w:hAnsi="Times New Roman" w:cs="David" w:hint="cs"/>
          <w:b/>
          <w:bCs/>
          <w:sz w:val="28"/>
          <w:szCs w:val="28"/>
          <w:u w:val="single"/>
          <w:rtl/>
        </w:rPr>
        <w:t>הפעלת סעיף 52 בטלה מעיקרה ולא ניתן "להלבין" את חוסר הסמכות בגיבוש</w:t>
      </w:r>
      <w:r w:rsidR="002D0AB8" w:rsidRPr="001E69CD">
        <w:rPr>
          <w:rFonts w:ascii="Times New Roman" w:eastAsia="Times New Roman" w:hAnsi="Times New Roman" w:cs="David" w:hint="cs"/>
          <w:b/>
          <w:bCs/>
          <w:sz w:val="28"/>
          <w:szCs w:val="28"/>
          <w:u w:val="single"/>
          <w:rtl/>
        </w:rPr>
        <w:t xml:space="preserve"> מתווה הגז ומתן ההפטרים באמצעותה</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sz w:val="24"/>
          <w:szCs w:val="24"/>
        </w:rPr>
      </w:pPr>
      <w:r w:rsidRPr="00FE3720">
        <w:rPr>
          <w:rFonts w:cs="David" w:hint="cs"/>
          <w:sz w:val="24"/>
          <w:szCs w:val="24"/>
          <w:rtl/>
        </w:rPr>
        <w:t xml:space="preserve">בפרק זה </w:t>
      </w:r>
      <w:r w:rsidR="00291181">
        <w:rPr>
          <w:rFonts w:cs="David" w:hint="cs"/>
          <w:sz w:val="24"/>
          <w:szCs w:val="24"/>
          <w:rtl/>
        </w:rPr>
        <w:t>תטענה</w:t>
      </w:r>
      <w:r w:rsidRPr="00FE3720">
        <w:rPr>
          <w:rFonts w:cs="David" w:hint="cs"/>
          <w:sz w:val="24"/>
          <w:szCs w:val="24"/>
          <w:rtl/>
        </w:rPr>
        <w:t xml:space="preserve"> העותרות כי החלטת המשיב 1, מר נתניהו, להפעיל את סעיף 52 לחוק נעשתה שלא משיקולי מדיניות חוץ ובטחון, אלא ככסות בלבד לנטילה הבלתי חוקית של סמכויות הממונה ומעקף בית הדין להגבלים העסקיים. זאת, בחוסר סמכות  ותוך הפעלת שיקול דעת פגום ולקוי.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sz w:val="24"/>
          <w:szCs w:val="24"/>
          <w:rtl/>
        </w:rPr>
      </w:pPr>
      <w:r w:rsidRPr="00FE3720">
        <w:rPr>
          <w:rFonts w:cs="David" w:hint="cs"/>
          <w:sz w:val="24"/>
          <w:szCs w:val="24"/>
          <w:rtl/>
        </w:rPr>
        <w:t xml:space="preserve">כפי שיתואר בהרחבה בפרק זה, הפעלת סעיף 52 לחוק נעשתה מטעמים כלכליים או אחרים </w:t>
      </w:r>
      <w:r w:rsidRPr="00FE3720">
        <w:rPr>
          <w:rFonts w:cs="David"/>
          <w:sz w:val="24"/>
          <w:szCs w:val="24"/>
          <w:rtl/>
        </w:rPr>
        <w:t>–</w:t>
      </w:r>
      <w:r w:rsidRPr="00FE3720">
        <w:rPr>
          <w:rFonts w:cs="David" w:hint="cs"/>
          <w:sz w:val="24"/>
          <w:szCs w:val="24"/>
          <w:rtl/>
        </w:rPr>
        <w:t xml:space="preserve"> ולא משיקולים מדיניים-ביטחוניים, כאילוץ בשל התנגדותו של הממונה על ההגבלים העסקיים למתווה הגז. דברים אלו עולים בבירור מעדותו של מר נתניהו במסגרת הליך ההיוועצות בוועדת הכלכלה בכנסת:</w:t>
      </w:r>
    </w:p>
    <w:p w:rsidR="00FE3720" w:rsidRPr="00FE3720" w:rsidRDefault="00FE3720" w:rsidP="00291181">
      <w:pPr>
        <w:pStyle w:val="NormalWeb"/>
        <w:widowControl w:val="0"/>
        <w:bidi/>
        <w:spacing w:before="0" w:beforeAutospacing="0" w:after="240" w:afterAutospacing="0" w:line="276" w:lineRule="auto"/>
        <w:ind w:left="1077" w:right="567"/>
        <w:jc w:val="both"/>
        <w:rPr>
          <w:rFonts w:cs="David"/>
          <w:rtl/>
        </w:rPr>
      </w:pPr>
      <w:r w:rsidRPr="00FE3720">
        <w:rPr>
          <w:rFonts w:cs="David"/>
          <w:rtl/>
        </w:rPr>
        <w:t>"</w:t>
      </w:r>
      <w:r w:rsidRPr="00FE3720">
        <w:rPr>
          <w:rFonts w:cs="David" w:hint="cs"/>
          <w:rtl/>
        </w:rPr>
        <w:t>אני</w:t>
      </w:r>
      <w:r w:rsidRPr="00FE3720">
        <w:rPr>
          <w:rFonts w:cs="David"/>
          <w:rtl/>
        </w:rPr>
        <w:t xml:space="preserve"> </w:t>
      </w:r>
      <w:r w:rsidRPr="00FE3720">
        <w:rPr>
          <w:rFonts w:cs="David" w:hint="cs"/>
          <w:rtl/>
        </w:rPr>
        <w:t>חושב</w:t>
      </w:r>
      <w:r w:rsidRPr="00FE3720">
        <w:rPr>
          <w:rFonts w:cs="David"/>
          <w:rtl/>
        </w:rPr>
        <w:t xml:space="preserve"> </w:t>
      </w:r>
      <w:r w:rsidRPr="00FE3720">
        <w:rPr>
          <w:rFonts w:cs="David" w:hint="cs"/>
          <w:rtl/>
        </w:rPr>
        <w:t>שההסכם</w:t>
      </w:r>
      <w:r w:rsidRPr="00FE3720">
        <w:rPr>
          <w:rFonts w:cs="David"/>
          <w:rtl/>
        </w:rPr>
        <w:t xml:space="preserve"> </w:t>
      </w:r>
      <w:r w:rsidRPr="00FE3720">
        <w:rPr>
          <w:rFonts w:cs="David" w:hint="cs"/>
          <w:rtl/>
        </w:rPr>
        <w:t>הזה [</w:t>
      </w:r>
      <w:r w:rsidRPr="00FE3720">
        <w:rPr>
          <w:rFonts w:cs="David" w:hint="eastAsia"/>
          <w:rtl/>
        </w:rPr>
        <w:t>…</w:t>
      </w:r>
      <w:r w:rsidRPr="00FE3720">
        <w:rPr>
          <w:rFonts w:cs="David" w:hint="cs"/>
          <w:rtl/>
        </w:rPr>
        <w:t>]</w:t>
      </w:r>
      <w:r w:rsidRPr="00FE3720">
        <w:rPr>
          <w:rFonts w:cs="David"/>
          <w:rtl/>
        </w:rPr>
        <w:t xml:space="preserve"> </w:t>
      </w:r>
      <w:r w:rsidRPr="00FE3720">
        <w:rPr>
          <w:rFonts w:cs="David" w:hint="cs"/>
          <w:rtl/>
        </w:rPr>
        <w:t>אמרתי</w:t>
      </w:r>
      <w:r w:rsidRPr="00FE3720">
        <w:rPr>
          <w:rFonts w:cs="David"/>
          <w:rtl/>
        </w:rPr>
        <w:t xml:space="preserve"> </w:t>
      </w:r>
      <w:r w:rsidRPr="00FE3720">
        <w:rPr>
          <w:rFonts w:cs="David" w:hint="cs"/>
          <w:rtl/>
        </w:rPr>
        <w:t>שההסכם</w:t>
      </w:r>
      <w:r w:rsidRPr="00FE3720">
        <w:rPr>
          <w:rFonts w:cs="David"/>
          <w:rtl/>
        </w:rPr>
        <w:t xml:space="preserve"> </w:t>
      </w:r>
      <w:r w:rsidRPr="00FE3720">
        <w:rPr>
          <w:rFonts w:cs="David" w:hint="cs"/>
          <w:rtl/>
        </w:rPr>
        <w:t>הוא</w:t>
      </w:r>
      <w:r w:rsidRPr="00FE3720">
        <w:rPr>
          <w:rFonts w:cs="David"/>
          <w:rtl/>
        </w:rPr>
        <w:t xml:space="preserve"> </w:t>
      </w:r>
      <w:r w:rsidRPr="00FE3720">
        <w:rPr>
          <w:rFonts w:cs="David" w:hint="cs"/>
          <w:rtl/>
        </w:rPr>
        <w:t>האופטימלי</w:t>
      </w:r>
      <w:r w:rsidRPr="00FE3720">
        <w:rPr>
          <w:rFonts w:cs="David"/>
          <w:rtl/>
        </w:rPr>
        <w:t xml:space="preserve">. </w:t>
      </w:r>
      <w:r w:rsidRPr="00FE3720">
        <w:rPr>
          <w:rFonts w:cs="David" w:hint="cs"/>
          <w:rtl/>
        </w:rPr>
        <w:t>וזה</w:t>
      </w:r>
      <w:r w:rsidRPr="00FE3720">
        <w:rPr>
          <w:rFonts w:cs="David"/>
          <w:rtl/>
        </w:rPr>
        <w:t xml:space="preserve"> </w:t>
      </w:r>
      <w:r w:rsidRPr="00FE3720">
        <w:rPr>
          <w:rFonts w:cs="David" w:hint="cs"/>
          <w:rtl/>
        </w:rPr>
        <w:t>שונה [</w:t>
      </w:r>
      <w:r w:rsidRPr="00FE3720">
        <w:rPr>
          <w:rFonts w:cs="David" w:hint="eastAsia"/>
          <w:rtl/>
        </w:rPr>
        <w:t>…</w:t>
      </w:r>
      <w:r w:rsidRPr="00FE3720">
        <w:rPr>
          <w:rFonts w:cs="David" w:hint="cs"/>
          <w:rtl/>
        </w:rPr>
        <w:t>]</w:t>
      </w:r>
      <w:r w:rsidRPr="00FE3720">
        <w:rPr>
          <w:rFonts w:cs="David"/>
          <w:rtl/>
        </w:rPr>
        <w:t xml:space="preserve"> </w:t>
      </w:r>
      <w:r w:rsidRPr="00FE3720">
        <w:rPr>
          <w:rFonts w:cs="David" w:hint="cs"/>
          <w:rtl/>
        </w:rPr>
        <w:t>ואני</w:t>
      </w:r>
      <w:r w:rsidRPr="00FE3720">
        <w:rPr>
          <w:rFonts w:cs="David"/>
          <w:rtl/>
        </w:rPr>
        <w:t xml:space="preserve"> </w:t>
      </w:r>
      <w:r w:rsidRPr="00FE3720">
        <w:rPr>
          <w:rFonts w:cs="David" w:hint="cs"/>
          <w:rtl/>
        </w:rPr>
        <w:t>חושב</w:t>
      </w:r>
      <w:r w:rsidRPr="00FE3720">
        <w:rPr>
          <w:rFonts w:cs="David"/>
          <w:rtl/>
        </w:rPr>
        <w:t xml:space="preserve"> </w:t>
      </w:r>
      <w:r w:rsidRPr="00FE3720">
        <w:rPr>
          <w:rFonts w:cs="David" w:hint="cs"/>
          <w:rtl/>
        </w:rPr>
        <w:t>שהיה</w:t>
      </w:r>
      <w:r w:rsidRPr="00FE3720">
        <w:rPr>
          <w:rFonts w:cs="David"/>
          <w:rtl/>
        </w:rPr>
        <w:t xml:space="preserve"> </w:t>
      </w:r>
      <w:r w:rsidRPr="00FE3720">
        <w:rPr>
          <w:rFonts w:cs="David" w:hint="cs"/>
          <w:rtl/>
        </w:rPr>
        <w:t>צריך</w:t>
      </w:r>
      <w:r w:rsidRPr="00FE3720">
        <w:rPr>
          <w:rFonts w:cs="David"/>
          <w:rtl/>
        </w:rPr>
        <w:t xml:space="preserve"> </w:t>
      </w:r>
      <w:r w:rsidRPr="00FE3720">
        <w:rPr>
          <w:rFonts w:cs="David" w:hint="cs"/>
          <w:rtl/>
        </w:rPr>
        <w:t>לקבל</w:t>
      </w:r>
      <w:r w:rsidRPr="00FE3720">
        <w:rPr>
          <w:rFonts w:cs="David"/>
          <w:rtl/>
        </w:rPr>
        <w:t xml:space="preserve"> </w:t>
      </w:r>
      <w:r w:rsidRPr="00FE3720">
        <w:rPr>
          <w:rFonts w:cs="David" w:hint="cs"/>
          <w:rtl/>
        </w:rPr>
        <w:t>אותו</w:t>
      </w:r>
      <w:r w:rsidRPr="00FE3720">
        <w:rPr>
          <w:rFonts w:cs="David"/>
          <w:rtl/>
        </w:rPr>
        <w:t xml:space="preserve">. </w:t>
      </w:r>
      <w:r w:rsidRPr="00FE3720">
        <w:rPr>
          <w:rFonts w:cs="David" w:hint="cs"/>
          <w:rtl/>
        </w:rPr>
        <w:t>אני</w:t>
      </w:r>
      <w:r w:rsidRPr="00FE3720">
        <w:rPr>
          <w:rFonts w:cs="David"/>
          <w:rtl/>
        </w:rPr>
        <w:t xml:space="preserve"> </w:t>
      </w:r>
      <w:r w:rsidRPr="00FE3720">
        <w:rPr>
          <w:rFonts w:cs="David" w:hint="cs"/>
          <w:rtl/>
        </w:rPr>
        <w:t>חושב</w:t>
      </w:r>
      <w:r w:rsidRPr="00FE3720">
        <w:rPr>
          <w:rFonts w:cs="David"/>
          <w:rtl/>
        </w:rPr>
        <w:t xml:space="preserve"> </w:t>
      </w:r>
      <w:r w:rsidRPr="00FE3720">
        <w:rPr>
          <w:rFonts w:cs="David" w:hint="cs"/>
          <w:rtl/>
        </w:rPr>
        <w:t>שהממונה</w:t>
      </w:r>
      <w:r w:rsidRPr="00FE3720">
        <w:rPr>
          <w:rFonts w:cs="David"/>
          <w:rtl/>
        </w:rPr>
        <w:t xml:space="preserve"> </w:t>
      </w:r>
      <w:r w:rsidRPr="00FE3720">
        <w:rPr>
          <w:rFonts w:cs="David" w:hint="cs"/>
          <w:rtl/>
        </w:rPr>
        <w:t>על</w:t>
      </w:r>
      <w:r w:rsidRPr="00FE3720">
        <w:rPr>
          <w:rFonts w:cs="David"/>
          <w:rtl/>
        </w:rPr>
        <w:t xml:space="preserve"> </w:t>
      </w:r>
      <w:r w:rsidRPr="00FE3720">
        <w:rPr>
          <w:rFonts w:cs="David" w:hint="cs"/>
          <w:rtl/>
        </w:rPr>
        <w:t>ההגבלים</w:t>
      </w:r>
      <w:r w:rsidRPr="00FE3720">
        <w:rPr>
          <w:rFonts w:cs="David"/>
          <w:rtl/>
        </w:rPr>
        <w:t xml:space="preserve"> </w:t>
      </w:r>
      <w:r w:rsidRPr="00FE3720">
        <w:rPr>
          <w:rFonts w:cs="David" w:hint="cs"/>
          <w:rtl/>
        </w:rPr>
        <w:t>היה</w:t>
      </w:r>
      <w:r w:rsidRPr="00FE3720">
        <w:rPr>
          <w:rFonts w:cs="David"/>
          <w:rtl/>
        </w:rPr>
        <w:t xml:space="preserve"> </w:t>
      </w:r>
      <w:r w:rsidRPr="00FE3720">
        <w:rPr>
          <w:rFonts w:cs="David" w:hint="cs"/>
          <w:rtl/>
        </w:rPr>
        <w:t>צריך</w:t>
      </w:r>
      <w:r w:rsidRPr="00FE3720">
        <w:rPr>
          <w:rFonts w:cs="David"/>
          <w:rtl/>
        </w:rPr>
        <w:t xml:space="preserve"> </w:t>
      </w:r>
      <w:r w:rsidRPr="00FE3720">
        <w:rPr>
          <w:rFonts w:cs="David" w:hint="cs"/>
          <w:rtl/>
        </w:rPr>
        <w:t>לקבל</w:t>
      </w:r>
      <w:r w:rsidRPr="00FE3720">
        <w:rPr>
          <w:rFonts w:cs="David"/>
          <w:rtl/>
        </w:rPr>
        <w:t xml:space="preserve"> </w:t>
      </w:r>
      <w:r w:rsidRPr="00FE3720">
        <w:rPr>
          <w:rFonts w:cs="David" w:hint="cs"/>
          <w:rtl/>
        </w:rPr>
        <w:t>אותו</w:t>
      </w:r>
      <w:r w:rsidRPr="00FE3720">
        <w:rPr>
          <w:rFonts w:cs="David"/>
          <w:rtl/>
        </w:rPr>
        <w:t xml:space="preserve">. </w:t>
      </w:r>
      <w:r w:rsidRPr="00FE3720">
        <w:rPr>
          <w:rFonts w:cs="David" w:hint="cs"/>
          <w:rtl/>
        </w:rPr>
        <w:t>הוא</w:t>
      </w:r>
      <w:r w:rsidRPr="00FE3720">
        <w:rPr>
          <w:rFonts w:cs="David"/>
          <w:rtl/>
        </w:rPr>
        <w:t xml:space="preserve"> </w:t>
      </w:r>
      <w:r w:rsidRPr="00FE3720">
        <w:rPr>
          <w:rFonts w:cs="David" w:hint="cs"/>
          <w:rtl/>
        </w:rPr>
        <w:t>חשב</w:t>
      </w:r>
      <w:r w:rsidRPr="00FE3720">
        <w:rPr>
          <w:rFonts w:cs="David"/>
          <w:rtl/>
        </w:rPr>
        <w:t xml:space="preserve"> </w:t>
      </w:r>
      <w:r w:rsidRPr="00FE3720">
        <w:rPr>
          <w:rFonts w:cs="David" w:hint="cs"/>
          <w:rtl/>
        </w:rPr>
        <w:t>אחרת</w:t>
      </w:r>
      <w:r w:rsidRPr="00FE3720">
        <w:rPr>
          <w:rFonts w:cs="David"/>
          <w:rtl/>
        </w:rPr>
        <w:t xml:space="preserve">. </w:t>
      </w:r>
      <w:r w:rsidRPr="00FE3720">
        <w:rPr>
          <w:rFonts w:cs="David" w:hint="cs"/>
          <w:rtl/>
        </w:rPr>
        <w:t>וכיוון</w:t>
      </w:r>
      <w:r w:rsidRPr="00FE3720">
        <w:rPr>
          <w:rFonts w:cs="David"/>
          <w:rtl/>
        </w:rPr>
        <w:t xml:space="preserve"> </w:t>
      </w:r>
      <w:r w:rsidRPr="00FE3720">
        <w:rPr>
          <w:rFonts w:cs="David" w:hint="cs"/>
          <w:rtl/>
        </w:rPr>
        <w:t>שחתימתו</w:t>
      </w:r>
      <w:r w:rsidRPr="00FE3720">
        <w:rPr>
          <w:rFonts w:cs="David"/>
          <w:rtl/>
        </w:rPr>
        <w:t xml:space="preserve"> </w:t>
      </w:r>
      <w:r w:rsidRPr="00FE3720">
        <w:rPr>
          <w:rFonts w:cs="David" w:hint="cs"/>
          <w:rtl/>
        </w:rPr>
        <w:t>דרושה</w:t>
      </w:r>
      <w:r w:rsidRPr="00FE3720">
        <w:rPr>
          <w:rFonts w:cs="David"/>
          <w:rtl/>
        </w:rPr>
        <w:t xml:space="preserve"> </w:t>
      </w:r>
      <w:r w:rsidRPr="00FE3720">
        <w:rPr>
          <w:rFonts w:cs="David" w:hint="cs"/>
          <w:rtl/>
        </w:rPr>
        <w:t>לעניין</w:t>
      </w:r>
      <w:r w:rsidRPr="00FE3720">
        <w:rPr>
          <w:rFonts w:cs="David"/>
          <w:rtl/>
        </w:rPr>
        <w:t xml:space="preserve"> </w:t>
      </w:r>
      <w:r w:rsidRPr="00FE3720">
        <w:rPr>
          <w:rFonts w:cs="David" w:hint="cs"/>
          <w:rtl/>
        </w:rPr>
        <w:t>הזה</w:t>
      </w:r>
      <w:r w:rsidRPr="00FE3720">
        <w:rPr>
          <w:rFonts w:cs="David"/>
          <w:rtl/>
        </w:rPr>
        <w:t xml:space="preserve"> – </w:t>
      </w:r>
      <w:r w:rsidRPr="00FE3720">
        <w:rPr>
          <w:rFonts w:cs="David" w:hint="cs"/>
          <w:rtl/>
        </w:rPr>
        <w:t>החוק</w:t>
      </w:r>
      <w:r w:rsidRPr="00FE3720">
        <w:rPr>
          <w:rFonts w:cs="David"/>
          <w:rtl/>
        </w:rPr>
        <w:t xml:space="preserve"> </w:t>
      </w:r>
      <w:r w:rsidRPr="00FE3720">
        <w:rPr>
          <w:rFonts w:cs="David" w:hint="cs"/>
          <w:rtl/>
        </w:rPr>
        <w:t>צפה</w:t>
      </w:r>
      <w:r w:rsidRPr="00FE3720">
        <w:rPr>
          <w:rFonts w:cs="David"/>
          <w:rtl/>
        </w:rPr>
        <w:t xml:space="preserve"> </w:t>
      </w:r>
      <w:r w:rsidRPr="00FE3720">
        <w:rPr>
          <w:rFonts w:cs="David" w:hint="cs"/>
          <w:rtl/>
        </w:rPr>
        <w:t>זאת</w:t>
      </w:r>
      <w:r w:rsidRPr="00FE3720">
        <w:rPr>
          <w:rFonts w:cs="David"/>
          <w:rtl/>
        </w:rPr>
        <w:t xml:space="preserve"> </w:t>
      </w:r>
      <w:r w:rsidRPr="00FE3720">
        <w:rPr>
          <w:rFonts w:cs="David" w:hint="cs"/>
          <w:rtl/>
        </w:rPr>
        <w:t>ואפשר</w:t>
      </w:r>
      <w:r w:rsidRPr="00FE3720">
        <w:rPr>
          <w:rFonts w:cs="David"/>
          <w:rtl/>
        </w:rPr>
        <w:t xml:space="preserve"> </w:t>
      </w:r>
      <w:r w:rsidRPr="00FE3720">
        <w:rPr>
          <w:rFonts w:cs="David" w:hint="cs"/>
          <w:rtl/>
        </w:rPr>
        <w:t>תהליך</w:t>
      </w:r>
      <w:r w:rsidRPr="00FE3720">
        <w:rPr>
          <w:rFonts w:cs="David"/>
          <w:rtl/>
        </w:rPr>
        <w:t xml:space="preserve"> </w:t>
      </w:r>
      <w:r w:rsidRPr="00FE3720">
        <w:rPr>
          <w:rFonts w:cs="David" w:hint="cs"/>
          <w:rtl/>
        </w:rPr>
        <w:t>אחר</w:t>
      </w:r>
      <w:r w:rsidRPr="00FE3720">
        <w:rPr>
          <w:rFonts w:cs="David"/>
          <w:rtl/>
        </w:rPr>
        <w:t xml:space="preserve">. </w:t>
      </w:r>
      <w:r w:rsidRPr="00FE3720">
        <w:rPr>
          <w:rFonts w:cs="David" w:hint="cs"/>
          <w:rtl/>
        </w:rPr>
        <w:t>אז</w:t>
      </w:r>
      <w:r w:rsidRPr="00FE3720">
        <w:rPr>
          <w:rFonts w:cs="David"/>
          <w:rtl/>
        </w:rPr>
        <w:t xml:space="preserve"> </w:t>
      </w:r>
      <w:r w:rsidRPr="00FE3720">
        <w:rPr>
          <w:rFonts w:cs="David" w:hint="cs"/>
          <w:rtl/>
        </w:rPr>
        <w:t>קודם</w:t>
      </w:r>
      <w:r w:rsidRPr="00FE3720">
        <w:rPr>
          <w:rFonts w:cs="David"/>
          <w:rtl/>
        </w:rPr>
        <w:t xml:space="preserve"> </w:t>
      </w:r>
      <w:r w:rsidRPr="00FE3720">
        <w:rPr>
          <w:rFonts w:cs="David" w:hint="cs"/>
          <w:rtl/>
        </w:rPr>
        <w:t>כל</w:t>
      </w:r>
      <w:r w:rsidRPr="00FE3720">
        <w:rPr>
          <w:rFonts w:cs="David"/>
          <w:rtl/>
        </w:rPr>
        <w:t xml:space="preserve"> </w:t>
      </w:r>
      <w:r w:rsidRPr="00FE3720">
        <w:rPr>
          <w:rFonts w:cs="David" w:hint="cs"/>
          <w:rtl/>
        </w:rPr>
        <w:t>אני</w:t>
      </w:r>
      <w:r w:rsidRPr="00FE3720">
        <w:rPr>
          <w:rFonts w:cs="David"/>
          <w:rtl/>
        </w:rPr>
        <w:t xml:space="preserve"> </w:t>
      </w:r>
      <w:r w:rsidRPr="00FE3720">
        <w:rPr>
          <w:rFonts w:cs="David" w:hint="cs"/>
          <w:rtl/>
        </w:rPr>
        <w:t>רוצה</w:t>
      </w:r>
      <w:r w:rsidRPr="00FE3720">
        <w:rPr>
          <w:rFonts w:cs="David"/>
          <w:rtl/>
        </w:rPr>
        <w:t xml:space="preserve"> </w:t>
      </w:r>
      <w:r w:rsidRPr="00FE3720">
        <w:rPr>
          <w:rFonts w:cs="David" w:hint="cs"/>
          <w:rtl/>
        </w:rPr>
        <w:t>להגיד</w:t>
      </w:r>
      <w:r w:rsidRPr="00FE3720">
        <w:rPr>
          <w:rFonts w:cs="David"/>
          <w:rtl/>
        </w:rPr>
        <w:t xml:space="preserve"> </w:t>
      </w:r>
      <w:r w:rsidRPr="00FE3720">
        <w:rPr>
          <w:rFonts w:cs="David" w:hint="cs"/>
          <w:rtl/>
        </w:rPr>
        <w:t>לך</w:t>
      </w:r>
      <w:r w:rsidRPr="00FE3720">
        <w:rPr>
          <w:rFonts w:cs="David"/>
          <w:rtl/>
        </w:rPr>
        <w:t xml:space="preserve">, </w:t>
      </w:r>
      <w:r w:rsidRPr="00FE3720">
        <w:rPr>
          <w:rFonts w:cs="David" w:hint="cs"/>
          <w:rtl/>
        </w:rPr>
        <w:t>ההסכם</w:t>
      </w:r>
      <w:r w:rsidRPr="00FE3720">
        <w:rPr>
          <w:rFonts w:cs="David"/>
          <w:rtl/>
        </w:rPr>
        <w:t xml:space="preserve"> </w:t>
      </w:r>
      <w:r w:rsidRPr="00FE3720">
        <w:rPr>
          <w:rFonts w:cs="David" w:hint="cs"/>
          <w:rtl/>
        </w:rPr>
        <w:t>הזה</w:t>
      </w:r>
      <w:r w:rsidRPr="00FE3720">
        <w:rPr>
          <w:rFonts w:cs="David"/>
          <w:rtl/>
        </w:rPr>
        <w:t xml:space="preserve">, </w:t>
      </w:r>
      <w:r w:rsidRPr="00FE3720">
        <w:rPr>
          <w:rFonts w:cs="David" w:hint="cs"/>
          <w:rtl/>
        </w:rPr>
        <w:t>המתווה</w:t>
      </w:r>
      <w:r w:rsidRPr="00FE3720">
        <w:rPr>
          <w:rFonts w:cs="David"/>
          <w:rtl/>
        </w:rPr>
        <w:t xml:space="preserve"> </w:t>
      </w:r>
      <w:r w:rsidRPr="00FE3720">
        <w:rPr>
          <w:rFonts w:cs="David" w:hint="cs"/>
          <w:rtl/>
        </w:rPr>
        <w:t>הזה</w:t>
      </w:r>
      <w:r w:rsidRPr="00FE3720">
        <w:rPr>
          <w:rFonts w:cs="David"/>
          <w:rtl/>
        </w:rPr>
        <w:t xml:space="preserve"> </w:t>
      </w:r>
      <w:r w:rsidRPr="00FE3720">
        <w:rPr>
          <w:rFonts w:cs="David" w:hint="cs"/>
          <w:rtl/>
        </w:rPr>
        <w:t>איננו</w:t>
      </w:r>
      <w:r w:rsidRPr="00FE3720">
        <w:rPr>
          <w:rFonts w:cs="David"/>
          <w:rtl/>
        </w:rPr>
        <w:t xml:space="preserve"> </w:t>
      </w:r>
      <w:r w:rsidRPr="00FE3720">
        <w:rPr>
          <w:rFonts w:cs="David" w:hint="cs"/>
          <w:rtl/>
        </w:rPr>
        <w:t>אידאלי</w:t>
      </w:r>
      <w:r w:rsidRPr="00FE3720">
        <w:rPr>
          <w:rFonts w:cs="David"/>
          <w:rtl/>
        </w:rPr>
        <w:t xml:space="preserve"> </w:t>
      </w:r>
      <w:r w:rsidRPr="00FE3720">
        <w:rPr>
          <w:rFonts w:cs="David" w:hint="cs"/>
          <w:rtl/>
        </w:rPr>
        <w:t>כי</w:t>
      </w:r>
      <w:r w:rsidRPr="00FE3720">
        <w:rPr>
          <w:rFonts w:cs="David"/>
          <w:rtl/>
        </w:rPr>
        <w:t xml:space="preserve"> </w:t>
      </w:r>
      <w:r w:rsidRPr="00FE3720">
        <w:rPr>
          <w:rFonts w:cs="David" w:hint="cs"/>
          <w:rtl/>
        </w:rPr>
        <w:t>אין</w:t>
      </w:r>
      <w:r w:rsidRPr="00FE3720">
        <w:rPr>
          <w:rFonts w:cs="David"/>
          <w:rtl/>
        </w:rPr>
        <w:t xml:space="preserve"> </w:t>
      </w:r>
      <w:r w:rsidRPr="00FE3720">
        <w:rPr>
          <w:rFonts w:cs="David" w:hint="cs"/>
          <w:rtl/>
        </w:rPr>
        <w:t>דבר</w:t>
      </w:r>
      <w:r w:rsidRPr="00FE3720">
        <w:rPr>
          <w:rFonts w:cs="David"/>
          <w:rtl/>
        </w:rPr>
        <w:t xml:space="preserve"> </w:t>
      </w:r>
      <w:r w:rsidRPr="00FE3720">
        <w:rPr>
          <w:rFonts w:cs="David" w:hint="cs"/>
          <w:rtl/>
        </w:rPr>
        <w:t>כזה</w:t>
      </w:r>
      <w:r w:rsidRPr="00FE3720">
        <w:rPr>
          <w:rFonts w:cs="David"/>
          <w:rtl/>
        </w:rPr>
        <w:t xml:space="preserve">, </w:t>
      </w:r>
      <w:r w:rsidRPr="00FE3720">
        <w:rPr>
          <w:rFonts w:cs="David" w:hint="cs"/>
          <w:rtl/>
        </w:rPr>
        <w:t>אבל</w:t>
      </w:r>
      <w:r w:rsidRPr="00FE3720">
        <w:rPr>
          <w:rFonts w:cs="David"/>
          <w:rtl/>
        </w:rPr>
        <w:t xml:space="preserve"> </w:t>
      </w:r>
      <w:r w:rsidRPr="00FE3720">
        <w:rPr>
          <w:rFonts w:cs="David" w:hint="cs"/>
          <w:rtl/>
        </w:rPr>
        <w:t>הוא</w:t>
      </w:r>
      <w:r w:rsidRPr="00FE3720">
        <w:rPr>
          <w:rFonts w:cs="David"/>
          <w:rtl/>
        </w:rPr>
        <w:t xml:space="preserve"> </w:t>
      </w:r>
      <w:r w:rsidRPr="00FE3720">
        <w:rPr>
          <w:rFonts w:cs="David" w:hint="cs"/>
          <w:rtl/>
        </w:rPr>
        <w:t>אופטימלי</w:t>
      </w:r>
      <w:r w:rsidRPr="00FE3720">
        <w:rPr>
          <w:rFonts w:cs="David"/>
          <w:rtl/>
        </w:rPr>
        <w:t xml:space="preserve">. </w:t>
      </w:r>
      <w:r w:rsidRPr="00FE3720">
        <w:rPr>
          <w:rFonts w:cs="David" w:hint="cs"/>
          <w:rtl/>
        </w:rPr>
        <w:t>והוא</w:t>
      </w:r>
      <w:r w:rsidRPr="00FE3720">
        <w:rPr>
          <w:rFonts w:cs="David"/>
          <w:rtl/>
        </w:rPr>
        <w:t xml:space="preserve"> </w:t>
      </w:r>
      <w:r w:rsidRPr="00FE3720">
        <w:rPr>
          <w:rFonts w:cs="David" w:hint="cs"/>
          <w:rtl/>
        </w:rPr>
        <w:t>טוב</w:t>
      </w:r>
      <w:r w:rsidRPr="00FE3720">
        <w:rPr>
          <w:rFonts w:cs="David"/>
          <w:rtl/>
        </w:rPr>
        <w:t xml:space="preserve"> – </w:t>
      </w:r>
      <w:r w:rsidRPr="00FE3720">
        <w:rPr>
          <w:rFonts w:cs="David" w:hint="cs"/>
          <w:rtl/>
        </w:rPr>
        <w:t>הוא</w:t>
      </w:r>
      <w:r w:rsidRPr="00FE3720">
        <w:rPr>
          <w:rFonts w:cs="David"/>
          <w:rtl/>
        </w:rPr>
        <w:t xml:space="preserve"> </w:t>
      </w:r>
      <w:r w:rsidRPr="00FE3720">
        <w:rPr>
          <w:rFonts w:cs="David" w:hint="cs"/>
          <w:rtl/>
        </w:rPr>
        <w:t>חשוב</w:t>
      </w:r>
      <w:r w:rsidRPr="00FE3720">
        <w:rPr>
          <w:rFonts w:cs="David"/>
          <w:rtl/>
        </w:rPr>
        <w:t xml:space="preserve"> </w:t>
      </w:r>
      <w:r w:rsidRPr="00FE3720">
        <w:rPr>
          <w:rFonts w:cs="David" w:hint="cs"/>
          <w:rtl/>
        </w:rPr>
        <w:t>וטוב</w:t>
      </w:r>
      <w:r w:rsidRPr="00FE3720">
        <w:rPr>
          <w:rFonts w:cs="David"/>
          <w:rtl/>
        </w:rPr>
        <w:t xml:space="preserve"> </w:t>
      </w:r>
      <w:r w:rsidRPr="00FE3720">
        <w:rPr>
          <w:rFonts w:cs="David" w:hint="cs"/>
          <w:rtl/>
        </w:rPr>
        <w:t>למדינת</w:t>
      </w:r>
      <w:r w:rsidRPr="00FE3720">
        <w:rPr>
          <w:rFonts w:cs="David"/>
          <w:rtl/>
        </w:rPr>
        <w:t xml:space="preserve"> </w:t>
      </w:r>
      <w:r w:rsidRPr="00FE3720">
        <w:rPr>
          <w:rFonts w:cs="David" w:hint="cs"/>
          <w:rtl/>
        </w:rPr>
        <w:t>ישראל</w:t>
      </w:r>
      <w:r w:rsidRPr="00FE3720">
        <w:rPr>
          <w:rFonts w:cs="David"/>
          <w:rtl/>
        </w:rPr>
        <w:t xml:space="preserve">. </w:t>
      </w:r>
      <w:r w:rsidRPr="00FE3720">
        <w:rPr>
          <w:rFonts w:cs="David" w:hint="cs"/>
          <w:rtl/>
        </w:rPr>
        <w:t>עכשיו</w:t>
      </w:r>
      <w:r w:rsidRPr="00FE3720">
        <w:rPr>
          <w:rFonts w:cs="David"/>
          <w:rtl/>
        </w:rPr>
        <w:t xml:space="preserve"> </w:t>
      </w:r>
      <w:r w:rsidRPr="00FE3720">
        <w:rPr>
          <w:rFonts w:cs="David" w:hint="cs"/>
          <w:rtl/>
        </w:rPr>
        <w:t>לגבי</w:t>
      </w:r>
      <w:r w:rsidRPr="00FE3720">
        <w:rPr>
          <w:rFonts w:cs="David"/>
          <w:rtl/>
        </w:rPr>
        <w:t xml:space="preserve"> </w:t>
      </w:r>
      <w:r w:rsidRPr="00FE3720">
        <w:rPr>
          <w:rFonts w:cs="David" w:hint="cs"/>
          <w:rtl/>
        </w:rPr>
        <w:t>הדבר</w:t>
      </w:r>
      <w:r w:rsidRPr="00FE3720">
        <w:rPr>
          <w:rFonts w:cs="David"/>
          <w:rtl/>
        </w:rPr>
        <w:t xml:space="preserve"> </w:t>
      </w:r>
      <w:r w:rsidRPr="00FE3720">
        <w:rPr>
          <w:rFonts w:cs="David" w:hint="cs"/>
          <w:rtl/>
        </w:rPr>
        <w:t>השני</w:t>
      </w:r>
      <w:r w:rsidRPr="00FE3720">
        <w:rPr>
          <w:rFonts w:cs="David"/>
          <w:rtl/>
        </w:rPr>
        <w:t xml:space="preserve">. </w:t>
      </w:r>
      <w:r w:rsidRPr="00FE3720">
        <w:rPr>
          <w:rFonts w:cs="David" w:hint="cs"/>
          <w:rtl/>
        </w:rPr>
        <w:t>אני</w:t>
      </w:r>
      <w:r w:rsidRPr="00FE3720">
        <w:rPr>
          <w:rFonts w:cs="David"/>
          <w:rtl/>
        </w:rPr>
        <w:t xml:space="preserve"> </w:t>
      </w:r>
      <w:r w:rsidRPr="00FE3720">
        <w:rPr>
          <w:rFonts w:cs="David" w:hint="cs"/>
          <w:rtl/>
        </w:rPr>
        <w:t>באמת</w:t>
      </w:r>
      <w:r w:rsidRPr="00FE3720">
        <w:rPr>
          <w:rFonts w:cs="David"/>
          <w:rtl/>
        </w:rPr>
        <w:t xml:space="preserve"> </w:t>
      </w:r>
      <w:r w:rsidRPr="00FE3720">
        <w:rPr>
          <w:rFonts w:cs="David" w:hint="cs"/>
          <w:rtl/>
        </w:rPr>
        <w:t>חושב</w:t>
      </w:r>
      <w:r w:rsidRPr="00FE3720">
        <w:rPr>
          <w:rFonts w:cs="David"/>
          <w:rtl/>
        </w:rPr>
        <w:t xml:space="preserve">, </w:t>
      </w:r>
      <w:r w:rsidRPr="00FE3720">
        <w:rPr>
          <w:rFonts w:cs="David" w:hint="cs"/>
          <w:rtl/>
        </w:rPr>
        <w:t>אני</w:t>
      </w:r>
      <w:r w:rsidRPr="00FE3720">
        <w:rPr>
          <w:rFonts w:cs="David"/>
          <w:rtl/>
        </w:rPr>
        <w:t xml:space="preserve"> </w:t>
      </w:r>
      <w:r w:rsidRPr="00FE3720">
        <w:rPr>
          <w:rFonts w:cs="David" w:hint="cs"/>
          <w:rtl/>
        </w:rPr>
        <w:t>באמת</w:t>
      </w:r>
      <w:r w:rsidRPr="00FE3720">
        <w:rPr>
          <w:rFonts w:cs="David"/>
          <w:rtl/>
        </w:rPr>
        <w:t xml:space="preserve"> </w:t>
      </w:r>
      <w:r w:rsidRPr="00FE3720">
        <w:rPr>
          <w:rFonts w:cs="David" w:hint="cs"/>
          <w:rtl/>
        </w:rPr>
        <w:t>חושב</w:t>
      </w:r>
      <w:r w:rsidRPr="00FE3720">
        <w:rPr>
          <w:rFonts w:cs="David"/>
          <w:rtl/>
        </w:rPr>
        <w:t xml:space="preserve"> </w:t>
      </w:r>
      <w:r w:rsidRPr="00FE3720">
        <w:rPr>
          <w:rFonts w:cs="David" w:hint="cs"/>
          <w:rtl/>
        </w:rPr>
        <w:t>ואין</w:t>
      </w:r>
      <w:r w:rsidRPr="00FE3720">
        <w:rPr>
          <w:rFonts w:cs="David"/>
          <w:rtl/>
        </w:rPr>
        <w:t xml:space="preserve"> </w:t>
      </w:r>
      <w:r w:rsidRPr="00FE3720">
        <w:rPr>
          <w:rFonts w:cs="David" w:hint="cs"/>
          <w:rtl/>
        </w:rPr>
        <w:t>כאן</w:t>
      </w:r>
      <w:r w:rsidRPr="00FE3720">
        <w:rPr>
          <w:rFonts w:cs="David"/>
          <w:rtl/>
        </w:rPr>
        <w:t xml:space="preserve"> </w:t>
      </w:r>
      <w:r w:rsidRPr="00FE3720">
        <w:rPr>
          <w:rFonts w:cs="David" w:hint="cs"/>
          <w:rtl/>
        </w:rPr>
        <w:t>שום</w:t>
      </w:r>
      <w:r w:rsidRPr="00FE3720">
        <w:rPr>
          <w:rFonts w:cs="David"/>
          <w:rtl/>
        </w:rPr>
        <w:t xml:space="preserve"> </w:t>
      </w:r>
      <w:r w:rsidRPr="00FE3720">
        <w:rPr>
          <w:rFonts w:cs="David" w:hint="cs"/>
          <w:rtl/>
        </w:rPr>
        <w:t>המצאה</w:t>
      </w:r>
      <w:r w:rsidRPr="00FE3720">
        <w:rPr>
          <w:rFonts w:cs="David"/>
          <w:rtl/>
        </w:rPr>
        <w:t xml:space="preserve">, </w:t>
      </w:r>
      <w:r w:rsidRPr="00FE3720">
        <w:rPr>
          <w:rFonts w:cs="David" w:hint="cs"/>
          <w:rtl/>
        </w:rPr>
        <w:t>ואין</w:t>
      </w:r>
      <w:r w:rsidRPr="00FE3720">
        <w:rPr>
          <w:rFonts w:cs="David"/>
          <w:rtl/>
        </w:rPr>
        <w:t xml:space="preserve"> </w:t>
      </w:r>
      <w:r w:rsidRPr="00FE3720">
        <w:rPr>
          <w:rFonts w:cs="David" w:hint="cs"/>
          <w:rtl/>
        </w:rPr>
        <w:t>כאן</w:t>
      </w:r>
      <w:r w:rsidRPr="00FE3720">
        <w:rPr>
          <w:rFonts w:cs="David"/>
          <w:rtl/>
        </w:rPr>
        <w:t xml:space="preserve"> </w:t>
      </w:r>
      <w:r w:rsidRPr="00FE3720">
        <w:rPr>
          <w:rFonts w:cs="David" w:hint="cs"/>
          <w:rtl/>
        </w:rPr>
        <w:t>שום</w:t>
      </w:r>
      <w:r w:rsidRPr="00FE3720">
        <w:rPr>
          <w:rFonts w:cs="David"/>
          <w:rtl/>
        </w:rPr>
        <w:t xml:space="preserve"> </w:t>
      </w:r>
      <w:r w:rsidRPr="00FE3720">
        <w:rPr>
          <w:rFonts w:cs="David" w:hint="cs"/>
          <w:rtl/>
        </w:rPr>
        <w:t>תכסיס</w:t>
      </w:r>
      <w:r w:rsidRPr="00FE3720">
        <w:rPr>
          <w:rFonts w:cs="David"/>
          <w:rtl/>
        </w:rPr>
        <w:t xml:space="preserve">, </w:t>
      </w:r>
      <w:r w:rsidRPr="00FE3720">
        <w:rPr>
          <w:rFonts w:cs="David" w:hint="cs"/>
          <w:rtl/>
        </w:rPr>
        <w:t>אני</w:t>
      </w:r>
      <w:r w:rsidRPr="00FE3720">
        <w:rPr>
          <w:rFonts w:cs="David"/>
          <w:rtl/>
        </w:rPr>
        <w:t xml:space="preserve"> </w:t>
      </w:r>
      <w:r w:rsidRPr="00FE3720">
        <w:rPr>
          <w:rFonts w:cs="David" w:hint="cs"/>
          <w:rtl/>
        </w:rPr>
        <w:t>חושב</w:t>
      </w:r>
      <w:r w:rsidRPr="00FE3720">
        <w:rPr>
          <w:rFonts w:cs="David"/>
          <w:rtl/>
        </w:rPr>
        <w:t xml:space="preserve"> </w:t>
      </w:r>
      <w:r w:rsidRPr="00FE3720">
        <w:rPr>
          <w:rFonts w:cs="David" w:hint="cs"/>
          <w:rtl/>
        </w:rPr>
        <w:t>שפיתוח</w:t>
      </w:r>
      <w:r w:rsidRPr="00FE3720">
        <w:rPr>
          <w:rFonts w:cs="David"/>
          <w:rtl/>
        </w:rPr>
        <w:t xml:space="preserve"> </w:t>
      </w:r>
      <w:r w:rsidRPr="00FE3720">
        <w:rPr>
          <w:rFonts w:cs="David" w:hint="cs"/>
          <w:rtl/>
        </w:rPr>
        <w:t>שדות</w:t>
      </w:r>
      <w:r w:rsidRPr="00FE3720">
        <w:rPr>
          <w:rFonts w:cs="David"/>
          <w:rtl/>
        </w:rPr>
        <w:t xml:space="preserve"> </w:t>
      </w:r>
      <w:r w:rsidRPr="00FE3720">
        <w:rPr>
          <w:rFonts w:cs="David" w:hint="cs"/>
          <w:rtl/>
        </w:rPr>
        <w:t>נוספים</w:t>
      </w:r>
      <w:r w:rsidRPr="00FE3720">
        <w:rPr>
          <w:rFonts w:cs="David"/>
          <w:rtl/>
        </w:rPr>
        <w:t xml:space="preserve"> </w:t>
      </w:r>
      <w:r w:rsidRPr="00FE3720">
        <w:rPr>
          <w:rFonts w:cs="David" w:hint="cs"/>
          <w:rtl/>
        </w:rPr>
        <w:t>זה</w:t>
      </w:r>
      <w:r w:rsidRPr="00FE3720">
        <w:rPr>
          <w:rFonts w:cs="David"/>
          <w:rtl/>
        </w:rPr>
        <w:t xml:space="preserve"> </w:t>
      </w:r>
      <w:r w:rsidRPr="00FE3720">
        <w:rPr>
          <w:rFonts w:cs="David" w:hint="cs"/>
          <w:rtl/>
        </w:rPr>
        <w:t>דבר</w:t>
      </w:r>
      <w:r w:rsidRPr="00FE3720">
        <w:rPr>
          <w:rFonts w:cs="David"/>
          <w:rtl/>
        </w:rPr>
        <w:t xml:space="preserve"> </w:t>
      </w:r>
      <w:r w:rsidRPr="00FE3720">
        <w:rPr>
          <w:rFonts w:cs="David" w:hint="cs"/>
          <w:rtl/>
        </w:rPr>
        <w:t>קריטי</w:t>
      </w:r>
      <w:r w:rsidRPr="00FE3720">
        <w:rPr>
          <w:rFonts w:cs="David"/>
          <w:rtl/>
        </w:rPr>
        <w:t xml:space="preserve"> </w:t>
      </w:r>
      <w:r w:rsidRPr="00FE3720">
        <w:rPr>
          <w:rFonts w:cs="David" w:hint="cs"/>
          <w:rtl/>
        </w:rPr>
        <w:t>למדינת</w:t>
      </w:r>
      <w:r w:rsidRPr="00FE3720">
        <w:rPr>
          <w:rFonts w:cs="David"/>
          <w:rtl/>
        </w:rPr>
        <w:t xml:space="preserve"> </w:t>
      </w:r>
      <w:r w:rsidRPr="00FE3720">
        <w:rPr>
          <w:rFonts w:cs="David" w:hint="cs"/>
          <w:rtl/>
        </w:rPr>
        <w:t>ישראל</w:t>
      </w:r>
      <w:r w:rsidRPr="00FE3720">
        <w:rPr>
          <w:rFonts w:cs="David"/>
          <w:rtl/>
        </w:rPr>
        <w:t xml:space="preserve">. </w:t>
      </w:r>
      <w:r w:rsidRPr="00FE3720">
        <w:rPr>
          <w:rFonts w:cs="David" w:hint="cs"/>
          <w:rtl/>
        </w:rPr>
        <w:t>ויש</w:t>
      </w:r>
      <w:r w:rsidRPr="00FE3720">
        <w:rPr>
          <w:rFonts w:cs="David"/>
          <w:rtl/>
        </w:rPr>
        <w:t xml:space="preserve"> </w:t>
      </w:r>
      <w:r w:rsidRPr="00FE3720">
        <w:rPr>
          <w:rFonts w:cs="David" w:hint="cs"/>
          <w:rtl/>
        </w:rPr>
        <w:t>לזה</w:t>
      </w:r>
      <w:r w:rsidRPr="00FE3720">
        <w:rPr>
          <w:rFonts w:cs="David"/>
          <w:rtl/>
        </w:rPr>
        <w:t xml:space="preserve"> </w:t>
      </w:r>
      <w:r w:rsidRPr="00FE3720">
        <w:rPr>
          <w:rFonts w:cs="David" w:hint="cs"/>
          <w:rtl/>
        </w:rPr>
        <w:t>גם</w:t>
      </w:r>
      <w:r w:rsidRPr="00FE3720">
        <w:rPr>
          <w:rFonts w:cs="David"/>
          <w:rtl/>
        </w:rPr>
        <w:t xml:space="preserve"> </w:t>
      </w:r>
      <w:r w:rsidRPr="00FE3720">
        <w:rPr>
          <w:rFonts w:cs="David" w:hint="cs"/>
          <w:rtl/>
        </w:rPr>
        <w:t>את</w:t>
      </w:r>
      <w:r w:rsidRPr="00FE3720">
        <w:rPr>
          <w:rFonts w:cs="David"/>
          <w:rtl/>
        </w:rPr>
        <w:t xml:space="preserve"> </w:t>
      </w:r>
      <w:r w:rsidRPr="00FE3720">
        <w:rPr>
          <w:rFonts w:cs="David" w:hint="cs"/>
          <w:rtl/>
        </w:rPr>
        <w:t>ההשלכות</w:t>
      </w:r>
      <w:r w:rsidRPr="00FE3720">
        <w:rPr>
          <w:rFonts w:cs="David"/>
          <w:rtl/>
        </w:rPr>
        <w:t xml:space="preserve"> </w:t>
      </w:r>
      <w:r w:rsidRPr="00FE3720">
        <w:rPr>
          <w:rFonts w:cs="David" w:hint="cs"/>
          <w:rtl/>
        </w:rPr>
        <w:t>המדיניות</w:t>
      </w:r>
      <w:r w:rsidRPr="00FE3720">
        <w:rPr>
          <w:rFonts w:cs="David"/>
          <w:rtl/>
        </w:rPr>
        <w:t xml:space="preserve"> </w:t>
      </w:r>
      <w:r w:rsidRPr="00FE3720">
        <w:rPr>
          <w:rFonts w:cs="David" w:hint="cs"/>
          <w:rtl/>
        </w:rPr>
        <w:t>שאני</w:t>
      </w:r>
      <w:r w:rsidRPr="00FE3720">
        <w:rPr>
          <w:rFonts w:cs="David"/>
          <w:rtl/>
        </w:rPr>
        <w:t xml:space="preserve"> </w:t>
      </w:r>
      <w:r w:rsidRPr="00FE3720">
        <w:rPr>
          <w:rFonts w:cs="David" w:hint="cs"/>
          <w:rtl/>
        </w:rPr>
        <w:t>חושב</w:t>
      </w:r>
      <w:r w:rsidRPr="00FE3720">
        <w:rPr>
          <w:rFonts w:cs="David"/>
          <w:rtl/>
        </w:rPr>
        <w:t xml:space="preserve"> </w:t>
      </w:r>
      <w:r w:rsidRPr="00FE3720">
        <w:rPr>
          <w:rFonts w:cs="David" w:hint="cs"/>
          <w:rtl/>
        </w:rPr>
        <w:t>שהחברים</w:t>
      </w:r>
      <w:r w:rsidRPr="00FE3720">
        <w:rPr>
          <w:rFonts w:cs="David"/>
          <w:rtl/>
        </w:rPr>
        <w:t xml:space="preserve"> </w:t>
      </w:r>
      <w:r w:rsidRPr="00FE3720">
        <w:rPr>
          <w:rFonts w:cs="David" w:hint="cs"/>
          <w:rtl/>
        </w:rPr>
        <w:t>כאן</w:t>
      </w:r>
      <w:r w:rsidRPr="00FE3720">
        <w:rPr>
          <w:rFonts w:cs="David"/>
          <w:rtl/>
        </w:rPr>
        <w:t xml:space="preserve"> </w:t>
      </w:r>
      <w:r w:rsidRPr="00FE3720">
        <w:rPr>
          <w:rFonts w:cs="David" w:hint="cs"/>
          <w:rtl/>
        </w:rPr>
        <w:t>ככלל</w:t>
      </w:r>
      <w:r w:rsidRPr="00FE3720">
        <w:rPr>
          <w:rFonts w:cs="David"/>
          <w:rtl/>
        </w:rPr>
        <w:t xml:space="preserve"> </w:t>
      </w:r>
      <w:r w:rsidRPr="00FE3720">
        <w:rPr>
          <w:rFonts w:cs="David" w:hint="cs"/>
          <w:rtl/>
        </w:rPr>
        <w:t>מסכימים</w:t>
      </w:r>
      <w:r w:rsidRPr="00FE3720">
        <w:rPr>
          <w:rFonts w:cs="David"/>
          <w:rtl/>
        </w:rPr>
        <w:t xml:space="preserve"> </w:t>
      </w:r>
      <w:r w:rsidRPr="00FE3720">
        <w:rPr>
          <w:rFonts w:cs="David" w:hint="cs"/>
          <w:rtl/>
        </w:rPr>
        <w:t>איתן</w:t>
      </w:r>
      <w:r w:rsidRPr="00FE3720">
        <w:rPr>
          <w:rFonts w:cs="David"/>
          <w:rtl/>
        </w:rPr>
        <w:t xml:space="preserve">. </w:t>
      </w:r>
      <w:r w:rsidRPr="00FE3720">
        <w:rPr>
          <w:rFonts w:cs="David" w:hint="cs"/>
          <w:rtl/>
        </w:rPr>
        <w:t>ולכן</w:t>
      </w:r>
      <w:r w:rsidRPr="00FE3720">
        <w:rPr>
          <w:rFonts w:cs="David"/>
          <w:rtl/>
        </w:rPr>
        <w:t xml:space="preserve"> </w:t>
      </w:r>
      <w:r w:rsidRPr="00FE3720">
        <w:rPr>
          <w:rFonts w:cs="David" w:hint="cs"/>
          <w:b/>
          <w:bCs/>
          <w:rtl/>
        </w:rPr>
        <w:t>ההחלטה</w:t>
      </w:r>
      <w:r w:rsidRPr="00FE3720">
        <w:rPr>
          <w:rFonts w:cs="David"/>
          <w:b/>
          <w:bCs/>
          <w:rtl/>
        </w:rPr>
        <w:t xml:space="preserve"> </w:t>
      </w:r>
      <w:r w:rsidRPr="00FE3720">
        <w:rPr>
          <w:rFonts w:cs="David" w:hint="cs"/>
          <w:b/>
          <w:bCs/>
          <w:rtl/>
        </w:rPr>
        <w:t>הזאת</w:t>
      </w:r>
      <w:r w:rsidRPr="00FE3720">
        <w:rPr>
          <w:rFonts w:cs="David"/>
          <w:b/>
          <w:bCs/>
          <w:rtl/>
        </w:rPr>
        <w:t xml:space="preserve"> </w:t>
      </w:r>
      <w:r w:rsidRPr="00FE3720">
        <w:rPr>
          <w:rFonts w:cs="David" w:hint="cs"/>
          <w:b/>
          <w:bCs/>
          <w:rtl/>
        </w:rPr>
        <w:t>להפעיל</w:t>
      </w:r>
      <w:r w:rsidRPr="00FE3720">
        <w:rPr>
          <w:rFonts w:cs="David"/>
          <w:b/>
          <w:bCs/>
          <w:rtl/>
        </w:rPr>
        <w:t xml:space="preserve"> </w:t>
      </w:r>
      <w:r w:rsidRPr="00FE3720">
        <w:rPr>
          <w:rFonts w:cs="David" w:hint="cs"/>
          <w:b/>
          <w:bCs/>
          <w:rtl/>
        </w:rPr>
        <w:t>את</w:t>
      </w:r>
      <w:r w:rsidRPr="00FE3720">
        <w:rPr>
          <w:rFonts w:cs="David"/>
          <w:b/>
          <w:bCs/>
          <w:rtl/>
        </w:rPr>
        <w:t xml:space="preserve"> </w:t>
      </w:r>
      <w:r w:rsidRPr="00FE3720">
        <w:rPr>
          <w:rFonts w:cs="David" w:hint="cs"/>
          <w:b/>
          <w:bCs/>
          <w:rtl/>
        </w:rPr>
        <w:t>הסעיף</w:t>
      </w:r>
      <w:r w:rsidRPr="00FE3720">
        <w:rPr>
          <w:rFonts w:cs="David"/>
          <w:b/>
          <w:bCs/>
          <w:rtl/>
        </w:rPr>
        <w:t xml:space="preserve"> </w:t>
      </w:r>
      <w:r w:rsidRPr="00FE3720">
        <w:rPr>
          <w:rFonts w:cs="David" w:hint="cs"/>
          <w:b/>
          <w:bCs/>
          <w:rtl/>
        </w:rPr>
        <w:t>הזה</w:t>
      </w:r>
      <w:r w:rsidRPr="00FE3720">
        <w:rPr>
          <w:rFonts w:cs="David"/>
          <w:b/>
          <w:bCs/>
          <w:rtl/>
        </w:rPr>
        <w:t xml:space="preserve"> </w:t>
      </w:r>
      <w:r w:rsidRPr="00FE3720">
        <w:rPr>
          <w:rFonts w:cs="David" w:hint="cs"/>
          <w:b/>
          <w:bCs/>
          <w:rtl/>
        </w:rPr>
        <w:t>נבעה</w:t>
      </w:r>
      <w:r w:rsidRPr="00FE3720">
        <w:rPr>
          <w:rFonts w:cs="David"/>
          <w:b/>
          <w:bCs/>
          <w:rtl/>
        </w:rPr>
        <w:t xml:space="preserve"> </w:t>
      </w:r>
      <w:r w:rsidRPr="00FE3720">
        <w:rPr>
          <w:rFonts w:cs="David" w:hint="cs"/>
          <w:b/>
          <w:bCs/>
          <w:rtl/>
        </w:rPr>
        <w:t>קודם</w:t>
      </w:r>
      <w:r w:rsidRPr="00FE3720">
        <w:rPr>
          <w:rFonts w:cs="David"/>
          <w:b/>
          <w:bCs/>
          <w:rtl/>
        </w:rPr>
        <w:t xml:space="preserve"> </w:t>
      </w:r>
      <w:r w:rsidRPr="00FE3720">
        <w:rPr>
          <w:rFonts w:cs="David" w:hint="cs"/>
          <w:b/>
          <w:bCs/>
          <w:rtl/>
        </w:rPr>
        <w:t>כל</w:t>
      </w:r>
      <w:r w:rsidRPr="00FE3720">
        <w:rPr>
          <w:rFonts w:cs="David"/>
          <w:b/>
          <w:bCs/>
          <w:rtl/>
        </w:rPr>
        <w:t xml:space="preserve"> </w:t>
      </w:r>
      <w:r w:rsidRPr="00FE3720">
        <w:rPr>
          <w:rFonts w:cs="David" w:hint="cs"/>
          <w:b/>
          <w:bCs/>
          <w:rtl/>
        </w:rPr>
        <w:t>ממצב</w:t>
      </w:r>
      <w:r w:rsidRPr="00FE3720">
        <w:rPr>
          <w:rFonts w:cs="David"/>
          <w:b/>
          <w:bCs/>
          <w:rtl/>
        </w:rPr>
        <w:t xml:space="preserve"> </w:t>
      </w:r>
      <w:r w:rsidRPr="00FE3720">
        <w:rPr>
          <w:rFonts w:cs="David" w:hint="cs"/>
          <w:b/>
          <w:bCs/>
          <w:rtl/>
        </w:rPr>
        <w:t>שנוצר</w:t>
      </w:r>
      <w:r w:rsidRPr="00FE3720">
        <w:rPr>
          <w:rFonts w:cs="David"/>
          <w:b/>
          <w:bCs/>
          <w:rtl/>
        </w:rPr>
        <w:t xml:space="preserve">, </w:t>
      </w:r>
      <w:r w:rsidRPr="00FE3720">
        <w:rPr>
          <w:rFonts w:cs="David" w:hint="cs"/>
          <w:b/>
          <w:bCs/>
          <w:rtl/>
        </w:rPr>
        <w:t>שנכפה</w:t>
      </w:r>
      <w:r w:rsidRPr="00FE3720">
        <w:rPr>
          <w:rFonts w:cs="David"/>
          <w:b/>
          <w:bCs/>
          <w:rtl/>
        </w:rPr>
        <w:t xml:space="preserve"> </w:t>
      </w:r>
      <w:r w:rsidRPr="00FE3720">
        <w:rPr>
          <w:rFonts w:cs="David" w:hint="cs"/>
          <w:b/>
          <w:bCs/>
          <w:rtl/>
        </w:rPr>
        <w:t>עלינו</w:t>
      </w:r>
      <w:r w:rsidRPr="00FE3720">
        <w:rPr>
          <w:rFonts w:cs="David"/>
          <w:b/>
          <w:bCs/>
          <w:rtl/>
        </w:rPr>
        <w:t xml:space="preserve">, </w:t>
      </w:r>
      <w:r w:rsidRPr="00FE3720">
        <w:rPr>
          <w:rFonts w:cs="David" w:hint="cs"/>
          <w:b/>
          <w:bCs/>
          <w:rtl/>
        </w:rPr>
        <w:t>על</w:t>
      </w:r>
      <w:r w:rsidRPr="00FE3720">
        <w:rPr>
          <w:rFonts w:cs="David"/>
          <w:b/>
          <w:bCs/>
          <w:rtl/>
        </w:rPr>
        <w:t>-</w:t>
      </w:r>
      <w:r w:rsidRPr="00FE3720">
        <w:rPr>
          <w:rFonts w:cs="David" w:hint="cs"/>
          <w:b/>
          <w:bCs/>
          <w:rtl/>
        </w:rPr>
        <w:t>ידי</w:t>
      </w:r>
      <w:r w:rsidRPr="00FE3720">
        <w:rPr>
          <w:rFonts w:cs="David"/>
          <w:b/>
          <w:bCs/>
          <w:rtl/>
        </w:rPr>
        <w:t xml:space="preserve"> </w:t>
      </w:r>
      <w:r w:rsidRPr="00FE3720">
        <w:rPr>
          <w:rFonts w:cs="David" w:hint="cs"/>
          <w:b/>
          <w:bCs/>
          <w:rtl/>
        </w:rPr>
        <w:t>התפטרותו</w:t>
      </w:r>
      <w:r w:rsidRPr="00FE3720">
        <w:rPr>
          <w:rFonts w:cs="David"/>
          <w:b/>
          <w:bCs/>
          <w:rtl/>
        </w:rPr>
        <w:t xml:space="preserve"> </w:t>
      </w:r>
      <w:r w:rsidRPr="00FE3720">
        <w:rPr>
          <w:rFonts w:cs="David" w:hint="cs"/>
          <w:b/>
          <w:bCs/>
          <w:rtl/>
        </w:rPr>
        <w:t>של</w:t>
      </w:r>
      <w:r w:rsidRPr="00FE3720">
        <w:rPr>
          <w:rFonts w:cs="David"/>
          <w:b/>
          <w:bCs/>
          <w:rtl/>
        </w:rPr>
        <w:t xml:space="preserve"> </w:t>
      </w:r>
      <w:r w:rsidRPr="00FE3720">
        <w:rPr>
          <w:rFonts w:cs="David" w:hint="cs"/>
          <w:b/>
          <w:bCs/>
          <w:rtl/>
        </w:rPr>
        <w:t>הממונה</w:t>
      </w:r>
      <w:r w:rsidRPr="00FE3720">
        <w:rPr>
          <w:rFonts w:cs="David"/>
          <w:b/>
          <w:bCs/>
          <w:rtl/>
        </w:rPr>
        <w:t xml:space="preserve"> </w:t>
      </w:r>
      <w:r w:rsidRPr="00FE3720">
        <w:rPr>
          <w:rFonts w:cs="David" w:hint="cs"/>
          <w:b/>
          <w:bCs/>
          <w:rtl/>
        </w:rPr>
        <w:t>על</w:t>
      </w:r>
      <w:r w:rsidRPr="00FE3720">
        <w:rPr>
          <w:rFonts w:cs="David"/>
          <w:b/>
          <w:bCs/>
          <w:rtl/>
        </w:rPr>
        <w:t xml:space="preserve"> </w:t>
      </w:r>
      <w:r w:rsidRPr="00FE3720">
        <w:rPr>
          <w:rFonts w:cs="David" w:hint="cs"/>
          <w:b/>
          <w:bCs/>
          <w:rtl/>
        </w:rPr>
        <w:t>ההגבלים</w:t>
      </w:r>
      <w:r w:rsidRPr="00FE3720">
        <w:rPr>
          <w:rFonts w:cs="David"/>
          <w:rtl/>
        </w:rPr>
        <w:t xml:space="preserve">. </w:t>
      </w:r>
      <w:r w:rsidRPr="00FE3720">
        <w:rPr>
          <w:rFonts w:cs="David" w:hint="cs"/>
          <w:rtl/>
        </w:rPr>
        <w:t>ולא</w:t>
      </w:r>
      <w:r w:rsidRPr="00FE3720">
        <w:rPr>
          <w:rFonts w:cs="David"/>
          <w:rtl/>
        </w:rPr>
        <w:t xml:space="preserve"> </w:t>
      </w:r>
      <w:r w:rsidRPr="00FE3720">
        <w:rPr>
          <w:rFonts w:cs="David" w:hint="cs"/>
          <w:rtl/>
        </w:rPr>
        <w:t>בגלל</w:t>
      </w:r>
      <w:r w:rsidRPr="00FE3720">
        <w:rPr>
          <w:rFonts w:cs="David"/>
          <w:rtl/>
        </w:rPr>
        <w:t xml:space="preserve"> </w:t>
      </w:r>
      <w:r w:rsidRPr="00FE3720">
        <w:rPr>
          <w:rFonts w:cs="David" w:hint="cs"/>
          <w:rtl/>
        </w:rPr>
        <w:t>מהות</w:t>
      </w:r>
      <w:r w:rsidRPr="00FE3720">
        <w:rPr>
          <w:rFonts w:cs="David"/>
          <w:rtl/>
        </w:rPr>
        <w:t xml:space="preserve"> </w:t>
      </w:r>
      <w:r w:rsidRPr="00FE3720">
        <w:rPr>
          <w:rFonts w:cs="David" w:hint="cs"/>
          <w:rtl/>
        </w:rPr>
        <w:t>ההסכם</w:t>
      </w:r>
      <w:r w:rsidRPr="00FE3720">
        <w:rPr>
          <w:rFonts w:cs="David"/>
          <w:rtl/>
        </w:rPr>
        <w:t xml:space="preserve"> – </w:t>
      </w:r>
      <w:r w:rsidRPr="00FE3720">
        <w:rPr>
          <w:rFonts w:cs="David" w:hint="cs"/>
          <w:rtl/>
        </w:rPr>
        <w:t>ההסכם</w:t>
      </w:r>
      <w:r w:rsidRPr="00FE3720">
        <w:rPr>
          <w:rFonts w:cs="David"/>
          <w:rtl/>
        </w:rPr>
        <w:t xml:space="preserve"> </w:t>
      </w:r>
      <w:r w:rsidRPr="00FE3720">
        <w:rPr>
          <w:rFonts w:cs="David" w:hint="cs"/>
          <w:rtl/>
        </w:rPr>
        <w:t>הוא</w:t>
      </w:r>
      <w:r w:rsidRPr="00FE3720">
        <w:rPr>
          <w:rFonts w:cs="David"/>
          <w:rtl/>
        </w:rPr>
        <w:t xml:space="preserve"> </w:t>
      </w:r>
      <w:r w:rsidRPr="00FE3720">
        <w:rPr>
          <w:rFonts w:cs="David" w:hint="cs"/>
          <w:rtl/>
        </w:rPr>
        <w:t>טוב</w:t>
      </w:r>
      <w:r w:rsidRPr="00FE3720">
        <w:rPr>
          <w:rFonts w:cs="David"/>
          <w:rtl/>
        </w:rPr>
        <w:t xml:space="preserve">. </w:t>
      </w:r>
      <w:r w:rsidRPr="00FE3720">
        <w:rPr>
          <w:rFonts w:cs="David" w:hint="cs"/>
          <w:rtl/>
        </w:rPr>
        <w:t>אבל</w:t>
      </w:r>
      <w:r w:rsidRPr="00FE3720">
        <w:rPr>
          <w:rFonts w:cs="David"/>
          <w:rtl/>
        </w:rPr>
        <w:t xml:space="preserve"> </w:t>
      </w:r>
      <w:r w:rsidRPr="00FE3720">
        <w:rPr>
          <w:rFonts w:cs="David" w:hint="cs"/>
          <w:rtl/>
        </w:rPr>
        <w:t>ההתפטרות</w:t>
      </w:r>
      <w:r w:rsidRPr="00FE3720">
        <w:rPr>
          <w:rFonts w:cs="David"/>
          <w:rtl/>
        </w:rPr>
        <w:t xml:space="preserve"> </w:t>
      </w:r>
      <w:r w:rsidRPr="00FE3720">
        <w:rPr>
          <w:rFonts w:cs="David" w:hint="cs"/>
          <w:rtl/>
        </w:rPr>
        <w:t>שלו</w:t>
      </w:r>
      <w:r w:rsidRPr="00FE3720">
        <w:rPr>
          <w:rFonts w:cs="David"/>
          <w:rtl/>
        </w:rPr>
        <w:t xml:space="preserve"> </w:t>
      </w:r>
      <w:r w:rsidRPr="00FE3720">
        <w:rPr>
          <w:rFonts w:cs="David" w:hint="cs"/>
          <w:rtl/>
        </w:rPr>
        <w:t>יצרה</w:t>
      </w:r>
      <w:r w:rsidRPr="00FE3720">
        <w:rPr>
          <w:rFonts w:cs="David"/>
          <w:rtl/>
        </w:rPr>
        <w:t xml:space="preserve"> </w:t>
      </w:r>
      <w:r w:rsidRPr="00FE3720">
        <w:rPr>
          <w:rFonts w:cs="David" w:hint="cs"/>
          <w:rtl/>
        </w:rPr>
        <w:t>מצב</w:t>
      </w:r>
      <w:r w:rsidRPr="00FE3720">
        <w:rPr>
          <w:rFonts w:cs="David"/>
          <w:rtl/>
        </w:rPr>
        <w:t xml:space="preserve"> </w:t>
      </w:r>
      <w:r w:rsidRPr="00FE3720">
        <w:rPr>
          <w:rFonts w:cs="David" w:hint="cs"/>
          <w:rtl/>
        </w:rPr>
        <w:t>שגם</w:t>
      </w:r>
      <w:r w:rsidRPr="00FE3720">
        <w:rPr>
          <w:rFonts w:cs="David"/>
          <w:rtl/>
        </w:rPr>
        <w:t xml:space="preserve"> </w:t>
      </w:r>
      <w:r w:rsidRPr="00FE3720">
        <w:rPr>
          <w:rFonts w:cs="David" w:hint="cs"/>
          <w:rtl/>
        </w:rPr>
        <w:t>הסכם</w:t>
      </w:r>
      <w:r w:rsidRPr="00FE3720">
        <w:rPr>
          <w:rFonts w:cs="David"/>
          <w:rtl/>
        </w:rPr>
        <w:t xml:space="preserve"> </w:t>
      </w:r>
      <w:r w:rsidRPr="00FE3720">
        <w:rPr>
          <w:rFonts w:cs="David" w:hint="cs"/>
          <w:rtl/>
        </w:rPr>
        <w:t>טוב</w:t>
      </w:r>
      <w:r w:rsidRPr="00FE3720">
        <w:rPr>
          <w:rFonts w:cs="David"/>
          <w:rtl/>
        </w:rPr>
        <w:t xml:space="preserve">, </w:t>
      </w:r>
      <w:r w:rsidRPr="00FE3720">
        <w:rPr>
          <w:rFonts w:cs="David" w:hint="cs"/>
          <w:rtl/>
        </w:rPr>
        <w:t>הסכם</w:t>
      </w:r>
      <w:r w:rsidRPr="00FE3720">
        <w:rPr>
          <w:rFonts w:cs="David"/>
          <w:rtl/>
        </w:rPr>
        <w:t xml:space="preserve"> </w:t>
      </w:r>
      <w:r w:rsidRPr="00FE3720">
        <w:rPr>
          <w:rFonts w:cs="David" w:hint="cs"/>
          <w:rtl/>
        </w:rPr>
        <w:t>אופטימלי</w:t>
      </w:r>
      <w:r w:rsidRPr="00FE3720">
        <w:rPr>
          <w:rFonts w:cs="David"/>
          <w:rtl/>
        </w:rPr>
        <w:t xml:space="preserve"> </w:t>
      </w:r>
      <w:r w:rsidRPr="00FE3720">
        <w:rPr>
          <w:rFonts w:cs="David" w:hint="cs"/>
          <w:rtl/>
        </w:rPr>
        <w:t>שאני</w:t>
      </w:r>
      <w:r w:rsidRPr="00FE3720">
        <w:rPr>
          <w:rFonts w:cs="David"/>
          <w:rtl/>
        </w:rPr>
        <w:t xml:space="preserve"> </w:t>
      </w:r>
      <w:r w:rsidRPr="00FE3720">
        <w:rPr>
          <w:rFonts w:cs="David" w:hint="cs"/>
          <w:rtl/>
        </w:rPr>
        <w:t>רוצה</w:t>
      </w:r>
      <w:r w:rsidRPr="00FE3720">
        <w:rPr>
          <w:rFonts w:cs="David"/>
          <w:rtl/>
        </w:rPr>
        <w:t xml:space="preserve"> </w:t>
      </w:r>
      <w:r w:rsidRPr="00FE3720">
        <w:rPr>
          <w:rFonts w:cs="David" w:hint="cs"/>
          <w:rtl/>
        </w:rPr>
        <w:t>להעביר</w:t>
      </w:r>
      <w:r w:rsidRPr="00FE3720">
        <w:rPr>
          <w:rFonts w:cs="David"/>
          <w:rtl/>
        </w:rPr>
        <w:t xml:space="preserve"> </w:t>
      </w:r>
      <w:r w:rsidRPr="00FE3720">
        <w:rPr>
          <w:rFonts w:cs="David" w:hint="cs"/>
          <w:rtl/>
        </w:rPr>
        <w:t>אותו</w:t>
      </w:r>
      <w:r w:rsidRPr="00FE3720">
        <w:rPr>
          <w:rFonts w:cs="David"/>
          <w:rtl/>
        </w:rPr>
        <w:t xml:space="preserve"> – </w:t>
      </w:r>
      <w:r w:rsidRPr="00FE3720">
        <w:rPr>
          <w:rFonts w:cs="David" w:hint="cs"/>
          <w:rtl/>
        </w:rPr>
        <w:t>אני</w:t>
      </w:r>
      <w:r w:rsidRPr="00FE3720">
        <w:rPr>
          <w:rFonts w:cs="David"/>
          <w:rtl/>
        </w:rPr>
        <w:t xml:space="preserve"> </w:t>
      </w:r>
      <w:r w:rsidRPr="00FE3720">
        <w:rPr>
          <w:rFonts w:cs="David" w:hint="cs"/>
          <w:rtl/>
        </w:rPr>
        <w:t>לא</w:t>
      </w:r>
      <w:r w:rsidRPr="00FE3720">
        <w:rPr>
          <w:rFonts w:cs="David"/>
          <w:rtl/>
        </w:rPr>
        <w:t xml:space="preserve"> </w:t>
      </w:r>
      <w:r w:rsidRPr="00FE3720">
        <w:rPr>
          <w:rFonts w:cs="David" w:hint="cs"/>
          <w:rtl/>
        </w:rPr>
        <w:t>יכול</w:t>
      </w:r>
      <w:r w:rsidRPr="00FE3720">
        <w:rPr>
          <w:rFonts w:cs="David"/>
          <w:rtl/>
        </w:rPr>
        <w:t xml:space="preserve"> </w:t>
      </w:r>
      <w:r w:rsidRPr="00FE3720">
        <w:rPr>
          <w:rFonts w:cs="David" w:hint="cs"/>
          <w:rtl/>
        </w:rPr>
        <w:t>להעביר</w:t>
      </w:r>
      <w:r w:rsidRPr="00FE3720">
        <w:rPr>
          <w:rFonts w:cs="David"/>
          <w:rtl/>
        </w:rPr>
        <w:t xml:space="preserve"> </w:t>
      </w:r>
      <w:r w:rsidRPr="00FE3720">
        <w:rPr>
          <w:rFonts w:cs="David" w:hint="cs"/>
          <w:rtl/>
        </w:rPr>
        <w:t>אותו</w:t>
      </w:r>
      <w:r w:rsidRPr="00FE3720">
        <w:rPr>
          <w:rFonts w:cs="David"/>
          <w:rtl/>
        </w:rPr>
        <w:t xml:space="preserve">. </w:t>
      </w:r>
      <w:r w:rsidRPr="00FE3720">
        <w:rPr>
          <w:rFonts w:cs="David" w:hint="cs"/>
          <w:rtl/>
        </w:rPr>
        <w:t>ולכן</w:t>
      </w:r>
      <w:r w:rsidRPr="00FE3720">
        <w:rPr>
          <w:rFonts w:cs="David"/>
          <w:rtl/>
        </w:rPr>
        <w:t xml:space="preserve"> </w:t>
      </w:r>
      <w:r w:rsidRPr="00FE3720">
        <w:rPr>
          <w:rFonts w:cs="David" w:hint="cs"/>
          <w:b/>
          <w:bCs/>
          <w:rtl/>
        </w:rPr>
        <w:t>זה</w:t>
      </w:r>
      <w:r w:rsidRPr="00FE3720">
        <w:rPr>
          <w:rFonts w:cs="David"/>
          <w:b/>
          <w:bCs/>
          <w:rtl/>
        </w:rPr>
        <w:t xml:space="preserve"> </w:t>
      </w:r>
      <w:r w:rsidRPr="00FE3720">
        <w:rPr>
          <w:rFonts w:cs="David" w:hint="cs"/>
          <w:b/>
          <w:bCs/>
          <w:rtl/>
        </w:rPr>
        <w:t>מחייב</w:t>
      </w:r>
      <w:r w:rsidRPr="00FE3720">
        <w:rPr>
          <w:rFonts w:cs="David"/>
          <w:b/>
          <w:bCs/>
          <w:rtl/>
        </w:rPr>
        <w:t xml:space="preserve"> </w:t>
      </w:r>
      <w:r w:rsidRPr="00FE3720">
        <w:rPr>
          <w:rFonts w:cs="David" w:hint="cs"/>
          <w:b/>
          <w:bCs/>
          <w:rtl/>
        </w:rPr>
        <w:t>אותנו</w:t>
      </w:r>
      <w:r w:rsidRPr="00FE3720">
        <w:rPr>
          <w:rFonts w:cs="David"/>
          <w:b/>
          <w:bCs/>
          <w:rtl/>
        </w:rPr>
        <w:t xml:space="preserve"> </w:t>
      </w:r>
      <w:r w:rsidRPr="00FE3720">
        <w:rPr>
          <w:rFonts w:cs="David" w:hint="cs"/>
          <w:b/>
          <w:bCs/>
          <w:rtl/>
        </w:rPr>
        <w:t>ללכת</w:t>
      </w:r>
      <w:r w:rsidRPr="00FE3720">
        <w:rPr>
          <w:rFonts w:cs="David"/>
          <w:b/>
          <w:bCs/>
          <w:rtl/>
        </w:rPr>
        <w:t xml:space="preserve"> </w:t>
      </w:r>
      <w:r w:rsidRPr="00FE3720">
        <w:rPr>
          <w:rFonts w:cs="David" w:hint="cs"/>
          <w:b/>
          <w:bCs/>
          <w:rtl/>
        </w:rPr>
        <w:t>למה</w:t>
      </w:r>
      <w:r w:rsidRPr="00FE3720">
        <w:rPr>
          <w:rFonts w:cs="David"/>
          <w:b/>
          <w:bCs/>
          <w:rtl/>
        </w:rPr>
        <w:t xml:space="preserve"> </w:t>
      </w:r>
      <w:r w:rsidRPr="00FE3720">
        <w:rPr>
          <w:rFonts w:cs="David" w:hint="cs"/>
          <w:b/>
          <w:bCs/>
          <w:rtl/>
        </w:rPr>
        <w:t>שהחוק</w:t>
      </w:r>
      <w:r w:rsidRPr="00FE3720">
        <w:rPr>
          <w:rFonts w:cs="David"/>
          <w:b/>
          <w:bCs/>
          <w:rtl/>
        </w:rPr>
        <w:t xml:space="preserve"> </w:t>
      </w:r>
      <w:r w:rsidRPr="00FE3720">
        <w:rPr>
          <w:rFonts w:cs="David" w:hint="cs"/>
          <w:b/>
          <w:bCs/>
          <w:rtl/>
        </w:rPr>
        <w:t>מאפשר</w:t>
      </w:r>
      <w:r w:rsidRPr="00FE3720">
        <w:rPr>
          <w:rFonts w:cs="David"/>
          <w:b/>
          <w:bCs/>
          <w:rtl/>
        </w:rPr>
        <w:t xml:space="preserve">; </w:t>
      </w:r>
      <w:r w:rsidRPr="00FE3720">
        <w:rPr>
          <w:rFonts w:cs="David" w:hint="cs"/>
          <w:b/>
          <w:bCs/>
          <w:rtl/>
        </w:rPr>
        <w:t>והחוק</w:t>
      </w:r>
      <w:r w:rsidRPr="00FE3720">
        <w:rPr>
          <w:rFonts w:cs="David"/>
          <w:b/>
          <w:bCs/>
          <w:rtl/>
        </w:rPr>
        <w:t xml:space="preserve"> </w:t>
      </w:r>
      <w:r w:rsidRPr="00FE3720">
        <w:rPr>
          <w:rFonts w:cs="David" w:hint="cs"/>
          <w:b/>
          <w:bCs/>
          <w:rtl/>
        </w:rPr>
        <w:t>מאפשר</w:t>
      </w:r>
      <w:r w:rsidRPr="00FE3720">
        <w:rPr>
          <w:rFonts w:cs="David"/>
          <w:b/>
          <w:bCs/>
          <w:rtl/>
        </w:rPr>
        <w:t xml:space="preserve"> </w:t>
      </w:r>
      <w:r w:rsidRPr="00FE3720">
        <w:rPr>
          <w:rFonts w:cs="David" w:hint="cs"/>
          <w:b/>
          <w:bCs/>
          <w:rtl/>
        </w:rPr>
        <w:t>את</w:t>
      </w:r>
      <w:r w:rsidRPr="00FE3720">
        <w:rPr>
          <w:rFonts w:cs="David"/>
          <w:b/>
          <w:bCs/>
          <w:rtl/>
        </w:rPr>
        <w:t xml:space="preserve"> </w:t>
      </w:r>
      <w:r w:rsidRPr="00FE3720">
        <w:rPr>
          <w:rFonts w:cs="David" w:hint="cs"/>
          <w:b/>
          <w:bCs/>
          <w:rtl/>
        </w:rPr>
        <w:t>זה</w:t>
      </w:r>
      <w:r w:rsidRPr="00FE3720">
        <w:rPr>
          <w:rFonts w:cs="David"/>
          <w:b/>
          <w:bCs/>
          <w:rtl/>
        </w:rPr>
        <w:t xml:space="preserve">, </w:t>
      </w:r>
      <w:r w:rsidRPr="00FE3720">
        <w:rPr>
          <w:rFonts w:cs="David" w:hint="cs"/>
          <w:b/>
          <w:bCs/>
          <w:rtl/>
        </w:rPr>
        <w:t>גם</w:t>
      </w:r>
      <w:r w:rsidRPr="00FE3720">
        <w:rPr>
          <w:rFonts w:cs="David"/>
          <w:b/>
          <w:bCs/>
          <w:rtl/>
        </w:rPr>
        <w:t xml:space="preserve"> </w:t>
      </w:r>
      <w:r w:rsidRPr="00FE3720">
        <w:rPr>
          <w:rFonts w:cs="David" w:hint="cs"/>
          <w:b/>
          <w:bCs/>
          <w:rtl/>
        </w:rPr>
        <w:t>על</w:t>
      </w:r>
      <w:r w:rsidRPr="00FE3720">
        <w:rPr>
          <w:rFonts w:cs="David"/>
          <w:b/>
          <w:bCs/>
          <w:rtl/>
        </w:rPr>
        <w:t xml:space="preserve"> </w:t>
      </w:r>
      <w:r w:rsidRPr="00FE3720">
        <w:rPr>
          <w:rFonts w:cs="David" w:hint="cs"/>
          <w:b/>
          <w:bCs/>
          <w:rtl/>
        </w:rPr>
        <w:t>סמך</w:t>
      </w:r>
      <w:r w:rsidRPr="00FE3720">
        <w:rPr>
          <w:rFonts w:cs="David"/>
          <w:b/>
          <w:bCs/>
          <w:rtl/>
        </w:rPr>
        <w:t xml:space="preserve"> </w:t>
      </w:r>
      <w:r w:rsidRPr="00FE3720">
        <w:rPr>
          <w:rFonts w:cs="David" w:hint="cs"/>
          <w:b/>
          <w:bCs/>
          <w:rtl/>
        </w:rPr>
        <w:t>שני</w:t>
      </w:r>
      <w:r w:rsidRPr="00FE3720">
        <w:rPr>
          <w:rFonts w:cs="David"/>
          <w:b/>
          <w:bCs/>
          <w:rtl/>
        </w:rPr>
        <w:t xml:space="preserve"> </w:t>
      </w:r>
      <w:r w:rsidRPr="00FE3720">
        <w:rPr>
          <w:rFonts w:cs="David" w:hint="cs"/>
          <w:b/>
          <w:bCs/>
          <w:rtl/>
        </w:rPr>
        <w:t>דברים</w:t>
      </w:r>
      <w:r w:rsidRPr="00FE3720">
        <w:rPr>
          <w:rFonts w:cs="David"/>
          <w:b/>
          <w:bCs/>
          <w:rtl/>
        </w:rPr>
        <w:t xml:space="preserve"> </w:t>
      </w:r>
      <w:r w:rsidRPr="00FE3720">
        <w:rPr>
          <w:rFonts w:cs="David" w:hint="cs"/>
          <w:b/>
          <w:bCs/>
          <w:rtl/>
        </w:rPr>
        <w:t>נוספים</w:t>
      </w:r>
      <w:r w:rsidRPr="00FE3720">
        <w:rPr>
          <w:rFonts w:cs="David"/>
          <w:b/>
          <w:bCs/>
          <w:rtl/>
        </w:rPr>
        <w:t xml:space="preserve"> </w:t>
      </w:r>
      <w:r w:rsidRPr="00FE3720">
        <w:rPr>
          <w:rFonts w:cs="David" w:hint="cs"/>
          <w:b/>
          <w:bCs/>
          <w:rtl/>
        </w:rPr>
        <w:t>שיש</w:t>
      </w:r>
      <w:r w:rsidRPr="00FE3720">
        <w:rPr>
          <w:rFonts w:cs="David"/>
          <w:b/>
          <w:bCs/>
          <w:rtl/>
        </w:rPr>
        <w:t xml:space="preserve"> </w:t>
      </w:r>
      <w:r w:rsidRPr="00FE3720">
        <w:rPr>
          <w:rFonts w:cs="David" w:hint="cs"/>
          <w:b/>
          <w:bCs/>
          <w:rtl/>
        </w:rPr>
        <w:t>שם</w:t>
      </w:r>
      <w:r w:rsidRPr="00FE3720">
        <w:rPr>
          <w:rFonts w:cs="David"/>
          <w:b/>
          <w:bCs/>
          <w:rtl/>
        </w:rPr>
        <w:t xml:space="preserve">, </w:t>
      </w:r>
      <w:r w:rsidRPr="00FE3720">
        <w:rPr>
          <w:rFonts w:cs="David" w:hint="cs"/>
          <w:b/>
          <w:bCs/>
          <w:rtl/>
        </w:rPr>
        <w:t>והם</w:t>
      </w:r>
      <w:r w:rsidRPr="00FE3720">
        <w:rPr>
          <w:rFonts w:cs="David"/>
          <w:b/>
          <w:bCs/>
          <w:rtl/>
        </w:rPr>
        <w:t xml:space="preserve"> </w:t>
      </w:r>
      <w:r w:rsidRPr="00FE3720">
        <w:rPr>
          <w:rFonts w:cs="David" w:hint="cs"/>
          <w:b/>
          <w:bCs/>
          <w:rtl/>
        </w:rPr>
        <w:t>שיקולי</w:t>
      </w:r>
      <w:r w:rsidRPr="00FE3720">
        <w:rPr>
          <w:rFonts w:cs="David"/>
          <w:b/>
          <w:bCs/>
          <w:rtl/>
        </w:rPr>
        <w:t xml:space="preserve"> </w:t>
      </w:r>
      <w:r w:rsidRPr="00FE3720">
        <w:rPr>
          <w:rFonts w:cs="David" w:hint="cs"/>
          <w:b/>
          <w:bCs/>
          <w:rtl/>
        </w:rPr>
        <w:t>הביטחון</w:t>
      </w:r>
      <w:r w:rsidRPr="00FE3720">
        <w:rPr>
          <w:rFonts w:cs="David"/>
          <w:b/>
          <w:bCs/>
          <w:rtl/>
        </w:rPr>
        <w:t xml:space="preserve"> </w:t>
      </w:r>
      <w:r w:rsidRPr="00FE3720">
        <w:rPr>
          <w:rFonts w:cs="David" w:hint="cs"/>
          <w:b/>
          <w:bCs/>
          <w:rtl/>
        </w:rPr>
        <w:t>והחוץ</w:t>
      </w:r>
      <w:r w:rsidRPr="00FE3720">
        <w:rPr>
          <w:rFonts w:cs="David" w:hint="cs"/>
          <w:rtl/>
        </w:rPr>
        <w:t>"</w:t>
      </w:r>
      <w:r w:rsidRPr="00FE3720">
        <w:rPr>
          <w:rFonts w:cs="David"/>
          <w:rtl/>
        </w:rPr>
        <w:t>.</w:t>
      </w:r>
      <w:r w:rsidR="00497AE2">
        <w:rPr>
          <w:rFonts w:cs="David" w:hint="cs"/>
          <w:rtl/>
        </w:rPr>
        <w:t xml:space="preserve"> [ראו פרוטוקול ועדת הכלכלה מיום 8.12.15, נספח ע/57].</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sz w:val="24"/>
          <w:szCs w:val="24"/>
          <w:rtl/>
        </w:rPr>
      </w:pPr>
      <w:r w:rsidRPr="00FE3720">
        <w:rPr>
          <w:rFonts w:cs="David" w:hint="cs"/>
          <w:sz w:val="24"/>
          <w:szCs w:val="24"/>
          <w:rtl/>
        </w:rPr>
        <w:t>צא</w:t>
      </w:r>
      <w:r w:rsidRPr="00FE3720">
        <w:rPr>
          <w:rFonts w:cs="David"/>
          <w:sz w:val="24"/>
          <w:szCs w:val="24"/>
          <w:rtl/>
        </w:rPr>
        <w:t xml:space="preserve"> </w:t>
      </w:r>
      <w:r w:rsidRPr="00FE3720">
        <w:rPr>
          <w:rFonts w:cs="David" w:hint="cs"/>
          <w:sz w:val="24"/>
          <w:szCs w:val="24"/>
          <w:rtl/>
        </w:rPr>
        <w:t>וראה</w:t>
      </w:r>
      <w:r w:rsidRPr="00FE3720">
        <w:rPr>
          <w:rFonts w:cs="David"/>
          <w:sz w:val="24"/>
          <w:szCs w:val="24"/>
          <w:rtl/>
        </w:rPr>
        <w:t xml:space="preserve"> – </w:t>
      </w:r>
      <w:r w:rsidRPr="00FE3720">
        <w:rPr>
          <w:rFonts w:cs="David" w:hint="cs"/>
          <w:sz w:val="24"/>
          <w:szCs w:val="24"/>
          <w:rtl/>
        </w:rPr>
        <w:t>אם</w:t>
      </w:r>
      <w:r w:rsidRPr="00FE3720">
        <w:rPr>
          <w:rFonts w:cs="David"/>
          <w:sz w:val="24"/>
          <w:szCs w:val="24"/>
          <w:rtl/>
        </w:rPr>
        <w:t xml:space="preserve"> </w:t>
      </w:r>
      <w:r w:rsidRPr="00FE3720">
        <w:rPr>
          <w:rFonts w:cs="David" w:hint="cs"/>
          <w:sz w:val="24"/>
          <w:szCs w:val="24"/>
          <w:rtl/>
        </w:rPr>
        <w:t>מלכתחילה</w:t>
      </w:r>
      <w:r w:rsidRPr="00FE3720">
        <w:rPr>
          <w:rFonts w:cs="David"/>
          <w:sz w:val="24"/>
          <w:szCs w:val="24"/>
          <w:rtl/>
        </w:rPr>
        <w:t xml:space="preserve"> </w:t>
      </w:r>
      <w:r w:rsidRPr="00FE3720">
        <w:rPr>
          <w:rFonts w:cs="David" w:hint="cs"/>
          <w:sz w:val="24"/>
          <w:szCs w:val="24"/>
          <w:rtl/>
        </w:rPr>
        <w:t>השיקולים</w:t>
      </w:r>
      <w:r w:rsidRPr="00FE3720">
        <w:rPr>
          <w:rFonts w:cs="David"/>
          <w:sz w:val="24"/>
          <w:szCs w:val="24"/>
          <w:rtl/>
        </w:rPr>
        <w:t xml:space="preserve"> </w:t>
      </w:r>
      <w:r w:rsidRPr="00FE3720">
        <w:rPr>
          <w:rFonts w:cs="David" w:hint="cs"/>
          <w:sz w:val="24"/>
          <w:szCs w:val="24"/>
          <w:rtl/>
        </w:rPr>
        <w:t>לפעולה</w:t>
      </w:r>
      <w:r w:rsidRPr="00FE3720">
        <w:rPr>
          <w:rFonts w:cs="David"/>
          <w:sz w:val="24"/>
          <w:szCs w:val="24"/>
          <w:rtl/>
        </w:rPr>
        <w:t xml:space="preserve"> </w:t>
      </w:r>
      <w:r w:rsidRPr="00FE3720">
        <w:rPr>
          <w:rFonts w:cs="David" w:hint="cs"/>
          <w:sz w:val="24"/>
          <w:szCs w:val="24"/>
          <w:rtl/>
        </w:rPr>
        <w:t>על</w:t>
      </w:r>
      <w:r w:rsidRPr="00FE3720">
        <w:rPr>
          <w:rFonts w:cs="David"/>
          <w:sz w:val="24"/>
          <w:szCs w:val="24"/>
          <w:rtl/>
        </w:rPr>
        <w:t xml:space="preserve"> </w:t>
      </w:r>
      <w:r w:rsidRPr="00FE3720">
        <w:rPr>
          <w:rFonts w:cs="David" w:hint="cs"/>
          <w:sz w:val="24"/>
          <w:szCs w:val="24"/>
          <w:rtl/>
        </w:rPr>
        <w:t>פי</w:t>
      </w:r>
      <w:r w:rsidRPr="00FE3720">
        <w:rPr>
          <w:rFonts w:cs="David"/>
          <w:sz w:val="24"/>
          <w:szCs w:val="24"/>
          <w:rtl/>
        </w:rPr>
        <w:t xml:space="preserve"> "</w:t>
      </w:r>
      <w:r w:rsidRPr="00FE3720">
        <w:rPr>
          <w:rFonts w:cs="David" w:hint="cs"/>
          <w:sz w:val="24"/>
          <w:szCs w:val="24"/>
          <w:rtl/>
        </w:rPr>
        <w:t>ההסכם</w:t>
      </w:r>
      <w:r w:rsidRPr="00FE3720">
        <w:rPr>
          <w:rFonts w:cs="David"/>
          <w:sz w:val="24"/>
          <w:szCs w:val="24"/>
          <w:rtl/>
        </w:rPr>
        <w:t xml:space="preserve"> </w:t>
      </w:r>
      <w:r w:rsidRPr="00FE3720">
        <w:rPr>
          <w:rFonts w:cs="David" w:hint="cs"/>
          <w:sz w:val="24"/>
          <w:szCs w:val="24"/>
          <w:rtl/>
        </w:rPr>
        <w:t>הזה</w:t>
      </w:r>
      <w:r w:rsidRPr="00FE3720">
        <w:rPr>
          <w:rFonts w:cs="David"/>
          <w:sz w:val="24"/>
          <w:szCs w:val="24"/>
          <w:rtl/>
        </w:rPr>
        <w:t>"</w:t>
      </w:r>
      <w:r w:rsidRPr="00FE3720">
        <w:rPr>
          <w:rFonts w:cs="David" w:hint="cs"/>
          <w:sz w:val="24"/>
          <w:szCs w:val="24"/>
          <w:rtl/>
        </w:rPr>
        <w:t>,</w:t>
      </w:r>
      <w:r w:rsidRPr="00FE3720">
        <w:rPr>
          <w:rFonts w:cs="David"/>
          <w:sz w:val="24"/>
          <w:szCs w:val="24"/>
          <w:rtl/>
        </w:rPr>
        <w:t xml:space="preserve"> </w:t>
      </w:r>
      <w:r w:rsidRPr="00FE3720">
        <w:rPr>
          <w:rFonts w:cs="David" w:hint="cs"/>
          <w:sz w:val="24"/>
          <w:szCs w:val="24"/>
          <w:rtl/>
        </w:rPr>
        <w:t>כלשונו</w:t>
      </w:r>
      <w:r w:rsidRPr="00FE3720">
        <w:rPr>
          <w:rFonts w:cs="David"/>
          <w:sz w:val="24"/>
          <w:szCs w:val="24"/>
          <w:rtl/>
        </w:rPr>
        <w:t xml:space="preserve"> </w:t>
      </w:r>
      <w:r w:rsidRPr="00FE3720">
        <w:rPr>
          <w:rFonts w:cs="David" w:hint="cs"/>
          <w:sz w:val="24"/>
          <w:szCs w:val="24"/>
          <w:rtl/>
        </w:rPr>
        <w:t>של</w:t>
      </w:r>
      <w:r w:rsidRPr="00FE3720">
        <w:rPr>
          <w:rFonts w:cs="David"/>
          <w:sz w:val="24"/>
          <w:szCs w:val="24"/>
          <w:rtl/>
        </w:rPr>
        <w:t xml:space="preserve"> </w:t>
      </w:r>
      <w:r w:rsidRPr="00FE3720">
        <w:rPr>
          <w:rFonts w:cs="David" w:hint="cs"/>
          <w:sz w:val="24"/>
          <w:szCs w:val="24"/>
          <w:rtl/>
        </w:rPr>
        <w:t>מר</w:t>
      </w:r>
      <w:r w:rsidRPr="00FE3720">
        <w:rPr>
          <w:rFonts w:cs="David"/>
          <w:sz w:val="24"/>
          <w:szCs w:val="24"/>
          <w:rtl/>
        </w:rPr>
        <w:t xml:space="preserve"> </w:t>
      </w:r>
      <w:r w:rsidRPr="00FE3720">
        <w:rPr>
          <w:rFonts w:cs="David" w:hint="cs"/>
          <w:sz w:val="24"/>
          <w:szCs w:val="24"/>
          <w:rtl/>
        </w:rPr>
        <w:t>נתניהו,</w:t>
      </w:r>
      <w:r w:rsidRPr="00FE3720">
        <w:rPr>
          <w:rFonts w:cs="David"/>
          <w:sz w:val="24"/>
          <w:szCs w:val="24"/>
          <w:rtl/>
        </w:rPr>
        <w:t xml:space="preserve"> </w:t>
      </w:r>
      <w:r w:rsidRPr="00FE3720">
        <w:rPr>
          <w:rFonts w:cs="David" w:hint="cs"/>
          <w:sz w:val="24"/>
          <w:szCs w:val="24"/>
          <w:rtl/>
        </w:rPr>
        <w:t>היו</w:t>
      </w:r>
      <w:r w:rsidRPr="00FE3720">
        <w:rPr>
          <w:rFonts w:cs="David"/>
          <w:sz w:val="24"/>
          <w:szCs w:val="24"/>
          <w:rtl/>
        </w:rPr>
        <w:t xml:space="preserve"> </w:t>
      </w:r>
      <w:r w:rsidRPr="00FE3720">
        <w:rPr>
          <w:rFonts w:cs="David" w:hint="cs"/>
          <w:sz w:val="24"/>
          <w:szCs w:val="24"/>
          <w:rtl/>
        </w:rPr>
        <w:t>שיקולים</w:t>
      </w:r>
      <w:r w:rsidRPr="00FE3720">
        <w:rPr>
          <w:rFonts w:cs="David"/>
          <w:sz w:val="24"/>
          <w:szCs w:val="24"/>
          <w:rtl/>
        </w:rPr>
        <w:t xml:space="preserve"> </w:t>
      </w:r>
      <w:r w:rsidRPr="00FE3720">
        <w:rPr>
          <w:rFonts w:cs="David" w:hint="cs"/>
          <w:sz w:val="24"/>
          <w:szCs w:val="24"/>
          <w:rtl/>
        </w:rPr>
        <w:t>מדיניים-בטחוניים</w:t>
      </w:r>
      <w:r w:rsidRPr="00FE3720">
        <w:rPr>
          <w:rFonts w:cs="David"/>
          <w:sz w:val="24"/>
          <w:szCs w:val="24"/>
          <w:rtl/>
        </w:rPr>
        <w:t xml:space="preserve">, </w:t>
      </w:r>
      <w:r w:rsidRPr="00FE3720">
        <w:rPr>
          <w:rFonts w:cs="David" w:hint="cs"/>
          <w:sz w:val="24"/>
          <w:szCs w:val="24"/>
          <w:rtl/>
        </w:rPr>
        <w:t>הרי</w:t>
      </w:r>
      <w:r w:rsidRPr="00FE3720">
        <w:rPr>
          <w:rFonts w:cs="David"/>
          <w:sz w:val="24"/>
          <w:szCs w:val="24"/>
          <w:rtl/>
        </w:rPr>
        <w:t xml:space="preserve"> </w:t>
      </w:r>
      <w:r w:rsidRPr="00FE3720">
        <w:rPr>
          <w:rFonts w:cs="David" w:hint="cs"/>
          <w:sz w:val="24"/>
          <w:szCs w:val="24"/>
          <w:rtl/>
        </w:rPr>
        <w:t>שהתפטרותו</w:t>
      </w:r>
      <w:r w:rsidRPr="00FE3720">
        <w:rPr>
          <w:rFonts w:cs="David"/>
          <w:sz w:val="24"/>
          <w:szCs w:val="24"/>
          <w:rtl/>
        </w:rPr>
        <w:t xml:space="preserve"> </w:t>
      </w:r>
      <w:r w:rsidRPr="00FE3720">
        <w:rPr>
          <w:rFonts w:cs="David" w:hint="cs"/>
          <w:sz w:val="24"/>
          <w:szCs w:val="24"/>
          <w:rtl/>
        </w:rPr>
        <w:t>של</w:t>
      </w:r>
      <w:r w:rsidRPr="00FE3720">
        <w:rPr>
          <w:rFonts w:cs="David"/>
          <w:sz w:val="24"/>
          <w:szCs w:val="24"/>
          <w:rtl/>
        </w:rPr>
        <w:t xml:space="preserve"> </w:t>
      </w:r>
      <w:r w:rsidRPr="00FE3720">
        <w:rPr>
          <w:rFonts w:cs="David" w:hint="cs"/>
          <w:sz w:val="24"/>
          <w:szCs w:val="24"/>
          <w:rtl/>
        </w:rPr>
        <w:t>הממונה</w:t>
      </w:r>
      <w:r w:rsidRPr="00FE3720">
        <w:rPr>
          <w:rFonts w:cs="David"/>
          <w:sz w:val="24"/>
          <w:szCs w:val="24"/>
          <w:rtl/>
        </w:rPr>
        <w:t xml:space="preserve"> </w:t>
      </w:r>
      <w:r w:rsidRPr="00FE3720">
        <w:rPr>
          <w:rFonts w:cs="David" w:hint="cs"/>
          <w:sz w:val="24"/>
          <w:szCs w:val="24"/>
          <w:rtl/>
        </w:rPr>
        <w:t>לא</w:t>
      </w:r>
      <w:r w:rsidRPr="00FE3720">
        <w:rPr>
          <w:rFonts w:cs="David"/>
          <w:sz w:val="24"/>
          <w:szCs w:val="24"/>
          <w:rtl/>
        </w:rPr>
        <w:t xml:space="preserve"> </w:t>
      </w:r>
      <w:r w:rsidRPr="00FE3720">
        <w:rPr>
          <w:rFonts w:cs="David" w:hint="cs"/>
          <w:sz w:val="24"/>
          <w:szCs w:val="24"/>
          <w:rtl/>
        </w:rPr>
        <w:t>היתה</w:t>
      </w:r>
      <w:r w:rsidRPr="00FE3720">
        <w:rPr>
          <w:rFonts w:cs="David"/>
          <w:sz w:val="24"/>
          <w:szCs w:val="24"/>
          <w:rtl/>
        </w:rPr>
        <w:t xml:space="preserve"> </w:t>
      </w:r>
      <w:r w:rsidRPr="00FE3720">
        <w:rPr>
          <w:rFonts w:cs="David" w:hint="cs"/>
          <w:sz w:val="24"/>
          <w:szCs w:val="24"/>
          <w:rtl/>
        </w:rPr>
        <w:t>מעלה</w:t>
      </w:r>
      <w:r w:rsidRPr="00FE3720">
        <w:rPr>
          <w:rFonts w:cs="David"/>
          <w:sz w:val="24"/>
          <w:szCs w:val="24"/>
          <w:rtl/>
        </w:rPr>
        <w:t xml:space="preserve"> </w:t>
      </w:r>
      <w:r w:rsidRPr="00FE3720">
        <w:rPr>
          <w:rFonts w:cs="David" w:hint="cs"/>
          <w:sz w:val="24"/>
          <w:szCs w:val="24"/>
          <w:rtl/>
        </w:rPr>
        <w:t>או</w:t>
      </w:r>
      <w:r w:rsidRPr="00FE3720">
        <w:rPr>
          <w:rFonts w:cs="David"/>
          <w:sz w:val="24"/>
          <w:szCs w:val="24"/>
          <w:rtl/>
        </w:rPr>
        <w:t xml:space="preserve"> </w:t>
      </w:r>
      <w:r w:rsidRPr="00FE3720">
        <w:rPr>
          <w:rFonts w:cs="David" w:hint="cs"/>
          <w:sz w:val="24"/>
          <w:szCs w:val="24"/>
          <w:rtl/>
        </w:rPr>
        <w:t>מורידה</w:t>
      </w:r>
      <w:r w:rsidRPr="00FE3720">
        <w:rPr>
          <w:rFonts w:cs="David"/>
          <w:sz w:val="24"/>
          <w:szCs w:val="24"/>
          <w:rtl/>
        </w:rPr>
        <w:t xml:space="preserve">. </w:t>
      </w:r>
      <w:r w:rsidRPr="00FE3720">
        <w:rPr>
          <w:rFonts w:cs="David" w:hint="cs"/>
          <w:sz w:val="24"/>
          <w:szCs w:val="24"/>
          <w:rtl/>
        </w:rPr>
        <w:t>הממונה</w:t>
      </w:r>
      <w:r w:rsidRPr="00FE3720">
        <w:rPr>
          <w:rFonts w:cs="David"/>
          <w:sz w:val="24"/>
          <w:szCs w:val="24"/>
          <w:rtl/>
        </w:rPr>
        <w:t xml:space="preserve"> </w:t>
      </w:r>
      <w:r w:rsidRPr="00FE3720">
        <w:rPr>
          <w:rFonts w:cs="David" w:hint="cs"/>
          <w:sz w:val="24"/>
          <w:szCs w:val="24"/>
          <w:rtl/>
        </w:rPr>
        <w:t>לא</w:t>
      </w:r>
      <w:r w:rsidRPr="00FE3720">
        <w:rPr>
          <w:rFonts w:cs="David"/>
          <w:sz w:val="24"/>
          <w:szCs w:val="24"/>
          <w:rtl/>
        </w:rPr>
        <w:t xml:space="preserve"> </w:t>
      </w:r>
      <w:r w:rsidRPr="00FE3720">
        <w:rPr>
          <w:rFonts w:cs="David" w:hint="cs"/>
          <w:sz w:val="24"/>
          <w:szCs w:val="24"/>
          <w:rtl/>
        </w:rPr>
        <w:t>עסק</w:t>
      </w:r>
      <w:r w:rsidRPr="00FE3720">
        <w:rPr>
          <w:rFonts w:cs="David"/>
          <w:sz w:val="24"/>
          <w:szCs w:val="24"/>
          <w:rtl/>
        </w:rPr>
        <w:t xml:space="preserve"> </w:t>
      </w:r>
      <w:r w:rsidRPr="00FE3720">
        <w:rPr>
          <w:rFonts w:cs="David" w:hint="cs"/>
          <w:sz w:val="24"/>
          <w:szCs w:val="24"/>
          <w:rtl/>
        </w:rPr>
        <w:t>בשיקולים</w:t>
      </w:r>
      <w:r w:rsidRPr="00FE3720">
        <w:rPr>
          <w:rFonts w:cs="David"/>
          <w:sz w:val="24"/>
          <w:szCs w:val="24"/>
          <w:rtl/>
        </w:rPr>
        <w:t xml:space="preserve"> </w:t>
      </w:r>
      <w:r w:rsidRPr="00FE3720">
        <w:rPr>
          <w:rFonts w:cs="David" w:hint="cs"/>
          <w:sz w:val="24"/>
          <w:szCs w:val="24"/>
          <w:rtl/>
        </w:rPr>
        <w:t>המדיניים</w:t>
      </w:r>
      <w:r w:rsidRPr="00FE3720">
        <w:rPr>
          <w:rFonts w:cs="David"/>
          <w:sz w:val="24"/>
          <w:szCs w:val="24"/>
          <w:rtl/>
        </w:rPr>
        <w:t xml:space="preserve"> </w:t>
      </w:r>
      <w:r w:rsidRPr="00FE3720">
        <w:rPr>
          <w:rFonts w:cs="David" w:hint="cs"/>
          <w:sz w:val="24"/>
          <w:szCs w:val="24"/>
          <w:rtl/>
        </w:rPr>
        <w:t>והבטחוניים</w:t>
      </w:r>
      <w:r w:rsidRPr="00FE3720">
        <w:rPr>
          <w:rFonts w:cs="David"/>
          <w:sz w:val="24"/>
          <w:szCs w:val="24"/>
          <w:rtl/>
        </w:rPr>
        <w:t xml:space="preserve"> </w:t>
      </w:r>
      <w:r w:rsidRPr="00FE3720">
        <w:rPr>
          <w:rFonts w:cs="David" w:hint="cs"/>
          <w:sz w:val="24"/>
          <w:szCs w:val="24"/>
          <w:rtl/>
        </w:rPr>
        <w:t>אלא</w:t>
      </w:r>
      <w:r w:rsidRPr="00FE3720">
        <w:rPr>
          <w:rFonts w:cs="David"/>
          <w:sz w:val="24"/>
          <w:szCs w:val="24"/>
          <w:rtl/>
        </w:rPr>
        <w:t xml:space="preserve"> </w:t>
      </w:r>
      <w:r w:rsidRPr="00FE3720">
        <w:rPr>
          <w:rFonts w:cs="David" w:hint="cs"/>
          <w:sz w:val="24"/>
          <w:szCs w:val="24"/>
          <w:rtl/>
        </w:rPr>
        <w:t>באלה</w:t>
      </w:r>
      <w:r w:rsidRPr="00FE3720">
        <w:rPr>
          <w:rFonts w:cs="David"/>
          <w:sz w:val="24"/>
          <w:szCs w:val="24"/>
          <w:rtl/>
        </w:rPr>
        <w:t xml:space="preserve"> </w:t>
      </w:r>
      <w:r w:rsidRPr="00FE3720">
        <w:rPr>
          <w:rFonts w:cs="David" w:hint="cs"/>
          <w:sz w:val="24"/>
          <w:szCs w:val="24"/>
          <w:rtl/>
        </w:rPr>
        <w:t>הכלכליים</w:t>
      </w:r>
      <w:r w:rsidRPr="00FE3720">
        <w:rPr>
          <w:rFonts w:cs="David"/>
          <w:sz w:val="24"/>
          <w:szCs w:val="24"/>
          <w:rtl/>
        </w:rPr>
        <w:t xml:space="preserve">.  </w:t>
      </w:r>
      <w:r w:rsidRPr="00FE3720">
        <w:rPr>
          <w:rFonts w:cs="David" w:hint="cs"/>
          <w:sz w:val="24"/>
          <w:szCs w:val="24"/>
          <w:rtl/>
        </w:rPr>
        <w:t>העובדה</w:t>
      </w:r>
      <w:r w:rsidRPr="00FE3720">
        <w:rPr>
          <w:rFonts w:cs="David"/>
          <w:sz w:val="24"/>
          <w:szCs w:val="24"/>
          <w:rtl/>
        </w:rPr>
        <w:t xml:space="preserve"> </w:t>
      </w:r>
      <w:r w:rsidRPr="00FE3720">
        <w:rPr>
          <w:rFonts w:cs="David" w:hint="cs"/>
          <w:sz w:val="24"/>
          <w:szCs w:val="24"/>
          <w:rtl/>
        </w:rPr>
        <w:t>שמר</w:t>
      </w:r>
      <w:r w:rsidRPr="00FE3720">
        <w:rPr>
          <w:rFonts w:cs="David"/>
          <w:sz w:val="24"/>
          <w:szCs w:val="24"/>
          <w:rtl/>
        </w:rPr>
        <w:t xml:space="preserve"> </w:t>
      </w:r>
      <w:r w:rsidRPr="00FE3720">
        <w:rPr>
          <w:rFonts w:cs="David" w:hint="cs"/>
          <w:sz w:val="24"/>
          <w:szCs w:val="24"/>
          <w:rtl/>
        </w:rPr>
        <w:t>נתניהו</w:t>
      </w:r>
      <w:r w:rsidRPr="00FE3720">
        <w:rPr>
          <w:rFonts w:cs="David"/>
          <w:sz w:val="24"/>
          <w:szCs w:val="24"/>
          <w:rtl/>
        </w:rPr>
        <w:t xml:space="preserve"> </w:t>
      </w:r>
      <w:r w:rsidRPr="00FE3720">
        <w:rPr>
          <w:rFonts w:cs="David" w:hint="cs"/>
          <w:sz w:val="24"/>
          <w:szCs w:val="24"/>
          <w:rtl/>
        </w:rPr>
        <w:t>תולה</w:t>
      </w:r>
      <w:r w:rsidRPr="00FE3720">
        <w:rPr>
          <w:rFonts w:cs="David"/>
          <w:sz w:val="24"/>
          <w:szCs w:val="24"/>
          <w:rtl/>
        </w:rPr>
        <w:t xml:space="preserve"> </w:t>
      </w:r>
      <w:r w:rsidRPr="00FE3720">
        <w:rPr>
          <w:rFonts w:cs="David" w:hint="cs"/>
          <w:sz w:val="24"/>
          <w:szCs w:val="24"/>
          <w:rtl/>
        </w:rPr>
        <w:t>את</w:t>
      </w:r>
      <w:r w:rsidRPr="00FE3720">
        <w:rPr>
          <w:rFonts w:cs="David"/>
          <w:sz w:val="24"/>
          <w:szCs w:val="24"/>
          <w:rtl/>
        </w:rPr>
        <w:t xml:space="preserve"> </w:t>
      </w:r>
      <w:r w:rsidRPr="00FE3720">
        <w:rPr>
          <w:rFonts w:cs="David" w:hint="cs"/>
          <w:sz w:val="24"/>
          <w:szCs w:val="24"/>
          <w:rtl/>
        </w:rPr>
        <w:t>סיבת</w:t>
      </w:r>
      <w:r w:rsidRPr="00FE3720">
        <w:rPr>
          <w:rFonts w:cs="David"/>
          <w:sz w:val="24"/>
          <w:szCs w:val="24"/>
          <w:rtl/>
        </w:rPr>
        <w:t xml:space="preserve"> </w:t>
      </w:r>
      <w:r w:rsidRPr="00FE3720">
        <w:rPr>
          <w:rFonts w:cs="David" w:hint="cs"/>
          <w:sz w:val="24"/>
          <w:szCs w:val="24"/>
          <w:rtl/>
        </w:rPr>
        <w:t>הפעלת</w:t>
      </w:r>
      <w:r w:rsidRPr="00FE3720">
        <w:rPr>
          <w:rFonts w:cs="David"/>
          <w:sz w:val="24"/>
          <w:szCs w:val="24"/>
          <w:rtl/>
        </w:rPr>
        <w:t xml:space="preserve"> </w:t>
      </w:r>
      <w:r w:rsidRPr="00FE3720">
        <w:rPr>
          <w:rFonts w:cs="David" w:hint="cs"/>
          <w:sz w:val="24"/>
          <w:szCs w:val="24"/>
          <w:rtl/>
        </w:rPr>
        <w:t>הסעיף</w:t>
      </w:r>
      <w:r w:rsidRPr="00FE3720">
        <w:rPr>
          <w:rFonts w:cs="David"/>
          <w:sz w:val="24"/>
          <w:szCs w:val="24"/>
          <w:rtl/>
        </w:rPr>
        <w:t xml:space="preserve"> </w:t>
      </w:r>
      <w:r w:rsidRPr="00FE3720">
        <w:rPr>
          <w:rFonts w:cs="David" w:hint="cs"/>
          <w:sz w:val="24"/>
          <w:szCs w:val="24"/>
          <w:rtl/>
        </w:rPr>
        <w:t>בהתפטרות</w:t>
      </w:r>
      <w:r w:rsidRPr="00FE3720">
        <w:rPr>
          <w:rFonts w:cs="David"/>
          <w:sz w:val="24"/>
          <w:szCs w:val="24"/>
          <w:rtl/>
        </w:rPr>
        <w:t xml:space="preserve"> </w:t>
      </w:r>
      <w:r w:rsidRPr="00FE3720">
        <w:rPr>
          <w:rFonts w:cs="David" w:hint="cs"/>
          <w:sz w:val="24"/>
          <w:szCs w:val="24"/>
          <w:rtl/>
        </w:rPr>
        <w:t>הממונה</w:t>
      </w:r>
      <w:r w:rsidRPr="00FE3720">
        <w:rPr>
          <w:rFonts w:cs="David"/>
          <w:sz w:val="24"/>
          <w:szCs w:val="24"/>
          <w:rtl/>
        </w:rPr>
        <w:t xml:space="preserve"> </w:t>
      </w:r>
      <w:r w:rsidRPr="00FE3720">
        <w:rPr>
          <w:rFonts w:cs="David" w:hint="cs"/>
          <w:sz w:val="24"/>
          <w:szCs w:val="24"/>
          <w:rtl/>
        </w:rPr>
        <w:t>היא</w:t>
      </w:r>
      <w:r w:rsidRPr="00FE3720">
        <w:rPr>
          <w:rFonts w:cs="David"/>
          <w:sz w:val="24"/>
          <w:szCs w:val="24"/>
          <w:rtl/>
        </w:rPr>
        <w:t xml:space="preserve"> </w:t>
      </w:r>
      <w:r w:rsidRPr="00FE3720">
        <w:rPr>
          <w:rFonts w:cs="David" w:hint="cs"/>
          <w:sz w:val="24"/>
          <w:szCs w:val="24"/>
          <w:rtl/>
        </w:rPr>
        <w:t>ראיה</w:t>
      </w:r>
      <w:r w:rsidRPr="00FE3720">
        <w:rPr>
          <w:rFonts w:cs="David"/>
          <w:sz w:val="24"/>
          <w:szCs w:val="24"/>
          <w:rtl/>
        </w:rPr>
        <w:t xml:space="preserve"> </w:t>
      </w:r>
      <w:r w:rsidRPr="00FE3720">
        <w:rPr>
          <w:rFonts w:cs="David" w:hint="cs"/>
          <w:sz w:val="24"/>
          <w:szCs w:val="24"/>
          <w:rtl/>
        </w:rPr>
        <w:t>ברורה</w:t>
      </w:r>
      <w:r w:rsidRPr="00FE3720">
        <w:rPr>
          <w:rFonts w:cs="David"/>
          <w:sz w:val="24"/>
          <w:szCs w:val="24"/>
          <w:rtl/>
        </w:rPr>
        <w:t xml:space="preserve"> </w:t>
      </w:r>
      <w:r w:rsidRPr="00FE3720">
        <w:rPr>
          <w:rFonts w:cs="David" w:hint="cs"/>
          <w:sz w:val="24"/>
          <w:szCs w:val="24"/>
          <w:rtl/>
        </w:rPr>
        <w:t>לכך</w:t>
      </w:r>
      <w:r w:rsidRPr="00FE3720">
        <w:rPr>
          <w:rFonts w:cs="David"/>
          <w:sz w:val="24"/>
          <w:szCs w:val="24"/>
          <w:rtl/>
        </w:rPr>
        <w:t xml:space="preserve"> </w:t>
      </w:r>
      <w:r w:rsidRPr="00FE3720">
        <w:rPr>
          <w:rFonts w:cs="David" w:hint="cs"/>
          <w:sz w:val="24"/>
          <w:szCs w:val="24"/>
          <w:rtl/>
        </w:rPr>
        <w:t>שלא</w:t>
      </w:r>
      <w:r w:rsidRPr="00FE3720">
        <w:rPr>
          <w:rFonts w:cs="David"/>
          <w:sz w:val="24"/>
          <w:szCs w:val="24"/>
          <w:rtl/>
        </w:rPr>
        <w:t xml:space="preserve"> </w:t>
      </w:r>
      <w:r w:rsidRPr="00FE3720">
        <w:rPr>
          <w:rFonts w:cs="David" w:hint="cs"/>
          <w:sz w:val="24"/>
          <w:szCs w:val="24"/>
          <w:rtl/>
        </w:rPr>
        <w:t>שיקולים</w:t>
      </w:r>
      <w:r w:rsidRPr="00FE3720">
        <w:rPr>
          <w:rFonts w:cs="David"/>
          <w:sz w:val="24"/>
          <w:szCs w:val="24"/>
          <w:rtl/>
        </w:rPr>
        <w:t xml:space="preserve"> </w:t>
      </w:r>
      <w:r w:rsidRPr="00FE3720">
        <w:rPr>
          <w:rFonts w:cs="David" w:hint="cs"/>
          <w:sz w:val="24"/>
          <w:szCs w:val="24"/>
          <w:rtl/>
        </w:rPr>
        <w:t>מדיניים</w:t>
      </w:r>
      <w:r w:rsidRPr="00FE3720">
        <w:rPr>
          <w:rFonts w:cs="David"/>
          <w:sz w:val="24"/>
          <w:szCs w:val="24"/>
          <w:rtl/>
        </w:rPr>
        <w:t xml:space="preserve"> </w:t>
      </w:r>
      <w:r w:rsidRPr="00FE3720">
        <w:rPr>
          <w:rFonts w:cs="David" w:hint="cs"/>
          <w:sz w:val="24"/>
          <w:szCs w:val="24"/>
          <w:rtl/>
        </w:rPr>
        <w:t>או</w:t>
      </w:r>
      <w:r w:rsidRPr="00FE3720">
        <w:rPr>
          <w:rFonts w:cs="David"/>
          <w:sz w:val="24"/>
          <w:szCs w:val="24"/>
          <w:rtl/>
        </w:rPr>
        <w:t xml:space="preserve"> </w:t>
      </w:r>
      <w:r w:rsidRPr="00FE3720">
        <w:rPr>
          <w:rFonts w:cs="David" w:hint="cs"/>
          <w:sz w:val="24"/>
          <w:szCs w:val="24"/>
          <w:rtl/>
        </w:rPr>
        <w:t>בטחוניים</w:t>
      </w:r>
      <w:r w:rsidRPr="00FE3720">
        <w:rPr>
          <w:rFonts w:cs="David"/>
          <w:sz w:val="24"/>
          <w:szCs w:val="24"/>
          <w:rtl/>
        </w:rPr>
        <w:t xml:space="preserve"> </w:t>
      </w:r>
      <w:r w:rsidRPr="00FE3720">
        <w:rPr>
          <w:rFonts w:cs="David" w:hint="cs"/>
          <w:sz w:val="24"/>
          <w:szCs w:val="24"/>
          <w:rtl/>
        </w:rPr>
        <w:t>הדריכו</w:t>
      </w:r>
      <w:r w:rsidRPr="00FE3720">
        <w:rPr>
          <w:rFonts w:cs="David"/>
          <w:sz w:val="24"/>
          <w:szCs w:val="24"/>
          <w:rtl/>
        </w:rPr>
        <w:t xml:space="preserve"> </w:t>
      </w:r>
      <w:r w:rsidRPr="00FE3720">
        <w:rPr>
          <w:rFonts w:cs="David" w:hint="cs"/>
          <w:sz w:val="24"/>
          <w:szCs w:val="24"/>
          <w:rtl/>
        </w:rPr>
        <w:t>אותו</w:t>
      </w:r>
      <w:r w:rsidRPr="00FE3720">
        <w:rPr>
          <w:rFonts w:cs="David"/>
          <w:sz w:val="24"/>
          <w:szCs w:val="24"/>
          <w:rtl/>
        </w:rPr>
        <w:t xml:space="preserve">, </w:t>
      </w:r>
      <w:r w:rsidRPr="00FE3720">
        <w:rPr>
          <w:rFonts w:cs="David" w:hint="cs"/>
          <w:sz w:val="24"/>
          <w:szCs w:val="24"/>
          <w:rtl/>
        </w:rPr>
        <w:t>אלא</w:t>
      </w:r>
      <w:r w:rsidRPr="00FE3720">
        <w:rPr>
          <w:rFonts w:cs="David"/>
          <w:sz w:val="24"/>
          <w:szCs w:val="24"/>
          <w:rtl/>
        </w:rPr>
        <w:t xml:space="preserve"> </w:t>
      </w:r>
      <w:r w:rsidRPr="00FE3720">
        <w:rPr>
          <w:rFonts w:cs="David" w:hint="cs"/>
          <w:sz w:val="24"/>
          <w:szCs w:val="24"/>
          <w:rtl/>
        </w:rPr>
        <w:t>ש</w:t>
      </w:r>
      <w:r w:rsidRPr="00FE3720">
        <w:rPr>
          <w:rFonts w:cs="David"/>
          <w:sz w:val="24"/>
          <w:szCs w:val="24"/>
          <w:rtl/>
        </w:rPr>
        <w:t>"</w:t>
      </w:r>
      <w:r w:rsidRPr="00FE3720">
        <w:rPr>
          <w:rFonts w:cs="David" w:hint="cs"/>
          <w:sz w:val="24"/>
          <w:szCs w:val="24"/>
          <w:rtl/>
        </w:rPr>
        <w:t>שיקולים</w:t>
      </w:r>
      <w:r w:rsidRPr="00FE3720">
        <w:rPr>
          <w:rFonts w:cs="David"/>
          <w:sz w:val="24"/>
          <w:szCs w:val="24"/>
          <w:rtl/>
        </w:rPr>
        <w:t xml:space="preserve">" </w:t>
      </w:r>
      <w:r w:rsidRPr="00FE3720">
        <w:rPr>
          <w:rFonts w:cs="David" w:hint="cs"/>
          <w:sz w:val="24"/>
          <w:szCs w:val="24"/>
          <w:rtl/>
        </w:rPr>
        <w:t>אלה</w:t>
      </w:r>
      <w:r w:rsidRPr="00FE3720">
        <w:rPr>
          <w:rFonts w:cs="David"/>
          <w:sz w:val="24"/>
          <w:szCs w:val="24"/>
          <w:rtl/>
        </w:rPr>
        <w:t xml:space="preserve"> </w:t>
      </w:r>
      <w:r w:rsidRPr="00FE3720">
        <w:rPr>
          <w:rFonts w:cs="David" w:hint="cs"/>
          <w:sz w:val="24"/>
          <w:szCs w:val="24"/>
          <w:rtl/>
        </w:rPr>
        <w:t>גוייסו</w:t>
      </w:r>
      <w:r w:rsidRPr="00FE3720">
        <w:rPr>
          <w:rFonts w:cs="David"/>
          <w:sz w:val="24"/>
          <w:szCs w:val="24"/>
          <w:rtl/>
        </w:rPr>
        <w:t xml:space="preserve"> </w:t>
      </w:r>
      <w:r w:rsidRPr="00FE3720">
        <w:rPr>
          <w:rFonts w:cs="David" w:hint="cs"/>
          <w:sz w:val="24"/>
          <w:szCs w:val="24"/>
          <w:rtl/>
        </w:rPr>
        <w:t>לענין בדיעבד</w:t>
      </w:r>
      <w:r w:rsidRPr="00FE3720">
        <w:rPr>
          <w:rFonts w:cs="David"/>
          <w:sz w:val="24"/>
          <w:szCs w:val="24"/>
          <w:rtl/>
        </w:rPr>
        <w:t xml:space="preserve"> </w:t>
      </w:r>
      <w:r w:rsidRPr="00FE3720">
        <w:rPr>
          <w:rFonts w:cs="David" w:hint="cs"/>
          <w:sz w:val="24"/>
          <w:szCs w:val="24"/>
          <w:rtl/>
        </w:rPr>
        <w:t>רק</w:t>
      </w:r>
      <w:r w:rsidRPr="00FE3720">
        <w:rPr>
          <w:rFonts w:cs="David"/>
          <w:sz w:val="24"/>
          <w:szCs w:val="24"/>
          <w:rtl/>
        </w:rPr>
        <w:t xml:space="preserve"> </w:t>
      </w:r>
      <w:r w:rsidRPr="00FE3720">
        <w:rPr>
          <w:rFonts w:cs="David" w:hint="cs"/>
          <w:sz w:val="24"/>
          <w:szCs w:val="24"/>
          <w:rtl/>
        </w:rPr>
        <w:t>לאור</w:t>
      </w:r>
      <w:r w:rsidRPr="00FE3720">
        <w:rPr>
          <w:rFonts w:cs="David"/>
          <w:sz w:val="24"/>
          <w:szCs w:val="24"/>
          <w:rtl/>
        </w:rPr>
        <w:t xml:space="preserve"> </w:t>
      </w:r>
      <w:r w:rsidRPr="00FE3720">
        <w:rPr>
          <w:rFonts w:cs="David" w:hint="cs"/>
          <w:sz w:val="24"/>
          <w:szCs w:val="24"/>
          <w:rtl/>
        </w:rPr>
        <w:t>התפטרות</w:t>
      </w:r>
      <w:r w:rsidRPr="00FE3720">
        <w:rPr>
          <w:rFonts w:cs="David"/>
          <w:sz w:val="24"/>
          <w:szCs w:val="24"/>
          <w:rtl/>
        </w:rPr>
        <w:t xml:space="preserve"> </w:t>
      </w:r>
      <w:r w:rsidRPr="00FE3720">
        <w:rPr>
          <w:rFonts w:cs="David" w:hint="cs"/>
          <w:sz w:val="24"/>
          <w:szCs w:val="24"/>
          <w:rtl/>
        </w:rPr>
        <w:t>הממונה</w:t>
      </w:r>
      <w:r w:rsidRPr="00FE3720">
        <w:rPr>
          <w:rFonts w:cs="David"/>
          <w:sz w:val="24"/>
          <w:szCs w:val="24"/>
          <w:rtl/>
        </w:rPr>
        <w:t xml:space="preserve">, </w:t>
      </w:r>
      <w:r w:rsidRPr="00FE3720">
        <w:rPr>
          <w:rFonts w:cs="David" w:hint="cs"/>
          <w:sz w:val="24"/>
          <w:szCs w:val="24"/>
          <w:rtl/>
        </w:rPr>
        <w:t>קרי</w:t>
      </w:r>
      <w:r w:rsidRPr="00FE3720">
        <w:rPr>
          <w:rFonts w:cs="David"/>
          <w:sz w:val="24"/>
          <w:szCs w:val="24"/>
          <w:rtl/>
        </w:rPr>
        <w:t xml:space="preserve"> – </w:t>
      </w:r>
      <w:r w:rsidRPr="00FE3720">
        <w:rPr>
          <w:rFonts w:cs="David" w:hint="cs"/>
          <w:sz w:val="24"/>
          <w:szCs w:val="24"/>
          <w:rtl/>
        </w:rPr>
        <w:t>כאשר</w:t>
      </w:r>
      <w:r w:rsidRPr="00FE3720">
        <w:rPr>
          <w:rFonts w:cs="David"/>
          <w:sz w:val="24"/>
          <w:szCs w:val="24"/>
          <w:rtl/>
        </w:rPr>
        <w:t xml:space="preserve"> </w:t>
      </w:r>
      <w:r w:rsidRPr="00FE3720">
        <w:rPr>
          <w:rFonts w:cs="David" w:hint="cs"/>
          <w:sz w:val="24"/>
          <w:szCs w:val="24"/>
          <w:rtl/>
        </w:rPr>
        <w:t>הממונה</w:t>
      </w:r>
      <w:r w:rsidRPr="00FE3720">
        <w:rPr>
          <w:rFonts w:cs="David"/>
          <w:sz w:val="24"/>
          <w:szCs w:val="24"/>
          <w:rtl/>
        </w:rPr>
        <w:t xml:space="preserve"> </w:t>
      </w:r>
      <w:r w:rsidRPr="00FE3720">
        <w:rPr>
          <w:rFonts w:cs="David" w:hint="cs"/>
          <w:sz w:val="24"/>
          <w:szCs w:val="24"/>
          <w:rtl/>
        </w:rPr>
        <w:t>סירב</w:t>
      </w:r>
      <w:r w:rsidRPr="00FE3720">
        <w:rPr>
          <w:rFonts w:cs="David"/>
          <w:sz w:val="24"/>
          <w:szCs w:val="24"/>
          <w:rtl/>
        </w:rPr>
        <w:t xml:space="preserve"> </w:t>
      </w:r>
      <w:r w:rsidRPr="00FE3720">
        <w:rPr>
          <w:rFonts w:cs="David" w:hint="cs"/>
          <w:sz w:val="24"/>
          <w:szCs w:val="24"/>
          <w:rtl/>
        </w:rPr>
        <w:t>לאשר</w:t>
      </w:r>
      <w:r w:rsidRPr="00FE3720">
        <w:rPr>
          <w:rFonts w:cs="David"/>
          <w:sz w:val="24"/>
          <w:szCs w:val="24"/>
          <w:rtl/>
        </w:rPr>
        <w:t xml:space="preserve"> </w:t>
      </w:r>
      <w:r w:rsidRPr="00FE3720">
        <w:rPr>
          <w:rFonts w:cs="David" w:hint="cs"/>
          <w:sz w:val="24"/>
          <w:szCs w:val="24"/>
          <w:rtl/>
        </w:rPr>
        <w:t>את</w:t>
      </w:r>
      <w:r w:rsidRPr="00FE3720">
        <w:rPr>
          <w:rFonts w:cs="David"/>
          <w:sz w:val="24"/>
          <w:szCs w:val="24"/>
          <w:rtl/>
        </w:rPr>
        <w:t xml:space="preserve"> </w:t>
      </w:r>
      <w:r w:rsidRPr="00FE3720">
        <w:rPr>
          <w:rFonts w:cs="David" w:hint="cs"/>
          <w:sz w:val="24"/>
          <w:szCs w:val="24"/>
          <w:rtl/>
        </w:rPr>
        <w:t>המתווה</w:t>
      </w:r>
      <w:r w:rsidRPr="00FE3720">
        <w:rPr>
          <w:rFonts w:cs="David"/>
          <w:sz w:val="24"/>
          <w:szCs w:val="24"/>
          <w:rtl/>
        </w:rPr>
        <w:t xml:space="preserve"> </w:t>
      </w:r>
      <w:r w:rsidRPr="00FE3720">
        <w:rPr>
          <w:rFonts w:cs="David" w:hint="cs"/>
          <w:sz w:val="24"/>
          <w:szCs w:val="24"/>
          <w:rtl/>
        </w:rPr>
        <w:t>בשל פגיעתו</w:t>
      </w:r>
      <w:r w:rsidRPr="00FE3720">
        <w:rPr>
          <w:rFonts w:cs="David"/>
          <w:sz w:val="24"/>
          <w:szCs w:val="24"/>
          <w:rtl/>
        </w:rPr>
        <w:t xml:space="preserve"> </w:t>
      </w:r>
      <w:r w:rsidRPr="00FE3720">
        <w:rPr>
          <w:rFonts w:cs="David" w:hint="cs"/>
          <w:sz w:val="24"/>
          <w:szCs w:val="24"/>
          <w:rtl/>
        </w:rPr>
        <w:t>בתחרות</w:t>
      </w:r>
      <w:r w:rsidRPr="00FE3720">
        <w:rPr>
          <w:rFonts w:cs="David"/>
          <w:sz w:val="24"/>
          <w:szCs w:val="24"/>
          <w:rtl/>
        </w:rPr>
        <w:t>.</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b/>
          <w:bCs/>
          <w:color w:val="000000"/>
          <w:sz w:val="24"/>
          <w:szCs w:val="24"/>
          <w:u w:val="single"/>
        </w:rPr>
      </w:pPr>
      <w:r w:rsidRPr="00FE3720">
        <w:rPr>
          <w:rFonts w:cs="David" w:hint="cs"/>
          <w:sz w:val="24"/>
          <w:szCs w:val="24"/>
          <w:rtl/>
        </w:rPr>
        <w:t>להלן נבקש לעמוד על פרשנותו הראויה של סעיף 52 לחוק ההגבלים העסקיים, ולהבהיר לאורה מדוע מר נתניהו איננו מוסמך כלל, בנסיבות העניין, להורות על הפעלת הסעיף לצורך אישורו של מתווה הגז. כמו כן יוסבר מדוע ההחלטה על הפעלת סעיף 52 מלמדת על שיקול דעת פסול ובלתי סביר באופן קיצוני, המחייב את התערבותו של בית המשפט הנכבד.</w:t>
      </w:r>
    </w:p>
    <w:p w:rsidR="00FE3720" w:rsidRPr="005C1345" w:rsidRDefault="00FE3720" w:rsidP="00686A9F">
      <w:pPr>
        <w:pStyle w:val="NormalWeb"/>
        <w:widowControl w:val="0"/>
        <w:numPr>
          <w:ilvl w:val="1"/>
          <w:numId w:val="22"/>
        </w:numPr>
        <w:tabs>
          <w:tab w:val="left" w:pos="651"/>
        </w:tabs>
        <w:bidi/>
        <w:spacing w:before="0" w:beforeAutospacing="0" w:after="120" w:afterAutospacing="0" w:line="360" w:lineRule="auto"/>
        <w:jc w:val="both"/>
        <w:textAlignment w:val="baseline"/>
        <w:rPr>
          <w:rFonts w:cs="David"/>
          <w:b/>
          <w:bCs/>
          <w:sz w:val="28"/>
          <w:szCs w:val="28"/>
          <w:u w:val="single"/>
          <w:rtl/>
        </w:rPr>
      </w:pPr>
      <w:r w:rsidRPr="005C1345">
        <w:rPr>
          <w:rFonts w:cs="David" w:hint="cs"/>
          <w:b/>
          <w:bCs/>
          <w:sz w:val="28"/>
          <w:szCs w:val="28"/>
          <w:u w:val="single"/>
          <w:rtl/>
        </w:rPr>
        <w:t>המסגרת הנורמטיבית: סעיף 52 לחוק ההגבלים העסקיים</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sz w:val="24"/>
          <w:szCs w:val="24"/>
        </w:rPr>
      </w:pPr>
      <w:r w:rsidRPr="00FE3720">
        <w:rPr>
          <w:rFonts w:cs="David" w:hint="cs"/>
          <w:sz w:val="24"/>
          <w:szCs w:val="24"/>
          <w:rtl/>
        </w:rPr>
        <w:t xml:space="preserve">סעיף 52 לחוק ההגבלים העסקיים הוא סעיף חריג. הסעיף מקנה סמכות ייחודית לשר </w:t>
      </w:r>
      <w:r w:rsidRPr="00FE3720">
        <w:rPr>
          <w:rFonts w:cs="David" w:hint="cs"/>
          <w:sz w:val="24"/>
          <w:szCs w:val="24"/>
          <w:rtl/>
        </w:rPr>
        <w:lastRenderedPageBreak/>
        <w:t>הכלכלה, האמון על ביצועו של החוק, להעניק הפטר מהגבל עסקי משיקולי חוץ וביטחון המדינה. כך קובעת לשון הסעיף:</w:t>
      </w:r>
    </w:p>
    <w:p w:rsidR="00FE3720" w:rsidRPr="00FE3720" w:rsidRDefault="00FE3720" w:rsidP="00FE3720">
      <w:pPr>
        <w:pStyle w:val="NormalWeb"/>
        <w:widowControl w:val="0"/>
        <w:bidi/>
        <w:spacing w:before="240" w:beforeAutospacing="0" w:after="240" w:afterAutospacing="0" w:line="360" w:lineRule="auto"/>
        <w:ind w:left="1077" w:right="567"/>
        <w:rPr>
          <w:rFonts w:cs="David"/>
          <w:rtl/>
        </w:rPr>
      </w:pPr>
      <w:r w:rsidRPr="00FE3720">
        <w:rPr>
          <w:rFonts w:cs="David"/>
          <w:rtl/>
        </w:rPr>
        <w:t xml:space="preserve">"52. </w:t>
      </w:r>
      <w:r w:rsidRPr="00FE3720">
        <w:rPr>
          <w:rFonts w:cs="David" w:hint="eastAsia"/>
          <w:rtl/>
        </w:rPr>
        <w:t>השר</w:t>
      </w:r>
      <w:r w:rsidRPr="00FE3720">
        <w:rPr>
          <w:rFonts w:cs="David"/>
          <w:rtl/>
        </w:rPr>
        <w:t xml:space="preserve"> </w:t>
      </w:r>
      <w:r w:rsidRPr="00FE3720">
        <w:rPr>
          <w:rFonts w:cs="David" w:hint="eastAsia"/>
          <w:rtl/>
        </w:rPr>
        <w:t>רשאי</w:t>
      </w:r>
      <w:r w:rsidRPr="00FE3720">
        <w:rPr>
          <w:rFonts w:cs="David"/>
          <w:rtl/>
        </w:rPr>
        <w:t xml:space="preserve">, </w:t>
      </w:r>
      <w:r w:rsidRPr="00FE3720">
        <w:rPr>
          <w:rFonts w:cs="David" w:hint="eastAsia"/>
          <w:rtl/>
        </w:rPr>
        <w:t>לאחר</w:t>
      </w:r>
      <w:r w:rsidRPr="00FE3720">
        <w:rPr>
          <w:rFonts w:cs="David"/>
          <w:rtl/>
        </w:rPr>
        <w:t xml:space="preserve"> </w:t>
      </w:r>
      <w:r w:rsidRPr="00FE3720">
        <w:rPr>
          <w:rFonts w:cs="David" w:hint="eastAsia"/>
          <w:rtl/>
        </w:rPr>
        <w:t>התייעצות</w:t>
      </w:r>
      <w:r w:rsidRPr="00FE3720">
        <w:rPr>
          <w:rFonts w:cs="David"/>
          <w:rtl/>
        </w:rPr>
        <w:t xml:space="preserve"> </w:t>
      </w:r>
      <w:r w:rsidRPr="00FE3720">
        <w:rPr>
          <w:rFonts w:cs="David" w:hint="eastAsia"/>
          <w:rtl/>
        </w:rPr>
        <w:t>עם</w:t>
      </w:r>
      <w:r w:rsidRPr="00FE3720">
        <w:rPr>
          <w:rFonts w:cs="David"/>
          <w:rtl/>
        </w:rPr>
        <w:t xml:space="preserve"> </w:t>
      </w:r>
      <w:r w:rsidRPr="00FE3720">
        <w:rPr>
          <w:rFonts w:cs="David" w:hint="eastAsia"/>
          <w:rtl/>
        </w:rPr>
        <w:t>ועדת</w:t>
      </w:r>
      <w:r w:rsidRPr="00FE3720">
        <w:rPr>
          <w:rFonts w:cs="David"/>
          <w:rtl/>
        </w:rPr>
        <w:t xml:space="preserve"> </w:t>
      </w:r>
      <w:r w:rsidRPr="00FE3720">
        <w:rPr>
          <w:rFonts w:cs="David" w:hint="eastAsia"/>
          <w:rtl/>
        </w:rPr>
        <w:t>הכלכלה</w:t>
      </w:r>
      <w:r w:rsidRPr="00FE3720">
        <w:rPr>
          <w:rFonts w:cs="David"/>
          <w:rtl/>
        </w:rPr>
        <w:t xml:space="preserve"> </w:t>
      </w:r>
      <w:r w:rsidRPr="00FE3720">
        <w:rPr>
          <w:rFonts w:cs="David" w:hint="eastAsia"/>
          <w:rtl/>
        </w:rPr>
        <w:t>של</w:t>
      </w:r>
      <w:r w:rsidRPr="00FE3720">
        <w:rPr>
          <w:rFonts w:cs="David"/>
          <w:rtl/>
        </w:rPr>
        <w:t xml:space="preserve"> </w:t>
      </w:r>
      <w:r w:rsidRPr="00FE3720">
        <w:rPr>
          <w:rFonts w:cs="David" w:hint="eastAsia"/>
          <w:rtl/>
        </w:rPr>
        <w:t>הכנסת</w:t>
      </w:r>
      <w:r w:rsidRPr="00FE3720">
        <w:rPr>
          <w:rFonts w:cs="David"/>
          <w:rtl/>
        </w:rPr>
        <w:t xml:space="preserve">, </w:t>
      </w:r>
      <w:r w:rsidRPr="00FE3720">
        <w:rPr>
          <w:rFonts w:cs="David" w:hint="eastAsia"/>
          <w:rtl/>
        </w:rPr>
        <w:t>לפטור</w:t>
      </w:r>
      <w:r w:rsidRPr="00FE3720">
        <w:rPr>
          <w:rFonts w:cs="David"/>
          <w:rtl/>
        </w:rPr>
        <w:t xml:space="preserve"> </w:t>
      </w:r>
      <w:r w:rsidRPr="00FE3720">
        <w:rPr>
          <w:rFonts w:cs="David" w:hint="eastAsia"/>
          <w:rtl/>
        </w:rPr>
        <w:t>הגבל</w:t>
      </w:r>
      <w:r w:rsidRPr="00FE3720">
        <w:rPr>
          <w:rFonts w:cs="David"/>
          <w:rtl/>
        </w:rPr>
        <w:t xml:space="preserve"> </w:t>
      </w:r>
      <w:r w:rsidRPr="00FE3720">
        <w:rPr>
          <w:rFonts w:cs="David" w:hint="eastAsia"/>
          <w:rtl/>
        </w:rPr>
        <w:t>עסקי</w:t>
      </w:r>
      <w:r w:rsidRPr="00FE3720">
        <w:rPr>
          <w:rFonts w:cs="David"/>
          <w:rtl/>
        </w:rPr>
        <w:t xml:space="preserve"> </w:t>
      </w:r>
      <w:r w:rsidRPr="00FE3720">
        <w:rPr>
          <w:rFonts w:cs="David" w:hint="eastAsia"/>
          <w:rtl/>
        </w:rPr>
        <w:t>מהוראות</w:t>
      </w:r>
      <w:r w:rsidRPr="00FE3720">
        <w:rPr>
          <w:rFonts w:cs="David"/>
          <w:rtl/>
        </w:rPr>
        <w:t xml:space="preserve"> </w:t>
      </w:r>
      <w:r w:rsidRPr="00FE3720">
        <w:rPr>
          <w:rFonts w:cs="David" w:hint="eastAsia"/>
          <w:rtl/>
        </w:rPr>
        <w:t>חוק</w:t>
      </w:r>
      <w:r w:rsidRPr="00FE3720">
        <w:rPr>
          <w:rFonts w:cs="David"/>
          <w:rtl/>
        </w:rPr>
        <w:t xml:space="preserve"> </w:t>
      </w:r>
      <w:r w:rsidRPr="00FE3720">
        <w:rPr>
          <w:rFonts w:cs="David" w:hint="eastAsia"/>
          <w:rtl/>
        </w:rPr>
        <w:t>זה</w:t>
      </w:r>
      <w:r w:rsidRPr="00FE3720">
        <w:rPr>
          <w:rFonts w:cs="David"/>
          <w:rtl/>
        </w:rPr>
        <w:t xml:space="preserve">, </w:t>
      </w:r>
      <w:r w:rsidRPr="00FE3720">
        <w:rPr>
          <w:rFonts w:cs="David" w:hint="eastAsia"/>
          <w:rtl/>
        </w:rPr>
        <w:t>כולן</w:t>
      </w:r>
      <w:r w:rsidRPr="00FE3720">
        <w:rPr>
          <w:rFonts w:cs="David"/>
          <w:rtl/>
        </w:rPr>
        <w:t xml:space="preserve"> </w:t>
      </w:r>
      <w:r w:rsidRPr="00FE3720">
        <w:rPr>
          <w:rFonts w:cs="David" w:hint="eastAsia"/>
          <w:rtl/>
        </w:rPr>
        <w:t>או</w:t>
      </w:r>
      <w:r w:rsidRPr="00FE3720">
        <w:rPr>
          <w:rFonts w:cs="David"/>
          <w:rtl/>
        </w:rPr>
        <w:t xml:space="preserve"> </w:t>
      </w:r>
      <w:r w:rsidRPr="00FE3720">
        <w:rPr>
          <w:rFonts w:cs="David" w:hint="eastAsia"/>
          <w:rtl/>
        </w:rPr>
        <w:t>מקצתן</w:t>
      </w:r>
      <w:r w:rsidRPr="00FE3720">
        <w:rPr>
          <w:rFonts w:cs="David"/>
          <w:rtl/>
        </w:rPr>
        <w:t xml:space="preserve">, </w:t>
      </w:r>
      <w:r w:rsidRPr="00FE3720">
        <w:rPr>
          <w:rFonts w:cs="David" w:hint="eastAsia"/>
          <w:rtl/>
        </w:rPr>
        <w:t>אם</w:t>
      </w:r>
      <w:r w:rsidRPr="00FE3720">
        <w:rPr>
          <w:rFonts w:cs="David"/>
          <w:rtl/>
        </w:rPr>
        <w:t xml:space="preserve"> </w:t>
      </w:r>
      <w:r w:rsidRPr="00FE3720">
        <w:rPr>
          <w:rFonts w:cs="David" w:hint="eastAsia"/>
          <w:rtl/>
        </w:rPr>
        <w:t>הוא</w:t>
      </w:r>
      <w:r w:rsidRPr="00FE3720">
        <w:rPr>
          <w:rFonts w:cs="David"/>
          <w:rtl/>
        </w:rPr>
        <w:t xml:space="preserve"> </w:t>
      </w:r>
      <w:r w:rsidRPr="00FE3720">
        <w:rPr>
          <w:rFonts w:cs="David" w:hint="eastAsia"/>
          <w:rtl/>
        </w:rPr>
        <w:t>סבור</w:t>
      </w:r>
      <w:r w:rsidRPr="00FE3720">
        <w:rPr>
          <w:rFonts w:cs="David"/>
          <w:rtl/>
        </w:rPr>
        <w:t xml:space="preserve"> </w:t>
      </w:r>
      <w:r w:rsidRPr="00FE3720">
        <w:rPr>
          <w:rFonts w:cs="David" w:hint="eastAsia"/>
          <w:rtl/>
        </w:rPr>
        <w:t>שהדבר</w:t>
      </w:r>
      <w:r w:rsidRPr="00FE3720">
        <w:rPr>
          <w:rFonts w:cs="David"/>
          <w:rtl/>
        </w:rPr>
        <w:t xml:space="preserve"> </w:t>
      </w:r>
      <w:r w:rsidRPr="00FE3720">
        <w:rPr>
          <w:rFonts w:cs="David" w:hint="eastAsia"/>
          <w:rtl/>
        </w:rPr>
        <w:t>דרוש</w:t>
      </w:r>
      <w:r w:rsidRPr="00FE3720">
        <w:rPr>
          <w:rFonts w:cs="David"/>
          <w:rtl/>
        </w:rPr>
        <w:t xml:space="preserve"> </w:t>
      </w:r>
      <w:r w:rsidRPr="00FE3720">
        <w:rPr>
          <w:rFonts w:cs="David" w:hint="eastAsia"/>
          <w:rtl/>
        </w:rPr>
        <w:t>מטעמים</w:t>
      </w:r>
      <w:r w:rsidRPr="00FE3720">
        <w:rPr>
          <w:rFonts w:cs="David"/>
          <w:rtl/>
        </w:rPr>
        <w:t xml:space="preserve"> </w:t>
      </w:r>
      <w:r w:rsidRPr="00FE3720">
        <w:rPr>
          <w:rFonts w:cs="David" w:hint="eastAsia"/>
          <w:rtl/>
        </w:rPr>
        <w:t>של</w:t>
      </w:r>
      <w:r w:rsidRPr="00FE3720">
        <w:rPr>
          <w:rFonts w:cs="David"/>
          <w:rtl/>
        </w:rPr>
        <w:t xml:space="preserve"> </w:t>
      </w:r>
      <w:r w:rsidRPr="00FE3720">
        <w:rPr>
          <w:rFonts w:cs="David" w:hint="eastAsia"/>
          <w:rtl/>
        </w:rPr>
        <w:t>מדיניות</w:t>
      </w:r>
      <w:r w:rsidRPr="00FE3720">
        <w:rPr>
          <w:rFonts w:cs="David"/>
          <w:rtl/>
        </w:rPr>
        <w:t xml:space="preserve"> </w:t>
      </w:r>
      <w:r w:rsidRPr="00FE3720">
        <w:rPr>
          <w:rFonts w:cs="David" w:hint="eastAsia"/>
          <w:rtl/>
        </w:rPr>
        <w:t>חוץ</w:t>
      </w:r>
      <w:r w:rsidRPr="00FE3720">
        <w:rPr>
          <w:rFonts w:cs="David"/>
          <w:rtl/>
        </w:rPr>
        <w:t xml:space="preserve"> </w:t>
      </w:r>
      <w:r w:rsidRPr="00FE3720">
        <w:rPr>
          <w:rFonts w:cs="David" w:hint="eastAsia"/>
          <w:rtl/>
        </w:rPr>
        <w:t>או</w:t>
      </w:r>
      <w:r w:rsidRPr="00FE3720">
        <w:rPr>
          <w:rFonts w:cs="David"/>
          <w:rtl/>
        </w:rPr>
        <w:t xml:space="preserve"> </w:t>
      </w:r>
      <w:r w:rsidRPr="00FE3720">
        <w:rPr>
          <w:rFonts w:cs="David" w:hint="eastAsia"/>
          <w:rtl/>
        </w:rPr>
        <w:t>בטחון</w:t>
      </w:r>
      <w:r w:rsidRPr="00FE3720">
        <w:rPr>
          <w:rFonts w:cs="David"/>
          <w:rtl/>
        </w:rPr>
        <w:t xml:space="preserve"> </w:t>
      </w:r>
      <w:r w:rsidRPr="00FE3720">
        <w:rPr>
          <w:rFonts w:cs="David" w:hint="eastAsia"/>
          <w:rtl/>
        </w:rPr>
        <w:t>המדינה</w:t>
      </w:r>
      <w:r w:rsidR="00624880">
        <w:rPr>
          <w:rFonts w:cs="David"/>
          <w:rtl/>
        </w:rPr>
        <w:t>".</w:t>
      </w:r>
    </w:p>
    <w:p w:rsidR="00FE3720" w:rsidRPr="00FE3720" w:rsidRDefault="00FE3720" w:rsidP="00686A9F">
      <w:pPr>
        <w:pStyle w:val="aa"/>
        <w:numPr>
          <w:ilvl w:val="0"/>
          <w:numId w:val="13"/>
        </w:numPr>
        <w:spacing w:before="120" w:after="120" w:line="360" w:lineRule="auto"/>
        <w:contextualSpacing w:val="0"/>
        <w:jc w:val="both"/>
        <w:rPr>
          <w:rFonts w:cs="David"/>
          <w:b/>
          <w:bCs/>
          <w:sz w:val="24"/>
          <w:szCs w:val="24"/>
        </w:rPr>
      </w:pPr>
      <w:r w:rsidRPr="00FE3720">
        <w:rPr>
          <w:rFonts w:cs="David" w:hint="eastAsia"/>
          <w:sz w:val="24"/>
          <w:szCs w:val="24"/>
          <w:rtl/>
        </w:rPr>
        <w:t>ראש</w:t>
      </w:r>
      <w:r w:rsidRPr="00FE3720">
        <w:rPr>
          <w:rFonts w:cs="David"/>
          <w:sz w:val="24"/>
          <w:szCs w:val="24"/>
          <w:rtl/>
        </w:rPr>
        <w:t xml:space="preserve"> </w:t>
      </w:r>
      <w:r w:rsidRPr="00FE3720">
        <w:rPr>
          <w:rFonts w:cs="David" w:hint="eastAsia"/>
          <w:sz w:val="24"/>
          <w:szCs w:val="24"/>
          <w:rtl/>
        </w:rPr>
        <w:t>הממשלה</w:t>
      </w:r>
      <w:r w:rsidRPr="00FE3720">
        <w:rPr>
          <w:rFonts w:cs="David"/>
          <w:sz w:val="24"/>
          <w:szCs w:val="24"/>
          <w:rtl/>
        </w:rPr>
        <w:t xml:space="preserve">, </w:t>
      </w:r>
      <w:r w:rsidRPr="00FE3720">
        <w:rPr>
          <w:rFonts w:cs="David" w:hint="eastAsia"/>
          <w:sz w:val="24"/>
          <w:szCs w:val="24"/>
          <w:rtl/>
        </w:rPr>
        <w:t>כעולה</w:t>
      </w:r>
      <w:r w:rsidRPr="00FE3720">
        <w:rPr>
          <w:rFonts w:cs="David"/>
          <w:sz w:val="24"/>
          <w:szCs w:val="24"/>
          <w:rtl/>
        </w:rPr>
        <w:t xml:space="preserve"> </w:t>
      </w:r>
      <w:r w:rsidRPr="00FE3720">
        <w:rPr>
          <w:rFonts w:cs="David" w:hint="eastAsia"/>
          <w:sz w:val="24"/>
          <w:szCs w:val="24"/>
          <w:rtl/>
        </w:rPr>
        <w:t>מדבריו</w:t>
      </w:r>
      <w:r w:rsidRPr="00FE3720">
        <w:rPr>
          <w:rFonts w:cs="David"/>
          <w:sz w:val="24"/>
          <w:szCs w:val="24"/>
          <w:rtl/>
        </w:rPr>
        <w:t xml:space="preserve"> </w:t>
      </w:r>
      <w:r w:rsidRPr="00FE3720">
        <w:rPr>
          <w:rFonts w:cs="David" w:hint="eastAsia"/>
          <w:sz w:val="24"/>
          <w:szCs w:val="24"/>
          <w:rtl/>
        </w:rPr>
        <w:t>המצוטטים</w:t>
      </w:r>
      <w:r w:rsidRPr="00FE3720">
        <w:rPr>
          <w:rFonts w:cs="David"/>
          <w:sz w:val="24"/>
          <w:szCs w:val="24"/>
          <w:rtl/>
        </w:rPr>
        <w:t xml:space="preserve"> </w:t>
      </w:r>
      <w:r w:rsidRPr="00FE3720">
        <w:rPr>
          <w:rFonts w:cs="David" w:hint="eastAsia"/>
          <w:sz w:val="24"/>
          <w:szCs w:val="24"/>
          <w:rtl/>
        </w:rPr>
        <w:t>לעיל</w:t>
      </w:r>
      <w:r w:rsidRPr="00FE3720">
        <w:rPr>
          <w:rFonts w:cs="David"/>
          <w:sz w:val="24"/>
          <w:szCs w:val="24"/>
          <w:rtl/>
        </w:rPr>
        <w:t xml:space="preserve">, </w:t>
      </w:r>
      <w:r w:rsidRPr="00FE3720">
        <w:rPr>
          <w:rFonts w:cs="David" w:hint="eastAsia"/>
          <w:sz w:val="24"/>
          <w:szCs w:val="24"/>
          <w:rtl/>
        </w:rPr>
        <w:t>ראה</w:t>
      </w:r>
      <w:r w:rsidRPr="00FE3720">
        <w:rPr>
          <w:rFonts w:cs="David"/>
          <w:sz w:val="24"/>
          <w:szCs w:val="24"/>
          <w:rtl/>
        </w:rPr>
        <w:t xml:space="preserve"> </w:t>
      </w:r>
      <w:r w:rsidRPr="00FE3720">
        <w:rPr>
          <w:rFonts w:cs="David" w:hint="eastAsia"/>
          <w:sz w:val="24"/>
          <w:szCs w:val="24"/>
          <w:rtl/>
        </w:rPr>
        <w:t>בסעיף</w:t>
      </w:r>
      <w:r w:rsidRPr="00FE3720">
        <w:rPr>
          <w:rFonts w:cs="David"/>
          <w:sz w:val="24"/>
          <w:szCs w:val="24"/>
          <w:rtl/>
        </w:rPr>
        <w:t xml:space="preserve"> </w:t>
      </w:r>
      <w:r w:rsidRPr="00FE3720">
        <w:rPr>
          <w:rFonts w:cs="David" w:hint="eastAsia"/>
          <w:sz w:val="24"/>
          <w:szCs w:val="24"/>
          <w:rtl/>
        </w:rPr>
        <w:t>זה</w:t>
      </w:r>
      <w:r w:rsidRPr="00FE3720">
        <w:rPr>
          <w:rFonts w:cs="David"/>
          <w:sz w:val="24"/>
          <w:szCs w:val="24"/>
          <w:rtl/>
        </w:rPr>
        <w:t xml:space="preserve"> </w:t>
      </w:r>
      <w:r w:rsidRPr="00FE3720">
        <w:rPr>
          <w:rFonts w:cs="David" w:hint="eastAsia"/>
          <w:sz w:val="24"/>
          <w:szCs w:val="24"/>
          <w:rtl/>
        </w:rPr>
        <w:t>מפלט</w:t>
      </w:r>
      <w:r w:rsidRPr="00FE3720">
        <w:rPr>
          <w:rFonts w:cs="David"/>
          <w:sz w:val="24"/>
          <w:szCs w:val="24"/>
          <w:rtl/>
        </w:rPr>
        <w:t xml:space="preserve"> </w:t>
      </w:r>
      <w:r w:rsidRPr="00FE3720">
        <w:rPr>
          <w:rFonts w:cs="David" w:hint="cs"/>
          <w:sz w:val="24"/>
          <w:szCs w:val="24"/>
          <w:rtl/>
        </w:rPr>
        <w:t>מסירוב</w:t>
      </w:r>
      <w:r w:rsidRPr="00FE3720">
        <w:rPr>
          <w:rFonts w:cs="David"/>
          <w:sz w:val="24"/>
          <w:szCs w:val="24"/>
          <w:rtl/>
        </w:rPr>
        <w:t xml:space="preserve"> </w:t>
      </w:r>
      <w:r w:rsidRPr="00FE3720">
        <w:rPr>
          <w:rFonts w:cs="David" w:hint="eastAsia"/>
          <w:sz w:val="24"/>
          <w:szCs w:val="24"/>
          <w:rtl/>
        </w:rPr>
        <w:t>הממונה</w:t>
      </w:r>
      <w:r w:rsidRPr="00FE3720">
        <w:rPr>
          <w:rFonts w:cs="David"/>
          <w:sz w:val="24"/>
          <w:szCs w:val="24"/>
          <w:rtl/>
        </w:rPr>
        <w:t xml:space="preserve"> </w:t>
      </w:r>
      <w:r w:rsidRPr="00FE3720">
        <w:rPr>
          <w:rFonts w:cs="David" w:hint="eastAsia"/>
          <w:sz w:val="24"/>
          <w:szCs w:val="24"/>
          <w:rtl/>
        </w:rPr>
        <w:t>לאשר</w:t>
      </w:r>
      <w:r w:rsidRPr="00FE3720">
        <w:rPr>
          <w:rFonts w:cs="David"/>
          <w:sz w:val="24"/>
          <w:szCs w:val="24"/>
          <w:rtl/>
        </w:rPr>
        <w:t xml:space="preserve"> </w:t>
      </w:r>
      <w:r w:rsidRPr="00FE3720">
        <w:rPr>
          <w:rFonts w:cs="David" w:hint="eastAsia"/>
          <w:sz w:val="24"/>
          <w:szCs w:val="24"/>
          <w:rtl/>
        </w:rPr>
        <w:t>את</w:t>
      </w:r>
      <w:r w:rsidRPr="00FE3720">
        <w:rPr>
          <w:rFonts w:cs="David"/>
          <w:sz w:val="24"/>
          <w:szCs w:val="24"/>
          <w:rtl/>
        </w:rPr>
        <w:t xml:space="preserve"> </w:t>
      </w:r>
      <w:r w:rsidRPr="00FE3720">
        <w:rPr>
          <w:rFonts w:cs="David" w:hint="eastAsia"/>
          <w:sz w:val="24"/>
          <w:szCs w:val="24"/>
          <w:rtl/>
        </w:rPr>
        <w:t>המתווה</w:t>
      </w:r>
      <w:r w:rsidRPr="00FE3720">
        <w:rPr>
          <w:rFonts w:cs="David"/>
          <w:sz w:val="24"/>
          <w:szCs w:val="24"/>
          <w:rtl/>
        </w:rPr>
        <w:t xml:space="preserve"> </w:t>
      </w:r>
      <w:r w:rsidRPr="00FE3720">
        <w:rPr>
          <w:rFonts w:cs="David" w:hint="eastAsia"/>
          <w:sz w:val="24"/>
          <w:szCs w:val="24"/>
          <w:rtl/>
        </w:rPr>
        <w:t>על</w:t>
      </w:r>
      <w:r w:rsidRPr="00FE3720">
        <w:rPr>
          <w:rFonts w:cs="David"/>
          <w:sz w:val="24"/>
          <w:szCs w:val="24"/>
          <w:rtl/>
        </w:rPr>
        <w:t xml:space="preserve"> </w:t>
      </w:r>
      <w:r w:rsidRPr="00FE3720">
        <w:rPr>
          <w:rFonts w:cs="David" w:hint="eastAsia"/>
          <w:sz w:val="24"/>
          <w:szCs w:val="24"/>
          <w:rtl/>
        </w:rPr>
        <w:t>פי</w:t>
      </w:r>
      <w:r w:rsidRPr="00FE3720">
        <w:rPr>
          <w:rFonts w:cs="David"/>
          <w:sz w:val="24"/>
          <w:szCs w:val="24"/>
          <w:rtl/>
        </w:rPr>
        <w:t xml:space="preserve"> </w:t>
      </w:r>
      <w:r w:rsidRPr="00FE3720">
        <w:rPr>
          <w:rFonts w:cs="David" w:hint="eastAsia"/>
          <w:sz w:val="24"/>
          <w:szCs w:val="24"/>
          <w:rtl/>
        </w:rPr>
        <w:t>סמכותו</w:t>
      </w:r>
      <w:r w:rsidRPr="00FE3720">
        <w:rPr>
          <w:rFonts w:cs="David"/>
          <w:sz w:val="24"/>
          <w:szCs w:val="24"/>
          <w:rtl/>
        </w:rPr>
        <w:t xml:space="preserve"> </w:t>
      </w:r>
      <w:r w:rsidRPr="00FE3720">
        <w:rPr>
          <w:rFonts w:cs="David" w:hint="eastAsia"/>
          <w:sz w:val="24"/>
          <w:szCs w:val="24"/>
          <w:rtl/>
        </w:rPr>
        <w:t>הרגילה</w:t>
      </w:r>
      <w:r w:rsidRPr="00FE3720">
        <w:rPr>
          <w:rFonts w:cs="David"/>
          <w:sz w:val="24"/>
          <w:szCs w:val="24"/>
          <w:rtl/>
        </w:rPr>
        <w:t xml:space="preserve"> </w:t>
      </w:r>
      <w:r w:rsidRPr="00FE3720">
        <w:rPr>
          <w:rFonts w:cs="David" w:hint="eastAsia"/>
          <w:sz w:val="24"/>
          <w:szCs w:val="24"/>
          <w:rtl/>
        </w:rPr>
        <w:t>בחוק</w:t>
      </w:r>
      <w:r w:rsidRPr="00FE3720">
        <w:rPr>
          <w:rFonts w:cs="David"/>
          <w:sz w:val="24"/>
          <w:szCs w:val="24"/>
          <w:rtl/>
        </w:rPr>
        <w:t xml:space="preserve"> </w:t>
      </w:r>
      <w:r w:rsidRPr="00FE3720">
        <w:rPr>
          <w:rFonts w:cs="David" w:hint="eastAsia"/>
          <w:sz w:val="24"/>
          <w:szCs w:val="24"/>
          <w:rtl/>
        </w:rPr>
        <w:t>ההגבלים</w:t>
      </w:r>
      <w:r w:rsidRPr="00FE3720">
        <w:rPr>
          <w:rFonts w:cs="David"/>
          <w:sz w:val="24"/>
          <w:szCs w:val="24"/>
          <w:rtl/>
        </w:rPr>
        <w:t xml:space="preserve"> </w:t>
      </w:r>
      <w:r w:rsidRPr="00FE3720">
        <w:rPr>
          <w:rFonts w:cs="David" w:hint="eastAsia"/>
          <w:sz w:val="24"/>
          <w:szCs w:val="24"/>
          <w:rtl/>
        </w:rPr>
        <w:t>העסקיים</w:t>
      </w:r>
      <w:r w:rsidRPr="00FE3720">
        <w:rPr>
          <w:rFonts w:cs="David" w:hint="cs"/>
          <w:sz w:val="24"/>
          <w:szCs w:val="24"/>
          <w:rtl/>
        </w:rPr>
        <w:t>. ו</w:t>
      </w:r>
      <w:r w:rsidRPr="00FE3720">
        <w:rPr>
          <w:rFonts w:cs="David" w:hint="eastAsia"/>
          <w:sz w:val="24"/>
          <w:szCs w:val="24"/>
          <w:rtl/>
        </w:rPr>
        <w:t>אולם</w:t>
      </w:r>
      <w:r w:rsidRPr="00FE3720">
        <w:rPr>
          <w:rFonts w:cs="David" w:hint="cs"/>
          <w:sz w:val="24"/>
          <w:szCs w:val="24"/>
          <w:rtl/>
        </w:rPr>
        <w:t>,</w:t>
      </w:r>
      <w:r w:rsidRPr="00FE3720">
        <w:rPr>
          <w:rFonts w:cs="David"/>
          <w:sz w:val="24"/>
          <w:szCs w:val="24"/>
          <w:rtl/>
        </w:rPr>
        <w:t xml:space="preserve"> </w:t>
      </w:r>
      <w:r w:rsidRPr="00FE3720">
        <w:rPr>
          <w:rFonts w:cs="David" w:hint="cs"/>
          <w:b/>
          <w:bCs/>
          <w:sz w:val="24"/>
          <w:szCs w:val="24"/>
          <w:rtl/>
        </w:rPr>
        <w:t>לא לכך נועד סעיף 52 לחוק</w:t>
      </w:r>
      <w:r w:rsidRPr="00FE3720">
        <w:rPr>
          <w:rFonts w:cs="David"/>
          <w:sz w:val="24"/>
          <w:szCs w:val="24"/>
          <w:rtl/>
        </w:rPr>
        <w:t xml:space="preserve">. </w:t>
      </w:r>
      <w:r w:rsidRPr="00FE3720">
        <w:rPr>
          <w:rFonts w:cs="David" w:hint="eastAsia"/>
          <w:sz w:val="24"/>
          <w:szCs w:val="24"/>
          <w:rtl/>
        </w:rPr>
        <w:t>כפי</w:t>
      </w:r>
      <w:r w:rsidRPr="00FE3720">
        <w:rPr>
          <w:rFonts w:cs="David"/>
          <w:b/>
          <w:bCs/>
          <w:sz w:val="24"/>
          <w:szCs w:val="24"/>
          <w:rtl/>
        </w:rPr>
        <w:t xml:space="preserve"> </w:t>
      </w:r>
      <w:r w:rsidRPr="00FE3720">
        <w:rPr>
          <w:rFonts w:cs="David" w:hint="eastAsia"/>
          <w:sz w:val="24"/>
          <w:szCs w:val="24"/>
          <w:rtl/>
        </w:rPr>
        <w:t>שי</w:t>
      </w:r>
      <w:r w:rsidRPr="00FE3720">
        <w:rPr>
          <w:rFonts w:cs="David" w:hint="cs"/>
          <w:sz w:val="24"/>
          <w:szCs w:val="24"/>
          <w:rtl/>
        </w:rPr>
        <w:t>ובהר להלן, פירושו נכון והראוי של סעיף 52 לחוק, בהקשר הכולל של מערך הפיקוח על הגבלים עסקיים ואופיו, הוא כדלקמן: בכדי להפעיל את הסמכות החריגה הנתונה לשר הכלכלה בסעיף זה, לא די בכך שסוגיה מתחום ההגבלים העסקיים נוגעת, באופן כלשהו, להיבטים מדיניים או ביטחוניים כלשהם. נדרש להראות כי קיים קשר הדוק, קרוב וחזק בין סוגיית ההגבל העסקי לסוגיה המדינית-בטחונית, וכי לא ניתן לפתור את הסוגיה המדינית-בטחונית אלא באמצעות הפטר מנהלי של השר.</w:t>
      </w:r>
      <w:r w:rsidRPr="00FE3720">
        <w:rPr>
          <w:rFonts w:cs="David" w:hint="cs"/>
          <w:b/>
          <w:bCs/>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cs="David"/>
          <w:b/>
          <w:bCs/>
          <w:sz w:val="24"/>
          <w:szCs w:val="24"/>
        </w:rPr>
      </w:pPr>
      <w:r w:rsidRPr="00FE3720">
        <w:rPr>
          <w:rFonts w:cs="David" w:hint="cs"/>
          <w:b/>
          <w:bCs/>
          <w:sz w:val="24"/>
          <w:szCs w:val="24"/>
          <w:rtl/>
        </w:rPr>
        <w:t xml:space="preserve">   על פי מבנה הפיקוח מפני הגבלים עסקיים שנקבע בשיטתנו, והעולה מכל קצוות חוק ההגבלים העסקיים - שר הכלכלה מוסמך להעניק פטור מנהלי להגבל עסקי מכוח סעיף 52 </w:t>
      </w:r>
      <w:r w:rsidRPr="00FE3720">
        <w:rPr>
          <w:rFonts w:cs="David" w:hint="cs"/>
          <w:b/>
          <w:bCs/>
          <w:sz w:val="24"/>
          <w:szCs w:val="24"/>
          <w:u w:val="single"/>
          <w:rtl/>
        </w:rPr>
        <w:t>אך ורק כאשר</w:t>
      </w:r>
      <w:r w:rsidRPr="00FE3720">
        <w:rPr>
          <w:rFonts w:cs="David" w:hint="cs"/>
          <w:b/>
          <w:bCs/>
          <w:sz w:val="24"/>
          <w:szCs w:val="24"/>
          <w:rtl/>
        </w:rPr>
        <w:t xml:space="preserve">: </w:t>
      </w:r>
      <w:r w:rsidRPr="00FE3720">
        <w:rPr>
          <w:rFonts w:cs="David" w:hint="cs"/>
          <w:sz w:val="24"/>
          <w:szCs w:val="24"/>
          <w:rtl/>
        </w:rPr>
        <w:t>(</w:t>
      </w:r>
      <w:r w:rsidRPr="00FE3720">
        <w:rPr>
          <w:rFonts w:cs="David" w:hint="cs"/>
          <w:b/>
          <w:bCs/>
          <w:sz w:val="24"/>
          <w:szCs w:val="24"/>
          <w:rtl/>
        </w:rPr>
        <w:t>א) חוק ההגבלים העסקיים מייצר מכשול המוביל בהסתברות גבוהה לנזק מהותי וכבד משקל למדיניות החוץ או הבטחון; (ב) קיים קשר סיבתי הדוק בין ההגבל העסקי, לבין אותו ענין מדיני או בטחוני; (ג) לא ניתן להגשים את המטרה המדינית-ביטחונית כבדת המשקל אלא בדרך של הפעלת סעיף 52 ולא דרך מערך הפיקוח הרגיל (הממונה ובית הדין להגבלים עסקיים); (ד) הפעלת הפטור הינה מידתית, כלומר מתוחמת רק לעניין הדרוש לשיקול כבד המשקל המדיני או הביטחוני, ואינה גולשת מעבר לעניין החיוני לשמו היא באה.</w:t>
      </w:r>
    </w:p>
    <w:p w:rsidR="00FE3720" w:rsidRPr="00AC3FEF" w:rsidRDefault="00FE3720" w:rsidP="00686A9F">
      <w:pPr>
        <w:pStyle w:val="NormalWeb"/>
        <w:widowControl w:val="0"/>
        <w:numPr>
          <w:ilvl w:val="2"/>
          <w:numId w:val="22"/>
        </w:numPr>
        <w:bidi/>
        <w:spacing w:before="0" w:beforeAutospacing="0" w:after="120" w:afterAutospacing="0" w:line="360" w:lineRule="auto"/>
        <w:jc w:val="both"/>
        <w:rPr>
          <w:rFonts w:cs="David"/>
          <w:b/>
          <w:bCs/>
          <w:u w:val="single"/>
        </w:rPr>
      </w:pPr>
      <w:r w:rsidRPr="00AC3FEF">
        <w:rPr>
          <w:rFonts w:cs="David" w:hint="cs"/>
          <w:b/>
          <w:bCs/>
          <w:u w:val="single"/>
          <w:rtl/>
        </w:rPr>
        <w:t>תכליות החוק</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את סעיף 52 לחוק ההגבלים יש לפרש על רקע תכלית החוק שבגדרו הוא מצוי ומרקם ומבנה מערך הפיקוח שהוקם מכוחו. כידוע, חוק ההגבלים העסקיים מבטא את הכרת המחוקק בחשיבותה של התחרות החופשית בישראל, ואת הצורך במניעת עיוותים כלכליים הנובעים מריכוזיות-יתר בענף מסוים במשק (ראו, למשל: ע"א 2247/95 </w:t>
      </w:r>
      <w:r w:rsidRPr="00FE3720">
        <w:rPr>
          <w:rFonts w:cs="David" w:hint="cs"/>
          <w:b/>
          <w:bCs/>
          <w:sz w:val="24"/>
          <w:szCs w:val="24"/>
          <w:rtl/>
        </w:rPr>
        <w:t>הממונה על הגבלים עסקיים נ' תנובה מרכז שיתוף לשיווק תוצרת חקלאות בישראל בע"מ</w:t>
      </w:r>
      <w:r w:rsidRPr="00FE3720">
        <w:rPr>
          <w:rFonts w:cs="David" w:hint="cs"/>
          <w:sz w:val="24"/>
          <w:szCs w:val="24"/>
          <w:rtl/>
        </w:rPr>
        <w:t xml:space="preserve">, פ"ד נב(5) 213, 230-229 (1998); ע"פ 7829/03 </w:t>
      </w:r>
      <w:r w:rsidRPr="00FE3720">
        <w:rPr>
          <w:rFonts w:cs="David" w:hint="cs"/>
          <w:b/>
          <w:bCs/>
          <w:sz w:val="24"/>
          <w:szCs w:val="24"/>
          <w:rtl/>
        </w:rPr>
        <w:t>מדינת ישראל נ' אריאל הנדסת חשמל רמזורים ובקרה בע"מ</w:t>
      </w:r>
      <w:r w:rsidRPr="00FE3720">
        <w:rPr>
          <w:rFonts w:cs="David" w:hint="cs"/>
          <w:sz w:val="24"/>
          <w:szCs w:val="24"/>
          <w:rtl/>
        </w:rPr>
        <w:t xml:space="preserve">, פ"ד ס(2) 120, 137-136 (2006)).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כאמור, בכדי להגשים תכלית זו, בחר חוק ההגבלים העסקיים ב</w:t>
      </w:r>
      <w:r w:rsidRPr="00FE3720">
        <w:rPr>
          <w:rFonts w:cs="David" w:hint="eastAsia"/>
          <w:sz w:val="24"/>
          <w:szCs w:val="24"/>
          <w:u w:val="single"/>
          <w:rtl/>
        </w:rPr>
        <w:t>מודל</w:t>
      </w:r>
      <w:r w:rsidRPr="00FE3720">
        <w:rPr>
          <w:rFonts w:cs="David"/>
          <w:sz w:val="24"/>
          <w:szCs w:val="24"/>
          <w:u w:val="single"/>
          <w:rtl/>
        </w:rPr>
        <w:t xml:space="preserve"> </w:t>
      </w:r>
      <w:r w:rsidRPr="00FE3720">
        <w:rPr>
          <w:rFonts w:cs="David" w:hint="eastAsia"/>
          <w:sz w:val="24"/>
          <w:szCs w:val="24"/>
          <w:u w:val="single"/>
          <w:rtl/>
        </w:rPr>
        <w:t>שיפוטי</w:t>
      </w:r>
      <w:r w:rsidRPr="00FE3720">
        <w:rPr>
          <w:rFonts w:cs="David" w:hint="cs"/>
          <w:sz w:val="24"/>
          <w:szCs w:val="24"/>
          <w:rtl/>
        </w:rPr>
        <w:t xml:space="preserve"> לפיקוח בתחום ההגבלים העסקיים. במרכזו של מודל זה מצויים בית הדין להגבלים עסקיים והממונה על ההגבלים העסקיים כשביניהם קיימת חלוקה סדורה: הסדרים כובלים בעלי השפעה רחבה על התחרות חייבים לבוא לאישור בית הדין עצמו, </w:t>
      </w:r>
      <w:r w:rsidRPr="00FE3720">
        <w:rPr>
          <w:rFonts w:cs="David" w:hint="eastAsia"/>
          <w:sz w:val="24"/>
          <w:szCs w:val="24"/>
          <w:rtl/>
        </w:rPr>
        <w:t>ואילו</w:t>
      </w:r>
      <w:r w:rsidRPr="00FE3720">
        <w:rPr>
          <w:rFonts w:cs="David"/>
          <w:sz w:val="24"/>
          <w:szCs w:val="24"/>
          <w:rtl/>
        </w:rPr>
        <w:t xml:space="preserve"> </w:t>
      </w:r>
      <w:r w:rsidRPr="00FE3720">
        <w:rPr>
          <w:rFonts w:cs="David" w:hint="eastAsia"/>
          <w:sz w:val="24"/>
          <w:szCs w:val="24"/>
          <w:rtl/>
        </w:rPr>
        <w:t>הסדרים</w:t>
      </w:r>
      <w:r w:rsidRPr="00FE3720">
        <w:rPr>
          <w:rFonts w:cs="David"/>
          <w:sz w:val="24"/>
          <w:szCs w:val="24"/>
          <w:rtl/>
        </w:rPr>
        <w:t xml:space="preserve"> </w:t>
      </w:r>
      <w:r w:rsidRPr="00FE3720">
        <w:rPr>
          <w:rFonts w:cs="David" w:hint="eastAsia"/>
          <w:sz w:val="24"/>
          <w:szCs w:val="24"/>
          <w:rtl/>
        </w:rPr>
        <w:t>כובלים</w:t>
      </w:r>
      <w:r w:rsidRPr="00FE3720">
        <w:rPr>
          <w:rFonts w:cs="David"/>
          <w:sz w:val="24"/>
          <w:szCs w:val="24"/>
          <w:rtl/>
        </w:rPr>
        <w:t xml:space="preserve"> </w:t>
      </w:r>
      <w:r w:rsidRPr="00FE3720">
        <w:rPr>
          <w:rFonts w:cs="David" w:hint="eastAsia"/>
          <w:sz w:val="24"/>
          <w:szCs w:val="24"/>
          <w:rtl/>
        </w:rPr>
        <w:t>שהשפעתם</w:t>
      </w:r>
      <w:r w:rsidRPr="00FE3720">
        <w:rPr>
          <w:rFonts w:cs="David"/>
          <w:sz w:val="24"/>
          <w:szCs w:val="24"/>
          <w:rtl/>
        </w:rPr>
        <w:t xml:space="preserve"> </w:t>
      </w:r>
      <w:r w:rsidRPr="00FE3720">
        <w:rPr>
          <w:rFonts w:cs="David" w:hint="eastAsia"/>
          <w:sz w:val="24"/>
          <w:szCs w:val="24"/>
          <w:rtl/>
        </w:rPr>
        <w:t>קלה</w:t>
      </w:r>
      <w:r w:rsidRPr="00FE3720">
        <w:rPr>
          <w:rFonts w:cs="David"/>
          <w:sz w:val="24"/>
          <w:szCs w:val="24"/>
          <w:rtl/>
        </w:rPr>
        <w:t xml:space="preserve"> </w:t>
      </w:r>
      <w:r w:rsidRPr="00FE3720">
        <w:rPr>
          <w:rFonts w:cs="David" w:hint="eastAsia"/>
          <w:sz w:val="24"/>
          <w:szCs w:val="24"/>
          <w:rtl/>
        </w:rPr>
        <w:t>ביותר</w:t>
      </w:r>
      <w:r w:rsidRPr="00FE3720">
        <w:rPr>
          <w:rFonts w:cs="David"/>
          <w:sz w:val="24"/>
          <w:szCs w:val="24"/>
          <w:rtl/>
        </w:rPr>
        <w:t xml:space="preserve"> – </w:t>
      </w:r>
      <w:r w:rsidRPr="00FE3720">
        <w:rPr>
          <w:rFonts w:cs="David" w:hint="eastAsia"/>
          <w:sz w:val="24"/>
          <w:szCs w:val="24"/>
          <w:rtl/>
        </w:rPr>
        <w:t>יכולים</w:t>
      </w:r>
      <w:r w:rsidRPr="00FE3720">
        <w:rPr>
          <w:rFonts w:cs="David"/>
          <w:sz w:val="24"/>
          <w:szCs w:val="24"/>
          <w:rtl/>
        </w:rPr>
        <w:t xml:space="preserve"> </w:t>
      </w:r>
      <w:r w:rsidRPr="00FE3720">
        <w:rPr>
          <w:rFonts w:cs="David" w:hint="eastAsia"/>
          <w:sz w:val="24"/>
          <w:szCs w:val="24"/>
          <w:rtl/>
        </w:rPr>
        <w:t>לבוא</w:t>
      </w:r>
      <w:r w:rsidRPr="00FE3720">
        <w:rPr>
          <w:rFonts w:cs="David"/>
          <w:sz w:val="24"/>
          <w:szCs w:val="24"/>
          <w:rtl/>
        </w:rPr>
        <w:t xml:space="preserve"> </w:t>
      </w:r>
      <w:r w:rsidRPr="00FE3720">
        <w:rPr>
          <w:rFonts w:cs="David" w:hint="eastAsia"/>
          <w:sz w:val="24"/>
          <w:szCs w:val="24"/>
          <w:rtl/>
        </w:rPr>
        <w:t>בפני</w:t>
      </w:r>
      <w:r w:rsidRPr="00FE3720">
        <w:rPr>
          <w:rFonts w:cs="David"/>
          <w:sz w:val="24"/>
          <w:szCs w:val="24"/>
          <w:rtl/>
        </w:rPr>
        <w:t xml:space="preserve"> </w:t>
      </w:r>
      <w:r w:rsidRPr="00FE3720">
        <w:rPr>
          <w:rFonts w:cs="David" w:hint="eastAsia"/>
          <w:sz w:val="24"/>
          <w:szCs w:val="24"/>
          <w:rtl/>
        </w:rPr>
        <w:t>הממונה</w:t>
      </w:r>
      <w:r w:rsidRPr="00FE3720">
        <w:rPr>
          <w:rFonts w:cs="David"/>
          <w:sz w:val="24"/>
          <w:szCs w:val="24"/>
          <w:rtl/>
        </w:rPr>
        <w:t xml:space="preserve">. </w:t>
      </w:r>
      <w:r w:rsidRPr="00FE3720">
        <w:rPr>
          <w:rFonts w:cs="David" w:hint="eastAsia"/>
          <w:sz w:val="24"/>
          <w:szCs w:val="24"/>
          <w:rtl/>
        </w:rPr>
        <w:t>החלטות</w:t>
      </w:r>
      <w:r w:rsidRPr="00FE3720">
        <w:rPr>
          <w:rFonts w:cs="David"/>
          <w:sz w:val="24"/>
          <w:szCs w:val="24"/>
          <w:rtl/>
        </w:rPr>
        <w:t xml:space="preserve"> </w:t>
      </w:r>
      <w:r w:rsidRPr="00FE3720">
        <w:rPr>
          <w:rFonts w:cs="David" w:hint="eastAsia"/>
          <w:sz w:val="24"/>
          <w:szCs w:val="24"/>
          <w:rtl/>
        </w:rPr>
        <w:t>הממונה</w:t>
      </w:r>
      <w:r w:rsidRPr="00FE3720">
        <w:rPr>
          <w:rFonts w:cs="David"/>
          <w:sz w:val="24"/>
          <w:szCs w:val="24"/>
          <w:rtl/>
        </w:rPr>
        <w:t xml:space="preserve"> </w:t>
      </w:r>
      <w:r w:rsidRPr="00FE3720">
        <w:rPr>
          <w:rFonts w:cs="David" w:hint="eastAsia"/>
          <w:sz w:val="24"/>
          <w:szCs w:val="24"/>
          <w:rtl/>
        </w:rPr>
        <w:t>נתונות</w:t>
      </w:r>
      <w:r w:rsidRPr="00FE3720">
        <w:rPr>
          <w:rFonts w:cs="David"/>
          <w:sz w:val="24"/>
          <w:szCs w:val="24"/>
          <w:rtl/>
        </w:rPr>
        <w:t xml:space="preserve"> </w:t>
      </w:r>
      <w:r w:rsidRPr="00FE3720">
        <w:rPr>
          <w:rFonts w:cs="David" w:hint="eastAsia"/>
          <w:sz w:val="24"/>
          <w:szCs w:val="24"/>
          <w:rtl/>
        </w:rPr>
        <w:t>לערר</w:t>
      </w:r>
      <w:r w:rsidRPr="00FE3720">
        <w:rPr>
          <w:rFonts w:cs="David"/>
          <w:sz w:val="24"/>
          <w:szCs w:val="24"/>
          <w:rtl/>
        </w:rPr>
        <w:t xml:space="preserve"> </w:t>
      </w:r>
      <w:r w:rsidRPr="00FE3720">
        <w:rPr>
          <w:rFonts w:cs="David" w:hint="eastAsia"/>
          <w:sz w:val="24"/>
          <w:szCs w:val="24"/>
          <w:rtl/>
        </w:rPr>
        <w:t>אף</w:t>
      </w:r>
      <w:r w:rsidRPr="00FE3720">
        <w:rPr>
          <w:rFonts w:cs="David"/>
          <w:sz w:val="24"/>
          <w:szCs w:val="24"/>
          <w:rtl/>
        </w:rPr>
        <w:t xml:space="preserve"> </w:t>
      </w:r>
      <w:r w:rsidRPr="00FE3720">
        <w:rPr>
          <w:rFonts w:cs="David" w:hint="eastAsia"/>
          <w:sz w:val="24"/>
          <w:szCs w:val="24"/>
          <w:rtl/>
        </w:rPr>
        <w:t>הן</w:t>
      </w:r>
      <w:r w:rsidRPr="00FE3720">
        <w:rPr>
          <w:rFonts w:cs="David"/>
          <w:sz w:val="24"/>
          <w:szCs w:val="24"/>
          <w:rtl/>
        </w:rPr>
        <w:t xml:space="preserve"> </w:t>
      </w:r>
      <w:r w:rsidRPr="00FE3720">
        <w:rPr>
          <w:rFonts w:cs="David" w:hint="eastAsia"/>
          <w:sz w:val="24"/>
          <w:szCs w:val="24"/>
          <w:rtl/>
        </w:rPr>
        <w:t>בפני</w:t>
      </w:r>
      <w:r w:rsidRPr="00FE3720">
        <w:rPr>
          <w:rFonts w:cs="David"/>
          <w:sz w:val="24"/>
          <w:szCs w:val="24"/>
          <w:rtl/>
        </w:rPr>
        <w:t xml:space="preserve"> </w:t>
      </w:r>
      <w:r w:rsidRPr="00FE3720">
        <w:rPr>
          <w:rFonts w:cs="David" w:hint="eastAsia"/>
          <w:sz w:val="24"/>
          <w:szCs w:val="24"/>
          <w:rtl/>
        </w:rPr>
        <w:t>בית</w:t>
      </w:r>
      <w:r w:rsidRPr="00FE3720">
        <w:rPr>
          <w:rFonts w:cs="David"/>
          <w:sz w:val="24"/>
          <w:szCs w:val="24"/>
          <w:rtl/>
        </w:rPr>
        <w:t xml:space="preserve"> </w:t>
      </w:r>
      <w:r w:rsidRPr="00FE3720">
        <w:rPr>
          <w:rFonts w:cs="David" w:hint="eastAsia"/>
          <w:sz w:val="24"/>
          <w:szCs w:val="24"/>
          <w:rtl/>
        </w:rPr>
        <w:t>הדין</w:t>
      </w:r>
      <w:r w:rsidRPr="00FE3720">
        <w:rPr>
          <w:rFonts w:cs="David"/>
          <w:sz w:val="24"/>
          <w:szCs w:val="24"/>
          <w:rtl/>
        </w:rPr>
        <w:t xml:space="preserve">. </w:t>
      </w:r>
    </w:p>
    <w:p w:rsidR="00FE3720" w:rsidRPr="00FE3720" w:rsidRDefault="00FE3720" w:rsidP="00686A9F">
      <w:pPr>
        <w:pStyle w:val="aa"/>
        <w:numPr>
          <w:ilvl w:val="0"/>
          <w:numId w:val="13"/>
        </w:numPr>
        <w:spacing w:line="360" w:lineRule="auto"/>
        <w:contextualSpacing w:val="0"/>
        <w:jc w:val="both"/>
        <w:rPr>
          <w:rFonts w:cs="David"/>
          <w:sz w:val="24"/>
          <w:szCs w:val="24"/>
          <w:rtl/>
        </w:rPr>
      </w:pPr>
      <w:r w:rsidRPr="00FE3720">
        <w:rPr>
          <w:rFonts w:cs="David" w:hint="eastAsia"/>
          <w:sz w:val="24"/>
          <w:szCs w:val="24"/>
          <w:rtl/>
        </w:rPr>
        <w:t>עצמאותם</w:t>
      </w:r>
      <w:r w:rsidRPr="00FE3720">
        <w:rPr>
          <w:rFonts w:cs="David"/>
          <w:sz w:val="24"/>
          <w:szCs w:val="24"/>
          <w:rtl/>
        </w:rPr>
        <w:t xml:space="preserve"> </w:t>
      </w:r>
      <w:r w:rsidRPr="00FE3720">
        <w:rPr>
          <w:rFonts w:cs="David" w:hint="eastAsia"/>
          <w:sz w:val="24"/>
          <w:szCs w:val="24"/>
          <w:rtl/>
        </w:rPr>
        <w:t>של</w:t>
      </w:r>
      <w:r w:rsidRPr="00FE3720">
        <w:rPr>
          <w:rFonts w:cs="David"/>
          <w:sz w:val="24"/>
          <w:szCs w:val="24"/>
          <w:rtl/>
        </w:rPr>
        <w:t xml:space="preserve"> </w:t>
      </w:r>
      <w:r w:rsidRPr="00FE3720">
        <w:rPr>
          <w:rFonts w:cs="David" w:hint="eastAsia"/>
          <w:sz w:val="24"/>
          <w:szCs w:val="24"/>
          <w:rtl/>
        </w:rPr>
        <w:t>הרשות</w:t>
      </w:r>
      <w:r w:rsidRPr="00FE3720">
        <w:rPr>
          <w:rFonts w:cs="David"/>
          <w:sz w:val="24"/>
          <w:szCs w:val="24"/>
          <w:rtl/>
        </w:rPr>
        <w:t xml:space="preserve"> </w:t>
      </w:r>
      <w:r w:rsidRPr="00FE3720">
        <w:rPr>
          <w:rFonts w:cs="David" w:hint="eastAsia"/>
          <w:sz w:val="24"/>
          <w:szCs w:val="24"/>
          <w:rtl/>
        </w:rPr>
        <w:t>להגבלים</w:t>
      </w:r>
      <w:r w:rsidRPr="00FE3720">
        <w:rPr>
          <w:rFonts w:cs="David"/>
          <w:sz w:val="24"/>
          <w:szCs w:val="24"/>
          <w:rtl/>
        </w:rPr>
        <w:t xml:space="preserve"> </w:t>
      </w:r>
      <w:r w:rsidRPr="00FE3720">
        <w:rPr>
          <w:rFonts w:cs="David" w:hint="eastAsia"/>
          <w:sz w:val="24"/>
          <w:szCs w:val="24"/>
          <w:rtl/>
        </w:rPr>
        <w:t>עסקיים</w:t>
      </w:r>
      <w:r w:rsidRPr="00FE3720">
        <w:rPr>
          <w:rFonts w:cs="David"/>
          <w:sz w:val="24"/>
          <w:szCs w:val="24"/>
          <w:rtl/>
        </w:rPr>
        <w:t xml:space="preserve"> </w:t>
      </w:r>
      <w:r w:rsidRPr="00FE3720">
        <w:rPr>
          <w:rFonts w:cs="David" w:hint="eastAsia"/>
          <w:sz w:val="24"/>
          <w:szCs w:val="24"/>
          <w:rtl/>
        </w:rPr>
        <w:t>ושל</w:t>
      </w:r>
      <w:r w:rsidRPr="00FE3720">
        <w:rPr>
          <w:rFonts w:cs="David"/>
          <w:sz w:val="24"/>
          <w:szCs w:val="24"/>
          <w:rtl/>
        </w:rPr>
        <w:t xml:space="preserve"> </w:t>
      </w:r>
      <w:r w:rsidRPr="00FE3720">
        <w:rPr>
          <w:rFonts w:cs="David" w:hint="eastAsia"/>
          <w:sz w:val="24"/>
          <w:szCs w:val="24"/>
          <w:rtl/>
        </w:rPr>
        <w:t>בית</w:t>
      </w:r>
      <w:r w:rsidRPr="00FE3720">
        <w:rPr>
          <w:rFonts w:cs="David"/>
          <w:sz w:val="24"/>
          <w:szCs w:val="24"/>
          <w:rtl/>
        </w:rPr>
        <w:t xml:space="preserve"> </w:t>
      </w:r>
      <w:r w:rsidRPr="00FE3720">
        <w:rPr>
          <w:rFonts w:cs="David" w:hint="eastAsia"/>
          <w:sz w:val="24"/>
          <w:szCs w:val="24"/>
          <w:rtl/>
        </w:rPr>
        <w:t>הדין</w:t>
      </w:r>
      <w:r w:rsidRPr="00FE3720">
        <w:rPr>
          <w:rFonts w:cs="David"/>
          <w:sz w:val="24"/>
          <w:szCs w:val="24"/>
          <w:rtl/>
        </w:rPr>
        <w:t xml:space="preserve"> </w:t>
      </w:r>
      <w:r w:rsidRPr="00FE3720">
        <w:rPr>
          <w:rFonts w:cs="David" w:hint="eastAsia"/>
          <w:sz w:val="24"/>
          <w:szCs w:val="24"/>
          <w:rtl/>
        </w:rPr>
        <w:t>להגבלים</w:t>
      </w:r>
      <w:r w:rsidRPr="00FE3720">
        <w:rPr>
          <w:rFonts w:cs="David"/>
          <w:sz w:val="24"/>
          <w:szCs w:val="24"/>
          <w:rtl/>
        </w:rPr>
        <w:t xml:space="preserve"> </w:t>
      </w:r>
      <w:r w:rsidRPr="00FE3720">
        <w:rPr>
          <w:rFonts w:cs="David" w:hint="eastAsia"/>
          <w:sz w:val="24"/>
          <w:szCs w:val="24"/>
          <w:rtl/>
        </w:rPr>
        <w:t>עסקיים</w:t>
      </w:r>
      <w:r w:rsidRPr="00FE3720">
        <w:rPr>
          <w:rFonts w:cs="David"/>
          <w:sz w:val="24"/>
          <w:szCs w:val="24"/>
          <w:rtl/>
        </w:rPr>
        <w:t xml:space="preserve"> </w:t>
      </w:r>
      <w:r w:rsidRPr="00FE3720">
        <w:rPr>
          <w:rFonts w:cs="David" w:hint="cs"/>
          <w:sz w:val="24"/>
          <w:szCs w:val="24"/>
          <w:rtl/>
        </w:rPr>
        <w:t xml:space="preserve">- </w:t>
      </w:r>
      <w:r w:rsidRPr="00FE3720">
        <w:rPr>
          <w:rFonts w:cs="David" w:hint="eastAsia"/>
          <w:sz w:val="24"/>
          <w:szCs w:val="24"/>
          <w:rtl/>
        </w:rPr>
        <w:t>הן</w:t>
      </w:r>
      <w:r w:rsidRPr="00FE3720">
        <w:rPr>
          <w:rFonts w:cs="David"/>
          <w:sz w:val="24"/>
          <w:szCs w:val="24"/>
          <w:rtl/>
        </w:rPr>
        <w:t xml:space="preserve"> </w:t>
      </w:r>
      <w:r w:rsidRPr="00FE3720">
        <w:rPr>
          <w:rFonts w:cs="David" w:hint="eastAsia"/>
          <w:sz w:val="24"/>
          <w:szCs w:val="24"/>
          <w:rtl/>
        </w:rPr>
        <w:t>אבן</w:t>
      </w:r>
      <w:r w:rsidRPr="00FE3720">
        <w:rPr>
          <w:rFonts w:cs="David"/>
          <w:sz w:val="24"/>
          <w:szCs w:val="24"/>
          <w:rtl/>
        </w:rPr>
        <w:t xml:space="preserve"> </w:t>
      </w:r>
      <w:r w:rsidRPr="00FE3720">
        <w:rPr>
          <w:rFonts w:cs="David" w:hint="eastAsia"/>
          <w:sz w:val="24"/>
          <w:szCs w:val="24"/>
          <w:rtl/>
        </w:rPr>
        <w:t>יסוד</w:t>
      </w:r>
      <w:r w:rsidRPr="00FE3720">
        <w:rPr>
          <w:rFonts w:cs="David"/>
          <w:sz w:val="24"/>
          <w:szCs w:val="24"/>
          <w:rtl/>
        </w:rPr>
        <w:t xml:space="preserve"> </w:t>
      </w:r>
      <w:r w:rsidRPr="00FE3720">
        <w:rPr>
          <w:rFonts w:cs="David" w:hint="eastAsia"/>
          <w:sz w:val="24"/>
          <w:szCs w:val="24"/>
          <w:rtl/>
        </w:rPr>
        <w:t>במנגנון</w:t>
      </w:r>
      <w:r w:rsidRPr="00FE3720">
        <w:rPr>
          <w:rFonts w:cs="David"/>
          <w:sz w:val="24"/>
          <w:szCs w:val="24"/>
          <w:rtl/>
        </w:rPr>
        <w:t xml:space="preserve"> </w:t>
      </w:r>
      <w:r w:rsidRPr="00FE3720">
        <w:rPr>
          <w:rFonts w:cs="David" w:hint="eastAsia"/>
          <w:sz w:val="24"/>
          <w:szCs w:val="24"/>
          <w:rtl/>
        </w:rPr>
        <w:t>הפיקוח</w:t>
      </w:r>
      <w:r w:rsidRPr="00FE3720">
        <w:rPr>
          <w:rFonts w:cs="David"/>
          <w:sz w:val="24"/>
          <w:szCs w:val="24"/>
          <w:rtl/>
        </w:rPr>
        <w:t xml:space="preserve"> </w:t>
      </w:r>
      <w:r w:rsidRPr="00FE3720">
        <w:rPr>
          <w:rFonts w:cs="David" w:hint="eastAsia"/>
          <w:sz w:val="24"/>
          <w:szCs w:val="24"/>
          <w:rtl/>
        </w:rPr>
        <w:t>על</w:t>
      </w:r>
      <w:r w:rsidRPr="00FE3720">
        <w:rPr>
          <w:rFonts w:cs="David"/>
          <w:sz w:val="24"/>
          <w:szCs w:val="24"/>
          <w:rtl/>
        </w:rPr>
        <w:t xml:space="preserve"> </w:t>
      </w:r>
      <w:r w:rsidRPr="00FE3720">
        <w:rPr>
          <w:rFonts w:cs="David" w:hint="eastAsia"/>
          <w:sz w:val="24"/>
          <w:szCs w:val="24"/>
          <w:rtl/>
        </w:rPr>
        <w:t>הגבלים</w:t>
      </w:r>
      <w:r w:rsidRPr="00FE3720">
        <w:rPr>
          <w:rFonts w:cs="David"/>
          <w:sz w:val="24"/>
          <w:szCs w:val="24"/>
          <w:rtl/>
        </w:rPr>
        <w:t xml:space="preserve"> </w:t>
      </w:r>
      <w:r w:rsidRPr="00FE3720">
        <w:rPr>
          <w:rFonts w:cs="David" w:hint="eastAsia"/>
          <w:sz w:val="24"/>
          <w:szCs w:val="24"/>
          <w:rtl/>
        </w:rPr>
        <w:t>עסקיים</w:t>
      </w:r>
      <w:r w:rsidRPr="00FE3720">
        <w:rPr>
          <w:rFonts w:cs="David"/>
          <w:sz w:val="24"/>
          <w:szCs w:val="24"/>
          <w:rtl/>
        </w:rPr>
        <w:t xml:space="preserve"> </w:t>
      </w:r>
      <w:r w:rsidRPr="00FE3720">
        <w:rPr>
          <w:rFonts w:cs="David" w:hint="eastAsia"/>
          <w:sz w:val="24"/>
          <w:szCs w:val="24"/>
          <w:rtl/>
        </w:rPr>
        <w:t>בישראל</w:t>
      </w:r>
      <w:r w:rsidRPr="00FE3720">
        <w:rPr>
          <w:rFonts w:cs="David"/>
          <w:sz w:val="24"/>
          <w:szCs w:val="24"/>
          <w:rtl/>
        </w:rPr>
        <w:t xml:space="preserve">. </w:t>
      </w:r>
      <w:r w:rsidRPr="00FE3720">
        <w:rPr>
          <w:rFonts w:cs="David" w:hint="eastAsia"/>
          <w:sz w:val="24"/>
          <w:szCs w:val="24"/>
          <w:rtl/>
        </w:rPr>
        <w:t>היא</w:t>
      </w:r>
      <w:r w:rsidRPr="00FE3720">
        <w:rPr>
          <w:rFonts w:cs="David"/>
          <w:sz w:val="24"/>
          <w:szCs w:val="24"/>
          <w:rtl/>
        </w:rPr>
        <w:t xml:space="preserve"> </w:t>
      </w:r>
      <w:r w:rsidRPr="00FE3720">
        <w:rPr>
          <w:rFonts w:cs="David" w:hint="eastAsia"/>
          <w:sz w:val="24"/>
          <w:szCs w:val="24"/>
          <w:rtl/>
        </w:rPr>
        <w:t>מתבטאת</w:t>
      </w:r>
      <w:r w:rsidRPr="00FE3720">
        <w:rPr>
          <w:rFonts w:cs="David"/>
          <w:sz w:val="24"/>
          <w:szCs w:val="24"/>
          <w:rtl/>
        </w:rPr>
        <w:t xml:space="preserve"> </w:t>
      </w:r>
      <w:r w:rsidRPr="00FE3720">
        <w:rPr>
          <w:rFonts w:cs="David" w:hint="eastAsia"/>
          <w:sz w:val="24"/>
          <w:szCs w:val="24"/>
          <w:rtl/>
        </w:rPr>
        <w:t>בשני</w:t>
      </w:r>
      <w:r w:rsidRPr="00FE3720">
        <w:rPr>
          <w:rFonts w:cs="David"/>
          <w:sz w:val="24"/>
          <w:szCs w:val="24"/>
          <w:rtl/>
        </w:rPr>
        <w:t xml:space="preserve"> </w:t>
      </w:r>
      <w:r w:rsidRPr="00FE3720">
        <w:rPr>
          <w:rFonts w:cs="David" w:hint="eastAsia"/>
          <w:sz w:val="24"/>
          <w:szCs w:val="24"/>
          <w:rtl/>
        </w:rPr>
        <w:t>מישורים</w:t>
      </w:r>
      <w:r w:rsidRPr="00FE3720">
        <w:rPr>
          <w:rFonts w:cs="David" w:hint="cs"/>
          <w:sz w:val="24"/>
          <w:szCs w:val="24"/>
          <w:rtl/>
        </w:rPr>
        <w:t xml:space="preserve">: </w:t>
      </w:r>
      <w:r w:rsidRPr="00FE3720">
        <w:rPr>
          <w:rFonts w:cs="David" w:hint="eastAsia"/>
          <w:b/>
          <w:bCs/>
          <w:sz w:val="24"/>
          <w:szCs w:val="24"/>
          <w:rtl/>
        </w:rPr>
        <w:t>האחד</w:t>
      </w:r>
      <w:r w:rsidRPr="00FE3720">
        <w:rPr>
          <w:rFonts w:cs="David" w:hint="cs"/>
          <w:sz w:val="24"/>
          <w:szCs w:val="24"/>
          <w:rtl/>
        </w:rPr>
        <w:t>,</w:t>
      </w:r>
      <w:r w:rsidRPr="00FE3720">
        <w:rPr>
          <w:rFonts w:cs="David"/>
          <w:sz w:val="24"/>
          <w:szCs w:val="24"/>
          <w:rtl/>
        </w:rPr>
        <w:t xml:space="preserve"> </w:t>
      </w:r>
      <w:r w:rsidRPr="00FE3720">
        <w:rPr>
          <w:rFonts w:cs="David" w:hint="eastAsia"/>
          <w:sz w:val="24"/>
          <w:szCs w:val="24"/>
          <w:rtl/>
        </w:rPr>
        <w:t>העדפת</w:t>
      </w:r>
      <w:r w:rsidRPr="00FE3720">
        <w:rPr>
          <w:rFonts w:cs="David"/>
          <w:sz w:val="24"/>
          <w:szCs w:val="24"/>
          <w:rtl/>
        </w:rPr>
        <w:t xml:space="preserve"> </w:t>
      </w:r>
      <w:r w:rsidRPr="00FE3720">
        <w:rPr>
          <w:rFonts w:cs="David" w:hint="eastAsia"/>
          <w:sz w:val="24"/>
          <w:szCs w:val="24"/>
          <w:rtl/>
        </w:rPr>
        <w:lastRenderedPageBreak/>
        <w:t>מודל</w:t>
      </w:r>
      <w:r w:rsidRPr="00FE3720">
        <w:rPr>
          <w:rFonts w:cs="David"/>
          <w:sz w:val="24"/>
          <w:szCs w:val="24"/>
          <w:rtl/>
        </w:rPr>
        <w:t xml:space="preserve"> </w:t>
      </w:r>
      <w:r w:rsidRPr="00FE3720">
        <w:rPr>
          <w:rFonts w:cs="David" w:hint="eastAsia"/>
          <w:sz w:val="24"/>
          <w:szCs w:val="24"/>
          <w:rtl/>
        </w:rPr>
        <w:t>עצמאי</w:t>
      </w:r>
      <w:r w:rsidRPr="00FE3720">
        <w:rPr>
          <w:rFonts w:cs="David"/>
          <w:sz w:val="24"/>
          <w:szCs w:val="24"/>
          <w:rtl/>
        </w:rPr>
        <w:t xml:space="preserve"> </w:t>
      </w:r>
      <w:r w:rsidRPr="00FE3720">
        <w:rPr>
          <w:rFonts w:cs="David" w:hint="eastAsia"/>
          <w:sz w:val="24"/>
          <w:szCs w:val="24"/>
          <w:rtl/>
        </w:rPr>
        <w:t>ושיפוטי</w:t>
      </w:r>
      <w:r w:rsidRPr="00FE3720">
        <w:rPr>
          <w:rFonts w:cs="David"/>
          <w:sz w:val="24"/>
          <w:szCs w:val="24"/>
          <w:rtl/>
        </w:rPr>
        <w:t xml:space="preserve"> </w:t>
      </w:r>
      <w:r w:rsidRPr="00FE3720">
        <w:rPr>
          <w:rFonts w:cs="David" w:hint="eastAsia"/>
          <w:sz w:val="24"/>
          <w:szCs w:val="24"/>
          <w:rtl/>
        </w:rPr>
        <w:t>על</w:t>
      </w:r>
      <w:r w:rsidRPr="00FE3720">
        <w:rPr>
          <w:rFonts w:cs="David"/>
          <w:sz w:val="24"/>
          <w:szCs w:val="24"/>
          <w:rtl/>
        </w:rPr>
        <w:t xml:space="preserve"> </w:t>
      </w:r>
      <w:r w:rsidRPr="00FE3720">
        <w:rPr>
          <w:rFonts w:cs="David" w:hint="eastAsia"/>
          <w:sz w:val="24"/>
          <w:szCs w:val="24"/>
          <w:rtl/>
        </w:rPr>
        <w:t>פני</w:t>
      </w:r>
      <w:r w:rsidRPr="00FE3720">
        <w:rPr>
          <w:rFonts w:cs="David"/>
          <w:sz w:val="24"/>
          <w:szCs w:val="24"/>
          <w:rtl/>
        </w:rPr>
        <w:t xml:space="preserve"> </w:t>
      </w:r>
      <w:r w:rsidRPr="00FE3720">
        <w:rPr>
          <w:rFonts w:cs="David" w:hint="eastAsia"/>
          <w:sz w:val="24"/>
          <w:szCs w:val="24"/>
          <w:rtl/>
        </w:rPr>
        <w:t>מודל</w:t>
      </w:r>
      <w:r w:rsidRPr="00FE3720">
        <w:rPr>
          <w:rFonts w:cs="David"/>
          <w:sz w:val="24"/>
          <w:szCs w:val="24"/>
          <w:rtl/>
        </w:rPr>
        <w:t xml:space="preserve"> </w:t>
      </w:r>
      <w:r w:rsidRPr="00FE3720">
        <w:rPr>
          <w:rFonts w:cs="David" w:hint="eastAsia"/>
          <w:sz w:val="24"/>
          <w:szCs w:val="24"/>
          <w:rtl/>
        </w:rPr>
        <w:t>בו</w:t>
      </w:r>
      <w:r w:rsidRPr="00FE3720">
        <w:rPr>
          <w:rFonts w:cs="David"/>
          <w:sz w:val="24"/>
          <w:szCs w:val="24"/>
          <w:rtl/>
        </w:rPr>
        <w:t xml:space="preserve"> </w:t>
      </w:r>
      <w:r w:rsidRPr="00FE3720">
        <w:rPr>
          <w:rFonts w:cs="David" w:hint="eastAsia"/>
          <w:sz w:val="24"/>
          <w:szCs w:val="24"/>
          <w:rtl/>
        </w:rPr>
        <w:t>השר</w:t>
      </w:r>
      <w:r w:rsidRPr="00FE3720">
        <w:rPr>
          <w:rFonts w:cs="David"/>
          <w:sz w:val="24"/>
          <w:szCs w:val="24"/>
          <w:rtl/>
        </w:rPr>
        <w:t xml:space="preserve"> </w:t>
      </w:r>
      <w:r w:rsidRPr="00FE3720">
        <w:rPr>
          <w:rFonts w:cs="David" w:hint="eastAsia"/>
          <w:sz w:val="24"/>
          <w:szCs w:val="24"/>
          <w:rtl/>
        </w:rPr>
        <w:t>האחראי</w:t>
      </w:r>
      <w:r w:rsidRPr="00FE3720">
        <w:rPr>
          <w:rFonts w:cs="David"/>
          <w:sz w:val="24"/>
          <w:szCs w:val="24"/>
          <w:rtl/>
        </w:rPr>
        <w:t xml:space="preserve"> </w:t>
      </w:r>
      <w:r w:rsidRPr="00FE3720">
        <w:rPr>
          <w:rFonts w:cs="David" w:hint="eastAsia"/>
          <w:sz w:val="24"/>
          <w:szCs w:val="24"/>
          <w:rtl/>
        </w:rPr>
        <w:t>הוא</w:t>
      </w:r>
      <w:r w:rsidRPr="00FE3720">
        <w:rPr>
          <w:rFonts w:cs="David"/>
          <w:sz w:val="24"/>
          <w:szCs w:val="24"/>
          <w:rtl/>
        </w:rPr>
        <w:t xml:space="preserve"> </w:t>
      </w:r>
      <w:r w:rsidRPr="00FE3720">
        <w:rPr>
          <w:rFonts w:cs="David" w:hint="eastAsia"/>
          <w:sz w:val="24"/>
          <w:szCs w:val="24"/>
          <w:rtl/>
        </w:rPr>
        <w:t>השוקל</w:t>
      </w:r>
      <w:r w:rsidRPr="00FE3720">
        <w:rPr>
          <w:rFonts w:cs="David"/>
          <w:sz w:val="24"/>
          <w:szCs w:val="24"/>
          <w:rtl/>
        </w:rPr>
        <w:t xml:space="preserve"> </w:t>
      </w:r>
      <w:r w:rsidRPr="00FE3720">
        <w:rPr>
          <w:rFonts w:cs="David" w:hint="eastAsia"/>
          <w:sz w:val="24"/>
          <w:szCs w:val="24"/>
          <w:rtl/>
        </w:rPr>
        <w:t>שיקולי</w:t>
      </w:r>
      <w:r w:rsidRPr="00FE3720">
        <w:rPr>
          <w:rFonts w:cs="David"/>
          <w:sz w:val="24"/>
          <w:szCs w:val="24"/>
          <w:rtl/>
        </w:rPr>
        <w:t xml:space="preserve"> </w:t>
      </w:r>
      <w:r w:rsidRPr="00FE3720">
        <w:rPr>
          <w:rFonts w:cs="David" w:hint="eastAsia"/>
          <w:sz w:val="24"/>
          <w:szCs w:val="24"/>
          <w:rtl/>
        </w:rPr>
        <w:t>תחרות</w:t>
      </w:r>
      <w:r w:rsidRPr="00FE3720">
        <w:rPr>
          <w:rFonts w:cs="David"/>
          <w:sz w:val="24"/>
          <w:szCs w:val="24"/>
          <w:rtl/>
        </w:rPr>
        <w:t xml:space="preserve"> </w:t>
      </w:r>
      <w:r w:rsidRPr="00FE3720">
        <w:rPr>
          <w:rFonts w:cs="David" w:hint="eastAsia"/>
          <w:sz w:val="24"/>
          <w:szCs w:val="24"/>
          <w:rtl/>
        </w:rPr>
        <w:t>ומאשר</w:t>
      </w:r>
      <w:r w:rsidRPr="00FE3720">
        <w:rPr>
          <w:rFonts w:cs="David"/>
          <w:sz w:val="24"/>
          <w:szCs w:val="24"/>
          <w:rtl/>
        </w:rPr>
        <w:t xml:space="preserve"> </w:t>
      </w:r>
      <w:r w:rsidRPr="00FE3720">
        <w:rPr>
          <w:rFonts w:cs="David" w:hint="eastAsia"/>
          <w:sz w:val="24"/>
          <w:szCs w:val="24"/>
          <w:rtl/>
        </w:rPr>
        <w:t>הסדרים</w:t>
      </w:r>
      <w:r w:rsidRPr="00FE3720">
        <w:rPr>
          <w:rFonts w:cs="David"/>
          <w:sz w:val="24"/>
          <w:szCs w:val="24"/>
          <w:rtl/>
        </w:rPr>
        <w:t xml:space="preserve"> </w:t>
      </w:r>
      <w:r w:rsidRPr="00FE3720">
        <w:rPr>
          <w:rFonts w:cs="David" w:hint="eastAsia"/>
          <w:sz w:val="24"/>
          <w:szCs w:val="24"/>
          <w:rtl/>
        </w:rPr>
        <w:t>כובלים</w:t>
      </w:r>
      <w:r w:rsidRPr="00FE3720">
        <w:rPr>
          <w:rFonts w:cs="David" w:hint="cs"/>
          <w:sz w:val="24"/>
          <w:szCs w:val="24"/>
          <w:rtl/>
        </w:rPr>
        <w:t xml:space="preserve">. </w:t>
      </w:r>
      <w:r w:rsidRPr="00FE3720">
        <w:rPr>
          <w:rFonts w:cs="David" w:hint="eastAsia"/>
          <w:b/>
          <w:bCs/>
          <w:sz w:val="24"/>
          <w:szCs w:val="24"/>
          <w:rtl/>
        </w:rPr>
        <w:t>השני</w:t>
      </w:r>
      <w:r w:rsidRPr="00FE3720">
        <w:rPr>
          <w:rFonts w:cs="David" w:hint="cs"/>
          <w:sz w:val="24"/>
          <w:szCs w:val="24"/>
          <w:rtl/>
        </w:rPr>
        <w:t xml:space="preserve">, </w:t>
      </w:r>
      <w:r w:rsidRPr="00FE3720">
        <w:rPr>
          <w:rFonts w:cs="David" w:hint="eastAsia"/>
          <w:sz w:val="24"/>
          <w:szCs w:val="24"/>
          <w:rtl/>
        </w:rPr>
        <w:t>העדפת</w:t>
      </w:r>
      <w:r w:rsidRPr="00FE3720">
        <w:rPr>
          <w:rFonts w:cs="David"/>
          <w:sz w:val="24"/>
          <w:szCs w:val="24"/>
          <w:rtl/>
        </w:rPr>
        <w:t xml:space="preserve"> </w:t>
      </w:r>
      <w:r w:rsidRPr="00FE3720">
        <w:rPr>
          <w:rFonts w:cs="David" w:hint="eastAsia"/>
          <w:sz w:val="24"/>
          <w:szCs w:val="24"/>
          <w:rtl/>
        </w:rPr>
        <w:t>מודל</w:t>
      </w:r>
      <w:r w:rsidRPr="00FE3720">
        <w:rPr>
          <w:rFonts w:cs="David"/>
          <w:sz w:val="24"/>
          <w:szCs w:val="24"/>
          <w:rtl/>
        </w:rPr>
        <w:t xml:space="preserve"> </w:t>
      </w:r>
      <w:r w:rsidRPr="00FE3720">
        <w:rPr>
          <w:rFonts w:cs="David" w:hint="eastAsia"/>
          <w:sz w:val="24"/>
          <w:szCs w:val="24"/>
          <w:rtl/>
        </w:rPr>
        <w:t>של</w:t>
      </w:r>
      <w:r w:rsidRPr="00FE3720">
        <w:rPr>
          <w:rFonts w:cs="David"/>
          <w:sz w:val="24"/>
          <w:szCs w:val="24"/>
          <w:rtl/>
        </w:rPr>
        <w:t xml:space="preserve"> </w:t>
      </w:r>
      <w:r w:rsidRPr="00FE3720">
        <w:rPr>
          <w:rFonts w:cs="David" w:hint="eastAsia"/>
          <w:sz w:val="24"/>
          <w:szCs w:val="24"/>
          <w:rtl/>
        </w:rPr>
        <w:t>רגולטור</w:t>
      </w:r>
      <w:r w:rsidRPr="00FE3720">
        <w:rPr>
          <w:rFonts w:cs="David"/>
          <w:sz w:val="24"/>
          <w:szCs w:val="24"/>
          <w:rtl/>
        </w:rPr>
        <w:t xml:space="preserve"> </w:t>
      </w:r>
      <w:r w:rsidRPr="00FE3720">
        <w:rPr>
          <w:rFonts w:cs="David" w:hint="eastAsia"/>
          <w:sz w:val="24"/>
          <w:szCs w:val="24"/>
          <w:rtl/>
        </w:rPr>
        <w:t>כללי</w:t>
      </w:r>
      <w:r w:rsidRPr="00FE3720">
        <w:rPr>
          <w:rFonts w:cs="David"/>
          <w:sz w:val="24"/>
          <w:szCs w:val="24"/>
          <w:rtl/>
        </w:rPr>
        <w:t xml:space="preserve"> </w:t>
      </w:r>
      <w:r w:rsidRPr="00FE3720">
        <w:rPr>
          <w:rFonts w:cs="David" w:hint="eastAsia"/>
          <w:sz w:val="24"/>
          <w:szCs w:val="24"/>
          <w:rtl/>
        </w:rPr>
        <w:t>לתחרות</w:t>
      </w:r>
      <w:r w:rsidRPr="00FE3720">
        <w:rPr>
          <w:rFonts w:cs="David"/>
          <w:sz w:val="24"/>
          <w:szCs w:val="24"/>
          <w:rtl/>
        </w:rPr>
        <w:t xml:space="preserve"> </w:t>
      </w:r>
      <w:r w:rsidRPr="00FE3720">
        <w:rPr>
          <w:rFonts w:cs="David" w:hint="eastAsia"/>
          <w:sz w:val="24"/>
          <w:szCs w:val="24"/>
          <w:rtl/>
        </w:rPr>
        <w:t>על</w:t>
      </w:r>
      <w:r w:rsidRPr="00FE3720">
        <w:rPr>
          <w:rFonts w:cs="David"/>
          <w:sz w:val="24"/>
          <w:szCs w:val="24"/>
          <w:rtl/>
        </w:rPr>
        <w:t xml:space="preserve"> </w:t>
      </w:r>
      <w:r w:rsidRPr="00FE3720">
        <w:rPr>
          <w:rFonts w:cs="David" w:hint="eastAsia"/>
          <w:sz w:val="24"/>
          <w:szCs w:val="24"/>
          <w:rtl/>
        </w:rPr>
        <w:t>פני</w:t>
      </w:r>
      <w:r w:rsidRPr="00FE3720">
        <w:rPr>
          <w:rFonts w:cs="David"/>
          <w:sz w:val="24"/>
          <w:szCs w:val="24"/>
          <w:rtl/>
        </w:rPr>
        <w:t xml:space="preserve"> </w:t>
      </w:r>
      <w:r w:rsidRPr="00FE3720">
        <w:rPr>
          <w:rFonts w:cs="David" w:hint="eastAsia"/>
          <w:sz w:val="24"/>
          <w:szCs w:val="24"/>
          <w:rtl/>
        </w:rPr>
        <w:t>רגולטורים</w:t>
      </w:r>
      <w:r w:rsidRPr="00FE3720">
        <w:rPr>
          <w:rFonts w:cs="David"/>
          <w:sz w:val="24"/>
          <w:szCs w:val="24"/>
          <w:rtl/>
        </w:rPr>
        <w:t xml:space="preserve"> </w:t>
      </w:r>
      <w:r w:rsidRPr="00FE3720">
        <w:rPr>
          <w:rFonts w:cs="David" w:hint="eastAsia"/>
          <w:sz w:val="24"/>
          <w:szCs w:val="24"/>
          <w:rtl/>
        </w:rPr>
        <w:t>סקטוריאליים</w:t>
      </w:r>
      <w:r w:rsidRPr="00FE3720">
        <w:rPr>
          <w:rFonts w:cs="David"/>
          <w:sz w:val="24"/>
          <w:szCs w:val="24"/>
          <w:rtl/>
        </w:rPr>
        <w:t xml:space="preserve">, </w:t>
      </w:r>
      <w:r w:rsidRPr="00FE3720">
        <w:rPr>
          <w:rFonts w:cs="David" w:hint="eastAsia"/>
          <w:sz w:val="24"/>
          <w:szCs w:val="24"/>
          <w:rtl/>
        </w:rPr>
        <w:t>הנתונים</w:t>
      </w:r>
      <w:r w:rsidRPr="00FE3720">
        <w:rPr>
          <w:rFonts w:cs="David"/>
          <w:sz w:val="24"/>
          <w:szCs w:val="24"/>
          <w:rtl/>
        </w:rPr>
        <w:t xml:space="preserve"> </w:t>
      </w:r>
      <w:r w:rsidRPr="00FE3720">
        <w:rPr>
          <w:rFonts w:cs="David" w:hint="eastAsia"/>
          <w:sz w:val="24"/>
          <w:szCs w:val="24"/>
          <w:rtl/>
        </w:rPr>
        <w:t>יותר</w:t>
      </w:r>
      <w:r w:rsidRPr="00FE3720">
        <w:rPr>
          <w:rFonts w:cs="David"/>
          <w:sz w:val="24"/>
          <w:szCs w:val="24"/>
          <w:rtl/>
        </w:rPr>
        <w:t xml:space="preserve"> </w:t>
      </w:r>
      <w:r w:rsidRPr="00FE3720">
        <w:rPr>
          <w:rFonts w:cs="David" w:hint="eastAsia"/>
          <w:sz w:val="24"/>
          <w:szCs w:val="24"/>
          <w:rtl/>
        </w:rPr>
        <w:t>ללחצים</w:t>
      </w:r>
      <w:r w:rsidRPr="00FE3720">
        <w:rPr>
          <w:rFonts w:cs="David"/>
          <w:sz w:val="24"/>
          <w:szCs w:val="24"/>
          <w:rtl/>
        </w:rPr>
        <w:t xml:space="preserve"> </w:t>
      </w:r>
      <w:r w:rsidRPr="00FE3720">
        <w:rPr>
          <w:rFonts w:cs="David" w:hint="eastAsia"/>
          <w:sz w:val="24"/>
          <w:szCs w:val="24"/>
          <w:rtl/>
        </w:rPr>
        <w:t>וקרובים</w:t>
      </w:r>
      <w:r w:rsidRPr="00FE3720">
        <w:rPr>
          <w:rFonts w:cs="David"/>
          <w:sz w:val="24"/>
          <w:szCs w:val="24"/>
          <w:rtl/>
        </w:rPr>
        <w:t xml:space="preserve"> </w:t>
      </w:r>
      <w:r w:rsidRPr="00FE3720">
        <w:rPr>
          <w:rFonts w:cs="David" w:hint="eastAsia"/>
          <w:sz w:val="24"/>
          <w:szCs w:val="24"/>
          <w:rtl/>
        </w:rPr>
        <w:t>יותר</w:t>
      </w:r>
      <w:r w:rsidRPr="00FE3720">
        <w:rPr>
          <w:rFonts w:cs="David"/>
          <w:sz w:val="24"/>
          <w:szCs w:val="24"/>
          <w:rtl/>
        </w:rPr>
        <w:t xml:space="preserve"> </w:t>
      </w:r>
      <w:r w:rsidRPr="00FE3720">
        <w:rPr>
          <w:rFonts w:cs="David" w:hint="eastAsia"/>
          <w:sz w:val="24"/>
          <w:szCs w:val="24"/>
          <w:rtl/>
        </w:rPr>
        <w:t>למפוקחיהם</w:t>
      </w:r>
      <w:r w:rsidRPr="00FE3720">
        <w:rPr>
          <w:rFonts w:cs="David" w:hint="cs"/>
          <w:sz w:val="24"/>
          <w:szCs w:val="24"/>
          <w:rtl/>
        </w:rPr>
        <w:t>. אכן, "</w:t>
      </w:r>
      <w:r w:rsidRPr="00FE3720">
        <w:rPr>
          <w:rFonts w:cs="David" w:hint="eastAsia"/>
          <w:sz w:val="24"/>
          <w:szCs w:val="24"/>
          <w:rtl/>
        </w:rPr>
        <w:t>תופעה</w:t>
      </w:r>
      <w:r w:rsidRPr="00FE3720">
        <w:rPr>
          <w:rFonts w:cs="David"/>
          <w:sz w:val="24"/>
          <w:szCs w:val="24"/>
          <w:rtl/>
        </w:rPr>
        <w:t xml:space="preserve"> </w:t>
      </w:r>
      <w:r w:rsidRPr="00FE3720">
        <w:rPr>
          <w:rFonts w:cs="David" w:hint="eastAsia"/>
          <w:sz w:val="24"/>
          <w:szCs w:val="24"/>
          <w:rtl/>
        </w:rPr>
        <w:t>ידועה</w:t>
      </w:r>
      <w:r w:rsidRPr="00FE3720">
        <w:rPr>
          <w:rFonts w:cs="David"/>
          <w:sz w:val="24"/>
          <w:szCs w:val="24"/>
          <w:rtl/>
        </w:rPr>
        <w:t xml:space="preserve"> </w:t>
      </w:r>
      <w:r w:rsidRPr="00FE3720">
        <w:rPr>
          <w:rFonts w:cs="David" w:hint="eastAsia"/>
          <w:sz w:val="24"/>
          <w:szCs w:val="24"/>
          <w:rtl/>
        </w:rPr>
        <w:t>היא</w:t>
      </w:r>
      <w:r w:rsidRPr="00FE3720">
        <w:rPr>
          <w:rFonts w:cs="David"/>
          <w:sz w:val="24"/>
          <w:szCs w:val="24"/>
          <w:rtl/>
        </w:rPr>
        <w:t xml:space="preserve"> </w:t>
      </w:r>
      <w:r w:rsidRPr="00FE3720">
        <w:rPr>
          <w:rFonts w:cs="David" w:hint="eastAsia"/>
          <w:sz w:val="24"/>
          <w:szCs w:val="24"/>
          <w:rtl/>
        </w:rPr>
        <w:t>במדינות</w:t>
      </w:r>
      <w:r w:rsidRPr="00FE3720">
        <w:rPr>
          <w:rFonts w:cs="David"/>
          <w:sz w:val="24"/>
          <w:szCs w:val="24"/>
          <w:rtl/>
        </w:rPr>
        <w:t xml:space="preserve"> </w:t>
      </w:r>
      <w:r w:rsidRPr="00FE3720">
        <w:rPr>
          <w:rFonts w:cs="David" w:hint="eastAsia"/>
          <w:sz w:val="24"/>
          <w:szCs w:val="24"/>
          <w:rtl/>
        </w:rPr>
        <w:t>רבות</w:t>
      </w:r>
      <w:r w:rsidRPr="00FE3720">
        <w:rPr>
          <w:rFonts w:cs="David"/>
          <w:sz w:val="24"/>
          <w:szCs w:val="24"/>
          <w:rtl/>
        </w:rPr>
        <w:t xml:space="preserve"> </w:t>
      </w:r>
      <w:r w:rsidRPr="00FE3720">
        <w:rPr>
          <w:rFonts w:cs="David" w:hint="eastAsia"/>
          <w:sz w:val="24"/>
          <w:szCs w:val="24"/>
          <w:rtl/>
        </w:rPr>
        <w:t>שמוסדות</w:t>
      </w:r>
      <w:r w:rsidRPr="00FE3720">
        <w:rPr>
          <w:rFonts w:cs="David"/>
          <w:sz w:val="24"/>
          <w:szCs w:val="24"/>
          <w:rtl/>
        </w:rPr>
        <w:t xml:space="preserve"> </w:t>
      </w:r>
      <w:r w:rsidRPr="00FE3720">
        <w:rPr>
          <w:rFonts w:cs="David" w:hint="eastAsia"/>
          <w:sz w:val="24"/>
          <w:szCs w:val="24"/>
          <w:rtl/>
        </w:rPr>
        <w:t>פיקוח</w:t>
      </w:r>
      <w:r w:rsidRPr="00FE3720">
        <w:rPr>
          <w:rFonts w:cs="David"/>
          <w:sz w:val="24"/>
          <w:szCs w:val="24"/>
          <w:rtl/>
        </w:rPr>
        <w:t xml:space="preserve"> </w:t>
      </w:r>
      <w:r w:rsidRPr="00FE3720">
        <w:rPr>
          <w:rFonts w:cs="David" w:hint="eastAsia"/>
          <w:sz w:val="24"/>
          <w:szCs w:val="24"/>
          <w:rtl/>
        </w:rPr>
        <w:t>ממלכתיים</w:t>
      </w:r>
      <w:r w:rsidRPr="00FE3720">
        <w:rPr>
          <w:rFonts w:cs="David"/>
          <w:sz w:val="24"/>
          <w:szCs w:val="24"/>
          <w:rtl/>
        </w:rPr>
        <w:t xml:space="preserve"> </w:t>
      </w:r>
      <w:r w:rsidRPr="00FE3720">
        <w:rPr>
          <w:rFonts w:cs="David" w:hint="eastAsia"/>
          <w:sz w:val="24"/>
          <w:szCs w:val="24"/>
          <w:rtl/>
        </w:rPr>
        <w:t>בתחומים</w:t>
      </w:r>
      <w:r w:rsidRPr="00FE3720">
        <w:rPr>
          <w:rFonts w:cs="David"/>
          <w:sz w:val="24"/>
          <w:szCs w:val="24"/>
          <w:rtl/>
        </w:rPr>
        <w:t xml:space="preserve"> </w:t>
      </w:r>
      <w:r w:rsidRPr="00FE3720">
        <w:rPr>
          <w:rFonts w:cs="David" w:hint="eastAsia"/>
          <w:sz w:val="24"/>
          <w:szCs w:val="24"/>
          <w:rtl/>
        </w:rPr>
        <w:t>שונים</w:t>
      </w:r>
      <w:r w:rsidRPr="00FE3720">
        <w:rPr>
          <w:rFonts w:cs="David"/>
          <w:sz w:val="24"/>
          <w:szCs w:val="24"/>
          <w:rtl/>
        </w:rPr>
        <w:t xml:space="preserve"> </w:t>
      </w:r>
      <w:r w:rsidRPr="00FE3720">
        <w:rPr>
          <w:rFonts w:cs="David" w:hint="eastAsia"/>
          <w:sz w:val="24"/>
          <w:szCs w:val="24"/>
          <w:rtl/>
        </w:rPr>
        <w:t>מפתחים</w:t>
      </w:r>
      <w:r w:rsidRPr="00FE3720">
        <w:rPr>
          <w:rFonts w:cs="David"/>
          <w:sz w:val="24"/>
          <w:szCs w:val="24"/>
          <w:rtl/>
        </w:rPr>
        <w:t xml:space="preserve"> </w:t>
      </w:r>
      <w:r w:rsidRPr="00FE3720">
        <w:rPr>
          <w:rFonts w:cs="David" w:hint="eastAsia"/>
          <w:sz w:val="24"/>
          <w:szCs w:val="24"/>
          <w:rtl/>
        </w:rPr>
        <w:t>יחסי</w:t>
      </w:r>
      <w:r w:rsidRPr="00FE3720">
        <w:rPr>
          <w:rFonts w:cs="David"/>
          <w:sz w:val="24"/>
          <w:szCs w:val="24"/>
          <w:rtl/>
        </w:rPr>
        <w:t xml:space="preserve"> </w:t>
      </w:r>
      <w:r w:rsidRPr="00FE3720">
        <w:rPr>
          <w:rFonts w:cs="David" w:hint="eastAsia"/>
          <w:sz w:val="24"/>
          <w:szCs w:val="24"/>
          <w:rtl/>
        </w:rPr>
        <w:t>קירבה</w:t>
      </w:r>
      <w:r w:rsidRPr="00FE3720">
        <w:rPr>
          <w:rFonts w:cs="David"/>
          <w:sz w:val="24"/>
          <w:szCs w:val="24"/>
          <w:rtl/>
        </w:rPr>
        <w:t xml:space="preserve"> </w:t>
      </w:r>
      <w:r w:rsidRPr="00FE3720">
        <w:rPr>
          <w:rFonts w:cs="David" w:hint="eastAsia"/>
          <w:sz w:val="24"/>
          <w:szCs w:val="24"/>
          <w:rtl/>
        </w:rPr>
        <w:t>עם</w:t>
      </w:r>
      <w:r w:rsidRPr="00FE3720">
        <w:rPr>
          <w:rFonts w:cs="David"/>
          <w:sz w:val="24"/>
          <w:szCs w:val="24"/>
          <w:rtl/>
        </w:rPr>
        <w:t xml:space="preserve"> </w:t>
      </w:r>
      <w:r w:rsidRPr="00FE3720">
        <w:rPr>
          <w:rFonts w:cs="David" w:hint="eastAsia"/>
          <w:sz w:val="24"/>
          <w:szCs w:val="24"/>
          <w:rtl/>
        </w:rPr>
        <w:t>הגופים</w:t>
      </w:r>
      <w:r w:rsidRPr="00FE3720">
        <w:rPr>
          <w:rFonts w:cs="David"/>
          <w:sz w:val="24"/>
          <w:szCs w:val="24"/>
          <w:rtl/>
        </w:rPr>
        <w:t xml:space="preserve"> </w:t>
      </w:r>
      <w:r w:rsidRPr="00FE3720">
        <w:rPr>
          <w:rFonts w:cs="David" w:hint="eastAsia"/>
          <w:sz w:val="24"/>
          <w:szCs w:val="24"/>
          <w:rtl/>
        </w:rPr>
        <w:t>המפוקחים</w:t>
      </w:r>
      <w:r w:rsidRPr="00FE3720">
        <w:rPr>
          <w:rFonts w:cs="David"/>
          <w:sz w:val="24"/>
          <w:szCs w:val="24"/>
          <w:rtl/>
        </w:rPr>
        <w:t xml:space="preserve"> </w:t>
      </w:r>
      <w:r w:rsidRPr="00FE3720">
        <w:rPr>
          <w:rFonts w:cs="David" w:hint="eastAsia"/>
          <w:sz w:val="24"/>
          <w:szCs w:val="24"/>
          <w:rtl/>
        </w:rPr>
        <w:t>עד</w:t>
      </w:r>
      <w:r w:rsidRPr="00FE3720">
        <w:rPr>
          <w:rFonts w:cs="David"/>
          <w:sz w:val="24"/>
          <w:szCs w:val="24"/>
          <w:rtl/>
        </w:rPr>
        <w:t xml:space="preserve"> </w:t>
      </w:r>
      <w:r w:rsidRPr="00FE3720">
        <w:rPr>
          <w:rFonts w:cs="David" w:hint="eastAsia"/>
          <w:sz w:val="24"/>
          <w:szCs w:val="24"/>
          <w:rtl/>
        </w:rPr>
        <w:t>כדי</w:t>
      </w:r>
      <w:r w:rsidRPr="00FE3720">
        <w:rPr>
          <w:rFonts w:cs="David"/>
          <w:sz w:val="24"/>
          <w:szCs w:val="24"/>
          <w:rtl/>
        </w:rPr>
        <w:t xml:space="preserve"> </w:t>
      </w:r>
      <w:r w:rsidRPr="00FE3720">
        <w:rPr>
          <w:rFonts w:cs="David" w:hint="eastAsia"/>
          <w:sz w:val="24"/>
          <w:szCs w:val="24"/>
          <w:rtl/>
        </w:rPr>
        <w:t>פגיעה</w:t>
      </w:r>
      <w:r w:rsidRPr="00FE3720">
        <w:rPr>
          <w:rFonts w:cs="David"/>
          <w:sz w:val="24"/>
          <w:szCs w:val="24"/>
          <w:rtl/>
        </w:rPr>
        <w:t xml:space="preserve"> </w:t>
      </w:r>
      <w:r w:rsidRPr="00FE3720">
        <w:rPr>
          <w:rFonts w:cs="David" w:hint="eastAsia"/>
          <w:sz w:val="24"/>
          <w:szCs w:val="24"/>
          <w:rtl/>
        </w:rPr>
        <w:t>בתכלית</w:t>
      </w:r>
      <w:r w:rsidRPr="00FE3720">
        <w:rPr>
          <w:rFonts w:cs="David"/>
          <w:sz w:val="24"/>
          <w:szCs w:val="24"/>
          <w:rtl/>
        </w:rPr>
        <w:t xml:space="preserve"> </w:t>
      </w:r>
      <w:r w:rsidRPr="00FE3720">
        <w:rPr>
          <w:rFonts w:cs="David" w:hint="eastAsia"/>
          <w:sz w:val="24"/>
          <w:szCs w:val="24"/>
          <w:rtl/>
        </w:rPr>
        <w:t>הפיקוח</w:t>
      </w:r>
      <w:r w:rsidRPr="00FE3720">
        <w:rPr>
          <w:rFonts w:cs="David" w:hint="cs"/>
          <w:sz w:val="24"/>
          <w:szCs w:val="24"/>
          <w:rtl/>
        </w:rPr>
        <w:t>"</w:t>
      </w:r>
      <w:r w:rsidRPr="00FE3720">
        <w:rPr>
          <w:rFonts w:cs="David"/>
          <w:sz w:val="24"/>
          <w:szCs w:val="24"/>
          <w:rtl/>
        </w:rPr>
        <w:t xml:space="preserve"> </w:t>
      </w:r>
      <w:r w:rsidRPr="00FE3720">
        <w:rPr>
          <w:rFonts w:cs="David"/>
          <w:b/>
          <w:bCs/>
          <w:sz w:val="24"/>
          <w:szCs w:val="24"/>
          <w:rtl/>
        </w:rPr>
        <w:t>(</w:t>
      </w:r>
      <w:r w:rsidRPr="00FE3720">
        <w:rPr>
          <w:rFonts w:cs="David" w:hint="eastAsia"/>
          <w:sz w:val="24"/>
          <w:szCs w:val="24"/>
          <w:rtl/>
        </w:rPr>
        <w:t>ראו</w:t>
      </w:r>
      <w:r w:rsidRPr="00FE3720">
        <w:rPr>
          <w:rFonts w:cs="David"/>
          <w:sz w:val="24"/>
          <w:szCs w:val="24"/>
          <w:rtl/>
        </w:rPr>
        <w:t xml:space="preserve"> </w:t>
      </w:r>
      <w:r w:rsidRPr="00FE3720">
        <w:rPr>
          <w:rFonts w:cs="David" w:hint="eastAsia"/>
          <w:sz w:val="24"/>
          <w:szCs w:val="24"/>
          <w:rtl/>
        </w:rPr>
        <w:t>בג</w:t>
      </w:r>
      <w:r w:rsidRPr="00FE3720">
        <w:rPr>
          <w:rFonts w:cs="David"/>
          <w:sz w:val="24"/>
          <w:szCs w:val="24"/>
          <w:rtl/>
        </w:rPr>
        <w:t>"</w:t>
      </w:r>
      <w:r w:rsidRPr="00FE3720">
        <w:rPr>
          <w:rFonts w:cs="David" w:hint="eastAsia"/>
          <w:sz w:val="24"/>
          <w:szCs w:val="24"/>
          <w:rtl/>
        </w:rPr>
        <w:t>ץ</w:t>
      </w:r>
      <w:r w:rsidRPr="00FE3720">
        <w:rPr>
          <w:rFonts w:cs="David"/>
          <w:sz w:val="24"/>
          <w:szCs w:val="24"/>
          <w:rtl/>
        </w:rPr>
        <w:t xml:space="preserve"> 7721/96 </w:t>
      </w:r>
      <w:r w:rsidRPr="002E5B82">
        <w:rPr>
          <w:rFonts w:cs="David" w:hint="eastAsia"/>
          <w:sz w:val="24"/>
          <w:szCs w:val="24"/>
          <w:u w:val="single"/>
          <w:rtl/>
        </w:rPr>
        <w:t>איגוד</w:t>
      </w:r>
      <w:r w:rsidRPr="002E5B82">
        <w:rPr>
          <w:rFonts w:cs="David"/>
          <w:sz w:val="24"/>
          <w:szCs w:val="24"/>
          <w:u w:val="single"/>
          <w:rtl/>
        </w:rPr>
        <w:t xml:space="preserve"> </w:t>
      </w:r>
      <w:r w:rsidRPr="002E5B82">
        <w:rPr>
          <w:rFonts w:cs="David" w:hint="eastAsia"/>
          <w:sz w:val="24"/>
          <w:szCs w:val="24"/>
          <w:u w:val="single"/>
          <w:rtl/>
        </w:rPr>
        <w:t>שמאי</w:t>
      </w:r>
      <w:r w:rsidRPr="002E5B82">
        <w:rPr>
          <w:rFonts w:cs="David"/>
          <w:sz w:val="24"/>
          <w:szCs w:val="24"/>
          <w:u w:val="single"/>
          <w:rtl/>
        </w:rPr>
        <w:t xml:space="preserve"> </w:t>
      </w:r>
      <w:r w:rsidRPr="002E5B82">
        <w:rPr>
          <w:rFonts w:cs="David" w:hint="eastAsia"/>
          <w:sz w:val="24"/>
          <w:szCs w:val="24"/>
          <w:u w:val="single"/>
          <w:rtl/>
        </w:rPr>
        <w:t>הביטוח</w:t>
      </w:r>
      <w:r w:rsidRPr="002E5B82">
        <w:rPr>
          <w:rFonts w:cs="David"/>
          <w:sz w:val="24"/>
          <w:szCs w:val="24"/>
          <w:u w:val="single"/>
          <w:rtl/>
        </w:rPr>
        <w:t xml:space="preserve"> </w:t>
      </w:r>
      <w:r w:rsidRPr="002E5B82">
        <w:rPr>
          <w:rFonts w:cs="David" w:hint="eastAsia"/>
          <w:sz w:val="24"/>
          <w:szCs w:val="24"/>
          <w:u w:val="single"/>
          <w:rtl/>
        </w:rPr>
        <w:t>בישראל</w:t>
      </w:r>
      <w:r w:rsidRPr="002E5B82">
        <w:rPr>
          <w:rFonts w:cs="David"/>
          <w:sz w:val="24"/>
          <w:szCs w:val="24"/>
          <w:u w:val="single"/>
          <w:rtl/>
        </w:rPr>
        <w:t xml:space="preserve"> </w:t>
      </w:r>
      <w:r w:rsidRPr="002E5B82">
        <w:rPr>
          <w:rFonts w:cs="David" w:hint="eastAsia"/>
          <w:sz w:val="24"/>
          <w:szCs w:val="24"/>
          <w:u w:val="single"/>
          <w:rtl/>
        </w:rPr>
        <w:t>נ</w:t>
      </w:r>
      <w:r w:rsidRPr="002E5B82">
        <w:rPr>
          <w:rFonts w:cs="David"/>
          <w:sz w:val="24"/>
          <w:szCs w:val="24"/>
          <w:u w:val="single"/>
          <w:rtl/>
        </w:rPr>
        <w:t xml:space="preserve">' </w:t>
      </w:r>
      <w:r w:rsidRPr="002E5B82">
        <w:rPr>
          <w:rFonts w:cs="David" w:hint="eastAsia"/>
          <w:sz w:val="24"/>
          <w:szCs w:val="24"/>
          <w:u w:val="single"/>
          <w:rtl/>
        </w:rPr>
        <w:t>המפקחת</w:t>
      </w:r>
      <w:r w:rsidRPr="002E5B82">
        <w:rPr>
          <w:rFonts w:cs="David"/>
          <w:sz w:val="24"/>
          <w:szCs w:val="24"/>
          <w:u w:val="single"/>
          <w:rtl/>
        </w:rPr>
        <w:t xml:space="preserve"> </w:t>
      </w:r>
      <w:r w:rsidRPr="002E5B82">
        <w:rPr>
          <w:rFonts w:cs="David" w:hint="eastAsia"/>
          <w:sz w:val="24"/>
          <w:szCs w:val="24"/>
          <w:u w:val="single"/>
          <w:rtl/>
        </w:rPr>
        <w:t>על</w:t>
      </w:r>
      <w:r w:rsidRPr="002E5B82">
        <w:rPr>
          <w:rFonts w:cs="David"/>
          <w:sz w:val="24"/>
          <w:szCs w:val="24"/>
          <w:u w:val="single"/>
          <w:rtl/>
        </w:rPr>
        <w:t xml:space="preserve"> </w:t>
      </w:r>
      <w:r w:rsidRPr="002E5B82">
        <w:rPr>
          <w:rFonts w:cs="David" w:hint="eastAsia"/>
          <w:sz w:val="24"/>
          <w:szCs w:val="24"/>
          <w:u w:val="single"/>
          <w:rtl/>
        </w:rPr>
        <w:t>הביטוח</w:t>
      </w:r>
      <w:r w:rsidRPr="00FE3720">
        <w:rPr>
          <w:rFonts w:cs="David" w:hint="cs"/>
          <w:sz w:val="24"/>
          <w:szCs w:val="24"/>
          <w:rtl/>
        </w:rPr>
        <w:t xml:space="preserve">, פ"ד </w:t>
      </w:r>
      <w:r w:rsidRPr="00FE3720">
        <w:rPr>
          <w:rFonts w:cs="David"/>
          <w:sz w:val="24"/>
          <w:szCs w:val="24"/>
        </w:rPr>
        <w:t xml:space="preserve"> </w:t>
      </w:r>
      <w:r w:rsidRPr="00FE3720">
        <w:rPr>
          <w:rFonts w:cs="David"/>
          <w:sz w:val="24"/>
          <w:szCs w:val="24"/>
          <w:rtl/>
        </w:rPr>
        <w:t>נה(3) 625</w:t>
      </w:r>
      <w:r w:rsidRPr="00FE3720">
        <w:rPr>
          <w:rFonts w:cs="David" w:hint="cs"/>
          <w:sz w:val="24"/>
          <w:szCs w:val="24"/>
          <w:rtl/>
        </w:rPr>
        <w:t>, 651 (2001)).</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עצמאות זו הינה הכרחית. על גורמים אלה מוטל הנטל לעמוד בפני גורמים עסקיים בעלי עוצמה במשק, אשר בידיהם הכלים והיכולת להשפיע על תהליכים פוליטיים הנוגעים להם ולהגביל את התחרות תוך פגיעה בציבור. מתוך הבנת הסיכונים הללו, חוק ההגבלים הפקיע במכוון את הפיקוח על ההגבלים העסקיים בישראל מידי הממשלה, שריה ומשרדיה, והפקידה בידי גורם שיפוטי, מקצועי, עצמאי ונטול פניות.</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נכון הדבר שבעתיים כאשר אנו עוסקים בריכוזיות בענף הגז הטבעי: משאב טבע חיוני ביותר למשק, שבו צפויים שאר ענפי הכלכלה להיות תלויים. על סכנה זו עמד המשנה ליועץ המשפטי לממשלה, עו"ד אבי ליכט, במכתב חריג ששלח למנכ"ל משרד ראש הממשלה ביום 16.12.2014 שכותרתו "'יש לוויתן בחדר' </w:t>
      </w:r>
      <w:r w:rsidRPr="00FE3720">
        <w:rPr>
          <w:rFonts w:cs="David"/>
          <w:sz w:val="24"/>
          <w:szCs w:val="24"/>
          <w:rtl/>
        </w:rPr>
        <w:t>–</w:t>
      </w:r>
      <w:r w:rsidRPr="00FE3720">
        <w:rPr>
          <w:rFonts w:cs="David" w:hint="cs"/>
          <w:sz w:val="24"/>
          <w:szCs w:val="24"/>
          <w:rtl/>
        </w:rPr>
        <w:t xml:space="preserve"> הצעה לחשיבה חדשה לשם הסדרת תחום הגז הטבעי"</w:t>
      </w:r>
      <w:r w:rsidR="001C476A">
        <w:rPr>
          <w:rFonts w:cs="David" w:hint="cs"/>
          <w:sz w:val="24"/>
          <w:szCs w:val="24"/>
          <w:rtl/>
        </w:rPr>
        <w:t xml:space="preserve"> (זמין ב: </w:t>
      </w:r>
      <w:r w:rsidR="001C476A" w:rsidRPr="001C476A">
        <w:rPr>
          <w:rFonts w:asciiTheme="majorBidi" w:hAnsiTheme="majorBidi" w:cstheme="majorBidi"/>
          <w:sz w:val="24"/>
          <w:szCs w:val="24"/>
        </w:rPr>
        <w:t>index.justice.gov.il/Pubilcations/News/Documents</w:t>
      </w:r>
      <w:r w:rsidR="001C476A">
        <w:rPr>
          <w:rFonts w:asciiTheme="majorBidi" w:hAnsiTheme="majorBidi" w:cstheme="majorBidi"/>
          <w:sz w:val="24"/>
          <w:szCs w:val="24"/>
        </w:rPr>
        <w:t xml:space="preserve">  </w:t>
      </w:r>
      <w:r w:rsidR="001C476A" w:rsidRPr="001C476A">
        <w:rPr>
          <w:rFonts w:asciiTheme="majorBidi" w:hAnsiTheme="majorBidi" w:cstheme="majorBidi"/>
          <w:sz w:val="24"/>
          <w:szCs w:val="24"/>
        </w:rPr>
        <w:t>LetterDeputyAttorneyGeneral.pdf</w:t>
      </w:r>
      <w:r w:rsidR="001C476A">
        <w:rPr>
          <w:rFonts w:cs="David" w:hint="cs"/>
          <w:sz w:val="24"/>
          <w:szCs w:val="24"/>
          <w:rtl/>
        </w:rPr>
        <w:t>)</w:t>
      </w:r>
      <w:r w:rsidRPr="00FE3720">
        <w:rPr>
          <w:rFonts w:cs="David" w:hint="cs"/>
          <w:sz w:val="24"/>
          <w:szCs w:val="24"/>
          <w:rtl/>
        </w:rPr>
        <w:t>, ובו כותב עו"ד ליכט כי:</w:t>
      </w:r>
    </w:p>
    <w:p w:rsidR="00FE3720" w:rsidRPr="00FE3720" w:rsidRDefault="00FE3720" w:rsidP="00FE3720">
      <w:pPr>
        <w:pStyle w:val="afa"/>
        <w:spacing w:line="276" w:lineRule="auto"/>
        <w:jc w:val="both"/>
        <w:rPr>
          <w:i w:val="0"/>
          <w:iCs w:val="0"/>
          <w:color w:val="auto"/>
          <w:sz w:val="24"/>
          <w:rtl/>
        </w:rPr>
      </w:pPr>
      <w:r w:rsidRPr="00FE3720">
        <w:rPr>
          <w:i w:val="0"/>
          <w:iCs w:val="0"/>
          <w:color w:val="auto"/>
          <w:sz w:val="24"/>
          <w:rtl/>
        </w:rPr>
        <w:t>"</w:t>
      </w:r>
      <w:r w:rsidRPr="00FE3720">
        <w:rPr>
          <w:rFonts w:hint="cs"/>
          <w:b/>
          <w:bCs/>
          <w:i w:val="0"/>
          <w:iCs w:val="0"/>
          <w:color w:val="auto"/>
          <w:sz w:val="24"/>
          <w:rtl/>
        </w:rPr>
        <w:t>אין</w:t>
      </w:r>
      <w:r w:rsidRPr="00FE3720">
        <w:rPr>
          <w:b/>
          <w:bCs/>
          <w:i w:val="0"/>
          <w:iCs w:val="0"/>
          <w:color w:val="auto"/>
          <w:sz w:val="24"/>
          <w:rtl/>
        </w:rPr>
        <w:t xml:space="preserve"> </w:t>
      </w:r>
      <w:r w:rsidRPr="00FE3720">
        <w:rPr>
          <w:rFonts w:hint="cs"/>
          <w:b/>
          <w:bCs/>
          <w:i w:val="0"/>
          <w:iCs w:val="0"/>
          <w:color w:val="auto"/>
          <w:sz w:val="24"/>
          <w:rtl/>
        </w:rPr>
        <w:t>עוד</w:t>
      </w:r>
      <w:r w:rsidRPr="00FE3720">
        <w:rPr>
          <w:b/>
          <w:bCs/>
          <w:i w:val="0"/>
          <w:iCs w:val="0"/>
          <w:color w:val="auto"/>
          <w:sz w:val="24"/>
          <w:rtl/>
        </w:rPr>
        <w:t xml:space="preserve"> </w:t>
      </w:r>
      <w:r w:rsidRPr="00FE3720">
        <w:rPr>
          <w:rFonts w:hint="cs"/>
          <w:b/>
          <w:bCs/>
          <w:i w:val="0"/>
          <w:iCs w:val="0"/>
          <w:color w:val="auto"/>
          <w:sz w:val="24"/>
          <w:rtl/>
        </w:rPr>
        <w:t>תחום</w:t>
      </w:r>
      <w:r w:rsidRPr="00FE3720">
        <w:rPr>
          <w:b/>
          <w:bCs/>
          <w:i w:val="0"/>
          <w:iCs w:val="0"/>
          <w:color w:val="auto"/>
          <w:sz w:val="24"/>
          <w:rtl/>
        </w:rPr>
        <w:t xml:space="preserve"> </w:t>
      </w:r>
      <w:r w:rsidRPr="00FE3720">
        <w:rPr>
          <w:rFonts w:hint="cs"/>
          <w:b/>
          <w:bCs/>
          <w:i w:val="0"/>
          <w:iCs w:val="0"/>
          <w:color w:val="auto"/>
          <w:sz w:val="24"/>
          <w:rtl/>
        </w:rPr>
        <w:t>של</w:t>
      </w:r>
      <w:r w:rsidRPr="00FE3720">
        <w:rPr>
          <w:b/>
          <w:bCs/>
          <w:i w:val="0"/>
          <w:iCs w:val="0"/>
          <w:color w:val="auto"/>
          <w:sz w:val="24"/>
          <w:rtl/>
        </w:rPr>
        <w:t xml:space="preserve"> </w:t>
      </w:r>
      <w:r w:rsidRPr="00FE3720">
        <w:rPr>
          <w:rFonts w:hint="cs"/>
          <w:b/>
          <w:bCs/>
          <w:i w:val="0"/>
          <w:iCs w:val="0"/>
          <w:color w:val="auto"/>
          <w:sz w:val="24"/>
          <w:rtl/>
        </w:rPr>
        <w:t>תשתית</w:t>
      </w:r>
      <w:r w:rsidRPr="00FE3720">
        <w:rPr>
          <w:b/>
          <w:bCs/>
          <w:i w:val="0"/>
          <w:iCs w:val="0"/>
          <w:color w:val="auto"/>
          <w:sz w:val="24"/>
          <w:rtl/>
        </w:rPr>
        <w:t xml:space="preserve"> </w:t>
      </w:r>
      <w:r w:rsidRPr="00FE3720">
        <w:rPr>
          <w:rFonts w:hint="cs"/>
          <w:b/>
          <w:bCs/>
          <w:i w:val="0"/>
          <w:iCs w:val="0"/>
          <w:color w:val="auto"/>
          <w:sz w:val="24"/>
          <w:rtl/>
        </w:rPr>
        <w:t>חיונית</w:t>
      </w:r>
      <w:r w:rsidRPr="00FE3720">
        <w:rPr>
          <w:b/>
          <w:bCs/>
          <w:i w:val="0"/>
          <w:iCs w:val="0"/>
          <w:color w:val="auto"/>
          <w:sz w:val="24"/>
          <w:rtl/>
        </w:rPr>
        <w:t xml:space="preserve"> </w:t>
      </w:r>
      <w:r w:rsidRPr="00FE3720">
        <w:rPr>
          <w:rFonts w:hint="cs"/>
          <w:b/>
          <w:bCs/>
          <w:i w:val="0"/>
          <w:iCs w:val="0"/>
          <w:color w:val="auto"/>
          <w:sz w:val="24"/>
          <w:rtl/>
        </w:rPr>
        <w:t>בישראל</w:t>
      </w:r>
      <w:r w:rsidRPr="00FE3720">
        <w:rPr>
          <w:b/>
          <w:bCs/>
          <w:i w:val="0"/>
          <w:iCs w:val="0"/>
          <w:color w:val="auto"/>
          <w:sz w:val="24"/>
          <w:rtl/>
        </w:rPr>
        <w:t xml:space="preserve">,  </w:t>
      </w:r>
      <w:r w:rsidRPr="00FE3720">
        <w:rPr>
          <w:rFonts w:hint="cs"/>
          <w:b/>
          <w:bCs/>
          <w:i w:val="0"/>
          <w:iCs w:val="0"/>
          <w:color w:val="auto"/>
          <w:sz w:val="24"/>
          <w:rtl/>
        </w:rPr>
        <w:t>בעל</w:t>
      </w:r>
      <w:r w:rsidRPr="00FE3720">
        <w:rPr>
          <w:b/>
          <w:bCs/>
          <w:i w:val="0"/>
          <w:iCs w:val="0"/>
          <w:color w:val="auto"/>
          <w:sz w:val="24"/>
          <w:rtl/>
        </w:rPr>
        <w:t xml:space="preserve"> </w:t>
      </w:r>
      <w:r w:rsidRPr="00FE3720">
        <w:rPr>
          <w:rFonts w:hint="cs"/>
          <w:b/>
          <w:bCs/>
          <w:i w:val="0"/>
          <w:iCs w:val="0"/>
          <w:color w:val="auto"/>
          <w:sz w:val="24"/>
          <w:rtl/>
        </w:rPr>
        <w:t>השפעה</w:t>
      </w:r>
      <w:r w:rsidRPr="00FE3720">
        <w:rPr>
          <w:b/>
          <w:bCs/>
          <w:i w:val="0"/>
          <w:iCs w:val="0"/>
          <w:color w:val="auto"/>
          <w:sz w:val="24"/>
          <w:rtl/>
        </w:rPr>
        <w:t xml:space="preserve"> </w:t>
      </w:r>
      <w:r w:rsidRPr="00FE3720">
        <w:rPr>
          <w:rFonts w:hint="cs"/>
          <w:b/>
          <w:bCs/>
          <w:i w:val="0"/>
          <w:iCs w:val="0"/>
          <w:color w:val="auto"/>
          <w:sz w:val="24"/>
          <w:rtl/>
        </w:rPr>
        <w:t>כזו</w:t>
      </w:r>
      <w:r w:rsidRPr="00FE3720">
        <w:rPr>
          <w:b/>
          <w:bCs/>
          <w:i w:val="0"/>
          <w:iCs w:val="0"/>
          <w:color w:val="auto"/>
          <w:sz w:val="24"/>
          <w:rtl/>
        </w:rPr>
        <w:t xml:space="preserve">, </w:t>
      </w:r>
      <w:r w:rsidRPr="00FE3720">
        <w:rPr>
          <w:rFonts w:hint="cs"/>
          <w:b/>
          <w:bCs/>
          <w:i w:val="0"/>
          <w:iCs w:val="0"/>
          <w:color w:val="auto"/>
          <w:sz w:val="24"/>
          <w:u w:val="single"/>
          <w:rtl/>
        </w:rPr>
        <w:t>הנשלט</w:t>
      </w:r>
      <w:r w:rsidRPr="00FE3720">
        <w:rPr>
          <w:b/>
          <w:bCs/>
          <w:i w:val="0"/>
          <w:iCs w:val="0"/>
          <w:color w:val="auto"/>
          <w:sz w:val="24"/>
          <w:u w:val="single"/>
          <w:rtl/>
        </w:rPr>
        <w:t xml:space="preserve"> </w:t>
      </w:r>
      <w:r w:rsidRPr="00FE3720">
        <w:rPr>
          <w:rFonts w:hint="cs"/>
          <w:b/>
          <w:bCs/>
          <w:i w:val="0"/>
          <w:iCs w:val="0"/>
          <w:color w:val="auto"/>
          <w:sz w:val="24"/>
          <w:u w:val="single"/>
          <w:rtl/>
        </w:rPr>
        <w:t>בידי</w:t>
      </w:r>
      <w:r w:rsidRPr="00FE3720">
        <w:rPr>
          <w:b/>
          <w:bCs/>
          <w:i w:val="0"/>
          <w:iCs w:val="0"/>
          <w:color w:val="auto"/>
          <w:sz w:val="24"/>
          <w:u w:val="single"/>
          <w:rtl/>
        </w:rPr>
        <w:t xml:space="preserve"> </w:t>
      </w:r>
      <w:r w:rsidRPr="00FE3720">
        <w:rPr>
          <w:rFonts w:hint="cs"/>
          <w:b/>
          <w:bCs/>
          <w:i w:val="0"/>
          <w:iCs w:val="0"/>
          <w:color w:val="auto"/>
          <w:sz w:val="24"/>
          <w:u w:val="single"/>
          <w:rtl/>
        </w:rPr>
        <w:t>גורם</w:t>
      </w:r>
      <w:r w:rsidRPr="00FE3720">
        <w:rPr>
          <w:b/>
          <w:bCs/>
          <w:i w:val="0"/>
          <w:iCs w:val="0"/>
          <w:color w:val="auto"/>
          <w:sz w:val="24"/>
          <w:u w:val="single"/>
          <w:rtl/>
        </w:rPr>
        <w:t xml:space="preserve"> </w:t>
      </w:r>
      <w:r w:rsidRPr="00FE3720">
        <w:rPr>
          <w:rFonts w:hint="cs"/>
          <w:b/>
          <w:bCs/>
          <w:i w:val="0"/>
          <w:iCs w:val="0"/>
          <w:color w:val="auto"/>
          <w:sz w:val="24"/>
          <w:u w:val="single"/>
          <w:rtl/>
        </w:rPr>
        <w:t>פרטי</w:t>
      </w:r>
      <w:r w:rsidRPr="00FE3720">
        <w:rPr>
          <w:b/>
          <w:bCs/>
          <w:i w:val="0"/>
          <w:iCs w:val="0"/>
          <w:color w:val="auto"/>
          <w:sz w:val="24"/>
          <w:u w:val="single"/>
          <w:rtl/>
        </w:rPr>
        <w:t xml:space="preserve"> </w:t>
      </w:r>
      <w:r w:rsidRPr="00FE3720">
        <w:rPr>
          <w:rFonts w:hint="cs"/>
          <w:b/>
          <w:bCs/>
          <w:i w:val="0"/>
          <w:iCs w:val="0"/>
          <w:color w:val="auto"/>
          <w:sz w:val="24"/>
          <w:u w:val="single"/>
          <w:rtl/>
        </w:rPr>
        <w:t>יחיד</w:t>
      </w:r>
      <w:r w:rsidRPr="00FE3720">
        <w:rPr>
          <w:b/>
          <w:bCs/>
          <w:i w:val="0"/>
          <w:iCs w:val="0"/>
          <w:color w:val="auto"/>
          <w:sz w:val="24"/>
          <w:rtl/>
        </w:rPr>
        <w:t>.</w:t>
      </w:r>
      <w:r w:rsidRPr="00FE3720">
        <w:rPr>
          <w:i w:val="0"/>
          <w:iCs w:val="0"/>
          <w:color w:val="auto"/>
          <w:sz w:val="24"/>
          <w:rtl/>
        </w:rPr>
        <w:t xml:space="preserve"> </w:t>
      </w:r>
      <w:r w:rsidRPr="00FE3720">
        <w:rPr>
          <w:rFonts w:hint="cs"/>
          <w:i w:val="0"/>
          <w:iCs w:val="0"/>
          <w:color w:val="auto"/>
          <w:sz w:val="24"/>
          <w:rtl/>
        </w:rPr>
        <w:t>כח</w:t>
      </w:r>
      <w:r w:rsidRPr="00FE3720">
        <w:rPr>
          <w:i w:val="0"/>
          <w:iCs w:val="0"/>
          <w:color w:val="auto"/>
          <w:sz w:val="24"/>
          <w:rtl/>
        </w:rPr>
        <w:t xml:space="preserve"> </w:t>
      </w:r>
      <w:r w:rsidRPr="00FE3720">
        <w:rPr>
          <w:rFonts w:hint="cs"/>
          <w:i w:val="0"/>
          <w:iCs w:val="0"/>
          <w:color w:val="auto"/>
          <w:sz w:val="24"/>
          <w:rtl/>
        </w:rPr>
        <w:t>השוק</w:t>
      </w:r>
      <w:r w:rsidRPr="00FE3720">
        <w:rPr>
          <w:i w:val="0"/>
          <w:iCs w:val="0"/>
          <w:color w:val="auto"/>
          <w:sz w:val="24"/>
          <w:rtl/>
        </w:rPr>
        <w:t xml:space="preserve"> </w:t>
      </w:r>
      <w:r w:rsidRPr="00FE3720">
        <w:rPr>
          <w:rFonts w:hint="cs"/>
          <w:i w:val="0"/>
          <w:iCs w:val="0"/>
          <w:color w:val="auto"/>
          <w:sz w:val="24"/>
          <w:rtl/>
        </w:rPr>
        <w:t>שמרכזת</w:t>
      </w:r>
      <w:r w:rsidRPr="00FE3720">
        <w:rPr>
          <w:i w:val="0"/>
          <w:iCs w:val="0"/>
          <w:color w:val="auto"/>
          <w:sz w:val="24"/>
          <w:rtl/>
        </w:rPr>
        <w:t xml:space="preserve"> </w:t>
      </w:r>
      <w:r w:rsidRPr="00FE3720">
        <w:rPr>
          <w:rFonts w:hint="cs"/>
          <w:i w:val="0"/>
          <w:iCs w:val="0"/>
          <w:color w:val="auto"/>
          <w:sz w:val="24"/>
          <w:rtl/>
        </w:rPr>
        <w:t>הקבוצה</w:t>
      </w:r>
      <w:r w:rsidRPr="00FE3720">
        <w:rPr>
          <w:i w:val="0"/>
          <w:iCs w:val="0"/>
          <w:color w:val="auto"/>
          <w:sz w:val="24"/>
          <w:rtl/>
        </w:rPr>
        <w:t xml:space="preserve"> </w:t>
      </w:r>
      <w:r w:rsidRPr="00FE3720">
        <w:rPr>
          <w:rFonts w:hint="cs"/>
          <w:i w:val="0"/>
          <w:iCs w:val="0"/>
          <w:color w:val="auto"/>
          <w:sz w:val="24"/>
          <w:rtl/>
        </w:rPr>
        <w:t>מעורר</w:t>
      </w:r>
      <w:r w:rsidRPr="00FE3720">
        <w:rPr>
          <w:i w:val="0"/>
          <w:iCs w:val="0"/>
          <w:color w:val="auto"/>
          <w:sz w:val="24"/>
          <w:rtl/>
        </w:rPr>
        <w:t xml:space="preserve"> </w:t>
      </w:r>
      <w:r w:rsidRPr="00FE3720">
        <w:rPr>
          <w:rFonts w:hint="cs"/>
          <w:i w:val="0"/>
          <w:iCs w:val="0"/>
          <w:color w:val="auto"/>
          <w:sz w:val="24"/>
          <w:rtl/>
        </w:rPr>
        <w:t>חשש</w:t>
      </w:r>
      <w:r w:rsidRPr="00FE3720">
        <w:rPr>
          <w:i w:val="0"/>
          <w:iCs w:val="0"/>
          <w:color w:val="auto"/>
          <w:sz w:val="24"/>
          <w:rtl/>
        </w:rPr>
        <w:t xml:space="preserve"> </w:t>
      </w:r>
      <w:r w:rsidRPr="00FE3720">
        <w:rPr>
          <w:rFonts w:hint="cs"/>
          <w:i w:val="0"/>
          <w:iCs w:val="0"/>
          <w:color w:val="auto"/>
          <w:sz w:val="24"/>
          <w:rtl/>
        </w:rPr>
        <w:t>ברמת</w:t>
      </w:r>
      <w:r w:rsidRPr="00FE3720">
        <w:rPr>
          <w:i w:val="0"/>
          <w:iCs w:val="0"/>
          <w:color w:val="auto"/>
          <w:sz w:val="24"/>
          <w:rtl/>
        </w:rPr>
        <w:t xml:space="preserve"> </w:t>
      </w:r>
      <w:r w:rsidRPr="00FE3720">
        <w:rPr>
          <w:rFonts w:hint="cs"/>
          <w:i w:val="0"/>
          <w:iCs w:val="0"/>
          <w:color w:val="auto"/>
          <w:sz w:val="24"/>
          <w:rtl/>
        </w:rPr>
        <w:t>התחרותיות</w:t>
      </w:r>
      <w:r w:rsidRPr="00FE3720">
        <w:rPr>
          <w:i w:val="0"/>
          <w:iCs w:val="0"/>
          <w:color w:val="auto"/>
          <w:sz w:val="24"/>
          <w:rtl/>
        </w:rPr>
        <w:t xml:space="preserve"> </w:t>
      </w:r>
      <w:r w:rsidRPr="00FE3720">
        <w:rPr>
          <w:rFonts w:hint="cs"/>
          <w:i w:val="0"/>
          <w:iCs w:val="0"/>
          <w:color w:val="auto"/>
          <w:sz w:val="24"/>
          <w:rtl/>
        </w:rPr>
        <w:t>הענפית</w:t>
      </w:r>
      <w:r w:rsidRPr="00FE3720">
        <w:rPr>
          <w:i w:val="0"/>
          <w:iCs w:val="0"/>
          <w:color w:val="auto"/>
          <w:sz w:val="24"/>
          <w:rtl/>
        </w:rPr>
        <w:t xml:space="preserve"> </w:t>
      </w:r>
      <w:r w:rsidRPr="00FE3720">
        <w:rPr>
          <w:rFonts w:hint="cs"/>
          <w:i w:val="0"/>
          <w:iCs w:val="0"/>
          <w:color w:val="auto"/>
          <w:sz w:val="24"/>
          <w:rtl/>
        </w:rPr>
        <w:t>וההשלכה</w:t>
      </w:r>
      <w:r w:rsidRPr="00FE3720">
        <w:rPr>
          <w:i w:val="0"/>
          <w:iCs w:val="0"/>
          <w:color w:val="auto"/>
          <w:sz w:val="24"/>
          <w:rtl/>
        </w:rPr>
        <w:t xml:space="preserve"> </w:t>
      </w:r>
      <w:r w:rsidRPr="00FE3720">
        <w:rPr>
          <w:rFonts w:hint="cs"/>
          <w:i w:val="0"/>
          <w:iCs w:val="0"/>
          <w:color w:val="auto"/>
          <w:sz w:val="24"/>
          <w:rtl/>
        </w:rPr>
        <w:t>שלה</w:t>
      </w:r>
      <w:r w:rsidRPr="00FE3720">
        <w:rPr>
          <w:i w:val="0"/>
          <w:iCs w:val="0"/>
          <w:color w:val="auto"/>
          <w:sz w:val="24"/>
          <w:rtl/>
        </w:rPr>
        <w:t xml:space="preserve"> </w:t>
      </w:r>
      <w:r w:rsidRPr="00FE3720">
        <w:rPr>
          <w:rFonts w:hint="cs"/>
          <w:i w:val="0"/>
          <w:iCs w:val="0"/>
          <w:color w:val="auto"/>
          <w:sz w:val="24"/>
          <w:rtl/>
        </w:rPr>
        <w:t>על</w:t>
      </w:r>
      <w:r w:rsidRPr="00FE3720">
        <w:rPr>
          <w:i w:val="0"/>
          <w:iCs w:val="0"/>
          <w:color w:val="auto"/>
          <w:sz w:val="24"/>
          <w:rtl/>
        </w:rPr>
        <w:t xml:space="preserve"> </w:t>
      </w:r>
      <w:r w:rsidRPr="00FE3720">
        <w:rPr>
          <w:rFonts w:hint="cs"/>
          <w:i w:val="0"/>
          <w:iCs w:val="0"/>
          <w:color w:val="auto"/>
          <w:sz w:val="24"/>
          <w:rtl/>
        </w:rPr>
        <w:t>המחיר</w:t>
      </w:r>
      <w:r w:rsidRPr="00FE3720">
        <w:rPr>
          <w:i w:val="0"/>
          <w:iCs w:val="0"/>
          <w:color w:val="auto"/>
          <w:sz w:val="24"/>
          <w:rtl/>
        </w:rPr>
        <w:t xml:space="preserve"> </w:t>
      </w:r>
      <w:r w:rsidRPr="00FE3720">
        <w:rPr>
          <w:rFonts w:hint="cs"/>
          <w:i w:val="0"/>
          <w:iCs w:val="0"/>
          <w:color w:val="auto"/>
          <w:sz w:val="24"/>
          <w:rtl/>
        </w:rPr>
        <w:t>לצרכנים</w:t>
      </w:r>
      <w:r w:rsidRPr="00FE3720">
        <w:rPr>
          <w:i w:val="0"/>
          <w:iCs w:val="0"/>
          <w:color w:val="auto"/>
          <w:sz w:val="24"/>
          <w:rtl/>
        </w:rPr>
        <w:t xml:space="preserve">. </w:t>
      </w:r>
      <w:r w:rsidRPr="00FE3720">
        <w:rPr>
          <w:rFonts w:hint="cs"/>
          <w:i w:val="0"/>
          <w:iCs w:val="0"/>
          <w:color w:val="auto"/>
          <w:sz w:val="24"/>
          <w:rtl/>
        </w:rPr>
        <w:t>אך</w:t>
      </w:r>
      <w:r w:rsidRPr="00FE3720">
        <w:rPr>
          <w:i w:val="0"/>
          <w:iCs w:val="0"/>
          <w:color w:val="auto"/>
          <w:sz w:val="24"/>
          <w:rtl/>
        </w:rPr>
        <w:t xml:space="preserve"> </w:t>
      </w:r>
      <w:r w:rsidRPr="00FE3720">
        <w:rPr>
          <w:rFonts w:hint="cs"/>
          <w:b/>
          <w:bCs/>
          <w:i w:val="0"/>
          <w:iCs w:val="0"/>
          <w:color w:val="auto"/>
          <w:sz w:val="24"/>
          <w:rtl/>
        </w:rPr>
        <w:t>הבעיה</w:t>
      </w:r>
      <w:r w:rsidRPr="00FE3720">
        <w:rPr>
          <w:b/>
          <w:bCs/>
          <w:i w:val="0"/>
          <w:iCs w:val="0"/>
          <w:color w:val="auto"/>
          <w:sz w:val="24"/>
          <w:rtl/>
        </w:rPr>
        <w:t xml:space="preserve"> </w:t>
      </w:r>
      <w:r w:rsidRPr="00FE3720">
        <w:rPr>
          <w:rFonts w:hint="cs"/>
          <w:b/>
          <w:bCs/>
          <w:i w:val="0"/>
          <w:iCs w:val="0"/>
          <w:color w:val="auto"/>
          <w:sz w:val="24"/>
          <w:rtl/>
        </w:rPr>
        <w:t>רחבה</w:t>
      </w:r>
      <w:r w:rsidRPr="00FE3720">
        <w:rPr>
          <w:b/>
          <w:bCs/>
          <w:i w:val="0"/>
          <w:iCs w:val="0"/>
          <w:color w:val="auto"/>
          <w:sz w:val="24"/>
          <w:rtl/>
        </w:rPr>
        <w:t xml:space="preserve"> </w:t>
      </w:r>
      <w:r w:rsidRPr="00FE3720">
        <w:rPr>
          <w:rFonts w:hint="cs"/>
          <w:b/>
          <w:bCs/>
          <w:i w:val="0"/>
          <w:iCs w:val="0"/>
          <w:color w:val="auto"/>
          <w:sz w:val="24"/>
          <w:rtl/>
        </w:rPr>
        <w:t>יותר</w:t>
      </w:r>
      <w:r w:rsidRPr="00FE3720">
        <w:rPr>
          <w:i w:val="0"/>
          <w:iCs w:val="0"/>
          <w:color w:val="auto"/>
          <w:sz w:val="24"/>
          <w:rtl/>
        </w:rPr>
        <w:t xml:space="preserve">. </w:t>
      </w:r>
      <w:r w:rsidRPr="00FE3720">
        <w:rPr>
          <w:rFonts w:hint="cs"/>
          <w:b/>
          <w:bCs/>
          <w:i w:val="0"/>
          <w:iCs w:val="0"/>
          <w:color w:val="auto"/>
          <w:sz w:val="24"/>
          <w:rtl/>
        </w:rPr>
        <w:t>לבעיית</w:t>
      </w:r>
      <w:r w:rsidRPr="00FE3720">
        <w:rPr>
          <w:b/>
          <w:bCs/>
          <w:i w:val="0"/>
          <w:iCs w:val="0"/>
          <w:color w:val="auto"/>
          <w:sz w:val="24"/>
          <w:rtl/>
        </w:rPr>
        <w:t xml:space="preserve"> </w:t>
      </w:r>
      <w:r w:rsidRPr="00FE3720">
        <w:rPr>
          <w:rFonts w:hint="cs"/>
          <w:b/>
          <w:bCs/>
          <w:i w:val="0"/>
          <w:iCs w:val="0"/>
          <w:color w:val="auto"/>
          <w:sz w:val="24"/>
          <w:rtl/>
        </w:rPr>
        <w:t>התחרות</w:t>
      </w:r>
      <w:r w:rsidRPr="00FE3720">
        <w:rPr>
          <w:b/>
          <w:bCs/>
          <w:i w:val="0"/>
          <w:iCs w:val="0"/>
          <w:color w:val="auto"/>
          <w:sz w:val="24"/>
          <w:rtl/>
        </w:rPr>
        <w:t xml:space="preserve"> </w:t>
      </w:r>
      <w:r w:rsidRPr="00FE3720">
        <w:rPr>
          <w:rFonts w:hint="cs"/>
          <w:b/>
          <w:bCs/>
          <w:i w:val="0"/>
          <w:iCs w:val="0"/>
          <w:color w:val="auto"/>
          <w:sz w:val="24"/>
          <w:rtl/>
        </w:rPr>
        <w:t>הענפית</w:t>
      </w:r>
      <w:r w:rsidRPr="00FE3720">
        <w:rPr>
          <w:b/>
          <w:bCs/>
          <w:i w:val="0"/>
          <w:iCs w:val="0"/>
          <w:color w:val="auto"/>
          <w:sz w:val="24"/>
          <w:rtl/>
        </w:rPr>
        <w:t xml:space="preserve"> </w:t>
      </w:r>
      <w:r w:rsidRPr="00FE3720">
        <w:rPr>
          <w:rFonts w:hint="cs"/>
          <w:b/>
          <w:bCs/>
          <w:i w:val="0"/>
          <w:iCs w:val="0"/>
          <w:color w:val="auto"/>
          <w:sz w:val="24"/>
          <w:rtl/>
        </w:rPr>
        <w:t>יש</w:t>
      </w:r>
      <w:r w:rsidRPr="00FE3720">
        <w:rPr>
          <w:b/>
          <w:bCs/>
          <w:i w:val="0"/>
          <w:iCs w:val="0"/>
          <w:color w:val="auto"/>
          <w:sz w:val="24"/>
          <w:rtl/>
        </w:rPr>
        <w:t xml:space="preserve"> </w:t>
      </w:r>
      <w:r w:rsidRPr="00FE3720">
        <w:rPr>
          <w:rFonts w:hint="cs"/>
          <w:b/>
          <w:bCs/>
          <w:i w:val="0"/>
          <w:iCs w:val="0"/>
          <w:color w:val="auto"/>
          <w:sz w:val="24"/>
          <w:rtl/>
        </w:rPr>
        <w:t>להוסיף</w:t>
      </w:r>
      <w:r w:rsidRPr="00FE3720">
        <w:rPr>
          <w:b/>
          <w:bCs/>
          <w:i w:val="0"/>
          <w:iCs w:val="0"/>
          <w:color w:val="auto"/>
          <w:sz w:val="24"/>
          <w:rtl/>
        </w:rPr>
        <w:t xml:space="preserve"> </w:t>
      </w:r>
      <w:r w:rsidRPr="00FE3720">
        <w:rPr>
          <w:rFonts w:hint="cs"/>
          <w:b/>
          <w:bCs/>
          <w:i w:val="0"/>
          <w:iCs w:val="0"/>
          <w:color w:val="auto"/>
          <w:sz w:val="24"/>
          <w:rtl/>
        </w:rPr>
        <w:t>את</w:t>
      </w:r>
      <w:r w:rsidRPr="00FE3720">
        <w:rPr>
          <w:b/>
          <w:bCs/>
          <w:i w:val="0"/>
          <w:iCs w:val="0"/>
          <w:color w:val="auto"/>
          <w:sz w:val="24"/>
          <w:rtl/>
        </w:rPr>
        <w:t xml:space="preserve"> </w:t>
      </w:r>
      <w:r w:rsidRPr="00FE3720">
        <w:rPr>
          <w:rFonts w:hint="cs"/>
          <w:b/>
          <w:bCs/>
          <w:i w:val="0"/>
          <w:iCs w:val="0"/>
          <w:color w:val="auto"/>
          <w:sz w:val="24"/>
          <w:u w:val="single"/>
          <w:rtl/>
        </w:rPr>
        <w:t>החשש</w:t>
      </w:r>
      <w:r w:rsidRPr="00FE3720">
        <w:rPr>
          <w:b/>
          <w:bCs/>
          <w:i w:val="0"/>
          <w:iCs w:val="0"/>
          <w:color w:val="auto"/>
          <w:sz w:val="24"/>
          <w:u w:val="single"/>
          <w:rtl/>
        </w:rPr>
        <w:t xml:space="preserve"> </w:t>
      </w:r>
      <w:r w:rsidRPr="00FE3720">
        <w:rPr>
          <w:rFonts w:hint="cs"/>
          <w:b/>
          <w:bCs/>
          <w:i w:val="0"/>
          <w:iCs w:val="0"/>
          <w:color w:val="auto"/>
          <w:sz w:val="24"/>
          <w:u w:val="single"/>
          <w:rtl/>
        </w:rPr>
        <w:t>מריכוז</w:t>
      </w:r>
      <w:r w:rsidRPr="00FE3720">
        <w:rPr>
          <w:b/>
          <w:bCs/>
          <w:i w:val="0"/>
          <w:iCs w:val="0"/>
          <w:color w:val="auto"/>
          <w:sz w:val="24"/>
          <w:u w:val="single"/>
          <w:rtl/>
        </w:rPr>
        <w:t xml:space="preserve"> </w:t>
      </w:r>
      <w:r w:rsidRPr="00FE3720">
        <w:rPr>
          <w:rFonts w:hint="cs"/>
          <w:b/>
          <w:bCs/>
          <w:i w:val="0"/>
          <w:iCs w:val="0"/>
          <w:color w:val="auto"/>
          <w:sz w:val="24"/>
          <w:u w:val="single"/>
          <w:rtl/>
        </w:rPr>
        <w:t>העוצמה</w:t>
      </w:r>
      <w:r w:rsidRPr="00FE3720">
        <w:rPr>
          <w:b/>
          <w:bCs/>
          <w:i w:val="0"/>
          <w:iCs w:val="0"/>
          <w:color w:val="auto"/>
          <w:sz w:val="24"/>
          <w:u w:val="single"/>
          <w:rtl/>
        </w:rPr>
        <w:t xml:space="preserve"> </w:t>
      </w:r>
      <w:r w:rsidRPr="00FE3720">
        <w:rPr>
          <w:rFonts w:hint="cs"/>
          <w:b/>
          <w:bCs/>
          <w:i w:val="0"/>
          <w:iCs w:val="0"/>
          <w:color w:val="auto"/>
          <w:sz w:val="24"/>
          <w:u w:val="single"/>
          <w:rtl/>
        </w:rPr>
        <w:t>ברמה</w:t>
      </w:r>
      <w:r w:rsidRPr="00FE3720">
        <w:rPr>
          <w:b/>
          <w:bCs/>
          <w:i w:val="0"/>
          <w:iCs w:val="0"/>
          <w:color w:val="auto"/>
          <w:sz w:val="24"/>
          <w:u w:val="single"/>
          <w:rtl/>
        </w:rPr>
        <w:t xml:space="preserve"> </w:t>
      </w:r>
      <w:r w:rsidRPr="00FE3720">
        <w:rPr>
          <w:rFonts w:hint="cs"/>
          <w:b/>
          <w:bCs/>
          <w:i w:val="0"/>
          <w:iCs w:val="0"/>
          <w:color w:val="auto"/>
          <w:sz w:val="24"/>
          <w:u w:val="single"/>
          <w:rtl/>
        </w:rPr>
        <w:t>הכלל</w:t>
      </w:r>
      <w:r w:rsidRPr="00FE3720">
        <w:rPr>
          <w:b/>
          <w:bCs/>
          <w:i w:val="0"/>
          <w:iCs w:val="0"/>
          <w:color w:val="auto"/>
          <w:sz w:val="24"/>
          <w:u w:val="single"/>
          <w:rtl/>
        </w:rPr>
        <w:t>-</w:t>
      </w:r>
      <w:r w:rsidRPr="00FE3720">
        <w:rPr>
          <w:rFonts w:hint="cs"/>
          <w:b/>
          <w:bCs/>
          <w:i w:val="0"/>
          <w:iCs w:val="0"/>
          <w:color w:val="auto"/>
          <w:sz w:val="24"/>
          <w:u w:val="single"/>
          <w:rtl/>
        </w:rPr>
        <w:t>משקית</w:t>
      </w:r>
      <w:r w:rsidRPr="00FE3720">
        <w:rPr>
          <w:b/>
          <w:bCs/>
          <w:i w:val="0"/>
          <w:iCs w:val="0"/>
          <w:color w:val="auto"/>
          <w:sz w:val="24"/>
          <w:rtl/>
        </w:rPr>
        <w:t>.</w:t>
      </w:r>
      <w:r w:rsidRPr="00FE3720">
        <w:rPr>
          <w:i w:val="0"/>
          <w:iCs w:val="0"/>
          <w:color w:val="auto"/>
          <w:sz w:val="24"/>
          <w:rtl/>
        </w:rPr>
        <w:t xml:space="preserve"> </w:t>
      </w:r>
      <w:r w:rsidRPr="00FE3720">
        <w:rPr>
          <w:rFonts w:hint="cs"/>
          <w:i w:val="0"/>
          <w:iCs w:val="0"/>
          <w:color w:val="auto"/>
          <w:sz w:val="24"/>
          <w:rtl/>
        </w:rPr>
        <w:t>זהו</w:t>
      </w:r>
      <w:r w:rsidRPr="00FE3720">
        <w:rPr>
          <w:i w:val="0"/>
          <w:iCs w:val="0"/>
          <w:color w:val="auto"/>
          <w:sz w:val="24"/>
          <w:rtl/>
        </w:rPr>
        <w:t xml:space="preserve"> </w:t>
      </w:r>
      <w:r w:rsidRPr="00FE3720">
        <w:rPr>
          <w:rFonts w:hint="cs"/>
          <w:b/>
          <w:bCs/>
          <w:i w:val="0"/>
          <w:iCs w:val="0"/>
          <w:color w:val="auto"/>
          <w:sz w:val="24"/>
          <w:rtl/>
        </w:rPr>
        <w:t>חשש</w:t>
      </w:r>
      <w:r w:rsidRPr="00FE3720">
        <w:rPr>
          <w:b/>
          <w:bCs/>
          <w:i w:val="0"/>
          <w:iCs w:val="0"/>
          <w:color w:val="auto"/>
          <w:sz w:val="24"/>
          <w:rtl/>
        </w:rPr>
        <w:t xml:space="preserve"> </w:t>
      </w:r>
      <w:r w:rsidRPr="00FE3720">
        <w:rPr>
          <w:rFonts w:hint="cs"/>
          <w:b/>
          <w:bCs/>
          <w:i w:val="0"/>
          <w:iCs w:val="0"/>
          <w:color w:val="auto"/>
          <w:sz w:val="24"/>
          <w:rtl/>
        </w:rPr>
        <w:t>החורג</w:t>
      </w:r>
      <w:r w:rsidRPr="00FE3720">
        <w:rPr>
          <w:b/>
          <w:bCs/>
          <w:i w:val="0"/>
          <w:iCs w:val="0"/>
          <w:color w:val="auto"/>
          <w:sz w:val="24"/>
          <w:rtl/>
        </w:rPr>
        <w:t xml:space="preserve"> </w:t>
      </w:r>
      <w:r w:rsidRPr="00FE3720">
        <w:rPr>
          <w:rFonts w:hint="cs"/>
          <w:b/>
          <w:bCs/>
          <w:i w:val="0"/>
          <w:iCs w:val="0"/>
          <w:color w:val="auto"/>
          <w:sz w:val="24"/>
          <w:rtl/>
        </w:rPr>
        <w:t>משאלות</w:t>
      </w:r>
      <w:r w:rsidRPr="00FE3720">
        <w:rPr>
          <w:b/>
          <w:bCs/>
          <w:i w:val="0"/>
          <w:iCs w:val="0"/>
          <w:color w:val="auto"/>
          <w:sz w:val="24"/>
          <w:rtl/>
        </w:rPr>
        <w:t xml:space="preserve"> </w:t>
      </w:r>
      <w:r w:rsidRPr="00FE3720">
        <w:rPr>
          <w:rFonts w:hint="cs"/>
          <w:b/>
          <w:bCs/>
          <w:i w:val="0"/>
          <w:iCs w:val="0"/>
          <w:color w:val="auto"/>
          <w:sz w:val="24"/>
          <w:rtl/>
        </w:rPr>
        <w:t>של</w:t>
      </w:r>
      <w:r w:rsidRPr="00FE3720">
        <w:rPr>
          <w:b/>
          <w:bCs/>
          <w:i w:val="0"/>
          <w:iCs w:val="0"/>
          <w:color w:val="auto"/>
          <w:sz w:val="24"/>
          <w:rtl/>
        </w:rPr>
        <w:t xml:space="preserve"> </w:t>
      </w:r>
      <w:r w:rsidRPr="00FE3720">
        <w:rPr>
          <w:rFonts w:hint="cs"/>
          <w:b/>
          <w:bCs/>
          <w:i w:val="0"/>
          <w:iCs w:val="0"/>
          <w:color w:val="auto"/>
          <w:sz w:val="24"/>
          <w:rtl/>
        </w:rPr>
        <w:t>מחיר</w:t>
      </w:r>
      <w:r w:rsidRPr="00FE3720">
        <w:rPr>
          <w:b/>
          <w:bCs/>
          <w:i w:val="0"/>
          <w:iCs w:val="0"/>
          <w:color w:val="auto"/>
          <w:sz w:val="24"/>
          <w:rtl/>
        </w:rPr>
        <w:t xml:space="preserve"> </w:t>
      </w:r>
      <w:r w:rsidRPr="00FE3720">
        <w:rPr>
          <w:rFonts w:hint="cs"/>
          <w:b/>
          <w:bCs/>
          <w:i w:val="0"/>
          <w:iCs w:val="0"/>
          <w:color w:val="auto"/>
          <w:sz w:val="24"/>
          <w:rtl/>
        </w:rPr>
        <w:t>ותחרות</w:t>
      </w:r>
      <w:r w:rsidRPr="00FE3720">
        <w:rPr>
          <w:b/>
          <w:bCs/>
          <w:i w:val="0"/>
          <w:iCs w:val="0"/>
          <w:color w:val="auto"/>
          <w:sz w:val="24"/>
          <w:rtl/>
        </w:rPr>
        <w:t xml:space="preserve"> </w:t>
      </w:r>
      <w:r w:rsidRPr="00FE3720">
        <w:rPr>
          <w:rFonts w:hint="cs"/>
          <w:b/>
          <w:bCs/>
          <w:i w:val="0"/>
          <w:iCs w:val="0"/>
          <w:color w:val="auto"/>
          <w:sz w:val="24"/>
          <w:rtl/>
        </w:rPr>
        <w:t>לעבר</w:t>
      </w:r>
      <w:r w:rsidRPr="00FE3720">
        <w:rPr>
          <w:b/>
          <w:bCs/>
          <w:i w:val="0"/>
          <w:iCs w:val="0"/>
          <w:color w:val="auto"/>
          <w:sz w:val="24"/>
          <w:rtl/>
        </w:rPr>
        <w:t xml:space="preserve"> </w:t>
      </w:r>
      <w:r w:rsidRPr="00FE3720">
        <w:rPr>
          <w:rFonts w:hint="cs"/>
          <w:b/>
          <w:bCs/>
          <w:i w:val="0"/>
          <w:iCs w:val="0"/>
          <w:color w:val="auto"/>
          <w:sz w:val="24"/>
          <w:rtl/>
        </w:rPr>
        <w:t>תחומים</w:t>
      </w:r>
      <w:r w:rsidRPr="00FE3720">
        <w:rPr>
          <w:b/>
          <w:bCs/>
          <w:i w:val="0"/>
          <w:iCs w:val="0"/>
          <w:color w:val="auto"/>
          <w:sz w:val="24"/>
          <w:rtl/>
        </w:rPr>
        <w:t xml:space="preserve"> </w:t>
      </w:r>
      <w:r w:rsidRPr="00FE3720">
        <w:rPr>
          <w:rFonts w:hint="cs"/>
          <w:b/>
          <w:bCs/>
          <w:i w:val="0"/>
          <w:iCs w:val="0"/>
          <w:color w:val="auto"/>
          <w:sz w:val="24"/>
          <w:rtl/>
        </w:rPr>
        <w:t>אחרים</w:t>
      </w:r>
      <w:r w:rsidRPr="00FE3720">
        <w:rPr>
          <w:b/>
          <w:bCs/>
          <w:i w:val="0"/>
          <w:iCs w:val="0"/>
          <w:color w:val="auto"/>
          <w:sz w:val="24"/>
          <w:rtl/>
        </w:rPr>
        <w:t xml:space="preserve"> </w:t>
      </w:r>
      <w:r w:rsidRPr="00FE3720">
        <w:rPr>
          <w:rFonts w:hint="cs"/>
          <w:b/>
          <w:bCs/>
          <w:i w:val="0"/>
          <w:iCs w:val="0"/>
          <w:color w:val="auto"/>
          <w:sz w:val="24"/>
          <w:rtl/>
        </w:rPr>
        <w:t>של</w:t>
      </w:r>
      <w:r w:rsidRPr="00FE3720">
        <w:rPr>
          <w:b/>
          <w:bCs/>
          <w:i w:val="0"/>
          <w:iCs w:val="0"/>
          <w:color w:val="auto"/>
          <w:sz w:val="24"/>
          <w:rtl/>
        </w:rPr>
        <w:t xml:space="preserve"> </w:t>
      </w:r>
      <w:r w:rsidRPr="00FE3720">
        <w:rPr>
          <w:rFonts w:hint="cs"/>
          <w:b/>
          <w:bCs/>
          <w:i w:val="0"/>
          <w:iCs w:val="0"/>
          <w:color w:val="auto"/>
          <w:sz w:val="24"/>
          <w:u w:val="single"/>
          <w:rtl/>
        </w:rPr>
        <w:t>יכולת</w:t>
      </w:r>
      <w:r w:rsidRPr="00FE3720">
        <w:rPr>
          <w:b/>
          <w:bCs/>
          <w:i w:val="0"/>
          <w:iCs w:val="0"/>
          <w:color w:val="auto"/>
          <w:sz w:val="24"/>
          <w:u w:val="single"/>
          <w:rtl/>
        </w:rPr>
        <w:t xml:space="preserve"> </w:t>
      </w:r>
      <w:r w:rsidRPr="00FE3720">
        <w:rPr>
          <w:rFonts w:hint="cs"/>
          <w:b/>
          <w:bCs/>
          <w:i w:val="0"/>
          <w:iCs w:val="0"/>
          <w:color w:val="auto"/>
          <w:sz w:val="24"/>
          <w:u w:val="single"/>
          <w:rtl/>
        </w:rPr>
        <w:t>השפעה</w:t>
      </w:r>
      <w:r w:rsidRPr="00FE3720">
        <w:rPr>
          <w:b/>
          <w:bCs/>
          <w:i w:val="0"/>
          <w:iCs w:val="0"/>
          <w:color w:val="auto"/>
          <w:sz w:val="24"/>
          <w:u w:val="single"/>
          <w:rtl/>
        </w:rPr>
        <w:t xml:space="preserve"> </w:t>
      </w:r>
      <w:r w:rsidRPr="00FE3720">
        <w:rPr>
          <w:rFonts w:hint="cs"/>
          <w:b/>
          <w:bCs/>
          <w:i w:val="0"/>
          <w:iCs w:val="0"/>
          <w:color w:val="auto"/>
          <w:sz w:val="24"/>
          <w:u w:val="single"/>
          <w:rtl/>
        </w:rPr>
        <w:t>על</w:t>
      </w:r>
      <w:r w:rsidRPr="00FE3720">
        <w:rPr>
          <w:b/>
          <w:bCs/>
          <w:i w:val="0"/>
          <w:iCs w:val="0"/>
          <w:color w:val="auto"/>
          <w:sz w:val="24"/>
          <w:u w:val="single"/>
          <w:rtl/>
        </w:rPr>
        <w:t xml:space="preserve"> </w:t>
      </w:r>
      <w:r w:rsidRPr="00FE3720">
        <w:rPr>
          <w:rFonts w:hint="cs"/>
          <w:b/>
          <w:bCs/>
          <w:i w:val="0"/>
          <w:iCs w:val="0"/>
          <w:color w:val="auto"/>
          <w:sz w:val="24"/>
          <w:u w:val="single"/>
          <w:rtl/>
        </w:rPr>
        <w:t>תהליך</w:t>
      </w:r>
      <w:r w:rsidRPr="00FE3720">
        <w:rPr>
          <w:b/>
          <w:bCs/>
          <w:i w:val="0"/>
          <w:iCs w:val="0"/>
          <w:color w:val="auto"/>
          <w:sz w:val="24"/>
          <w:u w:val="single"/>
          <w:rtl/>
        </w:rPr>
        <w:t xml:space="preserve"> </w:t>
      </w:r>
      <w:r w:rsidRPr="00FE3720">
        <w:rPr>
          <w:rFonts w:hint="cs"/>
          <w:b/>
          <w:bCs/>
          <w:i w:val="0"/>
          <w:iCs w:val="0"/>
          <w:color w:val="auto"/>
          <w:sz w:val="24"/>
          <w:u w:val="single"/>
          <w:rtl/>
        </w:rPr>
        <w:t>קבלת</w:t>
      </w:r>
      <w:r w:rsidRPr="00FE3720">
        <w:rPr>
          <w:b/>
          <w:bCs/>
          <w:i w:val="0"/>
          <w:iCs w:val="0"/>
          <w:color w:val="auto"/>
          <w:sz w:val="24"/>
          <w:u w:val="single"/>
          <w:rtl/>
        </w:rPr>
        <w:t xml:space="preserve"> </w:t>
      </w:r>
      <w:r w:rsidRPr="00FE3720">
        <w:rPr>
          <w:rFonts w:hint="cs"/>
          <w:b/>
          <w:bCs/>
          <w:i w:val="0"/>
          <w:iCs w:val="0"/>
          <w:color w:val="auto"/>
          <w:sz w:val="24"/>
          <w:u w:val="single"/>
          <w:rtl/>
        </w:rPr>
        <w:t>ההחלטות</w:t>
      </w:r>
      <w:r w:rsidRPr="00FE3720">
        <w:rPr>
          <w:b/>
          <w:bCs/>
          <w:i w:val="0"/>
          <w:iCs w:val="0"/>
          <w:color w:val="auto"/>
          <w:sz w:val="24"/>
          <w:u w:val="single"/>
          <w:rtl/>
        </w:rPr>
        <w:t xml:space="preserve"> </w:t>
      </w:r>
      <w:r w:rsidRPr="00FE3720">
        <w:rPr>
          <w:rFonts w:hint="cs"/>
          <w:b/>
          <w:bCs/>
          <w:i w:val="0"/>
          <w:iCs w:val="0"/>
          <w:color w:val="auto"/>
          <w:sz w:val="24"/>
          <w:u w:val="single"/>
          <w:rtl/>
        </w:rPr>
        <w:t>במשק</w:t>
      </w:r>
      <w:r w:rsidR="00624880">
        <w:rPr>
          <w:i w:val="0"/>
          <w:iCs w:val="0"/>
          <w:color w:val="auto"/>
          <w:sz w:val="24"/>
          <w:rtl/>
        </w:rPr>
        <w:t>".</w:t>
      </w:r>
    </w:p>
    <w:p w:rsidR="00E509E2" w:rsidRDefault="00FE3720" w:rsidP="001C476A">
      <w:pPr>
        <w:ind w:left="6"/>
        <w:jc w:val="both"/>
        <w:rPr>
          <w:rFonts w:cs="David"/>
          <w:b/>
          <w:bCs/>
          <w:i/>
          <w:iCs/>
          <w:sz w:val="24"/>
          <w:szCs w:val="24"/>
          <w:rtl/>
        </w:rPr>
      </w:pPr>
      <w:r w:rsidRPr="00E509E2">
        <w:rPr>
          <w:rFonts w:cs="David" w:hint="cs"/>
          <w:b/>
          <w:bCs/>
          <w:i/>
          <w:iCs/>
          <w:sz w:val="24"/>
          <w:szCs w:val="24"/>
          <w:rtl/>
        </w:rPr>
        <w:t xml:space="preserve">מכתבו של עו"ד אבי ליכט "יש לוויתן בחדר" מיום 16.12.2014 </w:t>
      </w:r>
      <w:r w:rsidRPr="00E509E2">
        <w:rPr>
          <w:rFonts w:cs="David"/>
          <w:b/>
          <w:bCs/>
          <w:i/>
          <w:iCs/>
          <w:sz w:val="24"/>
          <w:szCs w:val="24"/>
          <w:rtl/>
        </w:rPr>
        <w:t>–</w:t>
      </w:r>
      <w:r w:rsidRPr="00E509E2">
        <w:rPr>
          <w:rFonts w:cs="David" w:hint="cs"/>
          <w:b/>
          <w:bCs/>
          <w:i/>
          <w:iCs/>
          <w:sz w:val="24"/>
          <w:szCs w:val="24"/>
          <w:rtl/>
        </w:rPr>
        <w:t xml:space="preserve"> מצ"ב ומסומן כ</w:t>
      </w:r>
      <w:r w:rsidRPr="00E509E2">
        <w:rPr>
          <w:rFonts w:cs="David" w:hint="cs"/>
          <w:b/>
          <w:bCs/>
          <w:i/>
          <w:iCs/>
          <w:sz w:val="24"/>
          <w:szCs w:val="24"/>
          <w:u w:val="single"/>
          <w:rtl/>
        </w:rPr>
        <w:t>נספח ע</w:t>
      </w:r>
      <w:r w:rsidR="00E509E2" w:rsidRPr="00E509E2">
        <w:rPr>
          <w:rFonts w:cs="David" w:hint="cs"/>
          <w:b/>
          <w:bCs/>
          <w:i/>
          <w:iCs/>
          <w:sz w:val="24"/>
          <w:szCs w:val="24"/>
          <w:u w:val="single"/>
          <w:rtl/>
        </w:rPr>
        <w:t>/65</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לאור תכליות אלו, ברי כי יש לפרש את סעיף 52 בצורה מצומצמת וזהירה אשר תעלה בקנה אחד עם מטרות החוק. פרשנות המתירה שימוש נרחב בסעיף 52 לחוק ההגבלים תייצר "מסלול עוקף", אשר באמצעותו יוכלו הממשלה או מי מטעמה להכשיר מונופולים וקרטלים ולפטור אותם מהוראות החוק כאוות נפשם. זאת ללא אמות מידה ברורות להפעלתה של סמכות מרחיקת לכת זו, ותוך ניצול לרעה של הטיעון "הביטחוני-מדיני", גם כאשר משקלם של ההיבטים הביטחוניים והמדיניים במכלול השיקולים הנוגעים לאסדרתה של סוגיה מסוימת הוא שולי ודחוק או שכלל אינו מתקיים.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שימוש כזה בסעיף 52 לחוק ההגבלים העסקיים יוביל לפגיעה בתחרות החופשית במשק וברווחת הציבור בישראל. בכך, יתממש החשש שאותו בדיוק ביקש חוק ההגבלים למנוע </w:t>
      </w:r>
      <w:r w:rsidRPr="00FE3720">
        <w:rPr>
          <w:rFonts w:cs="David"/>
          <w:sz w:val="24"/>
          <w:szCs w:val="24"/>
          <w:rtl/>
        </w:rPr>
        <w:t>–</w:t>
      </w:r>
      <w:r w:rsidRPr="00FE3720">
        <w:rPr>
          <w:rFonts w:cs="David" w:hint="cs"/>
          <w:sz w:val="24"/>
          <w:szCs w:val="24"/>
          <w:rtl/>
        </w:rPr>
        <w:t xml:space="preserve"> טשטוש ההבחנה הברורה בין פיקוח מינהלי-פוליטי לפיקוח שיפוטי על הגבלים עסקיים בישראל, והחדרת הפוליטיקה מקום בו החוק ביקש בבירור להימנע ממנה. מכאן, שפרשנות מרחיבה של סעיף 52 לחוק ההגבלים תוביל לריקון מתוכן של הפיקוח הסדור, האובייקטיבי והעצמאי על ההסדרים הכובלים במשק, ותפרוץ באופן אנוש את ההגנה על הציבור בישראל מפני קרטלים ומונופולים. </w:t>
      </w:r>
    </w:p>
    <w:p w:rsidR="00FE3720" w:rsidRPr="00AC3FEF" w:rsidRDefault="00FE3720" w:rsidP="00686A9F">
      <w:pPr>
        <w:pStyle w:val="NormalWeb"/>
        <w:widowControl w:val="0"/>
        <w:numPr>
          <w:ilvl w:val="2"/>
          <w:numId w:val="22"/>
        </w:numPr>
        <w:bidi/>
        <w:spacing w:before="0" w:beforeAutospacing="0" w:after="120" w:afterAutospacing="0" w:line="360" w:lineRule="auto"/>
        <w:jc w:val="both"/>
        <w:rPr>
          <w:rFonts w:cs="David"/>
          <w:b/>
          <w:bCs/>
          <w:u w:val="single"/>
        </w:rPr>
      </w:pPr>
      <w:r w:rsidRPr="00AC3FEF">
        <w:rPr>
          <w:rFonts w:cs="David" w:hint="cs"/>
          <w:b/>
          <w:bCs/>
          <w:u w:val="single"/>
          <w:rtl/>
        </w:rPr>
        <w:lastRenderedPageBreak/>
        <w:t xml:space="preserve">הנוהג המינהלי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b/>
          <w:bCs/>
          <w:sz w:val="24"/>
          <w:szCs w:val="24"/>
          <w:rtl/>
        </w:rPr>
        <w:t xml:space="preserve">סעיף 52 מעולם לא הופעל עד כה בישראל, ולמיטב ידיעתן של העותרות, מעולם אף לא נשקלה הפעלתו </w:t>
      </w:r>
      <w:r w:rsidRPr="00FE3720">
        <w:rPr>
          <w:rFonts w:cs="David"/>
          <w:b/>
          <w:bCs/>
          <w:sz w:val="24"/>
          <w:szCs w:val="24"/>
          <w:rtl/>
        </w:rPr>
        <w:t>–</w:t>
      </w:r>
      <w:r w:rsidRPr="00FE3720">
        <w:rPr>
          <w:rFonts w:cs="David" w:hint="cs"/>
          <w:b/>
          <w:bCs/>
          <w:sz w:val="24"/>
          <w:szCs w:val="24"/>
          <w:rtl/>
        </w:rPr>
        <w:t xml:space="preserve"> גם לא בשעות החירום והמלחמות הרבות שעברה מדינת ישראל</w:t>
      </w:r>
      <w:r w:rsidRPr="00FE3720">
        <w:rPr>
          <w:rFonts w:cs="David" w:hint="cs"/>
          <w:sz w:val="24"/>
          <w:szCs w:val="24"/>
          <w:rtl/>
        </w:rPr>
        <w:t>. עובדה זו כשלעצמה מלמדת על קיומה של פרקטיקה מינהלית של הימנעות מהפעלת הסעיף בתחום ההגבלים העסקיים. לפרקטיקה זו יש, כידוע, משקל בתהליך הפרשני (ראו, בין רבים, בג"ץ 547/84</w:t>
      </w:r>
      <w:r w:rsidRPr="00FE3720">
        <w:rPr>
          <w:rFonts w:cs="David" w:hint="cs"/>
          <w:sz w:val="24"/>
          <w:szCs w:val="24"/>
        </w:rPr>
        <w:t> </w:t>
      </w:r>
      <w:r w:rsidRPr="00FE3720">
        <w:rPr>
          <w:rFonts w:cs="David" w:hint="eastAsia"/>
          <w:b/>
          <w:bCs/>
          <w:sz w:val="24"/>
          <w:szCs w:val="24"/>
          <w:rtl/>
        </w:rPr>
        <w:t>עוף</w:t>
      </w:r>
      <w:r w:rsidRPr="00FE3720">
        <w:rPr>
          <w:rFonts w:cs="David"/>
          <w:b/>
          <w:bCs/>
          <w:sz w:val="24"/>
          <w:szCs w:val="24"/>
          <w:rtl/>
        </w:rPr>
        <w:t xml:space="preserve"> </w:t>
      </w:r>
      <w:r w:rsidRPr="00FE3720">
        <w:rPr>
          <w:rFonts w:cs="David" w:hint="eastAsia"/>
          <w:b/>
          <w:bCs/>
          <w:sz w:val="24"/>
          <w:szCs w:val="24"/>
          <w:rtl/>
        </w:rPr>
        <w:t>העמק</w:t>
      </w:r>
      <w:r w:rsidRPr="00FE3720">
        <w:rPr>
          <w:rFonts w:cs="David"/>
          <w:b/>
          <w:bCs/>
          <w:sz w:val="24"/>
          <w:szCs w:val="24"/>
          <w:rtl/>
        </w:rPr>
        <w:t xml:space="preserve">, </w:t>
      </w:r>
      <w:r w:rsidRPr="00FE3720">
        <w:rPr>
          <w:rFonts w:cs="David" w:hint="eastAsia"/>
          <w:b/>
          <w:bCs/>
          <w:sz w:val="24"/>
          <w:szCs w:val="24"/>
          <w:rtl/>
        </w:rPr>
        <w:t>אגודה</w:t>
      </w:r>
      <w:r w:rsidRPr="00FE3720">
        <w:rPr>
          <w:rFonts w:cs="David"/>
          <w:b/>
          <w:bCs/>
          <w:sz w:val="24"/>
          <w:szCs w:val="24"/>
          <w:rtl/>
        </w:rPr>
        <w:t xml:space="preserve"> </w:t>
      </w:r>
      <w:r w:rsidRPr="00FE3720">
        <w:rPr>
          <w:rFonts w:cs="David" w:hint="eastAsia"/>
          <w:b/>
          <w:bCs/>
          <w:sz w:val="24"/>
          <w:szCs w:val="24"/>
          <w:rtl/>
        </w:rPr>
        <w:t>חקלאית</w:t>
      </w:r>
      <w:r w:rsidRPr="00FE3720">
        <w:rPr>
          <w:rFonts w:cs="David"/>
          <w:b/>
          <w:bCs/>
          <w:sz w:val="24"/>
          <w:szCs w:val="24"/>
          <w:rtl/>
        </w:rPr>
        <w:t xml:space="preserve"> </w:t>
      </w:r>
      <w:r w:rsidRPr="00FE3720">
        <w:rPr>
          <w:rFonts w:cs="David" w:hint="eastAsia"/>
          <w:b/>
          <w:bCs/>
          <w:sz w:val="24"/>
          <w:szCs w:val="24"/>
          <w:rtl/>
        </w:rPr>
        <w:t>שיתופית</w:t>
      </w:r>
      <w:r w:rsidRPr="00FE3720">
        <w:rPr>
          <w:rFonts w:cs="David"/>
          <w:b/>
          <w:bCs/>
          <w:sz w:val="24"/>
          <w:szCs w:val="24"/>
          <w:rtl/>
        </w:rPr>
        <w:t xml:space="preserve"> </w:t>
      </w:r>
      <w:r w:rsidRPr="00FE3720">
        <w:rPr>
          <w:rFonts w:cs="David" w:hint="eastAsia"/>
          <w:b/>
          <w:bCs/>
          <w:sz w:val="24"/>
          <w:szCs w:val="24"/>
          <w:rtl/>
        </w:rPr>
        <w:t>רשומה</w:t>
      </w:r>
      <w:r w:rsidRPr="00FE3720">
        <w:rPr>
          <w:rFonts w:cs="David"/>
          <w:b/>
          <w:bCs/>
          <w:sz w:val="24"/>
          <w:szCs w:val="24"/>
          <w:rtl/>
        </w:rPr>
        <w:t xml:space="preserve"> </w:t>
      </w:r>
      <w:r w:rsidRPr="00FE3720">
        <w:rPr>
          <w:rFonts w:cs="David" w:hint="eastAsia"/>
          <w:b/>
          <w:bCs/>
          <w:sz w:val="24"/>
          <w:szCs w:val="24"/>
          <w:rtl/>
        </w:rPr>
        <w:t>נ</w:t>
      </w:r>
      <w:r w:rsidRPr="00FE3720">
        <w:rPr>
          <w:rFonts w:cs="David"/>
          <w:b/>
          <w:bCs/>
          <w:sz w:val="24"/>
          <w:szCs w:val="24"/>
          <w:rtl/>
        </w:rPr>
        <w:t xml:space="preserve">' </w:t>
      </w:r>
      <w:r w:rsidRPr="00FE3720">
        <w:rPr>
          <w:rFonts w:cs="David" w:hint="eastAsia"/>
          <w:b/>
          <w:bCs/>
          <w:sz w:val="24"/>
          <w:szCs w:val="24"/>
          <w:rtl/>
        </w:rPr>
        <w:t>המועצה</w:t>
      </w:r>
      <w:r w:rsidRPr="00FE3720">
        <w:rPr>
          <w:rFonts w:cs="David"/>
          <w:b/>
          <w:bCs/>
          <w:sz w:val="24"/>
          <w:szCs w:val="24"/>
          <w:rtl/>
        </w:rPr>
        <w:t xml:space="preserve"> </w:t>
      </w:r>
      <w:r w:rsidRPr="00FE3720">
        <w:rPr>
          <w:rFonts w:cs="David" w:hint="eastAsia"/>
          <w:b/>
          <w:bCs/>
          <w:sz w:val="24"/>
          <w:szCs w:val="24"/>
          <w:rtl/>
        </w:rPr>
        <w:t>המקומית</w:t>
      </w:r>
      <w:r w:rsidRPr="00FE3720">
        <w:rPr>
          <w:rFonts w:cs="David"/>
          <w:b/>
          <w:bCs/>
          <w:sz w:val="24"/>
          <w:szCs w:val="24"/>
          <w:rtl/>
        </w:rPr>
        <w:t xml:space="preserve"> </w:t>
      </w:r>
      <w:r w:rsidRPr="00FE3720">
        <w:rPr>
          <w:rFonts w:cs="David" w:hint="eastAsia"/>
          <w:b/>
          <w:bCs/>
          <w:sz w:val="24"/>
          <w:szCs w:val="24"/>
          <w:rtl/>
        </w:rPr>
        <w:t>רמת</w:t>
      </w:r>
      <w:r w:rsidRPr="00FE3720">
        <w:rPr>
          <w:rFonts w:cs="David"/>
          <w:b/>
          <w:bCs/>
          <w:sz w:val="24"/>
          <w:szCs w:val="24"/>
          <w:rtl/>
        </w:rPr>
        <w:t>-</w:t>
      </w:r>
      <w:r w:rsidRPr="00FE3720">
        <w:rPr>
          <w:rFonts w:cs="David" w:hint="eastAsia"/>
          <w:b/>
          <w:bCs/>
          <w:sz w:val="24"/>
          <w:szCs w:val="24"/>
          <w:rtl/>
        </w:rPr>
        <w:t>ישי</w:t>
      </w:r>
      <w:r w:rsidRPr="00FE3720">
        <w:rPr>
          <w:rFonts w:cs="David" w:hint="cs"/>
          <w:sz w:val="24"/>
          <w:szCs w:val="24"/>
          <w:rtl/>
        </w:rPr>
        <w:t>,</w:t>
      </w:r>
      <w:r w:rsidRPr="00FE3720">
        <w:rPr>
          <w:rFonts w:cs="David" w:hint="cs"/>
          <w:sz w:val="24"/>
          <w:szCs w:val="24"/>
        </w:rPr>
        <w:t xml:space="preserve"> </w:t>
      </w:r>
      <w:r w:rsidRPr="00FE3720">
        <w:rPr>
          <w:rFonts w:cs="David" w:hint="cs"/>
          <w:sz w:val="24"/>
          <w:szCs w:val="24"/>
          <w:rtl/>
        </w:rPr>
        <w:t xml:space="preserve">פ"ד מ(1) 113, 146-145 (1986); עע"ם 4068/10 </w:t>
      </w:r>
      <w:r w:rsidRPr="00FE3720">
        <w:rPr>
          <w:rFonts w:cs="David" w:hint="eastAsia"/>
          <w:b/>
          <w:bCs/>
          <w:sz w:val="24"/>
          <w:szCs w:val="24"/>
          <w:rtl/>
        </w:rPr>
        <w:t>עיריית</w:t>
      </w:r>
      <w:r w:rsidRPr="00FE3720">
        <w:rPr>
          <w:rFonts w:cs="David"/>
          <w:b/>
          <w:bCs/>
          <w:sz w:val="24"/>
          <w:szCs w:val="24"/>
          <w:rtl/>
        </w:rPr>
        <w:t xml:space="preserve"> </w:t>
      </w:r>
      <w:r w:rsidRPr="00FE3720">
        <w:rPr>
          <w:rFonts w:cs="David" w:hint="eastAsia"/>
          <w:b/>
          <w:bCs/>
          <w:sz w:val="24"/>
          <w:szCs w:val="24"/>
          <w:rtl/>
        </w:rPr>
        <w:t>חולון</w:t>
      </w:r>
      <w:r w:rsidRPr="00FE3720">
        <w:rPr>
          <w:rFonts w:cs="David"/>
          <w:b/>
          <w:bCs/>
          <w:sz w:val="24"/>
          <w:szCs w:val="24"/>
          <w:rtl/>
        </w:rPr>
        <w:t xml:space="preserve"> </w:t>
      </w:r>
      <w:r w:rsidRPr="00FE3720">
        <w:rPr>
          <w:rFonts w:cs="David" w:hint="eastAsia"/>
          <w:b/>
          <w:bCs/>
          <w:sz w:val="24"/>
          <w:szCs w:val="24"/>
          <w:rtl/>
        </w:rPr>
        <w:t>נ</w:t>
      </w:r>
      <w:r w:rsidRPr="00FE3720">
        <w:rPr>
          <w:rFonts w:cs="David"/>
          <w:b/>
          <w:bCs/>
          <w:sz w:val="24"/>
          <w:szCs w:val="24"/>
          <w:rtl/>
        </w:rPr>
        <w:t xml:space="preserve">' </w:t>
      </w:r>
      <w:r w:rsidRPr="00FE3720">
        <w:rPr>
          <w:rFonts w:cs="David" w:hint="eastAsia"/>
          <w:b/>
          <w:bCs/>
          <w:sz w:val="24"/>
          <w:szCs w:val="24"/>
          <w:rtl/>
        </w:rPr>
        <w:t>קר</w:t>
      </w:r>
      <w:r w:rsidRPr="00FE3720">
        <w:rPr>
          <w:rFonts w:cs="David"/>
          <w:b/>
          <w:bCs/>
          <w:sz w:val="24"/>
          <w:szCs w:val="24"/>
          <w:rtl/>
        </w:rPr>
        <w:t xml:space="preserve"> </w:t>
      </w:r>
      <w:r w:rsidRPr="00FE3720">
        <w:rPr>
          <w:rFonts w:cs="David" w:hint="eastAsia"/>
          <w:b/>
          <w:bCs/>
          <w:sz w:val="24"/>
          <w:szCs w:val="24"/>
          <w:rtl/>
        </w:rPr>
        <w:t>פרי</w:t>
      </w:r>
      <w:r w:rsidRPr="00FE3720">
        <w:rPr>
          <w:rFonts w:cs="David"/>
          <w:b/>
          <w:bCs/>
          <w:sz w:val="24"/>
          <w:szCs w:val="24"/>
          <w:rtl/>
        </w:rPr>
        <w:t xml:space="preserve"> </w:t>
      </w:r>
      <w:r w:rsidRPr="00FE3720">
        <w:rPr>
          <w:rFonts w:cs="David" w:hint="eastAsia"/>
          <w:b/>
          <w:bCs/>
          <w:sz w:val="24"/>
          <w:szCs w:val="24"/>
          <w:rtl/>
        </w:rPr>
        <w:t>בע</w:t>
      </w:r>
      <w:r w:rsidRPr="00FE3720">
        <w:rPr>
          <w:rFonts w:cs="David"/>
          <w:b/>
          <w:bCs/>
          <w:sz w:val="24"/>
          <w:szCs w:val="24"/>
          <w:rtl/>
        </w:rPr>
        <w:t>"</w:t>
      </w:r>
      <w:r w:rsidRPr="00FE3720">
        <w:rPr>
          <w:rFonts w:cs="David" w:hint="eastAsia"/>
          <w:b/>
          <w:bCs/>
          <w:sz w:val="24"/>
          <w:szCs w:val="24"/>
          <w:rtl/>
        </w:rPr>
        <w:t>מ</w:t>
      </w:r>
      <w:r w:rsidRPr="00FE3720">
        <w:rPr>
          <w:rFonts w:cs="David" w:hint="cs"/>
          <w:sz w:val="24"/>
          <w:szCs w:val="24"/>
          <w:rtl/>
        </w:rPr>
        <w:t xml:space="preserve">, פיסקה 16 (השופטת מ' נאור) (20.16.2011)).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הימנעות זו מהפעלת סעיף 52 לחוק ההגבלים העסקיים </w:t>
      </w:r>
      <w:r w:rsidRPr="00FE3720">
        <w:rPr>
          <w:rFonts w:cs="David"/>
          <w:sz w:val="24"/>
          <w:szCs w:val="24"/>
          <w:rtl/>
        </w:rPr>
        <w:t>–</w:t>
      </w:r>
      <w:r w:rsidRPr="00FE3720">
        <w:rPr>
          <w:rFonts w:cs="David" w:hint="cs"/>
          <w:sz w:val="24"/>
          <w:szCs w:val="24"/>
          <w:rtl/>
        </w:rPr>
        <w:t xml:space="preserve"> מחזקת את הפירוש שלפיו הסעיף נועד למקרה חריג שבחריגים, כאשר משקלם המכריע של ההיבטים המדיניים-ביטחוניים של התחום שבו נוצר הסדר כובל, והדחיפות הגדולה הנוצרת בנסיבות  העניין, מצדיקים מתן פטור מהוראות חוק ההגבלים העסקיים, כולן או מקצתן.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הנוהג המינהלי שהתגבש מבטא הכרה ברורה במבנה הפיקוח הסדור והרגיל המושתת על מודל שיפוטי, אובייקטיבי חסר תלות פוליטית. מודל זה מוסר את הטיפול בהסדרים כובלים לידי בית הדין להגבלים עסקיים והממונה על ההגבלים העסקיים. זאת לעומת המסלול המינהלי המקוצר והקל, המעוגן בסעיף 52 לחוק, ועל פיו די ב"פתק" משר הכלכלה על מנת לפטור לדראון עולם מונופול רב עוצמה מכל פיקוח על פי חוק ההגבלים העסקיים.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ודוק: החלטה של הממונה במתן פטור להסדר כובל </w:t>
      </w:r>
      <w:r w:rsidRPr="00FE3720">
        <w:rPr>
          <w:rFonts w:cs="David"/>
          <w:sz w:val="24"/>
          <w:szCs w:val="24"/>
          <w:rtl/>
        </w:rPr>
        <w:t>–</w:t>
      </w:r>
      <w:r w:rsidRPr="00FE3720">
        <w:rPr>
          <w:rFonts w:cs="David" w:hint="cs"/>
          <w:sz w:val="24"/>
          <w:szCs w:val="24"/>
          <w:rtl/>
        </w:rPr>
        <w:t xml:space="preserve"> כפופה לערר </w:t>
      </w:r>
      <w:r w:rsidRPr="00FE3720">
        <w:rPr>
          <w:rFonts w:cs="David"/>
          <w:sz w:val="24"/>
          <w:szCs w:val="24"/>
        </w:rPr>
        <w:t>De Novo</w:t>
      </w:r>
      <w:r w:rsidRPr="00FE3720">
        <w:rPr>
          <w:rFonts w:cs="David" w:hint="cs"/>
          <w:sz w:val="24"/>
          <w:szCs w:val="24"/>
          <w:rtl/>
        </w:rPr>
        <w:t xml:space="preserve"> בפני בית הדין להגבלים עסקיים; החלטה של בית הדין להגבלים עסקיים כפופה לערעור בזכות בפני בית המשפט העליון. מנגד, החלטת שר הכלכלה על מתן הפטר מכוח סעיף 52 לחוק אינה כפופה לכל מבחן שיפוטי של ביקורת לגופו של ענין.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ראייה כזו, אשר אומצה על ידי ראש הממשלה מטעמים זרים </w:t>
      </w:r>
      <w:r w:rsidRPr="00FE3720">
        <w:rPr>
          <w:rFonts w:cs="David"/>
          <w:sz w:val="24"/>
          <w:szCs w:val="24"/>
          <w:rtl/>
        </w:rPr>
        <w:t>–</w:t>
      </w:r>
      <w:r w:rsidRPr="00FE3720">
        <w:rPr>
          <w:rFonts w:cs="David" w:hint="cs"/>
          <w:sz w:val="24"/>
          <w:szCs w:val="24"/>
          <w:rtl/>
        </w:rPr>
        <w:t xml:space="preserve"> מעוותת היא וחסרת פשר: המומחים להגבלים עסקיים </w:t>
      </w:r>
      <w:r w:rsidRPr="00FE3720">
        <w:rPr>
          <w:rFonts w:cs="David"/>
          <w:sz w:val="24"/>
          <w:szCs w:val="24"/>
          <w:rtl/>
        </w:rPr>
        <w:t>–</w:t>
      </w:r>
      <w:r w:rsidRPr="00FE3720">
        <w:rPr>
          <w:rFonts w:cs="David" w:hint="cs"/>
          <w:sz w:val="24"/>
          <w:szCs w:val="24"/>
          <w:rtl/>
        </w:rPr>
        <w:t xml:space="preserve"> הממונה ובית הדין - כפופים לעררים ולביקורת שיפוטית לגופם של דברים. דווקא השר, אישיות פוליטית שאינה חפה מלחצים ואיננה נקיה מאי תלות </w:t>
      </w:r>
      <w:r w:rsidRPr="00FE3720">
        <w:rPr>
          <w:rFonts w:cs="David"/>
          <w:sz w:val="24"/>
          <w:szCs w:val="24"/>
          <w:rtl/>
        </w:rPr>
        <w:t>–</w:t>
      </w:r>
      <w:r w:rsidRPr="00FE3720">
        <w:rPr>
          <w:rFonts w:cs="David" w:hint="cs"/>
          <w:sz w:val="24"/>
          <w:szCs w:val="24"/>
          <w:rtl/>
        </w:rPr>
        <w:t xml:space="preserve"> פטור מהליך סדור, וחסין מפני ביקורת שיפוטית. דווקא השר רשאי </w:t>
      </w:r>
      <w:r w:rsidRPr="00FE3720">
        <w:rPr>
          <w:rFonts w:cs="David"/>
          <w:sz w:val="24"/>
          <w:szCs w:val="24"/>
          <w:rtl/>
        </w:rPr>
        <w:t>–</w:t>
      </w:r>
      <w:r w:rsidRPr="00FE3720">
        <w:rPr>
          <w:rFonts w:cs="David" w:hint="cs"/>
          <w:sz w:val="24"/>
          <w:szCs w:val="24"/>
          <w:rtl/>
        </w:rPr>
        <w:t xml:space="preserve"> כך על פי המשיבה </w:t>
      </w:r>
      <w:r w:rsidRPr="00FE3720">
        <w:rPr>
          <w:rFonts w:cs="David"/>
          <w:sz w:val="24"/>
          <w:szCs w:val="24"/>
          <w:rtl/>
        </w:rPr>
        <w:t>–</w:t>
      </w:r>
      <w:r w:rsidRPr="00FE3720">
        <w:rPr>
          <w:rFonts w:cs="David" w:hint="cs"/>
          <w:sz w:val="24"/>
          <w:szCs w:val="24"/>
          <w:rtl/>
        </w:rPr>
        <w:t xml:space="preserve"> ליתן כל פטור שיעלה על דעתו: לעבר, לעתיד, למעשה של עבירה שאירעה, למעשה של עבירה שיארע </w:t>
      </w:r>
      <w:r w:rsidRPr="00FE3720">
        <w:rPr>
          <w:rFonts w:cs="David"/>
          <w:sz w:val="24"/>
          <w:szCs w:val="24"/>
          <w:rtl/>
        </w:rPr>
        <w:t>–</w:t>
      </w:r>
      <w:r w:rsidRPr="00FE3720">
        <w:rPr>
          <w:rFonts w:cs="David" w:hint="cs"/>
          <w:sz w:val="24"/>
          <w:szCs w:val="24"/>
          <w:rtl/>
        </w:rPr>
        <w:t xml:space="preserve"> ואין איש פוצה פה ומצפצף. ברור כי פרשנות כזו </w:t>
      </w:r>
      <w:r w:rsidRPr="00FE3720">
        <w:rPr>
          <w:rFonts w:cs="David"/>
          <w:sz w:val="24"/>
          <w:szCs w:val="24"/>
          <w:rtl/>
        </w:rPr>
        <w:t>–</w:t>
      </w:r>
      <w:r w:rsidRPr="00FE3720">
        <w:rPr>
          <w:rFonts w:cs="David" w:hint="cs"/>
          <w:sz w:val="24"/>
          <w:szCs w:val="24"/>
          <w:rtl/>
        </w:rPr>
        <w:t xml:space="preserve"> מופרכת היא.    </w:t>
      </w:r>
    </w:p>
    <w:p w:rsidR="00FE3720" w:rsidRPr="00AC3FEF" w:rsidRDefault="00FE3720" w:rsidP="00686A9F">
      <w:pPr>
        <w:pStyle w:val="NormalWeb"/>
        <w:widowControl w:val="0"/>
        <w:numPr>
          <w:ilvl w:val="2"/>
          <w:numId w:val="22"/>
        </w:numPr>
        <w:bidi/>
        <w:spacing w:before="0" w:beforeAutospacing="0" w:after="120" w:afterAutospacing="0" w:line="360" w:lineRule="auto"/>
        <w:jc w:val="both"/>
        <w:rPr>
          <w:rFonts w:cs="David"/>
          <w:b/>
          <w:bCs/>
          <w:u w:val="single"/>
        </w:rPr>
      </w:pPr>
      <w:r w:rsidRPr="00AC3FEF">
        <w:rPr>
          <w:rFonts w:cs="David" w:hint="cs"/>
          <w:b/>
          <w:bCs/>
          <w:u w:val="single"/>
          <w:rtl/>
        </w:rPr>
        <w:t>יש מקום לשיקולי חוץ וביטחון גם במסלול השיפוטי</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סעיף 9 לחוק ההגבלים העסקיים קובע, כי "</w:t>
      </w:r>
      <w:r w:rsidRPr="00FE3720">
        <w:rPr>
          <w:rFonts w:cs="David"/>
          <w:sz w:val="24"/>
          <w:szCs w:val="24"/>
          <w:rtl/>
        </w:rPr>
        <w:t>בית הדין</w:t>
      </w:r>
      <w:r w:rsidRPr="00FE3720">
        <w:rPr>
          <w:rFonts w:cs="David" w:hint="cs"/>
          <w:sz w:val="24"/>
          <w:szCs w:val="24"/>
          <w:rtl/>
        </w:rPr>
        <w:t xml:space="preserve"> [להגבלים עסקיים]</w:t>
      </w:r>
      <w:r w:rsidRPr="00FE3720">
        <w:rPr>
          <w:rFonts w:cs="David"/>
          <w:sz w:val="24"/>
          <w:szCs w:val="24"/>
          <w:rtl/>
        </w:rPr>
        <w:t xml:space="preserve"> יחליט לאשר הסדר כובל, כולו או חלקו, אם הוא סבור כי הדבר הוא לטובת הציבור, ורשאי הוא להתנות את אישורו בתנאי</w:t>
      </w:r>
      <w:r w:rsidRPr="00FE3720">
        <w:rPr>
          <w:rFonts w:cs="David" w:hint="cs"/>
          <w:sz w:val="24"/>
          <w:szCs w:val="24"/>
          <w:rtl/>
        </w:rPr>
        <w:t xml:space="preserve">ם". סעיף 10 לחוק מוסיף ומונה שיקולים שאותם רשאי בית הדין להביא בחשבון בבחנו את טובת הציבור, אך אין זו רשימה ממצה וכך נקבע גם בפסיקה (ראו למשל: </w:t>
      </w:r>
      <w:r w:rsidRPr="00FE3720">
        <w:rPr>
          <w:rFonts w:cs="David"/>
          <w:sz w:val="24"/>
          <w:szCs w:val="24"/>
          <w:rtl/>
        </w:rPr>
        <w:t>ה</w:t>
      </w:r>
      <w:r w:rsidRPr="00FE3720">
        <w:rPr>
          <w:rFonts w:cs="David" w:hint="cs"/>
          <w:sz w:val="24"/>
          <w:szCs w:val="24"/>
          <w:rtl/>
        </w:rPr>
        <w:t>"</w:t>
      </w:r>
      <w:r w:rsidRPr="00FE3720">
        <w:rPr>
          <w:rFonts w:cs="David"/>
          <w:sz w:val="24"/>
          <w:szCs w:val="24"/>
          <w:rtl/>
        </w:rPr>
        <w:t>ע (י-ם) 13/93</w:t>
      </w:r>
      <w:r w:rsidRPr="00FE3720">
        <w:rPr>
          <w:rFonts w:cs="David"/>
          <w:sz w:val="24"/>
          <w:szCs w:val="24"/>
        </w:rPr>
        <w:t> </w:t>
      </w:r>
      <w:r w:rsidRPr="00330497">
        <w:rPr>
          <w:rFonts w:cs="David" w:hint="eastAsia"/>
          <w:sz w:val="24"/>
          <w:szCs w:val="24"/>
          <w:u w:val="single"/>
          <w:rtl/>
        </w:rPr>
        <w:t>הממונה</w:t>
      </w:r>
      <w:r w:rsidRPr="00330497">
        <w:rPr>
          <w:rFonts w:cs="David"/>
          <w:sz w:val="24"/>
          <w:szCs w:val="24"/>
          <w:u w:val="single"/>
          <w:rtl/>
        </w:rPr>
        <w:t xml:space="preserve"> </w:t>
      </w:r>
      <w:r w:rsidRPr="00330497">
        <w:rPr>
          <w:rFonts w:cs="David" w:hint="eastAsia"/>
          <w:sz w:val="24"/>
          <w:szCs w:val="24"/>
          <w:u w:val="single"/>
          <w:rtl/>
        </w:rPr>
        <w:t>על</w:t>
      </w:r>
      <w:r w:rsidRPr="00330497">
        <w:rPr>
          <w:rFonts w:cs="David"/>
          <w:sz w:val="24"/>
          <w:szCs w:val="24"/>
          <w:u w:val="single"/>
          <w:rtl/>
        </w:rPr>
        <w:t xml:space="preserve"> </w:t>
      </w:r>
      <w:r w:rsidRPr="00330497">
        <w:rPr>
          <w:rFonts w:cs="David" w:hint="eastAsia"/>
          <w:sz w:val="24"/>
          <w:szCs w:val="24"/>
          <w:u w:val="single"/>
          <w:rtl/>
        </w:rPr>
        <w:t>הגבלים</w:t>
      </w:r>
      <w:r w:rsidRPr="00330497">
        <w:rPr>
          <w:rFonts w:cs="David"/>
          <w:sz w:val="24"/>
          <w:szCs w:val="24"/>
          <w:u w:val="single"/>
          <w:rtl/>
        </w:rPr>
        <w:t xml:space="preserve"> </w:t>
      </w:r>
      <w:r w:rsidRPr="00330497">
        <w:rPr>
          <w:rFonts w:cs="David" w:hint="eastAsia"/>
          <w:sz w:val="24"/>
          <w:szCs w:val="24"/>
          <w:u w:val="single"/>
          <w:rtl/>
        </w:rPr>
        <w:t>עסקיים</w:t>
      </w:r>
      <w:r w:rsidRPr="00330497">
        <w:rPr>
          <w:rFonts w:cs="David"/>
          <w:sz w:val="24"/>
          <w:szCs w:val="24"/>
          <w:u w:val="single"/>
        </w:rPr>
        <w:t> </w:t>
      </w:r>
      <w:r w:rsidRPr="00330497">
        <w:rPr>
          <w:rFonts w:cs="David" w:hint="eastAsia"/>
          <w:sz w:val="24"/>
          <w:szCs w:val="24"/>
          <w:u w:val="single"/>
          <w:rtl/>
        </w:rPr>
        <w:t>נ</w:t>
      </w:r>
      <w:r w:rsidRPr="00330497">
        <w:rPr>
          <w:rFonts w:cs="David"/>
          <w:sz w:val="24"/>
          <w:szCs w:val="24"/>
          <w:u w:val="single"/>
          <w:rtl/>
        </w:rPr>
        <w:t>'</w:t>
      </w:r>
      <w:r w:rsidRPr="00330497">
        <w:rPr>
          <w:rFonts w:cs="David"/>
          <w:sz w:val="24"/>
          <w:szCs w:val="24"/>
          <w:u w:val="single"/>
        </w:rPr>
        <w:t> </w:t>
      </w:r>
      <w:r w:rsidRPr="00330497">
        <w:rPr>
          <w:rFonts w:cs="David" w:hint="eastAsia"/>
          <w:sz w:val="24"/>
          <w:szCs w:val="24"/>
          <w:u w:val="single"/>
          <w:rtl/>
        </w:rPr>
        <w:t>המועצה</w:t>
      </w:r>
      <w:r w:rsidRPr="00330497">
        <w:rPr>
          <w:rFonts w:cs="David"/>
          <w:sz w:val="24"/>
          <w:szCs w:val="24"/>
          <w:u w:val="single"/>
          <w:rtl/>
        </w:rPr>
        <w:t xml:space="preserve"> </w:t>
      </w:r>
      <w:r w:rsidRPr="00330497">
        <w:rPr>
          <w:rFonts w:cs="David" w:hint="eastAsia"/>
          <w:sz w:val="24"/>
          <w:szCs w:val="24"/>
          <w:u w:val="single"/>
          <w:rtl/>
        </w:rPr>
        <w:t>הישראלית</w:t>
      </w:r>
      <w:r w:rsidRPr="00330497">
        <w:rPr>
          <w:rFonts w:cs="David"/>
          <w:sz w:val="24"/>
          <w:szCs w:val="24"/>
          <w:u w:val="single"/>
          <w:rtl/>
        </w:rPr>
        <w:t xml:space="preserve"> </w:t>
      </w:r>
      <w:r w:rsidRPr="00330497">
        <w:rPr>
          <w:rFonts w:cs="David" w:hint="eastAsia"/>
          <w:sz w:val="24"/>
          <w:szCs w:val="24"/>
          <w:u w:val="single"/>
          <w:rtl/>
        </w:rPr>
        <w:t>לצרכנות</w:t>
      </w:r>
      <w:r w:rsidRPr="00330497">
        <w:rPr>
          <w:rFonts w:cs="David" w:hint="cs"/>
          <w:sz w:val="24"/>
          <w:szCs w:val="24"/>
          <w:u w:val="single"/>
          <w:rtl/>
        </w:rPr>
        <w:t>,</w:t>
      </w:r>
      <w:r w:rsidRPr="00FE3720">
        <w:rPr>
          <w:rFonts w:cs="David" w:hint="cs"/>
          <w:sz w:val="24"/>
          <w:szCs w:val="24"/>
          <w:rtl/>
        </w:rPr>
        <w:t xml:space="preserve"> פסקה 6 (פורסם בנבו, 27.1.1997)).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lastRenderedPageBreak/>
        <w:t xml:space="preserve">יתירה מכך: בית הדין להגבלים עסקיים אינו "עיוור" לשיקולים החורגים משיקולי התחרות. אדרבה, המודל השיפוטי קובע כי רק לבית הדין (בשונה מן הממונה) ניתן להביא שיקולים המחייבים הכרעה בין אינטרס התחרות מזה ואינטרסים חיצוניים לתחרות </w:t>
      </w:r>
      <w:r w:rsidRPr="00FE3720">
        <w:rPr>
          <w:rFonts w:cs="David"/>
          <w:sz w:val="24"/>
          <w:szCs w:val="24"/>
          <w:rtl/>
        </w:rPr>
        <w:t>–</w:t>
      </w:r>
      <w:r w:rsidRPr="00FE3720">
        <w:rPr>
          <w:rFonts w:cs="David" w:hint="cs"/>
          <w:sz w:val="24"/>
          <w:szCs w:val="24"/>
          <w:rtl/>
        </w:rPr>
        <w:t xml:space="preserve"> מזה. משמעות הדברים פשוטה ונוקבת: כאשר קיימת טענה להתנגשות ערכים של תחרות ומדיניות חוץ ובטחון </w:t>
      </w:r>
      <w:r w:rsidRPr="00FE3720">
        <w:rPr>
          <w:rFonts w:cs="David"/>
          <w:sz w:val="24"/>
          <w:szCs w:val="24"/>
          <w:rtl/>
        </w:rPr>
        <w:t>–</w:t>
      </w:r>
      <w:r w:rsidRPr="00FE3720">
        <w:rPr>
          <w:rFonts w:cs="David" w:hint="cs"/>
          <w:sz w:val="24"/>
          <w:szCs w:val="24"/>
          <w:rtl/>
        </w:rPr>
        <w:t xml:space="preserve"> זהו בדיוק המקרה לו הועד ולו הוקם בית הדין להגבלים עסקיים. לא רק שאפשר להביא בפניו גם את השיקולים מתחום החוץ והביטחון המצדיקים, לשיטת הממשלה, מתן פטור להסדרים הכובלים, או קביעת תנאים שיבטיחו את הגשמת האינטרסים הבטחוניים, יהיו אשר יהיו. אלא שחובה היא כי בית הדין יערוך בדיקה זו ולא אחר.</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מן הסמכות הנתונה לבית הדין להגבלים עסקיים להידרש גם לשיקולים מדיניים וביטחוניים בעת אישור הסדר כובל, אנו למדים ביתר שאת על </w:t>
      </w:r>
      <w:r w:rsidRPr="00FE3720">
        <w:rPr>
          <w:rFonts w:cs="David" w:hint="cs"/>
          <w:b/>
          <w:bCs/>
          <w:sz w:val="24"/>
          <w:szCs w:val="24"/>
          <w:rtl/>
        </w:rPr>
        <w:t>שיוריותו של "המסלול העוקף" המעוגן בסעיף 52 לחוק ההגבלים</w:t>
      </w:r>
      <w:r w:rsidRPr="00FE3720">
        <w:rPr>
          <w:rFonts w:cs="David" w:hint="cs"/>
          <w:sz w:val="24"/>
          <w:szCs w:val="24"/>
          <w:rtl/>
        </w:rPr>
        <w:t>.</w:t>
      </w:r>
      <w:r w:rsidRPr="00FE3720">
        <w:rPr>
          <w:rFonts w:cs="David" w:hint="cs"/>
          <w:b/>
          <w:bCs/>
          <w:sz w:val="24"/>
          <w:szCs w:val="24"/>
          <w:rtl/>
        </w:rPr>
        <w:t xml:space="preserve"> </w:t>
      </w:r>
      <w:r w:rsidRPr="00FE3720">
        <w:rPr>
          <w:rFonts w:cs="David" w:hint="cs"/>
          <w:sz w:val="24"/>
          <w:szCs w:val="24"/>
          <w:rtl/>
        </w:rPr>
        <w:t>מיקומו של סעיף 52, מיעוט הדרישות ממנו, והקשרו מצביעים על כך</w:t>
      </w:r>
      <w:r w:rsidRPr="00FE3720">
        <w:rPr>
          <w:rFonts w:cs="David" w:hint="cs"/>
          <w:b/>
          <w:bCs/>
          <w:sz w:val="24"/>
          <w:szCs w:val="24"/>
          <w:rtl/>
        </w:rPr>
        <w:t xml:space="preserve"> שיש להידרש לו אך ורק כאשר אין אפשרות מעשית להביא הסדר כובל לאישור בית הדין להגבלים עסקיים המהווה את "דרך המלך"</w:t>
      </w:r>
      <w:r w:rsidRPr="00FE3720">
        <w:rPr>
          <w:rFonts w:cs="David" w:hint="cs"/>
          <w:sz w:val="24"/>
          <w:szCs w:val="24"/>
          <w:rtl/>
        </w:rPr>
        <w:t xml:space="preserve"> </w:t>
      </w:r>
      <w:r w:rsidRPr="00FE3720">
        <w:rPr>
          <w:rFonts w:cs="David" w:hint="cs"/>
          <w:b/>
          <w:bCs/>
          <w:sz w:val="24"/>
          <w:szCs w:val="24"/>
          <w:rtl/>
        </w:rPr>
        <w:t>לכך</w:t>
      </w:r>
      <w:r w:rsidRPr="00FE3720">
        <w:rPr>
          <w:rFonts w:cs="David" w:hint="cs"/>
          <w:sz w:val="24"/>
          <w:szCs w:val="24"/>
          <w:rtl/>
        </w:rPr>
        <w:t xml:space="preserve">. אכן, אם מפאת קוצר זמן בעת מצב חירום לאומי, או כאשר מדובר בהסדר הכובל המהווה סרח עודף לעניין שליבו מדיני-ביטחוני </w:t>
      </w:r>
      <w:r w:rsidRPr="00FE3720">
        <w:rPr>
          <w:rFonts w:cs="David"/>
          <w:sz w:val="24"/>
          <w:szCs w:val="24"/>
          <w:rtl/>
        </w:rPr>
        <w:t>–</w:t>
      </w:r>
      <w:r w:rsidRPr="00FE3720">
        <w:rPr>
          <w:rFonts w:cs="David" w:hint="cs"/>
          <w:sz w:val="24"/>
          <w:szCs w:val="24"/>
          <w:rtl/>
        </w:rPr>
        <w:t xml:space="preserve"> אין כל סבירות או יכולת להביא את ההכרעה לבית הדין, כי אז נוצרת ההצדקה להפעלת סעיף 52, אך כאמור </w:t>
      </w:r>
      <w:r w:rsidRPr="00FE3720">
        <w:rPr>
          <w:rFonts w:cs="David"/>
          <w:sz w:val="24"/>
          <w:szCs w:val="24"/>
          <w:rtl/>
        </w:rPr>
        <w:t>–</w:t>
      </w:r>
      <w:r w:rsidRPr="00FE3720">
        <w:rPr>
          <w:rFonts w:cs="David" w:hint="cs"/>
          <w:sz w:val="24"/>
          <w:szCs w:val="24"/>
          <w:rtl/>
        </w:rPr>
        <w:t xml:space="preserve"> מדובר במקרים חריגים שבחריגים.     </w:t>
      </w:r>
    </w:p>
    <w:p w:rsidR="00FE3720" w:rsidRPr="00AC3FEF" w:rsidRDefault="00FE3720" w:rsidP="00686A9F">
      <w:pPr>
        <w:pStyle w:val="NormalWeb"/>
        <w:widowControl w:val="0"/>
        <w:numPr>
          <w:ilvl w:val="1"/>
          <w:numId w:val="22"/>
        </w:numPr>
        <w:tabs>
          <w:tab w:val="left" w:pos="651"/>
        </w:tabs>
        <w:bidi/>
        <w:spacing w:before="0" w:beforeAutospacing="0" w:after="120" w:afterAutospacing="0" w:line="360" w:lineRule="auto"/>
        <w:jc w:val="both"/>
        <w:textAlignment w:val="baseline"/>
        <w:rPr>
          <w:rFonts w:cs="David"/>
          <w:b/>
          <w:bCs/>
          <w:sz w:val="28"/>
          <w:szCs w:val="28"/>
          <w:u w:val="single"/>
          <w:rtl/>
        </w:rPr>
      </w:pPr>
      <w:r w:rsidRPr="00AC3FEF">
        <w:rPr>
          <w:rFonts w:cs="David" w:hint="cs"/>
          <w:b/>
          <w:bCs/>
          <w:sz w:val="28"/>
          <w:szCs w:val="28"/>
          <w:u w:val="single"/>
          <w:rtl/>
        </w:rPr>
        <w:t>חוסר סמכות: המשיב 1, מר נתניהו, אינו מוסמך להורות על הפעלת סעיף 52 לחוק בנסיבות העניין</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 </w:t>
      </w:r>
      <w:r w:rsidRPr="00FE3720">
        <w:rPr>
          <w:rFonts w:cs="David" w:hint="cs"/>
          <w:b/>
          <w:bCs/>
          <w:sz w:val="24"/>
          <w:szCs w:val="24"/>
          <w:rtl/>
        </w:rPr>
        <w:t>עד כה עמדנו על האופן שבו יש לפרש את</w:t>
      </w:r>
      <w:r w:rsidRPr="00FE3720">
        <w:rPr>
          <w:rFonts w:cs="David" w:hint="cs"/>
          <w:sz w:val="24"/>
          <w:szCs w:val="24"/>
          <w:rtl/>
        </w:rPr>
        <w:t xml:space="preserve"> </w:t>
      </w:r>
      <w:r w:rsidRPr="00FE3720">
        <w:rPr>
          <w:rFonts w:cs="David" w:hint="cs"/>
          <w:b/>
          <w:bCs/>
          <w:sz w:val="24"/>
          <w:szCs w:val="24"/>
          <w:rtl/>
        </w:rPr>
        <w:t xml:space="preserve">סעיף 52 לחוק ההגבלים: זהו מנגנון שיורי, אשר נועד להותיר מרחב פעולה לשר הכלכלה במקרים קיצוניים ויוצאי דופן, בהם שיקולים קריטיים, חיוניים, דחופים ומכריעים של חוץ או ביטחון המדינה הם כה כבדי משקל ונחוצה הכרעה מהירה </w:t>
      </w:r>
      <w:r w:rsidRPr="00FE3720">
        <w:rPr>
          <w:rFonts w:cs="David"/>
          <w:b/>
          <w:bCs/>
          <w:sz w:val="24"/>
          <w:szCs w:val="24"/>
          <w:rtl/>
        </w:rPr>
        <w:t>–</w:t>
      </w:r>
      <w:r w:rsidRPr="00FE3720">
        <w:rPr>
          <w:rFonts w:cs="David" w:hint="cs"/>
          <w:b/>
          <w:bCs/>
          <w:sz w:val="24"/>
          <w:szCs w:val="24"/>
          <w:rtl/>
        </w:rPr>
        <w:t xml:space="preserve"> עד כי הדבר מחייב מעקף מיידי של מערך הפיקוח על ההגבלים העסקיים הסדור, העצמאי האובייקטיבי והשיפוטי.</w:t>
      </w:r>
      <w:r w:rsidRPr="00FE3720">
        <w:rPr>
          <w:rFonts w:cs="David" w:hint="cs"/>
          <w:sz w:val="24"/>
          <w:szCs w:val="24"/>
          <w:rtl/>
        </w:rPr>
        <w:t xml:space="preserve">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עתה נבהיר מדוע לפי פרשנות מתחייבת זו,</w:t>
      </w:r>
      <w:r w:rsidRPr="00FE3720">
        <w:rPr>
          <w:rFonts w:cs="David" w:hint="cs"/>
          <w:b/>
          <w:bCs/>
          <w:sz w:val="24"/>
          <w:szCs w:val="24"/>
          <w:rtl/>
        </w:rPr>
        <w:t xml:space="preserve"> מר נתניהו כלל אינו מוסמך להפעיל את סעיף 52 לחוק בנסיבותיו של מתווה הגז</w:t>
      </w:r>
      <w:r w:rsidRPr="00FE3720">
        <w:rPr>
          <w:rFonts w:cs="David" w:hint="cs"/>
          <w:sz w:val="24"/>
          <w:szCs w:val="24"/>
          <w:rtl/>
        </w:rPr>
        <w:t xml:space="preserve">. </w:t>
      </w:r>
    </w:p>
    <w:p w:rsidR="00FE3720" w:rsidRPr="00AC3FEF" w:rsidRDefault="00FE3720" w:rsidP="00686A9F">
      <w:pPr>
        <w:pStyle w:val="NormalWeb"/>
        <w:widowControl w:val="0"/>
        <w:numPr>
          <w:ilvl w:val="2"/>
          <w:numId w:val="22"/>
        </w:numPr>
        <w:tabs>
          <w:tab w:val="left" w:pos="793"/>
        </w:tabs>
        <w:bidi/>
        <w:spacing w:before="0" w:beforeAutospacing="0" w:after="120" w:afterAutospacing="0" w:line="360" w:lineRule="auto"/>
        <w:ind w:left="793" w:hanging="284"/>
        <w:jc w:val="both"/>
        <w:rPr>
          <w:rFonts w:cs="David"/>
          <w:b/>
          <w:bCs/>
          <w:u w:val="single"/>
          <w:rtl/>
        </w:rPr>
      </w:pPr>
      <w:r w:rsidRPr="00AC3FEF">
        <w:rPr>
          <w:rFonts w:cs="David" w:hint="cs"/>
          <w:b/>
          <w:bCs/>
          <w:u w:val="single"/>
          <w:rtl/>
        </w:rPr>
        <w:t>ספק אם שיקולי חוץ וביטחון הם שהנחו א</w:t>
      </w:r>
      <w:r w:rsidR="00AC3FEF">
        <w:rPr>
          <w:rFonts w:cs="David" w:hint="cs"/>
          <w:b/>
          <w:bCs/>
          <w:u w:val="single"/>
          <w:rtl/>
        </w:rPr>
        <w:t>ת המשיב 1 להפעיל את סעיף 52</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מלכתחילה, המועד החשוד בו עלו שיקולי "החוץ והביטחון" לראשונה מעלה ספק עמוק בדבר כנותם ונחיצותם בתמונה הכוללת של אסדרת משק הגז בישראל. כפי שיתואר להלן, </w:t>
      </w:r>
      <w:r w:rsidRPr="00FE3720">
        <w:rPr>
          <w:rFonts w:cs="David" w:hint="cs"/>
          <w:b/>
          <w:bCs/>
          <w:sz w:val="24"/>
          <w:szCs w:val="24"/>
          <w:rtl/>
        </w:rPr>
        <w:t xml:space="preserve">ההתנהלות הממשלתית מעוררת חשד כבד שהשימוש בהיבטים המדיניים-ביטחוניים לא נועד אלא כדי "להלבין" ולהכשיר </w:t>
      </w:r>
      <w:r w:rsidRPr="00FE3720">
        <w:rPr>
          <w:rFonts w:cs="David"/>
          <w:b/>
          <w:bCs/>
          <w:sz w:val="24"/>
          <w:szCs w:val="24"/>
          <w:rtl/>
        </w:rPr>
        <w:t>–</w:t>
      </w:r>
      <w:r w:rsidRPr="00FE3720">
        <w:rPr>
          <w:rFonts w:cs="David" w:hint="cs"/>
          <w:b/>
          <w:bCs/>
          <w:sz w:val="24"/>
          <w:szCs w:val="24"/>
          <w:rtl/>
        </w:rPr>
        <w:t xml:space="preserve"> בדיעבד, ולא מראש </w:t>
      </w:r>
      <w:r w:rsidRPr="00FE3720">
        <w:rPr>
          <w:rFonts w:cs="David"/>
          <w:b/>
          <w:bCs/>
          <w:sz w:val="24"/>
          <w:szCs w:val="24"/>
          <w:rtl/>
        </w:rPr>
        <w:t>–</w:t>
      </w:r>
      <w:r w:rsidRPr="00FE3720">
        <w:rPr>
          <w:rFonts w:cs="David" w:hint="cs"/>
          <w:b/>
          <w:bCs/>
          <w:sz w:val="24"/>
          <w:szCs w:val="24"/>
          <w:rtl/>
        </w:rPr>
        <w:t xml:space="preserve"> מהלך לעקיפתם של בית הדין להגבלים עסקיים והממונה על ההגבלים העסקיים,</w:t>
      </w:r>
      <w:r w:rsidRPr="00FE3720">
        <w:rPr>
          <w:rFonts w:cs="David" w:hint="cs"/>
          <w:sz w:val="24"/>
          <w:szCs w:val="24"/>
          <w:rtl/>
        </w:rPr>
        <w:t xml:space="preserve"> אשר עמדתו לא הייתה נוחה למקבלי ההחלטות. זאת, בניגוד מוחלט להוראות חוק ההגבלים ולתכליתו, ותוך הפרה של חובת התכליתיות, תום הלב וההגינות החלות על המינהל.</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נתונים רבים מטילים צל על ההחלטה לפנות לסעיף 52 לחוק ההגבלים בעיתוי הנוכחי. כזכור, הממונה על ההגבלים העסקיים ניהל מול חברות הגז משך למעלה מארבע שנים את </w:t>
      </w:r>
      <w:r w:rsidRPr="00FE3720">
        <w:rPr>
          <w:rFonts w:cs="David" w:hint="cs"/>
          <w:sz w:val="24"/>
          <w:szCs w:val="24"/>
          <w:rtl/>
        </w:rPr>
        <w:lastRenderedPageBreak/>
        <w:t>הליך השימוע בטרם קביעת הסדר כובל</w:t>
      </w:r>
      <w:r w:rsidRPr="00FE3720">
        <w:rPr>
          <w:rFonts w:cs="David" w:hint="cs"/>
          <w:b/>
          <w:bCs/>
          <w:sz w:val="24"/>
          <w:szCs w:val="24"/>
          <w:rtl/>
        </w:rPr>
        <w:t>.</w:t>
      </w:r>
      <w:r w:rsidRPr="00FE3720">
        <w:rPr>
          <w:rFonts w:cs="David" w:hint="cs"/>
          <w:sz w:val="24"/>
          <w:szCs w:val="24"/>
          <w:rtl/>
        </w:rPr>
        <w:t xml:space="preserve"> ואולם, </w:t>
      </w:r>
      <w:r w:rsidRPr="00FE3720">
        <w:rPr>
          <w:rFonts w:cs="David" w:hint="cs"/>
          <w:b/>
          <w:bCs/>
          <w:sz w:val="24"/>
          <w:szCs w:val="24"/>
          <w:rtl/>
        </w:rPr>
        <w:t xml:space="preserve">לכל אורך המשא ומתן הארוך שקיים הממונה למול חברות הגז לגיבוש הצו המוסכם </w:t>
      </w:r>
      <w:r w:rsidRPr="00FE3720">
        <w:rPr>
          <w:rFonts w:cs="David"/>
          <w:b/>
          <w:bCs/>
          <w:sz w:val="24"/>
          <w:szCs w:val="24"/>
          <w:rtl/>
        </w:rPr>
        <w:t>–</w:t>
      </w:r>
      <w:r w:rsidRPr="00FE3720">
        <w:rPr>
          <w:rFonts w:cs="David" w:hint="cs"/>
          <w:b/>
          <w:bCs/>
          <w:sz w:val="24"/>
          <w:szCs w:val="24"/>
          <w:rtl/>
        </w:rPr>
        <w:t xml:space="preserve"> אף לא גורם ממשלתי אחד התערב או העלה את הטענה כי יש לשקול במסגרת העניין גם שיקולי חוץ וביטחון.</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למעשה, נראה כי </w:t>
      </w:r>
      <w:r w:rsidRPr="00FE3720">
        <w:rPr>
          <w:rFonts w:cs="David" w:hint="cs"/>
          <w:b/>
          <w:bCs/>
          <w:sz w:val="24"/>
          <w:szCs w:val="24"/>
          <w:rtl/>
        </w:rPr>
        <w:t>האפשרות להפעיל את סעיף 52 לחוק הועלתה לראשונה על ידי נציגיהן של חברות הגז עצמן</w:t>
      </w:r>
      <w:r w:rsidRPr="00FE3720">
        <w:rPr>
          <w:rFonts w:cs="David" w:hint="cs"/>
          <w:sz w:val="24"/>
          <w:szCs w:val="24"/>
          <w:rtl/>
        </w:rPr>
        <w:t xml:space="preserve">, לאחר שהממונה על ההגבלים הודיע על החלטתו לחזור בו מן הצו המוסכם, ולא על ידי גורמים ממשלתיים. </w:t>
      </w:r>
    </w:p>
    <w:p w:rsidR="00FE3720" w:rsidRPr="00C20F0C"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כך, יומיים לפני הקמת צוות קנדל, התראיין עו"ד אלדד כורש המייצג את איגוד חברות הגז בעיתון "גלובס" והצביע על האפשרות להפעיל את סעיף 52 לחוק כאמצעי "לעקיפת" הממונה על על ההגבלים העסקיים. במסגרת זו, הועלו לראשונה אותם שיקולי חוץ וביטחון. כדבריו: "</w:t>
      </w:r>
      <w:r w:rsidRPr="00FE3720">
        <w:rPr>
          <w:rFonts w:cs="David"/>
          <w:sz w:val="24"/>
          <w:szCs w:val="24"/>
          <w:rtl/>
        </w:rPr>
        <w:t xml:space="preserve">בוודאי שמדובר בעניין שיש לו השלכות על יחסי החוץ של ישראל עם מדינות זרות, כיוון שההחלטה מעמידה בספק עסקאות למכירת גז לירדן, מצרים והרשות הפלסטינית. בנוסף קיימים האיומים הממשיים של נובל לפנות </w:t>
      </w:r>
      <w:r w:rsidR="00282836">
        <w:rPr>
          <w:rFonts w:cs="David" w:hint="cs"/>
          <w:sz w:val="24"/>
          <w:szCs w:val="24"/>
          <w:rtl/>
        </w:rPr>
        <w:t>ל</w:t>
      </w:r>
      <w:r w:rsidRPr="00FE3720">
        <w:rPr>
          <w:rFonts w:cs="David"/>
          <w:sz w:val="24"/>
          <w:szCs w:val="24"/>
          <w:rtl/>
        </w:rPr>
        <w:t>בוררות בינ"ל ולתבוע את ישראל מכוח אמנות בינ"ל - עוד מהלך שיכולה להיות לו השפעה</w:t>
      </w:r>
      <w:r w:rsidRPr="00FE3720">
        <w:rPr>
          <w:rFonts w:ascii="Arial" w:hAnsi="Arial" w:cs="David"/>
          <w:color w:val="000000"/>
          <w:sz w:val="24"/>
          <w:szCs w:val="24"/>
          <w:shd w:val="clear" w:color="auto" w:fill="FFFFFF"/>
          <w:rtl/>
        </w:rPr>
        <w:t xml:space="preserve"> </w:t>
      </w:r>
      <w:r w:rsidRPr="00FE3720">
        <w:rPr>
          <w:rFonts w:cs="David"/>
          <w:sz w:val="24"/>
          <w:szCs w:val="24"/>
          <w:rtl/>
        </w:rPr>
        <w:t>רבה על יחסי החוץ</w:t>
      </w:r>
      <w:r w:rsidR="00A3345E">
        <w:rPr>
          <w:rFonts w:cs="David" w:hint="cs"/>
          <w:sz w:val="24"/>
          <w:szCs w:val="24"/>
          <w:rtl/>
        </w:rPr>
        <w:t xml:space="preserve">" (ראו: </w:t>
      </w:r>
      <w:r w:rsidR="00C20F0C">
        <w:rPr>
          <w:rFonts w:cs="David" w:hint="cs"/>
          <w:sz w:val="24"/>
          <w:szCs w:val="24"/>
          <w:rtl/>
        </w:rPr>
        <w:t xml:space="preserve">עמירם ברקת "יזמי הגז יכולים לעקוף החל החלטת גילה באמצעות חריג לחוק" </w:t>
      </w:r>
      <w:r w:rsidR="00C20F0C" w:rsidRPr="00C20F0C">
        <w:rPr>
          <w:rFonts w:cs="David" w:hint="cs"/>
          <w:b/>
          <w:bCs/>
          <w:sz w:val="24"/>
          <w:szCs w:val="24"/>
          <w:rtl/>
        </w:rPr>
        <w:t xml:space="preserve">גלובס </w:t>
      </w:r>
      <w:r w:rsidR="00C20F0C" w:rsidRPr="00C20F0C">
        <w:rPr>
          <w:rFonts w:cs="David" w:hint="cs"/>
          <w:sz w:val="24"/>
          <w:szCs w:val="24"/>
          <w:rtl/>
        </w:rPr>
        <w:t xml:space="preserve">(25.12.2014) </w:t>
      </w:r>
      <w:r w:rsidR="00C20F0C" w:rsidRPr="00C20F0C">
        <w:rPr>
          <w:rFonts w:asciiTheme="majorBidi" w:hAnsiTheme="majorBidi" w:cstheme="majorBidi"/>
          <w:sz w:val="24"/>
          <w:szCs w:val="24"/>
        </w:rPr>
        <w:t>www.globes.co.il/news/article.aspx?did=1000996151</w:t>
      </w:r>
      <w:r w:rsidR="00C20F0C" w:rsidRPr="00C20F0C">
        <w:rPr>
          <w:rFonts w:cs="David" w:hint="cs"/>
          <w:sz w:val="24"/>
          <w:szCs w:val="24"/>
          <w:rtl/>
        </w:rPr>
        <w:t>).</w:t>
      </w:r>
    </w:p>
    <w:p w:rsidR="00FE3720" w:rsidRPr="000E6029" w:rsidRDefault="00FE3720" w:rsidP="00686A9F">
      <w:pPr>
        <w:pStyle w:val="aa"/>
        <w:numPr>
          <w:ilvl w:val="0"/>
          <w:numId w:val="13"/>
        </w:numPr>
        <w:spacing w:line="360" w:lineRule="auto"/>
        <w:contextualSpacing w:val="0"/>
        <w:jc w:val="both"/>
        <w:rPr>
          <w:rFonts w:asciiTheme="majorBidi" w:hAnsiTheme="majorBidi" w:cstheme="majorBidi"/>
          <w:sz w:val="24"/>
          <w:szCs w:val="24"/>
        </w:rPr>
      </w:pPr>
      <w:r w:rsidRPr="00FE3720">
        <w:rPr>
          <w:rFonts w:cs="David" w:hint="cs"/>
          <w:sz w:val="24"/>
          <w:szCs w:val="24"/>
          <w:rtl/>
        </w:rPr>
        <w:t>באותם ימים, שר הכלכלה דאז, מר נפתלי בנט, הודיע כי הוא מתנגד להפעלת סעיף 52 לחוק משום שמדובר בסעיף השמור למקרים קיצוניים ביותר. כהודעת לשכתו</w:t>
      </w:r>
      <w:r w:rsidR="000E6029">
        <w:rPr>
          <w:rFonts w:cs="David" w:hint="cs"/>
          <w:sz w:val="24"/>
          <w:szCs w:val="24"/>
          <w:rtl/>
        </w:rPr>
        <w:t xml:space="preserve"> לתקשורת</w:t>
      </w:r>
      <w:r w:rsidRPr="00FE3720">
        <w:rPr>
          <w:rFonts w:cs="David" w:hint="cs"/>
          <w:sz w:val="24"/>
          <w:szCs w:val="24"/>
          <w:rtl/>
        </w:rPr>
        <w:t>: "[...] סעיף</w:t>
      </w:r>
      <w:r w:rsidRPr="00FE3720">
        <w:rPr>
          <w:rFonts w:cs="David"/>
          <w:sz w:val="24"/>
          <w:szCs w:val="24"/>
          <w:rtl/>
        </w:rPr>
        <w:t xml:space="preserve"> 52 </w:t>
      </w:r>
      <w:r w:rsidRPr="00FE3720">
        <w:rPr>
          <w:rFonts w:cs="David" w:hint="cs"/>
          <w:sz w:val="24"/>
          <w:szCs w:val="24"/>
          <w:rtl/>
        </w:rPr>
        <w:t>לחוק</w:t>
      </w:r>
      <w:r w:rsidRPr="00FE3720">
        <w:rPr>
          <w:rFonts w:cs="David"/>
          <w:sz w:val="24"/>
          <w:szCs w:val="24"/>
          <w:rtl/>
        </w:rPr>
        <w:t xml:space="preserve"> </w:t>
      </w:r>
      <w:r w:rsidRPr="00FE3720">
        <w:rPr>
          <w:rFonts w:cs="David" w:hint="cs"/>
          <w:sz w:val="24"/>
          <w:szCs w:val="24"/>
          <w:rtl/>
        </w:rPr>
        <w:t>ההגבלים</w:t>
      </w:r>
      <w:r w:rsidRPr="00FE3720">
        <w:rPr>
          <w:rFonts w:cs="David"/>
          <w:sz w:val="24"/>
          <w:szCs w:val="24"/>
          <w:rtl/>
        </w:rPr>
        <w:t xml:space="preserve"> </w:t>
      </w:r>
      <w:r w:rsidRPr="00FE3720">
        <w:rPr>
          <w:rFonts w:cs="David" w:hint="cs"/>
          <w:sz w:val="24"/>
          <w:szCs w:val="24"/>
          <w:rtl/>
        </w:rPr>
        <w:t>העסקיים</w:t>
      </w:r>
      <w:r w:rsidRPr="00FE3720">
        <w:rPr>
          <w:rFonts w:cs="David"/>
          <w:sz w:val="24"/>
          <w:szCs w:val="24"/>
          <w:rtl/>
        </w:rPr>
        <w:t xml:space="preserve"> </w:t>
      </w:r>
      <w:r w:rsidRPr="00FE3720">
        <w:rPr>
          <w:rFonts w:cs="David" w:hint="cs"/>
          <w:sz w:val="24"/>
          <w:szCs w:val="24"/>
          <w:rtl/>
        </w:rPr>
        <w:t>שמור</w:t>
      </w:r>
      <w:r w:rsidRPr="00FE3720">
        <w:rPr>
          <w:rFonts w:cs="David"/>
          <w:sz w:val="24"/>
          <w:szCs w:val="24"/>
          <w:rtl/>
        </w:rPr>
        <w:t xml:space="preserve"> </w:t>
      </w:r>
      <w:r w:rsidRPr="00FE3720">
        <w:rPr>
          <w:rFonts w:cs="David" w:hint="cs"/>
          <w:sz w:val="24"/>
          <w:szCs w:val="24"/>
          <w:rtl/>
        </w:rPr>
        <w:t>למקריים</w:t>
      </w:r>
      <w:r w:rsidRPr="00FE3720">
        <w:rPr>
          <w:rFonts w:cs="David"/>
          <w:sz w:val="24"/>
          <w:szCs w:val="24"/>
          <w:rtl/>
        </w:rPr>
        <w:t xml:space="preserve"> </w:t>
      </w:r>
      <w:r w:rsidRPr="00FE3720">
        <w:rPr>
          <w:rFonts w:cs="David" w:hint="cs"/>
          <w:sz w:val="24"/>
          <w:szCs w:val="24"/>
          <w:rtl/>
        </w:rPr>
        <w:t>קיצוניים</w:t>
      </w:r>
      <w:r w:rsidRPr="00FE3720">
        <w:rPr>
          <w:rFonts w:cs="David"/>
          <w:sz w:val="24"/>
          <w:szCs w:val="24"/>
          <w:rtl/>
        </w:rPr>
        <w:t xml:space="preserve"> </w:t>
      </w:r>
      <w:r w:rsidRPr="00FE3720">
        <w:rPr>
          <w:rFonts w:cs="David" w:hint="cs"/>
          <w:sz w:val="24"/>
          <w:szCs w:val="24"/>
          <w:rtl/>
        </w:rPr>
        <w:t>ביותר</w:t>
      </w:r>
      <w:r w:rsidRPr="00FE3720">
        <w:rPr>
          <w:rFonts w:cs="David"/>
          <w:sz w:val="24"/>
          <w:szCs w:val="24"/>
          <w:rtl/>
        </w:rPr>
        <w:t xml:space="preserve">, </w:t>
      </w:r>
      <w:r w:rsidRPr="00FE3720">
        <w:rPr>
          <w:rFonts w:cs="David" w:hint="cs"/>
          <w:sz w:val="24"/>
          <w:szCs w:val="24"/>
          <w:rtl/>
        </w:rPr>
        <w:t>וכרגע</w:t>
      </w:r>
      <w:r w:rsidRPr="00FE3720">
        <w:rPr>
          <w:rFonts w:cs="David"/>
          <w:sz w:val="24"/>
          <w:szCs w:val="24"/>
          <w:rtl/>
        </w:rPr>
        <w:t xml:space="preserve"> </w:t>
      </w:r>
      <w:r w:rsidRPr="00FE3720">
        <w:rPr>
          <w:rFonts w:cs="David" w:hint="cs"/>
          <w:sz w:val="24"/>
          <w:szCs w:val="24"/>
          <w:rtl/>
        </w:rPr>
        <w:t>אנחנו</w:t>
      </w:r>
      <w:r w:rsidRPr="00FE3720">
        <w:rPr>
          <w:rFonts w:cs="David"/>
          <w:sz w:val="24"/>
          <w:szCs w:val="24"/>
          <w:rtl/>
        </w:rPr>
        <w:t xml:space="preserve"> </w:t>
      </w:r>
      <w:r w:rsidRPr="00FE3720">
        <w:rPr>
          <w:rFonts w:cs="David" w:hint="cs"/>
          <w:sz w:val="24"/>
          <w:szCs w:val="24"/>
          <w:rtl/>
        </w:rPr>
        <w:t>לא</w:t>
      </w:r>
      <w:r w:rsidRPr="00FE3720">
        <w:rPr>
          <w:rFonts w:cs="David"/>
          <w:sz w:val="24"/>
          <w:szCs w:val="24"/>
          <w:rtl/>
        </w:rPr>
        <w:t xml:space="preserve"> </w:t>
      </w:r>
      <w:r w:rsidRPr="00FE3720">
        <w:rPr>
          <w:rFonts w:cs="David" w:hint="cs"/>
          <w:sz w:val="24"/>
          <w:szCs w:val="24"/>
          <w:rtl/>
        </w:rPr>
        <w:t>במצב</w:t>
      </w:r>
      <w:r w:rsidRPr="00FE3720">
        <w:rPr>
          <w:rFonts w:cs="David"/>
          <w:sz w:val="24"/>
          <w:szCs w:val="24"/>
          <w:rtl/>
        </w:rPr>
        <w:t xml:space="preserve"> </w:t>
      </w:r>
      <w:r w:rsidRPr="00FE3720">
        <w:rPr>
          <w:rFonts w:cs="David" w:hint="cs"/>
          <w:sz w:val="24"/>
          <w:szCs w:val="24"/>
          <w:rtl/>
        </w:rPr>
        <w:t xml:space="preserve">הזה", ומנגד, חברות הגז הן שהעלו את הטענה בדבר המשמעויות הדיפלומטיות עבור מדינת </w:t>
      </w:r>
      <w:r w:rsidRPr="000E6029">
        <w:rPr>
          <w:rFonts w:cs="David" w:hint="cs"/>
          <w:sz w:val="24"/>
          <w:szCs w:val="24"/>
          <w:rtl/>
        </w:rPr>
        <w:t>יש</w:t>
      </w:r>
      <w:r w:rsidR="000E6029" w:rsidRPr="000E6029">
        <w:rPr>
          <w:rFonts w:cs="David" w:hint="cs"/>
          <w:sz w:val="24"/>
          <w:szCs w:val="24"/>
          <w:rtl/>
        </w:rPr>
        <w:t>ראל הגלומות בייצוא הגז מלוויתן (</w:t>
      </w:r>
      <w:r w:rsidR="002851C1">
        <w:rPr>
          <w:rFonts w:cs="David" w:hint="cs"/>
          <w:sz w:val="24"/>
          <w:szCs w:val="24"/>
          <w:rtl/>
        </w:rPr>
        <w:t xml:space="preserve">ראו: </w:t>
      </w:r>
      <w:r w:rsidR="000E6029" w:rsidRPr="000E6029">
        <w:rPr>
          <w:rFonts w:cs="David" w:hint="cs"/>
          <w:sz w:val="24"/>
          <w:szCs w:val="24"/>
          <w:rtl/>
        </w:rPr>
        <w:t xml:space="preserve">ליאור גוטמן "הפסד ראשון לשותפות לוויתן? בנט לא יעקוף את ההחלטה של גילה" </w:t>
      </w:r>
      <w:r w:rsidR="000E6029" w:rsidRPr="000E6029">
        <w:rPr>
          <w:rFonts w:cs="David" w:hint="cs"/>
          <w:b/>
          <w:bCs/>
          <w:sz w:val="24"/>
          <w:szCs w:val="24"/>
          <w:rtl/>
        </w:rPr>
        <w:t>כלכליסט</w:t>
      </w:r>
      <w:r w:rsidR="000E6029" w:rsidRPr="000E6029">
        <w:rPr>
          <w:rFonts w:cs="David" w:hint="cs"/>
          <w:sz w:val="24"/>
          <w:szCs w:val="24"/>
          <w:rtl/>
        </w:rPr>
        <w:t xml:space="preserve"> (28.12.2014) </w:t>
      </w:r>
      <w:r w:rsidR="000E6029" w:rsidRPr="000E6029">
        <w:rPr>
          <w:rFonts w:asciiTheme="majorBidi" w:hAnsiTheme="majorBidi" w:cstheme="majorBidi"/>
          <w:sz w:val="24"/>
          <w:szCs w:val="24"/>
        </w:rPr>
        <w:t>www.calcalist.co.il/markets/articles/0,7340,L-3648513,00.html</w:t>
      </w:r>
      <w:r w:rsidR="000E6029" w:rsidRPr="000E6029">
        <w:rPr>
          <w:rFonts w:asciiTheme="majorBidi" w:hAnsiTheme="majorBidi" w:cs="David"/>
          <w:sz w:val="24"/>
          <w:szCs w:val="24"/>
          <w:rtl/>
        </w:rPr>
        <w:t>)</w:t>
      </w:r>
      <w:r w:rsidR="000E6029">
        <w:rPr>
          <w:rFonts w:asciiTheme="majorBidi" w:hAnsiTheme="majorBidi" w:cstheme="majorBidi" w:hint="cs"/>
          <w:sz w:val="24"/>
          <w:szCs w:val="24"/>
          <w:rtl/>
        </w:rPr>
        <w:t>.</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הנה כי כן, בתחילת הדרך דחתה הממשלה מכל וכל את הטענה לפיה קיימים שיקולי חוץ וביטחון המצדיקים את הפעלת סעיף 52 לחוק. כפועל יוצא </w:t>
      </w:r>
      <w:r w:rsidRPr="00FE3720">
        <w:rPr>
          <w:rFonts w:cs="David"/>
          <w:sz w:val="24"/>
          <w:szCs w:val="24"/>
          <w:rtl/>
        </w:rPr>
        <w:t>–</w:t>
      </w:r>
      <w:r w:rsidRPr="00FE3720">
        <w:rPr>
          <w:rFonts w:cs="David" w:hint="cs"/>
          <w:sz w:val="24"/>
          <w:szCs w:val="24"/>
          <w:rtl/>
        </w:rPr>
        <w:t xml:space="preserve"> לא צורף לצוות קנדל אף לו נציג אחד שהחזיק במומחיות ביטחונית-מדינית, ואף לא נציג מטעם שר הכלכלה, שבסמכותו להפעיל את סעיף 52 לחוק. לכל אורך הדיונים הארוכים שניהל צוות קנדל </w:t>
      </w:r>
      <w:r w:rsidRPr="00FE3720">
        <w:rPr>
          <w:rFonts w:cs="David"/>
          <w:sz w:val="24"/>
          <w:szCs w:val="24"/>
          <w:rtl/>
        </w:rPr>
        <w:t>–</w:t>
      </w:r>
      <w:r w:rsidRPr="00FE3720">
        <w:rPr>
          <w:rFonts w:cs="David" w:hint="cs"/>
          <w:sz w:val="24"/>
          <w:szCs w:val="24"/>
          <w:rtl/>
        </w:rPr>
        <w:t xml:space="preserve"> לא הועלו שיקולי החוץ והביטחון, ולא נתבקשו חוות דעת ביטחוניות ומדיניות מהגורמים המוסמכים אשר יעמדו על המשמעויות הבטחוניות והמדיניות הישירות העולות מהמתווה המוצע.</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הלכה למעשה, </w:t>
      </w:r>
      <w:r w:rsidRPr="00FE3720">
        <w:rPr>
          <w:rFonts w:cs="David" w:hint="cs"/>
          <w:b/>
          <w:bCs/>
          <w:sz w:val="24"/>
          <w:szCs w:val="24"/>
          <w:rtl/>
        </w:rPr>
        <w:t xml:space="preserve">קיומם של שיקולי חוץ וביטחון ואפשרות הפעלתו של סעיף 52 לחוק הועלו לראשונה על ידי פקידי הממשלה רק בחודש מאי 2015 </w:t>
      </w:r>
      <w:r w:rsidRPr="00FE3720">
        <w:rPr>
          <w:rFonts w:cs="David"/>
          <w:b/>
          <w:bCs/>
          <w:sz w:val="24"/>
          <w:szCs w:val="24"/>
          <w:rtl/>
        </w:rPr>
        <w:t>–</w:t>
      </w:r>
      <w:r w:rsidRPr="00FE3720">
        <w:rPr>
          <w:rFonts w:cs="David" w:hint="cs"/>
          <w:b/>
          <w:bCs/>
          <w:sz w:val="24"/>
          <w:szCs w:val="24"/>
          <w:rtl/>
        </w:rPr>
        <w:t xml:space="preserve"> ורק לאחר שהממונה על ההגבלים העסקיים הודיע כי הוא מתנגד למתווה הגז המתגבש על ידי קנדל, ונוצר "הצורך" לעקפו</w:t>
      </w:r>
      <w:r w:rsidRPr="00FE3720">
        <w:rPr>
          <w:rFonts w:cs="David" w:hint="cs"/>
          <w:sz w:val="24"/>
          <w:szCs w:val="24"/>
          <w:rtl/>
        </w:rPr>
        <w:t>.</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עיון בתמציות הפרוטוקולים של דיוני "צוות קנדל", מלמד כי שיקולי מדיניות חוץ וביטחון והאפשרות של פנייה לסעיף 52 לחוק ההגבלים הועלו בדיוני הצוות לראשונה רק ביום 6.5.2015, בדיון בו הביע הממונה על ההגבלים העסקיים את התנגדותו למתווה המתגבש מול חברות הגז. בעקבות זאת נאמר לו </w:t>
      </w:r>
      <w:r w:rsidRPr="00A13B4C">
        <w:rPr>
          <w:rFonts w:cs="David" w:hint="cs"/>
          <w:sz w:val="24"/>
          <w:szCs w:val="24"/>
          <w:rtl/>
        </w:rPr>
        <w:t xml:space="preserve">כי אם לא יפעל לאישור מתווה הגז באמצעות פנייה לבית </w:t>
      </w:r>
      <w:r w:rsidRPr="00A13B4C">
        <w:rPr>
          <w:rFonts w:cs="David" w:hint="cs"/>
          <w:sz w:val="24"/>
          <w:szCs w:val="24"/>
          <w:rtl/>
        </w:rPr>
        <w:lastRenderedPageBreak/>
        <w:t xml:space="preserve">הדין להגבלים </w:t>
      </w:r>
      <w:r w:rsidRPr="00A13B4C">
        <w:rPr>
          <w:rFonts w:cs="David"/>
          <w:sz w:val="24"/>
          <w:szCs w:val="24"/>
          <w:rtl/>
        </w:rPr>
        <w:t>–</w:t>
      </w:r>
      <w:r w:rsidRPr="00A13B4C">
        <w:rPr>
          <w:rFonts w:cs="David" w:hint="cs"/>
          <w:sz w:val="24"/>
          <w:szCs w:val="24"/>
          <w:rtl/>
        </w:rPr>
        <w:t xml:space="preserve"> יופעל סעיף 52 לחוק כדי לעקוף אותו (</w:t>
      </w:r>
      <w:r w:rsidRPr="00A13B4C">
        <w:rPr>
          <w:rFonts w:ascii="Times New Roman" w:eastAsia="Times New Roman" w:hAnsi="Times New Roman" w:cs="David" w:hint="cs"/>
          <w:color w:val="000000"/>
          <w:sz w:val="24"/>
          <w:szCs w:val="24"/>
          <w:rtl/>
        </w:rPr>
        <w:t xml:space="preserve">ראו בסיכום ישיבת צוות קנדל מיום 6.5.2015 (שהתפרסם לציבור רק ב-1.7.2015) </w:t>
      </w:r>
      <w:r w:rsidRPr="00A13B4C">
        <w:rPr>
          <w:rFonts w:ascii="Times New Roman" w:eastAsia="Times New Roman" w:hAnsi="Times New Roman" w:cs="David"/>
          <w:color w:val="000000"/>
          <w:sz w:val="24"/>
          <w:szCs w:val="24"/>
          <w:rtl/>
        </w:rPr>
        <w:t>–</w:t>
      </w:r>
      <w:r w:rsidRPr="00A13B4C">
        <w:rPr>
          <w:rFonts w:ascii="Times New Roman" w:eastAsia="Times New Roman" w:hAnsi="Times New Roman" w:cs="David" w:hint="cs"/>
          <w:color w:val="000000"/>
          <w:sz w:val="24"/>
          <w:szCs w:val="24"/>
          <w:rtl/>
        </w:rPr>
        <w:t xml:space="preserve"> עמ' 82-81 לקובץ "פרוטוקולי הדיונים לגיבוש מתווה הגז הטבעי"</w:t>
      </w:r>
      <w:r w:rsidR="00A13B4C" w:rsidRPr="00A13B4C">
        <w:rPr>
          <w:rFonts w:ascii="Times New Roman" w:eastAsia="Times New Roman" w:hAnsi="Times New Roman" w:cs="David" w:hint="cs"/>
          <w:color w:val="000000"/>
          <w:sz w:val="24"/>
          <w:szCs w:val="24"/>
          <w:rtl/>
        </w:rPr>
        <w:t>, לעיל נספח ע/31).</w:t>
      </w:r>
    </w:p>
    <w:p w:rsidR="00FE3720" w:rsidRPr="00FE3720" w:rsidRDefault="00FE3720" w:rsidP="00686A9F">
      <w:pPr>
        <w:pStyle w:val="aa"/>
        <w:numPr>
          <w:ilvl w:val="0"/>
          <w:numId w:val="13"/>
        </w:numPr>
        <w:spacing w:line="360" w:lineRule="auto"/>
        <w:contextualSpacing w:val="0"/>
        <w:jc w:val="both"/>
        <w:rPr>
          <w:rFonts w:cs="David"/>
          <w:sz w:val="24"/>
          <w:szCs w:val="24"/>
          <w:rtl/>
        </w:rPr>
      </w:pPr>
      <w:r w:rsidRPr="00FE3720">
        <w:rPr>
          <w:rFonts w:cs="David" w:hint="cs"/>
          <w:sz w:val="24"/>
          <w:szCs w:val="24"/>
          <w:rtl/>
        </w:rPr>
        <w:t>כך עולה גם מהדברים שנאמרו במסגרת הדיונים בהיוועצות בוועדת הכלכלה של הכנסת. כאמור הבהיר מר בנימין נתניהו עצמו, בדיון מיום 8.12.2015, כי ההחלטה להפעיל את סעיף 52 לחוק מטעמי "חוץ וביטחון" עלתה רק לאחר סירוב הממונה לקבל את מתווה הגז: "</w:t>
      </w:r>
      <w:r w:rsidRPr="00FE3720">
        <w:rPr>
          <w:rFonts w:cs="David" w:hint="cs"/>
          <w:b/>
          <w:bCs/>
          <w:sz w:val="24"/>
          <w:szCs w:val="24"/>
          <w:rtl/>
        </w:rPr>
        <w:t>ההחלטה</w:t>
      </w:r>
      <w:r w:rsidRPr="00FE3720">
        <w:rPr>
          <w:rFonts w:cs="David"/>
          <w:b/>
          <w:bCs/>
          <w:sz w:val="24"/>
          <w:szCs w:val="24"/>
          <w:rtl/>
        </w:rPr>
        <w:t xml:space="preserve"> </w:t>
      </w:r>
      <w:r w:rsidRPr="00FE3720">
        <w:rPr>
          <w:rFonts w:cs="David" w:hint="cs"/>
          <w:b/>
          <w:bCs/>
          <w:sz w:val="24"/>
          <w:szCs w:val="24"/>
          <w:rtl/>
        </w:rPr>
        <w:t>הזאת</w:t>
      </w:r>
      <w:r w:rsidRPr="00FE3720">
        <w:rPr>
          <w:rFonts w:cs="David"/>
          <w:b/>
          <w:bCs/>
          <w:sz w:val="24"/>
          <w:szCs w:val="24"/>
          <w:rtl/>
        </w:rPr>
        <w:t xml:space="preserve"> </w:t>
      </w:r>
      <w:r w:rsidRPr="00FE3720">
        <w:rPr>
          <w:rFonts w:cs="David" w:hint="cs"/>
          <w:b/>
          <w:bCs/>
          <w:sz w:val="24"/>
          <w:szCs w:val="24"/>
          <w:rtl/>
        </w:rPr>
        <w:t>להפעיל</w:t>
      </w:r>
      <w:r w:rsidRPr="00FE3720">
        <w:rPr>
          <w:rFonts w:cs="David"/>
          <w:b/>
          <w:bCs/>
          <w:sz w:val="24"/>
          <w:szCs w:val="24"/>
          <w:rtl/>
        </w:rPr>
        <w:t xml:space="preserve"> </w:t>
      </w:r>
      <w:r w:rsidRPr="00FE3720">
        <w:rPr>
          <w:rFonts w:cs="David" w:hint="cs"/>
          <w:b/>
          <w:bCs/>
          <w:sz w:val="24"/>
          <w:szCs w:val="24"/>
          <w:rtl/>
        </w:rPr>
        <w:t>את</w:t>
      </w:r>
      <w:r w:rsidRPr="00FE3720">
        <w:rPr>
          <w:rFonts w:cs="David"/>
          <w:b/>
          <w:bCs/>
          <w:sz w:val="24"/>
          <w:szCs w:val="24"/>
          <w:rtl/>
        </w:rPr>
        <w:t xml:space="preserve"> </w:t>
      </w:r>
      <w:r w:rsidRPr="00FE3720">
        <w:rPr>
          <w:rFonts w:cs="David" w:hint="cs"/>
          <w:b/>
          <w:bCs/>
          <w:sz w:val="24"/>
          <w:szCs w:val="24"/>
          <w:rtl/>
        </w:rPr>
        <w:t>הסעיף</w:t>
      </w:r>
      <w:r w:rsidRPr="00FE3720">
        <w:rPr>
          <w:rFonts w:cs="David"/>
          <w:b/>
          <w:bCs/>
          <w:sz w:val="24"/>
          <w:szCs w:val="24"/>
          <w:rtl/>
        </w:rPr>
        <w:t xml:space="preserve"> </w:t>
      </w:r>
      <w:r w:rsidRPr="00FE3720">
        <w:rPr>
          <w:rFonts w:cs="David" w:hint="cs"/>
          <w:b/>
          <w:bCs/>
          <w:sz w:val="24"/>
          <w:szCs w:val="24"/>
          <w:rtl/>
        </w:rPr>
        <w:t>הזה</w:t>
      </w:r>
      <w:r w:rsidRPr="00FE3720">
        <w:rPr>
          <w:rFonts w:cs="David"/>
          <w:b/>
          <w:bCs/>
          <w:sz w:val="24"/>
          <w:szCs w:val="24"/>
          <w:rtl/>
        </w:rPr>
        <w:t xml:space="preserve"> </w:t>
      </w:r>
      <w:r w:rsidRPr="00FE3720">
        <w:rPr>
          <w:rFonts w:cs="David" w:hint="cs"/>
          <w:b/>
          <w:bCs/>
          <w:sz w:val="24"/>
          <w:szCs w:val="24"/>
          <w:rtl/>
        </w:rPr>
        <w:t>נבעה</w:t>
      </w:r>
      <w:r w:rsidRPr="00FE3720">
        <w:rPr>
          <w:rFonts w:cs="David"/>
          <w:b/>
          <w:bCs/>
          <w:sz w:val="24"/>
          <w:szCs w:val="24"/>
          <w:rtl/>
        </w:rPr>
        <w:t xml:space="preserve"> </w:t>
      </w:r>
      <w:r w:rsidRPr="00FE3720">
        <w:rPr>
          <w:rFonts w:cs="David" w:hint="cs"/>
          <w:b/>
          <w:bCs/>
          <w:sz w:val="24"/>
          <w:szCs w:val="24"/>
          <w:rtl/>
        </w:rPr>
        <w:t>קודם</w:t>
      </w:r>
      <w:r w:rsidRPr="00FE3720">
        <w:rPr>
          <w:rFonts w:cs="David"/>
          <w:b/>
          <w:bCs/>
          <w:sz w:val="24"/>
          <w:szCs w:val="24"/>
          <w:rtl/>
        </w:rPr>
        <w:t xml:space="preserve"> </w:t>
      </w:r>
      <w:r w:rsidRPr="00FE3720">
        <w:rPr>
          <w:rFonts w:cs="David" w:hint="cs"/>
          <w:b/>
          <w:bCs/>
          <w:sz w:val="24"/>
          <w:szCs w:val="24"/>
          <w:rtl/>
        </w:rPr>
        <w:t>כל</w:t>
      </w:r>
      <w:r w:rsidRPr="00FE3720">
        <w:rPr>
          <w:rFonts w:cs="David"/>
          <w:b/>
          <w:bCs/>
          <w:sz w:val="24"/>
          <w:szCs w:val="24"/>
          <w:rtl/>
        </w:rPr>
        <w:t xml:space="preserve"> </w:t>
      </w:r>
      <w:r w:rsidRPr="00FE3720">
        <w:rPr>
          <w:rFonts w:cs="David" w:hint="cs"/>
          <w:b/>
          <w:bCs/>
          <w:sz w:val="24"/>
          <w:szCs w:val="24"/>
          <w:rtl/>
        </w:rPr>
        <w:t>ממצב</w:t>
      </w:r>
      <w:r w:rsidRPr="00FE3720">
        <w:rPr>
          <w:rFonts w:cs="David"/>
          <w:b/>
          <w:bCs/>
          <w:sz w:val="24"/>
          <w:szCs w:val="24"/>
          <w:rtl/>
        </w:rPr>
        <w:t xml:space="preserve"> </w:t>
      </w:r>
      <w:r w:rsidRPr="00FE3720">
        <w:rPr>
          <w:rFonts w:cs="David" w:hint="cs"/>
          <w:b/>
          <w:bCs/>
          <w:sz w:val="24"/>
          <w:szCs w:val="24"/>
          <w:rtl/>
        </w:rPr>
        <w:t>שנוצר</w:t>
      </w:r>
      <w:r w:rsidRPr="00FE3720">
        <w:rPr>
          <w:rFonts w:cs="David"/>
          <w:b/>
          <w:bCs/>
          <w:sz w:val="24"/>
          <w:szCs w:val="24"/>
          <w:rtl/>
        </w:rPr>
        <w:t xml:space="preserve">, </w:t>
      </w:r>
      <w:r w:rsidRPr="00FE3720">
        <w:rPr>
          <w:rFonts w:cs="David" w:hint="cs"/>
          <w:b/>
          <w:bCs/>
          <w:sz w:val="24"/>
          <w:szCs w:val="24"/>
          <w:rtl/>
        </w:rPr>
        <w:t>שנכפה</w:t>
      </w:r>
      <w:r w:rsidRPr="00FE3720">
        <w:rPr>
          <w:rFonts w:cs="David"/>
          <w:b/>
          <w:bCs/>
          <w:sz w:val="24"/>
          <w:szCs w:val="24"/>
          <w:rtl/>
        </w:rPr>
        <w:t xml:space="preserve"> </w:t>
      </w:r>
      <w:r w:rsidRPr="00FE3720">
        <w:rPr>
          <w:rFonts w:cs="David" w:hint="cs"/>
          <w:b/>
          <w:bCs/>
          <w:sz w:val="24"/>
          <w:szCs w:val="24"/>
          <w:rtl/>
        </w:rPr>
        <w:t>עלינו</w:t>
      </w:r>
      <w:r w:rsidRPr="00FE3720">
        <w:rPr>
          <w:rFonts w:cs="David"/>
          <w:b/>
          <w:bCs/>
          <w:sz w:val="24"/>
          <w:szCs w:val="24"/>
          <w:rtl/>
        </w:rPr>
        <w:t xml:space="preserve">, </w:t>
      </w:r>
      <w:r w:rsidRPr="00FE3720">
        <w:rPr>
          <w:rFonts w:cs="David" w:hint="cs"/>
          <w:b/>
          <w:bCs/>
          <w:sz w:val="24"/>
          <w:szCs w:val="24"/>
          <w:rtl/>
        </w:rPr>
        <w:t>על</w:t>
      </w:r>
      <w:r w:rsidRPr="00FE3720">
        <w:rPr>
          <w:rFonts w:cs="David"/>
          <w:b/>
          <w:bCs/>
          <w:sz w:val="24"/>
          <w:szCs w:val="24"/>
          <w:rtl/>
        </w:rPr>
        <w:t>-</w:t>
      </w:r>
      <w:r w:rsidRPr="00FE3720">
        <w:rPr>
          <w:rFonts w:cs="David" w:hint="cs"/>
          <w:b/>
          <w:bCs/>
          <w:sz w:val="24"/>
          <w:szCs w:val="24"/>
          <w:rtl/>
        </w:rPr>
        <w:t>ידי</w:t>
      </w:r>
      <w:r w:rsidRPr="00FE3720">
        <w:rPr>
          <w:rFonts w:cs="David"/>
          <w:b/>
          <w:bCs/>
          <w:sz w:val="24"/>
          <w:szCs w:val="24"/>
          <w:rtl/>
        </w:rPr>
        <w:t xml:space="preserve"> </w:t>
      </w:r>
      <w:r w:rsidRPr="00FE3720">
        <w:rPr>
          <w:rFonts w:cs="David" w:hint="cs"/>
          <w:b/>
          <w:bCs/>
          <w:sz w:val="24"/>
          <w:szCs w:val="24"/>
          <w:rtl/>
        </w:rPr>
        <w:t>התפטרותו</w:t>
      </w:r>
      <w:r w:rsidRPr="00FE3720">
        <w:rPr>
          <w:rFonts w:cs="David"/>
          <w:b/>
          <w:bCs/>
          <w:sz w:val="24"/>
          <w:szCs w:val="24"/>
          <w:rtl/>
        </w:rPr>
        <w:t xml:space="preserve"> </w:t>
      </w:r>
      <w:r w:rsidRPr="00FE3720">
        <w:rPr>
          <w:rFonts w:cs="David" w:hint="cs"/>
          <w:b/>
          <w:bCs/>
          <w:sz w:val="24"/>
          <w:szCs w:val="24"/>
          <w:rtl/>
        </w:rPr>
        <w:t>של</w:t>
      </w:r>
      <w:r w:rsidRPr="00FE3720">
        <w:rPr>
          <w:rFonts w:cs="David"/>
          <w:b/>
          <w:bCs/>
          <w:sz w:val="24"/>
          <w:szCs w:val="24"/>
          <w:rtl/>
        </w:rPr>
        <w:t xml:space="preserve"> </w:t>
      </w:r>
      <w:r w:rsidRPr="00FE3720">
        <w:rPr>
          <w:rFonts w:cs="David" w:hint="cs"/>
          <w:b/>
          <w:bCs/>
          <w:sz w:val="24"/>
          <w:szCs w:val="24"/>
          <w:rtl/>
        </w:rPr>
        <w:t>הממונה</w:t>
      </w:r>
      <w:r w:rsidRPr="00FE3720">
        <w:rPr>
          <w:rFonts w:cs="David"/>
          <w:sz w:val="24"/>
          <w:szCs w:val="24"/>
          <w:rtl/>
        </w:rPr>
        <w:t xml:space="preserve"> </w:t>
      </w:r>
      <w:r w:rsidRPr="00FE3720">
        <w:rPr>
          <w:rFonts w:cs="David" w:hint="cs"/>
          <w:sz w:val="24"/>
          <w:szCs w:val="24"/>
          <w:rtl/>
        </w:rPr>
        <w:t>על</w:t>
      </w:r>
      <w:r w:rsidRPr="00FE3720">
        <w:rPr>
          <w:rFonts w:cs="David"/>
          <w:sz w:val="24"/>
          <w:szCs w:val="24"/>
          <w:rtl/>
        </w:rPr>
        <w:t xml:space="preserve"> </w:t>
      </w:r>
      <w:r w:rsidRPr="00FE3720">
        <w:rPr>
          <w:rFonts w:cs="David" w:hint="cs"/>
          <w:sz w:val="24"/>
          <w:szCs w:val="24"/>
          <w:rtl/>
        </w:rPr>
        <w:t>ההגבלים</w:t>
      </w:r>
      <w:r w:rsidRPr="00FE3720">
        <w:rPr>
          <w:rFonts w:cs="David"/>
          <w:sz w:val="24"/>
          <w:szCs w:val="24"/>
          <w:rtl/>
        </w:rPr>
        <w:t xml:space="preserve">. </w:t>
      </w:r>
      <w:r w:rsidRPr="00FE3720">
        <w:rPr>
          <w:rFonts w:cs="David" w:hint="cs"/>
          <w:sz w:val="24"/>
          <w:szCs w:val="24"/>
          <w:rtl/>
        </w:rPr>
        <w:t>[...]</w:t>
      </w:r>
      <w:r w:rsidRPr="00FE3720">
        <w:rPr>
          <w:rFonts w:cs="David"/>
          <w:sz w:val="24"/>
          <w:szCs w:val="24"/>
          <w:rtl/>
        </w:rPr>
        <w:t xml:space="preserve"> </w:t>
      </w:r>
      <w:r w:rsidRPr="00FE3720">
        <w:rPr>
          <w:rFonts w:cs="David" w:hint="cs"/>
          <w:sz w:val="24"/>
          <w:szCs w:val="24"/>
          <w:rtl/>
        </w:rPr>
        <w:t>זה</w:t>
      </w:r>
      <w:r w:rsidRPr="00FE3720">
        <w:rPr>
          <w:rFonts w:cs="David"/>
          <w:sz w:val="24"/>
          <w:szCs w:val="24"/>
          <w:rtl/>
        </w:rPr>
        <w:t xml:space="preserve"> </w:t>
      </w:r>
      <w:r w:rsidRPr="00FE3720">
        <w:rPr>
          <w:rFonts w:cs="David" w:hint="cs"/>
          <w:sz w:val="24"/>
          <w:szCs w:val="24"/>
          <w:rtl/>
        </w:rPr>
        <w:t>מחייב</w:t>
      </w:r>
      <w:r w:rsidRPr="00FE3720">
        <w:rPr>
          <w:rFonts w:cs="David"/>
          <w:sz w:val="24"/>
          <w:szCs w:val="24"/>
          <w:rtl/>
        </w:rPr>
        <w:t xml:space="preserve"> </w:t>
      </w:r>
      <w:r w:rsidRPr="00FE3720">
        <w:rPr>
          <w:rFonts w:cs="David" w:hint="cs"/>
          <w:sz w:val="24"/>
          <w:szCs w:val="24"/>
          <w:rtl/>
        </w:rPr>
        <w:t>אותנו</w:t>
      </w:r>
      <w:r w:rsidRPr="00FE3720">
        <w:rPr>
          <w:rFonts w:cs="David"/>
          <w:sz w:val="24"/>
          <w:szCs w:val="24"/>
          <w:rtl/>
        </w:rPr>
        <w:t xml:space="preserve"> </w:t>
      </w:r>
      <w:r w:rsidRPr="00FE3720">
        <w:rPr>
          <w:rFonts w:cs="David" w:hint="cs"/>
          <w:sz w:val="24"/>
          <w:szCs w:val="24"/>
          <w:rtl/>
        </w:rPr>
        <w:t>ללכת</w:t>
      </w:r>
      <w:r w:rsidRPr="00FE3720">
        <w:rPr>
          <w:rFonts w:cs="David"/>
          <w:sz w:val="24"/>
          <w:szCs w:val="24"/>
          <w:rtl/>
        </w:rPr>
        <w:t xml:space="preserve"> </w:t>
      </w:r>
      <w:r w:rsidRPr="00FE3720">
        <w:rPr>
          <w:rFonts w:cs="David" w:hint="cs"/>
          <w:sz w:val="24"/>
          <w:szCs w:val="24"/>
          <w:rtl/>
        </w:rPr>
        <w:t>למה</w:t>
      </w:r>
      <w:r w:rsidRPr="00FE3720">
        <w:rPr>
          <w:rFonts w:cs="David"/>
          <w:sz w:val="24"/>
          <w:szCs w:val="24"/>
          <w:rtl/>
        </w:rPr>
        <w:t xml:space="preserve"> </w:t>
      </w:r>
      <w:r w:rsidRPr="00FE3720">
        <w:rPr>
          <w:rFonts w:cs="David" w:hint="cs"/>
          <w:sz w:val="24"/>
          <w:szCs w:val="24"/>
          <w:rtl/>
        </w:rPr>
        <w:t>שהחוק</w:t>
      </w:r>
      <w:r w:rsidRPr="00FE3720">
        <w:rPr>
          <w:rFonts w:cs="David"/>
          <w:sz w:val="24"/>
          <w:szCs w:val="24"/>
          <w:rtl/>
        </w:rPr>
        <w:t xml:space="preserve"> </w:t>
      </w:r>
      <w:r w:rsidRPr="00FE3720">
        <w:rPr>
          <w:rFonts w:cs="David" w:hint="cs"/>
          <w:sz w:val="24"/>
          <w:szCs w:val="24"/>
          <w:rtl/>
        </w:rPr>
        <w:t>מאפשר</w:t>
      </w:r>
      <w:r w:rsidRPr="00FE3720">
        <w:rPr>
          <w:rFonts w:cs="David"/>
          <w:sz w:val="24"/>
          <w:szCs w:val="24"/>
          <w:rtl/>
        </w:rPr>
        <w:t xml:space="preserve">; </w:t>
      </w:r>
      <w:r w:rsidRPr="00FE3720">
        <w:rPr>
          <w:rFonts w:cs="David" w:hint="cs"/>
          <w:sz w:val="24"/>
          <w:szCs w:val="24"/>
          <w:rtl/>
        </w:rPr>
        <w:t>והחוק</w:t>
      </w:r>
      <w:r w:rsidRPr="00FE3720">
        <w:rPr>
          <w:rFonts w:cs="David"/>
          <w:sz w:val="24"/>
          <w:szCs w:val="24"/>
          <w:rtl/>
        </w:rPr>
        <w:t xml:space="preserve"> </w:t>
      </w:r>
      <w:r w:rsidRPr="00FE3720">
        <w:rPr>
          <w:rFonts w:cs="David" w:hint="cs"/>
          <w:sz w:val="24"/>
          <w:szCs w:val="24"/>
          <w:rtl/>
        </w:rPr>
        <w:t>מאפשר</w:t>
      </w:r>
      <w:r w:rsidRPr="00FE3720">
        <w:rPr>
          <w:rFonts w:cs="David"/>
          <w:sz w:val="24"/>
          <w:szCs w:val="24"/>
          <w:rtl/>
        </w:rPr>
        <w:t xml:space="preserve"> </w:t>
      </w:r>
      <w:r w:rsidRPr="00FE3720">
        <w:rPr>
          <w:rFonts w:cs="David" w:hint="cs"/>
          <w:sz w:val="24"/>
          <w:szCs w:val="24"/>
          <w:rtl/>
        </w:rPr>
        <w:t>את</w:t>
      </w:r>
      <w:r w:rsidRPr="00FE3720">
        <w:rPr>
          <w:rFonts w:cs="David"/>
          <w:sz w:val="24"/>
          <w:szCs w:val="24"/>
          <w:rtl/>
        </w:rPr>
        <w:t xml:space="preserve"> </w:t>
      </w:r>
      <w:r w:rsidRPr="00FE3720">
        <w:rPr>
          <w:rFonts w:cs="David" w:hint="cs"/>
          <w:sz w:val="24"/>
          <w:szCs w:val="24"/>
          <w:rtl/>
        </w:rPr>
        <w:t>זה</w:t>
      </w:r>
      <w:r w:rsidRPr="00FE3720">
        <w:rPr>
          <w:rFonts w:cs="David"/>
          <w:sz w:val="24"/>
          <w:szCs w:val="24"/>
          <w:rtl/>
        </w:rPr>
        <w:t xml:space="preserve">, </w:t>
      </w:r>
      <w:r w:rsidRPr="00FE3720">
        <w:rPr>
          <w:rFonts w:cs="David" w:hint="cs"/>
          <w:sz w:val="24"/>
          <w:szCs w:val="24"/>
          <w:rtl/>
        </w:rPr>
        <w:t>גם</w:t>
      </w:r>
      <w:r w:rsidRPr="00FE3720">
        <w:rPr>
          <w:rFonts w:cs="David"/>
          <w:sz w:val="24"/>
          <w:szCs w:val="24"/>
          <w:rtl/>
        </w:rPr>
        <w:t xml:space="preserve"> </w:t>
      </w:r>
      <w:r w:rsidRPr="00FE3720">
        <w:rPr>
          <w:rFonts w:cs="David" w:hint="cs"/>
          <w:sz w:val="24"/>
          <w:szCs w:val="24"/>
          <w:rtl/>
        </w:rPr>
        <w:t>על</w:t>
      </w:r>
      <w:r w:rsidRPr="00FE3720">
        <w:rPr>
          <w:rFonts w:cs="David"/>
          <w:sz w:val="24"/>
          <w:szCs w:val="24"/>
          <w:rtl/>
        </w:rPr>
        <w:t xml:space="preserve"> </w:t>
      </w:r>
      <w:r w:rsidRPr="00FE3720">
        <w:rPr>
          <w:rFonts w:cs="David" w:hint="cs"/>
          <w:sz w:val="24"/>
          <w:szCs w:val="24"/>
          <w:rtl/>
        </w:rPr>
        <w:t>סמך</w:t>
      </w:r>
      <w:r w:rsidRPr="00FE3720">
        <w:rPr>
          <w:rFonts w:cs="David"/>
          <w:sz w:val="24"/>
          <w:szCs w:val="24"/>
          <w:rtl/>
        </w:rPr>
        <w:t xml:space="preserve"> </w:t>
      </w:r>
      <w:r w:rsidRPr="00FE3720">
        <w:rPr>
          <w:rFonts w:cs="David" w:hint="cs"/>
          <w:sz w:val="24"/>
          <w:szCs w:val="24"/>
          <w:rtl/>
        </w:rPr>
        <w:t>שני</w:t>
      </w:r>
      <w:r w:rsidRPr="00FE3720">
        <w:rPr>
          <w:rFonts w:cs="David"/>
          <w:sz w:val="24"/>
          <w:szCs w:val="24"/>
          <w:rtl/>
        </w:rPr>
        <w:t xml:space="preserve"> </w:t>
      </w:r>
      <w:r w:rsidRPr="00FE3720">
        <w:rPr>
          <w:rFonts w:cs="David" w:hint="cs"/>
          <w:sz w:val="24"/>
          <w:szCs w:val="24"/>
          <w:rtl/>
        </w:rPr>
        <w:t>דברים</w:t>
      </w:r>
      <w:r w:rsidRPr="00FE3720">
        <w:rPr>
          <w:rFonts w:cs="David"/>
          <w:sz w:val="24"/>
          <w:szCs w:val="24"/>
          <w:rtl/>
        </w:rPr>
        <w:t xml:space="preserve"> </w:t>
      </w:r>
      <w:r w:rsidRPr="00FE3720">
        <w:rPr>
          <w:rFonts w:cs="David" w:hint="cs"/>
          <w:sz w:val="24"/>
          <w:szCs w:val="24"/>
          <w:rtl/>
        </w:rPr>
        <w:t>נוספים</w:t>
      </w:r>
      <w:r w:rsidRPr="00FE3720">
        <w:rPr>
          <w:rFonts w:cs="David"/>
          <w:sz w:val="24"/>
          <w:szCs w:val="24"/>
          <w:rtl/>
        </w:rPr>
        <w:t xml:space="preserve"> </w:t>
      </w:r>
      <w:r w:rsidRPr="00FE3720">
        <w:rPr>
          <w:rFonts w:cs="David" w:hint="cs"/>
          <w:sz w:val="24"/>
          <w:szCs w:val="24"/>
          <w:rtl/>
        </w:rPr>
        <w:t>שיש</w:t>
      </w:r>
      <w:r w:rsidRPr="00FE3720">
        <w:rPr>
          <w:rFonts w:cs="David"/>
          <w:sz w:val="24"/>
          <w:szCs w:val="24"/>
          <w:rtl/>
        </w:rPr>
        <w:t xml:space="preserve"> </w:t>
      </w:r>
      <w:r w:rsidRPr="00FE3720">
        <w:rPr>
          <w:rFonts w:cs="David" w:hint="cs"/>
          <w:sz w:val="24"/>
          <w:szCs w:val="24"/>
          <w:rtl/>
        </w:rPr>
        <w:t>שם</w:t>
      </w:r>
      <w:r w:rsidRPr="00FE3720">
        <w:rPr>
          <w:rFonts w:cs="David"/>
          <w:sz w:val="24"/>
          <w:szCs w:val="24"/>
          <w:rtl/>
        </w:rPr>
        <w:t xml:space="preserve">, </w:t>
      </w:r>
      <w:r w:rsidRPr="00FE3720">
        <w:rPr>
          <w:rFonts w:cs="David" w:hint="cs"/>
          <w:sz w:val="24"/>
          <w:szCs w:val="24"/>
          <w:rtl/>
        </w:rPr>
        <w:t>והם</w:t>
      </w:r>
      <w:r w:rsidRPr="00FE3720">
        <w:rPr>
          <w:rFonts w:cs="David"/>
          <w:sz w:val="24"/>
          <w:szCs w:val="24"/>
          <w:rtl/>
        </w:rPr>
        <w:t xml:space="preserve"> </w:t>
      </w:r>
      <w:r w:rsidRPr="00FE3720">
        <w:rPr>
          <w:rFonts w:cs="David" w:hint="cs"/>
          <w:sz w:val="24"/>
          <w:szCs w:val="24"/>
          <w:rtl/>
        </w:rPr>
        <w:t>שיקולי</w:t>
      </w:r>
      <w:r w:rsidRPr="00FE3720">
        <w:rPr>
          <w:rFonts w:cs="David"/>
          <w:sz w:val="24"/>
          <w:szCs w:val="24"/>
          <w:rtl/>
        </w:rPr>
        <w:t xml:space="preserve"> </w:t>
      </w:r>
      <w:r w:rsidRPr="00FE3720">
        <w:rPr>
          <w:rFonts w:cs="David" w:hint="cs"/>
          <w:sz w:val="24"/>
          <w:szCs w:val="24"/>
          <w:rtl/>
        </w:rPr>
        <w:t>הביטחון</w:t>
      </w:r>
      <w:r w:rsidRPr="00FE3720">
        <w:rPr>
          <w:rFonts w:cs="David"/>
          <w:sz w:val="24"/>
          <w:szCs w:val="24"/>
          <w:rtl/>
        </w:rPr>
        <w:t xml:space="preserve"> </w:t>
      </w:r>
      <w:r w:rsidRPr="00FE3720">
        <w:rPr>
          <w:rFonts w:cs="David" w:hint="cs"/>
          <w:sz w:val="24"/>
          <w:szCs w:val="24"/>
          <w:rtl/>
        </w:rPr>
        <w:t>והחוץ" (</w:t>
      </w:r>
      <w:r w:rsidRPr="00442795">
        <w:rPr>
          <w:rFonts w:cs="David" w:hint="cs"/>
          <w:sz w:val="24"/>
          <w:szCs w:val="24"/>
          <w:rtl/>
        </w:rPr>
        <w:t xml:space="preserve">ראו </w:t>
      </w:r>
      <w:r w:rsidR="00442795" w:rsidRPr="00442795">
        <w:rPr>
          <w:rFonts w:cs="David" w:hint="cs"/>
          <w:sz w:val="24"/>
          <w:szCs w:val="24"/>
          <w:rtl/>
        </w:rPr>
        <w:t>נספח ע/57</w:t>
      </w:r>
      <w:r w:rsidRPr="00442795">
        <w:rPr>
          <w:rFonts w:cs="David" w:hint="cs"/>
          <w:sz w:val="24"/>
          <w:szCs w:val="24"/>
          <w:rtl/>
        </w:rPr>
        <w:t xml:space="preserve"> לעיל</w:t>
      </w:r>
      <w:r w:rsidRPr="00FE3720">
        <w:rPr>
          <w:rFonts w:cs="David" w:hint="cs"/>
          <w:sz w:val="24"/>
          <w:szCs w:val="24"/>
          <w:rtl/>
        </w:rPr>
        <w:t xml:space="preserve">).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כך הבהירו גם הפקידים השונים אשר הופיעו בפני ועדת הכלכלה. כך למשל, אמר המשנה ליועץ המשפטי לממשלה (כלכלי-פיסקלי), עו"ד אבי ליכט, בדיון מיום 29.11.2015 כי  </w:t>
      </w:r>
      <w:r w:rsidRPr="00FE3720">
        <w:rPr>
          <w:rFonts w:ascii="Times New Roman" w:eastAsia="Times New Roman" w:hAnsi="Times New Roman" w:cs="David" w:hint="cs"/>
          <w:sz w:val="24"/>
          <w:szCs w:val="24"/>
          <w:rtl/>
        </w:rPr>
        <w:t>"</w:t>
      </w:r>
      <w:r w:rsidRPr="00FE3720">
        <w:rPr>
          <w:rFonts w:ascii="Times New Roman" w:eastAsia="Times New Roman" w:hAnsi="Times New Roman" w:cs="David" w:hint="cs"/>
          <w:b/>
          <w:bCs/>
          <w:sz w:val="24"/>
          <w:szCs w:val="24"/>
          <w:rtl/>
        </w:rPr>
        <w:t>השימוש בסעיף 52 עלה ברגע שהבנו שאנחנו לא יכולים להמשיך לכנס את המתווה הזה בשיתוף פעולה עם הממונה על ההגבלים העסקיים,</w:t>
      </w:r>
      <w:r w:rsidRPr="00FE3720">
        <w:rPr>
          <w:rFonts w:ascii="Times New Roman" w:eastAsia="Times New Roman" w:hAnsi="Times New Roman" w:cs="David" w:hint="cs"/>
          <w:sz w:val="24"/>
          <w:szCs w:val="24"/>
          <w:rtl/>
        </w:rPr>
        <w:t xml:space="preserve"> נקודה</w:t>
      </w:r>
      <w:r w:rsidR="00624880">
        <w:rPr>
          <w:rFonts w:ascii="Times New Roman" w:eastAsia="Times New Roman" w:hAnsi="Times New Roman" w:cs="David"/>
          <w:sz w:val="24"/>
          <w:szCs w:val="24"/>
          <w:rtl/>
        </w:rPr>
        <w:t>"</w:t>
      </w:r>
      <w:r w:rsidR="00624880">
        <w:rPr>
          <w:rFonts w:ascii="Times New Roman" w:eastAsia="Times New Roman" w:hAnsi="Times New Roman" w:cs="David" w:hint="cs"/>
          <w:sz w:val="24"/>
          <w:szCs w:val="24"/>
          <w:rtl/>
        </w:rPr>
        <w:t>.</w:t>
      </w:r>
      <w:r w:rsidRPr="00FE3720">
        <w:rPr>
          <w:rFonts w:ascii="Times New Roman" w:eastAsia="Times New Roman" w:hAnsi="Times New Roman" w:cs="David" w:hint="cs"/>
          <w:sz w:val="24"/>
          <w:szCs w:val="24"/>
          <w:rtl/>
        </w:rPr>
        <w:t>. גם ממלא מקום הממונה על ההגבלים העסקיים, עו"ד אורי שוורץ, הבהיר באותו היום כי "</w:t>
      </w:r>
      <w:r w:rsidRPr="00FE3720">
        <w:rPr>
          <w:rFonts w:ascii="Times New Roman" w:eastAsia="Times New Roman" w:hAnsi="Times New Roman" w:cs="David" w:hint="cs"/>
          <w:b/>
          <w:bCs/>
          <w:sz w:val="24"/>
          <w:szCs w:val="24"/>
          <w:rtl/>
        </w:rPr>
        <w:t>הצורך בסעיף 52 נוצר בגלל סיטואציה</w:t>
      </w:r>
      <w:r w:rsidRPr="00FE3720">
        <w:rPr>
          <w:rFonts w:ascii="Times New Roman" w:eastAsia="Times New Roman" w:hAnsi="Times New Roman" w:cs="David" w:hint="cs"/>
          <w:sz w:val="24"/>
          <w:szCs w:val="24"/>
          <w:rtl/>
        </w:rPr>
        <w:t xml:space="preserve">". כך עלה גם מהדברים שנשא הממונה על ההגבלים היוצא, פרופ' </w:t>
      </w:r>
      <w:r w:rsidR="00F47B2D">
        <w:rPr>
          <w:rFonts w:ascii="Times New Roman" w:eastAsia="Times New Roman" w:hAnsi="Times New Roman" w:cs="David" w:hint="cs"/>
          <w:sz w:val="24"/>
          <w:szCs w:val="24"/>
          <w:rtl/>
        </w:rPr>
        <w:t>דיוויד גילה</w:t>
      </w:r>
      <w:r w:rsidRPr="00FE3720">
        <w:rPr>
          <w:rFonts w:ascii="Times New Roman" w:eastAsia="Times New Roman" w:hAnsi="Times New Roman" w:cs="David" w:hint="cs"/>
          <w:sz w:val="24"/>
          <w:szCs w:val="24"/>
          <w:rtl/>
        </w:rPr>
        <w:t>, בדיון ביום 1.12.2015. רוצה לומר: לא שיקולי מדיניות החוץ ובטחון המדינה, שלא נדונו כלל על ידי "צוות קנדל", הם שהובילו לשימוש בסעיף 52, אלא סרובו של הממונה על ההגבלים העסקיים לאשר את ההסדר שהונח בפניו בידי פקידי הממשלה.</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בסופו של דבר, רק ביום 25.6.2015 התקבלה החלטה לקונית של הקבינט המדיני-בטחוני, הקובעת כי "בעת הנוכחית, עיכוב בהרחבת שדה 'תמר' ובפיתוח מהיר של שדות הגז הטבעי 'לוויתן', 'כריש' ו'תנין' ושדות גז טבעי נוספים של מדינת ישראל הוא בעל השלכות שליליות משמעותיות על יחסי החוץ ועל ביטחון המדינה" (ראו סעיף 1 להחלטה מספר ב/6 של ועדת שרים לענייני ביטחון לאומי (הקבינט המדיני-ביטחוני) מיום 25.6.2015). ואילו חוות הדעת הכתובות מטעמם של משרד החוץ והמטה לביטחון לאומי, ואשר עסקו באופן כללי ותמציתי בלבד בהיבטיה המדיניים והביטחוניים של תגלית הגז בישראל, נכתבו אך בחודש יולי 2015.</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אף ועדת הכלכלה בכנסת התרשמה כי שיקולי החוץ והביטחון שהועלו מצד גורמי הממשלה לקו במלאכותיות רבה והוצגו אך לצורך מעקף הממונה על ההגבלים העסקיים. כדבריה:</w:t>
      </w:r>
    </w:p>
    <w:p w:rsidR="00FE3720" w:rsidRPr="00FE3720" w:rsidRDefault="00FE3720" w:rsidP="00291181">
      <w:pPr>
        <w:pStyle w:val="afa"/>
        <w:spacing w:line="276" w:lineRule="auto"/>
        <w:jc w:val="both"/>
        <w:rPr>
          <w:i w:val="0"/>
          <w:iCs w:val="0"/>
          <w:color w:val="auto"/>
          <w:sz w:val="24"/>
          <w:rtl/>
        </w:rPr>
      </w:pPr>
      <w:r w:rsidRPr="00FE3720">
        <w:rPr>
          <w:rFonts w:hint="cs"/>
          <w:i w:val="0"/>
          <w:iCs w:val="0"/>
          <w:color w:val="auto"/>
          <w:sz w:val="24"/>
          <w:rtl/>
        </w:rPr>
        <w:t>"ברור,</w:t>
      </w:r>
      <w:r w:rsidRPr="00FE3720">
        <w:rPr>
          <w:i w:val="0"/>
          <w:iCs w:val="0"/>
          <w:color w:val="auto"/>
          <w:sz w:val="24"/>
        </w:rPr>
        <w:t xml:space="preserve"> </w:t>
      </w:r>
      <w:r w:rsidRPr="00FE3720">
        <w:rPr>
          <w:rFonts w:hint="cs"/>
          <w:i w:val="0"/>
          <w:iCs w:val="0"/>
          <w:color w:val="auto"/>
          <w:sz w:val="24"/>
          <w:rtl/>
        </w:rPr>
        <w:t>כי</w:t>
      </w:r>
      <w:r w:rsidRPr="00FE3720">
        <w:rPr>
          <w:i w:val="0"/>
          <w:iCs w:val="0"/>
          <w:color w:val="auto"/>
          <w:sz w:val="24"/>
        </w:rPr>
        <w:t xml:space="preserve"> </w:t>
      </w:r>
      <w:r w:rsidRPr="00FE3720">
        <w:rPr>
          <w:rFonts w:hint="cs"/>
          <w:i w:val="0"/>
          <w:iCs w:val="0"/>
          <w:color w:val="auto"/>
          <w:sz w:val="24"/>
          <w:rtl/>
        </w:rPr>
        <w:t>הנזק</w:t>
      </w:r>
      <w:r w:rsidRPr="00FE3720">
        <w:rPr>
          <w:i w:val="0"/>
          <w:iCs w:val="0"/>
          <w:color w:val="auto"/>
          <w:sz w:val="24"/>
        </w:rPr>
        <w:t xml:space="preserve"> </w:t>
      </w:r>
      <w:r w:rsidRPr="00FE3720">
        <w:rPr>
          <w:rFonts w:hint="cs"/>
          <w:i w:val="0"/>
          <w:iCs w:val="0"/>
          <w:color w:val="auto"/>
          <w:sz w:val="24"/>
          <w:rtl/>
        </w:rPr>
        <w:t>מהנצחת</w:t>
      </w:r>
      <w:r w:rsidRPr="00FE3720">
        <w:rPr>
          <w:i w:val="0"/>
          <w:iCs w:val="0"/>
          <w:color w:val="auto"/>
          <w:sz w:val="24"/>
        </w:rPr>
        <w:t xml:space="preserve"> </w:t>
      </w:r>
      <w:r w:rsidRPr="00FE3720">
        <w:rPr>
          <w:rFonts w:hint="cs"/>
          <w:i w:val="0"/>
          <w:iCs w:val="0"/>
          <w:color w:val="auto"/>
          <w:sz w:val="24"/>
          <w:rtl/>
        </w:rPr>
        <w:t>המונופול</w:t>
      </w:r>
      <w:r w:rsidRPr="00FE3720">
        <w:rPr>
          <w:i w:val="0"/>
          <w:iCs w:val="0"/>
          <w:color w:val="auto"/>
          <w:sz w:val="24"/>
        </w:rPr>
        <w:t xml:space="preserve"> </w:t>
      </w:r>
      <w:r w:rsidRPr="00FE3720">
        <w:rPr>
          <w:rFonts w:hint="cs"/>
          <w:i w:val="0"/>
          <w:iCs w:val="0"/>
          <w:color w:val="auto"/>
          <w:sz w:val="24"/>
          <w:rtl/>
        </w:rPr>
        <w:t>ומאישור</w:t>
      </w:r>
      <w:r w:rsidRPr="00FE3720">
        <w:rPr>
          <w:i w:val="0"/>
          <w:iCs w:val="0"/>
          <w:color w:val="auto"/>
          <w:sz w:val="24"/>
        </w:rPr>
        <w:t xml:space="preserve"> </w:t>
      </w:r>
      <w:r w:rsidRPr="00FE3720">
        <w:rPr>
          <w:rFonts w:hint="cs"/>
          <w:i w:val="0"/>
          <w:iCs w:val="0"/>
          <w:color w:val="auto"/>
          <w:sz w:val="24"/>
          <w:rtl/>
        </w:rPr>
        <w:t>ההסדרים</w:t>
      </w:r>
      <w:r w:rsidRPr="00FE3720">
        <w:rPr>
          <w:i w:val="0"/>
          <w:iCs w:val="0"/>
          <w:color w:val="auto"/>
          <w:sz w:val="24"/>
        </w:rPr>
        <w:t xml:space="preserve"> </w:t>
      </w:r>
      <w:r w:rsidRPr="00FE3720">
        <w:rPr>
          <w:rFonts w:hint="cs"/>
          <w:i w:val="0"/>
          <w:iCs w:val="0"/>
          <w:color w:val="auto"/>
          <w:sz w:val="24"/>
          <w:rtl/>
        </w:rPr>
        <w:t>הכובלים</w:t>
      </w:r>
      <w:r w:rsidRPr="00FE3720">
        <w:rPr>
          <w:i w:val="0"/>
          <w:iCs w:val="0"/>
          <w:color w:val="auto"/>
          <w:sz w:val="24"/>
        </w:rPr>
        <w:t xml:space="preserve"> </w:t>
      </w:r>
      <w:r w:rsidRPr="00FE3720">
        <w:rPr>
          <w:rFonts w:hint="cs"/>
          <w:i w:val="0"/>
          <w:iCs w:val="0"/>
          <w:color w:val="auto"/>
          <w:sz w:val="24"/>
          <w:rtl/>
        </w:rPr>
        <w:t>במסגרת המתווה</w:t>
      </w:r>
      <w:r w:rsidRPr="00FE3720">
        <w:rPr>
          <w:i w:val="0"/>
          <w:iCs w:val="0"/>
          <w:color w:val="auto"/>
          <w:sz w:val="24"/>
        </w:rPr>
        <w:t xml:space="preserve"> </w:t>
      </w:r>
      <w:r w:rsidRPr="00FE3720">
        <w:rPr>
          <w:rFonts w:hint="cs"/>
          <w:i w:val="0"/>
          <w:iCs w:val="0"/>
          <w:color w:val="auto"/>
          <w:sz w:val="24"/>
          <w:rtl/>
        </w:rPr>
        <w:t>הוא</w:t>
      </w:r>
      <w:r w:rsidRPr="00FE3720">
        <w:rPr>
          <w:i w:val="0"/>
          <w:iCs w:val="0"/>
          <w:color w:val="auto"/>
          <w:sz w:val="24"/>
        </w:rPr>
        <w:t xml:space="preserve"> </w:t>
      </w:r>
      <w:r w:rsidRPr="00FE3720">
        <w:rPr>
          <w:rFonts w:hint="cs"/>
          <w:i w:val="0"/>
          <w:iCs w:val="0"/>
          <w:color w:val="auto"/>
          <w:sz w:val="24"/>
          <w:rtl/>
        </w:rPr>
        <w:t xml:space="preserve">אדיר, מנגד, </w:t>
      </w:r>
      <w:r w:rsidRPr="00FE3720">
        <w:rPr>
          <w:rFonts w:hint="cs"/>
          <w:b/>
          <w:bCs/>
          <w:i w:val="0"/>
          <w:iCs w:val="0"/>
          <w:color w:val="auto"/>
          <w:sz w:val="24"/>
          <w:rtl/>
        </w:rPr>
        <w:t>התועלת</w:t>
      </w:r>
      <w:r w:rsidRPr="00FE3720">
        <w:rPr>
          <w:b/>
          <w:bCs/>
          <w:i w:val="0"/>
          <w:iCs w:val="0"/>
          <w:color w:val="auto"/>
          <w:sz w:val="24"/>
        </w:rPr>
        <w:t xml:space="preserve"> </w:t>
      </w:r>
      <w:r w:rsidRPr="00FE3720">
        <w:rPr>
          <w:rFonts w:hint="cs"/>
          <w:b/>
          <w:bCs/>
          <w:i w:val="0"/>
          <w:iCs w:val="0"/>
          <w:color w:val="auto"/>
          <w:sz w:val="24"/>
          <w:rtl/>
        </w:rPr>
        <w:t>לביטחון</w:t>
      </w:r>
      <w:r w:rsidRPr="00FE3720">
        <w:rPr>
          <w:b/>
          <w:bCs/>
          <w:i w:val="0"/>
          <w:iCs w:val="0"/>
          <w:color w:val="auto"/>
          <w:sz w:val="24"/>
        </w:rPr>
        <w:t xml:space="preserve"> </w:t>
      </w:r>
      <w:r w:rsidRPr="00FE3720">
        <w:rPr>
          <w:rFonts w:hint="cs"/>
          <w:b/>
          <w:bCs/>
          <w:i w:val="0"/>
          <w:iCs w:val="0"/>
          <w:color w:val="auto"/>
          <w:sz w:val="24"/>
          <w:rtl/>
        </w:rPr>
        <w:t>המדינה</w:t>
      </w:r>
      <w:r w:rsidRPr="00FE3720">
        <w:rPr>
          <w:b/>
          <w:bCs/>
          <w:i w:val="0"/>
          <w:iCs w:val="0"/>
          <w:color w:val="auto"/>
          <w:sz w:val="24"/>
        </w:rPr>
        <w:t xml:space="preserve"> </w:t>
      </w:r>
      <w:r w:rsidRPr="00FE3720">
        <w:rPr>
          <w:rFonts w:hint="cs"/>
          <w:b/>
          <w:bCs/>
          <w:i w:val="0"/>
          <w:iCs w:val="0"/>
          <w:color w:val="auto"/>
          <w:sz w:val="24"/>
          <w:rtl/>
        </w:rPr>
        <w:t>או</w:t>
      </w:r>
      <w:r w:rsidRPr="00FE3720">
        <w:rPr>
          <w:b/>
          <w:bCs/>
          <w:i w:val="0"/>
          <w:iCs w:val="0"/>
          <w:color w:val="auto"/>
          <w:sz w:val="24"/>
        </w:rPr>
        <w:t xml:space="preserve"> </w:t>
      </w:r>
      <w:r w:rsidRPr="00FE3720">
        <w:rPr>
          <w:rFonts w:hint="cs"/>
          <w:b/>
          <w:bCs/>
          <w:i w:val="0"/>
          <w:iCs w:val="0"/>
          <w:color w:val="auto"/>
          <w:sz w:val="24"/>
          <w:rtl/>
        </w:rPr>
        <w:t>ליחסי</w:t>
      </w:r>
      <w:r w:rsidRPr="00FE3720">
        <w:rPr>
          <w:b/>
          <w:bCs/>
          <w:i w:val="0"/>
          <w:iCs w:val="0"/>
          <w:color w:val="auto"/>
          <w:sz w:val="24"/>
        </w:rPr>
        <w:t xml:space="preserve"> </w:t>
      </w:r>
      <w:r w:rsidRPr="00FE3720">
        <w:rPr>
          <w:rFonts w:hint="cs"/>
          <w:b/>
          <w:bCs/>
          <w:i w:val="0"/>
          <w:iCs w:val="0"/>
          <w:color w:val="auto"/>
          <w:sz w:val="24"/>
          <w:rtl/>
        </w:rPr>
        <w:t>החוץ</w:t>
      </w:r>
      <w:r w:rsidRPr="00FE3720">
        <w:rPr>
          <w:b/>
          <w:bCs/>
          <w:i w:val="0"/>
          <w:iCs w:val="0"/>
          <w:color w:val="auto"/>
          <w:sz w:val="24"/>
        </w:rPr>
        <w:t xml:space="preserve"> </w:t>
      </w:r>
      <w:r w:rsidRPr="00FE3720">
        <w:rPr>
          <w:rFonts w:hint="cs"/>
          <w:b/>
          <w:bCs/>
          <w:i w:val="0"/>
          <w:iCs w:val="0"/>
          <w:color w:val="auto"/>
          <w:sz w:val="24"/>
          <w:rtl/>
        </w:rPr>
        <w:t>שלה</w:t>
      </w:r>
      <w:r w:rsidR="00291181">
        <w:rPr>
          <w:rFonts w:hint="cs"/>
          <w:i w:val="0"/>
          <w:iCs w:val="0"/>
          <w:color w:val="auto"/>
          <w:sz w:val="24"/>
          <w:rtl/>
        </w:rPr>
        <w:t xml:space="preserve"> </w:t>
      </w:r>
      <w:r w:rsidRPr="00FE3720">
        <w:rPr>
          <w:rFonts w:hint="cs"/>
          <w:b/>
          <w:bCs/>
          <w:i w:val="0"/>
          <w:iCs w:val="0"/>
          <w:color w:val="auto"/>
          <w:sz w:val="24"/>
          <w:rtl/>
        </w:rPr>
        <w:t>מוטלת</w:t>
      </w:r>
      <w:r w:rsidRPr="00FE3720">
        <w:rPr>
          <w:b/>
          <w:bCs/>
          <w:i w:val="0"/>
          <w:iCs w:val="0"/>
          <w:color w:val="auto"/>
          <w:sz w:val="24"/>
        </w:rPr>
        <w:t xml:space="preserve"> </w:t>
      </w:r>
      <w:r w:rsidRPr="00FE3720">
        <w:rPr>
          <w:rFonts w:hint="cs"/>
          <w:b/>
          <w:bCs/>
          <w:i w:val="0"/>
          <w:iCs w:val="0"/>
          <w:color w:val="auto"/>
          <w:sz w:val="24"/>
          <w:rtl/>
        </w:rPr>
        <w:t>בספק</w:t>
      </w:r>
      <w:r w:rsidRPr="00FE3720">
        <w:rPr>
          <w:b/>
          <w:bCs/>
          <w:i w:val="0"/>
          <w:iCs w:val="0"/>
          <w:color w:val="auto"/>
          <w:sz w:val="24"/>
        </w:rPr>
        <w:t xml:space="preserve"> </w:t>
      </w:r>
      <w:r w:rsidRPr="00FE3720">
        <w:rPr>
          <w:rFonts w:hint="cs"/>
          <w:b/>
          <w:bCs/>
          <w:i w:val="0"/>
          <w:iCs w:val="0"/>
          <w:color w:val="auto"/>
          <w:sz w:val="24"/>
          <w:rtl/>
        </w:rPr>
        <w:t>רב,</w:t>
      </w:r>
      <w:r w:rsidRPr="00FE3720">
        <w:rPr>
          <w:b/>
          <w:bCs/>
          <w:i w:val="0"/>
          <w:iCs w:val="0"/>
          <w:color w:val="auto"/>
          <w:sz w:val="24"/>
        </w:rPr>
        <w:t xml:space="preserve"> </w:t>
      </w:r>
      <w:r w:rsidRPr="00FE3720">
        <w:rPr>
          <w:rFonts w:hint="cs"/>
          <w:b/>
          <w:bCs/>
          <w:i w:val="0"/>
          <w:iCs w:val="0"/>
          <w:color w:val="auto"/>
          <w:sz w:val="24"/>
          <w:rtl/>
        </w:rPr>
        <w:t>יש יגידו</w:t>
      </w:r>
      <w:r w:rsidRPr="00FE3720">
        <w:rPr>
          <w:b/>
          <w:bCs/>
          <w:i w:val="0"/>
          <w:iCs w:val="0"/>
          <w:color w:val="auto"/>
          <w:sz w:val="24"/>
        </w:rPr>
        <w:t xml:space="preserve"> </w:t>
      </w:r>
      <w:r w:rsidRPr="00FE3720">
        <w:rPr>
          <w:rFonts w:hint="cs"/>
          <w:b/>
          <w:bCs/>
          <w:i w:val="0"/>
          <w:iCs w:val="0"/>
          <w:color w:val="auto"/>
          <w:sz w:val="24"/>
          <w:rtl/>
        </w:rPr>
        <w:t>גם</w:t>
      </w:r>
      <w:r w:rsidRPr="00FE3720">
        <w:rPr>
          <w:b/>
          <w:bCs/>
          <w:i w:val="0"/>
          <w:iCs w:val="0"/>
          <w:color w:val="auto"/>
          <w:sz w:val="24"/>
        </w:rPr>
        <w:t xml:space="preserve"> </w:t>
      </w:r>
      <w:r w:rsidRPr="00FE3720">
        <w:rPr>
          <w:rFonts w:hint="cs"/>
          <w:b/>
          <w:bCs/>
          <w:i w:val="0"/>
          <w:iCs w:val="0"/>
          <w:color w:val="auto"/>
          <w:sz w:val="24"/>
          <w:u w:val="single"/>
          <w:rtl/>
        </w:rPr>
        <w:t>מלאכותית</w:t>
      </w:r>
      <w:r w:rsidR="00624880">
        <w:rPr>
          <w:i w:val="0"/>
          <w:iCs w:val="0"/>
          <w:color w:val="auto"/>
          <w:sz w:val="24"/>
          <w:rtl/>
        </w:rPr>
        <w:t>".</w:t>
      </w:r>
    </w:p>
    <w:p w:rsidR="00FE3720" w:rsidRPr="00FE3720" w:rsidRDefault="00FE3720" w:rsidP="00686A9F">
      <w:pPr>
        <w:pStyle w:val="aa"/>
        <w:numPr>
          <w:ilvl w:val="0"/>
          <w:numId w:val="13"/>
        </w:numPr>
        <w:spacing w:line="360" w:lineRule="auto"/>
        <w:contextualSpacing w:val="0"/>
        <w:jc w:val="both"/>
        <w:rPr>
          <w:rFonts w:cs="David"/>
          <w:sz w:val="24"/>
          <w:szCs w:val="24"/>
          <w:rtl/>
        </w:rPr>
      </w:pPr>
      <w:r w:rsidRPr="00FE3720">
        <w:rPr>
          <w:rFonts w:cs="David" w:hint="cs"/>
          <w:sz w:val="24"/>
          <w:szCs w:val="24"/>
          <w:rtl/>
        </w:rPr>
        <w:t xml:space="preserve">התנהלות הממשלה סביב הנושא המדיני-ביטחוני, ובפרט העדרן של חוות דעת מבוססות של גורמי ההערכה המוסמכים מעוררת, אפוא, תהיות עמוקות בדבר עצם קיומם של שיקולי חוץ וביטחון דחופים המחייבים את הפעלתו של סעיף 52 לחוק. </w:t>
      </w:r>
      <w:r w:rsidRPr="00FE3720">
        <w:rPr>
          <w:rFonts w:cs="David" w:hint="cs"/>
          <w:b/>
          <w:bCs/>
          <w:sz w:val="24"/>
          <w:szCs w:val="24"/>
          <w:rtl/>
        </w:rPr>
        <w:t xml:space="preserve">לשיטת העותרות, הניסיון לבסס את המעקף הפסול של סמכויות הממונה ובית הדין להגבלים עסקיים על הסמכות הקבועה בסעיף 52 לחוק, אינו אלא ניסיון קלוקל להכשיר בדיעבד ו"להלבין" ומטעמים בלתי עניינים הליך בלתי חוקי של נטילת סמכויות הממונה. </w:t>
      </w:r>
      <w:r w:rsidRPr="00FE3720">
        <w:rPr>
          <w:rFonts w:cs="David" w:hint="eastAsia"/>
          <w:sz w:val="24"/>
          <w:szCs w:val="24"/>
          <w:rtl/>
        </w:rPr>
        <w:t>זאת</w:t>
      </w:r>
      <w:r w:rsidRPr="00FE3720">
        <w:rPr>
          <w:rFonts w:cs="David"/>
          <w:sz w:val="24"/>
          <w:szCs w:val="24"/>
          <w:rtl/>
        </w:rPr>
        <w:t xml:space="preserve"> </w:t>
      </w:r>
      <w:r w:rsidRPr="00FE3720">
        <w:rPr>
          <w:rFonts w:cs="David" w:hint="eastAsia"/>
          <w:sz w:val="24"/>
          <w:szCs w:val="24"/>
          <w:rtl/>
        </w:rPr>
        <w:t>על</w:t>
      </w:r>
      <w:r w:rsidRPr="00FE3720">
        <w:rPr>
          <w:rFonts w:cs="David" w:hint="cs"/>
          <w:b/>
          <w:bCs/>
          <w:sz w:val="24"/>
          <w:szCs w:val="24"/>
          <w:rtl/>
        </w:rPr>
        <w:t xml:space="preserve"> </w:t>
      </w:r>
      <w:r w:rsidRPr="00FE3720">
        <w:rPr>
          <w:rFonts w:cs="David" w:hint="cs"/>
          <w:sz w:val="24"/>
          <w:szCs w:val="24"/>
          <w:rtl/>
        </w:rPr>
        <w:t xml:space="preserve">רקע לחצים עסקיים </w:t>
      </w:r>
      <w:r w:rsidRPr="00FE3720">
        <w:rPr>
          <w:rFonts w:cs="David" w:hint="cs"/>
          <w:sz w:val="24"/>
          <w:szCs w:val="24"/>
          <w:rtl/>
        </w:rPr>
        <w:lastRenderedPageBreak/>
        <w:t xml:space="preserve">פסולים המופעלים על ידי חברות הגז. </w:t>
      </w:r>
      <w:r w:rsidRPr="00FE3720">
        <w:rPr>
          <w:rFonts w:cs="David" w:hint="cs"/>
          <w:b/>
          <w:bCs/>
          <w:sz w:val="24"/>
          <w:szCs w:val="24"/>
          <w:rtl/>
        </w:rPr>
        <w:t>שימוש בסעיף 52 כהנמקה שבדיעבד לנטילת סמכות אסורה עולה כדי חוסר תום לב ואי-הגינות מינהלית.</w:t>
      </w:r>
      <w:r w:rsidRPr="00FE3720">
        <w:rPr>
          <w:rFonts w:cs="David" w:hint="cs"/>
          <w:sz w:val="24"/>
          <w:szCs w:val="24"/>
          <w:rtl/>
        </w:rPr>
        <w:t xml:space="preserve">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נוכח כל האמור, יטענו העותרות, כי על פניו, לא שיקולי חוץ וביטחון ממשיים, דחופים וכבדי משק, הם שהנחו את מר נתניהו לפנות להפעלת סעיף 52 לחוק.</w:t>
      </w:r>
    </w:p>
    <w:p w:rsidR="00FE3720" w:rsidRPr="00AC3FEF" w:rsidRDefault="00FE3720" w:rsidP="00686A9F">
      <w:pPr>
        <w:pStyle w:val="NormalWeb"/>
        <w:widowControl w:val="0"/>
        <w:numPr>
          <w:ilvl w:val="2"/>
          <w:numId w:val="22"/>
        </w:numPr>
        <w:tabs>
          <w:tab w:val="left" w:pos="793"/>
        </w:tabs>
        <w:bidi/>
        <w:spacing w:before="0" w:beforeAutospacing="0" w:after="120" w:afterAutospacing="0" w:line="360" w:lineRule="auto"/>
        <w:ind w:left="793" w:hanging="284"/>
        <w:jc w:val="both"/>
        <w:rPr>
          <w:rFonts w:cs="David"/>
          <w:b/>
          <w:bCs/>
          <w:u w:val="single"/>
        </w:rPr>
      </w:pPr>
      <w:r w:rsidRPr="00AC3FEF">
        <w:rPr>
          <w:rFonts w:cs="David" w:hint="cs"/>
          <w:b/>
          <w:bCs/>
          <w:u w:val="single"/>
          <w:rtl/>
        </w:rPr>
        <w:t xml:space="preserve">גם אם קיימים שיקולי חוץ וביטחון </w:t>
      </w:r>
      <w:r w:rsidRPr="00AC3FEF">
        <w:rPr>
          <w:rFonts w:cs="David"/>
          <w:b/>
          <w:bCs/>
          <w:u w:val="single"/>
          <w:rtl/>
        </w:rPr>
        <w:t>–</w:t>
      </w:r>
      <w:r w:rsidRPr="00AC3FEF">
        <w:rPr>
          <w:rFonts w:cs="David" w:hint="cs"/>
          <w:b/>
          <w:bCs/>
          <w:u w:val="single"/>
          <w:rtl/>
        </w:rPr>
        <w:t xml:space="preserve"> אין בה</w:t>
      </w:r>
      <w:r w:rsidR="00AC3FEF">
        <w:rPr>
          <w:rFonts w:cs="David" w:hint="cs"/>
          <w:b/>
          <w:bCs/>
          <w:u w:val="single"/>
          <w:rtl/>
        </w:rPr>
        <w:t>ם כדי להוביל להפעלת סעיף 52</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אף אם נקבל את הטענה לפיה להסדרת משק הגז הטבעי בישראל בעת הזו, ובאמצעות מתווה הגז, יש השלכות מסוימות על אינטרסים מדיניים ואף ביטחוניים של מדינת ישראל </w:t>
      </w:r>
      <w:r w:rsidRPr="00FE3720">
        <w:rPr>
          <w:rFonts w:cs="David"/>
          <w:sz w:val="24"/>
          <w:szCs w:val="24"/>
          <w:rtl/>
        </w:rPr>
        <w:t>–</w:t>
      </w:r>
      <w:r w:rsidRPr="00FE3720">
        <w:rPr>
          <w:rFonts w:cs="David" w:hint="cs"/>
          <w:sz w:val="24"/>
          <w:szCs w:val="24"/>
          <w:rtl/>
        </w:rPr>
        <w:t xml:space="preserve"> הרי </w:t>
      </w:r>
      <w:r w:rsidRPr="00FE3720">
        <w:rPr>
          <w:rFonts w:cs="David" w:hint="cs"/>
          <w:b/>
          <w:bCs/>
          <w:sz w:val="24"/>
          <w:szCs w:val="24"/>
          <w:rtl/>
        </w:rPr>
        <w:t>שבהתאם לפרשנותו הראויה של סעיף 52 לחוק, אין בהם כדי להסמיך את מר נתניהו להורות על הפעלת הסעיף.</w:t>
      </w:r>
      <w:r w:rsidRPr="00FE3720">
        <w:rPr>
          <w:rFonts w:cs="David" w:hint="cs"/>
          <w:sz w:val="24"/>
          <w:szCs w:val="24"/>
          <w:rtl/>
        </w:rPr>
        <w:t xml:space="preserve">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זאת, שעה </w:t>
      </w:r>
      <w:r w:rsidRPr="00FE3720">
        <w:rPr>
          <w:rFonts w:cs="David" w:hint="cs"/>
          <w:b/>
          <w:bCs/>
          <w:sz w:val="24"/>
          <w:szCs w:val="24"/>
          <w:rtl/>
        </w:rPr>
        <w:t xml:space="preserve">שמדובר לכל היותר בשיקולים משניים, נסיבתיים בלבד ולא דחופים. אף </w:t>
      </w:r>
      <w:r w:rsidRPr="00FE3720">
        <w:rPr>
          <w:rFonts w:cs="David" w:hint="eastAsia"/>
          <w:b/>
          <w:bCs/>
          <w:sz w:val="24"/>
          <w:szCs w:val="24"/>
          <w:u w:val="single"/>
          <w:rtl/>
        </w:rPr>
        <w:t>לא</w:t>
      </w:r>
      <w:r w:rsidRPr="00FE3720">
        <w:rPr>
          <w:rFonts w:cs="David"/>
          <w:b/>
          <w:bCs/>
          <w:sz w:val="24"/>
          <w:szCs w:val="24"/>
          <w:u w:val="single"/>
          <w:rtl/>
        </w:rPr>
        <w:t xml:space="preserve">  </w:t>
      </w:r>
      <w:r w:rsidRPr="00FE3720">
        <w:rPr>
          <w:rFonts w:cs="David" w:hint="eastAsia"/>
          <w:b/>
          <w:bCs/>
          <w:sz w:val="24"/>
          <w:szCs w:val="24"/>
          <w:u w:val="single"/>
          <w:rtl/>
        </w:rPr>
        <w:t>מתקיים</w:t>
      </w:r>
      <w:r w:rsidRPr="00FE3720">
        <w:rPr>
          <w:rFonts w:cs="David" w:hint="cs"/>
          <w:b/>
          <w:bCs/>
          <w:sz w:val="24"/>
          <w:szCs w:val="24"/>
          <w:rtl/>
        </w:rPr>
        <w:t xml:space="preserve"> קשר סיבתי ישיר בין שיקולים אלו לבין הצורך בכל הגבל העסקי, קשר שהיה יכול ללמד כי לא ניתן להגשים את המטרה המדינית-ביטחונית כבדת המשקל אלא באמצעות ביצורו של מונופול, בדרך של הפעלת סעיף 52 ומעקף הממונה ובית הדין להגבלים עסקיים.</w:t>
      </w:r>
      <w:r w:rsidRPr="00FE3720">
        <w:rPr>
          <w:rFonts w:cs="David" w:hint="cs"/>
          <w:sz w:val="24"/>
          <w:szCs w:val="24"/>
          <w:rtl/>
        </w:rPr>
        <w:t xml:space="preserve">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ברור, כי כל צורך בטחוני יכול לקבל מענה, על ידי מחזיקים שונים ומתחרים במאגרי הגז. אף המדינה אינה טוענת שיש צורך ביטחוני או אחר בקיומו של מונופול הגז, אלא "צורך"  בכניעה למונופול נוכח חשש מההשלכות הכלכליות של התנהלותו ואיומיו. צורך זה, אשר בעיני העותרות כלל אינו לגיטימי במהותו, הוא לכל היותר משני ועקיף לצרכי ביטחון, ככל שהם קיימים.</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כידוע, בפני הקבינט המדיני-ביטחוני ובפני מר נתניהו עמדו שתי חוות דעת: הראשונה, מטעם משרד החוץ </w:t>
      </w:r>
      <w:r w:rsidRPr="00FE3720">
        <w:rPr>
          <w:rFonts w:cs="David" w:hint="cs"/>
          <w:color w:val="000000"/>
          <w:sz w:val="24"/>
          <w:szCs w:val="24"/>
          <w:rtl/>
        </w:rPr>
        <w:t>(</w:t>
      </w:r>
      <w:r w:rsidRPr="00A839C5">
        <w:rPr>
          <w:rFonts w:cs="David" w:hint="cs"/>
          <w:color w:val="000000"/>
          <w:sz w:val="24"/>
          <w:szCs w:val="24"/>
          <w:rtl/>
        </w:rPr>
        <w:t xml:space="preserve">ראו נספח </w:t>
      </w:r>
      <w:r w:rsidRPr="00E7251F">
        <w:rPr>
          <w:rFonts w:cs="David" w:hint="cs"/>
          <w:sz w:val="24"/>
          <w:szCs w:val="24"/>
          <w:rtl/>
        </w:rPr>
        <w:t>ע/</w:t>
      </w:r>
      <w:r w:rsidR="000B10A6" w:rsidRPr="00E7251F">
        <w:rPr>
          <w:rFonts w:cs="David" w:hint="cs"/>
          <w:sz w:val="24"/>
          <w:szCs w:val="24"/>
          <w:rtl/>
        </w:rPr>
        <w:t>33</w:t>
      </w:r>
      <w:r w:rsidRPr="00A839C5">
        <w:rPr>
          <w:rFonts w:cs="David" w:hint="cs"/>
          <w:color w:val="000000"/>
          <w:sz w:val="24"/>
          <w:szCs w:val="24"/>
          <w:rtl/>
        </w:rPr>
        <w:t xml:space="preserve"> ונספח ע</w:t>
      </w:r>
      <w:r w:rsidR="00A839C5" w:rsidRPr="00A839C5">
        <w:rPr>
          <w:rFonts w:cs="David" w:hint="cs"/>
          <w:color w:val="000000"/>
          <w:sz w:val="24"/>
          <w:szCs w:val="24"/>
          <w:rtl/>
        </w:rPr>
        <w:t>/52-א)</w:t>
      </w:r>
      <w:r w:rsidRPr="00A839C5">
        <w:rPr>
          <w:rFonts w:cs="David" w:hint="cs"/>
          <w:color w:val="000000"/>
          <w:sz w:val="24"/>
          <w:szCs w:val="24"/>
          <w:rtl/>
        </w:rPr>
        <w:t xml:space="preserve"> והשנייה, מטעם המטה לביטחון לאומי (ראו נספח </w:t>
      </w:r>
      <w:r w:rsidRPr="00A839C5">
        <w:rPr>
          <w:rFonts w:cs="David" w:hint="cs"/>
          <w:sz w:val="24"/>
          <w:szCs w:val="24"/>
          <w:rtl/>
        </w:rPr>
        <w:t>ע</w:t>
      </w:r>
      <w:r w:rsidR="00A839C5" w:rsidRPr="00A839C5">
        <w:rPr>
          <w:rFonts w:cs="David" w:hint="cs"/>
          <w:sz w:val="24"/>
          <w:szCs w:val="24"/>
          <w:rtl/>
        </w:rPr>
        <w:t>/32 ונספח ע/52-ב).</w:t>
      </w:r>
      <w:r w:rsidRPr="00FE3720">
        <w:rPr>
          <w:rFonts w:cs="David" w:hint="cs"/>
          <w:color w:val="000000"/>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color w:val="000000"/>
          <w:sz w:val="24"/>
          <w:szCs w:val="24"/>
          <w:rtl/>
        </w:rPr>
        <w:t>בחוות הדעת של משרד החוץ נטען הגז הטבעי "מהווה מנוף ביחסי החוץ של מדינת ישראל וכן תורם ליציבות השלטונית באזור [...] יכולת</w:t>
      </w:r>
      <w:r w:rsidR="00683C74">
        <w:rPr>
          <w:rFonts w:cs="David" w:hint="cs"/>
          <w:color w:val="000000"/>
          <w:sz w:val="24"/>
          <w:szCs w:val="24"/>
          <w:rtl/>
        </w:rPr>
        <w:t xml:space="preserve"> יצוא</w:t>
      </w:r>
      <w:r w:rsidRPr="00FE3720">
        <w:rPr>
          <w:rFonts w:cs="David" w:hint="cs"/>
          <w:color w:val="000000"/>
          <w:sz w:val="24"/>
          <w:szCs w:val="24"/>
          <w:rtl/>
        </w:rPr>
        <w:t xml:space="preserve"> למדינות האזור ולאירופה, הופך אותה [את ישראל] למדינה בעלת נכס אסטרטגי ומעמד מדיני חשוב שיכול לשמש מנוף לפיתוח יחסים דיפלומטיים ומדיניים עם מדינות המזרח התיכון" (בעמ' 1 לחוו"ד משרד החוץ מיום 4.11.2015 </w:t>
      </w:r>
      <w:r w:rsidRPr="00FE3720">
        <w:rPr>
          <w:rFonts w:cs="David"/>
          <w:color w:val="000000"/>
          <w:sz w:val="24"/>
          <w:szCs w:val="24"/>
          <w:rtl/>
        </w:rPr>
        <w:t>–</w:t>
      </w:r>
      <w:r w:rsidRPr="00FE3720">
        <w:rPr>
          <w:rFonts w:cs="David" w:hint="cs"/>
          <w:color w:val="000000"/>
          <w:sz w:val="24"/>
          <w:szCs w:val="24"/>
          <w:rtl/>
        </w:rPr>
        <w:t xml:space="preserve"> נספח ע</w:t>
      </w:r>
      <w:r w:rsidR="00F17766">
        <w:rPr>
          <w:rFonts w:cs="David" w:hint="cs"/>
          <w:color w:val="000000"/>
          <w:sz w:val="24"/>
          <w:szCs w:val="24"/>
          <w:rtl/>
        </w:rPr>
        <w:t>/52-א</w:t>
      </w:r>
      <w:r w:rsidRPr="00FE3720">
        <w:rPr>
          <w:rFonts w:cs="David" w:hint="cs"/>
          <w:color w:val="000000"/>
          <w:sz w:val="24"/>
          <w:szCs w:val="24"/>
          <w:rtl/>
        </w:rPr>
        <w:t xml:space="preserve"> לעיל).</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color w:val="000000"/>
          <w:sz w:val="24"/>
          <w:szCs w:val="24"/>
          <w:rtl/>
        </w:rPr>
        <w:t xml:space="preserve">חוות הדעת של המל"ל קבעה גם היא כי </w:t>
      </w:r>
      <w:r w:rsidRPr="00FE3720">
        <w:rPr>
          <w:rFonts w:cs="David" w:hint="cs"/>
          <w:sz w:val="24"/>
          <w:szCs w:val="24"/>
          <w:rtl/>
        </w:rPr>
        <w:t xml:space="preserve">"קיימות תועלות מדיניות-ביטחוניות מובהקות, הנגזרות מהאפשרות לעגן </w:t>
      </w:r>
      <w:r w:rsidRPr="00FE3720">
        <w:rPr>
          <w:rFonts w:cs="David"/>
          <w:sz w:val="24"/>
          <w:szCs w:val="24"/>
          <w:rtl/>
        </w:rPr>
        <w:t>–</w:t>
      </w:r>
      <w:r w:rsidRPr="00FE3720">
        <w:rPr>
          <w:rFonts w:cs="David" w:hint="cs"/>
          <w:sz w:val="24"/>
          <w:szCs w:val="24"/>
          <w:rtl/>
        </w:rPr>
        <w:t xml:space="preserve"> באמצעות יצוא גז טבעי מרכיבים ביחסי ישראל עם מדינות שכנות ושותפות להסכמי שלום ובכך להרים תרומה משמעותית לביטחון הלאומי של מדינת ישראל בסביבה אזורית גועשת ומסוכנת. שימוש מושכל בעתודות הגז יכול להגביר את יכולת השפעה של מדינת ישראל במערכת הבינלאומית [...] לסייע לביסוס המערכת החברתית-כלכלית במדינות שכנות (כתוצאה מהשיפור הכלכלי), ועקב כך להפחית את האיום שעלול להיווצר אם תתערער יציבותן, וכוחות עוינים פנימיים יאיימו על הסכמי השלום" (</w:t>
      </w:r>
      <w:r w:rsidRPr="00FE3720">
        <w:rPr>
          <w:rFonts w:cs="David" w:hint="cs"/>
          <w:color w:val="000000"/>
          <w:sz w:val="24"/>
          <w:szCs w:val="24"/>
          <w:rtl/>
        </w:rPr>
        <w:t xml:space="preserve">בעמ' 1 לחוו"ד המל"ל מיום 3.11.2015 </w:t>
      </w:r>
      <w:r w:rsidRPr="00FE3720">
        <w:rPr>
          <w:rFonts w:cs="David"/>
          <w:color w:val="000000"/>
          <w:sz w:val="24"/>
          <w:szCs w:val="24"/>
          <w:rtl/>
        </w:rPr>
        <w:t>–</w:t>
      </w:r>
      <w:r w:rsidR="00F17766">
        <w:rPr>
          <w:rFonts w:cs="David" w:hint="cs"/>
          <w:color w:val="000000"/>
          <w:sz w:val="24"/>
          <w:szCs w:val="24"/>
          <w:rtl/>
        </w:rPr>
        <w:t xml:space="preserve"> נספח ע/52-ב </w:t>
      </w:r>
      <w:r w:rsidRPr="00FE3720">
        <w:rPr>
          <w:rFonts w:cs="David" w:hint="cs"/>
          <w:color w:val="000000"/>
          <w:sz w:val="24"/>
          <w:szCs w:val="24"/>
          <w:rtl/>
        </w:rPr>
        <w:t>לעיל).</w:t>
      </w:r>
    </w:p>
    <w:p w:rsidR="00FE3720" w:rsidRDefault="00FE3720" w:rsidP="00686A9F">
      <w:pPr>
        <w:pStyle w:val="aa"/>
        <w:numPr>
          <w:ilvl w:val="3"/>
          <w:numId w:val="22"/>
        </w:numPr>
        <w:spacing w:line="360" w:lineRule="auto"/>
        <w:ind w:left="793" w:hanging="425"/>
        <w:contextualSpacing w:val="0"/>
        <w:jc w:val="both"/>
        <w:rPr>
          <w:rFonts w:cs="David"/>
          <w:b/>
          <w:bCs/>
          <w:sz w:val="24"/>
          <w:szCs w:val="24"/>
          <w:u w:val="single"/>
          <w:rtl/>
        </w:rPr>
      </w:pPr>
      <w:r w:rsidRPr="00ED4186">
        <w:rPr>
          <w:rFonts w:cs="David" w:hint="cs"/>
          <w:b/>
          <w:bCs/>
          <w:sz w:val="24"/>
          <w:szCs w:val="24"/>
          <w:u w:val="single"/>
          <w:rtl/>
        </w:rPr>
        <w:lastRenderedPageBreak/>
        <w:t>שיקולי "החוץ והביטחון" הינם חלשים, משניים ונספחים לשיקול הכלכלי</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עיקר חשיבותה של תגלית הגז בישראל, היא בהשפעתה על המשק הישראלי </w:t>
      </w:r>
      <w:r w:rsidRPr="00FE3720">
        <w:rPr>
          <w:rFonts w:cs="David"/>
          <w:sz w:val="24"/>
          <w:szCs w:val="24"/>
          <w:rtl/>
        </w:rPr>
        <w:t>–</w:t>
      </w:r>
      <w:r w:rsidRPr="00FE3720">
        <w:rPr>
          <w:rFonts w:cs="David" w:hint="cs"/>
          <w:sz w:val="24"/>
          <w:szCs w:val="24"/>
          <w:rtl/>
        </w:rPr>
        <w:t xml:space="preserve"> קירובה של ישראל לעצמאות אנרגטית, הוזלת מחירי האנרגיה בישראל, פיתוח ענפים כלכליים חדשים סביב תעשיית האנרגיה וכהנה וכהנה השלכות כלכליות וסביבתיות, שנעמוד עליהן בהמשך בהרחבה. ואמנם, מתווה הגז לא נועד כלל להשיג יעדים מדיניים אלא להביא לכאורה לפיתוחם המהיר של שדות הגז לטובת המשק בישראל. </w:t>
      </w:r>
      <w:r w:rsidRPr="00FE3720">
        <w:rPr>
          <w:rFonts w:cs="David" w:hint="cs"/>
          <w:b/>
          <w:bCs/>
          <w:sz w:val="24"/>
          <w:szCs w:val="24"/>
          <w:rtl/>
        </w:rPr>
        <w:t xml:space="preserve">מכאן, שהמגעים שהתקיימו בקשר לאספקת גז למדינות אחרות </w:t>
      </w:r>
      <w:r w:rsidRPr="00FE3720">
        <w:rPr>
          <w:rFonts w:cs="David"/>
          <w:b/>
          <w:bCs/>
          <w:sz w:val="24"/>
          <w:szCs w:val="24"/>
          <w:rtl/>
        </w:rPr>
        <w:t>–</w:t>
      </w:r>
      <w:r w:rsidRPr="00FE3720">
        <w:rPr>
          <w:rFonts w:cs="David" w:hint="cs"/>
          <w:b/>
          <w:bCs/>
          <w:sz w:val="24"/>
          <w:szCs w:val="24"/>
          <w:rtl/>
        </w:rPr>
        <w:t xml:space="preserve"> אינם אלא</w:t>
      </w:r>
      <w:r w:rsidRPr="00FE3720">
        <w:rPr>
          <w:rFonts w:cs="David" w:hint="cs"/>
          <w:sz w:val="24"/>
          <w:szCs w:val="24"/>
          <w:rtl/>
        </w:rPr>
        <w:t xml:space="preserve"> </w:t>
      </w:r>
      <w:r w:rsidRPr="00FE3720">
        <w:rPr>
          <w:rFonts w:cs="David" w:hint="cs"/>
          <w:b/>
          <w:bCs/>
          <w:sz w:val="24"/>
          <w:szCs w:val="24"/>
          <w:rtl/>
        </w:rPr>
        <w:t>יתרונות נספחים להשלכותיה הישירות ומרחיקות הלכת של תגלית הגז על המשק הישראלי, ולפיתוחו של משק הגז לטובת כלכלתה ובטחונה של ישראל.</w:t>
      </w:r>
    </w:p>
    <w:p w:rsidR="00FE3720" w:rsidRPr="00FE3720" w:rsidRDefault="00FE3720" w:rsidP="00686A9F">
      <w:pPr>
        <w:pStyle w:val="aa"/>
        <w:numPr>
          <w:ilvl w:val="0"/>
          <w:numId w:val="13"/>
        </w:numPr>
        <w:spacing w:line="360" w:lineRule="auto"/>
        <w:contextualSpacing w:val="0"/>
        <w:jc w:val="both"/>
        <w:rPr>
          <w:rFonts w:cs="David"/>
          <w:b/>
          <w:bCs/>
          <w:sz w:val="24"/>
          <w:szCs w:val="24"/>
        </w:rPr>
      </w:pPr>
      <w:r w:rsidRPr="00FE3720">
        <w:rPr>
          <w:rFonts w:cs="David" w:hint="cs"/>
          <w:sz w:val="24"/>
          <w:szCs w:val="24"/>
          <w:rtl/>
        </w:rPr>
        <w:t>המומחים</w:t>
      </w:r>
      <w:r w:rsidRPr="00FE3720">
        <w:rPr>
          <w:rFonts w:cs="David"/>
          <w:sz w:val="24"/>
          <w:szCs w:val="24"/>
          <w:rtl/>
        </w:rPr>
        <w:t xml:space="preserve"> </w:t>
      </w:r>
      <w:r w:rsidRPr="00FE3720">
        <w:rPr>
          <w:rFonts w:cs="David" w:hint="cs"/>
          <w:sz w:val="24"/>
          <w:szCs w:val="24"/>
          <w:rtl/>
        </w:rPr>
        <w:t>החיצוניים</w:t>
      </w:r>
      <w:r w:rsidRPr="00FE3720">
        <w:rPr>
          <w:rFonts w:cs="David"/>
          <w:sz w:val="24"/>
          <w:szCs w:val="24"/>
          <w:rtl/>
        </w:rPr>
        <w:t xml:space="preserve"> </w:t>
      </w:r>
      <w:r w:rsidRPr="00FE3720">
        <w:rPr>
          <w:rFonts w:cs="David" w:hint="cs"/>
          <w:sz w:val="24"/>
          <w:szCs w:val="24"/>
          <w:rtl/>
        </w:rPr>
        <w:t>שהופיעו</w:t>
      </w:r>
      <w:r w:rsidRPr="00FE3720">
        <w:rPr>
          <w:rFonts w:cs="David"/>
          <w:sz w:val="24"/>
          <w:szCs w:val="24"/>
          <w:rtl/>
        </w:rPr>
        <w:t xml:space="preserve"> </w:t>
      </w:r>
      <w:r w:rsidRPr="00FE3720">
        <w:rPr>
          <w:rFonts w:cs="David" w:hint="cs"/>
          <w:sz w:val="24"/>
          <w:szCs w:val="24"/>
          <w:rtl/>
        </w:rPr>
        <w:t>בפני</w:t>
      </w:r>
      <w:r w:rsidRPr="00FE3720">
        <w:rPr>
          <w:rFonts w:cs="David"/>
          <w:sz w:val="24"/>
          <w:szCs w:val="24"/>
          <w:rtl/>
        </w:rPr>
        <w:t xml:space="preserve"> </w:t>
      </w:r>
      <w:r w:rsidRPr="00FE3720">
        <w:rPr>
          <w:rFonts w:cs="David" w:hint="cs"/>
          <w:sz w:val="24"/>
          <w:szCs w:val="24"/>
          <w:rtl/>
        </w:rPr>
        <w:t>ועדת הכלכלה</w:t>
      </w:r>
      <w:r w:rsidRPr="00FE3720">
        <w:rPr>
          <w:rFonts w:cs="David"/>
          <w:sz w:val="24"/>
          <w:szCs w:val="24"/>
          <w:rtl/>
        </w:rPr>
        <w:t xml:space="preserve"> </w:t>
      </w:r>
      <w:r w:rsidRPr="00FE3720">
        <w:rPr>
          <w:rFonts w:cs="David" w:hint="cs"/>
          <w:sz w:val="24"/>
          <w:szCs w:val="24"/>
          <w:rtl/>
        </w:rPr>
        <w:t>הטילו</w:t>
      </w:r>
      <w:r w:rsidRPr="00FE3720">
        <w:rPr>
          <w:rFonts w:cs="David"/>
          <w:sz w:val="24"/>
          <w:szCs w:val="24"/>
          <w:rtl/>
        </w:rPr>
        <w:t xml:space="preserve"> </w:t>
      </w:r>
      <w:r w:rsidRPr="00FE3720">
        <w:rPr>
          <w:rFonts w:cs="David" w:hint="cs"/>
          <w:sz w:val="24"/>
          <w:szCs w:val="24"/>
          <w:rtl/>
        </w:rPr>
        <w:t>ספק</w:t>
      </w:r>
      <w:r w:rsidRPr="00FE3720">
        <w:rPr>
          <w:rFonts w:cs="David"/>
          <w:sz w:val="24"/>
          <w:szCs w:val="24"/>
          <w:rtl/>
        </w:rPr>
        <w:t xml:space="preserve"> </w:t>
      </w:r>
      <w:r w:rsidRPr="00FE3720">
        <w:rPr>
          <w:rFonts w:cs="David" w:hint="cs"/>
          <w:sz w:val="24"/>
          <w:szCs w:val="24"/>
          <w:rtl/>
        </w:rPr>
        <w:t>בנתונים</w:t>
      </w:r>
      <w:r w:rsidRPr="00FE3720">
        <w:rPr>
          <w:rFonts w:cs="David"/>
          <w:sz w:val="24"/>
          <w:szCs w:val="24"/>
          <w:rtl/>
        </w:rPr>
        <w:t xml:space="preserve"> </w:t>
      </w:r>
      <w:r w:rsidRPr="00FE3720">
        <w:rPr>
          <w:rFonts w:cs="David" w:hint="cs"/>
          <w:sz w:val="24"/>
          <w:szCs w:val="24"/>
          <w:rtl/>
        </w:rPr>
        <w:t>שהוצגו</w:t>
      </w:r>
      <w:r w:rsidRPr="00FE3720">
        <w:rPr>
          <w:rFonts w:cs="David"/>
          <w:sz w:val="24"/>
          <w:szCs w:val="24"/>
          <w:rtl/>
        </w:rPr>
        <w:t xml:space="preserve"> </w:t>
      </w:r>
      <w:r w:rsidRPr="00FE3720">
        <w:rPr>
          <w:rFonts w:cs="David" w:hint="cs"/>
          <w:sz w:val="24"/>
          <w:szCs w:val="24"/>
          <w:rtl/>
        </w:rPr>
        <w:t>בחוות</w:t>
      </w:r>
      <w:r w:rsidRPr="00FE3720">
        <w:rPr>
          <w:rFonts w:cs="David"/>
          <w:sz w:val="24"/>
          <w:szCs w:val="24"/>
          <w:rtl/>
        </w:rPr>
        <w:t xml:space="preserve"> </w:t>
      </w:r>
      <w:r w:rsidRPr="00FE3720">
        <w:rPr>
          <w:rFonts w:cs="David" w:hint="cs"/>
          <w:sz w:val="24"/>
          <w:szCs w:val="24"/>
          <w:rtl/>
        </w:rPr>
        <w:t>הדעת</w:t>
      </w:r>
      <w:r w:rsidRPr="00FE3720">
        <w:rPr>
          <w:rFonts w:cs="David"/>
          <w:sz w:val="24"/>
          <w:szCs w:val="24"/>
          <w:rtl/>
        </w:rPr>
        <w:t xml:space="preserve"> </w:t>
      </w:r>
      <w:r w:rsidRPr="00FE3720">
        <w:rPr>
          <w:rFonts w:cs="David" w:hint="cs"/>
          <w:sz w:val="24"/>
          <w:szCs w:val="24"/>
          <w:rtl/>
        </w:rPr>
        <w:t>האמורות</w:t>
      </w:r>
      <w:r w:rsidRPr="00FE3720">
        <w:rPr>
          <w:rFonts w:cs="David"/>
          <w:sz w:val="24"/>
          <w:szCs w:val="24"/>
          <w:rtl/>
        </w:rPr>
        <w:t xml:space="preserve">, </w:t>
      </w:r>
      <w:r w:rsidRPr="00FE3720">
        <w:rPr>
          <w:rFonts w:cs="David" w:hint="cs"/>
          <w:sz w:val="24"/>
          <w:szCs w:val="24"/>
          <w:rtl/>
        </w:rPr>
        <w:t>והבהירו</w:t>
      </w:r>
      <w:r w:rsidRPr="00FE3720">
        <w:rPr>
          <w:rFonts w:cs="David"/>
          <w:sz w:val="24"/>
          <w:szCs w:val="24"/>
          <w:rtl/>
        </w:rPr>
        <w:t xml:space="preserve"> </w:t>
      </w:r>
      <w:r w:rsidRPr="00FE3720">
        <w:rPr>
          <w:rFonts w:cs="David" w:hint="cs"/>
          <w:sz w:val="24"/>
          <w:szCs w:val="24"/>
          <w:rtl/>
        </w:rPr>
        <w:t>כי</w:t>
      </w:r>
      <w:r w:rsidRPr="00FE3720">
        <w:rPr>
          <w:rFonts w:cs="David"/>
          <w:sz w:val="24"/>
          <w:szCs w:val="24"/>
          <w:rtl/>
        </w:rPr>
        <w:t xml:space="preserve"> </w:t>
      </w:r>
      <w:r w:rsidRPr="00FE3720">
        <w:rPr>
          <w:rFonts w:cs="David" w:hint="cs"/>
          <w:b/>
          <w:bCs/>
          <w:sz w:val="24"/>
          <w:szCs w:val="24"/>
          <w:rtl/>
        </w:rPr>
        <w:t>המשא</w:t>
      </w:r>
      <w:r w:rsidRPr="00FE3720">
        <w:rPr>
          <w:rFonts w:cs="David"/>
          <w:b/>
          <w:bCs/>
          <w:sz w:val="24"/>
          <w:szCs w:val="24"/>
          <w:rtl/>
        </w:rPr>
        <w:t xml:space="preserve"> </w:t>
      </w:r>
      <w:r w:rsidRPr="00FE3720">
        <w:rPr>
          <w:rFonts w:cs="David" w:hint="cs"/>
          <w:b/>
          <w:bCs/>
          <w:sz w:val="24"/>
          <w:szCs w:val="24"/>
          <w:rtl/>
        </w:rPr>
        <w:t>ומתן</w:t>
      </w:r>
      <w:r w:rsidRPr="00FE3720">
        <w:rPr>
          <w:rFonts w:cs="David"/>
          <w:b/>
          <w:bCs/>
          <w:sz w:val="24"/>
          <w:szCs w:val="24"/>
          <w:rtl/>
        </w:rPr>
        <w:t xml:space="preserve"> </w:t>
      </w:r>
      <w:r w:rsidRPr="00FE3720">
        <w:rPr>
          <w:rFonts w:cs="David" w:hint="cs"/>
          <w:b/>
          <w:bCs/>
          <w:sz w:val="24"/>
          <w:szCs w:val="24"/>
          <w:rtl/>
        </w:rPr>
        <w:t>לכריתת</w:t>
      </w:r>
      <w:r w:rsidRPr="00FE3720">
        <w:rPr>
          <w:rFonts w:cs="David"/>
          <w:b/>
          <w:bCs/>
          <w:sz w:val="24"/>
          <w:szCs w:val="24"/>
          <w:rtl/>
        </w:rPr>
        <w:t xml:space="preserve"> </w:t>
      </w:r>
      <w:r w:rsidRPr="00FE3720">
        <w:rPr>
          <w:rFonts w:cs="David" w:hint="cs"/>
          <w:b/>
          <w:bCs/>
          <w:sz w:val="24"/>
          <w:szCs w:val="24"/>
          <w:rtl/>
        </w:rPr>
        <w:t>אותם</w:t>
      </w:r>
      <w:r w:rsidRPr="00FE3720">
        <w:rPr>
          <w:rFonts w:cs="David"/>
          <w:b/>
          <w:bCs/>
          <w:sz w:val="24"/>
          <w:szCs w:val="24"/>
          <w:rtl/>
        </w:rPr>
        <w:t xml:space="preserve"> </w:t>
      </w:r>
      <w:r w:rsidRPr="00FE3720">
        <w:rPr>
          <w:rFonts w:cs="David" w:hint="cs"/>
          <w:b/>
          <w:bCs/>
          <w:sz w:val="24"/>
          <w:szCs w:val="24"/>
          <w:rtl/>
        </w:rPr>
        <w:t>חוזים</w:t>
      </w:r>
      <w:r w:rsidRPr="00FE3720">
        <w:rPr>
          <w:rFonts w:cs="David"/>
          <w:b/>
          <w:bCs/>
          <w:sz w:val="24"/>
          <w:szCs w:val="24"/>
          <w:rtl/>
        </w:rPr>
        <w:t xml:space="preserve"> </w:t>
      </w:r>
      <w:r w:rsidRPr="00FE3720">
        <w:rPr>
          <w:rFonts w:cs="David" w:hint="cs"/>
          <w:b/>
          <w:bCs/>
          <w:sz w:val="24"/>
          <w:szCs w:val="24"/>
          <w:rtl/>
        </w:rPr>
        <w:t>מצוי</w:t>
      </w:r>
      <w:r w:rsidRPr="00FE3720">
        <w:rPr>
          <w:rFonts w:cs="David"/>
          <w:b/>
          <w:bCs/>
          <w:sz w:val="24"/>
          <w:szCs w:val="24"/>
          <w:rtl/>
        </w:rPr>
        <w:t xml:space="preserve"> </w:t>
      </w:r>
      <w:r w:rsidRPr="00FE3720">
        <w:rPr>
          <w:rFonts w:cs="David" w:hint="cs"/>
          <w:b/>
          <w:bCs/>
          <w:sz w:val="24"/>
          <w:szCs w:val="24"/>
          <w:rtl/>
        </w:rPr>
        <w:t>בשלבים</w:t>
      </w:r>
      <w:r w:rsidRPr="00FE3720">
        <w:rPr>
          <w:rFonts w:cs="David"/>
          <w:b/>
          <w:bCs/>
          <w:sz w:val="24"/>
          <w:szCs w:val="24"/>
          <w:rtl/>
        </w:rPr>
        <w:t xml:space="preserve"> </w:t>
      </w:r>
      <w:r w:rsidRPr="00FE3720">
        <w:rPr>
          <w:rFonts w:cs="David" w:hint="cs"/>
          <w:b/>
          <w:bCs/>
          <w:sz w:val="24"/>
          <w:szCs w:val="24"/>
          <w:rtl/>
        </w:rPr>
        <w:t>ראשוניים</w:t>
      </w:r>
      <w:r w:rsidRPr="00FE3720">
        <w:rPr>
          <w:rFonts w:cs="David"/>
          <w:b/>
          <w:bCs/>
          <w:sz w:val="24"/>
          <w:szCs w:val="24"/>
          <w:rtl/>
        </w:rPr>
        <w:t xml:space="preserve"> </w:t>
      </w:r>
      <w:r w:rsidRPr="00FE3720">
        <w:rPr>
          <w:rFonts w:cs="David" w:hint="cs"/>
          <w:b/>
          <w:bCs/>
          <w:sz w:val="24"/>
          <w:szCs w:val="24"/>
          <w:rtl/>
        </w:rPr>
        <w:t>ושבריריים</w:t>
      </w:r>
      <w:r w:rsidRPr="00FE3720">
        <w:rPr>
          <w:rFonts w:cs="David"/>
          <w:b/>
          <w:bCs/>
          <w:sz w:val="24"/>
          <w:szCs w:val="24"/>
          <w:rtl/>
        </w:rPr>
        <w:t xml:space="preserve"> </w:t>
      </w:r>
      <w:r w:rsidRPr="00FE3720">
        <w:rPr>
          <w:rFonts w:cs="David" w:hint="cs"/>
          <w:b/>
          <w:bCs/>
          <w:sz w:val="24"/>
          <w:szCs w:val="24"/>
          <w:rtl/>
        </w:rPr>
        <w:t>ביותר; כי בניגוד למצטייר בחוות הדעת שהציג משרד החוץ, לביטולם של אותם מזכרי הבנות אין כל השלכה דרמטית על יחסי החוץ של ישראל</w:t>
      </w:r>
      <w:r w:rsidRPr="00FE3720">
        <w:rPr>
          <w:rFonts w:cs="David" w:hint="cs"/>
          <w:sz w:val="24"/>
          <w:szCs w:val="24"/>
          <w:rtl/>
        </w:rPr>
        <w:t xml:space="preserve">; </w:t>
      </w:r>
      <w:r w:rsidRPr="00FE3720">
        <w:rPr>
          <w:rFonts w:cs="David" w:hint="cs"/>
          <w:b/>
          <w:bCs/>
          <w:sz w:val="24"/>
          <w:szCs w:val="24"/>
          <w:rtl/>
        </w:rPr>
        <w:t>כי על מנת שייצוא</w:t>
      </w:r>
      <w:r w:rsidRPr="00FE3720">
        <w:rPr>
          <w:rFonts w:cs="David"/>
          <w:b/>
          <w:bCs/>
          <w:sz w:val="24"/>
          <w:szCs w:val="24"/>
          <w:rtl/>
        </w:rPr>
        <w:t xml:space="preserve"> </w:t>
      </w:r>
      <w:r w:rsidRPr="00FE3720">
        <w:rPr>
          <w:rFonts w:cs="David" w:hint="cs"/>
          <w:b/>
          <w:bCs/>
          <w:sz w:val="24"/>
          <w:szCs w:val="24"/>
          <w:rtl/>
        </w:rPr>
        <w:t>גז מישראל יהיה בעל משקל מדיני-אסטרטגי,</w:t>
      </w:r>
      <w:r w:rsidRPr="00FE3720">
        <w:rPr>
          <w:rFonts w:cs="David"/>
          <w:b/>
          <w:bCs/>
          <w:sz w:val="24"/>
          <w:szCs w:val="24"/>
          <w:rtl/>
        </w:rPr>
        <w:t xml:space="preserve"> </w:t>
      </w:r>
      <w:r w:rsidRPr="00FE3720">
        <w:rPr>
          <w:rFonts w:cs="David" w:hint="cs"/>
          <w:b/>
          <w:bCs/>
          <w:sz w:val="24"/>
          <w:szCs w:val="24"/>
          <w:rtl/>
        </w:rPr>
        <w:t>צריך</w:t>
      </w:r>
      <w:r w:rsidRPr="00FE3720">
        <w:rPr>
          <w:rFonts w:cs="David"/>
          <w:b/>
          <w:bCs/>
          <w:sz w:val="24"/>
          <w:szCs w:val="24"/>
          <w:rtl/>
        </w:rPr>
        <w:t xml:space="preserve"> </w:t>
      </w:r>
      <w:r w:rsidRPr="00FE3720">
        <w:rPr>
          <w:rFonts w:cs="David" w:hint="cs"/>
          <w:b/>
          <w:bCs/>
          <w:sz w:val="24"/>
          <w:szCs w:val="24"/>
          <w:rtl/>
        </w:rPr>
        <w:t>שייחתמו</w:t>
      </w:r>
      <w:r w:rsidRPr="00FE3720">
        <w:rPr>
          <w:rFonts w:cs="David"/>
          <w:b/>
          <w:bCs/>
          <w:sz w:val="24"/>
          <w:szCs w:val="24"/>
          <w:rtl/>
        </w:rPr>
        <w:t xml:space="preserve"> </w:t>
      </w:r>
      <w:r w:rsidRPr="00FE3720">
        <w:rPr>
          <w:rFonts w:cs="David" w:hint="cs"/>
          <w:b/>
          <w:bCs/>
          <w:sz w:val="24"/>
          <w:szCs w:val="24"/>
          <w:rtl/>
        </w:rPr>
        <w:t>הסכמים</w:t>
      </w:r>
      <w:r w:rsidRPr="00FE3720">
        <w:rPr>
          <w:rFonts w:cs="David"/>
          <w:b/>
          <w:bCs/>
          <w:sz w:val="24"/>
          <w:szCs w:val="24"/>
          <w:rtl/>
        </w:rPr>
        <w:t xml:space="preserve"> </w:t>
      </w:r>
      <w:r w:rsidRPr="00FE3720">
        <w:rPr>
          <w:rFonts w:cs="David" w:hint="cs"/>
          <w:b/>
          <w:bCs/>
          <w:sz w:val="24"/>
          <w:szCs w:val="24"/>
          <w:rtl/>
        </w:rPr>
        <w:t>מחייבים</w:t>
      </w:r>
      <w:r w:rsidRPr="00FE3720">
        <w:rPr>
          <w:rFonts w:cs="David"/>
          <w:b/>
          <w:bCs/>
          <w:sz w:val="24"/>
          <w:szCs w:val="24"/>
          <w:rtl/>
        </w:rPr>
        <w:t xml:space="preserve"> </w:t>
      </w:r>
      <w:r w:rsidRPr="00FE3720">
        <w:rPr>
          <w:rFonts w:cs="David" w:hint="cs"/>
          <w:b/>
          <w:bCs/>
          <w:sz w:val="24"/>
          <w:szCs w:val="24"/>
          <w:rtl/>
        </w:rPr>
        <w:t>לייצוא</w:t>
      </w:r>
      <w:r w:rsidRPr="00FE3720">
        <w:rPr>
          <w:rFonts w:cs="David"/>
          <w:b/>
          <w:bCs/>
          <w:sz w:val="24"/>
          <w:szCs w:val="24"/>
          <w:rtl/>
        </w:rPr>
        <w:t xml:space="preserve"> </w:t>
      </w:r>
      <w:r w:rsidRPr="00FE3720">
        <w:rPr>
          <w:rFonts w:cs="David" w:hint="cs"/>
          <w:b/>
          <w:bCs/>
          <w:sz w:val="24"/>
          <w:szCs w:val="24"/>
          <w:rtl/>
        </w:rPr>
        <w:t>בהיקף</w:t>
      </w:r>
      <w:r w:rsidRPr="00FE3720">
        <w:rPr>
          <w:rFonts w:cs="David"/>
          <w:b/>
          <w:bCs/>
          <w:sz w:val="24"/>
          <w:szCs w:val="24"/>
          <w:rtl/>
        </w:rPr>
        <w:t xml:space="preserve"> </w:t>
      </w:r>
      <w:r w:rsidRPr="00FE3720">
        <w:rPr>
          <w:rFonts w:cs="David" w:hint="cs"/>
          <w:b/>
          <w:bCs/>
          <w:sz w:val="24"/>
          <w:szCs w:val="24"/>
          <w:rtl/>
        </w:rPr>
        <w:t>גדול</w:t>
      </w:r>
      <w:r w:rsidRPr="00FE3720">
        <w:rPr>
          <w:rFonts w:cs="David"/>
          <w:b/>
          <w:bCs/>
          <w:sz w:val="24"/>
          <w:szCs w:val="24"/>
          <w:rtl/>
        </w:rPr>
        <w:t xml:space="preserve">, </w:t>
      </w:r>
      <w:r w:rsidRPr="00FE3720">
        <w:rPr>
          <w:rFonts w:cs="David" w:hint="cs"/>
          <w:b/>
          <w:bCs/>
          <w:sz w:val="24"/>
          <w:szCs w:val="24"/>
          <w:rtl/>
        </w:rPr>
        <w:t>לתקופה</w:t>
      </w:r>
      <w:r w:rsidRPr="00FE3720">
        <w:rPr>
          <w:rFonts w:cs="David"/>
          <w:b/>
          <w:bCs/>
          <w:sz w:val="24"/>
          <w:szCs w:val="24"/>
          <w:rtl/>
        </w:rPr>
        <w:t xml:space="preserve"> </w:t>
      </w:r>
      <w:r w:rsidRPr="00FE3720">
        <w:rPr>
          <w:rFonts w:cs="David" w:hint="cs"/>
          <w:b/>
          <w:bCs/>
          <w:sz w:val="24"/>
          <w:szCs w:val="24"/>
          <w:rtl/>
        </w:rPr>
        <w:t>ארוכה</w:t>
      </w:r>
      <w:r w:rsidRPr="00FE3720">
        <w:rPr>
          <w:rFonts w:cs="David"/>
          <w:b/>
          <w:bCs/>
          <w:sz w:val="24"/>
          <w:szCs w:val="24"/>
          <w:rtl/>
        </w:rPr>
        <w:t xml:space="preserve"> </w:t>
      </w:r>
      <w:r w:rsidRPr="00FE3720">
        <w:rPr>
          <w:rFonts w:cs="David" w:hint="cs"/>
          <w:b/>
          <w:bCs/>
          <w:sz w:val="24"/>
          <w:szCs w:val="24"/>
          <w:rtl/>
        </w:rPr>
        <w:t>ובמחיר</w:t>
      </w:r>
      <w:r w:rsidRPr="00FE3720">
        <w:rPr>
          <w:rFonts w:cs="David"/>
          <w:b/>
          <w:bCs/>
          <w:sz w:val="24"/>
          <w:szCs w:val="24"/>
          <w:rtl/>
        </w:rPr>
        <w:t xml:space="preserve"> </w:t>
      </w:r>
      <w:r w:rsidRPr="00FE3720">
        <w:rPr>
          <w:rFonts w:cs="David" w:hint="cs"/>
          <w:b/>
          <w:bCs/>
          <w:sz w:val="24"/>
          <w:szCs w:val="24"/>
          <w:rtl/>
        </w:rPr>
        <w:t>מתאים; כי</w:t>
      </w:r>
      <w:r w:rsidRPr="00FE3720">
        <w:rPr>
          <w:rFonts w:cs="David"/>
          <w:b/>
          <w:bCs/>
          <w:sz w:val="24"/>
          <w:szCs w:val="24"/>
          <w:rtl/>
        </w:rPr>
        <w:t xml:space="preserve"> </w:t>
      </w:r>
      <w:r w:rsidRPr="00FE3720">
        <w:rPr>
          <w:rFonts w:cs="David" w:hint="cs"/>
          <w:b/>
          <w:bCs/>
          <w:sz w:val="24"/>
          <w:szCs w:val="24"/>
          <w:rtl/>
        </w:rPr>
        <w:t>ממילא</w:t>
      </w:r>
      <w:r w:rsidRPr="00FE3720">
        <w:rPr>
          <w:rFonts w:cs="David"/>
          <w:b/>
          <w:bCs/>
          <w:sz w:val="24"/>
          <w:szCs w:val="24"/>
          <w:rtl/>
        </w:rPr>
        <w:t xml:space="preserve"> </w:t>
      </w:r>
      <w:r w:rsidRPr="00FE3720">
        <w:rPr>
          <w:rFonts w:cs="David" w:hint="cs"/>
          <w:b/>
          <w:bCs/>
          <w:sz w:val="24"/>
          <w:szCs w:val="24"/>
          <w:rtl/>
        </w:rPr>
        <w:t>עיקרו של מתווה הגז הוא בהספקת</w:t>
      </w:r>
      <w:r w:rsidRPr="00FE3720">
        <w:rPr>
          <w:rFonts w:cs="David"/>
          <w:b/>
          <w:bCs/>
          <w:sz w:val="24"/>
          <w:szCs w:val="24"/>
          <w:rtl/>
        </w:rPr>
        <w:t xml:space="preserve"> </w:t>
      </w:r>
      <w:r w:rsidRPr="00FE3720">
        <w:rPr>
          <w:rFonts w:cs="David" w:hint="cs"/>
          <w:b/>
          <w:bCs/>
          <w:sz w:val="24"/>
          <w:szCs w:val="24"/>
          <w:rtl/>
        </w:rPr>
        <w:t>גז</w:t>
      </w:r>
      <w:r w:rsidRPr="00FE3720">
        <w:rPr>
          <w:rFonts w:cs="David"/>
          <w:b/>
          <w:bCs/>
          <w:sz w:val="24"/>
          <w:szCs w:val="24"/>
          <w:rtl/>
        </w:rPr>
        <w:t xml:space="preserve"> </w:t>
      </w:r>
      <w:r w:rsidRPr="00FE3720">
        <w:rPr>
          <w:rFonts w:cs="David" w:hint="cs"/>
          <w:b/>
          <w:bCs/>
          <w:sz w:val="24"/>
          <w:szCs w:val="24"/>
          <w:rtl/>
        </w:rPr>
        <w:t>למדינות</w:t>
      </w:r>
      <w:r w:rsidRPr="00FE3720">
        <w:rPr>
          <w:rFonts w:cs="David"/>
          <w:b/>
          <w:bCs/>
          <w:sz w:val="24"/>
          <w:szCs w:val="24"/>
          <w:rtl/>
        </w:rPr>
        <w:t xml:space="preserve"> </w:t>
      </w:r>
      <w:r w:rsidRPr="00FE3720">
        <w:rPr>
          <w:rFonts w:cs="David" w:hint="cs"/>
          <w:b/>
          <w:bCs/>
          <w:sz w:val="24"/>
          <w:szCs w:val="24"/>
          <w:rtl/>
        </w:rPr>
        <w:t>אירופה</w:t>
      </w:r>
      <w:r w:rsidRPr="00FE3720">
        <w:rPr>
          <w:rFonts w:cs="David"/>
          <w:b/>
          <w:bCs/>
          <w:sz w:val="24"/>
          <w:szCs w:val="24"/>
          <w:rtl/>
        </w:rPr>
        <w:t xml:space="preserve"> </w:t>
      </w:r>
      <w:r w:rsidRPr="00FE3720">
        <w:rPr>
          <w:rFonts w:cs="David" w:hint="cs"/>
          <w:b/>
          <w:bCs/>
          <w:sz w:val="24"/>
          <w:szCs w:val="24"/>
          <w:rtl/>
        </w:rPr>
        <w:t>דרך</w:t>
      </w:r>
      <w:r w:rsidRPr="00FE3720">
        <w:rPr>
          <w:rFonts w:cs="David"/>
          <w:b/>
          <w:bCs/>
          <w:sz w:val="24"/>
          <w:szCs w:val="24"/>
          <w:rtl/>
        </w:rPr>
        <w:t xml:space="preserve"> </w:t>
      </w:r>
      <w:r w:rsidRPr="00FE3720">
        <w:rPr>
          <w:rFonts w:cs="David" w:hint="cs"/>
          <w:b/>
          <w:bCs/>
          <w:sz w:val="24"/>
          <w:szCs w:val="24"/>
          <w:rtl/>
        </w:rPr>
        <w:t>מצרים</w:t>
      </w:r>
      <w:r w:rsidRPr="00FE3720">
        <w:rPr>
          <w:rFonts w:cs="David"/>
          <w:b/>
          <w:bCs/>
          <w:sz w:val="24"/>
          <w:szCs w:val="24"/>
          <w:rtl/>
        </w:rPr>
        <w:t xml:space="preserve"> </w:t>
      </w:r>
      <w:r w:rsidRPr="00FE3720">
        <w:rPr>
          <w:rFonts w:cs="David" w:hint="cs"/>
          <w:b/>
          <w:bCs/>
          <w:sz w:val="24"/>
          <w:szCs w:val="24"/>
          <w:rtl/>
        </w:rPr>
        <w:t>ולא</w:t>
      </w:r>
      <w:r w:rsidRPr="00FE3720">
        <w:rPr>
          <w:rFonts w:cs="David"/>
          <w:b/>
          <w:bCs/>
          <w:sz w:val="24"/>
          <w:szCs w:val="24"/>
          <w:rtl/>
        </w:rPr>
        <w:t xml:space="preserve"> </w:t>
      </w:r>
      <w:r w:rsidRPr="00FE3720">
        <w:rPr>
          <w:rFonts w:cs="David" w:hint="cs"/>
          <w:b/>
          <w:bCs/>
          <w:sz w:val="24"/>
          <w:szCs w:val="24"/>
          <w:rtl/>
        </w:rPr>
        <w:t>לאותן</w:t>
      </w:r>
      <w:r w:rsidRPr="00FE3720">
        <w:rPr>
          <w:rFonts w:cs="David"/>
          <w:b/>
          <w:bCs/>
          <w:sz w:val="24"/>
          <w:szCs w:val="24"/>
          <w:rtl/>
        </w:rPr>
        <w:t xml:space="preserve"> </w:t>
      </w:r>
      <w:r w:rsidRPr="00FE3720">
        <w:rPr>
          <w:rFonts w:cs="David" w:hint="cs"/>
          <w:b/>
          <w:bCs/>
          <w:sz w:val="24"/>
          <w:szCs w:val="24"/>
          <w:rtl/>
        </w:rPr>
        <w:t>מדינות</w:t>
      </w:r>
      <w:r w:rsidRPr="00FE3720">
        <w:rPr>
          <w:rFonts w:cs="David"/>
          <w:b/>
          <w:bCs/>
          <w:sz w:val="24"/>
          <w:szCs w:val="24"/>
          <w:rtl/>
        </w:rPr>
        <w:t xml:space="preserve"> </w:t>
      </w:r>
      <w:r w:rsidRPr="00FE3720">
        <w:rPr>
          <w:rFonts w:cs="David" w:hint="cs"/>
          <w:b/>
          <w:bCs/>
          <w:sz w:val="24"/>
          <w:szCs w:val="24"/>
          <w:rtl/>
        </w:rPr>
        <w:t>שכנות</w:t>
      </w:r>
      <w:r w:rsidRPr="00FE3720">
        <w:rPr>
          <w:rFonts w:cs="David"/>
          <w:b/>
          <w:bCs/>
          <w:sz w:val="24"/>
          <w:szCs w:val="24"/>
          <w:rtl/>
        </w:rPr>
        <w:t xml:space="preserve">; </w:t>
      </w:r>
      <w:r w:rsidRPr="00FE3720">
        <w:rPr>
          <w:rFonts w:cs="David" w:hint="cs"/>
          <w:b/>
          <w:bCs/>
          <w:sz w:val="24"/>
          <w:szCs w:val="24"/>
          <w:rtl/>
        </w:rPr>
        <w:t>וכי</w:t>
      </w:r>
      <w:r w:rsidRPr="00FE3720">
        <w:rPr>
          <w:rFonts w:cs="David"/>
          <w:b/>
          <w:bCs/>
          <w:sz w:val="24"/>
          <w:szCs w:val="24"/>
          <w:rtl/>
        </w:rPr>
        <w:t xml:space="preserve"> </w:t>
      </w:r>
      <w:r w:rsidRPr="00FE3720">
        <w:rPr>
          <w:rFonts w:cs="David" w:hint="cs"/>
          <w:b/>
          <w:bCs/>
          <w:sz w:val="24"/>
          <w:szCs w:val="24"/>
          <w:rtl/>
        </w:rPr>
        <w:t>ישנו</w:t>
      </w:r>
      <w:r w:rsidRPr="00FE3720">
        <w:rPr>
          <w:rFonts w:cs="David"/>
          <w:b/>
          <w:bCs/>
          <w:sz w:val="24"/>
          <w:szCs w:val="24"/>
          <w:rtl/>
        </w:rPr>
        <w:t xml:space="preserve"> </w:t>
      </w:r>
      <w:r w:rsidRPr="00FE3720">
        <w:rPr>
          <w:rFonts w:cs="David" w:hint="cs"/>
          <w:b/>
          <w:bCs/>
          <w:sz w:val="24"/>
          <w:szCs w:val="24"/>
          <w:rtl/>
        </w:rPr>
        <w:t>ספק</w:t>
      </w:r>
      <w:r w:rsidRPr="00FE3720">
        <w:rPr>
          <w:rFonts w:cs="David"/>
          <w:b/>
          <w:bCs/>
          <w:sz w:val="24"/>
          <w:szCs w:val="24"/>
          <w:rtl/>
        </w:rPr>
        <w:t xml:space="preserve"> </w:t>
      </w:r>
      <w:r w:rsidRPr="00FE3720">
        <w:rPr>
          <w:rFonts w:cs="David" w:hint="cs"/>
          <w:b/>
          <w:bCs/>
          <w:sz w:val="24"/>
          <w:szCs w:val="24"/>
          <w:rtl/>
        </w:rPr>
        <w:t>רב</w:t>
      </w:r>
      <w:r w:rsidRPr="00FE3720">
        <w:rPr>
          <w:rFonts w:cs="David"/>
          <w:b/>
          <w:bCs/>
          <w:sz w:val="24"/>
          <w:szCs w:val="24"/>
          <w:rtl/>
        </w:rPr>
        <w:t xml:space="preserve"> </w:t>
      </w:r>
      <w:r w:rsidRPr="00FE3720">
        <w:rPr>
          <w:rFonts w:cs="David" w:hint="cs"/>
          <w:b/>
          <w:bCs/>
          <w:sz w:val="24"/>
          <w:szCs w:val="24"/>
          <w:rtl/>
        </w:rPr>
        <w:t>אם</w:t>
      </w:r>
      <w:r w:rsidRPr="00FE3720">
        <w:rPr>
          <w:rFonts w:cs="David"/>
          <w:b/>
          <w:bCs/>
          <w:sz w:val="24"/>
          <w:szCs w:val="24"/>
          <w:rtl/>
        </w:rPr>
        <w:t xml:space="preserve"> </w:t>
      </w:r>
      <w:r w:rsidRPr="00FE3720">
        <w:rPr>
          <w:rFonts w:cs="David" w:hint="cs"/>
          <w:b/>
          <w:bCs/>
          <w:sz w:val="24"/>
          <w:szCs w:val="24"/>
          <w:rtl/>
        </w:rPr>
        <w:t>הסכמי</w:t>
      </w:r>
      <w:r w:rsidRPr="00FE3720">
        <w:rPr>
          <w:rFonts w:cs="David"/>
          <w:b/>
          <w:bCs/>
          <w:sz w:val="24"/>
          <w:szCs w:val="24"/>
          <w:rtl/>
        </w:rPr>
        <w:t xml:space="preserve"> </w:t>
      </w:r>
      <w:r w:rsidRPr="00FE3720">
        <w:rPr>
          <w:rFonts w:cs="David" w:hint="cs"/>
          <w:b/>
          <w:bCs/>
          <w:sz w:val="24"/>
          <w:szCs w:val="24"/>
          <w:rtl/>
        </w:rPr>
        <w:t>אספקת</w:t>
      </w:r>
      <w:r w:rsidRPr="00FE3720">
        <w:rPr>
          <w:rFonts w:cs="David"/>
          <w:b/>
          <w:bCs/>
          <w:sz w:val="24"/>
          <w:szCs w:val="24"/>
          <w:rtl/>
        </w:rPr>
        <w:t xml:space="preserve"> </w:t>
      </w:r>
      <w:r w:rsidRPr="00FE3720">
        <w:rPr>
          <w:rFonts w:cs="David" w:hint="cs"/>
          <w:b/>
          <w:bCs/>
          <w:sz w:val="24"/>
          <w:szCs w:val="24"/>
          <w:rtl/>
        </w:rPr>
        <w:t>גז</w:t>
      </w:r>
      <w:r w:rsidRPr="00FE3720">
        <w:rPr>
          <w:rFonts w:cs="David"/>
          <w:b/>
          <w:bCs/>
          <w:sz w:val="24"/>
          <w:szCs w:val="24"/>
          <w:rtl/>
        </w:rPr>
        <w:t xml:space="preserve"> </w:t>
      </w:r>
      <w:r w:rsidRPr="00FE3720">
        <w:rPr>
          <w:rFonts w:cs="David" w:hint="cs"/>
          <w:b/>
          <w:bCs/>
          <w:sz w:val="24"/>
          <w:szCs w:val="24"/>
          <w:rtl/>
        </w:rPr>
        <w:t>יתרמו</w:t>
      </w:r>
      <w:r w:rsidRPr="00FE3720">
        <w:rPr>
          <w:rFonts w:cs="David"/>
          <w:b/>
          <w:bCs/>
          <w:sz w:val="24"/>
          <w:szCs w:val="24"/>
          <w:rtl/>
        </w:rPr>
        <w:t xml:space="preserve"> </w:t>
      </w:r>
      <w:r w:rsidRPr="00FE3720">
        <w:rPr>
          <w:rFonts w:cs="David" w:hint="cs"/>
          <w:b/>
          <w:bCs/>
          <w:sz w:val="24"/>
          <w:szCs w:val="24"/>
          <w:rtl/>
        </w:rPr>
        <w:t>בדרך</w:t>
      </w:r>
      <w:r w:rsidRPr="00FE3720">
        <w:rPr>
          <w:rFonts w:cs="David"/>
          <w:b/>
          <w:bCs/>
          <w:sz w:val="24"/>
          <w:szCs w:val="24"/>
          <w:rtl/>
        </w:rPr>
        <w:t xml:space="preserve"> </w:t>
      </w:r>
      <w:r w:rsidRPr="00FE3720">
        <w:rPr>
          <w:rFonts w:cs="David" w:hint="cs"/>
          <w:b/>
          <w:bCs/>
          <w:sz w:val="24"/>
          <w:szCs w:val="24"/>
          <w:rtl/>
        </w:rPr>
        <w:t>כלשהי</w:t>
      </w:r>
      <w:r w:rsidRPr="00FE3720">
        <w:rPr>
          <w:rFonts w:cs="David"/>
          <w:b/>
          <w:bCs/>
          <w:sz w:val="24"/>
          <w:szCs w:val="24"/>
          <w:rtl/>
        </w:rPr>
        <w:t xml:space="preserve"> </w:t>
      </w:r>
      <w:r w:rsidRPr="00FE3720">
        <w:rPr>
          <w:rFonts w:cs="David" w:hint="cs"/>
          <w:b/>
          <w:bCs/>
          <w:sz w:val="24"/>
          <w:szCs w:val="24"/>
          <w:rtl/>
        </w:rPr>
        <w:t>ליציבות</w:t>
      </w:r>
      <w:r w:rsidRPr="00FE3720">
        <w:rPr>
          <w:rFonts w:cs="David"/>
          <w:b/>
          <w:bCs/>
          <w:sz w:val="24"/>
          <w:szCs w:val="24"/>
          <w:rtl/>
        </w:rPr>
        <w:t xml:space="preserve"> </w:t>
      </w:r>
      <w:r w:rsidRPr="00FE3720">
        <w:rPr>
          <w:rFonts w:cs="David" w:hint="cs"/>
          <w:b/>
          <w:bCs/>
          <w:sz w:val="24"/>
          <w:szCs w:val="24"/>
          <w:rtl/>
        </w:rPr>
        <w:t>המשטרים</w:t>
      </w:r>
      <w:r w:rsidRPr="00FE3720">
        <w:rPr>
          <w:rFonts w:cs="David"/>
          <w:b/>
          <w:bCs/>
          <w:sz w:val="24"/>
          <w:szCs w:val="24"/>
          <w:rtl/>
        </w:rPr>
        <w:t>.</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מדברי הדוברים השונים מטעם הממשלה, אשר לקחו חלק בהליך ההיוועצות שהתקיים בוועדת הכלכלה של הכנסת מתוקף סעיף 52, עלה בבירור כי השיקולים "המדיניים-ביטחוניים" אינם אלא בגדר פוטנציאל כללי לשיפור וחיזוק היחסים עם מדינות שכנות. מכאן, שמדובר ביתרון נספח לכל היותר, ולא בשיקול מדיני-ביטחוני מובהק שיש בו כדי להצדיק את הפעלת הסעיף.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כך למשל,  מנכ"ל משרד החוץ, מר דורי גולד, אמר בדיון ביום 3.12.2015 כי "הפיתוח של הגז של ישראל מהווה </w:t>
      </w:r>
      <w:r w:rsidRPr="00FE3720">
        <w:rPr>
          <w:rFonts w:cs="David" w:hint="cs"/>
          <w:b/>
          <w:bCs/>
          <w:sz w:val="24"/>
          <w:szCs w:val="24"/>
          <w:rtl/>
        </w:rPr>
        <w:t xml:space="preserve">הזדמנות </w:t>
      </w:r>
      <w:r w:rsidRPr="00FE3720">
        <w:rPr>
          <w:rFonts w:cs="David" w:hint="cs"/>
          <w:sz w:val="24"/>
          <w:szCs w:val="24"/>
          <w:rtl/>
        </w:rPr>
        <w:t xml:space="preserve">חשובה </w:t>
      </w:r>
      <w:r w:rsidRPr="00FE3720">
        <w:rPr>
          <w:rFonts w:cs="David" w:hint="cs"/>
          <w:b/>
          <w:bCs/>
          <w:sz w:val="24"/>
          <w:szCs w:val="24"/>
          <w:rtl/>
        </w:rPr>
        <w:t>לשיפור מעמדה האסטרטגי</w:t>
      </w:r>
      <w:r w:rsidRPr="00FE3720">
        <w:rPr>
          <w:rFonts w:cs="David" w:hint="cs"/>
          <w:sz w:val="24"/>
          <w:szCs w:val="24"/>
          <w:rtl/>
        </w:rPr>
        <w:t xml:space="preserve"> של ישראל וגם כניסה למועדון יוקרתי של יצואני אנרגיה. </w:t>
      </w:r>
      <w:bookmarkStart w:id="5" w:name="_ETM_Q1_518342"/>
      <w:bookmarkEnd w:id="5"/>
      <w:r w:rsidRPr="00FE3720">
        <w:rPr>
          <w:rFonts w:cs="David" w:hint="cs"/>
          <w:sz w:val="24"/>
          <w:szCs w:val="24"/>
          <w:rtl/>
        </w:rPr>
        <w:t xml:space="preserve">זה גם גורם </w:t>
      </w:r>
      <w:r w:rsidRPr="00FE3720">
        <w:rPr>
          <w:rFonts w:cs="David" w:hint="cs"/>
          <w:b/>
          <w:bCs/>
          <w:sz w:val="24"/>
          <w:szCs w:val="24"/>
          <w:rtl/>
        </w:rPr>
        <w:t>שיסייע בקידום</w:t>
      </w:r>
      <w:r w:rsidRPr="00FE3720">
        <w:rPr>
          <w:rFonts w:cs="David" w:hint="cs"/>
          <w:sz w:val="24"/>
          <w:szCs w:val="24"/>
          <w:rtl/>
        </w:rPr>
        <w:t xml:space="preserve"> </w:t>
      </w:r>
      <w:r w:rsidRPr="00FE3720">
        <w:rPr>
          <w:rFonts w:cs="David" w:hint="cs"/>
          <w:b/>
          <w:bCs/>
          <w:sz w:val="24"/>
          <w:szCs w:val="24"/>
          <w:rtl/>
        </w:rPr>
        <w:t xml:space="preserve">יחסי החוץ </w:t>
      </w:r>
      <w:r w:rsidRPr="00FE3720">
        <w:rPr>
          <w:rFonts w:cs="David" w:hint="cs"/>
          <w:sz w:val="24"/>
          <w:szCs w:val="24"/>
          <w:rtl/>
        </w:rPr>
        <w:t>של מדינת ישראל". כך גם מר אלון ליאל, מנכ"ל משרד החוץ לשעבר, הבהיר באותו היום כי "כל נושא הגז הוא</w:t>
      </w:r>
      <w:bookmarkStart w:id="6" w:name="_ETM_Q1_3762422"/>
      <w:bookmarkEnd w:id="6"/>
      <w:r w:rsidRPr="00FE3720">
        <w:rPr>
          <w:rFonts w:cs="David" w:hint="cs"/>
          <w:sz w:val="24"/>
          <w:szCs w:val="24"/>
          <w:rtl/>
        </w:rPr>
        <w:t xml:space="preserve"> </w:t>
      </w:r>
      <w:r w:rsidRPr="00FE3720">
        <w:rPr>
          <w:rFonts w:cs="David" w:hint="cs"/>
          <w:b/>
          <w:bCs/>
          <w:sz w:val="24"/>
          <w:szCs w:val="24"/>
          <w:rtl/>
        </w:rPr>
        <w:t>הזדמנות כלכלית יוצאת מן הכלל</w:t>
      </w:r>
      <w:r w:rsidRPr="00FE3720">
        <w:rPr>
          <w:rFonts w:cs="David" w:hint="cs"/>
          <w:sz w:val="24"/>
          <w:szCs w:val="24"/>
          <w:rtl/>
        </w:rPr>
        <w:t xml:space="preserve">. אבל הוא </w:t>
      </w:r>
      <w:r w:rsidRPr="00FE3720">
        <w:rPr>
          <w:rFonts w:cs="David" w:hint="cs"/>
          <w:b/>
          <w:bCs/>
          <w:sz w:val="24"/>
          <w:szCs w:val="24"/>
          <w:rtl/>
        </w:rPr>
        <w:t xml:space="preserve">לא ההזדמנות </w:t>
      </w:r>
      <w:bookmarkStart w:id="7" w:name="_ETM_Q1_3766795"/>
      <w:bookmarkEnd w:id="7"/>
      <w:r w:rsidRPr="00FE3720">
        <w:rPr>
          <w:rFonts w:cs="David" w:hint="cs"/>
          <w:b/>
          <w:bCs/>
          <w:sz w:val="24"/>
          <w:szCs w:val="24"/>
          <w:rtl/>
        </w:rPr>
        <w:t>האסטרטגית</w:t>
      </w:r>
      <w:r w:rsidRPr="00FE3720">
        <w:rPr>
          <w:rFonts w:cs="David" w:hint="cs"/>
          <w:sz w:val="24"/>
          <w:szCs w:val="24"/>
          <w:rtl/>
        </w:rPr>
        <w:t xml:space="preserve"> לשינוי מצבנו בכל האיזור. הוא לא יביא שלום, הוא לא יביא רגיעה. ולכן צריך לשים את זה בפרופורציה". לדבריו של מר ליאל באותה ישיבה, הסכמים כלכליים באופיים הנחתמים בין מדינות, דוגמת הסכמים למכירת גז טבעי, הם בהכרח נספחים ונלווים להסכם מסגרת מדיני: ההסכמים המדיניים הם תנאי הכרחי והם המעצבים את טיב היחסים בין מדינות, ולא ההסכמים הכלכליים. באותו האופן הצהיר מר יוסי כהן, ראש המועצה הלאומית לביטחון לאומי, בדיון ביום 6.12.2015 כי: "לנו יש, מבחינת מדינת ישראל, אינטרס, </w:t>
      </w:r>
      <w:bookmarkStart w:id="8" w:name="_ETM_Q1_829552"/>
      <w:bookmarkEnd w:id="8"/>
      <w:r w:rsidRPr="00FE3720">
        <w:rPr>
          <w:rFonts w:cs="David" w:hint="cs"/>
          <w:sz w:val="24"/>
          <w:szCs w:val="24"/>
          <w:rtl/>
        </w:rPr>
        <w:t xml:space="preserve">בעיניי לא פחות ממובהק, לייצר </w:t>
      </w:r>
      <w:r w:rsidRPr="00FE3720">
        <w:rPr>
          <w:rFonts w:cs="David" w:hint="cs"/>
          <w:b/>
          <w:bCs/>
          <w:sz w:val="24"/>
          <w:szCs w:val="24"/>
          <w:rtl/>
        </w:rPr>
        <w:t>קשר כלכלי אסטרטגי</w:t>
      </w:r>
      <w:r w:rsidRPr="00FE3720">
        <w:rPr>
          <w:rFonts w:cs="David" w:hint="cs"/>
          <w:sz w:val="24"/>
          <w:szCs w:val="24"/>
          <w:rtl/>
        </w:rPr>
        <w:t xml:space="preserve"> גם אפרופו הגז הישראלי עם אותן מדינות שציינתי".</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כך אף המליצה ועדת הכלכלה בכנסת בתום הליך ההיוועצות מכוח סעיף 52, אשר הבהירה בנימוקי דעת הרוב כי: "</w:t>
      </w:r>
      <w:r w:rsidRPr="00FE3720">
        <w:rPr>
          <w:rFonts w:cs="David" w:hint="cs"/>
          <w:b/>
          <w:bCs/>
          <w:sz w:val="24"/>
          <w:szCs w:val="24"/>
          <w:rtl/>
        </w:rPr>
        <w:t>התרשמנו</w:t>
      </w:r>
      <w:r w:rsidRPr="00FE3720">
        <w:rPr>
          <w:rFonts w:cs="David"/>
          <w:b/>
          <w:bCs/>
          <w:sz w:val="24"/>
          <w:szCs w:val="24"/>
        </w:rPr>
        <w:t xml:space="preserve"> </w:t>
      </w:r>
      <w:r w:rsidRPr="00FE3720">
        <w:rPr>
          <w:rFonts w:cs="David" w:hint="cs"/>
          <w:b/>
          <w:bCs/>
          <w:sz w:val="24"/>
          <w:szCs w:val="24"/>
          <w:rtl/>
        </w:rPr>
        <w:t>כי</w:t>
      </w:r>
      <w:r w:rsidRPr="00FE3720">
        <w:rPr>
          <w:rFonts w:cs="David"/>
          <w:b/>
          <w:bCs/>
          <w:sz w:val="24"/>
          <w:szCs w:val="24"/>
        </w:rPr>
        <w:t xml:space="preserve"> </w:t>
      </w:r>
      <w:r w:rsidRPr="00FE3720">
        <w:rPr>
          <w:rFonts w:cs="David" w:hint="cs"/>
          <w:b/>
          <w:bCs/>
          <w:sz w:val="24"/>
          <w:szCs w:val="24"/>
          <w:rtl/>
        </w:rPr>
        <w:t>הנימוק</w:t>
      </w:r>
      <w:r w:rsidRPr="00FE3720">
        <w:rPr>
          <w:rFonts w:cs="David"/>
          <w:b/>
          <w:bCs/>
          <w:sz w:val="24"/>
          <w:szCs w:val="24"/>
        </w:rPr>
        <w:t xml:space="preserve"> </w:t>
      </w:r>
      <w:r w:rsidRPr="00FE3720">
        <w:rPr>
          <w:rFonts w:cs="David" w:hint="cs"/>
          <w:b/>
          <w:bCs/>
          <w:sz w:val="24"/>
          <w:szCs w:val="24"/>
          <w:rtl/>
        </w:rPr>
        <w:t>האמתי</w:t>
      </w:r>
      <w:r w:rsidRPr="00FE3720">
        <w:rPr>
          <w:rFonts w:cs="David"/>
          <w:b/>
          <w:bCs/>
          <w:sz w:val="24"/>
          <w:szCs w:val="24"/>
        </w:rPr>
        <w:t xml:space="preserve"> </w:t>
      </w:r>
      <w:r w:rsidRPr="00FE3720">
        <w:rPr>
          <w:rFonts w:cs="David" w:hint="cs"/>
          <w:b/>
          <w:bCs/>
          <w:sz w:val="24"/>
          <w:szCs w:val="24"/>
          <w:rtl/>
        </w:rPr>
        <w:t>לרצון</w:t>
      </w:r>
      <w:r w:rsidRPr="00FE3720">
        <w:rPr>
          <w:rFonts w:cs="David"/>
          <w:b/>
          <w:bCs/>
          <w:sz w:val="24"/>
          <w:szCs w:val="24"/>
        </w:rPr>
        <w:t xml:space="preserve"> </w:t>
      </w:r>
      <w:r w:rsidRPr="00FE3720">
        <w:rPr>
          <w:rFonts w:cs="David" w:hint="cs"/>
          <w:b/>
          <w:bCs/>
          <w:sz w:val="24"/>
          <w:szCs w:val="24"/>
          <w:rtl/>
        </w:rPr>
        <w:t>להפעיל</w:t>
      </w:r>
      <w:r w:rsidRPr="00FE3720">
        <w:rPr>
          <w:rFonts w:cs="David"/>
          <w:b/>
          <w:bCs/>
          <w:sz w:val="24"/>
          <w:szCs w:val="24"/>
        </w:rPr>
        <w:t xml:space="preserve"> </w:t>
      </w:r>
      <w:r w:rsidRPr="00FE3720">
        <w:rPr>
          <w:rFonts w:cs="David" w:hint="cs"/>
          <w:b/>
          <w:bCs/>
          <w:sz w:val="24"/>
          <w:szCs w:val="24"/>
          <w:rtl/>
        </w:rPr>
        <w:t>את</w:t>
      </w:r>
      <w:r w:rsidRPr="00FE3720">
        <w:rPr>
          <w:rFonts w:cs="David"/>
          <w:b/>
          <w:bCs/>
          <w:sz w:val="24"/>
          <w:szCs w:val="24"/>
        </w:rPr>
        <w:t xml:space="preserve"> </w:t>
      </w:r>
      <w:r w:rsidRPr="00FE3720">
        <w:rPr>
          <w:rFonts w:cs="David" w:hint="cs"/>
          <w:b/>
          <w:bCs/>
          <w:sz w:val="24"/>
          <w:szCs w:val="24"/>
          <w:rtl/>
        </w:rPr>
        <w:t>הפטור</w:t>
      </w:r>
      <w:r w:rsidRPr="00FE3720">
        <w:rPr>
          <w:rFonts w:cs="David"/>
          <w:b/>
          <w:bCs/>
          <w:sz w:val="24"/>
          <w:szCs w:val="24"/>
        </w:rPr>
        <w:t xml:space="preserve"> </w:t>
      </w:r>
      <w:r w:rsidRPr="00FE3720">
        <w:rPr>
          <w:rFonts w:cs="David" w:hint="cs"/>
          <w:b/>
          <w:bCs/>
          <w:sz w:val="24"/>
          <w:szCs w:val="24"/>
          <w:rtl/>
        </w:rPr>
        <w:t>לפי</w:t>
      </w:r>
      <w:r w:rsidRPr="00FE3720">
        <w:rPr>
          <w:rFonts w:cs="David"/>
          <w:b/>
          <w:bCs/>
          <w:sz w:val="24"/>
          <w:szCs w:val="24"/>
        </w:rPr>
        <w:t xml:space="preserve"> </w:t>
      </w:r>
      <w:r w:rsidRPr="00FE3720">
        <w:rPr>
          <w:rFonts w:cs="David" w:hint="cs"/>
          <w:b/>
          <w:bCs/>
          <w:sz w:val="24"/>
          <w:szCs w:val="24"/>
          <w:rtl/>
        </w:rPr>
        <w:t>סעיף</w:t>
      </w:r>
      <w:r w:rsidRPr="00FE3720">
        <w:rPr>
          <w:rFonts w:cs="David"/>
          <w:b/>
          <w:bCs/>
          <w:sz w:val="24"/>
          <w:szCs w:val="24"/>
        </w:rPr>
        <w:t xml:space="preserve"> </w:t>
      </w:r>
      <w:r w:rsidRPr="00FE3720">
        <w:rPr>
          <w:rFonts w:cs="David" w:hint="cs"/>
          <w:b/>
          <w:bCs/>
          <w:sz w:val="24"/>
          <w:szCs w:val="24"/>
          <w:rtl/>
        </w:rPr>
        <w:lastRenderedPageBreak/>
        <w:t>52 הוא</w:t>
      </w:r>
      <w:r w:rsidRPr="00FE3720">
        <w:rPr>
          <w:rFonts w:cs="David"/>
          <w:b/>
          <w:bCs/>
          <w:sz w:val="24"/>
          <w:szCs w:val="24"/>
        </w:rPr>
        <w:t xml:space="preserve"> </w:t>
      </w:r>
      <w:r w:rsidRPr="00FE3720">
        <w:rPr>
          <w:rFonts w:cs="David" w:hint="cs"/>
          <w:b/>
          <w:bCs/>
          <w:sz w:val="24"/>
          <w:szCs w:val="24"/>
          <w:rtl/>
        </w:rPr>
        <w:t>דווקא</w:t>
      </w:r>
      <w:r w:rsidRPr="00FE3720">
        <w:rPr>
          <w:rFonts w:cs="David"/>
          <w:b/>
          <w:bCs/>
          <w:sz w:val="24"/>
          <w:szCs w:val="24"/>
        </w:rPr>
        <w:t xml:space="preserve"> </w:t>
      </w:r>
      <w:r w:rsidRPr="00FE3720">
        <w:rPr>
          <w:rFonts w:cs="David" w:hint="cs"/>
          <w:b/>
          <w:bCs/>
          <w:sz w:val="24"/>
          <w:szCs w:val="24"/>
          <w:rtl/>
        </w:rPr>
        <w:t>כלכלי</w:t>
      </w:r>
      <w:r w:rsidRPr="00FE3720">
        <w:rPr>
          <w:rFonts w:cs="David"/>
          <w:sz w:val="24"/>
          <w:szCs w:val="24"/>
        </w:rPr>
        <w:t xml:space="preserve"> </w:t>
      </w:r>
      <w:r w:rsidRPr="00FE3720">
        <w:rPr>
          <w:rFonts w:cs="David" w:hint="cs"/>
          <w:sz w:val="24"/>
          <w:szCs w:val="24"/>
          <w:rtl/>
        </w:rPr>
        <w:t>[...] לא</w:t>
      </w:r>
      <w:r w:rsidRPr="00FE3720">
        <w:rPr>
          <w:rFonts w:cs="David"/>
          <w:sz w:val="24"/>
          <w:szCs w:val="24"/>
        </w:rPr>
        <w:t xml:space="preserve"> </w:t>
      </w:r>
      <w:r w:rsidRPr="00FE3720">
        <w:rPr>
          <w:rFonts w:cs="David" w:hint="cs"/>
          <w:sz w:val="24"/>
          <w:szCs w:val="24"/>
          <w:rtl/>
        </w:rPr>
        <w:t>ניתן</w:t>
      </w:r>
      <w:r w:rsidRPr="00FE3720">
        <w:rPr>
          <w:rFonts w:cs="David"/>
          <w:sz w:val="24"/>
          <w:szCs w:val="24"/>
        </w:rPr>
        <w:t xml:space="preserve"> </w:t>
      </w:r>
      <w:r w:rsidRPr="00FE3720">
        <w:rPr>
          <w:rFonts w:cs="David" w:hint="cs"/>
          <w:sz w:val="24"/>
          <w:szCs w:val="24"/>
          <w:rtl/>
        </w:rPr>
        <w:t>להתחבא</w:t>
      </w:r>
      <w:r w:rsidRPr="00FE3720">
        <w:rPr>
          <w:rFonts w:cs="David"/>
          <w:sz w:val="24"/>
          <w:szCs w:val="24"/>
        </w:rPr>
        <w:t xml:space="preserve"> </w:t>
      </w:r>
      <w:r w:rsidRPr="00FE3720">
        <w:rPr>
          <w:rFonts w:cs="David" w:hint="cs"/>
          <w:sz w:val="24"/>
          <w:szCs w:val="24"/>
        </w:rPr>
        <w:t>–</w:t>
      </w:r>
      <w:r w:rsidRPr="00FE3720">
        <w:rPr>
          <w:rFonts w:cs="David"/>
          <w:sz w:val="24"/>
          <w:szCs w:val="24"/>
        </w:rPr>
        <w:t xml:space="preserve"> </w:t>
      </w:r>
      <w:r w:rsidRPr="00FE3720">
        <w:rPr>
          <w:rFonts w:cs="David" w:hint="cs"/>
          <w:sz w:val="24"/>
          <w:szCs w:val="24"/>
          <w:rtl/>
        </w:rPr>
        <w:t>מאחורי</w:t>
      </w:r>
      <w:r w:rsidRPr="00FE3720">
        <w:rPr>
          <w:rFonts w:cs="David"/>
          <w:sz w:val="24"/>
          <w:szCs w:val="24"/>
        </w:rPr>
        <w:t xml:space="preserve"> </w:t>
      </w:r>
      <w:r w:rsidRPr="00FE3720">
        <w:rPr>
          <w:rFonts w:cs="David" w:hint="cs"/>
          <w:sz w:val="24"/>
          <w:szCs w:val="24"/>
          <w:rtl/>
        </w:rPr>
        <w:t>נימוקים</w:t>
      </w:r>
      <w:r w:rsidRPr="00FE3720">
        <w:rPr>
          <w:rFonts w:cs="David"/>
          <w:sz w:val="24"/>
          <w:szCs w:val="24"/>
        </w:rPr>
        <w:t xml:space="preserve"> </w:t>
      </w:r>
      <w:r w:rsidRPr="00FE3720">
        <w:rPr>
          <w:rFonts w:cs="David" w:hint="cs"/>
          <w:sz w:val="24"/>
          <w:szCs w:val="24"/>
          <w:rtl/>
        </w:rPr>
        <w:t>של</w:t>
      </w:r>
      <w:r w:rsidRPr="00FE3720">
        <w:rPr>
          <w:rFonts w:cs="David"/>
          <w:sz w:val="24"/>
          <w:szCs w:val="24"/>
        </w:rPr>
        <w:t xml:space="preserve"> </w:t>
      </w:r>
      <w:r w:rsidRPr="00FE3720">
        <w:rPr>
          <w:rFonts w:cs="David" w:hint="cs"/>
          <w:sz w:val="24"/>
          <w:szCs w:val="24"/>
          <w:rtl/>
        </w:rPr>
        <w:t>מדיניות</w:t>
      </w:r>
      <w:r w:rsidRPr="00FE3720">
        <w:rPr>
          <w:rFonts w:cs="David"/>
          <w:sz w:val="24"/>
          <w:szCs w:val="24"/>
        </w:rPr>
        <w:t xml:space="preserve"> </w:t>
      </w:r>
      <w:r w:rsidRPr="00FE3720">
        <w:rPr>
          <w:rFonts w:cs="David" w:hint="cs"/>
          <w:sz w:val="24"/>
          <w:szCs w:val="24"/>
          <w:rtl/>
        </w:rPr>
        <w:t>החוץ</w:t>
      </w:r>
      <w:r w:rsidRPr="00FE3720">
        <w:rPr>
          <w:rFonts w:cs="David"/>
          <w:sz w:val="24"/>
          <w:szCs w:val="24"/>
        </w:rPr>
        <w:t xml:space="preserve"> </w:t>
      </w:r>
      <w:r w:rsidRPr="00FE3720">
        <w:rPr>
          <w:rFonts w:cs="David" w:hint="cs"/>
          <w:sz w:val="24"/>
          <w:szCs w:val="24"/>
          <w:rtl/>
        </w:rPr>
        <w:t>וביטחון</w:t>
      </w:r>
      <w:r w:rsidRPr="00FE3720">
        <w:rPr>
          <w:rFonts w:cs="David"/>
          <w:sz w:val="24"/>
          <w:szCs w:val="24"/>
        </w:rPr>
        <w:t xml:space="preserve"> </w:t>
      </w:r>
      <w:r w:rsidRPr="00FE3720">
        <w:rPr>
          <w:rFonts w:cs="David" w:hint="cs"/>
          <w:sz w:val="24"/>
          <w:szCs w:val="24"/>
          <w:rtl/>
        </w:rPr>
        <w:t>המדינה</w:t>
      </w:r>
      <w:r w:rsidRPr="00FE3720">
        <w:rPr>
          <w:rFonts w:cs="David"/>
          <w:sz w:val="24"/>
          <w:szCs w:val="24"/>
        </w:rPr>
        <w:t xml:space="preserve"> </w:t>
      </w:r>
      <w:r w:rsidRPr="00FE3720">
        <w:rPr>
          <w:rFonts w:cs="David" w:hint="cs"/>
          <w:sz w:val="24"/>
          <w:szCs w:val="24"/>
          <w:rtl/>
        </w:rPr>
        <w:t>ולשאת</w:t>
      </w:r>
      <w:r w:rsidRPr="00FE3720">
        <w:rPr>
          <w:rFonts w:cs="David"/>
          <w:sz w:val="24"/>
          <w:szCs w:val="24"/>
        </w:rPr>
        <w:t xml:space="preserve"> </w:t>
      </w:r>
      <w:r w:rsidRPr="00FE3720">
        <w:rPr>
          <w:rFonts w:cs="David" w:hint="cs"/>
          <w:sz w:val="24"/>
          <w:szCs w:val="24"/>
          <w:rtl/>
        </w:rPr>
        <w:t>את</w:t>
      </w:r>
      <w:r w:rsidRPr="00FE3720">
        <w:rPr>
          <w:rFonts w:cs="David"/>
          <w:sz w:val="24"/>
          <w:szCs w:val="24"/>
        </w:rPr>
        <w:t xml:space="preserve"> </w:t>
      </w:r>
      <w:r w:rsidRPr="00FE3720">
        <w:rPr>
          <w:rFonts w:cs="David" w:hint="cs"/>
          <w:sz w:val="24"/>
          <w:szCs w:val="24"/>
          <w:rtl/>
        </w:rPr>
        <w:t>שמם</w:t>
      </w:r>
      <w:r w:rsidRPr="00FE3720">
        <w:rPr>
          <w:rFonts w:cs="David"/>
          <w:sz w:val="24"/>
          <w:szCs w:val="24"/>
        </w:rPr>
        <w:t xml:space="preserve"> </w:t>
      </w:r>
      <w:r w:rsidRPr="00FE3720">
        <w:rPr>
          <w:rFonts w:cs="David" w:hint="cs"/>
          <w:sz w:val="24"/>
          <w:szCs w:val="24"/>
          <w:rtl/>
        </w:rPr>
        <w:t>לשווא</w:t>
      </w:r>
      <w:r w:rsidRPr="00FE3720">
        <w:rPr>
          <w:rFonts w:cs="David"/>
          <w:sz w:val="24"/>
          <w:szCs w:val="24"/>
        </w:rPr>
        <w:t xml:space="preserve"> </w:t>
      </w:r>
      <w:r w:rsidRPr="00FE3720">
        <w:rPr>
          <w:rFonts w:cs="David" w:hint="cs"/>
          <w:sz w:val="24"/>
          <w:szCs w:val="24"/>
          <w:rtl/>
        </w:rPr>
        <w:t>רק</w:t>
      </w:r>
      <w:r w:rsidRPr="00FE3720">
        <w:rPr>
          <w:rFonts w:cs="David"/>
          <w:sz w:val="24"/>
          <w:szCs w:val="24"/>
        </w:rPr>
        <w:t xml:space="preserve"> </w:t>
      </w:r>
      <w:r w:rsidRPr="00FE3720">
        <w:rPr>
          <w:rFonts w:cs="David" w:hint="cs"/>
          <w:sz w:val="24"/>
          <w:szCs w:val="24"/>
          <w:rtl/>
        </w:rPr>
        <w:t>כדי</w:t>
      </w:r>
      <w:r w:rsidRPr="00FE3720">
        <w:rPr>
          <w:rFonts w:cs="David"/>
          <w:sz w:val="24"/>
          <w:szCs w:val="24"/>
        </w:rPr>
        <w:t xml:space="preserve"> </w:t>
      </w:r>
      <w:r w:rsidRPr="00FE3720">
        <w:rPr>
          <w:rFonts w:cs="David" w:hint="cs"/>
          <w:sz w:val="24"/>
          <w:szCs w:val="24"/>
          <w:rtl/>
        </w:rPr>
        <w:t>להשיג</w:t>
      </w:r>
      <w:r w:rsidRPr="00FE3720">
        <w:rPr>
          <w:rFonts w:cs="David"/>
          <w:sz w:val="24"/>
          <w:szCs w:val="24"/>
        </w:rPr>
        <w:t xml:space="preserve"> </w:t>
      </w:r>
      <w:r w:rsidRPr="00FE3720">
        <w:rPr>
          <w:rFonts w:cs="David" w:hint="cs"/>
          <w:sz w:val="24"/>
          <w:szCs w:val="24"/>
        </w:rPr>
        <w:t>–</w:t>
      </w:r>
      <w:r w:rsidRPr="00FE3720">
        <w:rPr>
          <w:rFonts w:cs="David"/>
          <w:sz w:val="24"/>
          <w:szCs w:val="24"/>
        </w:rPr>
        <w:t xml:space="preserve"> </w:t>
      </w:r>
      <w:r w:rsidRPr="00FE3720">
        <w:rPr>
          <w:rFonts w:cs="David" w:hint="cs"/>
          <w:sz w:val="24"/>
          <w:szCs w:val="24"/>
          <w:rtl/>
        </w:rPr>
        <w:t xml:space="preserve"> מטרה</w:t>
      </w:r>
      <w:r w:rsidRPr="00FE3720">
        <w:rPr>
          <w:rFonts w:cs="David"/>
          <w:sz w:val="24"/>
          <w:szCs w:val="24"/>
        </w:rPr>
        <w:t xml:space="preserve"> </w:t>
      </w:r>
      <w:r w:rsidRPr="00FE3720">
        <w:rPr>
          <w:rFonts w:cs="David" w:hint="cs"/>
          <w:sz w:val="24"/>
          <w:szCs w:val="24"/>
          <w:rtl/>
        </w:rPr>
        <w:t>כלכלית</w:t>
      </w:r>
      <w:r w:rsidRPr="00FE3720">
        <w:rPr>
          <w:rFonts w:cs="David"/>
          <w:sz w:val="24"/>
          <w:szCs w:val="24"/>
        </w:rPr>
        <w:t xml:space="preserve"> </w:t>
      </w:r>
      <w:r w:rsidRPr="00FE3720">
        <w:rPr>
          <w:rFonts w:cs="David" w:hint="cs"/>
          <w:sz w:val="24"/>
          <w:szCs w:val="24"/>
          <w:rtl/>
        </w:rPr>
        <w:t>רצויה.</w:t>
      </w:r>
      <w:r w:rsidRPr="00FE3720">
        <w:rPr>
          <w:rFonts w:cs="David"/>
          <w:sz w:val="24"/>
          <w:szCs w:val="24"/>
        </w:rPr>
        <w:t xml:space="preserve"> </w:t>
      </w:r>
      <w:r w:rsidRPr="00FE3720">
        <w:rPr>
          <w:rFonts w:cs="David" w:hint="cs"/>
          <w:sz w:val="24"/>
          <w:szCs w:val="24"/>
          <w:rtl/>
        </w:rPr>
        <w:t>זהו</w:t>
      </w:r>
      <w:r w:rsidRPr="00FE3720">
        <w:rPr>
          <w:rFonts w:cs="David"/>
          <w:sz w:val="24"/>
          <w:szCs w:val="24"/>
        </w:rPr>
        <w:t xml:space="preserve"> </w:t>
      </w:r>
      <w:r w:rsidRPr="00FE3720">
        <w:rPr>
          <w:rFonts w:cs="David" w:hint="cs"/>
          <w:sz w:val="24"/>
          <w:szCs w:val="24"/>
          <w:rtl/>
        </w:rPr>
        <w:t>מעקף</w:t>
      </w:r>
      <w:r w:rsidRPr="00FE3720">
        <w:rPr>
          <w:rFonts w:cs="David"/>
          <w:sz w:val="24"/>
          <w:szCs w:val="24"/>
        </w:rPr>
        <w:t xml:space="preserve"> </w:t>
      </w:r>
      <w:r w:rsidRPr="00FE3720">
        <w:rPr>
          <w:rFonts w:cs="David" w:hint="cs"/>
          <w:sz w:val="24"/>
          <w:szCs w:val="24"/>
          <w:rtl/>
        </w:rPr>
        <w:t>של</w:t>
      </w:r>
      <w:r w:rsidRPr="00FE3720">
        <w:rPr>
          <w:rFonts w:cs="David"/>
          <w:sz w:val="24"/>
          <w:szCs w:val="24"/>
        </w:rPr>
        <w:t xml:space="preserve"> </w:t>
      </w:r>
      <w:r w:rsidRPr="00FE3720">
        <w:rPr>
          <w:rFonts w:cs="David" w:hint="cs"/>
          <w:sz w:val="24"/>
          <w:szCs w:val="24"/>
          <w:rtl/>
        </w:rPr>
        <w:t>שיטת</w:t>
      </w:r>
      <w:r w:rsidRPr="00FE3720">
        <w:rPr>
          <w:rFonts w:cs="David"/>
          <w:sz w:val="24"/>
          <w:szCs w:val="24"/>
        </w:rPr>
        <w:t xml:space="preserve"> </w:t>
      </w:r>
      <w:r w:rsidRPr="00FE3720">
        <w:rPr>
          <w:rFonts w:cs="David" w:hint="cs"/>
          <w:sz w:val="24"/>
          <w:szCs w:val="24"/>
          <w:rtl/>
        </w:rPr>
        <w:t>ההגנה</w:t>
      </w:r>
      <w:r w:rsidRPr="00FE3720">
        <w:rPr>
          <w:rFonts w:cs="David"/>
          <w:sz w:val="24"/>
          <w:szCs w:val="24"/>
        </w:rPr>
        <w:t xml:space="preserve"> </w:t>
      </w:r>
      <w:r w:rsidRPr="00FE3720">
        <w:rPr>
          <w:rFonts w:cs="David" w:hint="cs"/>
          <w:sz w:val="24"/>
          <w:szCs w:val="24"/>
          <w:rtl/>
        </w:rPr>
        <w:t>הקבועה</w:t>
      </w:r>
      <w:r w:rsidRPr="00FE3720">
        <w:rPr>
          <w:rFonts w:cs="David"/>
          <w:sz w:val="24"/>
          <w:szCs w:val="24"/>
        </w:rPr>
        <w:t xml:space="preserve"> </w:t>
      </w:r>
      <w:r w:rsidRPr="00FE3720">
        <w:rPr>
          <w:rFonts w:cs="David" w:hint="cs"/>
          <w:sz w:val="24"/>
          <w:szCs w:val="24"/>
          <w:rtl/>
        </w:rPr>
        <w:t>בחוק</w:t>
      </w:r>
      <w:r w:rsidRPr="00FE3720">
        <w:rPr>
          <w:rFonts w:cs="David"/>
          <w:sz w:val="24"/>
          <w:szCs w:val="24"/>
        </w:rPr>
        <w:t xml:space="preserve"> </w:t>
      </w:r>
      <w:r w:rsidRPr="00FE3720">
        <w:rPr>
          <w:rFonts w:cs="David" w:hint="cs"/>
          <w:sz w:val="24"/>
          <w:szCs w:val="24"/>
          <w:rtl/>
        </w:rPr>
        <w:t>והמבוססת</w:t>
      </w:r>
      <w:r w:rsidRPr="00FE3720">
        <w:rPr>
          <w:rFonts w:cs="David"/>
          <w:sz w:val="24"/>
          <w:szCs w:val="24"/>
        </w:rPr>
        <w:t xml:space="preserve"> </w:t>
      </w:r>
      <w:r w:rsidRPr="00FE3720">
        <w:rPr>
          <w:rFonts w:cs="David" w:hint="cs"/>
          <w:sz w:val="24"/>
          <w:szCs w:val="24"/>
          <w:rtl/>
        </w:rPr>
        <w:t>גם</w:t>
      </w:r>
      <w:r w:rsidRPr="00FE3720">
        <w:rPr>
          <w:rFonts w:cs="David"/>
          <w:sz w:val="24"/>
          <w:szCs w:val="24"/>
        </w:rPr>
        <w:t xml:space="preserve"> </w:t>
      </w:r>
      <w:r w:rsidRPr="00FE3720">
        <w:rPr>
          <w:rFonts w:cs="David" w:hint="cs"/>
          <w:sz w:val="24"/>
          <w:szCs w:val="24"/>
          <w:rtl/>
        </w:rPr>
        <w:t>על</w:t>
      </w:r>
      <w:r w:rsidRPr="00FE3720">
        <w:rPr>
          <w:rFonts w:cs="David"/>
          <w:sz w:val="24"/>
          <w:szCs w:val="24"/>
        </w:rPr>
        <w:t xml:space="preserve"> </w:t>
      </w:r>
      <w:r w:rsidRPr="00FE3720">
        <w:rPr>
          <w:rFonts w:cs="David" w:hint="cs"/>
          <w:sz w:val="24"/>
          <w:szCs w:val="24"/>
          <w:rtl/>
        </w:rPr>
        <w:t>בדיקה שיפוטית</w:t>
      </w:r>
      <w:r w:rsidRPr="00FE3720">
        <w:rPr>
          <w:rFonts w:cs="David"/>
          <w:sz w:val="24"/>
          <w:szCs w:val="24"/>
        </w:rPr>
        <w:t xml:space="preserve"> </w:t>
      </w:r>
      <w:r w:rsidRPr="00FE3720">
        <w:rPr>
          <w:rFonts w:cs="David" w:hint="cs"/>
          <w:sz w:val="24"/>
          <w:szCs w:val="24"/>
          <w:rtl/>
        </w:rPr>
        <w:t>של</w:t>
      </w:r>
      <w:r w:rsidRPr="00FE3720">
        <w:rPr>
          <w:rFonts w:cs="David"/>
          <w:sz w:val="24"/>
          <w:szCs w:val="24"/>
        </w:rPr>
        <w:t xml:space="preserve"> </w:t>
      </w:r>
      <w:r w:rsidRPr="00FE3720">
        <w:rPr>
          <w:rFonts w:cs="David" w:hint="cs"/>
          <w:sz w:val="24"/>
          <w:szCs w:val="24"/>
          <w:rtl/>
        </w:rPr>
        <w:t>בית</w:t>
      </w:r>
      <w:r w:rsidRPr="00FE3720">
        <w:rPr>
          <w:rFonts w:cs="David"/>
          <w:sz w:val="24"/>
          <w:szCs w:val="24"/>
        </w:rPr>
        <w:t xml:space="preserve"> </w:t>
      </w:r>
      <w:r w:rsidRPr="00FE3720">
        <w:rPr>
          <w:rFonts w:cs="David" w:hint="cs"/>
          <w:sz w:val="24"/>
          <w:szCs w:val="24"/>
          <w:rtl/>
        </w:rPr>
        <w:t>משפט</w:t>
      </w:r>
      <w:r w:rsidRPr="00FE3720">
        <w:rPr>
          <w:rFonts w:cs="David"/>
          <w:sz w:val="24"/>
          <w:szCs w:val="24"/>
        </w:rPr>
        <w:t xml:space="preserve"> </w:t>
      </w:r>
      <w:r w:rsidRPr="00FE3720">
        <w:rPr>
          <w:rFonts w:cs="David" w:hint="cs"/>
          <w:sz w:val="24"/>
          <w:szCs w:val="24"/>
          <w:rtl/>
        </w:rPr>
        <w:t>מקצועי</w:t>
      </w:r>
      <w:r w:rsidRPr="00FE3720">
        <w:rPr>
          <w:rFonts w:cs="David"/>
          <w:sz w:val="24"/>
          <w:szCs w:val="24"/>
        </w:rPr>
        <w:t xml:space="preserve"> </w:t>
      </w:r>
      <w:r w:rsidRPr="00FE3720">
        <w:rPr>
          <w:rFonts w:cs="David" w:hint="cs"/>
          <w:sz w:val="24"/>
          <w:szCs w:val="24"/>
          <w:rtl/>
        </w:rPr>
        <w:t>ומיומן</w:t>
      </w:r>
      <w:r w:rsidRPr="00FE3720">
        <w:rPr>
          <w:rFonts w:cs="David"/>
          <w:sz w:val="24"/>
          <w:szCs w:val="24"/>
        </w:rPr>
        <w:t xml:space="preserve"> </w:t>
      </w:r>
      <w:r w:rsidRPr="00FE3720">
        <w:rPr>
          <w:rFonts w:cs="David" w:hint="cs"/>
          <w:sz w:val="24"/>
          <w:szCs w:val="24"/>
          <w:rtl/>
        </w:rPr>
        <w:t>בנושא</w:t>
      </w:r>
      <w:r w:rsidRPr="00FE3720">
        <w:rPr>
          <w:rFonts w:cs="David"/>
          <w:sz w:val="24"/>
          <w:szCs w:val="24"/>
        </w:rPr>
        <w:t xml:space="preserve"> </w:t>
      </w:r>
      <w:r w:rsidRPr="00FE3720">
        <w:rPr>
          <w:rFonts w:cs="David" w:hint="cs"/>
          <w:sz w:val="24"/>
          <w:szCs w:val="24"/>
          <w:rtl/>
        </w:rPr>
        <w:t>בית</w:t>
      </w:r>
      <w:r w:rsidRPr="00FE3720">
        <w:rPr>
          <w:rFonts w:cs="David"/>
          <w:sz w:val="24"/>
          <w:szCs w:val="24"/>
        </w:rPr>
        <w:t xml:space="preserve"> </w:t>
      </w:r>
      <w:r w:rsidRPr="00FE3720">
        <w:rPr>
          <w:rFonts w:cs="David" w:hint="cs"/>
          <w:sz w:val="24"/>
          <w:szCs w:val="24"/>
          <w:rtl/>
        </w:rPr>
        <w:t>הדין</w:t>
      </w:r>
      <w:r w:rsidRPr="00FE3720">
        <w:rPr>
          <w:rFonts w:cs="David"/>
          <w:sz w:val="24"/>
          <w:szCs w:val="24"/>
        </w:rPr>
        <w:t xml:space="preserve"> </w:t>
      </w:r>
      <w:r w:rsidRPr="00FE3720">
        <w:rPr>
          <w:rFonts w:cs="David" w:hint="cs"/>
          <w:sz w:val="24"/>
          <w:szCs w:val="24"/>
          <w:rtl/>
        </w:rPr>
        <w:t>להגבלים</w:t>
      </w:r>
      <w:r w:rsidRPr="00FE3720">
        <w:rPr>
          <w:rFonts w:cs="David"/>
          <w:sz w:val="24"/>
          <w:szCs w:val="24"/>
        </w:rPr>
        <w:t xml:space="preserve"> </w:t>
      </w:r>
      <w:r w:rsidRPr="00FE3720">
        <w:rPr>
          <w:rFonts w:cs="David" w:hint="cs"/>
          <w:sz w:val="24"/>
          <w:szCs w:val="24"/>
          <w:rtl/>
        </w:rPr>
        <w:t>עסקיים" (ההדגשות במקור).</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אף דעת המיעוט בוועדת הכלכלה, שהמליצה להפעיל את סעיף 52 לחוק, סברה רק כי "בנושא מתווה הגז ישנם </w:t>
      </w:r>
      <w:r w:rsidRPr="00FE3720">
        <w:rPr>
          <w:rFonts w:cs="David" w:hint="cs"/>
          <w:b/>
          <w:bCs/>
          <w:sz w:val="24"/>
          <w:szCs w:val="24"/>
          <w:rtl/>
        </w:rPr>
        <w:t>הקשרים ברורים</w:t>
      </w:r>
      <w:r w:rsidRPr="00FE3720">
        <w:rPr>
          <w:rFonts w:cs="David" w:hint="cs"/>
          <w:sz w:val="24"/>
          <w:szCs w:val="24"/>
          <w:rtl/>
        </w:rPr>
        <w:t xml:space="preserve"> לביטחון אנרגטי, ביטחון לאומי והשפעה על מדיניות החוץ של ישראל" </w:t>
      </w:r>
      <w:r w:rsidRPr="00FE3720">
        <w:rPr>
          <w:rFonts w:cs="David"/>
          <w:sz w:val="24"/>
          <w:szCs w:val="24"/>
          <w:rtl/>
        </w:rPr>
        <w:t>–</w:t>
      </w:r>
      <w:r w:rsidRPr="00FE3720">
        <w:rPr>
          <w:rFonts w:cs="David" w:hint="cs"/>
          <w:sz w:val="24"/>
          <w:szCs w:val="24"/>
          <w:rtl/>
        </w:rPr>
        <w:t xml:space="preserve"> ולא שיקולי חוץ וביטחון מובהקים, דחופים וכבדי משקל שלא ניתנים לשקילה במסגרת ההליך הרגיל בפני בית הדין להגבלים עסקיים.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ראוי להדגיש עוד, כי לעת הזו, המגעים שהתקיימו בקשר לאספקת גז ישראלי לחלק ממדינות האזור מצויים בחלקם הגדול בשלבים ראשוניים למדי. כך, על פי חוות דעת משרד החוץ, למעט שני הסכמים לאספקת גז טבעי בכמות זניחה ממאגר תמר לחברות בירדן ובמצרים, הרי שבקשר למאגר לוויתן, לגביו נטען כי הסכמי הייצוא הם תנאי הכרחי לפיתוחו, קיימים לכל היותר מזכרי הבנות בלתי מחייבים (</w:t>
      </w:r>
      <w:r w:rsidRPr="00FE3720">
        <w:rPr>
          <w:rFonts w:cs="David"/>
          <w:sz w:val="24"/>
          <w:szCs w:val="24"/>
        </w:rPr>
        <w:t>Letters of Intent</w:t>
      </w:r>
      <w:r w:rsidRPr="00FE3720">
        <w:rPr>
          <w:rFonts w:cs="David" w:hint="cs"/>
          <w:sz w:val="24"/>
          <w:szCs w:val="24"/>
          <w:rtl/>
        </w:rPr>
        <w:t>) מול חברות מסחריות בירדן, מצרים והרשות הפלסטינית.</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והנה, הניסיון הבינלאומי מלמד כי רוב הסכמי ההבנות לגבי הסחר בגז בעולם כלל לא מגיעים לכלל מימוש, ומכאן כי אין מקום להעניק להם משקל רב (ראו עמ' </w:t>
      </w:r>
      <w:r w:rsidR="00E64B1F">
        <w:rPr>
          <w:rFonts w:cs="David" w:hint="cs"/>
          <w:sz w:val="24"/>
          <w:szCs w:val="24"/>
          <w:rtl/>
        </w:rPr>
        <w:t>7</w:t>
      </w:r>
      <w:r w:rsidRPr="00FE3720">
        <w:rPr>
          <w:rFonts w:cs="David" w:hint="cs"/>
          <w:sz w:val="24"/>
          <w:szCs w:val="24"/>
          <w:rtl/>
        </w:rPr>
        <w:t xml:space="preserve"> לחוו"ד מומחה מטעם פרופ' שפר).</w:t>
      </w:r>
    </w:p>
    <w:p w:rsidR="00FE3720" w:rsidRPr="006A7A04" w:rsidRDefault="00FE3720" w:rsidP="006A7A04">
      <w:pPr>
        <w:spacing w:before="120" w:after="120"/>
        <w:rPr>
          <w:rFonts w:cs="David"/>
          <w:b/>
          <w:bCs/>
          <w:i/>
          <w:iCs/>
          <w:sz w:val="24"/>
          <w:szCs w:val="24"/>
          <w:rtl/>
        </w:rPr>
      </w:pPr>
      <w:r w:rsidRPr="006A7A04">
        <w:rPr>
          <w:rFonts w:cs="David" w:hint="cs"/>
          <w:b/>
          <w:bCs/>
          <w:i/>
          <w:iCs/>
          <w:sz w:val="24"/>
          <w:szCs w:val="24"/>
          <w:rtl/>
        </w:rPr>
        <w:t xml:space="preserve">חוו"ד מומחה מטעם פרופ' ברנדה שפר מיום 22.12.2015 </w:t>
      </w:r>
      <w:r w:rsidRPr="006A7A04">
        <w:rPr>
          <w:rFonts w:cs="David"/>
          <w:b/>
          <w:bCs/>
          <w:i/>
          <w:iCs/>
          <w:sz w:val="24"/>
          <w:szCs w:val="24"/>
          <w:rtl/>
        </w:rPr>
        <w:t>–</w:t>
      </w:r>
      <w:r w:rsidRPr="006A7A04">
        <w:rPr>
          <w:rFonts w:cs="David" w:hint="cs"/>
          <w:b/>
          <w:bCs/>
          <w:i/>
          <w:iCs/>
          <w:sz w:val="24"/>
          <w:szCs w:val="24"/>
          <w:rtl/>
        </w:rPr>
        <w:t xml:space="preserve"> מצ"ב </w:t>
      </w:r>
      <w:r w:rsidRPr="006A7A04">
        <w:rPr>
          <w:rFonts w:cs="David" w:hint="cs"/>
          <w:b/>
          <w:bCs/>
          <w:i/>
          <w:iCs/>
          <w:sz w:val="24"/>
          <w:szCs w:val="24"/>
          <w:u w:val="single"/>
          <w:rtl/>
        </w:rPr>
        <w:t>כנספח ע</w:t>
      </w:r>
      <w:r w:rsidR="006A7A04" w:rsidRPr="006A7A04">
        <w:rPr>
          <w:rFonts w:cs="David" w:hint="cs"/>
          <w:b/>
          <w:bCs/>
          <w:i/>
          <w:iCs/>
          <w:sz w:val="24"/>
          <w:szCs w:val="24"/>
          <w:u w:val="single"/>
          <w:rtl/>
        </w:rPr>
        <w:t>/66</w:t>
      </w:r>
      <w:r w:rsidRPr="006A7A04">
        <w:rPr>
          <w:rFonts w:cs="David" w:hint="cs"/>
          <w:b/>
          <w:bCs/>
          <w:i/>
          <w:iCs/>
          <w:sz w:val="24"/>
          <w:szCs w:val="24"/>
          <w:rtl/>
        </w:rPr>
        <w:t xml:space="preserve">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לעומת זאת, ההסכם למכירת גז טבעי ממאגר תמר לחברה המפיקה את מחצבי ים המלח בצידו הירדני (</w:t>
      </w:r>
      <w:r w:rsidRPr="003A0208">
        <w:rPr>
          <w:rFonts w:asciiTheme="majorBidi" w:hAnsiTheme="majorBidi" w:cstheme="majorBidi"/>
        </w:rPr>
        <w:t>Arab Potash Jordan Bromine</w:t>
      </w:r>
      <w:r w:rsidRPr="00FE3720">
        <w:rPr>
          <w:rFonts w:cs="David" w:hint="cs"/>
          <w:sz w:val="24"/>
          <w:szCs w:val="24"/>
          <w:rtl/>
        </w:rPr>
        <w:t xml:space="preserve">) נחתם עוד בחודש פברואר 2014, והוא מצוי בשלבי ביצוע מתקדמים (הקמת צינור להולכת הגז אל מעבר לגבול) ללא כל קשר וללא תלות במתווה הגז. ואילו ההסכם השני אליו מתייחסת חוות הדעת של משרד החוץ, נחתם בחודש מרץ 2015 בין השותפות בתמר לבין חברת </w:t>
      </w:r>
      <w:r w:rsidRPr="00FE3720">
        <w:rPr>
          <w:rFonts w:cs="David"/>
          <w:sz w:val="24"/>
          <w:szCs w:val="24"/>
        </w:rPr>
        <w:t>DOLPHINUS HOLDINGS</w:t>
      </w:r>
      <w:r w:rsidRPr="00FE3720">
        <w:rPr>
          <w:rFonts w:cs="David" w:hint="cs"/>
          <w:sz w:val="24"/>
          <w:szCs w:val="24"/>
          <w:rtl/>
        </w:rPr>
        <w:t>, חברה עלומה שמקום מושבה אינו ידוע ואין כל מידע ודאי ובדוק בנוגע לבעליה ולפעילותה. וממילא, מדובר בכמות זעומה של גז טבעי שאינה עולה על 2% בלבד מהגז המצוי במאגר תמר, ואשר השפעתה על יחסי החוץ של ישראל עם מצרים זניחה, באם כלל קיימת.</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color w:val="000000"/>
          <w:sz w:val="24"/>
          <w:szCs w:val="24"/>
          <w:rtl/>
        </w:rPr>
        <w:t xml:space="preserve">"יחסי השכנות הטובים" אותן מהללות חוות הדעת, נסמכות אפוא על מגעים ראשוניים ביותר לאספקת גז מינורית </w:t>
      </w:r>
      <w:r w:rsidRPr="00FE3720">
        <w:rPr>
          <w:rFonts w:cs="David"/>
          <w:color w:val="000000"/>
          <w:sz w:val="24"/>
          <w:szCs w:val="24"/>
          <w:rtl/>
        </w:rPr>
        <w:t>–</w:t>
      </w:r>
      <w:r w:rsidRPr="00FE3720">
        <w:rPr>
          <w:rFonts w:cs="David" w:hint="cs"/>
          <w:color w:val="000000"/>
          <w:sz w:val="24"/>
          <w:szCs w:val="24"/>
          <w:rtl/>
        </w:rPr>
        <w:t xml:space="preserve"> בעוד שבכדי שייצוא יהווה נכס בטחוני אסטרטגי צריך שייחתמו הסכמים מחייבים לייצוא בהיקף גדול, לתקופה ארוכה ובמחיר מתאים. ברי כי לא זה המצב בענייננו.</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color w:val="000000"/>
          <w:sz w:val="24"/>
          <w:szCs w:val="24"/>
          <w:rtl/>
        </w:rPr>
        <w:t>בהקשר זה יובהר כי מלכתחילה לא מדובר על כריתת חוזים בין ממשלת ישראל לממשלת מצרים לצורך אספקת גז, אלא על חוזה בין חברות גז מסחריות הפועלות בישראל לחברות גז אירופאיות.</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color w:val="000000"/>
          <w:sz w:val="24"/>
          <w:szCs w:val="24"/>
          <w:rtl/>
        </w:rPr>
        <w:t xml:space="preserve">באשר להסכמים עתידיים למכירת גז טבעי לרשות הפלסטינית ולירדן, הרי שכמות הגז הדרושה להן קטנה משמעותית מצריכת הגז בישראל ובוודאי שבמצרים, כך שניתן לספק </w:t>
      </w:r>
      <w:r w:rsidRPr="00FE3720">
        <w:rPr>
          <w:rFonts w:cs="David" w:hint="cs"/>
          <w:color w:val="000000"/>
          <w:sz w:val="24"/>
          <w:szCs w:val="24"/>
          <w:rtl/>
        </w:rPr>
        <w:lastRenderedPageBreak/>
        <w:t>להן גז מהשדות הקיימים מכל גורם שיחזיק בהם אף אם לא יהיה מונופוליסטי. יודגש, כי</w:t>
      </w:r>
      <w:r w:rsidR="00683C74">
        <w:rPr>
          <w:rFonts w:cs="David" w:hint="cs"/>
          <w:color w:val="000000"/>
          <w:sz w:val="24"/>
          <w:szCs w:val="24"/>
          <w:rtl/>
        </w:rPr>
        <w:t xml:space="preserve"> יצוא</w:t>
      </w:r>
      <w:r w:rsidRPr="00FE3720">
        <w:rPr>
          <w:rFonts w:cs="David" w:hint="cs"/>
          <w:color w:val="000000"/>
          <w:sz w:val="24"/>
          <w:szCs w:val="24"/>
          <w:rtl/>
        </w:rPr>
        <w:t xml:space="preserve"> גז בכמות קטנה ממאגר תמר למדינות שכנות הוסדר בהחלטת הממשלה 442, ומתווה הגז אינו תורם דבר בהקשר זה. </w:t>
      </w:r>
    </w:p>
    <w:p w:rsidR="00FE3720" w:rsidRPr="00F43892" w:rsidRDefault="00FE3720" w:rsidP="00686A9F">
      <w:pPr>
        <w:pStyle w:val="aa"/>
        <w:numPr>
          <w:ilvl w:val="3"/>
          <w:numId w:val="22"/>
        </w:numPr>
        <w:spacing w:line="360" w:lineRule="auto"/>
        <w:ind w:left="793" w:hanging="425"/>
        <w:contextualSpacing w:val="0"/>
        <w:jc w:val="both"/>
        <w:rPr>
          <w:rFonts w:cs="David"/>
          <w:b/>
          <w:bCs/>
          <w:sz w:val="24"/>
          <w:szCs w:val="24"/>
          <w:u w:val="single"/>
          <w:rtl/>
        </w:rPr>
      </w:pPr>
      <w:r w:rsidRPr="00F43892">
        <w:rPr>
          <w:rFonts w:cs="David" w:hint="cs"/>
          <w:b/>
          <w:bCs/>
          <w:sz w:val="24"/>
          <w:szCs w:val="24"/>
          <w:u w:val="single"/>
          <w:rtl/>
        </w:rPr>
        <w:t xml:space="preserve">אין כל דחיפות מיוחדת בשיקולי "החוץ והביטחון"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b/>
          <w:bCs/>
          <w:sz w:val="24"/>
          <w:szCs w:val="24"/>
          <w:rtl/>
        </w:rPr>
        <w:t>אין כל דחיפות מדינית-ביטחונית מיוחדת המצדיקה פנייה לסעיף 52 לחוק ההגבלים</w:t>
      </w:r>
      <w:r w:rsidRPr="00FE3720">
        <w:rPr>
          <w:rFonts w:cs="David" w:hint="cs"/>
          <w:sz w:val="24"/>
          <w:szCs w:val="24"/>
          <w:rtl/>
        </w:rPr>
        <w:t>. כאמור, ההליך בין הממונה על ההגבלים לבין חברות הגז התנהל זה למעלה מארבע שנים, ואילו הממונה על עניני הנפט במשרד האנרגיה, העניק לחברות הגז את שטר החזקה במאגר הגז לוויתן רק בשנת 2014, שעה שהמאגר התגלה עוד בשנת 2010. יחד עם זאת, רק לאחרונה אימצה הממשלה את הקו שלפיו מיצוי ההליכים במסלול שמתווה חוק ההגבלים יביא לעיכוב בן שנים בפיתוח שדות הגז ובהרחבתו של שדה תמר, שיוביל לפגיעה באינטרסים מדיניים וביטחוניים של ישראל. בשל כך ננקטה שורת צעדים מרחיקי לכת, שכל מטרתם להביא לאישור בזק של המתווה שגובש במסלול עוקף מול חברות הגז. דומה, שאווירת הדחיפות שנוצרה סביב אישור מתווה הגז היא מלאכותית וכולה מעשה ידי הממשלה, אשר התמהמהה בכל הקשור לאסדרת משק הגז משך שנים.</w:t>
      </w:r>
    </w:p>
    <w:p w:rsidR="00FE3720" w:rsidRPr="00FE3720" w:rsidRDefault="00FE3720" w:rsidP="00686A9F">
      <w:pPr>
        <w:pStyle w:val="aa"/>
        <w:numPr>
          <w:ilvl w:val="0"/>
          <w:numId w:val="13"/>
        </w:numPr>
        <w:spacing w:line="360" w:lineRule="auto"/>
        <w:contextualSpacing w:val="0"/>
        <w:jc w:val="both"/>
        <w:rPr>
          <w:rFonts w:cs="David"/>
          <w:b/>
          <w:bCs/>
          <w:sz w:val="24"/>
          <w:szCs w:val="24"/>
        </w:rPr>
      </w:pPr>
      <w:r w:rsidRPr="00FE3720">
        <w:rPr>
          <w:rFonts w:cs="David" w:hint="cs"/>
          <w:sz w:val="24"/>
          <w:szCs w:val="24"/>
          <w:rtl/>
        </w:rPr>
        <w:t xml:space="preserve">כמו כן, כפי שיוסבר בהרחבה בהמשך, ספק אם מיצוי ההליכים לפי חוק ההגבלים ופניה לבית הדין להגבלים עסקיים </w:t>
      </w:r>
      <w:r w:rsidRPr="00FE3720">
        <w:rPr>
          <w:rFonts w:cs="David"/>
          <w:sz w:val="24"/>
          <w:szCs w:val="24"/>
          <w:rtl/>
        </w:rPr>
        <w:t>–</w:t>
      </w:r>
      <w:r w:rsidRPr="00FE3720">
        <w:rPr>
          <w:rFonts w:cs="David" w:hint="cs"/>
          <w:sz w:val="24"/>
          <w:szCs w:val="24"/>
          <w:rtl/>
        </w:rPr>
        <w:t xml:space="preserve"> חלף המסלול המינהלי לפי סעיף 52 לחוק ההגבלים </w:t>
      </w:r>
      <w:r w:rsidRPr="00FE3720">
        <w:rPr>
          <w:rFonts w:cs="David"/>
          <w:sz w:val="24"/>
          <w:szCs w:val="24"/>
          <w:rtl/>
        </w:rPr>
        <w:t>–</w:t>
      </w:r>
      <w:r w:rsidRPr="00FE3720">
        <w:rPr>
          <w:rFonts w:cs="David" w:hint="cs"/>
          <w:sz w:val="24"/>
          <w:szCs w:val="24"/>
          <w:rtl/>
        </w:rPr>
        <w:t xml:space="preserve"> יביאו לעיכוב בפיתוח שדות הגז. בתמצית, למדינה הסמכות לאכוף על חברות הגז את חובתם לפתח את המאגרים - חובה שמקורה בחוק הנפט ובחזקה שניתנה להם. במצב דברים זה, יש להתייחס בזהירות רבה ובהסתייגות לכל טענה בדבר "צורך בהול ודחוף" באישורו של המתווה שלא באמצעות בית הדין להגבלים עסקיים.</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כך או אחרת, ברי כי ככל שיש דחיפות אמתית בקידום המתווה המוצע על ידי הממשלה, הרי שאין מדובר בדחיפות מדינית. ראוי להדגיש ששיקולי החוץ והביטחון שעליהם עמדה הממשלה אינם תומכים דווקא במתווה. הם מחדדים אמנם את הצורך באסדרה של משק הגז הטבעי בישראל, בכפוף לדין, אך אינם מחייבים לראות בפרטי ההסדר המוצע "כזה ראה וקדש", ובוודאי שאינם מצדיקים הפטרים מדיני ההגבלים העסקיים וביצור הסדר כובל של מונופול  הגז. ייתכנו אופני אסדרה אחרים, שאינם כוללים דווקא את חברות הגז שבהן עוסק המתווה, אשר יאפשרו להבטיח אספקת גז למשק הישראלי ולמדינות השכנות שמולן התקיימו מגעים בהתאם להסכמים ולהבנות שגובשו. עיקר הדחיפות בכל הקשור לאסדרת משק הגז הטבעי בישראל נובעת, אולי, מפגיעה כלכלית מסוימת בחברות הגז, כזו המוטלת בספק רב בעקבות ירידת מחירי הגז הטבעי במדינות העולם בשנתיים האחרונות. אך בוודאי שאין מדובר בדחיפות כזו שיש בה כדי להצדיק את הפעלת סעיף 52 לחוק ההגבלים.</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אף </w:t>
      </w:r>
      <w:r w:rsidRPr="00FE3720">
        <w:rPr>
          <w:rFonts w:cs="David" w:hint="cs"/>
          <w:color w:val="000000"/>
          <w:sz w:val="24"/>
          <w:szCs w:val="24"/>
          <w:rtl/>
        </w:rPr>
        <w:t xml:space="preserve">הטענות העומדות בבסיס חוות הדעת של משרד הביטחון והמל"ל </w:t>
      </w:r>
      <w:r w:rsidRPr="00FE3720">
        <w:rPr>
          <w:rFonts w:cs="David"/>
          <w:color w:val="000000"/>
          <w:sz w:val="24"/>
          <w:szCs w:val="24"/>
          <w:rtl/>
        </w:rPr>
        <w:t>–</w:t>
      </w:r>
      <w:r w:rsidRPr="00FE3720">
        <w:rPr>
          <w:rFonts w:cs="David" w:hint="cs"/>
          <w:color w:val="000000"/>
          <w:sz w:val="24"/>
          <w:szCs w:val="24"/>
          <w:rtl/>
        </w:rPr>
        <w:t xml:space="preserve"> על חשיבות פיתוחו של הגז למעמדה הבינלאומי של ישראל ויחסיה עם שכנותיה </w:t>
      </w:r>
      <w:r w:rsidRPr="00FE3720">
        <w:rPr>
          <w:rFonts w:cs="David"/>
          <w:color w:val="000000"/>
          <w:sz w:val="24"/>
          <w:szCs w:val="24"/>
          <w:rtl/>
        </w:rPr>
        <w:t>–</w:t>
      </w:r>
      <w:r w:rsidRPr="00FE3720">
        <w:rPr>
          <w:rFonts w:cs="David" w:hint="cs"/>
          <w:color w:val="000000"/>
          <w:sz w:val="24"/>
          <w:szCs w:val="24"/>
          <w:rtl/>
        </w:rPr>
        <w:t xml:space="preserve"> אינן מלמדות על שיקולי חוץ וביטחון מובהקים ודחופים שניתן להסתמך עליהם בהפעלת סעיף 52 לחוק.</w:t>
      </w:r>
      <w:r w:rsidRPr="00FE3720">
        <w:rPr>
          <w:rFonts w:cs="David" w:hint="cs"/>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color w:val="000000"/>
          <w:sz w:val="24"/>
          <w:szCs w:val="24"/>
          <w:rtl/>
        </w:rPr>
        <w:t xml:space="preserve">ראשית, </w:t>
      </w:r>
      <w:r w:rsidRPr="00FE3720">
        <w:rPr>
          <w:rFonts w:cs="David" w:hint="cs"/>
          <w:b/>
          <w:bCs/>
          <w:color w:val="000000"/>
          <w:sz w:val="24"/>
          <w:szCs w:val="24"/>
          <w:rtl/>
        </w:rPr>
        <w:t>האפשרות כי קידומו של מתווה הגז יאפשר לישראל להשתמש בגז הטבעי כמנוף מדיני במזרח התיכון, כפי שנטען בחוות הדעת, אינה עולה בקנה אחד עם הנסיון שנצבר בעולם בתחום זה</w:t>
      </w:r>
      <w:r w:rsidRPr="00FE3720">
        <w:rPr>
          <w:rFonts w:cs="David" w:hint="cs"/>
          <w:color w:val="000000"/>
          <w:sz w:val="24"/>
          <w:szCs w:val="24"/>
          <w:rtl/>
        </w:rPr>
        <w:t xml:space="preserve">, ונעמוד על כך בהמשך הדברים. מנגד, גם אם ניתן היה לקבל טענה זו </w:t>
      </w:r>
      <w:r w:rsidRPr="00FE3720">
        <w:rPr>
          <w:rFonts w:cs="David" w:hint="cs"/>
          <w:color w:val="000000"/>
          <w:sz w:val="24"/>
          <w:szCs w:val="24"/>
          <w:rtl/>
        </w:rPr>
        <w:lastRenderedPageBreak/>
        <w:t>בדבר היתרונות האסטרטגיים של השימוש בגז, הרי שהכשלים המקצועיים הרבים שנפלו בחוות הדעת של משרד החוץ מטילים ספק רב בנחיצות ובדחיפות אותה מייחס המשרד להפעלת סעיף 52 לקידומו של מתווה הגז.</w:t>
      </w:r>
    </w:p>
    <w:p w:rsidR="00FE3720" w:rsidRPr="00FE3720" w:rsidRDefault="00FE3720" w:rsidP="00686A9F">
      <w:pPr>
        <w:pStyle w:val="aa"/>
        <w:numPr>
          <w:ilvl w:val="0"/>
          <w:numId w:val="13"/>
        </w:numPr>
        <w:spacing w:before="120" w:after="120" w:line="360" w:lineRule="auto"/>
        <w:contextualSpacing w:val="0"/>
        <w:jc w:val="both"/>
        <w:rPr>
          <w:rFonts w:cs="David"/>
          <w:b/>
          <w:bCs/>
          <w:sz w:val="24"/>
          <w:szCs w:val="24"/>
        </w:rPr>
      </w:pPr>
      <w:r w:rsidRPr="00FE3720">
        <w:rPr>
          <w:rFonts w:cs="David" w:hint="cs"/>
          <w:sz w:val="24"/>
          <w:szCs w:val="24"/>
          <w:rtl/>
        </w:rPr>
        <w:t xml:space="preserve">הטענה העומדת ביסודו הפעלתו של סעיף 52 היא הצורך הדחוף לקדם את מתווה הגז, בשל  הנזק המדיני והבטחוני שייגרם בשל עיכוב בייצוא גז למדינות האזור. ואולם מסקירה של אותם שווקים פוטנציאליים במדינות האזור, נדמה כי </w:t>
      </w:r>
      <w:r w:rsidRPr="00FE3720">
        <w:rPr>
          <w:rFonts w:cs="David" w:hint="cs"/>
          <w:b/>
          <w:bCs/>
          <w:sz w:val="24"/>
          <w:szCs w:val="24"/>
          <w:rtl/>
        </w:rPr>
        <w:t xml:space="preserve">אין בעת הזו שווקים המשוועים לגז מישראל, ולפיכך אין כל דחיפות באישורו של המתווה בהקשר זה, ובהפעלת סעיף 52.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מבין השווקים הפוטנציאלים לייצוא גז מישראל, יש להפריד בין ירדן והרשות הפלסטינית למדינות אחרות באזור. </w:t>
      </w:r>
      <w:r w:rsidRPr="00FE3720">
        <w:rPr>
          <w:rFonts w:cs="David" w:hint="cs"/>
          <w:b/>
          <w:bCs/>
          <w:sz w:val="24"/>
          <w:szCs w:val="24"/>
          <w:rtl/>
        </w:rPr>
        <w:t xml:space="preserve">אשר לירדן ולרש"פ </w:t>
      </w:r>
      <w:r w:rsidRPr="00FE3720">
        <w:rPr>
          <w:rFonts w:cs="David"/>
          <w:b/>
          <w:bCs/>
          <w:sz w:val="24"/>
          <w:szCs w:val="24"/>
          <w:rtl/>
        </w:rPr>
        <w:t>–</w:t>
      </w:r>
      <w:r w:rsidRPr="00FE3720">
        <w:rPr>
          <w:rFonts w:cs="David" w:hint="cs"/>
          <w:b/>
          <w:bCs/>
          <w:sz w:val="24"/>
          <w:szCs w:val="24"/>
          <w:rtl/>
        </w:rPr>
        <w:t xml:space="preserve"> הרי שאת</w:t>
      </w:r>
      <w:r w:rsidRPr="00FE3720">
        <w:rPr>
          <w:rFonts w:cs="David" w:hint="cs"/>
          <w:sz w:val="24"/>
          <w:szCs w:val="24"/>
          <w:rtl/>
        </w:rPr>
        <w:t xml:space="preserve"> </w:t>
      </w:r>
      <w:r w:rsidRPr="00FE3720">
        <w:rPr>
          <w:rFonts w:cs="David" w:hint="cs"/>
          <w:b/>
          <w:bCs/>
          <w:sz w:val="24"/>
          <w:szCs w:val="24"/>
          <w:rtl/>
        </w:rPr>
        <w:t>כמות הגז הקטנה יחסית הנדרשת על ידן, ניתן לספק כבר היום ממאגר הגז תמר, ללא צורך באישורו הבהול של מתווה הגז</w:t>
      </w:r>
      <w:r w:rsidRPr="00FE3720">
        <w:rPr>
          <w:rFonts w:cs="David" w:hint="cs"/>
          <w:sz w:val="24"/>
          <w:szCs w:val="24"/>
          <w:rtl/>
        </w:rPr>
        <w:t>. למעשה, הרש"פ צורכת כבר היום את מרבית הגז הדרוש לה ממאגר זה, שכן החשמל הנצרך ברשות מסופק על ידי ישראל.</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אף ועדת הכלכלה עמדה על האופן שבו הודעת מצרים על הפסקת שיתוף הפעולה לייבוא גז מישראל והודעת טורקיה על התניית חידוש היחסים בהפסקת ההסגר על עזה </w:t>
      </w:r>
      <w:r w:rsidRPr="00FE3720">
        <w:rPr>
          <w:rFonts w:cs="David"/>
          <w:sz w:val="24"/>
          <w:szCs w:val="24"/>
          <w:rtl/>
        </w:rPr>
        <w:t>–</w:t>
      </w:r>
      <w:r w:rsidRPr="00FE3720">
        <w:rPr>
          <w:rFonts w:cs="David" w:hint="cs"/>
          <w:sz w:val="24"/>
          <w:szCs w:val="24"/>
          <w:rtl/>
        </w:rPr>
        <w:t xml:space="preserve"> מכרסמות בשיקולי החוץ והביטחון הנטענים ולמעשה מאיינים אותם לחלוטין. כדבריה: </w:t>
      </w:r>
    </w:p>
    <w:p w:rsidR="00FE3720" w:rsidRPr="00FE3720" w:rsidRDefault="00FE3720" w:rsidP="003A0208">
      <w:pPr>
        <w:pStyle w:val="afa"/>
        <w:spacing w:line="276" w:lineRule="auto"/>
        <w:jc w:val="both"/>
        <w:rPr>
          <w:i w:val="0"/>
          <w:iCs w:val="0"/>
          <w:color w:val="auto"/>
          <w:sz w:val="24"/>
        </w:rPr>
      </w:pPr>
      <w:r w:rsidRPr="00FE3720">
        <w:rPr>
          <w:rFonts w:hint="cs"/>
          <w:i w:val="0"/>
          <w:iCs w:val="0"/>
          <w:color w:val="auto"/>
          <w:sz w:val="24"/>
          <w:rtl/>
        </w:rPr>
        <w:t>"בעיצומם</w:t>
      </w:r>
      <w:r w:rsidRPr="00FE3720">
        <w:rPr>
          <w:i w:val="0"/>
          <w:iCs w:val="0"/>
          <w:color w:val="auto"/>
          <w:sz w:val="24"/>
        </w:rPr>
        <w:t xml:space="preserve"> </w:t>
      </w:r>
      <w:r w:rsidRPr="00FE3720">
        <w:rPr>
          <w:rFonts w:hint="cs"/>
          <w:i w:val="0"/>
          <w:iCs w:val="0"/>
          <w:color w:val="auto"/>
          <w:sz w:val="24"/>
          <w:rtl/>
        </w:rPr>
        <w:t>של</w:t>
      </w:r>
      <w:r w:rsidRPr="00FE3720">
        <w:rPr>
          <w:i w:val="0"/>
          <w:iCs w:val="0"/>
          <w:color w:val="auto"/>
          <w:sz w:val="24"/>
        </w:rPr>
        <w:t xml:space="preserve"> </w:t>
      </w:r>
      <w:r w:rsidRPr="00FE3720">
        <w:rPr>
          <w:rFonts w:hint="cs"/>
          <w:i w:val="0"/>
          <w:iCs w:val="0"/>
          <w:color w:val="auto"/>
          <w:sz w:val="24"/>
          <w:rtl/>
        </w:rPr>
        <w:t>הדיונים</w:t>
      </w:r>
      <w:r w:rsidRPr="00FE3720">
        <w:rPr>
          <w:i w:val="0"/>
          <w:iCs w:val="0"/>
          <w:color w:val="auto"/>
          <w:sz w:val="24"/>
        </w:rPr>
        <w:t xml:space="preserve"> </w:t>
      </w:r>
      <w:r w:rsidRPr="00FE3720">
        <w:rPr>
          <w:rFonts w:hint="cs"/>
          <w:i w:val="0"/>
          <w:iCs w:val="0"/>
          <w:color w:val="auto"/>
          <w:sz w:val="24"/>
          <w:rtl/>
        </w:rPr>
        <w:t>בוועדה [...]</w:t>
      </w:r>
      <w:r w:rsidRPr="00FE3720">
        <w:rPr>
          <w:i w:val="0"/>
          <w:iCs w:val="0"/>
          <w:color w:val="auto"/>
          <w:sz w:val="24"/>
        </w:rPr>
        <w:t xml:space="preserve"> </w:t>
      </w:r>
      <w:r w:rsidRPr="00FE3720">
        <w:rPr>
          <w:rFonts w:hint="cs"/>
          <w:i w:val="0"/>
          <w:iCs w:val="0"/>
          <w:color w:val="auto"/>
          <w:sz w:val="24"/>
          <w:rtl/>
        </w:rPr>
        <w:t>הודיע</w:t>
      </w:r>
      <w:r w:rsidRPr="00FE3720">
        <w:rPr>
          <w:i w:val="0"/>
          <w:iCs w:val="0"/>
          <w:color w:val="auto"/>
          <w:sz w:val="24"/>
        </w:rPr>
        <w:t xml:space="preserve"> </w:t>
      </w:r>
      <w:r w:rsidRPr="00FE3720">
        <w:rPr>
          <w:rFonts w:hint="cs"/>
          <w:i w:val="0"/>
          <w:iCs w:val="0"/>
          <w:color w:val="auto"/>
          <w:sz w:val="24"/>
          <w:rtl/>
        </w:rPr>
        <w:t>שר</w:t>
      </w:r>
      <w:r w:rsidRPr="00FE3720">
        <w:rPr>
          <w:i w:val="0"/>
          <w:iCs w:val="0"/>
          <w:color w:val="auto"/>
          <w:sz w:val="24"/>
        </w:rPr>
        <w:t xml:space="preserve"> </w:t>
      </w:r>
      <w:r w:rsidRPr="00FE3720">
        <w:rPr>
          <w:rFonts w:hint="cs"/>
          <w:i w:val="0"/>
          <w:iCs w:val="0"/>
          <w:color w:val="auto"/>
          <w:sz w:val="24"/>
          <w:rtl/>
        </w:rPr>
        <w:t>הנפט</w:t>
      </w:r>
      <w:r w:rsidRPr="00FE3720">
        <w:rPr>
          <w:i w:val="0"/>
          <w:iCs w:val="0"/>
          <w:color w:val="auto"/>
          <w:sz w:val="24"/>
        </w:rPr>
        <w:t xml:space="preserve"> </w:t>
      </w:r>
      <w:r w:rsidRPr="00FE3720">
        <w:rPr>
          <w:rFonts w:hint="cs"/>
          <w:i w:val="0"/>
          <w:iCs w:val="0"/>
          <w:color w:val="auto"/>
          <w:sz w:val="24"/>
          <w:rtl/>
        </w:rPr>
        <w:t>המצרי</w:t>
      </w:r>
      <w:r w:rsidRPr="00FE3720">
        <w:rPr>
          <w:i w:val="0"/>
          <w:iCs w:val="0"/>
          <w:color w:val="auto"/>
          <w:sz w:val="24"/>
        </w:rPr>
        <w:t xml:space="preserve"> </w:t>
      </w:r>
      <w:r w:rsidRPr="00FE3720">
        <w:rPr>
          <w:rFonts w:hint="cs"/>
          <w:i w:val="0"/>
          <w:iCs w:val="0"/>
          <w:color w:val="auto"/>
          <w:sz w:val="24"/>
          <w:rtl/>
        </w:rPr>
        <w:t>על</w:t>
      </w:r>
      <w:r w:rsidRPr="00FE3720">
        <w:rPr>
          <w:i w:val="0"/>
          <w:iCs w:val="0"/>
          <w:color w:val="auto"/>
          <w:sz w:val="24"/>
        </w:rPr>
        <w:t xml:space="preserve"> </w:t>
      </w:r>
      <w:r w:rsidRPr="00FE3720">
        <w:rPr>
          <w:rFonts w:hint="cs"/>
          <w:i w:val="0"/>
          <w:iCs w:val="0"/>
          <w:color w:val="auto"/>
          <w:sz w:val="24"/>
          <w:rtl/>
        </w:rPr>
        <w:t>השעיית</w:t>
      </w:r>
      <w:r w:rsidRPr="00FE3720">
        <w:rPr>
          <w:i w:val="0"/>
          <w:iCs w:val="0"/>
          <w:color w:val="auto"/>
          <w:sz w:val="24"/>
        </w:rPr>
        <w:t xml:space="preserve"> </w:t>
      </w:r>
      <w:r w:rsidRPr="00FE3720">
        <w:rPr>
          <w:rFonts w:hint="cs"/>
          <w:i w:val="0"/>
          <w:iCs w:val="0"/>
          <w:color w:val="auto"/>
          <w:sz w:val="24"/>
          <w:rtl/>
        </w:rPr>
        <w:t>רכישת</w:t>
      </w:r>
      <w:r w:rsidRPr="00FE3720">
        <w:rPr>
          <w:i w:val="0"/>
          <w:iCs w:val="0"/>
          <w:color w:val="auto"/>
          <w:sz w:val="24"/>
        </w:rPr>
        <w:t xml:space="preserve"> </w:t>
      </w:r>
      <w:r w:rsidRPr="00FE3720">
        <w:rPr>
          <w:rFonts w:hint="cs"/>
          <w:i w:val="0"/>
          <w:iCs w:val="0"/>
          <w:color w:val="auto"/>
          <w:sz w:val="24"/>
          <w:rtl/>
        </w:rPr>
        <w:t>הגז</w:t>
      </w:r>
      <w:r w:rsidRPr="00FE3720">
        <w:rPr>
          <w:i w:val="0"/>
          <w:iCs w:val="0"/>
          <w:color w:val="auto"/>
          <w:sz w:val="24"/>
        </w:rPr>
        <w:t xml:space="preserve"> </w:t>
      </w:r>
      <w:r w:rsidRPr="00FE3720">
        <w:rPr>
          <w:rFonts w:hint="cs"/>
          <w:i w:val="0"/>
          <w:iCs w:val="0"/>
          <w:color w:val="auto"/>
          <w:sz w:val="24"/>
          <w:rtl/>
        </w:rPr>
        <w:t>מישראל.</w:t>
      </w:r>
      <w:r w:rsidRPr="00FE3720">
        <w:rPr>
          <w:i w:val="0"/>
          <w:iCs w:val="0"/>
          <w:color w:val="auto"/>
          <w:sz w:val="24"/>
        </w:rPr>
        <w:t xml:space="preserve"> </w:t>
      </w:r>
      <w:r w:rsidRPr="00FE3720">
        <w:rPr>
          <w:rFonts w:hint="cs"/>
          <w:i w:val="0"/>
          <w:iCs w:val="0"/>
          <w:color w:val="auto"/>
          <w:sz w:val="24"/>
          <w:rtl/>
        </w:rPr>
        <w:t>לא</w:t>
      </w:r>
      <w:r w:rsidRPr="00FE3720">
        <w:rPr>
          <w:i w:val="0"/>
          <w:iCs w:val="0"/>
          <w:color w:val="auto"/>
          <w:sz w:val="24"/>
        </w:rPr>
        <w:t xml:space="preserve"> </w:t>
      </w:r>
      <w:r w:rsidRPr="00FE3720">
        <w:rPr>
          <w:rFonts w:hint="cs"/>
          <w:i w:val="0"/>
          <w:iCs w:val="0"/>
          <w:color w:val="auto"/>
          <w:sz w:val="24"/>
          <w:rtl/>
        </w:rPr>
        <w:t>יבשה</w:t>
      </w:r>
      <w:r w:rsidRPr="00FE3720">
        <w:rPr>
          <w:i w:val="0"/>
          <w:iCs w:val="0"/>
          <w:color w:val="auto"/>
          <w:sz w:val="24"/>
        </w:rPr>
        <w:t xml:space="preserve"> </w:t>
      </w:r>
      <w:r w:rsidRPr="00FE3720">
        <w:rPr>
          <w:rFonts w:hint="cs"/>
          <w:i w:val="0"/>
          <w:iCs w:val="0"/>
          <w:color w:val="auto"/>
          <w:sz w:val="24"/>
          <w:rtl/>
        </w:rPr>
        <w:t>הדיו</w:t>
      </w:r>
      <w:r w:rsidRPr="00FE3720">
        <w:rPr>
          <w:i w:val="0"/>
          <w:iCs w:val="0"/>
          <w:color w:val="auto"/>
          <w:sz w:val="24"/>
        </w:rPr>
        <w:t xml:space="preserve"> </w:t>
      </w:r>
      <w:r w:rsidRPr="00FE3720">
        <w:rPr>
          <w:rFonts w:hint="cs"/>
          <w:i w:val="0"/>
          <w:iCs w:val="0"/>
          <w:color w:val="auto"/>
          <w:sz w:val="24"/>
          <w:rtl/>
        </w:rPr>
        <w:t>על</w:t>
      </w:r>
      <w:r w:rsidRPr="00FE3720">
        <w:rPr>
          <w:i w:val="0"/>
          <w:iCs w:val="0"/>
          <w:color w:val="auto"/>
          <w:sz w:val="24"/>
        </w:rPr>
        <w:t xml:space="preserve"> </w:t>
      </w:r>
      <w:r w:rsidRPr="00FE3720">
        <w:rPr>
          <w:rFonts w:hint="cs"/>
          <w:i w:val="0"/>
          <w:iCs w:val="0"/>
          <w:color w:val="auto"/>
          <w:sz w:val="24"/>
          <w:rtl/>
        </w:rPr>
        <w:t>הודעה</w:t>
      </w:r>
      <w:r w:rsidRPr="00FE3720">
        <w:rPr>
          <w:i w:val="0"/>
          <w:iCs w:val="0"/>
          <w:color w:val="auto"/>
          <w:sz w:val="24"/>
        </w:rPr>
        <w:t xml:space="preserve"> </w:t>
      </w:r>
      <w:r w:rsidRPr="00FE3720">
        <w:rPr>
          <w:rFonts w:hint="cs"/>
          <w:i w:val="0"/>
          <w:iCs w:val="0"/>
          <w:color w:val="auto"/>
          <w:sz w:val="24"/>
          <w:rtl/>
        </w:rPr>
        <w:t>זו וממשלת</w:t>
      </w:r>
      <w:r w:rsidRPr="00FE3720">
        <w:rPr>
          <w:i w:val="0"/>
          <w:iCs w:val="0"/>
          <w:color w:val="auto"/>
          <w:sz w:val="24"/>
        </w:rPr>
        <w:t xml:space="preserve"> </w:t>
      </w:r>
      <w:r w:rsidRPr="00FE3720">
        <w:rPr>
          <w:rFonts w:hint="cs"/>
          <w:i w:val="0"/>
          <w:iCs w:val="0"/>
          <w:color w:val="auto"/>
          <w:sz w:val="24"/>
          <w:rtl/>
        </w:rPr>
        <w:t>טורקיה</w:t>
      </w:r>
      <w:r w:rsidRPr="00FE3720">
        <w:rPr>
          <w:i w:val="0"/>
          <w:iCs w:val="0"/>
          <w:color w:val="auto"/>
          <w:sz w:val="24"/>
        </w:rPr>
        <w:t xml:space="preserve"> </w:t>
      </w:r>
      <w:r w:rsidRPr="00FE3720">
        <w:rPr>
          <w:rFonts w:hint="cs"/>
          <w:i w:val="0"/>
          <w:iCs w:val="0"/>
          <w:color w:val="auto"/>
          <w:sz w:val="24"/>
          <w:rtl/>
        </w:rPr>
        <w:t>הודיעה</w:t>
      </w:r>
      <w:r w:rsidRPr="00FE3720">
        <w:rPr>
          <w:i w:val="0"/>
          <w:iCs w:val="0"/>
          <w:color w:val="auto"/>
          <w:sz w:val="24"/>
        </w:rPr>
        <w:t xml:space="preserve"> </w:t>
      </w:r>
      <w:r w:rsidRPr="00FE3720">
        <w:rPr>
          <w:rFonts w:hint="cs"/>
          <w:i w:val="0"/>
          <w:iCs w:val="0"/>
          <w:color w:val="auto"/>
          <w:sz w:val="24"/>
          <w:rtl/>
        </w:rPr>
        <w:t>כי</w:t>
      </w:r>
      <w:r w:rsidRPr="00FE3720">
        <w:rPr>
          <w:i w:val="0"/>
          <w:iCs w:val="0"/>
          <w:color w:val="auto"/>
          <w:sz w:val="24"/>
        </w:rPr>
        <w:t xml:space="preserve"> </w:t>
      </w:r>
      <w:r w:rsidRPr="00FE3720">
        <w:rPr>
          <w:rFonts w:hint="cs"/>
          <w:i w:val="0"/>
          <w:iCs w:val="0"/>
          <w:color w:val="auto"/>
          <w:sz w:val="24"/>
          <w:rtl/>
        </w:rPr>
        <w:t>עד</w:t>
      </w:r>
      <w:r w:rsidRPr="00FE3720">
        <w:rPr>
          <w:i w:val="0"/>
          <w:iCs w:val="0"/>
          <w:color w:val="auto"/>
          <w:sz w:val="24"/>
        </w:rPr>
        <w:t xml:space="preserve"> </w:t>
      </w:r>
      <w:r w:rsidRPr="00FE3720">
        <w:rPr>
          <w:rFonts w:hint="cs"/>
          <w:i w:val="0"/>
          <w:iCs w:val="0"/>
          <w:color w:val="auto"/>
          <w:sz w:val="24"/>
          <w:rtl/>
        </w:rPr>
        <w:t>שישראל</w:t>
      </w:r>
      <w:r w:rsidRPr="00FE3720">
        <w:rPr>
          <w:i w:val="0"/>
          <w:iCs w:val="0"/>
          <w:color w:val="auto"/>
          <w:sz w:val="24"/>
        </w:rPr>
        <w:t xml:space="preserve"> </w:t>
      </w:r>
      <w:r w:rsidRPr="00FE3720">
        <w:rPr>
          <w:rFonts w:hint="cs"/>
          <w:i w:val="0"/>
          <w:iCs w:val="0"/>
          <w:color w:val="auto"/>
          <w:sz w:val="24"/>
          <w:rtl/>
        </w:rPr>
        <w:t>לא</w:t>
      </w:r>
      <w:r w:rsidRPr="00FE3720">
        <w:rPr>
          <w:i w:val="0"/>
          <w:iCs w:val="0"/>
          <w:color w:val="auto"/>
          <w:sz w:val="24"/>
        </w:rPr>
        <w:t xml:space="preserve"> </w:t>
      </w:r>
      <w:r w:rsidRPr="00FE3720">
        <w:rPr>
          <w:rFonts w:hint="cs"/>
          <w:i w:val="0"/>
          <w:iCs w:val="0"/>
          <w:color w:val="auto"/>
          <w:sz w:val="24"/>
          <w:rtl/>
        </w:rPr>
        <w:t>תשלם</w:t>
      </w:r>
      <w:r w:rsidRPr="00FE3720">
        <w:rPr>
          <w:i w:val="0"/>
          <w:iCs w:val="0"/>
          <w:color w:val="auto"/>
          <w:sz w:val="24"/>
        </w:rPr>
        <w:t xml:space="preserve"> </w:t>
      </w:r>
      <w:r w:rsidRPr="00FE3720">
        <w:rPr>
          <w:rFonts w:hint="cs"/>
          <w:i w:val="0"/>
          <w:iCs w:val="0"/>
          <w:color w:val="auto"/>
          <w:sz w:val="24"/>
          <w:rtl/>
        </w:rPr>
        <w:t>פיצויים</w:t>
      </w:r>
      <w:r w:rsidRPr="00FE3720">
        <w:rPr>
          <w:i w:val="0"/>
          <w:iCs w:val="0"/>
          <w:color w:val="auto"/>
          <w:sz w:val="24"/>
        </w:rPr>
        <w:t xml:space="preserve"> </w:t>
      </w:r>
      <w:r w:rsidRPr="00FE3720">
        <w:rPr>
          <w:rFonts w:hint="cs"/>
          <w:i w:val="0"/>
          <w:iCs w:val="0"/>
          <w:color w:val="auto"/>
          <w:sz w:val="24"/>
          <w:rtl/>
        </w:rPr>
        <w:t>ולא</w:t>
      </w:r>
      <w:r w:rsidRPr="00FE3720">
        <w:rPr>
          <w:i w:val="0"/>
          <w:iCs w:val="0"/>
          <w:color w:val="auto"/>
          <w:sz w:val="24"/>
        </w:rPr>
        <w:t xml:space="preserve"> </w:t>
      </w:r>
      <w:r w:rsidRPr="00FE3720">
        <w:rPr>
          <w:rFonts w:hint="cs"/>
          <w:i w:val="0"/>
          <w:iCs w:val="0"/>
          <w:color w:val="auto"/>
          <w:sz w:val="24"/>
          <w:rtl/>
        </w:rPr>
        <w:t>יסתיים</w:t>
      </w:r>
      <w:r w:rsidRPr="00FE3720">
        <w:rPr>
          <w:i w:val="0"/>
          <w:iCs w:val="0"/>
          <w:color w:val="auto"/>
          <w:sz w:val="24"/>
        </w:rPr>
        <w:t xml:space="preserve"> </w:t>
      </w:r>
      <w:r w:rsidRPr="00FE3720">
        <w:rPr>
          <w:rFonts w:hint="cs"/>
          <w:i w:val="0"/>
          <w:iCs w:val="0"/>
          <w:color w:val="auto"/>
          <w:sz w:val="24"/>
          <w:rtl/>
        </w:rPr>
        <w:t>המצור</w:t>
      </w:r>
      <w:r w:rsidRPr="00FE3720">
        <w:rPr>
          <w:i w:val="0"/>
          <w:iCs w:val="0"/>
          <w:color w:val="auto"/>
          <w:sz w:val="24"/>
        </w:rPr>
        <w:t xml:space="preserve"> </w:t>
      </w:r>
      <w:r w:rsidRPr="00FE3720">
        <w:rPr>
          <w:rFonts w:hint="cs"/>
          <w:i w:val="0"/>
          <w:iCs w:val="0"/>
          <w:color w:val="auto"/>
          <w:sz w:val="24"/>
          <w:rtl/>
        </w:rPr>
        <w:t>על</w:t>
      </w:r>
      <w:r w:rsidRPr="00FE3720">
        <w:rPr>
          <w:i w:val="0"/>
          <w:iCs w:val="0"/>
          <w:color w:val="auto"/>
          <w:sz w:val="24"/>
        </w:rPr>
        <w:t xml:space="preserve"> </w:t>
      </w:r>
      <w:r w:rsidRPr="00FE3720">
        <w:rPr>
          <w:rFonts w:hint="cs"/>
          <w:i w:val="0"/>
          <w:iCs w:val="0"/>
          <w:color w:val="auto"/>
          <w:sz w:val="24"/>
          <w:rtl/>
        </w:rPr>
        <w:t>עזה, היא</w:t>
      </w:r>
      <w:r w:rsidRPr="00FE3720">
        <w:rPr>
          <w:i w:val="0"/>
          <w:iCs w:val="0"/>
          <w:color w:val="auto"/>
          <w:sz w:val="24"/>
        </w:rPr>
        <w:t xml:space="preserve"> </w:t>
      </w:r>
      <w:r w:rsidRPr="00FE3720">
        <w:rPr>
          <w:rFonts w:hint="cs"/>
          <w:i w:val="0"/>
          <w:iCs w:val="0"/>
          <w:color w:val="auto"/>
          <w:sz w:val="24"/>
          <w:rtl/>
        </w:rPr>
        <w:t>לא תדבר</w:t>
      </w:r>
      <w:r w:rsidRPr="00FE3720">
        <w:rPr>
          <w:i w:val="0"/>
          <w:iCs w:val="0"/>
          <w:color w:val="auto"/>
          <w:sz w:val="24"/>
        </w:rPr>
        <w:t xml:space="preserve"> </w:t>
      </w:r>
      <w:r w:rsidRPr="00FE3720">
        <w:rPr>
          <w:rFonts w:hint="cs"/>
          <w:i w:val="0"/>
          <w:iCs w:val="0"/>
          <w:color w:val="auto"/>
          <w:sz w:val="24"/>
          <w:rtl/>
        </w:rPr>
        <w:t>על</w:t>
      </w:r>
      <w:r w:rsidRPr="00FE3720">
        <w:rPr>
          <w:i w:val="0"/>
          <w:iCs w:val="0"/>
          <w:color w:val="auto"/>
          <w:sz w:val="24"/>
        </w:rPr>
        <w:t xml:space="preserve"> </w:t>
      </w:r>
      <w:r w:rsidRPr="00FE3720">
        <w:rPr>
          <w:rFonts w:hint="cs"/>
          <w:i w:val="0"/>
          <w:iCs w:val="0"/>
          <w:color w:val="auto"/>
          <w:sz w:val="24"/>
          <w:rtl/>
        </w:rPr>
        <w:t>עסקת</w:t>
      </w:r>
      <w:r w:rsidRPr="00FE3720">
        <w:rPr>
          <w:i w:val="0"/>
          <w:iCs w:val="0"/>
          <w:color w:val="auto"/>
          <w:sz w:val="24"/>
        </w:rPr>
        <w:t xml:space="preserve"> </w:t>
      </w:r>
      <w:r w:rsidRPr="00FE3720">
        <w:rPr>
          <w:rFonts w:hint="cs"/>
          <w:i w:val="0"/>
          <w:iCs w:val="0"/>
          <w:color w:val="auto"/>
          <w:sz w:val="24"/>
          <w:rtl/>
        </w:rPr>
        <w:t>גז</w:t>
      </w:r>
      <w:r w:rsidRPr="00FE3720">
        <w:rPr>
          <w:i w:val="0"/>
          <w:iCs w:val="0"/>
          <w:color w:val="auto"/>
          <w:sz w:val="24"/>
        </w:rPr>
        <w:t xml:space="preserve"> </w:t>
      </w:r>
      <w:r w:rsidRPr="00FE3720">
        <w:rPr>
          <w:rFonts w:hint="cs"/>
          <w:i w:val="0"/>
          <w:iCs w:val="0"/>
          <w:color w:val="auto"/>
          <w:sz w:val="24"/>
          <w:rtl/>
        </w:rPr>
        <w:t>עם</w:t>
      </w:r>
      <w:r w:rsidRPr="00FE3720">
        <w:rPr>
          <w:i w:val="0"/>
          <w:iCs w:val="0"/>
          <w:color w:val="auto"/>
          <w:sz w:val="24"/>
        </w:rPr>
        <w:t xml:space="preserve"> </w:t>
      </w:r>
      <w:r w:rsidRPr="00FE3720">
        <w:rPr>
          <w:rFonts w:hint="cs"/>
          <w:i w:val="0"/>
          <w:iCs w:val="0"/>
          <w:color w:val="auto"/>
          <w:sz w:val="24"/>
          <w:rtl/>
        </w:rPr>
        <w:t>ישראל</w:t>
      </w:r>
      <w:r w:rsidRPr="00FE3720">
        <w:rPr>
          <w:i w:val="0"/>
          <w:iCs w:val="0"/>
          <w:color w:val="auto"/>
          <w:sz w:val="24"/>
        </w:rPr>
        <w:t>.</w:t>
      </w:r>
      <w:r w:rsidRPr="00FE3720">
        <w:rPr>
          <w:rFonts w:hint="cs"/>
          <w:i w:val="0"/>
          <w:iCs w:val="0"/>
          <w:color w:val="auto"/>
          <w:sz w:val="24"/>
          <w:rtl/>
        </w:rPr>
        <w:t xml:space="preserve"> </w:t>
      </w:r>
      <w:r w:rsidRPr="00FE3720">
        <w:rPr>
          <w:rFonts w:hint="cs"/>
          <w:b/>
          <w:bCs/>
          <w:i w:val="0"/>
          <w:iCs w:val="0"/>
          <w:color w:val="auto"/>
          <w:sz w:val="24"/>
          <w:rtl/>
        </w:rPr>
        <w:t>הודעות</w:t>
      </w:r>
      <w:r w:rsidRPr="00FE3720">
        <w:rPr>
          <w:b/>
          <w:bCs/>
          <w:i w:val="0"/>
          <w:iCs w:val="0"/>
          <w:color w:val="auto"/>
          <w:sz w:val="24"/>
        </w:rPr>
        <w:t xml:space="preserve"> </w:t>
      </w:r>
      <w:r w:rsidRPr="00FE3720">
        <w:rPr>
          <w:rFonts w:hint="cs"/>
          <w:b/>
          <w:bCs/>
          <w:i w:val="0"/>
          <w:iCs w:val="0"/>
          <w:color w:val="auto"/>
          <w:sz w:val="24"/>
          <w:rtl/>
        </w:rPr>
        <w:t>אלה</w:t>
      </w:r>
      <w:r w:rsidRPr="00FE3720">
        <w:rPr>
          <w:b/>
          <w:bCs/>
          <w:i w:val="0"/>
          <w:iCs w:val="0"/>
          <w:color w:val="auto"/>
          <w:sz w:val="24"/>
        </w:rPr>
        <w:t xml:space="preserve"> </w:t>
      </w:r>
      <w:r w:rsidRPr="00FE3720">
        <w:rPr>
          <w:rFonts w:hint="cs"/>
          <w:b/>
          <w:bCs/>
          <w:i w:val="0"/>
          <w:iCs w:val="0"/>
          <w:color w:val="auto"/>
          <w:sz w:val="24"/>
          <w:rtl/>
        </w:rPr>
        <w:t>לא</w:t>
      </w:r>
      <w:r w:rsidRPr="00FE3720">
        <w:rPr>
          <w:b/>
          <w:bCs/>
          <w:i w:val="0"/>
          <w:iCs w:val="0"/>
          <w:color w:val="auto"/>
          <w:sz w:val="24"/>
        </w:rPr>
        <w:t xml:space="preserve"> </w:t>
      </w:r>
      <w:r w:rsidRPr="00FE3720">
        <w:rPr>
          <w:rFonts w:hint="cs"/>
          <w:b/>
          <w:bCs/>
          <w:i w:val="0"/>
          <w:iCs w:val="0"/>
          <w:color w:val="auto"/>
          <w:sz w:val="24"/>
          <w:rtl/>
        </w:rPr>
        <w:t>רק</w:t>
      </w:r>
      <w:r w:rsidRPr="00FE3720">
        <w:rPr>
          <w:b/>
          <w:bCs/>
          <w:i w:val="0"/>
          <w:iCs w:val="0"/>
          <w:color w:val="auto"/>
          <w:sz w:val="24"/>
        </w:rPr>
        <w:t xml:space="preserve"> </w:t>
      </w:r>
      <w:r w:rsidRPr="00FE3720">
        <w:rPr>
          <w:rFonts w:hint="cs"/>
          <w:b/>
          <w:bCs/>
          <w:i w:val="0"/>
          <w:iCs w:val="0"/>
          <w:color w:val="auto"/>
          <w:sz w:val="24"/>
          <w:rtl/>
        </w:rPr>
        <w:t>מטילות</w:t>
      </w:r>
      <w:r w:rsidRPr="00FE3720">
        <w:rPr>
          <w:b/>
          <w:bCs/>
          <w:i w:val="0"/>
          <w:iCs w:val="0"/>
          <w:color w:val="auto"/>
          <w:sz w:val="24"/>
        </w:rPr>
        <w:t xml:space="preserve"> </w:t>
      </w:r>
      <w:r w:rsidRPr="00FE3720">
        <w:rPr>
          <w:rFonts w:hint="cs"/>
          <w:b/>
          <w:bCs/>
          <w:i w:val="0"/>
          <w:iCs w:val="0"/>
          <w:color w:val="auto"/>
          <w:sz w:val="24"/>
          <w:rtl/>
        </w:rPr>
        <w:t>צל</w:t>
      </w:r>
      <w:r w:rsidRPr="00FE3720">
        <w:rPr>
          <w:b/>
          <w:bCs/>
          <w:i w:val="0"/>
          <w:iCs w:val="0"/>
          <w:color w:val="auto"/>
          <w:sz w:val="24"/>
        </w:rPr>
        <w:t xml:space="preserve"> </w:t>
      </w:r>
      <w:r w:rsidRPr="00FE3720">
        <w:rPr>
          <w:rFonts w:hint="cs"/>
          <w:b/>
          <w:bCs/>
          <w:i w:val="0"/>
          <w:iCs w:val="0"/>
          <w:color w:val="auto"/>
          <w:sz w:val="24"/>
          <w:rtl/>
        </w:rPr>
        <w:t>כבד, אלא</w:t>
      </w:r>
      <w:r w:rsidRPr="00FE3720">
        <w:rPr>
          <w:b/>
          <w:bCs/>
          <w:i w:val="0"/>
          <w:iCs w:val="0"/>
          <w:color w:val="auto"/>
          <w:sz w:val="24"/>
        </w:rPr>
        <w:t xml:space="preserve"> </w:t>
      </w:r>
      <w:r w:rsidRPr="00FE3720">
        <w:rPr>
          <w:rFonts w:hint="cs"/>
          <w:b/>
          <w:bCs/>
          <w:i w:val="0"/>
          <w:iCs w:val="0"/>
          <w:color w:val="auto"/>
          <w:sz w:val="24"/>
          <w:rtl/>
        </w:rPr>
        <w:t>למעשה</w:t>
      </w:r>
      <w:r w:rsidRPr="00FE3720">
        <w:rPr>
          <w:b/>
          <w:bCs/>
          <w:i w:val="0"/>
          <w:iCs w:val="0"/>
          <w:color w:val="auto"/>
          <w:sz w:val="24"/>
        </w:rPr>
        <w:t xml:space="preserve"> </w:t>
      </w:r>
      <w:r w:rsidRPr="00FE3720">
        <w:rPr>
          <w:rFonts w:hint="cs"/>
          <w:b/>
          <w:bCs/>
          <w:i w:val="0"/>
          <w:iCs w:val="0"/>
          <w:color w:val="auto"/>
          <w:sz w:val="24"/>
          <w:u w:val="single"/>
          <w:rtl/>
        </w:rPr>
        <w:t>מפריכות</w:t>
      </w:r>
      <w:r w:rsidRPr="00FE3720">
        <w:rPr>
          <w:b/>
          <w:bCs/>
          <w:i w:val="0"/>
          <w:iCs w:val="0"/>
          <w:color w:val="auto"/>
          <w:sz w:val="24"/>
          <w:u w:val="single"/>
        </w:rPr>
        <w:t xml:space="preserve"> </w:t>
      </w:r>
      <w:r w:rsidRPr="00FE3720">
        <w:rPr>
          <w:rFonts w:hint="cs"/>
          <w:b/>
          <w:bCs/>
          <w:i w:val="0"/>
          <w:iCs w:val="0"/>
          <w:color w:val="auto"/>
          <w:sz w:val="24"/>
          <w:u w:val="single"/>
          <w:rtl/>
        </w:rPr>
        <w:t>ומפרקות</w:t>
      </w:r>
      <w:r w:rsidRPr="00FE3720">
        <w:rPr>
          <w:b/>
          <w:bCs/>
          <w:i w:val="0"/>
          <w:iCs w:val="0"/>
          <w:color w:val="auto"/>
          <w:sz w:val="24"/>
          <w:u w:val="single"/>
        </w:rPr>
        <w:t xml:space="preserve"> </w:t>
      </w:r>
      <w:r w:rsidRPr="00FE3720">
        <w:rPr>
          <w:rFonts w:hint="cs"/>
          <w:b/>
          <w:bCs/>
          <w:i w:val="0"/>
          <w:iCs w:val="0"/>
          <w:color w:val="auto"/>
          <w:sz w:val="24"/>
          <w:u w:val="single"/>
          <w:rtl/>
        </w:rPr>
        <w:t>את</w:t>
      </w:r>
      <w:r w:rsidRPr="00FE3720">
        <w:rPr>
          <w:b/>
          <w:bCs/>
          <w:i w:val="0"/>
          <w:iCs w:val="0"/>
          <w:color w:val="auto"/>
          <w:sz w:val="24"/>
          <w:u w:val="single"/>
        </w:rPr>
        <w:t xml:space="preserve"> </w:t>
      </w:r>
      <w:r w:rsidRPr="00FE3720">
        <w:rPr>
          <w:rFonts w:hint="cs"/>
          <w:b/>
          <w:bCs/>
          <w:i w:val="0"/>
          <w:iCs w:val="0"/>
          <w:color w:val="auto"/>
          <w:sz w:val="24"/>
          <w:u w:val="single"/>
          <w:rtl/>
        </w:rPr>
        <w:t>הטיעון</w:t>
      </w:r>
      <w:r w:rsidRPr="00FE3720">
        <w:rPr>
          <w:b/>
          <w:bCs/>
          <w:i w:val="0"/>
          <w:iCs w:val="0"/>
          <w:color w:val="auto"/>
          <w:sz w:val="24"/>
          <w:u w:val="single"/>
        </w:rPr>
        <w:t xml:space="preserve"> </w:t>
      </w:r>
      <w:r w:rsidRPr="00FE3720">
        <w:rPr>
          <w:rFonts w:hint="cs"/>
          <w:b/>
          <w:bCs/>
          <w:i w:val="0"/>
          <w:iCs w:val="0"/>
          <w:color w:val="auto"/>
          <w:sz w:val="24"/>
          <w:u w:val="single"/>
          <w:rtl/>
        </w:rPr>
        <w:t>המרכזי</w:t>
      </w:r>
      <w:r w:rsidRPr="00FE3720">
        <w:rPr>
          <w:b/>
          <w:bCs/>
          <w:i w:val="0"/>
          <w:iCs w:val="0"/>
          <w:color w:val="auto"/>
          <w:sz w:val="24"/>
          <w:u w:val="single"/>
        </w:rPr>
        <w:t xml:space="preserve"> </w:t>
      </w:r>
      <w:r w:rsidRPr="00FE3720">
        <w:rPr>
          <w:rFonts w:hint="cs"/>
          <w:b/>
          <w:bCs/>
          <w:i w:val="0"/>
          <w:iCs w:val="0"/>
          <w:color w:val="auto"/>
          <w:sz w:val="24"/>
          <w:u w:val="single"/>
          <w:rtl/>
        </w:rPr>
        <w:t>של הממשלה</w:t>
      </w:r>
      <w:r w:rsidRPr="00FE3720">
        <w:rPr>
          <w:b/>
          <w:bCs/>
          <w:i w:val="0"/>
          <w:iCs w:val="0"/>
          <w:color w:val="auto"/>
          <w:sz w:val="24"/>
          <w:u w:val="single"/>
        </w:rPr>
        <w:t xml:space="preserve"> </w:t>
      </w:r>
      <w:r w:rsidRPr="00FE3720">
        <w:rPr>
          <w:rFonts w:hint="cs"/>
          <w:b/>
          <w:bCs/>
          <w:i w:val="0"/>
          <w:iCs w:val="0"/>
          <w:color w:val="auto"/>
          <w:sz w:val="24"/>
          <w:u w:val="single"/>
          <w:rtl/>
        </w:rPr>
        <w:t>בדבר</w:t>
      </w:r>
      <w:r w:rsidRPr="00FE3720">
        <w:rPr>
          <w:b/>
          <w:bCs/>
          <w:i w:val="0"/>
          <w:iCs w:val="0"/>
          <w:color w:val="auto"/>
          <w:sz w:val="24"/>
          <w:u w:val="single"/>
        </w:rPr>
        <w:t xml:space="preserve"> </w:t>
      </w:r>
      <w:r w:rsidRPr="00FE3720">
        <w:rPr>
          <w:rFonts w:hint="cs"/>
          <w:b/>
          <w:bCs/>
          <w:i w:val="0"/>
          <w:iCs w:val="0"/>
          <w:color w:val="auto"/>
          <w:sz w:val="24"/>
          <w:u w:val="single"/>
          <w:rtl/>
        </w:rPr>
        <w:t>הצורך</w:t>
      </w:r>
      <w:r w:rsidRPr="00FE3720">
        <w:rPr>
          <w:b/>
          <w:bCs/>
          <w:i w:val="0"/>
          <w:iCs w:val="0"/>
          <w:color w:val="auto"/>
          <w:sz w:val="24"/>
          <w:u w:val="single"/>
        </w:rPr>
        <w:t xml:space="preserve"> </w:t>
      </w:r>
      <w:r w:rsidRPr="00FE3720">
        <w:rPr>
          <w:rFonts w:hint="cs"/>
          <w:b/>
          <w:bCs/>
          <w:i w:val="0"/>
          <w:iCs w:val="0"/>
          <w:color w:val="auto"/>
          <w:sz w:val="24"/>
          <w:u w:val="single"/>
          <w:rtl/>
        </w:rPr>
        <w:t>כבד</w:t>
      </w:r>
      <w:r w:rsidRPr="00FE3720">
        <w:rPr>
          <w:b/>
          <w:bCs/>
          <w:i w:val="0"/>
          <w:iCs w:val="0"/>
          <w:color w:val="auto"/>
          <w:sz w:val="24"/>
          <w:u w:val="single"/>
        </w:rPr>
        <w:t xml:space="preserve"> </w:t>
      </w:r>
      <w:r w:rsidRPr="00FE3720">
        <w:rPr>
          <w:rFonts w:hint="cs"/>
          <w:b/>
          <w:bCs/>
          <w:i w:val="0"/>
          <w:iCs w:val="0"/>
          <w:color w:val="auto"/>
          <w:sz w:val="24"/>
          <w:u w:val="single"/>
          <w:rtl/>
        </w:rPr>
        <w:t>המשקל</w:t>
      </w:r>
      <w:r w:rsidRPr="00FE3720">
        <w:rPr>
          <w:b/>
          <w:bCs/>
          <w:i w:val="0"/>
          <w:iCs w:val="0"/>
          <w:color w:val="auto"/>
          <w:sz w:val="24"/>
          <w:u w:val="single"/>
        </w:rPr>
        <w:t xml:space="preserve"> </w:t>
      </w:r>
      <w:r w:rsidRPr="00FE3720">
        <w:rPr>
          <w:rFonts w:hint="cs"/>
          <w:b/>
          <w:bCs/>
          <w:i w:val="0"/>
          <w:iCs w:val="0"/>
          <w:color w:val="auto"/>
          <w:sz w:val="24"/>
          <w:u w:val="single"/>
          <w:rtl/>
        </w:rPr>
        <w:t>והדחוף</w:t>
      </w:r>
      <w:r w:rsidRPr="00FE3720">
        <w:rPr>
          <w:b/>
          <w:bCs/>
          <w:i w:val="0"/>
          <w:iCs w:val="0"/>
          <w:color w:val="auto"/>
          <w:sz w:val="24"/>
          <w:u w:val="single"/>
        </w:rPr>
        <w:t xml:space="preserve"> </w:t>
      </w:r>
      <w:r w:rsidRPr="00FE3720">
        <w:rPr>
          <w:rFonts w:hint="cs"/>
          <w:b/>
          <w:bCs/>
          <w:i w:val="0"/>
          <w:iCs w:val="0"/>
          <w:color w:val="auto"/>
          <w:sz w:val="24"/>
          <w:u w:val="single"/>
          <w:rtl/>
        </w:rPr>
        <w:t>לייצא</w:t>
      </w:r>
      <w:r w:rsidRPr="00FE3720">
        <w:rPr>
          <w:b/>
          <w:bCs/>
          <w:i w:val="0"/>
          <w:iCs w:val="0"/>
          <w:color w:val="auto"/>
          <w:sz w:val="24"/>
          <w:u w:val="single"/>
        </w:rPr>
        <w:t xml:space="preserve"> </w:t>
      </w:r>
      <w:r w:rsidRPr="00FE3720">
        <w:rPr>
          <w:rFonts w:hint="cs"/>
          <w:b/>
          <w:bCs/>
          <w:i w:val="0"/>
          <w:iCs w:val="0"/>
          <w:color w:val="auto"/>
          <w:sz w:val="24"/>
          <w:u w:val="single"/>
          <w:rtl/>
        </w:rPr>
        <w:t>גז</w:t>
      </w:r>
      <w:r w:rsidRPr="00FE3720">
        <w:rPr>
          <w:b/>
          <w:bCs/>
          <w:i w:val="0"/>
          <w:iCs w:val="0"/>
          <w:color w:val="auto"/>
          <w:sz w:val="24"/>
          <w:u w:val="single"/>
        </w:rPr>
        <w:t xml:space="preserve"> </w:t>
      </w:r>
      <w:r w:rsidRPr="00FE3720">
        <w:rPr>
          <w:rFonts w:hint="cs"/>
          <w:b/>
          <w:bCs/>
          <w:i w:val="0"/>
          <w:iCs w:val="0"/>
          <w:color w:val="auto"/>
          <w:sz w:val="24"/>
          <w:u w:val="single"/>
          <w:rtl/>
        </w:rPr>
        <w:t>למדינות</w:t>
      </w:r>
      <w:r w:rsidRPr="00FE3720">
        <w:rPr>
          <w:b/>
          <w:bCs/>
          <w:i w:val="0"/>
          <w:iCs w:val="0"/>
          <w:color w:val="auto"/>
          <w:sz w:val="24"/>
          <w:u w:val="single"/>
        </w:rPr>
        <w:t xml:space="preserve"> </w:t>
      </w:r>
      <w:r w:rsidRPr="00FE3720">
        <w:rPr>
          <w:rFonts w:hint="cs"/>
          <w:b/>
          <w:bCs/>
          <w:i w:val="0"/>
          <w:iCs w:val="0"/>
          <w:color w:val="auto"/>
          <w:sz w:val="24"/>
          <w:u w:val="single"/>
          <w:rtl/>
        </w:rPr>
        <w:t>אלה</w:t>
      </w:r>
      <w:r w:rsidRPr="00FE3720">
        <w:rPr>
          <w:rFonts w:hint="cs"/>
          <w:b/>
          <w:bCs/>
          <w:i w:val="0"/>
          <w:iCs w:val="0"/>
          <w:color w:val="auto"/>
          <w:sz w:val="24"/>
          <w:rtl/>
        </w:rPr>
        <w:t>, גם</w:t>
      </w:r>
      <w:r w:rsidRPr="00FE3720">
        <w:rPr>
          <w:b/>
          <w:bCs/>
          <w:i w:val="0"/>
          <w:iCs w:val="0"/>
          <w:color w:val="auto"/>
          <w:sz w:val="24"/>
        </w:rPr>
        <w:t xml:space="preserve"> </w:t>
      </w:r>
      <w:r w:rsidRPr="00FE3720">
        <w:rPr>
          <w:rFonts w:hint="cs"/>
          <w:b/>
          <w:bCs/>
          <w:i w:val="0"/>
          <w:iCs w:val="0"/>
          <w:color w:val="auto"/>
          <w:sz w:val="24"/>
          <w:rtl/>
        </w:rPr>
        <w:t>במחיר</w:t>
      </w:r>
      <w:r w:rsidRPr="00FE3720">
        <w:rPr>
          <w:b/>
          <w:bCs/>
          <w:i w:val="0"/>
          <w:iCs w:val="0"/>
          <w:color w:val="auto"/>
          <w:sz w:val="24"/>
        </w:rPr>
        <w:t xml:space="preserve"> </w:t>
      </w:r>
      <w:r w:rsidRPr="00FE3720">
        <w:rPr>
          <w:rFonts w:hint="cs"/>
          <w:b/>
          <w:bCs/>
          <w:i w:val="0"/>
          <w:iCs w:val="0"/>
          <w:color w:val="auto"/>
          <w:sz w:val="24"/>
          <w:rtl/>
        </w:rPr>
        <w:t>של</w:t>
      </w:r>
      <w:r w:rsidRPr="00FE3720">
        <w:rPr>
          <w:b/>
          <w:bCs/>
          <w:i w:val="0"/>
          <w:iCs w:val="0"/>
          <w:color w:val="auto"/>
          <w:sz w:val="24"/>
        </w:rPr>
        <w:t xml:space="preserve"> </w:t>
      </w:r>
      <w:r w:rsidRPr="00FE3720">
        <w:rPr>
          <w:rFonts w:hint="cs"/>
          <w:b/>
          <w:bCs/>
          <w:i w:val="0"/>
          <w:iCs w:val="0"/>
          <w:color w:val="auto"/>
          <w:sz w:val="24"/>
          <w:rtl/>
        </w:rPr>
        <w:t>פגיעה בתחרות</w:t>
      </w:r>
      <w:r w:rsidRPr="00FE3720">
        <w:rPr>
          <w:rFonts w:hint="cs"/>
          <w:i w:val="0"/>
          <w:iCs w:val="0"/>
          <w:color w:val="auto"/>
          <w:sz w:val="24"/>
          <w:rtl/>
        </w:rPr>
        <w:t>.</w:t>
      </w:r>
      <w:r w:rsidRPr="00FE3720">
        <w:rPr>
          <w:i w:val="0"/>
          <w:iCs w:val="0"/>
          <w:color w:val="auto"/>
          <w:sz w:val="24"/>
        </w:rPr>
        <w:t xml:space="preserve"> </w:t>
      </w:r>
      <w:r w:rsidRPr="00FE3720">
        <w:rPr>
          <w:rFonts w:hint="cs"/>
          <w:i w:val="0"/>
          <w:iCs w:val="0"/>
          <w:color w:val="auto"/>
          <w:sz w:val="24"/>
          <w:rtl/>
        </w:rPr>
        <w:t>נציגי</w:t>
      </w:r>
      <w:r w:rsidRPr="00FE3720">
        <w:rPr>
          <w:i w:val="0"/>
          <w:iCs w:val="0"/>
          <w:color w:val="auto"/>
          <w:sz w:val="24"/>
        </w:rPr>
        <w:t xml:space="preserve"> </w:t>
      </w:r>
      <w:r w:rsidRPr="00FE3720">
        <w:rPr>
          <w:rFonts w:hint="cs"/>
          <w:i w:val="0"/>
          <w:iCs w:val="0"/>
          <w:color w:val="auto"/>
          <w:sz w:val="24"/>
          <w:rtl/>
        </w:rPr>
        <w:t>הממשלה</w:t>
      </w:r>
      <w:r w:rsidRPr="00FE3720">
        <w:rPr>
          <w:i w:val="0"/>
          <w:iCs w:val="0"/>
          <w:color w:val="auto"/>
          <w:sz w:val="24"/>
        </w:rPr>
        <w:t xml:space="preserve"> </w:t>
      </w:r>
      <w:r w:rsidRPr="00FE3720">
        <w:rPr>
          <w:rFonts w:hint="cs"/>
          <w:i w:val="0"/>
          <w:iCs w:val="0"/>
          <w:color w:val="auto"/>
          <w:sz w:val="24"/>
          <w:rtl/>
        </w:rPr>
        <w:t>לא</w:t>
      </w:r>
      <w:r w:rsidRPr="00FE3720">
        <w:rPr>
          <w:i w:val="0"/>
          <w:iCs w:val="0"/>
          <w:color w:val="auto"/>
          <w:sz w:val="24"/>
        </w:rPr>
        <w:t xml:space="preserve"> </w:t>
      </w:r>
      <w:r w:rsidRPr="00FE3720">
        <w:rPr>
          <w:rFonts w:hint="cs"/>
          <w:i w:val="0"/>
          <w:iCs w:val="0"/>
          <w:color w:val="auto"/>
          <w:sz w:val="24"/>
          <w:rtl/>
        </w:rPr>
        <w:t>הביאו</w:t>
      </w:r>
      <w:r w:rsidRPr="00FE3720">
        <w:rPr>
          <w:i w:val="0"/>
          <w:iCs w:val="0"/>
          <w:color w:val="auto"/>
          <w:sz w:val="24"/>
        </w:rPr>
        <w:t xml:space="preserve"> </w:t>
      </w:r>
      <w:r w:rsidRPr="00FE3720">
        <w:rPr>
          <w:rFonts w:hint="cs"/>
          <w:i w:val="0"/>
          <w:iCs w:val="0"/>
          <w:color w:val="auto"/>
          <w:sz w:val="24"/>
          <w:rtl/>
        </w:rPr>
        <w:t>בפני</w:t>
      </w:r>
      <w:r w:rsidRPr="00FE3720">
        <w:rPr>
          <w:i w:val="0"/>
          <w:iCs w:val="0"/>
          <w:color w:val="auto"/>
          <w:sz w:val="24"/>
        </w:rPr>
        <w:t xml:space="preserve"> </w:t>
      </w:r>
      <w:r w:rsidRPr="00FE3720">
        <w:rPr>
          <w:rFonts w:hint="cs"/>
          <w:i w:val="0"/>
          <w:iCs w:val="0"/>
          <w:color w:val="auto"/>
          <w:sz w:val="24"/>
          <w:rtl/>
        </w:rPr>
        <w:t>הוועדה</w:t>
      </w:r>
      <w:r w:rsidRPr="00FE3720">
        <w:rPr>
          <w:i w:val="0"/>
          <w:iCs w:val="0"/>
          <w:color w:val="auto"/>
          <w:sz w:val="24"/>
        </w:rPr>
        <w:t xml:space="preserve"> </w:t>
      </w:r>
      <w:r w:rsidRPr="00FE3720">
        <w:rPr>
          <w:rFonts w:hint="cs"/>
          <w:i w:val="0"/>
          <w:iCs w:val="0"/>
          <w:color w:val="auto"/>
          <w:sz w:val="24"/>
          <w:rtl/>
        </w:rPr>
        <w:t>חוות</w:t>
      </w:r>
      <w:r w:rsidRPr="00FE3720">
        <w:rPr>
          <w:i w:val="0"/>
          <w:iCs w:val="0"/>
          <w:color w:val="auto"/>
          <w:sz w:val="24"/>
        </w:rPr>
        <w:t xml:space="preserve"> </w:t>
      </w:r>
      <w:r w:rsidRPr="00FE3720">
        <w:rPr>
          <w:rFonts w:hint="cs"/>
          <w:i w:val="0"/>
          <w:iCs w:val="0"/>
          <w:color w:val="auto"/>
          <w:sz w:val="24"/>
          <w:rtl/>
        </w:rPr>
        <w:t>דעת</w:t>
      </w:r>
      <w:r w:rsidRPr="00FE3720">
        <w:rPr>
          <w:i w:val="0"/>
          <w:iCs w:val="0"/>
          <w:color w:val="auto"/>
          <w:sz w:val="24"/>
        </w:rPr>
        <w:t xml:space="preserve"> </w:t>
      </w:r>
      <w:r w:rsidRPr="00FE3720">
        <w:rPr>
          <w:rFonts w:hint="cs"/>
          <w:i w:val="0"/>
          <w:iCs w:val="0"/>
          <w:color w:val="auto"/>
          <w:sz w:val="24"/>
          <w:rtl/>
        </w:rPr>
        <w:t>מעודכנות</w:t>
      </w:r>
      <w:r w:rsidRPr="00FE3720">
        <w:rPr>
          <w:i w:val="0"/>
          <w:iCs w:val="0"/>
          <w:color w:val="auto"/>
          <w:sz w:val="24"/>
        </w:rPr>
        <w:t xml:space="preserve"> </w:t>
      </w:r>
      <w:r w:rsidRPr="00FE3720">
        <w:rPr>
          <w:rFonts w:hint="cs"/>
          <w:i w:val="0"/>
          <w:iCs w:val="0"/>
          <w:color w:val="auto"/>
          <w:sz w:val="24"/>
          <w:rtl/>
        </w:rPr>
        <w:t>לאור</w:t>
      </w:r>
      <w:r w:rsidRPr="00FE3720">
        <w:rPr>
          <w:i w:val="0"/>
          <w:iCs w:val="0"/>
          <w:color w:val="auto"/>
          <w:sz w:val="24"/>
        </w:rPr>
        <w:t xml:space="preserve"> </w:t>
      </w:r>
      <w:r w:rsidRPr="00FE3720">
        <w:rPr>
          <w:rFonts w:hint="cs"/>
          <w:i w:val="0"/>
          <w:iCs w:val="0"/>
          <w:color w:val="auto"/>
          <w:sz w:val="24"/>
          <w:rtl/>
        </w:rPr>
        <w:t>שינוי</w:t>
      </w:r>
      <w:r w:rsidRPr="00FE3720">
        <w:rPr>
          <w:i w:val="0"/>
          <w:iCs w:val="0"/>
          <w:color w:val="auto"/>
          <w:sz w:val="24"/>
        </w:rPr>
        <w:t xml:space="preserve"> </w:t>
      </w:r>
      <w:r w:rsidRPr="00FE3720">
        <w:rPr>
          <w:rFonts w:hint="cs"/>
          <w:i w:val="0"/>
          <w:iCs w:val="0"/>
          <w:color w:val="auto"/>
          <w:sz w:val="24"/>
          <w:rtl/>
        </w:rPr>
        <w:t>הנסיבות</w:t>
      </w:r>
      <w:r w:rsidRPr="00FE3720">
        <w:rPr>
          <w:i w:val="0"/>
          <w:iCs w:val="0"/>
          <w:color w:val="auto"/>
          <w:sz w:val="24"/>
        </w:rPr>
        <w:t xml:space="preserve"> -</w:t>
      </w:r>
      <w:r w:rsidRPr="00FE3720">
        <w:rPr>
          <w:rFonts w:hint="cs"/>
          <w:i w:val="0"/>
          <w:iCs w:val="0"/>
          <w:color w:val="auto"/>
          <w:sz w:val="24"/>
          <w:rtl/>
        </w:rPr>
        <w:t>המצדיקות</w:t>
      </w:r>
      <w:r w:rsidRPr="00FE3720">
        <w:rPr>
          <w:i w:val="0"/>
          <w:iCs w:val="0"/>
          <w:color w:val="auto"/>
          <w:sz w:val="24"/>
        </w:rPr>
        <w:t xml:space="preserve"> </w:t>
      </w:r>
      <w:r w:rsidRPr="00FE3720">
        <w:rPr>
          <w:rFonts w:hint="cs"/>
          <w:i w:val="0"/>
          <w:iCs w:val="0"/>
          <w:color w:val="auto"/>
          <w:sz w:val="24"/>
          <w:rtl/>
        </w:rPr>
        <w:t>שימוש</w:t>
      </w:r>
      <w:r w:rsidRPr="00FE3720">
        <w:rPr>
          <w:i w:val="0"/>
          <w:iCs w:val="0"/>
          <w:color w:val="auto"/>
          <w:sz w:val="24"/>
        </w:rPr>
        <w:t xml:space="preserve"> </w:t>
      </w:r>
      <w:r w:rsidRPr="00FE3720">
        <w:rPr>
          <w:rFonts w:hint="cs"/>
          <w:i w:val="0"/>
          <w:iCs w:val="0"/>
          <w:color w:val="auto"/>
          <w:sz w:val="24"/>
          <w:rtl/>
        </w:rPr>
        <w:t>בסעיף</w:t>
      </w:r>
      <w:r w:rsidRPr="00FE3720">
        <w:rPr>
          <w:i w:val="0"/>
          <w:iCs w:val="0"/>
          <w:color w:val="auto"/>
          <w:sz w:val="24"/>
        </w:rPr>
        <w:t xml:space="preserve"> </w:t>
      </w:r>
      <w:r w:rsidRPr="00FE3720">
        <w:rPr>
          <w:rFonts w:hint="cs"/>
          <w:i w:val="0"/>
          <w:iCs w:val="0"/>
          <w:color w:val="auto"/>
          <w:sz w:val="24"/>
          <w:rtl/>
        </w:rPr>
        <w:t>52</w:t>
      </w:r>
      <w:r w:rsidRPr="00FE3720">
        <w:rPr>
          <w:i w:val="0"/>
          <w:iCs w:val="0"/>
          <w:color w:val="auto"/>
          <w:sz w:val="24"/>
        </w:rPr>
        <w:t xml:space="preserve"> </w:t>
      </w:r>
      <w:r w:rsidRPr="00FE3720">
        <w:rPr>
          <w:rFonts w:hint="cs"/>
          <w:i w:val="0"/>
          <w:iCs w:val="0"/>
          <w:color w:val="auto"/>
          <w:sz w:val="24"/>
          <w:rtl/>
        </w:rPr>
        <w:t>מטעמי</w:t>
      </w:r>
      <w:r w:rsidRPr="00FE3720">
        <w:rPr>
          <w:i w:val="0"/>
          <w:iCs w:val="0"/>
          <w:color w:val="auto"/>
          <w:sz w:val="24"/>
        </w:rPr>
        <w:t xml:space="preserve"> </w:t>
      </w:r>
      <w:r w:rsidRPr="00FE3720">
        <w:rPr>
          <w:rFonts w:hint="cs"/>
          <w:i w:val="0"/>
          <w:iCs w:val="0"/>
          <w:color w:val="auto"/>
          <w:sz w:val="24"/>
          <w:rtl/>
        </w:rPr>
        <w:t>ביטחון</w:t>
      </w:r>
      <w:r w:rsidRPr="00FE3720">
        <w:rPr>
          <w:i w:val="0"/>
          <w:iCs w:val="0"/>
          <w:color w:val="auto"/>
          <w:sz w:val="24"/>
        </w:rPr>
        <w:t xml:space="preserve"> </w:t>
      </w:r>
      <w:r w:rsidRPr="00FE3720">
        <w:rPr>
          <w:rFonts w:hint="cs"/>
          <w:i w:val="0"/>
          <w:iCs w:val="0"/>
          <w:color w:val="auto"/>
          <w:sz w:val="24"/>
          <w:rtl/>
        </w:rPr>
        <w:t>המדינה</w:t>
      </w:r>
      <w:r w:rsidRPr="00FE3720">
        <w:rPr>
          <w:i w:val="0"/>
          <w:iCs w:val="0"/>
          <w:color w:val="auto"/>
          <w:sz w:val="24"/>
        </w:rPr>
        <w:t xml:space="preserve"> </w:t>
      </w:r>
      <w:r w:rsidRPr="00FE3720">
        <w:rPr>
          <w:rFonts w:hint="cs"/>
          <w:i w:val="0"/>
          <w:iCs w:val="0"/>
          <w:color w:val="auto"/>
          <w:sz w:val="24"/>
          <w:rtl/>
        </w:rPr>
        <w:t>או</w:t>
      </w:r>
      <w:r w:rsidRPr="00FE3720">
        <w:rPr>
          <w:i w:val="0"/>
          <w:iCs w:val="0"/>
          <w:color w:val="auto"/>
          <w:sz w:val="24"/>
        </w:rPr>
        <w:t xml:space="preserve"> </w:t>
      </w:r>
      <w:r w:rsidRPr="00FE3720">
        <w:rPr>
          <w:rFonts w:hint="cs"/>
          <w:i w:val="0"/>
          <w:iCs w:val="0"/>
          <w:color w:val="auto"/>
          <w:sz w:val="24"/>
          <w:rtl/>
        </w:rPr>
        <w:t>מדיניות</w:t>
      </w:r>
      <w:r w:rsidRPr="00FE3720">
        <w:rPr>
          <w:i w:val="0"/>
          <w:iCs w:val="0"/>
          <w:color w:val="auto"/>
          <w:sz w:val="24"/>
        </w:rPr>
        <w:t xml:space="preserve"> </w:t>
      </w:r>
      <w:r w:rsidRPr="00FE3720">
        <w:rPr>
          <w:rFonts w:hint="cs"/>
          <w:i w:val="0"/>
          <w:iCs w:val="0"/>
          <w:color w:val="auto"/>
          <w:sz w:val="24"/>
          <w:rtl/>
        </w:rPr>
        <w:t>החוץ</w:t>
      </w:r>
      <w:r w:rsidRPr="00FE3720">
        <w:rPr>
          <w:i w:val="0"/>
          <w:iCs w:val="0"/>
          <w:color w:val="auto"/>
          <w:sz w:val="24"/>
        </w:rPr>
        <w:t xml:space="preserve"> </w:t>
      </w:r>
      <w:r w:rsidRPr="00FE3720">
        <w:rPr>
          <w:rFonts w:hint="cs"/>
          <w:i w:val="0"/>
          <w:iCs w:val="0"/>
          <w:color w:val="auto"/>
          <w:sz w:val="24"/>
          <w:rtl/>
        </w:rPr>
        <w:t>שלה,</w:t>
      </w:r>
      <w:r w:rsidRPr="00FE3720">
        <w:rPr>
          <w:i w:val="0"/>
          <w:iCs w:val="0"/>
          <w:color w:val="auto"/>
          <w:sz w:val="24"/>
        </w:rPr>
        <w:t xml:space="preserve"> </w:t>
      </w:r>
      <w:r w:rsidRPr="00FE3720">
        <w:rPr>
          <w:rFonts w:hint="cs"/>
          <w:i w:val="0"/>
          <w:iCs w:val="0"/>
          <w:color w:val="auto"/>
          <w:sz w:val="24"/>
          <w:rtl/>
        </w:rPr>
        <w:t>או</w:t>
      </w:r>
      <w:r w:rsidRPr="00FE3720">
        <w:rPr>
          <w:i w:val="0"/>
          <w:iCs w:val="0"/>
          <w:color w:val="auto"/>
          <w:sz w:val="24"/>
        </w:rPr>
        <w:t xml:space="preserve"> </w:t>
      </w:r>
      <w:r w:rsidRPr="00FE3720">
        <w:rPr>
          <w:rFonts w:hint="cs"/>
          <w:i w:val="0"/>
          <w:iCs w:val="0"/>
          <w:color w:val="auto"/>
          <w:sz w:val="24"/>
          <w:rtl/>
        </w:rPr>
        <w:t>נימוקים משכנעים</w:t>
      </w:r>
      <w:r w:rsidRPr="00FE3720">
        <w:rPr>
          <w:i w:val="0"/>
          <w:iCs w:val="0"/>
          <w:color w:val="auto"/>
          <w:sz w:val="24"/>
        </w:rPr>
        <w:t xml:space="preserve"> </w:t>
      </w:r>
      <w:r w:rsidRPr="00FE3720">
        <w:rPr>
          <w:rFonts w:hint="cs"/>
          <w:i w:val="0"/>
          <w:iCs w:val="0"/>
          <w:color w:val="auto"/>
          <w:sz w:val="24"/>
          <w:rtl/>
        </w:rPr>
        <w:t>להצדקת</w:t>
      </w:r>
      <w:r w:rsidRPr="00FE3720">
        <w:rPr>
          <w:i w:val="0"/>
          <w:iCs w:val="0"/>
          <w:color w:val="auto"/>
          <w:sz w:val="24"/>
        </w:rPr>
        <w:t xml:space="preserve"> </w:t>
      </w:r>
      <w:r w:rsidRPr="00FE3720">
        <w:rPr>
          <w:rFonts w:hint="cs"/>
          <w:i w:val="0"/>
          <w:iCs w:val="0"/>
          <w:color w:val="auto"/>
          <w:sz w:val="24"/>
          <w:rtl/>
        </w:rPr>
        <w:t>המהלך</w:t>
      </w:r>
      <w:r w:rsidRPr="00FE3720">
        <w:rPr>
          <w:i w:val="0"/>
          <w:iCs w:val="0"/>
          <w:color w:val="auto"/>
          <w:sz w:val="24"/>
        </w:rPr>
        <w:t xml:space="preserve"> </w:t>
      </w:r>
      <w:r w:rsidRPr="00FE3720">
        <w:rPr>
          <w:rFonts w:hint="cs"/>
          <w:i w:val="0"/>
          <w:iCs w:val="0"/>
          <w:color w:val="auto"/>
          <w:sz w:val="24"/>
          <w:rtl/>
        </w:rPr>
        <w:t>החריג</w:t>
      </w:r>
      <w:r w:rsidRPr="00FE3720">
        <w:rPr>
          <w:i w:val="0"/>
          <w:iCs w:val="0"/>
          <w:color w:val="auto"/>
          <w:sz w:val="24"/>
        </w:rPr>
        <w:t xml:space="preserve"> </w:t>
      </w:r>
      <w:r w:rsidRPr="00FE3720">
        <w:rPr>
          <w:rFonts w:hint="cs"/>
          <w:i w:val="0"/>
          <w:iCs w:val="0"/>
          <w:color w:val="auto"/>
          <w:sz w:val="24"/>
          <w:rtl/>
        </w:rPr>
        <w:t>אותו</w:t>
      </w:r>
      <w:r w:rsidRPr="00FE3720">
        <w:rPr>
          <w:i w:val="0"/>
          <w:iCs w:val="0"/>
          <w:color w:val="auto"/>
          <w:sz w:val="24"/>
        </w:rPr>
        <w:t xml:space="preserve"> </w:t>
      </w:r>
      <w:r w:rsidRPr="00FE3720">
        <w:rPr>
          <w:rFonts w:hint="cs"/>
          <w:i w:val="0"/>
          <w:iCs w:val="0"/>
          <w:color w:val="auto"/>
          <w:sz w:val="24"/>
          <w:rtl/>
        </w:rPr>
        <w:t>מבקשים</w:t>
      </w:r>
      <w:r w:rsidRPr="00FE3720">
        <w:rPr>
          <w:i w:val="0"/>
          <w:iCs w:val="0"/>
          <w:color w:val="auto"/>
          <w:sz w:val="24"/>
        </w:rPr>
        <w:t xml:space="preserve"> </w:t>
      </w:r>
      <w:r w:rsidRPr="00FE3720">
        <w:rPr>
          <w:rFonts w:hint="cs"/>
          <w:i w:val="0"/>
          <w:iCs w:val="0"/>
          <w:color w:val="auto"/>
          <w:sz w:val="24"/>
          <w:rtl/>
        </w:rPr>
        <w:t>לנקוט.</w:t>
      </w:r>
      <w:r w:rsidRPr="00FE3720">
        <w:rPr>
          <w:i w:val="0"/>
          <w:iCs w:val="0"/>
          <w:color w:val="auto"/>
          <w:sz w:val="24"/>
        </w:rPr>
        <w:t xml:space="preserve"> </w:t>
      </w:r>
      <w:r w:rsidRPr="00FE3720">
        <w:rPr>
          <w:rFonts w:hint="cs"/>
          <w:b/>
          <w:bCs/>
          <w:i w:val="0"/>
          <w:iCs w:val="0"/>
          <w:color w:val="auto"/>
          <w:sz w:val="24"/>
          <w:rtl/>
        </w:rPr>
        <w:t>לא</w:t>
      </w:r>
      <w:r w:rsidRPr="00FE3720">
        <w:rPr>
          <w:b/>
          <w:bCs/>
          <w:i w:val="0"/>
          <w:iCs w:val="0"/>
          <w:color w:val="auto"/>
          <w:sz w:val="24"/>
        </w:rPr>
        <w:t xml:space="preserve"> </w:t>
      </w:r>
      <w:r w:rsidRPr="00FE3720">
        <w:rPr>
          <w:rFonts w:hint="cs"/>
          <w:b/>
          <w:bCs/>
          <w:i w:val="0"/>
          <w:iCs w:val="0"/>
          <w:color w:val="auto"/>
          <w:sz w:val="24"/>
          <w:rtl/>
        </w:rPr>
        <w:t>הראו</w:t>
      </w:r>
      <w:r w:rsidRPr="00FE3720">
        <w:rPr>
          <w:b/>
          <w:bCs/>
          <w:i w:val="0"/>
          <w:iCs w:val="0"/>
          <w:color w:val="auto"/>
          <w:sz w:val="24"/>
        </w:rPr>
        <w:t xml:space="preserve"> </w:t>
      </w:r>
      <w:r w:rsidRPr="00FE3720">
        <w:rPr>
          <w:rFonts w:hint="cs"/>
          <w:b/>
          <w:bCs/>
          <w:i w:val="0"/>
          <w:iCs w:val="0"/>
          <w:color w:val="auto"/>
          <w:sz w:val="24"/>
          <w:rtl/>
        </w:rPr>
        <w:t>בפנינו</w:t>
      </w:r>
      <w:r w:rsidRPr="00FE3720">
        <w:rPr>
          <w:b/>
          <w:bCs/>
          <w:i w:val="0"/>
          <w:iCs w:val="0"/>
          <w:color w:val="auto"/>
          <w:sz w:val="24"/>
        </w:rPr>
        <w:t xml:space="preserve"> </w:t>
      </w:r>
      <w:r w:rsidRPr="00FE3720">
        <w:rPr>
          <w:rFonts w:hint="cs"/>
          <w:b/>
          <w:bCs/>
          <w:i w:val="0"/>
          <w:iCs w:val="0"/>
          <w:color w:val="auto"/>
          <w:sz w:val="24"/>
          <w:rtl/>
        </w:rPr>
        <w:t>כי</w:t>
      </w:r>
      <w:r w:rsidRPr="00FE3720">
        <w:rPr>
          <w:b/>
          <w:bCs/>
          <w:i w:val="0"/>
          <w:iCs w:val="0"/>
          <w:color w:val="auto"/>
          <w:sz w:val="24"/>
        </w:rPr>
        <w:t xml:space="preserve"> </w:t>
      </w:r>
      <w:r w:rsidRPr="00FE3720">
        <w:rPr>
          <w:rFonts w:hint="cs"/>
          <w:b/>
          <w:bCs/>
          <w:i w:val="0"/>
          <w:iCs w:val="0"/>
          <w:color w:val="auto"/>
          <w:sz w:val="24"/>
          <w:rtl/>
        </w:rPr>
        <w:t>עלול</w:t>
      </w:r>
      <w:r w:rsidRPr="00FE3720">
        <w:rPr>
          <w:b/>
          <w:bCs/>
          <w:i w:val="0"/>
          <w:iCs w:val="0"/>
          <w:color w:val="auto"/>
          <w:sz w:val="24"/>
        </w:rPr>
        <w:t xml:space="preserve"> </w:t>
      </w:r>
      <w:r w:rsidRPr="00FE3720">
        <w:rPr>
          <w:rFonts w:hint="cs"/>
          <w:b/>
          <w:bCs/>
          <w:i w:val="0"/>
          <w:iCs w:val="0"/>
          <w:color w:val="auto"/>
          <w:sz w:val="24"/>
          <w:rtl/>
        </w:rPr>
        <w:t>להיגרם</w:t>
      </w:r>
      <w:r w:rsidRPr="00FE3720">
        <w:rPr>
          <w:b/>
          <w:bCs/>
          <w:i w:val="0"/>
          <w:iCs w:val="0"/>
          <w:color w:val="auto"/>
          <w:sz w:val="24"/>
        </w:rPr>
        <w:t xml:space="preserve"> </w:t>
      </w:r>
      <w:r w:rsidRPr="00FE3720">
        <w:rPr>
          <w:rFonts w:hint="cs"/>
          <w:b/>
          <w:bCs/>
          <w:i w:val="0"/>
          <w:iCs w:val="0"/>
          <w:color w:val="auto"/>
          <w:sz w:val="24"/>
          <w:rtl/>
        </w:rPr>
        <w:t>למדינה נזק</w:t>
      </w:r>
      <w:r w:rsidRPr="00FE3720">
        <w:rPr>
          <w:b/>
          <w:bCs/>
          <w:i w:val="0"/>
          <w:iCs w:val="0"/>
          <w:color w:val="auto"/>
          <w:sz w:val="24"/>
        </w:rPr>
        <w:t xml:space="preserve"> </w:t>
      </w:r>
      <w:r w:rsidRPr="00FE3720">
        <w:rPr>
          <w:rFonts w:hint="cs"/>
          <w:b/>
          <w:bCs/>
          <w:i w:val="0"/>
          <w:iCs w:val="0"/>
          <w:color w:val="auto"/>
          <w:sz w:val="24"/>
          <w:rtl/>
        </w:rPr>
        <w:t>מהותי</w:t>
      </w:r>
      <w:r w:rsidRPr="00FE3720">
        <w:rPr>
          <w:b/>
          <w:bCs/>
          <w:i w:val="0"/>
          <w:iCs w:val="0"/>
          <w:color w:val="auto"/>
          <w:sz w:val="24"/>
        </w:rPr>
        <w:t xml:space="preserve"> </w:t>
      </w:r>
      <w:r w:rsidRPr="00FE3720">
        <w:rPr>
          <w:rFonts w:hint="cs"/>
          <w:b/>
          <w:bCs/>
          <w:i w:val="0"/>
          <w:iCs w:val="0"/>
          <w:color w:val="auto"/>
          <w:sz w:val="24"/>
          <w:rtl/>
        </w:rPr>
        <w:t>מדיני</w:t>
      </w:r>
      <w:r w:rsidRPr="00FE3720">
        <w:rPr>
          <w:b/>
          <w:bCs/>
          <w:i w:val="0"/>
          <w:iCs w:val="0"/>
          <w:color w:val="auto"/>
          <w:sz w:val="24"/>
        </w:rPr>
        <w:t xml:space="preserve"> </w:t>
      </w:r>
      <w:r w:rsidRPr="00FE3720">
        <w:rPr>
          <w:rFonts w:hint="cs"/>
          <w:b/>
          <w:bCs/>
          <w:i w:val="0"/>
          <w:iCs w:val="0"/>
          <w:color w:val="auto"/>
          <w:sz w:val="24"/>
          <w:rtl/>
        </w:rPr>
        <w:t>או</w:t>
      </w:r>
      <w:r w:rsidRPr="00FE3720">
        <w:rPr>
          <w:b/>
          <w:bCs/>
          <w:i w:val="0"/>
          <w:iCs w:val="0"/>
          <w:color w:val="auto"/>
          <w:sz w:val="24"/>
        </w:rPr>
        <w:t xml:space="preserve"> </w:t>
      </w:r>
      <w:r w:rsidRPr="00FE3720">
        <w:rPr>
          <w:rFonts w:hint="cs"/>
          <w:b/>
          <w:bCs/>
          <w:i w:val="0"/>
          <w:iCs w:val="0"/>
          <w:color w:val="auto"/>
          <w:sz w:val="24"/>
          <w:rtl/>
        </w:rPr>
        <w:t>ביטחוני</w:t>
      </w:r>
      <w:r w:rsidRPr="00FE3720">
        <w:rPr>
          <w:rFonts w:hint="cs"/>
          <w:i w:val="0"/>
          <w:iCs w:val="0"/>
          <w:color w:val="auto"/>
          <w:sz w:val="24"/>
          <w:rtl/>
        </w:rPr>
        <w:t>, ואף</w:t>
      </w:r>
      <w:r w:rsidRPr="00FE3720">
        <w:rPr>
          <w:i w:val="0"/>
          <w:iCs w:val="0"/>
          <w:color w:val="auto"/>
          <w:sz w:val="24"/>
        </w:rPr>
        <w:t xml:space="preserve"> </w:t>
      </w:r>
      <w:r w:rsidRPr="00FE3720">
        <w:rPr>
          <w:rFonts w:hint="cs"/>
          <w:i w:val="0"/>
          <w:iCs w:val="0"/>
          <w:color w:val="auto"/>
          <w:sz w:val="24"/>
          <w:rtl/>
        </w:rPr>
        <w:t>לא</w:t>
      </w:r>
      <w:r w:rsidRPr="00FE3720">
        <w:rPr>
          <w:i w:val="0"/>
          <w:iCs w:val="0"/>
          <w:color w:val="auto"/>
          <w:sz w:val="24"/>
        </w:rPr>
        <w:t xml:space="preserve"> </w:t>
      </w:r>
      <w:r w:rsidRPr="00FE3720">
        <w:rPr>
          <w:rFonts w:hint="cs"/>
          <w:i w:val="0"/>
          <w:iCs w:val="0"/>
          <w:color w:val="auto"/>
          <w:sz w:val="24"/>
          <w:rtl/>
        </w:rPr>
        <w:t>הסתברות</w:t>
      </w:r>
      <w:r w:rsidRPr="00FE3720">
        <w:rPr>
          <w:i w:val="0"/>
          <w:iCs w:val="0"/>
          <w:color w:val="auto"/>
          <w:sz w:val="24"/>
        </w:rPr>
        <w:t xml:space="preserve"> </w:t>
      </w:r>
      <w:r w:rsidRPr="00FE3720">
        <w:rPr>
          <w:rFonts w:hint="cs"/>
          <w:i w:val="0"/>
          <w:iCs w:val="0"/>
          <w:color w:val="auto"/>
          <w:sz w:val="24"/>
          <w:rtl/>
        </w:rPr>
        <w:t>לנזק</w:t>
      </w:r>
      <w:r w:rsidRPr="00FE3720">
        <w:rPr>
          <w:i w:val="0"/>
          <w:iCs w:val="0"/>
          <w:color w:val="auto"/>
          <w:sz w:val="24"/>
        </w:rPr>
        <w:t xml:space="preserve"> </w:t>
      </w:r>
      <w:r w:rsidRPr="00FE3720">
        <w:rPr>
          <w:rFonts w:hint="cs"/>
          <w:i w:val="0"/>
          <w:iCs w:val="0"/>
          <w:color w:val="auto"/>
          <w:sz w:val="24"/>
          <w:rtl/>
        </w:rPr>
        <w:t>כזה, ולא</w:t>
      </w:r>
      <w:r w:rsidRPr="00FE3720">
        <w:rPr>
          <w:i w:val="0"/>
          <w:iCs w:val="0"/>
          <w:color w:val="auto"/>
          <w:sz w:val="24"/>
        </w:rPr>
        <w:t xml:space="preserve"> </w:t>
      </w:r>
      <w:r w:rsidRPr="00FE3720">
        <w:rPr>
          <w:rFonts w:hint="cs"/>
          <w:i w:val="0"/>
          <w:iCs w:val="0"/>
          <w:color w:val="auto"/>
          <w:sz w:val="24"/>
          <w:rtl/>
        </w:rPr>
        <w:t>נסיבות</w:t>
      </w:r>
      <w:r w:rsidRPr="00FE3720">
        <w:rPr>
          <w:i w:val="0"/>
          <w:iCs w:val="0"/>
          <w:color w:val="auto"/>
          <w:sz w:val="24"/>
        </w:rPr>
        <w:t xml:space="preserve"> </w:t>
      </w:r>
      <w:r w:rsidRPr="00FE3720">
        <w:rPr>
          <w:rFonts w:hint="cs"/>
          <w:i w:val="0"/>
          <w:iCs w:val="0"/>
          <w:color w:val="auto"/>
          <w:sz w:val="24"/>
          <w:rtl/>
        </w:rPr>
        <w:t>של</w:t>
      </w:r>
      <w:r w:rsidRPr="00FE3720">
        <w:rPr>
          <w:i w:val="0"/>
          <w:iCs w:val="0"/>
          <w:color w:val="auto"/>
          <w:sz w:val="24"/>
        </w:rPr>
        <w:t xml:space="preserve"> </w:t>
      </w:r>
      <w:r w:rsidRPr="00FE3720">
        <w:rPr>
          <w:rFonts w:hint="cs"/>
          <w:i w:val="0"/>
          <w:iCs w:val="0"/>
          <w:color w:val="auto"/>
          <w:sz w:val="24"/>
          <w:rtl/>
        </w:rPr>
        <w:t>'כורח</w:t>
      </w:r>
      <w:r w:rsidRPr="00FE3720">
        <w:rPr>
          <w:i w:val="0"/>
          <w:iCs w:val="0"/>
          <w:color w:val="auto"/>
          <w:sz w:val="24"/>
        </w:rPr>
        <w:t xml:space="preserve"> </w:t>
      </w:r>
      <w:r w:rsidRPr="00FE3720">
        <w:rPr>
          <w:rFonts w:hint="cs"/>
          <w:i w:val="0"/>
          <w:iCs w:val="0"/>
          <w:color w:val="auto"/>
          <w:sz w:val="24"/>
          <w:rtl/>
        </w:rPr>
        <w:t>השעה' המחייבות</w:t>
      </w:r>
      <w:r w:rsidRPr="00FE3720">
        <w:rPr>
          <w:i w:val="0"/>
          <w:iCs w:val="0"/>
          <w:color w:val="auto"/>
          <w:sz w:val="24"/>
        </w:rPr>
        <w:t xml:space="preserve"> </w:t>
      </w:r>
      <w:r w:rsidRPr="00FE3720">
        <w:rPr>
          <w:rFonts w:hint="cs"/>
          <w:i w:val="0"/>
          <w:iCs w:val="0"/>
          <w:color w:val="auto"/>
          <w:sz w:val="24"/>
          <w:rtl/>
        </w:rPr>
        <w:t xml:space="preserve">מעקף" (ראו בעמ' 4 לחוו"ד נימוקי ועדת הכלכלה </w:t>
      </w:r>
      <w:r w:rsidRPr="00FE3720">
        <w:rPr>
          <w:i w:val="0"/>
          <w:iCs w:val="0"/>
          <w:color w:val="auto"/>
          <w:sz w:val="24"/>
          <w:rtl/>
        </w:rPr>
        <w:t>–</w:t>
      </w:r>
      <w:r w:rsidR="003A0208">
        <w:rPr>
          <w:rFonts w:hint="cs"/>
          <w:i w:val="0"/>
          <w:iCs w:val="0"/>
          <w:color w:val="auto"/>
          <w:sz w:val="24"/>
          <w:rtl/>
        </w:rPr>
        <w:t xml:space="preserve"> נספח ע/59</w:t>
      </w:r>
      <w:r w:rsidRPr="00FE3720">
        <w:rPr>
          <w:rFonts w:hint="cs"/>
          <w:i w:val="0"/>
          <w:iCs w:val="0"/>
          <w:color w:val="auto"/>
          <w:sz w:val="24"/>
          <w:rtl/>
        </w:rPr>
        <w:t>).</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במקביל, הטענה כי אם לא יאושר בדחיפות מתווה הגז, ולא ייחתמו חוזי</w:t>
      </w:r>
      <w:r w:rsidR="00683C74">
        <w:rPr>
          <w:rFonts w:cs="David" w:hint="cs"/>
          <w:sz w:val="24"/>
          <w:szCs w:val="24"/>
          <w:rtl/>
        </w:rPr>
        <w:t xml:space="preserve"> יצוא</w:t>
      </w:r>
      <w:r w:rsidRPr="00FE3720">
        <w:rPr>
          <w:rFonts w:cs="David" w:hint="cs"/>
          <w:sz w:val="24"/>
          <w:szCs w:val="24"/>
          <w:rtl/>
        </w:rPr>
        <w:t xml:space="preserve"> לאספקת גז מישראל לירדן, תהפוך איראן לספקית הגז של ירדן ולבעלת השפעה באזור - מתעלמת מסוגיות יסוד טכנו-כלכליות וגיאופוליטיות. שכן, על מנת להוביל את הגז מאיראן לירדן יש צורך בהעברתו בצינור שנתיבו עובר באזורי הסכסוך בעיראק, דוגמת אזורי השליטה של המדינה האיסלאמית </w:t>
      </w:r>
      <w:r w:rsidRPr="00FE3720">
        <w:rPr>
          <w:rFonts w:cs="David"/>
          <w:sz w:val="24"/>
          <w:szCs w:val="24"/>
          <w:rtl/>
        </w:rPr>
        <w:t>–</w:t>
      </w:r>
      <w:r w:rsidRPr="00FE3720">
        <w:rPr>
          <w:rFonts w:cs="David" w:hint="cs"/>
          <w:sz w:val="24"/>
          <w:szCs w:val="24"/>
          <w:rtl/>
        </w:rPr>
        <w:t xml:space="preserve"> דבר שאינו אפשרי בעתיד הנראה לעין.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לחילופין, אין בשלב זה התכנות כלכלית להובלת גז מאיראן לירדן באמצעות הנזלתו והובלתו באוניות, משום שהדבר יעלה מאוד את מחיר הגז ויצריך הקמת מתקני ענק מורכבים בקרבת עקבה שעלותם גבוהה ביותר. ממילא, מציאתם של מאגרי הגז במצרים תאפשר לירדן לשוב ולרכוש גז ממדינה זו, כפי שעשתה עד שנת 2011. לפיכך, </w:t>
      </w:r>
      <w:r w:rsidRPr="00FE3720">
        <w:rPr>
          <w:rFonts w:cs="David" w:hint="cs"/>
          <w:b/>
          <w:bCs/>
          <w:sz w:val="24"/>
          <w:szCs w:val="24"/>
          <w:rtl/>
        </w:rPr>
        <w:t xml:space="preserve">ההסתברות להתממשותו של תרחיש ההשפעה האיראני - אינה ריאלית ואינה מתבססת על עובדות בשטח </w:t>
      </w:r>
      <w:r w:rsidRPr="00FE3720">
        <w:rPr>
          <w:rFonts w:cs="David" w:hint="cs"/>
          <w:sz w:val="24"/>
          <w:szCs w:val="24"/>
          <w:rtl/>
        </w:rPr>
        <w:t xml:space="preserve">(ראו עמ' </w:t>
      </w:r>
      <w:r w:rsidR="00E64B1F">
        <w:rPr>
          <w:rFonts w:cs="David" w:hint="cs"/>
          <w:sz w:val="24"/>
          <w:szCs w:val="24"/>
          <w:rtl/>
        </w:rPr>
        <w:t>8-7</w:t>
      </w:r>
      <w:r w:rsidRPr="00FE3720">
        <w:rPr>
          <w:rFonts w:cs="David" w:hint="cs"/>
          <w:sz w:val="24"/>
          <w:szCs w:val="24"/>
          <w:rtl/>
        </w:rPr>
        <w:t xml:space="preserve"> חוו"ד מומחה מטעם פרופ' שפר </w:t>
      </w:r>
      <w:r w:rsidRPr="00FE3720">
        <w:rPr>
          <w:rFonts w:cs="David"/>
          <w:sz w:val="24"/>
          <w:szCs w:val="24"/>
          <w:rtl/>
        </w:rPr>
        <w:t>–</w:t>
      </w:r>
      <w:r w:rsidRPr="00FE3720">
        <w:rPr>
          <w:rFonts w:cs="David" w:hint="cs"/>
          <w:sz w:val="24"/>
          <w:szCs w:val="24"/>
          <w:rtl/>
        </w:rPr>
        <w:t xml:space="preserve"> נספח ע</w:t>
      </w:r>
      <w:r w:rsidR="00505E04">
        <w:rPr>
          <w:rFonts w:cs="David" w:hint="cs"/>
          <w:sz w:val="24"/>
          <w:szCs w:val="24"/>
          <w:rtl/>
        </w:rPr>
        <w:t>/66</w:t>
      </w:r>
      <w:r w:rsidRPr="00FE3720">
        <w:rPr>
          <w:rFonts w:cs="David" w:hint="cs"/>
          <w:sz w:val="24"/>
          <w:szCs w:val="24"/>
          <w:rtl/>
        </w:rPr>
        <w:t xml:space="preserve"> לעיל).</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b/>
          <w:bCs/>
          <w:sz w:val="24"/>
          <w:szCs w:val="24"/>
          <w:rtl/>
        </w:rPr>
        <w:t xml:space="preserve">אשר למצרים </w:t>
      </w:r>
      <w:r w:rsidRPr="00FE3720">
        <w:rPr>
          <w:rFonts w:cs="David"/>
          <w:b/>
          <w:bCs/>
          <w:sz w:val="24"/>
          <w:szCs w:val="24"/>
          <w:rtl/>
        </w:rPr>
        <w:t>–</w:t>
      </w:r>
      <w:r w:rsidRPr="00FE3720">
        <w:rPr>
          <w:rFonts w:cs="David" w:hint="cs"/>
          <w:b/>
          <w:bCs/>
          <w:sz w:val="24"/>
          <w:szCs w:val="24"/>
          <w:rtl/>
        </w:rPr>
        <w:t xml:space="preserve"> הרי שתגליות הגז הגדולות במצרים מייתרות למעשה את הצורך בייבוא גז מישראל. ודאי שלא ייגרם כל נזק בטחוני או מדיני, או השפעה על יציבות המשטר </w:t>
      </w:r>
      <w:r w:rsidRPr="00FE3720">
        <w:rPr>
          <w:rFonts w:cs="David" w:hint="cs"/>
          <w:b/>
          <w:bCs/>
          <w:sz w:val="24"/>
          <w:szCs w:val="24"/>
          <w:rtl/>
        </w:rPr>
        <w:lastRenderedPageBreak/>
        <w:t>במצרים, אם לא ייחתמו בבהילות חוזים</w:t>
      </w:r>
      <w:r w:rsidRPr="00FE3720">
        <w:rPr>
          <w:rFonts w:cs="David" w:hint="cs"/>
          <w:sz w:val="24"/>
          <w:szCs w:val="24"/>
          <w:rtl/>
        </w:rPr>
        <w:t xml:space="preserve"> בין חברות מישראל לחברות בינ"ל לייצוא גז לאירופה דרך מתקנים הממוקמים במצרים.</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כמפורט בפרק העובדתי,</w:t>
      </w:r>
      <w:r w:rsidRPr="00FE3720">
        <w:rPr>
          <w:rFonts w:cs="David" w:hint="cs"/>
          <w:color w:val="000000"/>
          <w:sz w:val="24"/>
          <w:szCs w:val="24"/>
          <w:rtl/>
        </w:rPr>
        <w:t xml:space="preserve"> חוות הדעת של משרד החוץ והמל"ל שפורסמו ביום 1.7.2015 לא התייחסו כלל לקידוחים הקדחתניים שהתקיימו באותה עת בחופי מצרים, ואשר הובילו לכך ששבועות מספר לאחר פרסומה הוכרזה תגלית גז עצומה במצרים (שדה </w:t>
      </w:r>
      <w:r w:rsidRPr="00FE3720">
        <w:rPr>
          <w:rFonts w:cs="David" w:hint="cs"/>
          <w:color w:val="000000"/>
          <w:sz w:val="24"/>
          <w:szCs w:val="24"/>
        </w:rPr>
        <w:t>ZOHR</w:t>
      </w:r>
      <w:r w:rsidRPr="00FE3720">
        <w:rPr>
          <w:rFonts w:cs="David" w:hint="cs"/>
          <w:color w:val="000000"/>
          <w:sz w:val="24"/>
          <w:szCs w:val="24"/>
          <w:rtl/>
        </w:rPr>
        <w:t>). תגלית זו הפכה לחלוטין את תמונת המצב העובדתית אותה צייר המל"ל, בדבר הצורך הדחוף של אספקת מישראל למצרים. ההתעלמות מעובדה מהותית זו, אשר היתה גלויה לעין כל, מלמדת על פערים נרחבים בעבודת המודיעין של המל"ל בסוגיית הגז במקרה הטוב, ועל עבודה רשלנית ובלתי מקצועית או התעלמות מכוונת ומסוכנת מעובדות רלוונטיות במקרה הרע.</w:t>
      </w:r>
    </w:p>
    <w:p w:rsidR="00FE3720" w:rsidRPr="00FE3720" w:rsidRDefault="00FE3720" w:rsidP="00686A9F">
      <w:pPr>
        <w:pStyle w:val="aa"/>
        <w:numPr>
          <w:ilvl w:val="0"/>
          <w:numId w:val="13"/>
        </w:numPr>
        <w:spacing w:line="360" w:lineRule="auto"/>
        <w:contextualSpacing w:val="0"/>
        <w:jc w:val="both"/>
        <w:rPr>
          <w:rFonts w:cs="David"/>
          <w:sz w:val="24"/>
          <w:szCs w:val="24"/>
          <w:rtl/>
        </w:rPr>
      </w:pPr>
      <w:r w:rsidRPr="00FE3720">
        <w:rPr>
          <w:rFonts w:cs="David" w:hint="cs"/>
          <w:color w:val="000000"/>
          <w:sz w:val="24"/>
          <w:szCs w:val="24"/>
          <w:rtl/>
        </w:rPr>
        <w:t>ואמנם, חוות הדעת של המל"ל מיום 3.11.2015</w:t>
      </w:r>
      <w:r w:rsidR="00C710DA">
        <w:rPr>
          <w:rFonts w:cs="David" w:hint="cs"/>
          <w:color w:val="000000"/>
          <w:sz w:val="24"/>
          <w:szCs w:val="24"/>
          <w:rtl/>
        </w:rPr>
        <w:t xml:space="preserve"> </w:t>
      </w:r>
      <w:r w:rsidRPr="00FE3720">
        <w:rPr>
          <w:rFonts w:cs="David" w:hint="cs"/>
          <w:color w:val="000000"/>
          <w:sz w:val="24"/>
          <w:szCs w:val="24"/>
          <w:rtl/>
        </w:rPr>
        <w:t>(ראו נספח</w:t>
      </w:r>
      <w:r w:rsidR="00C710DA">
        <w:rPr>
          <w:rFonts w:cs="David" w:hint="cs"/>
          <w:color w:val="000000"/>
          <w:sz w:val="24"/>
          <w:szCs w:val="24"/>
          <w:rtl/>
        </w:rPr>
        <w:t xml:space="preserve"> ע/52-ב</w:t>
      </w:r>
      <w:r w:rsidRPr="00FE3720">
        <w:rPr>
          <w:rFonts w:cs="David" w:hint="cs"/>
          <w:color w:val="000000"/>
          <w:sz w:val="24"/>
          <w:szCs w:val="24"/>
          <w:rtl/>
        </w:rPr>
        <w:t xml:space="preserve">), אשר הוגשה לועדת הכלכלה של הכנסת כחלק מהליך ההיוועצות, מתקנת את חוות הדעת הקודמת וקובעת כי בזכות תגלית </w:t>
      </w:r>
      <w:r w:rsidRPr="00FE3720">
        <w:rPr>
          <w:rFonts w:cs="David" w:hint="cs"/>
          <w:color w:val="000000"/>
          <w:sz w:val="24"/>
          <w:szCs w:val="24"/>
        </w:rPr>
        <w:t>ZOHR</w:t>
      </w:r>
      <w:r w:rsidRPr="00FE3720">
        <w:rPr>
          <w:rFonts w:cs="David" w:hint="cs"/>
          <w:color w:val="000000"/>
          <w:sz w:val="24"/>
          <w:szCs w:val="24"/>
          <w:rtl/>
        </w:rPr>
        <w:t>, תוכל מצרים לשוב ולספק חלק ניכר מצורכי הגז שלה וכי יפחת מאוד הצורך באספקת גז מישראל לשוק המצרי. מכאן, קובע המל"ל, כי אספקת הגז מישראל</w:t>
      </w:r>
      <w:r w:rsidRPr="00FE3720">
        <w:rPr>
          <w:rFonts w:cs="David"/>
          <w:color w:val="000000"/>
          <w:sz w:val="24"/>
          <w:szCs w:val="24"/>
        </w:rPr>
        <w:t xml:space="preserve"> </w:t>
      </w:r>
      <w:r w:rsidRPr="00FE3720">
        <w:rPr>
          <w:rFonts w:cs="David" w:hint="cs"/>
          <w:color w:val="000000"/>
          <w:sz w:val="24"/>
          <w:szCs w:val="24"/>
          <w:rtl/>
        </w:rPr>
        <w:t>למשק המצרי היא לכל היותר "אספקת משלימה", וזאת משדה תמר בלבד. התועלת המדינית בייצוא גז מישראל לאירופה דרך מתקני ההנזלה של חברות זרות הנמצאים לחופי מצרים, מבלי שגז זה יגיע כלל לאזרחי מצרים, היא לכל היותר "שיכוך המתיחות" בין ממשלת מצרים לחברות הזרות הפועלות במדינה.</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color w:val="000000"/>
          <w:sz w:val="24"/>
          <w:szCs w:val="24"/>
          <w:rtl/>
        </w:rPr>
        <w:t xml:space="preserve">יש לציין כי גם הערכת המל"ל המתוקנת, לפיה עדיין צפויות לישראל תועלות מדיניות מייצוא גז למצרים גם לאחר תגלית </w:t>
      </w:r>
      <w:r w:rsidRPr="00FE3720">
        <w:rPr>
          <w:rFonts w:cs="David" w:hint="cs"/>
          <w:color w:val="000000"/>
          <w:sz w:val="24"/>
          <w:szCs w:val="24"/>
        </w:rPr>
        <w:t>ZOHR</w:t>
      </w:r>
      <w:r w:rsidRPr="00FE3720">
        <w:rPr>
          <w:rFonts w:cs="David" w:hint="cs"/>
          <w:color w:val="000000"/>
          <w:sz w:val="24"/>
          <w:szCs w:val="24"/>
          <w:rtl/>
        </w:rPr>
        <w:t xml:space="preserve">, משום פרק הזמן בן מספר השנים עד לפיתוחו של השדה, הוטלה אף היא בספק ימים ספורים לאחר פרסומה. זאת, לאור פרסום תכנית הפיתוח המואצת של שדה זה על ידי חברת </w:t>
      </w:r>
      <w:r w:rsidRPr="00FE3720">
        <w:rPr>
          <w:rFonts w:cs="David" w:hint="cs"/>
          <w:color w:val="000000"/>
          <w:sz w:val="24"/>
          <w:szCs w:val="24"/>
        </w:rPr>
        <w:t>ENI</w:t>
      </w:r>
      <w:r w:rsidRPr="00FE3720">
        <w:rPr>
          <w:rFonts w:cs="David" w:hint="cs"/>
          <w:color w:val="000000"/>
          <w:sz w:val="24"/>
          <w:szCs w:val="24"/>
          <w:rtl/>
        </w:rPr>
        <w:t xml:space="preserve"> האיטלקית, ממנה עולה כי ההפקה משדה זה תחל כבר בשנת 2017 </w:t>
      </w:r>
      <w:r w:rsidRPr="00FE3720">
        <w:rPr>
          <w:rFonts w:cs="David"/>
          <w:color w:val="000000"/>
          <w:sz w:val="24"/>
          <w:szCs w:val="24"/>
          <w:rtl/>
        </w:rPr>
        <w:t>–</w:t>
      </w:r>
      <w:r w:rsidRPr="00FE3720">
        <w:rPr>
          <w:rFonts w:cs="David" w:hint="cs"/>
          <w:color w:val="000000"/>
          <w:sz w:val="24"/>
          <w:szCs w:val="24"/>
          <w:rtl/>
        </w:rPr>
        <w:t xml:space="preserve"> כשלוש שנים לפני המועד המשוער לתחילת הפקת הגז משדה לוויתן.</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בהקשר זה יובהר כי על פי חוות דעתו של יוסי לנגוצקי (המצורפת לעתירה זו), גיאולוג מומחה, נוכח ההכרזה על תגלית במאגר </w:t>
      </w:r>
      <w:r w:rsidRPr="00FE3720">
        <w:rPr>
          <w:rFonts w:cs="David" w:hint="cs"/>
          <w:color w:val="000000"/>
          <w:sz w:val="24"/>
          <w:szCs w:val="24"/>
        </w:rPr>
        <w:t>ZOHR</w:t>
      </w:r>
      <w:r w:rsidRPr="00FE3720">
        <w:rPr>
          <w:rFonts w:cs="David" w:hint="cs"/>
          <w:color w:val="000000"/>
          <w:sz w:val="24"/>
          <w:szCs w:val="24"/>
          <w:rtl/>
        </w:rPr>
        <w:t xml:space="preserve"> וכמויות הגז הקיימות במאגר זה </w:t>
      </w:r>
      <w:r w:rsidRPr="00FE3720">
        <w:rPr>
          <w:rFonts w:cs="David"/>
          <w:color w:val="000000"/>
          <w:sz w:val="24"/>
          <w:szCs w:val="24"/>
          <w:rtl/>
        </w:rPr>
        <w:t>–</w:t>
      </w:r>
      <w:r w:rsidRPr="00FE3720">
        <w:rPr>
          <w:rFonts w:cs="David" w:hint="cs"/>
          <w:color w:val="000000"/>
          <w:sz w:val="24"/>
          <w:szCs w:val="24"/>
          <w:rtl/>
        </w:rPr>
        <w:t xml:space="preserve"> </w:t>
      </w:r>
      <w:r w:rsidRPr="00FE3720">
        <w:rPr>
          <w:rFonts w:cs="David" w:hint="cs"/>
          <w:sz w:val="24"/>
          <w:szCs w:val="24"/>
          <w:rtl/>
        </w:rPr>
        <w:t>החל משנת 2018 מצרים לא תזדקק כלל לייבוא גז מישראל, שכן מאגרי הגז בשטחה יספקו את כל צריכת הגז המצרית. ככל שייחתמו הסכמים לייבוא גז מישראל למצרים הרי שמדובר בגז שיועבר באמצעות מתקני ההנזלה שקיימים במצרים וייוצא לאירופה.</w:t>
      </w:r>
    </w:p>
    <w:p w:rsidR="00FE3720" w:rsidRPr="00FE3720" w:rsidRDefault="00FE3720" w:rsidP="00E95329">
      <w:pPr>
        <w:spacing w:before="120" w:after="120"/>
        <w:rPr>
          <w:rFonts w:cs="David"/>
          <w:b/>
          <w:bCs/>
          <w:i/>
          <w:iCs/>
          <w:sz w:val="24"/>
          <w:szCs w:val="24"/>
          <w:rtl/>
        </w:rPr>
      </w:pPr>
      <w:r w:rsidRPr="00E95329">
        <w:rPr>
          <w:rFonts w:cs="David" w:hint="cs"/>
          <w:b/>
          <w:bCs/>
          <w:i/>
          <w:iCs/>
          <w:sz w:val="24"/>
          <w:szCs w:val="24"/>
          <w:rtl/>
        </w:rPr>
        <w:t xml:space="preserve">חוות דעת מומחה מטעם יוסי לנגוצקי מיום 23.12.2015 </w:t>
      </w:r>
      <w:r w:rsidRPr="00E95329">
        <w:rPr>
          <w:rFonts w:cs="David"/>
          <w:b/>
          <w:bCs/>
          <w:i/>
          <w:iCs/>
          <w:sz w:val="24"/>
          <w:szCs w:val="24"/>
          <w:rtl/>
        </w:rPr>
        <w:t>–</w:t>
      </w:r>
      <w:r w:rsidRPr="00E95329">
        <w:rPr>
          <w:rFonts w:cs="David" w:hint="cs"/>
          <w:b/>
          <w:bCs/>
          <w:i/>
          <w:iCs/>
          <w:sz w:val="24"/>
          <w:szCs w:val="24"/>
          <w:rtl/>
        </w:rPr>
        <w:t xml:space="preserve"> מצ"ב </w:t>
      </w:r>
      <w:r w:rsidRPr="00E95329">
        <w:rPr>
          <w:rFonts w:cs="David" w:hint="cs"/>
          <w:b/>
          <w:bCs/>
          <w:i/>
          <w:iCs/>
          <w:sz w:val="24"/>
          <w:szCs w:val="24"/>
          <w:u w:val="single"/>
          <w:rtl/>
        </w:rPr>
        <w:t>כנספח ע/</w:t>
      </w:r>
      <w:r w:rsidR="00E95329" w:rsidRPr="00E95329">
        <w:rPr>
          <w:rFonts w:cs="David" w:hint="cs"/>
          <w:b/>
          <w:bCs/>
          <w:i/>
          <w:iCs/>
          <w:sz w:val="24"/>
          <w:szCs w:val="24"/>
          <w:u w:val="single"/>
          <w:rtl/>
        </w:rPr>
        <w:t>67</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חוות הדעת של המל"ל תוקנה</w:t>
      </w:r>
      <w:r w:rsidRPr="00FE3720">
        <w:rPr>
          <w:rFonts w:cs="David"/>
          <w:sz w:val="24"/>
          <w:szCs w:val="24"/>
          <w:rtl/>
        </w:rPr>
        <w:t xml:space="preserve"> </w:t>
      </w:r>
      <w:r w:rsidRPr="00FE3720">
        <w:rPr>
          <w:rFonts w:cs="David" w:hint="cs"/>
          <w:sz w:val="24"/>
          <w:szCs w:val="24"/>
          <w:rtl/>
        </w:rPr>
        <w:t>בצורה</w:t>
      </w:r>
      <w:r w:rsidRPr="00FE3720">
        <w:rPr>
          <w:rFonts w:cs="David"/>
          <w:sz w:val="24"/>
          <w:szCs w:val="24"/>
          <w:rtl/>
        </w:rPr>
        <w:t xml:space="preserve"> </w:t>
      </w:r>
      <w:r w:rsidRPr="00FE3720">
        <w:rPr>
          <w:rFonts w:cs="David" w:hint="cs"/>
          <w:sz w:val="24"/>
          <w:szCs w:val="24"/>
          <w:rtl/>
        </w:rPr>
        <w:t>מלאכותית</w:t>
      </w:r>
      <w:r w:rsidRPr="00FE3720">
        <w:rPr>
          <w:rFonts w:cs="David"/>
          <w:sz w:val="24"/>
          <w:szCs w:val="24"/>
          <w:rtl/>
        </w:rPr>
        <w:t xml:space="preserve"> </w:t>
      </w:r>
      <w:r w:rsidRPr="00FE3720">
        <w:rPr>
          <w:rFonts w:cs="David" w:hint="cs"/>
          <w:sz w:val="24"/>
          <w:szCs w:val="24"/>
          <w:rtl/>
        </w:rPr>
        <w:t>ובלתי</w:t>
      </w:r>
      <w:r w:rsidRPr="00FE3720">
        <w:rPr>
          <w:rFonts w:cs="David"/>
          <w:sz w:val="24"/>
          <w:szCs w:val="24"/>
          <w:rtl/>
        </w:rPr>
        <w:t xml:space="preserve"> </w:t>
      </w:r>
      <w:r w:rsidRPr="00FE3720">
        <w:rPr>
          <w:rFonts w:cs="David" w:hint="cs"/>
          <w:sz w:val="24"/>
          <w:szCs w:val="24"/>
          <w:rtl/>
        </w:rPr>
        <w:t>מספקת לקראת</w:t>
      </w:r>
      <w:r w:rsidRPr="00FE3720">
        <w:rPr>
          <w:rFonts w:cs="David"/>
          <w:sz w:val="24"/>
          <w:szCs w:val="24"/>
          <w:rtl/>
        </w:rPr>
        <w:t xml:space="preserve"> </w:t>
      </w:r>
      <w:r w:rsidRPr="00FE3720">
        <w:rPr>
          <w:rFonts w:cs="David" w:hint="cs"/>
          <w:sz w:val="24"/>
          <w:szCs w:val="24"/>
          <w:rtl/>
        </w:rPr>
        <w:t>הדיונים</w:t>
      </w:r>
      <w:r w:rsidRPr="00FE3720">
        <w:rPr>
          <w:rFonts w:cs="David"/>
          <w:sz w:val="24"/>
          <w:szCs w:val="24"/>
          <w:rtl/>
        </w:rPr>
        <w:t xml:space="preserve"> </w:t>
      </w:r>
      <w:r w:rsidRPr="00FE3720">
        <w:rPr>
          <w:rFonts w:cs="David" w:hint="cs"/>
          <w:sz w:val="24"/>
          <w:szCs w:val="24"/>
          <w:rtl/>
        </w:rPr>
        <w:t>בוועדת</w:t>
      </w:r>
      <w:r w:rsidRPr="00FE3720">
        <w:rPr>
          <w:rFonts w:cs="David"/>
          <w:sz w:val="24"/>
          <w:szCs w:val="24"/>
          <w:rtl/>
        </w:rPr>
        <w:t xml:space="preserve"> </w:t>
      </w:r>
      <w:r w:rsidRPr="00FE3720">
        <w:rPr>
          <w:rFonts w:cs="David" w:hint="cs"/>
          <w:sz w:val="24"/>
          <w:szCs w:val="24"/>
          <w:rtl/>
        </w:rPr>
        <w:t>הכלכלה</w:t>
      </w:r>
      <w:r w:rsidRPr="00FE3720">
        <w:rPr>
          <w:rFonts w:cs="David"/>
          <w:sz w:val="24"/>
          <w:szCs w:val="24"/>
          <w:rtl/>
        </w:rPr>
        <w:t xml:space="preserve">, </w:t>
      </w:r>
      <w:r w:rsidRPr="00FE3720">
        <w:rPr>
          <w:rFonts w:cs="David" w:hint="cs"/>
          <w:sz w:val="24"/>
          <w:szCs w:val="24"/>
          <w:rtl/>
        </w:rPr>
        <w:t>תוך</w:t>
      </w:r>
      <w:r w:rsidRPr="00FE3720">
        <w:rPr>
          <w:rFonts w:cs="David"/>
          <w:sz w:val="24"/>
          <w:szCs w:val="24"/>
          <w:rtl/>
        </w:rPr>
        <w:t xml:space="preserve"> </w:t>
      </w:r>
      <w:r w:rsidRPr="00FE3720">
        <w:rPr>
          <w:rFonts w:cs="David" w:hint="cs"/>
          <w:sz w:val="24"/>
          <w:szCs w:val="24"/>
          <w:rtl/>
        </w:rPr>
        <w:t>שנוספה</w:t>
      </w:r>
      <w:r w:rsidRPr="00FE3720">
        <w:rPr>
          <w:rFonts w:cs="David"/>
          <w:sz w:val="24"/>
          <w:szCs w:val="24"/>
          <w:rtl/>
        </w:rPr>
        <w:t xml:space="preserve"> </w:t>
      </w:r>
      <w:r w:rsidRPr="00FE3720">
        <w:rPr>
          <w:rFonts w:cs="David" w:hint="cs"/>
          <w:sz w:val="24"/>
          <w:szCs w:val="24"/>
          <w:rtl/>
        </w:rPr>
        <w:t>לה</w:t>
      </w:r>
      <w:r w:rsidRPr="00FE3720">
        <w:rPr>
          <w:rFonts w:cs="David"/>
          <w:sz w:val="24"/>
          <w:szCs w:val="24"/>
          <w:rtl/>
        </w:rPr>
        <w:t xml:space="preserve"> </w:t>
      </w:r>
      <w:r w:rsidRPr="00FE3720">
        <w:rPr>
          <w:rFonts w:cs="David" w:hint="cs"/>
          <w:sz w:val="24"/>
          <w:szCs w:val="24"/>
          <w:rtl/>
        </w:rPr>
        <w:t>פסקה</w:t>
      </w:r>
      <w:r w:rsidRPr="00FE3720">
        <w:rPr>
          <w:rFonts w:cs="David"/>
          <w:sz w:val="24"/>
          <w:szCs w:val="24"/>
          <w:rtl/>
        </w:rPr>
        <w:t xml:space="preserve"> </w:t>
      </w:r>
      <w:r w:rsidRPr="00FE3720">
        <w:rPr>
          <w:rFonts w:cs="David" w:hint="cs"/>
          <w:sz w:val="24"/>
          <w:szCs w:val="24"/>
          <w:rtl/>
        </w:rPr>
        <w:t>עמומה</w:t>
      </w:r>
      <w:r w:rsidRPr="00FE3720">
        <w:rPr>
          <w:rFonts w:cs="David"/>
          <w:sz w:val="24"/>
          <w:szCs w:val="24"/>
          <w:rtl/>
        </w:rPr>
        <w:t xml:space="preserve"> </w:t>
      </w:r>
      <w:r w:rsidRPr="00FE3720">
        <w:rPr>
          <w:rFonts w:cs="David" w:hint="cs"/>
          <w:sz w:val="24"/>
          <w:szCs w:val="24"/>
          <w:rtl/>
        </w:rPr>
        <w:t>שלפיה</w:t>
      </w:r>
      <w:r w:rsidRPr="00FE3720">
        <w:rPr>
          <w:rFonts w:cs="David"/>
          <w:sz w:val="24"/>
          <w:szCs w:val="24"/>
          <w:rtl/>
        </w:rPr>
        <w:t xml:space="preserve"> </w:t>
      </w:r>
      <w:r w:rsidRPr="00FE3720">
        <w:rPr>
          <w:rFonts w:cs="David" w:hint="cs"/>
          <w:sz w:val="24"/>
          <w:szCs w:val="24"/>
          <w:rtl/>
        </w:rPr>
        <w:t>פיתוח</w:t>
      </w:r>
      <w:r w:rsidRPr="00FE3720">
        <w:rPr>
          <w:rFonts w:cs="David"/>
          <w:sz w:val="24"/>
          <w:szCs w:val="24"/>
          <w:rtl/>
        </w:rPr>
        <w:t xml:space="preserve"> </w:t>
      </w:r>
      <w:r w:rsidRPr="00FE3720">
        <w:rPr>
          <w:rFonts w:cs="David" w:hint="cs"/>
          <w:sz w:val="24"/>
          <w:szCs w:val="24"/>
          <w:rtl/>
        </w:rPr>
        <w:t>מאגרי</w:t>
      </w:r>
      <w:r w:rsidRPr="00FE3720">
        <w:rPr>
          <w:rFonts w:cs="David"/>
          <w:sz w:val="24"/>
          <w:szCs w:val="24"/>
          <w:rtl/>
        </w:rPr>
        <w:t xml:space="preserve"> </w:t>
      </w:r>
      <w:r w:rsidRPr="00FE3720">
        <w:rPr>
          <w:rFonts w:cs="David" w:hint="cs"/>
          <w:sz w:val="24"/>
          <w:szCs w:val="24"/>
          <w:rtl/>
        </w:rPr>
        <w:t>הגז</w:t>
      </w:r>
      <w:r w:rsidRPr="00FE3720">
        <w:rPr>
          <w:rFonts w:cs="David"/>
          <w:sz w:val="24"/>
          <w:szCs w:val="24"/>
          <w:rtl/>
        </w:rPr>
        <w:t xml:space="preserve"> </w:t>
      </w:r>
      <w:r w:rsidRPr="00FE3720">
        <w:rPr>
          <w:rFonts w:cs="David" w:hint="cs"/>
          <w:sz w:val="24"/>
          <w:szCs w:val="24"/>
          <w:rtl/>
        </w:rPr>
        <w:t>עדיין</w:t>
      </w:r>
      <w:r w:rsidRPr="00FE3720">
        <w:rPr>
          <w:rFonts w:cs="David"/>
          <w:sz w:val="24"/>
          <w:szCs w:val="24"/>
          <w:rtl/>
        </w:rPr>
        <w:t xml:space="preserve"> </w:t>
      </w:r>
      <w:r w:rsidRPr="00FE3720">
        <w:rPr>
          <w:rFonts w:cs="David" w:hint="cs"/>
          <w:sz w:val="24"/>
          <w:szCs w:val="24"/>
          <w:rtl/>
        </w:rPr>
        <w:t>צפוי</w:t>
      </w:r>
      <w:r w:rsidRPr="00FE3720">
        <w:rPr>
          <w:rFonts w:cs="David"/>
          <w:sz w:val="24"/>
          <w:szCs w:val="24"/>
          <w:rtl/>
        </w:rPr>
        <w:t xml:space="preserve"> </w:t>
      </w:r>
      <w:r w:rsidRPr="00FE3720">
        <w:rPr>
          <w:rFonts w:cs="David" w:hint="cs"/>
          <w:sz w:val="24"/>
          <w:szCs w:val="24"/>
          <w:rtl/>
        </w:rPr>
        <w:t>לחזק</w:t>
      </w:r>
      <w:r w:rsidRPr="00FE3720">
        <w:rPr>
          <w:rFonts w:cs="David"/>
          <w:sz w:val="24"/>
          <w:szCs w:val="24"/>
          <w:rtl/>
        </w:rPr>
        <w:t xml:space="preserve"> </w:t>
      </w:r>
      <w:r w:rsidRPr="00FE3720">
        <w:rPr>
          <w:rFonts w:cs="David" w:hint="cs"/>
          <w:sz w:val="24"/>
          <w:szCs w:val="24"/>
          <w:rtl/>
        </w:rPr>
        <w:t>את</w:t>
      </w:r>
      <w:r w:rsidRPr="00FE3720">
        <w:rPr>
          <w:rFonts w:cs="David"/>
          <w:sz w:val="24"/>
          <w:szCs w:val="24"/>
          <w:rtl/>
        </w:rPr>
        <w:t xml:space="preserve"> </w:t>
      </w:r>
      <w:r w:rsidRPr="00FE3720">
        <w:rPr>
          <w:rFonts w:cs="David" w:hint="cs"/>
          <w:sz w:val="24"/>
          <w:szCs w:val="24"/>
          <w:rtl/>
        </w:rPr>
        <w:t>הקשרים</w:t>
      </w:r>
      <w:r w:rsidRPr="00FE3720">
        <w:rPr>
          <w:rFonts w:cs="David"/>
          <w:sz w:val="24"/>
          <w:szCs w:val="24"/>
          <w:rtl/>
        </w:rPr>
        <w:t xml:space="preserve"> </w:t>
      </w:r>
      <w:r w:rsidRPr="00FE3720">
        <w:rPr>
          <w:rFonts w:cs="David" w:hint="cs"/>
          <w:sz w:val="24"/>
          <w:szCs w:val="24"/>
          <w:rtl/>
        </w:rPr>
        <w:t>עם</w:t>
      </w:r>
      <w:r w:rsidRPr="00FE3720">
        <w:rPr>
          <w:rFonts w:cs="David"/>
          <w:sz w:val="24"/>
          <w:szCs w:val="24"/>
          <w:rtl/>
        </w:rPr>
        <w:t xml:space="preserve"> </w:t>
      </w:r>
      <w:r w:rsidRPr="00FE3720">
        <w:rPr>
          <w:rFonts w:cs="David" w:hint="cs"/>
          <w:sz w:val="24"/>
          <w:szCs w:val="24"/>
          <w:rtl/>
        </w:rPr>
        <w:t>מצרים</w:t>
      </w:r>
      <w:r w:rsidRPr="00FE3720">
        <w:rPr>
          <w:rFonts w:cs="David"/>
          <w:sz w:val="24"/>
          <w:szCs w:val="24"/>
          <w:rtl/>
        </w:rPr>
        <w:t xml:space="preserve"> – </w:t>
      </w:r>
      <w:r w:rsidRPr="00FE3720">
        <w:rPr>
          <w:rFonts w:cs="David" w:hint="cs"/>
          <w:sz w:val="24"/>
          <w:szCs w:val="24"/>
          <w:rtl/>
        </w:rPr>
        <w:t>למרות</w:t>
      </w:r>
      <w:r w:rsidRPr="00FE3720">
        <w:rPr>
          <w:rFonts w:cs="David"/>
          <w:sz w:val="24"/>
          <w:szCs w:val="24"/>
          <w:rtl/>
        </w:rPr>
        <w:t xml:space="preserve"> </w:t>
      </w:r>
      <w:r w:rsidRPr="00FE3720">
        <w:rPr>
          <w:rFonts w:cs="David" w:hint="cs"/>
          <w:sz w:val="24"/>
          <w:szCs w:val="24"/>
          <w:rtl/>
        </w:rPr>
        <w:t>שהעובדות</w:t>
      </w:r>
      <w:r w:rsidRPr="00FE3720">
        <w:rPr>
          <w:rFonts w:cs="David"/>
          <w:sz w:val="24"/>
          <w:szCs w:val="24"/>
          <w:rtl/>
        </w:rPr>
        <w:t xml:space="preserve"> </w:t>
      </w:r>
      <w:r w:rsidRPr="00FE3720">
        <w:rPr>
          <w:rFonts w:cs="David" w:hint="cs"/>
          <w:sz w:val="24"/>
          <w:szCs w:val="24"/>
          <w:rtl/>
        </w:rPr>
        <w:t>הצביעו</w:t>
      </w:r>
      <w:r w:rsidRPr="00FE3720">
        <w:rPr>
          <w:rFonts w:cs="David"/>
          <w:sz w:val="24"/>
          <w:szCs w:val="24"/>
          <w:rtl/>
        </w:rPr>
        <w:t xml:space="preserve"> </w:t>
      </w:r>
      <w:r w:rsidRPr="00FE3720">
        <w:rPr>
          <w:rFonts w:cs="David" w:hint="cs"/>
          <w:sz w:val="24"/>
          <w:szCs w:val="24"/>
          <w:rtl/>
        </w:rPr>
        <w:t>על</w:t>
      </w:r>
      <w:r w:rsidRPr="00FE3720">
        <w:rPr>
          <w:rFonts w:cs="David"/>
          <w:sz w:val="24"/>
          <w:szCs w:val="24"/>
          <w:rtl/>
        </w:rPr>
        <w:t xml:space="preserve"> </w:t>
      </w:r>
      <w:r w:rsidRPr="00FE3720">
        <w:rPr>
          <w:rFonts w:cs="David" w:hint="cs"/>
          <w:sz w:val="24"/>
          <w:szCs w:val="24"/>
          <w:rtl/>
        </w:rPr>
        <w:t>סיכויים</w:t>
      </w:r>
      <w:r w:rsidRPr="00FE3720">
        <w:rPr>
          <w:rFonts w:cs="David"/>
          <w:sz w:val="24"/>
          <w:szCs w:val="24"/>
          <w:rtl/>
        </w:rPr>
        <w:t xml:space="preserve"> </w:t>
      </w:r>
      <w:r w:rsidRPr="00FE3720">
        <w:rPr>
          <w:rFonts w:cs="David" w:hint="cs"/>
          <w:sz w:val="24"/>
          <w:szCs w:val="24"/>
          <w:rtl/>
        </w:rPr>
        <w:t>נמוכים</w:t>
      </w:r>
      <w:r w:rsidRPr="00FE3720">
        <w:rPr>
          <w:rFonts w:cs="David"/>
          <w:sz w:val="24"/>
          <w:szCs w:val="24"/>
          <w:rtl/>
        </w:rPr>
        <w:t xml:space="preserve"> </w:t>
      </w:r>
      <w:r w:rsidRPr="00FE3720">
        <w:rPr>
          <w:rFonts w:cs="David" w:hint="cs"/>
          <w:sz w:val="24"/>
          <w:szCs w:val="24"/>
          <w:rtl/>
        </w:rPr>
        <w:t>לכך</w:t>
      </w:r>
      <w:r w:rsidRPr="00FE3720">
        <w:rPr>
          <w:rFonts w:cs="David"/>
          <w:sz w:val="24"/>
          <w:szCs w:val="24"/>
          <w:rtl/>
        </w:rPr>
        <w:t xml:space="preserve"> </w:t>
      </w:r>
      <w:r w:rsidRPr="00FE3720">
        <w:rPr>
          <w:rFonts w:cs="David" w:hint="cs"/>
          <w:sz w:val="24"/>
          <w:szCs w:val="24"/>
          <w:rtl/>
        </w:rPr>
        <w:t>שמדינת</w:t>
      </w:r>
      <w:r w:rsidRPr="00FE3720">
        <w:rPr>
          <w:rFonts w:cs="David"/>
          <w:sz w:val="24"/>
          <w:szCs w:val="24"/>
          <w:rtl/>
        </w:rPr>
        <w:t xml:space="preserve"> </w:t>
      </w:r>
      <w:r w:rsidRPr="00FE3720">
        <w:rPr>
          <w:rFonts w:cs="David" w:hint="cs"/>
          <w:sz w:val="24"/>
          <w:szCs w:val="24"/>
          <w:rtl/>
        </w:rPr>
        <w:t>מצרים</w:t>
      </w:r>
      <w:r w:rsidRPr="00FE3720">
        <w:rPr>
          <w:rFonts w:cs="David"/>
          <w:sz w:val="24"/>
          <w:szCs w:val="24"/>
          <w:rtl/>
        </w:rPr>
        <w:t xml:space="preserve"> </w:t>
      </w:r>
      <w:r w:rsidRPr="00FE3720">
        <w:rPr>
          <w:rFonts w:cs="David" w:hint="cs"/>
          <w:sz w:val="24"/>
          <w:szCs w:val="24"/>
          <w:rtl/>
        </w:rPr>
        <w:t>תזדקק</w:t>
      </w:r>
      <w:r w:rsidRPr="00FE3720">
        <w:rPr>
          <w:rFonts w:cs="David"/>
          <w:sz w:val="24"/>
          <w:szCs w:val="24"/>
          <w:rtl/>
        </w:rPr>
        <w:t xml:space="preserve"> </w:t>
      </w:r>
      <w:r w:rsidRPr="00FE3720">
        <w:rPr>
          <w:rFonts w:cs="David" w:hint="cs"/>
          <w:sz w:val="24"/>
          <w:szCs w:val="24"/>
          <w:rtl/>
        </w:rPr>
        <w:t>כלל</w:t>
      </w:r>
      <w:r w:rsidRPr="00FE3720">
        <w:rPr>
          <w:rFonts w:cs="David"/>
          <w:sz w:val="24"/>
          <w:szCs w:val="24"/>
          <w:rtl/>
        </w:rPr>
        <w:t xml:space="preserve"> </w:t>
      </w:r>
      <w:r w:rsidRPr="00FE3720">
        <w:rPr>
          <w:rFonts w:cs="David" w:hint="cs"/>
          <w:sz w:val="24"/>
          <w:szCs w:val="24"/>
          <w:rtl/>
        </w:rPr>
        <w:t>לייבוא</w:t>
      </w:r>
      <w:r w:rsidRPr="00FE3720">
        <w:rPr>
          <w:rFonts w:cs="David"/>
          <w:sz w:val="24"/>
          <w:szCs w:val="24"/>
          <w:rtl/>
        </w:rPr>
        <w:t xml:space="preserve"> </w:t>
      </w:r>
      <w:r w:rsidRPr="00FE3720">
        <w:rPr>
          <w:rFonts w:cs="David" w:hint="cs"/>
          <w:sz w:val="24"/>
          <w:szCs w:val="24"/>
          <w:rtl/>
        </w:rPr>
        <w:t>גז</w:t>
      </w:r>
      <w:r w:rsidRPr="00FE3720">
        <w:rPr>
          <w:rFonts w:cs="David"/>
          <w:sz w:val="24"/>
          <w:szCs w:val="24"/>
          <w:rtl/>
        </w:rPr>
        <w:t xml:space="preserve"> </w:t>
      </w:r>
      <w:r w:rsidRPr="00FE3720">
        <w:rPr>
          <w:rFonts w:cs="David" w:hint="cs"/>
          <w:sz w:val="24"/>
          <w:szCs w:val="24"/>
          <w:rtl/>
        </w:rPr>
        <w:t>ישראלי</w:t>
      </w:r>
      <w:r w:rsidRPr="00FE3720">
        <w:rPr>
          <w:rFonts w:cs="David"/>
          <w:sz w:val="24"/>
          <w:szCs w:val="24"/>
          <w:rtl/>
        </w:rPr>
        <w:t xml:space="preserve"> </w:t>
      </w:r>
      <w:r w:rsidRPr="00FE3720">
        <w:rPr>
          <w:rFonts w:cs="David" w:hint="cs"/>
          <w:sz w:val="24"/>
          <w:szCs w:val="24"/>
          <w:rtl/>
        </w:rPr>
        <w:t>לאור</w:t>
      </w:r>
      <w:r w:rsidRPr="00FE3720">
        <w:rPr>
          <w:rFonts w:cs="David"/>
          <w:sz w:val="24"/>
          <w:szCs w:val="24"/>
          <w:rtl/>
        </w:rPr>
        <w:t xml:space="preserve"> </w:t>
      </w:r>
      <w:r w:rsidRPr="00FE3720">
        <w:rPr>
          <w:rFonts w:cs="David" w:hint="cs"/>
          <w:sz w:val="24"/>
          <w:szCs w:val="24"/>
          <w:rtl/>
        </w:rPr>
        <w:t>תגלית</w:t>
      </w:r>
      <w:r w:rsidRPr="00FE3720">
        <w:rPr>
          <w:rFonts w:cs="David"/>
          <w:sz w:val="24"/>
          <w:szCs w:val="24"/>
          <w:rtl/>
        </w:rPr>
        <w:t xml:space="preserve"> </w:t>
      </w:r>
      <w:r w:rsidRPr="00FE3720">
        <w:rPr>
          <w:rFonts w:cs="David" w:hint="cs"/>
          <w:sz w:val="24"/>
          <w:szCs w:val="24"/>
          <w:rtl/>
        </w:rPr>
        <w:t>הגז</w:t>
      </w:r>
      <w:r w:rsidRPr="00FE3720">
        <w:rPr>
          <w:rFonts w:cs="David"/>
          <w:sz w:val="24"/>
          <w:szCs w:val="24"/>
          <w:rtl/>
        </w:rPr>
        <w:t xml:space="preserve"> </w:t>
      </w:r>
      <w:r w:rsidRPr="00FE3720">
        <w:rPr>
          <w:rFonts w:cs="David" w:hint="cs"/>
          <w:sz w:val="24"/>
          <w:szCs w:val="24"/>
          <w:rtl/>
        </w:rPr>
        <w:t>העצומה</w:t>
      </w:r>
      <w:r w:rsidRPr="00FE3720">
        <w:rPr>
          <w:rFonts w:cs="David"/>
          <w:sz w:val="24"/>
          <w:szCs w:val="24"/>
          <w:rtl/>
        </w:rPr>
        <w:t xml:space="preserve"> </w:t>
      </w:r>
      <w:r w:rsidRPr="00FE3720">
        <w:rPr>
          <w:rFonts w:cs="David" w:hint="cs"/>
          <w:sz w:val="24"/>
          <w:szCs w:val="24"/>
          <w:rtl/>
        </w:rPr>
        <w:t>שהתגלתה</w:t>
      </w:r>
      <w:r w:rsidRPr="00FE3720">
        <w:rPr>
          <w:rFonts w:cs="David"/>
          <w:sz w:val="24"/>
          <w:szCs w:val="24"/>
          <w:rtl/>
        </w:rPr>
        <w:t xml:space="preserve"> </w:t>
      </w:r>
      <w:r w:rsidRPr="00FE3720">
        <w:rPr>
          <w:rFonts w:cs="David" w:hint="cs"/>
          <w:sz w:val="24"/>
          <w:szCs w:val="24"/>
          <w:rtl/>
        </w:rPr>
        <w:t>בה</w:t>
      </w:r>
      <w:r w:rsidRPr="00FE3720">
        <w:rPr>
          <w:rFonts w:cs="David"/>
          <w:sz w:val="24"/>
          <w:szCs w:val="24"/>
          <w:rtl/>
        </w:rPr>
        <w:t>.</w:t>
      </w:r>
    </w:p>
    <w:p w:rsidR="00FE3720" w:rsidRPr="00A72A7C" w:rsidRDefault="00FE3720" w:rsidP="00686A9F">
      <w:pPr>
        <w:pStyle w:val="aa"/>
        <w:numPr>
          <w:ilvl w:val="0"/>
          <w:numId w:val="13"/>
        </w:numPr>
        <w:spacing w:line="360" w:lineRule="auto"/>
        <w:contextualSpacing w:val="0"/>
        <w:jc w:val="both"/>
        <w:rPr>
          <w:rFonts w:cs="David"/>
          <w:sz w:val="24"/>
          <w:szCs w:val="24"/>
          <w:rtl/>
        </w:rPr>
      </w:pPr>
      <w:r w:rsidRPr="00FE3720">
        <w:rPr>
          <w:rFonts w:cs="David" w:hint="cs"/>
          <w:sz w:val="24"/>
          <w:szCs w:val="24"/>
          <w:rtl/>
        </w:rPr>
        <w:t>מעבר לכך, חוות</w:t>
      </w:r>
      <w:r w:rsidRPr="00FE3720">
        <w:rPr>
          <w:rFonts w:cs="David" w:hint="cs"/>
          <w:color w:val="000000"/>
          <w:sz w:val="24"/>
          <w:szCs w:val="24"/>
          <w:rtl/>
        </w:rPr>
        <w:t xml:space="preserve"> הדעת של המל"ל ושל משרד החוץ לא התייחסו לסכסוך העסקי בין חברת החשמל לישראל לחברות הגז במצרים, בשל הפסקת הזרמתו של גז טבעי ממצרים לישראל בשנת 2011, ולהשלכותיו על היחסים בין שתי המדינות. סכסוך זה נדון בבוררות בינלאומית, </w:t>
      </w:r>
      <w:r w:rsidRPr="00FE3720">
        <w:rPr>
          <w:rFonts w:cs="David" w:hint="cs"/>
          <w:color w:val="000000"/>
          <w:sz w:val="24"/>
          <w:szCs w:val="24"/>
          <w:rtl/>
        </w:rPr>
        <w:lastRenderedPageBreak/>
        <w:t>שהובילה מספר חודשים לאחר מכן להודעתו של שר הנפט המצרי, עוד במהלך קיומם של דיוני ההתוועצות של ועדה הכלכלה בסוגיית סעיף 52, על סירוב לשתף פעולה עם ייבוא גז ישראלי לגבולותיה של מצרים. בכך נסתם הגולל על טענת הדחיפות בקידום מתווה הגז</w:t>
      </w:r>
      <w:r w:rsidR="006C2DC2">
        <w:rPr>
          <w:rFonts w:cs="David" w:hint="cs"/>
          <w:color w:val="000000"/>
          <w:sz w:val="24"/>
          <w:szCs w:val="24"/>
          <w:rtl/>
        </w:rPr>
        <w:t xml:space="preserve"> </w:t>
      </w:r>
      <w:r w:rsidR="006C2DC2" w:rsidRPr="00A72A7C">
        <w:rPr>
          <w:rFonts w:cs="David" w:hint="cs"/>
          <w:color w:val="000000"/>
          <w:sz w:val="24"/>
          <w:szCs w:val="24"/>
          <w:rtl/>
        </w:rPr>
        <w:t xml:space="preserve">(ראו: ליאור גוטמן </w:t>
      </w:r>
      <w:r w:rsidR="00A72A7C" w:rsidRPr="00A72A7C">
        <w:rPr>
          <w:rFonts w:cs="David" w:hint="cs"/>
          <w:color w:val="000000"/>
          <w:sz w:val="24"/>
          <w:szCs w:val="24"/>
          <w:rtl/>
        </w:rPr>
        <w:t xml:space="preserve">"דיווח: שר הנפט המצרי מקפיא המגעים לייבוא גז מישראל" </w:t>
      </w:r>
      <w:r w:rsidR="00A72A7C" w:rsidRPr="00A72A7C">
        <w:rPr>
          <w:rFonts w:asciiTheme="majorBidi" w:hAnsiTheme="majorBidi" w:cstheme="majorBidi"/>
          <w:b/>
          <w:bCs/>
          <w:color w:val="000000"/>
          <w:sz w:val="24"/>
          <w:szCs w:val="24"/>
        </w:rPr>
        <w:t>Ynet</w:t>
      </w:r>
      <w:r w:rsidR="00A72A7C" w:rsidRPr="00A72A7C">
        <w:rPr>
          <w:rFonts w:cs="David" w:hint="cs"/>
          <w:color w:val="000000"/>
          <w:sz w:val="24"/>
          <w:szCs w:val="24"/>
          <w:rtl/>
        </w:rPr>
        <w:t xml:space="preserve"> (6.12.2015) </w:t>
      </w:r>
      <w:r w:rsidR="00A72A7C" w:rsidRPr="00A72A7C">
        <w:rPr>
          <w:rFonts w:asciiTheme="majorBidi" w:hAnsiTheme="majorBidi" w:cstheme="majorBidi"/>
          <w:sz w:val="24"/>
          <w:szCs w:val="24"/>
        </w:rPr>
        <w:t>www.ynet.co.il/articles/0,7340,L-4735645,00.html</w:t>
      </w:r>
      <w:r w:rsidR="00A72A7C" w:rsidRPr="00A72A7C">
        <w:rPr>
          <w:rFonts w:cs="David" w:hint="cs"/>
          <w:sz w:val="24"/>
          <w:szCs w:val="24"/>
          <w:rtl/>
        </w:rPr>
        <w:t>)</w:t>
      </w:r>
      <w:r w:rsidR="00E14350">
        <w:rPr>
          <w:rFonts w:cs="David" w:hint="cs"/>
          <w:sz w:val="24"/>
          <w:szCs w:val="24"/>
          <w:rtl/>
        </w:rPr>
        <w:t>.</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על רקע התגלית העצומה של מאגר הגז בחופי מצרים, ונוכח הודעת שר הנפט המצרי על הפסקת שיתוף הפעולה עם ייבוא גז ישראלי לגבולות מצרים </w:t>
      </w:r>
      <w:r w:rsidRPr="00FE3720">
        <w:rPr>
          <w:rFonts w:cs="David"/>
          <w:sz w:val="24"/>
          <w:szCs w:val="24"/>
          <w:rtl/>
        </w:rPr>
        <w:t>–</w:t>
      </w:r>
      <w:r w:rsidRPr="00FE3720">
        <w:rPr>
          <w:rFonts w:cs="David" w:hint="cs"/>
          <w:sz w:val="24"/>
          <w:szCs w:val="24"/>
          <w:rtl/>
        </w:rPr>
        <w:t xml:space="preserve"> ספק רב אם הפעלת סעיף 52 לחוק תתרום במידה כלשהי ליציבות המשטר המצרי או ליחסיו עם מדינת ישראל. מכל מקום ברור כי לא מדובר בשיקול דחוף וכבד-משקל (ראו עמ' </w:t>
      </w:r>
      <w:r w:rsidR="00E64B1F">
        <w:rPr>
          <w:rFonts w:cs="David" w:hint="cs"/>
          <w:sz w:val="24"/>
          <w:szCs w:val="24"/>
          <w:rtl/>
        </w:rPr>
        <w:t>7</w:t>
      </w:r>
      <w:r w:rsidRPr="00FE3720">
        <w:rPr>
          <w:rFonts w:cs="David" w:hint="cs"/>
          <w:sz w:val="24"/>
          <w:szCs w:val="24"/>
          <w:rtl/>
        </w:rPr>
        <w:t xml:space="preserve"> חוו"ד מומחה מטעם פרופ' שפר </w:t>
      </w:r>
      <w:r w:rsidRPr="00FE3720">
        <w:rPr>
          <w:rFonts w:cs="David"/>
          <w:sz w:val="24"/>
          <w:szCs w:val="24"/>
          <w:rtl/>
        </w:rPr>
        <w:t>–</w:t>
      </w:r>
      <w:r w:rsidRPr="00FE3720">
        <w:rPr>
          <w:rFonts w:cs="David" w:hint="cs"/>
          <w:sz w:val="24"/>
          <w:szCs w:val="24"/>
          <w:rtl/>
        </w:rPr>
        <w:t xml:space="preserve"> נספח ע</w:t>
      </w:r>
      <w:r w:rsidR="00E14350">
        <w:rPr>
          <w:rFonts w:cs="David" w:hint="cs"/>
          <w:sz w:val="24"/>
          <w:szCs w:val="24"/>
          <w:rtl/>
        </w:rPr>
        <w:t>/66</w:t>
      </w:r>
      <w:r w:rsidRPr="00FE3720">
        <w:rPr>
          <w:rFonts w:cs="David" w:hint="cs"/>
          <w:sz w:val="24"/>
          <w:szCs w:val="24"/>
          <w:rtl/>
        </w:rPr>
        <w:t xml:space="preserve"> לעיל).</w:t>
      </w:r>
    </w:p>
    <w:p w:rsidR="00FE3720" w:rsidRPr="000C0643" w:rsidRDefault="00FE3720" w:rsidP="00686A9F">
      <w:pPr>
        <w:pStyle w:val="aa"/>
        <w:numPr>
          <w:ilvl w:val="0"/>
          <w:numId w:val="13"/>
        </w:numPr>
        <w:spacing w:line="360" w:lineRule="auto"/>
        <w:jc w:val="both"/>
        <w:rPr>
          <w:rFonts w:asciiTheme="majorBidi" w:hAnsiTheme="majorBidi" w:cstheme="majorBidi"/>
          <w:sz w:val="24"/>
          <w:szCs w:val="24"/>
        </w:rPr>
      </w:pPr>
      <w:r w:rsidRPr="00FE3720">
        <w:rPr>
          <w:rFonts w:cs="David" w:hint="cs"/>
          <w:sz w:val="24"/>
          <w:szCs w:val="24"/>
          <w:rtl/>
        </w:rPr>
        <w:t xml:space="preserve">חוות הדעת של משרד החוץ מתייחסת גם </w:t>
      </w:r>
      <w:r w:rsidRPr="00FE3720">
        <w:rPr>
          <w:rFonts w:cs="David" w:hint="cs"/>
          <w:b/>
          <w:bCs/>
          <w:sz w:val="24"/>
          <w:szCs w:val="24"/>
          <w:rtl/>
        </w:rPr>
        <w:t>לאפשרות לייצא גז מישראל לטורקיה</w:t>
      </w:r>
      <w:r w:rsidRPr="00FE3720">
        <w:rPr>
          <w:rFonts w:cs="David" w:hint="cs"/>
          <w:sz w:val="24"/>
          <w:szCs w:val="24"/>
          <w:rtl/>
        </w:rPr>
        <w:t xml:space="preserve">. ואולם, כפי שמסייגת חוות הדעת של משרד החוץ, </w:t>
      </w:r>
      <w:r w:rsidRPr="00FE3720">
        <w:rPr>
          <w:rFonts w:cs="David" w:hint="cs"/>
          <w:b/>
          <w:bCs/>
          <w:sz w:val="24"/>
          <w:szCs w:val="24"/>
          <w:rtl/>
        </w:rPr>
        <w:t>בשל הנתק המדיני בין שתי המדינות, אפשרות זו אינה בת מימוש בתקופה הקרובה.</w:t>
      </w:r>
      <w:r w:rsidRPr="00FE3720">
        <w:rPr>
          <w:rFonts w:cs="David" w:hint="cs"/>
          <w:sz w:val="24"/>
          <w:szCs w:val="24"/>
          <w:rtl/>
        </w:rPr>
        <w:t xml:space="preserve"> אף כי בימים האחרונים הוצג באמצעי התקשורת כאילו חלה התקרבות לכאורה ביחסי ישראל טורקיה, כך שתתאפשר חתימה על הסכם בין שתי המדינות למכירת גז, הרי שעל פי דברי שר החוץ של טורקיה, לא ניתן יהיה להגיע לפיוס בין המדינות כל עוד לא תיענה ישראל לתביעתו של נשיא טורקיה ארדואן, להסרת הסגר על </w:t>
      </w:r>
      <w:r w:rsidRPr="000C0643">
        <w:rPr>
          <w:rFonts w:cs="David" w:hint="cs"/>
          <w:sz w:val="24"/>
          <w:szCs w:val="24"/>
          <w:rtl/>
        </w:rPr>
        <w:t>רצועת עזה. לפיכך, אין כל דחיפות בהפעלת</w:t>
      </w:r>
      <w:r w:rsidR="000C0643" w:rsidRPr="000C0643">
        <w:rPr>
          <w:rFonts w:cs="David" w:hint="cs"/>
          <w:sz w:val="24"/>
          <w:szCs w:val="24"/>
          <w:rtl/>
        </w:rPr>
        <w:t xml:space="preserve"> סעיף 52 לצורך</w:t>
      </w:r>
      <w:r w:rsidR="00683C74">
        <w:rPr>
          <w:rFonts w:cs="David" w:hint="cs"/>
          <w:sz w:val="24"/>
          <w:szCs w:val="24"/>
          <w:rtl/>
        </w:rPr>
        <w:t xml:space="preserve"> יצוא</w:t>
      </w:r>
      <w:r w:rsidR="000C0643" w:rsidRPr="000C0643">
        <w:rPr>
          <w:rFonts w:cs="David" w:hint="cs"/>
          <w:sz w:val="24"/>
          <w:szCs w:val="24"/>
          <w:rtl/>
        </w:rPr>
        <w:t xml:space="preserve"> גז לטורקיה (ראו: ברק רביד "שר החוץ הטורקי: ישראל מילאה רק אחד משלושת התנאים שלנו לנרמול היחסים" </w:t>
      </w:r>
      <w:r w:rsidR="000C0643" w:rsidRPr="000C0643">
        <w:rPr>
          <w:rFonts w:cs="David" w:hint="cs"/>
          <w:b/>
          <w:bCs/>
          <w:sz w:val="24"/>
          <w:szCs w:val="24"/>
          <w:rtl/>
        </w:rPr>
        <w:t>הארץ</w:t>
      </w:r>
      <w:r w:rsidR="000C0643" w:rsidRPr="000C0643">
        <w:rPr>
          <w:rFonts w:cs="David" w:hint="cs"/>
          <w:sz w:val="24"/>
          <w:szCs w:val="24"/>
          <w:rtl/>
        </w:rPr>
        <w:t xml:space="preserve"> (18.12.2015) </w:t>
      </w:r>
      <w:r w:rsidR="000C0643" w:rsidRPr="000C0643">
        <w:rPr>
          <w:rFonts w:asciiTheme="majorBidi" w:hAnsiTheme="majorBidi" w:cstheme="majorBidi"/>
          <w:sz w:val="24"/>
          <w:szCs w:val="24"/>
          <w:rtl/>
        </w:rPr>
        <w:t>674</w:t>
      </w:r>
      <w:r w:rsidR="000C0643" w:rsidRPr="000C0643">
        <w:rPr>
          <w:rFonts w:asciiTheme="majorBidi" w:hAnsiTheme="majorBidi" w:cstheme="majorBidi"/>
          <w:sz w:val="24"/>
          <w:szCs w:val="24"/>
        </w:rPr>
        <w:t>http://www.haaretz.co.il/news/politics/1.2801</w:t>
      </w:r>
      <w:r w:rsidR="000C0643" w:rsidRPr="000C0643">
        <w:rPr>
          <w:rFonts w:asciiTheme="majorBidi" w:hAnsiTheme="majorBidi" w:cs="David"/>
          <w:sz w:val="24"/>
          <w:szCs w:val="24"/>
          <w:rtl/>
        </w:rPr>
        <w:t>)</w:t>
      </w:r>
      <w:r w:rsidR="00475DB9">
        <w:rPr>
          <w:rFonts w:asciiTheme="majorBidi" w:hAnsiTheme="majorBidi" w:cstheme="majorBidi" w:hint="cs"/>
          <w:sz w:val="24"/>
          <w:szCs w:val="24"/>
          <w:rtl/>
        </w:rPr>
        <w:t>.</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אף ועדת הכלכלה עמדה על האופן שבו הודעת מצרים על הפסקת שיתוף הפעולה לייבוא גז מישראל והודעת טורקיה על התניית חידוש היחסים בהפסקת ההסגר על עזה </w:t>
      </w:r>
      <w:r w:rsidRPr="00FE3720">
        <w:rPr>
          <w:rFonts w:cs="David"/>
          <w:sz w:val="24"/>
          <w:szCs w:val="24"/>
          <w:rtl/>
        </w:rPr>
        <w:t>–</w:t>
      </w:r>
      <w:r w:rsidRPr="00FE3720">
        <w:rPr>
          <w:rFonts w:cs="David" w:hint="cs"/>
          <w:sz w:val="24"/>
          <w:szCs w:val="24"/>
          <w:rtl/>
        </w:rPr>
        <w:t xml:space="preserve"> מכרסמות בשיקולי החוץ והביטחון הנטענים ולמעשה מאיינות אותם לחלוטין. כדבריה: </w:t>
      </w:r>
    </w:p>
    <w:p w:rsidR="00FE3720" w:rsidRPr="00FE3720" w:rsidRDefault="00FE3720" w:rsidP="00475DB9">
      <w:pPr>
        <w:pStyle w:val="afa"/>
        <w:spacing w:line="276" w:lineRule="auto"/>
        <w:jc w:val="both"/>
        <w:rPr>
          <w:i w:val="0"/>
          <w:iCs w:val="0"/>
          <w:color w:val="auto"/>
          <w:sz w:val="24"/>
        </w:rPr>
      </w:pPr>
      <w:r w:rsidRPr="00FE3720">
        <w:rPr>
          <w:rFonts w:hint="cs"/>
          <w:i w:val="0"/>
          <w:iCs w:val="0"/>
          <w:color w:val="auto"/>
          <w:sz w:val="24"/>
          <w:rtl/>
        </w:rPr>
        <w:t>"בעיצומם</w:t>
      </w:r>
      <w:r w:rsidRPr="00FE3720">
        <w:rPr>
          <w:i w:val="0"/>
          <w:iCs w:val="0"/>
          <w:color w:val="auto"/>
          <w:sz w:val="24"/>
        </w:rPr>
        <w:t xml:space="preserve"> </w:t>
      </w:r>
      <w:r w:rsidRPr="00FE3720">
        <w:rPr>
          <w:rFonts w:hint="cs"/>
          <w:i w:val="0"/>
          <w:iCs w:val="0"/>
          <w:color w:val="auto"/>
          <w:sz w:val="24"/>
          <w:rtl/>
        </w:rPr>
        <w:t>של</w:t>
      </w:r>
      <w:r w:rsidRPr="00FE3720">
        <w:rPr>
          <w:i w:val="0"/>
          <w:iCs w:val="0"/>
          <w:color w:val="auto"/>
          <w:sz w:val="24"/>
        </w:rPr>
        <w:t xml:space="preserve"> </w:t>
      </w:r>
      <w:r w:rsidRPr="00FE3720">
        <w:rPr>
          <w:rFonts w:hint="cs"/>
          <w:i w:val="0"/>
          <w:iCs w:val="0"/>
          <w:color w:val="auto"/>
          <w:sz w:val="24"/>
          <w:rtl/>
        </w:rPr>
        <w:t>הדיונים</w:t>
      </w:r>
      <w:r w:rsidRPr="00FE3720">
        <w:rPr>
          <w:i w:val="0"/>
          <w:iCs w:val="0"/>
          <w:color w:val="auto"/>
          <w:sz w:val="24"/>
        </w:rPr>
        <w:t xml:space="preserve"> </w:t>
      </w:r>
      <w:r w:rsidRPr="00FE3720">
        <w:rPr>
          <w:rFonts w:hint="cs"/>
          <w:i w:val="0"/>
          <w:iCs w:val="0"/>
          <w:color w:val="auto"/>
          <w:sz w:val="24"/>
          <w:rtl/>
        </w:rPr>
        <w:t>בוועדה [...]</w:t>
      </w:r>
      <w:r w:rsidRPr="00FE3720">
        <w:rPr>
          <w:i w:val="0"/>
          <w:iCs w:val="0"/>
          <w:color w:val="auto"/>
          <w:sz w:val="24"/>
        </w:rPr>
        <w:t xml:space="preserve"> </w:t>
      </w:r>
      <w:r w:rsidRPr="00FE3720">
        <w:rPr>
          <w:rFonts w:hint="cs"/>
          <w:i w:val="0"/>
          <w:iCs w:val="0"/>
          <w:color w:val="auto"/>
          <w:sz w:val="24"/>
          <w:rtl/>
        </w:rPr>
        <w:t>הודיע</w:t>
      </w:r>
      <w:r w:rsidRPr="00FE3720">
        <w:rPr>
          <w:i w:val="0"/>
          <w:iCs w:val="0"/>
          <w:color w:val="auto"/>
          <w:sz w:val="24"/>
        </w:rPr>
        <w:t xml:space="preserve"> </w:t>
      </w:r>
      <w:r w:rsidRPr="00FE3720">
        <w:rPr>
          <w:rFonts w:hint="cs"/>
          <w:i w:val="0"/>
          <w:iCs w:val="0"/>
          <w:color w:val="auto"/>
          <w:sz w:val="24"/>
          <w:rtl/>
        </w:rPr>
        <w:t>שר</w:t>
      </w:r>
      <w:r w:rsidRPr="00FE3720">
        <w:rPr>
          <w:i w:val="0"/>
          <w:iCs w:val="0"/>
          <w:color w:val="auto"/>
          <w:sz w:val="24"/>
        </w:rPr>
        <w:t xml:space="preserve"> </w:t>
      </w:r>
      <w:r w:rsidRPr="00FE3720">
        <w:rPr>
          <w:rFonts w:hint="cs"/>
          <w:i w:val="0"/>
          <w:iCs w:val="0"/>
          <w:color w:val="auto"/>
          <w:sz w:val="24"/>
          <w:rtl/>
        </w:rPr>
        <w:t>הנפט</w:t>
      </w:r>
      <w:r w:rsidRPr="00FE3720">
        <w:rPr>
          <w:i w:val="0"/>
          <w:iCs w:val="0"/>
          <w:color w:val="auto"/>
          <w:sz w:val="24"/>
        </w:rPr>
        <w:t xml:space="preserve"> </w:t>
      </w:r>
      <w:r w:rsidRPr="00FE3720">
        <w:rPr>
          <w:rFonts w:hint="cs"/>
          <w:i w:val="0"/>
          <w:iCs w:val="0"/>
          <w:color w:val="auto"/>
          <w:sz w:val="24"/>
          <w:rtl/>
        </w:rPr>
        <w:t>המצרי</w:t>
      </w:r>
      <w:r w:rsidRPr="00FE3720">
        <w:rPr>
          <w:i w:val="0"/>
          <w:iCs w:val="0"/>
          <w:color w:val="auto"/>
          <w:sz w:val="24"/>
        </w:rPr>
        <w:t xml:space="preserve"> </w:t>
      </w:r>
      <w:r w:rsidRPr="00FE3720">
        <w:rPr>
          <w:rFonts w:hint="cs"/>
          <w:i w:val="0"/>
          <w:iCs w:val="0"/>
          <w:color w:val="auto"/>
          <w:sz w:val="24"/>
          <w:rtl/>
        </w:rPr>
        <w:t>על</w:t>
      </w:r>
      <w:r w:rsidRPr="00FE3720">
        <w:rPr>
          <w:i w:val="0"/>
          <w:iCs w:val="0"/>
          <w:color w:val="auto"/>
          <w:sz w:val="24"/>
        </w:rPr>
        <w:t xml:space="preserve"> </w:t>
      </w:r>
      <w:r w:rsidRPr="00FE3720">
        <w:rPr>
          <w:rFonts w:hint="cs"/>
          <w:i w:val="0"/>
          <w:iCs w:val="0"/>
          <w:color w:val="auto"/>
          <w:sz w:val="24"/>
          <w:rtl/>
        </w:rPr>
        <w:t>השעיית</w:t>
      </w:r>
      <w:r w:rsidRPr="00FE3720">
        <w:rPr>
          <w:i w:val="0"/>
          <w:iCs w:val="0"/>
          <w:color w:val="auto"/>
          <w:sz w:val="24"/>
        </w:rPr>
        <w:t xml:space="preserve"> </w:t>
      </w:r>
      <w:r w:rsidRPr="00FE3720">
        <w:rPr>
          <w:rFonts w:hint="cs"/>
          <w:i w:val="0"/>
          <w:iCs w:val="0"/>
          <w:color w:val="auto"/>
          <w:sz w:val="24"/>
          <w:rtl/>
        </w:rPr>
        <w:t>רכישת</w:t>
      </w:r>
      <w:r w:rsidRPr="00FE3720">
        <w:rPr>
          <w:i w:val="0"/>
          <w:iCs w:val="0"/>
          <w:color w:val="auto"/>
          <w:sz w:val="24"/>
        </w:rPr>
        <w:t xml:space="preserve"> </w:t>
      </w:r>
      <w:r w:rsidRPr="00FE3720">
        <w:rPr>
          <w:rFonts w:hint="cs"/>
          <w:i w:val="0"/>
          <w:iCs w:val="0"/>
          <w:color w:val="auto"/>
          <w:sz w:val="24"/>
          <w:rtl/>
        </w:rPr>
        <w:t>הגז</w:t>
      </w:r>
      <w:r w:rsidRPr="00FE3720">
        <w:rPr>
          <w:i w:val="0"/>
          <w:iCs w:val="0"/>
          <w:color w:val="auto"/>
          <w:sz w:val="24"/>
        </w:rPr>
        <w:t xml:space="preserve"> </w:t>
      </w:r>
      <w:r w:rsidRPr="00FE3720">
        <w:rPr>
          <w:rFonts w:hint="cs"/>
          <w:i w:val="0"/>
          <w:iCs w:val="0"/>
          <w:color w:val="auto"/>
          <w:sz w:val="24"/>
          <w:rtl/>
        </w:rPr>
        <w:t>מישראל.</w:t>
      </w:r>
      <w:r w:rsidRPr="00FE3720">
        <w:rPr>
          <w:i w:val="0"/>
          <w:iCs w:val="0"/>
          <w:color w:val="auto"/>
          <w:sz w:val="24"/>
        </w:rPr>
        <w:t xml:space="preserve"> </w:t>
      </w:r>
      <w:r w:rsidRPr="00FE3720">
        <w:rPr>
          <w:rFonts w:hint="cs"/>
          <w:i w:val="0"/>
          <w:iCs w:val="0"/>
          <w:color w:val="auto"/>
          <w:sz w:val="24"/>
          <w:rtl/>
        </w:rPr>
        <w:t>לא</w:t>
      </w:r>
      <w:r w:rsidRPr="00FE3720">
        <w:rPr>
          <w:i w:val="0"/>
          <w:iCs w:val="0"/>
          <w:color w:val="auto"/>
          <w:sz w:val="24"/>
        </w:rPr>
        <w:t xml:space="preserve"> </w:t>
      </w:r>
      <w:r w:rsidRPr="00FE3720">
        <w:rPr>
          <w:rFonts w:hint="cs"/>
          <w:i w:val="0"/>
          <w:iCs w:val="0"/>
          <w:color w:val="auto"/>
          <w:sz w:val="24"/>
          <w:rtl/>
        </w:rPr>
        <w:t>יבשה</w:t>
      </w:r>
      <w:r w:rsidRPr="00FE3720">
        <w:rPr>
          <w:i w:val="0"/>
          <w:iCs w:val="0"/>
          <w:color w:val="auto"/>
          <w:sz w:val="24"/>
        </w:rPr>
        <w:t xml:space="preserve"> </w:t>
      </w:r>
      <w:r w:rsidRPr="00FE3720">
        <w:rPr>
          <w:rFonts w:hint="cs"/>
          <w:i w:val="0"/>
          <w:iCs w:val="0"/>
          <w:color w:val="auto"/>
          <w:sz w:val="24"/>
          <w:rtl/>
        </w:rPr>
        <w:t>הדיו</w:t>
      </w:r>
      <w:r w:rsidRPr="00FE3720">
        <w:rPr>
          <w:i w:val="0"/>
          <w:iCs w:val="0"/>
          <w:color w:val="auto"/>
          <w:sz w:val="24"/>
        </w:rPr>
        <w:t xml:space="preserve"> </w:t>
      </w:r>
      <w:r w:rsidRPr="00FE3720">
        <w:rPr>
          <w:rFonts w:hint="cs"/>
          <w:i w:val="0"/>
          <w:iCs w:val="0"/>
          <w:color w:val="auto"/>
          <w:sz w:val="24"/>
          <w:rtl/>
        </w:rPr>
        <w:t>על</w:t>
      </w:r>
      <w:r w:rsidRPr="00FE3720">
        <w:rPr>
          <w:i w:val="0"/>
          <w:iCs w:val="0"/>
          <w:color w:val="auto"/>
          <w:sz w:val="24"/>
        </w:rPr>
        <w:t xml:space="preserve"> </w:t>
      </w:r>
      <w:r w:rsidRPr="00FE3720">
        <w:rPr>
          <w:rFonts w:hint="cs"/>
          <w:i w:val="0"/>
          <w:iCs w:val="0"/>
          <w:color w:val="auto"/>
          <w:sz w:val="24"/>
          <w:rtl/>
        </w:rPr>
        <w:t>הודעה</w:t>
      </w:r>
      <w:r w:rsidRPr="00FE3720">
        <w:rPr>
          <w:i w:val="0"/>
          <w:iCs w:val="0"/>
          <w:color w:val="auto"/>
          <w:sz w:val="24"/>
        </w:rPr>
        <w:t xml:space="preserve"> </w:t>
      </w:r>
      <w:r w:rsidRPr="00FE3720">
        <w:rPr>
          <w:rFonts w:hint="cs"/>
          <w:i w:val="0"/>
          <w:iCs w:val="0"/>
          <w:color w:val="auto"/>
          <w:sz w:val="24"/>
          <w:rtl/>
        </w:rPr>
        <w:t>זו וממשלת</w:t>
      </w:r>
      <w:r w:rsidRPr="00FE3720">
        <w:rPr>
          <w:i w:val="0"/>
          <w:iCs w:val="0"/>
          <w:color w:val="auto"/>
          <w:sz w:val="24"/>
        </w:rPr>
        <w:t xml:space="preserve"> </w:t>
      </w:r>
      <w:r w:rsidRPr="00FE3720">
        <w:rPr>
          <w:rFonts w:hint="cs"/>
          <w:i w:val="0"/>
          <w:iCs w:val="0"/>
          <w:color w:val="auto"/>
          <w:sz w:val="24"/>
          <w:rtl/>
        </w:rPr>
        <w:t>טורקיה</w:t>
      </w:r>
      <w:r w:rsidRPr="00FE3720">
        <w:rPr>
          <w:i w:val="0"/>
          <w:iCs w:val="0"/>
          <w:color w:val="auto"/>
          <w:sz w:val="24"/>
        </w:rPr>
        <w:t xml:space="preserve"> </w:t>
      </w:r>
      <w:r w:rsidRPr="00FE3720">
        <w:rPr>
          <w:rFonts w:hint="cs"/>
          <w:i w:val="0"/>
          <w:iCs w:val="0"/>
          <w:color w:val="auto"/>
          <w:sz w:val="24"/>
          <w:rtl/>
        </w:rPr>
        <w:t>הודיעה</w:t>
      </w:r>
      <w:r w:rsidRPr="00FE3720">
        <w:rPr>
          <w:i w:val="0"/>
          <w:iCs w:val="0"/>
          <w:color w:val="auto"/>
          <w:sz w:val="24"/>
        </w:rPr>
        <w:t xml:space="preserve"> </w:t>
      </w:r>
      <w:r w:rsidRPr="00FE3720">
        <w:rPr>
          <w:rFonts w:hint="cs"/>
          <w:i w:val="0"/>
          <w:iCs w:val="0"/>
          <w:color w:val="auto"/>
          <w:sz w:val="24"/>
          <w:rtl/>
        </w:rPr>
        <w:t>כי</w:t>
      </w:r>
      <w:r w:rsidRPr="00FE3720">
        <w:rPr>
          <w:i w:val="0"/>
          <w:iCs w:val="0"/>
          <w:color w:val="auto"/>
          <w:sz w:val="24"/>
        </w:rPr>
        <w:t xml:space="preserve"> </w:t>
      </w:r>
      <w:r w:rsidRPr="00FE3720">
        <w:rPr>
          <w:rFonts w:hint="cs"/>
          <w:i w:val="0"/>
          <w:iCs w:val="0"/>
          <w:color w:val="auto"/>
          <w:sz w:val="24"/>
          <w:rtl/>
        </w:rPr>
        <w:t>עד</w:t>
      </w:r>
      <w:r w:rsidRPr="00FE3720">
        <w:rPr>
          <w:i w:val="0"/>
          <w:iCs w:val="0"/>
          <w:color w:val="auto"/>
          <w:sz w:val="24"/>
        </w:rPr>
        <w:t xml:space="preserve"> </w:t>
      </w:r>
      <w:r w:rsidRPr="00FE3720">
        <w:rPr>
          <w:rFonts w:hint="cs"/>
          <w:i w:val="0"/>
          <w:iCs w:val="0"/>
          <w:color w:val="auto"/>
          <w:sz w:val="24"/>
          <w:rtl/>
        </w:rPr>
        <w:t>שישראל</w:t>
      </w:r>
      <w:r w:rsidRPr="00FE3720">
        <w:rPr>
          <w:i w:val="0"/>
          <w:iCs w:val="0"/>
          <w:color w:val="auto"/>
          <w:sz w:val="24"/>
        </w:rPr>
        <w:t xml:space="preserve"> </w:t>
      </w:r>
      <w:r w:rsidRPr="00FE3720">
        <w:rPr>
          <w:rFonts w:hint="cs"/>
          <w:i w:val="0"/>
          <w:iCs w:val="0"/>
          <w:color w:val="auto"/>
          <w:sz w:val="24"/>
          <w:rtl/>
        </w:rPr>
        <w:t>לא</w:t>
      </w:r>
      <w:r w:rsidRPr="00FE3720">
        <w:rPr>
          <w:i w:val="0"/>
          <w:iCs w:val="0"/>
          <w:color w:val="auto"/>
          <w:sz w:val="24"/>
        </w:rPr>
        <w:t xml:space="preserve"> </w:t>
      </w:r>
      <w:r w:rsidRPr="00FE3720">
        <w:rPr>
          <w:rFonts w:hint="cs"/>
          <w:i w:val="0"/>
          <w:iCs w:val="0"/>
          <w:color w:val="auto"/>
          <w:sz w:val="24"/>
          <w:rtl/>
        </w:rPr>
        <w:t>תשלם</w:t>
      </w:r>
      <w:r w:rsidRPr="00FE3720">
        <w:rPr>
          <w:i w:val="0"/>
          <w:iCs w:val="0"/>
          <w:color w:val="auto"/>
          <w:sz w:val="24"/>
        </w:rPr>
        <w:t xml:space="preserve"> </w:t>
      </w:r>
      <w:r w:rsidRPr="00FE3720">
        <w:rPr>
          <w:rFonts w:hint="cs"/>
          <w:i w:val="0"/>
          <w:iCs w:val="0"/>
          <w:color w:val="auto"/>
          <w:sz w:val="24"/>
          <w:rtl/>
        </w:rPr>
        <w:t>פיצויים</w:t>
      </w:r>
      <w:r w:rsidRPr="00FE3720">
        <w:rPr>
          <w:i w:val="0"/>
          <w:iCs w:val="0"/>
          <w:color w:val="auto"/>
          <w:sz w:val="24"/>
        </w:rPr>
        <w:t xml:space="preserve"> </w:t>
      </w:r>
      <w:r w:rsidRPr="00FE3720">
        <w:rPr>
          <w:rFonts w:hint="cs"/>
          <w:i w:val="0"/>
          <w:iCs w:val="0"/>
          <w:color w:val="auto"/>
          <w:sz w:val="24"/>
          <w:rtl/>
        </w:rPr>
        <w:t>ולא</w:t>
      </w:r>
      <w:r w:rsidRPr="00FE3720">
        <w:rPr>
          <w:i w:val="0"/>
          <w:iCs w:val="0"/>
          <w:color w:val="auto"/>
          <w:sz w:val="24"/>
        </w:rPr>
        <w:t xml:space="preserve"> </w:t>
      </w:r>
      <w:r w:rsidRPr="00FE3720">
        <w:rPr>
          <w:rFonts w:hint="cs"/>
          <w:i w:val="0"/>
          <w:iCs w:val="0"/>
          <w:color w:val="auto"/>
          <w:sz w:val="24"/>
          <w:rtl/>
        </w:rPr>
        <w:t>יסתיים</w:t>
      </w:r>
      <w:r w:rsidRPr="00FE3720">
        <w:rPr>
          <w:i w:val="0"/>
          <w:iCs w:val="0"/>
          <w:color w:val="auto"/>
          <w:sz w:val="24"/>
        </w:rPr>
        <w:t xml:space="preserve"> </w:t>
      </w:r>
      <w:r w:rsidRPr="00FE3720">
        <w:rPr>
          <w:rFonts w:hint="cs"/>
          <w:i w:val="0"/>
          <w:iCs w:val="0"/>
          <w:color w:val="auto"/>
          <w:sz w:val="24"/>
          <w:rtl/>
        </w:rPr>
        <w:t>המצור</w:t>
      </w:r>
      <w:r w:rsidRPr="00FE3720">
        <w:rPr>
          <w:i w:val="0"/>
          <w:iCs w:val="0"/>
          <w:color w:val="auto"/>
          <w:sz w:val="24"/>
        </w:rPr>
        <w:t xml:space="preserve"> </w:t>
      </w:r>
      <w:r w:rsidRPr="00FE3720">
        <w:rPr>
          <w:rFonts w:hint="cs"/>
          <w:i w:val="0"/>
          <w:iCs w:val="0"/>
          <w:color w:val="auto"/>
          <w:sz w:val="24"/>
          <w:rtl/>
        </w:rPr>
        <w:t>על</w:t>
      </w:r>
      <w:r w:rsidRPr="00FE3720">
        <w:rPr>
          <w:i w:val="0"/>
          <w:iCs w:val="0"/>
          <w:color w:val="auto"/>
          <w:sz w:val="24"/>
        </w:rPr>
        <w:t xml:space="preserve"> </w:t>
      </w:r>
      <w:r w:rsidRPr="00FE3720">
        <w:rPr>
          <w:rFonts w:hint="cs"/>
          <w:i w:val="0"/>
          <w:iCs w:val="0"/>
          <w:color w:val="auto"/>
          <w:sz w:val="24"/>
          <w:rtl/>
        </w:rPr>
        <w:t>עזה, היא</w:t>
      </w:r>
      <w:r w:rsidRPr="00FE3720">
        <w:rPr>
          <w:i w:val="0"/>
          <w:iCs w:val="0"/>
          <w:color w:val="auto"/>
          <w:sz w:val="24"/>
        </w:rPr>
        <w:t xml:space="preserve"> </w:t>
      </w:r>
      <w:r w:rsidRPr="00FE3720">
        <w:rPr>
          <w:rFonts w:hint="cs"/>
          <w:i w:val="0"/>
          <w:iCs w:val="0"/>
          <w:color w:val="auto"/>
          <w:sz w:val="24"/>
          <w:rtl/>
        </w:rPr>
        <w:t>לא תדבר</w:t>
      </w:r>
      <w:r w:rsidRPr="00FE3720">
        <w:rPr>
          <w:i w:val="0"/>
          <w:iCs w:val="0"/>
          <w:color w:val="auto"/>
          <w:sz w:val="24"/>
        </w:rPr>
        <w:t xml:space="preserve"> </w:t>
      </w:r>
      <w:r w:rsidRPr="00FE3720">
        <w:rPr>
          <w:rFonts w:hint="cs"/>
          <w:i w:val="0"/>
          <w:iCs w:val="0"/>
          <w:color w:val="auto"/>
          <w:sz w:val="24"/>
          <w:rtl/>
        </w:rPr>
        <w:t>על</w:t>
      </w:r>
      <w:r w:rsidRPr="00FE3720">
        <w:rPr>
          <w:i w:val="0"/>
          <w:iCs w:val="0"/>
          <w:color w:val="auto"/>
          <w:sz w:val="24"/>
        </w:rPr>
        <w:t xml:space="preserve"> </w:t>
      </w:r>
      <w:r w:rsidRPr="00FE3720">
        <w:rPr>
          <w:rFonts w:hint="cs"/>
          <w:i w:val="0"/>
          <w:iCs w:val="0"/>
          <w:color w:val="auto"/>
          <w:sz w:val="24"/>
          <w:rtl/>
        </w:rPr>
        <w:t>עסקת</w:t>
      </w:r>
      <w:r w:rsidRPr="00FE3720">
        <w:rPr>
          <w:i w:val="0"/>
          <w:iCs w:val="0"/>
          <w:color w:val="auto"/>
          <w:sz w:val="24"/>
        </w:rPr>
        <w:t xml:space="preserve"> </w:t>
      </w:r>
      <w:r w:rsidRPr="00FE3720">
        <w:rPr>
          <w:rFonts w:hint="cs"/>
          <w:i w:val="0"/>
          <w:iCs w:val="0"/>
          <w:color w:val="auto"/>
          <w:sz w:val="24"/>
          <w:rtl/>
        </w:rPr>
        <w:t>גז</w:t>
      </w:r>
      <w:r w:rsidRPr="00FE3720">
        <w:rPr>
          <w:i w:val="0"/>
          <w:iCs w:val="0"/>
          <w:color w:val="auto"/>
          <w:sz w:val="24"/>
        </w:rPr>
        <w:t xml:space="preserve"> </w:t>
      </w:r>
      <w:r w:rsidRPr="00FE3720">
        <w:rPr>
          <w:rFonts w:hint="cs"/>
          <w:i w:val="0"/>
          <w:iCs w:val="0"/>
          <w:color w:val="auto"/>
          <w:sz w:val="24"/>
          <w:rtl/>
        </w:rPr>
        <w:t>עם</w:t>
      </w:r>
      <w:r w:rsidRPr="00FE3720">
        <w:rPr>
          <w:i w:val="0"/>
          <w:iCs w:val="0"/>
          <w:color w:val="auto"/>
          <w:sz w:val="24"/>
        </w:rPr>
        <w:t xml:space="preserve"> </w:t>
      </w:r>
      <w:r w:rsidRPr="00FE3720">
        <w:rPr>
          <w:rFonts w:hint="cs"/>
          <w:i w:val="0"/>
          <w:iCs w:val="0"/>
          <w:color w:val="auto"/>
          <w:sz w:val="24"/>
          <w:rtl/>
        </w:rPr>
        <w:t>ישראל</w:t>
      </w:r>
      <w:r w:rsidRPr="00FE3720">
        <w:rPr>
          <w:i w:val="0"/>
          <w:iCs w:val="0"/>
          <w:color w:val="auto"/>
          <w:sz w:val="24"/>
        </w:rPr>
        <w:t>.</w:t>
      </w:r>
      <w:r w:rsidRPr="00FE3720">
        <w:rPr>
          <w:rFonts w:hint="cs"/>
          <w:i w:val="0"/>
          <w:iCs w:val="0"/>
          <w:color w:val="auto"/>
          <w:sz w:val="24"/>
          <w:rtl/>
        </w:rPr>
        <w:t xml:space="preserve"> </w:t>
      </w:r>
      <w:r w:rsidRPr="00FE3720">
        <w:rPr>
          <w:rFonts w:hint="cs"/>
          <w:b/>
          <w:bCs/>
          <w:i w:val="0"/>
          <w:iCs w:val="0"/>
          <w:color w:val="auto"/>
          <w:sz w:val="24"/>
          <w:rtl/>
        </w:rPr>
        <w:t>הודעות</w:t>
      </w:r>
      <w:r w:rsidRPr="00FE3720">
        <w:rPr>
          <w:b/>
          <w:bCs/>
          <w:i w:val="0"/>
          <w:iCs w:val="0"/>
          <w:color w:val="auto"/>
          <w:sz w:val="24"/>
        </w:rPr>
        <w:t xml:space="preserve"> </w:t>
      </w:r>
      <w:r w:rsidRPr="00FE3720">
        <w:rPr>
          <w:rFonts w:hint="cs"/>
          <w:b/>
          <w:bCs/>
          <w:i w:val="0"/>
          <w:iCs w:val="0"/>
          <w:color w:val="auto"/>
          <w:sz w:val="24"/>
          <w:rtl/>
        </w:rPr>
        <w:t>אלה</w:t>
      </w:r>
      <w:r w:rsidRPr="00FE3720">
        <w:rPr>
          <w:b/>
          <w:bCs/>
          <w:i w:val="0"/>
          <w:iCs w:val="0"/>
          <w:color w:val="auto"/>
          <w:sz w:val="24"/>
        </w:rPr>
        <w:t xml:space="preserve"> </w:t>
      </w:r>
      <w:r w:rsidRPr="00FE3720">
        <w:rPr>
          <w:rFonts w:hint="cs"/>
          <w:b/>
          <w:bCs/>
          <w:i w:val="0"/>
          <w:iCs w:val="0"/>
          <w:color w:val="auto"/>
          <w:sz w:val="24"/>
          <w:rtl/>
        </w:rPr>
        <w:t>לא</w:t>
      </w:r>
      <w:r w:rsidRPr="00FE3720">
        <w:rPr>
          <w:b/>
          <w:bCs/>
          <w:i w:val="0"/>
          <w:iCs w:val="0"/>
          <w:color w:val="auto"/>
          <w:sz w:val="24"/>
        </w:rPr>
        <w:t xml:space="preserve"> </w:t>
      </w:r>
      <w:r w:rsidRPr="00FE3720">
        <w:rPr>
          <w:rFonts w:hint="cs"/>
          <w:b/>
          <w:bCs/>
          <w:i w:val="0"/>
          <w:iCs w:val="0"/>
          <w:color w:val="auto"/>
          <w:sz w:val="24"/>
          <w:rtl/>
        </w:rPr>
        <w:t>רק</w:t>
      </w:r>
      <w:r w:rsidRPr="00FE3720">
        <w:rPr>
          <w:b/>
          <w:bCs/>
          <w:i w:val="0"/>
          <w:iCs w:val="0"/>
          <w:color w:val="auto"/>
          <w:sz w:val="24"/>
        </w:rPr>
        <w:t xml:space="preserve"> </w:t>
      </w:r>
      <w:r w:rsidRPr="00FE3720">
        <w:rPr>
          <w:rFonts w:hint="cs"/>
          <w:b/>
          <w:bCs/>
          <w:i w:val="0"/>
          <w:iCs w:val="0"/>
          <w:color w:val="auto"/>
          <w:sz w:val="24"/>
          <w:rtl/>
        </w:rPr>
        <w:t>מטילות</w:t>
      </w:r>
      <w:r w:rsidRPr="00FE3720">
        <w:rPr>
          <w:b/>
          <w:bCs/>
          <w:i w:val="0"/>
          <w:iCs w:val="0"/>
          <w:color w:val="auto"/>
          <w:sz w:val="24"/>
        </w:rPr>
        <w:t xml:space="preserve"> </w:t>
      </w:r>
      <w:r w:rsidRPr="00FE3720">
        <w:rPr>
          <w:rFonts w:hint="cs"/>
          <w:b/>
          <w:bCs/>
          <w:i w:val="0"/>
          <w:iCs w:val="0"/>
          <w:color w:val="auto"/>
          <w:sz w:val="24"/>
          <w:rtl/>
        </w:rPr>
        <w:t>צל</w:t>
      </w:r>
      <w:r w:rsidRPr="00FE3720">
        <w:rPr>
          <w:b/>
          <w:bCs/>
          <w:i w:val="0"/>
          <w:iCs w:val="0"/>
          <w:color w:val="auto"/>
          <w:sz w:val="24"/>
        </w:rPr>
        <w:t xml:space="preserve"> </w:t>
      </w:r>
      <w:r w:rsidRPr="00FE3720">
        <w:rPr>
          <w:rFonts w:hint="cs"/>
          <w:b/>
          <w:bCs/>
          <w:i w:val="0"/>
          <w:iCs w:val="0"/>
          <w:color w:val="auto"/>
          <w:sz w:val="24"/>
          <w:rtl/>
        </w:rPr>
        <w:t>כבד, אלא</w:t>
      </w:r>
      <w:r w:rsidRPr="00FE3720">
        <w:rPr>
          <w:b/>
          <w:bCs/>
          <w:i w:val="0"/>
          <w:iCs w:val="0"/>
          <w:color w:val="auto"/>
          <w:sz w:val="24"/>
        </w:rPr>
        <w:t xml:space="preserve"> </w:t>
      </w:r>
      <w:r w:rsidRPr="00FE3720">
        <w:rPr>
          <w:rFonts w:hint="cs"/>
          <w:b/>
          <w:bCs/>
          <w:i w:val="0"/>
          <w:iCs w:val="0"/>
          <w:color w:val="auto"/>
          <w:sz w:val="24"/>
          <w:rtl/>
        </w:rPr>
        <w:t>למעשה</w:t>
      </w:r>
      <w:r w:rsidRPr="00FE3720">
        <w:rPr>
          <w:b/>
          <w:bCs/>
          <w:i w:val="0"/>
          <w:iCs w:val="0"/>
          <w:color w:val="auto"/>
          <w:sz w:val="24"/>
        </w:rPr>
        <w:t xml:space="preserve"> </w:t>
      </w:r>
      <w:r w:rsidRPr="00FE3720">
        <w:rPr>
          <w:rFonts w:hint="cs"/>
          <w:b/>
          <w:bCs/>
          <w:i w:val="0"/>
          <w:iCs w:val="0"/>
          <w:color w:val="auto"/>
          <w:sz w:val="24"/>
          <w:u w:val="single"/>
          <w:rtl/>
        </w:rPr>
        <w:t>מפריכות</w:t>
      </w:r>
      <w:r w:rsidRPr="00FE3720">
        <w:rPr>
          <w:b/>
          <w:bCs/>
          <w:i w:val="0"/>
          <w:iCs w:val="0"/>
          <w:color w:val="auto"/>
          <w:sz w:val="24"/>
          <w:u w:val="single"/>
        </w:rPr>
        <w:t xml:space="preserve"> </w:t>
      </w:r>
      <w:r w:rsidRPr="00FE3720">
        <w:rPr>
          <w:rFonts w:hint="cs"/>
          <w:b/>
          <w:bCs/>
          <w:i w:val="0"/>
          <w:iCs w:val="0"/>
          <w:color w:val="auto"/>
          <w:sz w:val="24"/>
          <w:u w:val="single"/>
          <w:rtl/>
        </w:rPr>
        <w:t>ומפרקות</w:t>
      </w:r>
      <w:r w:rsidRPr="00FE3720">
        <w:rPr>
          <w:b/>
          <w:bCs/>
          <w:i w:val="0"/>
          <w:iCs w:val="0"/>
          <w:color w:val="auto"/>
          <w:sz w:val="24"/>
          <w:u w:val="single"/>
        </w:rPr>
        <w:t xml:space="preserve"> </w:t>
      </w:r>
      <w:r w:rsidRPr="00FE3720">
        <w:rPr>
          <w:rFonts w:hint="cs"/>
          <w:b/>
          <w:bCs/>
          <w:i w:val="0"/>
          <w:iCs w:val="0"/>
          <w:color w:val="auto"/>
          <w:sz w:val="24"/>
          <w:u w:val="single"/>
          <w:rtl/>
        </w:rPr>
        <w:t>את</w:t>
      </w:r>
      <w:r w:rsidRPr="00FE3720">
        <w:rPr>
          <w:b/>
          <w:bCs/>
          <w:i w:val="0"/>
          <w:iCs w:val="0"/>
          <w:color w:val="auto"/>
          <w:sz w:val="24"/>
          <w:u w:val="single"/>
        </w:rPr>
        <w:t xml:space="preserve"> </w:t>
      </w:r>
      <w:r w:rsidRPr="00FE3720">
        <w:rPr>
          <w:rFonts w:hint="cs"/>
          <w:b/>
          <w:bCs/>
          <w:i w:val="0"/>
          <w:iCs w:val="0"/>
          <w:color w:val="auto"/>
          <w:sz w:val="24"/>
          <w:u w:val="single"/>
          <w:rtl/>
        </w:rPr>
        <w:t>הטיעון</w:t>
      </w:r>
      <w:r w:rsidRPr="00FE3720">
        <w:rPr>
          <w:b/>
          <w:bCs/>
          <w:i w:val="0"/>
          <w:iCs w:val="0"/>
          <w:color w:val="auto"/>
          <w:sz w:val="24"/>
          <w:u w:val="single"/>
        </w:rPr>
        <w:t xml:space="preserve"> </w:t>
      </w:r>
      <w:r w:rsidRPr="00FE3720">
        <w:rPr>
          <w:rFonts w:hint="cs"/>
          <w:b/>
          <w:bCs/>
          <w:i w:val="0"/>
          <w:iCs w:val="0"/>
          <w:color w:val="auto"/>
          <w:sz w:val="24"/>
          <w:u w:val="single"/>
          <w:rtl/>
        </w:rPr>
        <w:t>המרכזי</w:t>
      </w:r>
      <w:r w:rsidRPr="00FE3720">
        <w:rPr>
          <w:b/>
          <w:bCs/>
          <w:i w:val="0"/>
          <w:iCs w:val="0"/>
          <w:color w:val="auto"/>
          <w:sz w:val="24"/>
          <w:u w:val="single"/>
        </w:rPr>
        <w:t xml:space="preserve"> </w:t>
      </w:r>
      <w:r w:rsidRPr="00FE3720">
        <w:rPr>
          <w:rFonts w:hint="cs"/>
          <w:b/>
          <w:bCs/>
          <w:i w:val="0"/>
          <w:iCs w:val="0"/>
          <w:color w:val="auto"/>
          <w:sz w:val="24"/>
          <w:u w:val="single"/>
          <w:rtl/>
        </w:rPr>
        <w:t>של הממשלה</w:t>
      </w:r>
      <w:r w:rsidRPr="00FE3720">
        <w:rPr>
          <w:b/>
          <w:bCs/>
          <w:i w:val="0"/>
          <w:iCs w:val="0"/>
          <w:color w:val="auto"/>
          <w:sz w:val="24"/>
          <w:u w:val="single"/>
        </w:rPr>
        <w:t xml:space="preserve"> </w:t>
      </w:r>
      <w:r w:rsidRPr="00FE3720">
        <w:rPr>
          <w:rFonts w:hint="cs"/>
          <w:b/>
          <w:bCs/>
          <w:i w:val="0"/>
          <w:iCs w:val="0"/>
          <w:color w:val="auto"/>
          <w:sz w:val="24"/>
          <w:u w:val="single"/>
          <w:rtl/>
        </w:rPr>
        <w:t>בדבר</w:t>
      </w:r>
      <w:r w:rsidRPr="00FE3720">
        <w:rPr>
          <w:b/>
          <w:bCs/>
          <w:i w:val="0"/>
          <w:iCs w:val="0"/>
          <w:color w:val="auto"/>
          <w:sz w:val="24"/>
          <w:u w:val="single"/>
        </w:rPr>
        <w:t xml:space="preserve"> </w:t>
      </w:r>
      <w:r w:rsidRPr="00FE3720">
        <w:rPr>
          <w:rFonts w:hint="cs"/>
          <w:b/>
          <w:bCs/>
          <w:i w:val="0"/>
          <w:iCs w:val="0"/>
          <w:color w:val="auto"/>
          <w:sz w:val="24"/>
          <w:u w:val="single"/>
          <w:rtl/>
        </w:rPr>
        <w:t>הצורך</w:t>
      </w:r>
      <w:r w:rsidRPr="00FE3720">
        <w:rPr>
          <w:b/>
          <w:bCs/>
          <w:i w:val="0"/>
          <w:iCs w:val="0"/>
          <w:color w:val="auto"/>
          <w:sz w:val="24"/>
          <w:u w:val="single"/>
        </w:rPr>
        <w:t xml:space="preserve"> </w:t>
      </w:r>
      <w:r w:rsidRPr="00FE3720">
        <w:rPr>
          <w:rFonts w:hint="cs"/>
          <w:b/>
          <w:bCs/>
          <w:i w:val="0"/>
          <w:iCs w:val="0"/>
          <w:color w:val="auto"/>
          <w:sz w:val="24"/>
          <w:u w:val="single"/>
          <w:rtl/>
        </w:rPr>
        <w:t>כבד</w:t>
      </w:r>
      <w:r w:rsidRPr="00FE3720">
        <w:rPr>
          <w:b/>
          <w:bCs/>
          <w:i w:val="0"/>
          <w:iCs w:val="0"/>
          <w:color w:val="auto"/>
          <w:sz w:val="24"/>
          <w:u w:val="single"/>
        </w:rPr>
        <w:t xml:space="preserve"> </w:t>
      </w:r>
      <w:r w:rsidRPr="00FE3720">
        <w:rPr>
          <w:rFonts w:hint="cs"/>
          <w:b/>
          <w:bCs/>
          <w:i w:val="0"/>
          <w:iCs w:val="0"/>
          <w:color w:val="auto"/>
          <w:sz w:val="24"/>
          <w:u w:val="single"/>
          <w:rtl/>
        </w:rPr>
        <w:t>המשקל</w:t>
      </w:r>
      <w:r w:rsidRPr="00FE3720">
        <w:rPr>
          <w:b/>
          <w:bCs/>
          <w:i w:val="0"/>
          <w:iCs w:val="0"/>
          <w:color w:val="auto"/>
          <w:sz w:val="24"/>
          <w:u w:val="single"/>
        </w:rPr>
        <w:t xml:space="preserve"> </w:t>
      </w:r>
      <w:r w:rsidRPr="00FE3720">
        <w:rPr>
          <w:rFonts w:hint="cs"/>
          <w:b/>
          <w:bCs/>
          <w:i w:val="0"/>
          <w:iCs w:val="0"/>
          <w:color w:val="auto"/>
          <w:sz w:val="24"/>
          <w:u w:val="single"/>
          <w:rtl/>
        </w:rPr>
        <w:t>והדחוף</w:t>
      </w:r>
      <w:r w:rsidRPr="00FE3720">
        <w:rPr>
          <w:b/>
          <w:bCs/>
          <w:i w:val="0"/>
          <w:iCs w:val="0"/>
          <w:color w:val="auto"/>
          <w:sz w:val="24"/>
          <w:u w:val="single"/>
        </w:rPr>
        <w:t xml:space="preserve"> </w:t>
      </w:r>
      <w:r w:rsidRPr="00FE3720">
        <w:rPr>
          <w:rFonts w:hint="cs"/>
          <w:b/>
          <w:bCs/>
          <w:i w:val="0"/>
          <w:iCs w:val="0"/>
          <w:color w:val="auto"/>
          <w:sz w:val="24"/>
          <w:u w:val="single"/>
          <w:rtl/>
        </w:rPr>
        <w:t>לייצא</w:t>
      </w:r>
      <w:r w:rsidRPr="00FE3720">
        <w:rPr>
          <w:b/>
          <w:bCs/>
          <w:i w:val="0"/>
          <w:iCs w:val="0"/>
          <w:color w:val="auto"/>
          <w:sz w:val="24"/>
          <w:u w:val="single"/>
        </w:rPr>
        <w:t xml:space="preserve"> </w:t>
      </w:r>
      <w:r w:rsidRPr="00FE3720">
        <w:rPr>
          <w:rFonts w:hint="cs"/>
          <w:b/>
          <w:bCs/>
          <w:i w:val="0"/>
          <w:iCs w:val="0"/>
          <w:color w:val="auto"/>
          <w:sz w:val="24"/>
          <w:u w:val="single"/>
          <w:rtl/>
        </w:rPr>
        <w:t>גז</w:t>
      </w:r>
      <w:r w:rsidRPr="00FE3720">
        <w:rPr>
          <w:b/>
          <w:bCs/>
          <w:i w:val="0"/>
          <w:iCs w:val="0"/>
          <w:color w:val="auto"/>
          <w:sz w:val="24"/>
          <w:u w:val="single"/>
        </w:rPr>
        <w:t xml:space="preserve"> </w:t>
      </w:r>
      <w:r w:rsidRPr="00FE3720">
        <w:rPr>
          <w:rFonts w:hint="cs"/>
          <w:b/>
          <w:bCs/>
          <w:i w:val="0"/>
          <w:iCs w:val="0"/>
          <w:color w:val="auto"/>
          <w:sz w:val="24"/>
          <w:u w:val="single"/>
          <w:rtl/>
        </w:rPr>
        <w:t>למדינות</w:t>
      </w:r>
      <w:r w:rsidRPr="00FE3720">
        <w:rPr>
          <w:b/>
          <w:bCs/>
          <w:i w:val="0"/>
          <w:iCs w:val="0"/>
          <w:color w:val="auto"/>
          <w:sz w:val="24"/>
          <w:u w:val="single"/>
        </w:rPr>
        <w:t xml:space="preserve"> </w:t>
      </w:r>
      <w:r w:rsidRPr="00FE3720">
        <w:rPr>
          <w:rFonts w:hint="cs"/>
          <w:b/>
          <w:bCs/>
          <w:i w:val="0"/>
          <w:iCs w:val="0"/>
          <w:color w:val="auto"/>
          <w:sz w:val="24"/>
          <w:u w:val="single"/>
          <w:rtl/>
        </w:rPr>
        <w:t>אלה</w:t>
      </w:r>
      <w:r w:rsidRPr="00FE3720">
        <w:rPr>
          <w:rFonts w:hint="cs"/>
          <w:b/>
          <w:bCs/>
          <w:i w:val="0"/>
          <w:iCs w:val="0"/>
          <w:color w:val="auto"/>
          <w:sz w:val="24"/>
          <w:rtl/>
        </w:rPr>
        <w:t>, גם</w:t>
      </w:r>
      <w:r w:rsidRPr="00FE3720">
        <w:rPr>
          <w:b/>
          <w:bCs/>
          <w:i w:val="0"/>
          <w:iCs w:val="0"/>
          <w:color w:val="auto"/>
          <w:sz w:val="24"/>
        </w:rPr>
        <w:t xml:space="preserve"> </w:t>
      </w:r>
      <w:r w:rsidRPr="00FE3720">
        <w:rPr>
          <w:rFonts w:hint="cs"/>
          <w:b/>
          <w:bCs/>
          <w:i w:val="0"/>
          <w:iCs w:val="0"/>
          <w:color w:val="auto"/>
          <w:sz w:val="24"/>
          <w:rtl/>
        </w:rPr>
        <w:t>במחיר</w:t>
      </w:r>
      <w:r w:rsidRPr="00FE3720">
        <w:rPr>
          <w:b/>
          <w:bCs/>
          <w:i w:val="0"/>
          <w:iCs w:val="0"/>
          <w:color w:val="auto"/>
          <w:sz w:val="24"/>
        </w:rPr>
        <w:t xml:space="preserve"> </w:t>
      </w:r>
      <w:r w:rsidRPr="00FE3720">
        <w:rPr>
          <w:rFonts w:hint="cs"/>
          <w:b/>
          <w:bCs/>
          <w:i w:val="0"/>
          <w:iCs w:val="0"/>
          <w:color w:val="auto"/>
          <w:sz w:val="24"/>
          <w:rtl/>
        </w:rPr>
        <w:t>של</w:t>
      </w:r>
      <w:r w:rsidRPr="00FE3720">
        <w:rPr>
          <w:b/>
          <w:bCs/>
          <w:i w:val="0"/>
          <w:iCs w:val="0"/>
          <w:color w:val="auto"/>
          <w:sz w:val="24"/>
        </w:rPr>
        <w:t xml:space="preserve"> </w:t>
      </w:r>
      <w:r w:rsidRPr="00FE3720">
        <w:rPr>
          <w:rFonts w:hint="cs"/>
          <w:b/>
          <w:bCs/>
          <w:i w:val="0"/>
          <w:iCs w:val="0"/>
          <w:color w:val="auto"/>
          <w:sz w:val="24"/>
          <w:rtl/>
        </w:rPr>
        <w:t>פגיעה בתחרות</w:t>
      </w:r>
      <w:r w:rsidRPr="00FE3720">
        <w:rPr>
          <w:rFonts w:hint="cs"/>
          <w:i w:val="0"/>
          <w:iCs w:val="0"/>
          <w:color w:val="auto"/>
          <w:sz w:val="24"/>
          <w:rtl/>
        </w:rPr>
        <w:t>.</w:t>
      </w:r>
      <w:r w:rsidRPr="00FE3720">
        <w:rPr>
          <w:i w:val="0"/>
          <w:iCs w:val="0"/>
          <w:color w:val="auto"/>
          <w:sz w:val="24"/>
        </w:rPr>
        <w:t xml:space="preserve"> </w:t>
      </w:r>
      <w:r w:rsidRPr="00FE3720">
        <w:rPr>
          <w:rFonts w:hint="cs"/>
          <w:i w:val="0"/>
          <w:iCs w:val="0"/>
          <w:color w:val="auto"/>
          <w:sz w:val="24"/>
          <w:rtl/>
        </w:rPr>
        <w:t>נציגי</w:t>
      </w:r>
      <w:r w:rsidRPr="00FE3720">
        <w:rPr>
          <w:i w:val="0"/>
          <w:iCs w:val="0"/>
          <w:color w:val="auto"/>
          <w:sz w:val="24"/>
        </w:rPr>
        <w:t xml:space="preserve"> </w:t>
      </w:r>
      <w:r w:rsidRPr="00FE3720">
        <w:rPr>
          <w:rFonts w:hint="cs"/>
          <w:i w:val="0"/>
          <w:iCs w:val="0"/>
          <w:color w:val="auto"/>
          <w:sz w:val="24"/>
          <w:rtl/>
        </w:rPr>
        <w:t>הממשלה</w:t>
      </w:r>
      <w:r w:rsidRPr="00FE3720">
        <w:rPr>
          <w:i w:val="0"/>
          <w:iCs w:val="0"/>
          <w:color w:val="auto"/>
          <w:sz w:val="24"/>
        </w:rPr>
        <w:t xml:space="preserve"> </w:t>
      </w:r>
      <w:r w:rsidRPr="00FE3720">
        <w:rPr>
          <w:rFonts w:hint="cs"/>
          <w:i w:val="0"/>
          <w:iCs w:val="0"/>
          <w:color w:val="auto"/>
          <w:sz w:val="24"/>
          <w:rtl/>
        </w:rPr>
        <w:t>לא</w:t>
      </w:r>
      <w:r w:rsidRPr="00FE3720">
        <w:rPr>
          <w:i w:val="0"/>
          <w:iCs w:val="0"/>
          <w:color w:val="auto"/>
          <w:sz w:val="24"/>
        </w:rPr>
        <w:t xml:space="preserve"> </w:t>
      </w:r>
      <w:r w:rsidRPr="00FE3720">
        <w:rPr>
          <w:rFonts w:hint="cs"/>
          <w:i w:val="0"/>
          <w:iCs w:val="0"/>
          <w:color w:val="auto"/>
          <w:sz w:val="24"/>
          <w:rtl/>
        </w:rPr>
        <w:t>הביאו</w:t>
      </w:r>
      <w:r w:rsidRPr="00FE3720">
        <w:rPr>
          <w:i w:val="0"/>
          <w:iCs w:val="0"/>
          <w:color w:val="auto"/>
          <w:sz w:val="24"/>
        </w:rPr>
        <w:t xml:space="preserve"> </w:t>
      </w:r>
      <w:r w:rsidRPr="00FE3720">
        <w:rPr>
          <w:rFonts w:hint="cs"/>
          <w:i w:val="0"/>
          <w:iCs w:val="0"/>
          <w:color w:val="auto"/>
          <w:sz w:val="24"/>
          <w:rtl/>
        </w:rPr>
        <w:t>בפני</w:t>
      </w:r>
      <w:r w:rsidRPr="00FE3720">
        <w:rPr>
          <w:i w:val="0"/>
          <w:iCs w:val="0"/>
          <w:color w:val="auto"/>
          <w:sz w:val="24"/>
        </w:rPr>
        <w:t xml:space="preserve"> </w:t>
      </w:r>
      <w:r w:rsidRPr="00FE3720">
        <w:rPr>
          <w:rFonts w:hint="cs"/>
          <w:i w:val="0"/>
          <w:iCs w:val="0"/>
          <w:color w:val="auto"/>
          <w:sz w:val="24"/>
          <w:rtl/>
        </w:rPr>
        <w:t>הוועדה</w:t>
      </w:r>
      <w:r w:rsidRPr="00FE3720">
        <w:rPr>
          <w:i w:val="0"/>
          <w:iCs w:val="0"/>
          <w:color w:val="auto"/>
          <w:sz w:val="24"/>
        </w:rPr>
        <w:t xml:space="preserve"> </w:t>
      </w:r>
      <w:r w:rsidRPr="00FE3720">
        <w:rPr>
          <w:rFonts w:hint="cs"/>
          <w:i w:val="0"/>
          <w:iCs w:val="0"/>
          <w:color w:val="auto"/>
          <w:sz w:val="24"/>
          <w:rtl/>
        </w:rPr>
        <w:t>חוות</w:t>
      </w:r>
      <w:r w:rsidRPr="00FE3720">
        <w:rPr>
          <w:i w:val="0"/>
          <w:iCs w:val="0"/>
          <w:color w:val="auto"/>
          <w:sz w:val="24"/>
        </w:rPr>
        <w:t xml:space="preserve"> </w:t>
      </w:r>
      <w:r w:rsidRPr="00FE3720">
        <w:rPr>
          <w:rFonts w:hint="cs"/>
          <w:i w:val="0"/>
          <w:iCs w:val="0"/>
          <w:color w:val="auto"/>
          <w:sz w:val="24"/>
          <w:rtl/>
        </w:rPr>
        <w:t>דעת</w:t>
      </w:r>
      <w:r w:rsidRPr="00FE3720">
        <w:rPr>
          <w:i w:val="0"/>
          <w:iCs w:val="0"/>
          <w:color w:val="auto"/>
          <w:sz w:val="24"/>
        </w:rPr>
        <w:t xml:space="preserve"> </w:t>
      </w:r>
      <w:r w:rsidRPr="00FE3720">
        <w:rPr>
          <w:rFonts w:hint="cs"/>
          <w:i w:val="0"/>
          <w:iCs w:val="0"/>
          <w:color w:val="auto"/>
          <w:sz w:val="24"/>
          <w:rtl/>
        </w:rPr>
        <w:t>מעודכנות</w:t>
      </w:r>
      <w:r w:rsidRPr="00FE3720">
        <w:rPr>
          <w:i w:val="0"/>
          <w:iCs w:val="0"/>
          <w:color w:val="auto"/>
          <w:sz w:val="24"/>
        </w:rPr>
        <w:t xml:space="preserve"> </w:t>
      </w:r>
      <w:r w:rsidRPr="00FE3720">
        <w:rPr>
          <w:rFonts w:hint="cs"/>
          <w:i w:val="0"/>
          <w:iCs w:val="0"/>
          <w:color w:val="auto"/>
          <w:sz w:val="24"/>
          <w:rtl/>
        </w:rPr>
        <w:t>לאור</w:t>
      </w:r>
      <w:r w:rsidRPr="00FE3720">
        <w:rPr>
          <w:i w:val="0"/>
          <w:iCs w:val="0"/>
          <w:color w:val="auto"/>
          <w:sz w:val="24"/>
        </w:rPr>
        <w:t xml:space="preserve"> </w:t>
      </w:r>
      <w:r w:rsidRPr="00FE3720">
        <w:rPr>
          <w:rFonts w:hint="cs"/>
          <w:i w:val="0"/>
          <w:iCs w:val="0"/>
          <w:color w:val="auto"/>
          <w:sz w:val="24"/>
          <w:rtl/>
        </w:rPr>
        <w:t>שינוי</w:t>
      </w:r>
      <w:r w:rsidRPr="00FE3720">
        <w:rPr>
          <w:i w:val="0"/>
          <w:iCs w:val="0"/>
          <w:color w:val="auto"/>
          <w:sz w:val="24"/>
        </w:rPr>
        <w:t xml:space="preserve"> </w:t>
      </w:r>
      <w:r w:rsidRPr="00FE3720">
        <w:rPr>
          <w:rFonts w:hint="cs"/>
          <w:i w:val="0"/>
          <w:iCs w:val="0"/>
          <w:color w:val="auto"/>
          <w:sz w:val="24"/>
          <w:rtl/>
        </w:rPr>
        <w:t>הנסיבות</w:t>
      </w:r>
      <w:r w:rsidRPr="00FE3720">
        <w:rPr>
          <w:i w:val="0"/>
          <w:iCs w:val="0"/>
          <w:color w:val="auto"/>
          <w:sz w:val="24"/>
        </w:rPr>
        <w:t xml:space="preserve"> -</w:t>
      </w:r>
      <w:r w:rsidRPr="00FE3720">
        <w:rPr>
          <w:rFonts w:hint="cs"/>
          <w:i w:val="0"/>
          <w:iCs w:val="0"/>
          <w:color w:val="auto"/>
          <w:sz w:val="24"/>
          <w:rtl/>
        </w:rPr>
        <w:t>המצדיקות</w:t>
      </w:r>
      <w:r w:rsidRPr="00FE3720">
        <w:rPr>
          <w:i w:val="0"/>
          <w:iCs w:val="0"/>
          <w:color w:val="auto"/>
          <w:sz w:val="24"/>
        </w:rPr>
        <w:t xml:space="preserve"> </w:t>
      </w:r>
      <w:r w:rsidRPr="00FE3720">
        <w:rPr>
          <w:rFonts w:hint="cs"/>
          <w:i w:val="0"/>
          <w:iCs w:val="0"/>
          <w:color w:val="auto"/>
          <w:sz w:val="24"/>
          <w:rtl/>
        </w:rPr>
        <w:t>שימוש</w:t>
      </w:r>
      <w:r w:rsidRPr="00FE3720">
        <w:rPr>
          <w:i w:val="0"/>
          <w:iCs w:val="0"/>
          <w:color w:val="auto"/>
          <w:sz w:val="24"/>
        </w:rPr>
        <w:t xml:space="preserve"> </w:t>
      </w:r>
      <w:r w:rsidRPr="00FE3720">
        <w:rPr>
          <w:rFonts w:hint="cs"/>
          <w:i w:val="0"/>
          <w:iCs w:val="0"/>
          <w:color w:val="auto"/>
          <w:sz w:val="24"/>
          <w:rtl/>
        </w:rPr>
        <w:t>בסעיף</w:t>
      </w:r>
      <w:r w:rsidRPr="00FE3720">
        <w:rPr>
          <w:i w:val="0"/>
          <w:iCs w:val="0"/>
          <w:color w:val="auto"/>
          <w:sz w:val="24"/>
        </w:rPr>
        <w:t xml:space="preserve"> </w:t>
      </w:r>
      <w:r w:rsidRPr="00FE3720">
        <w:rPr>
          <w:rFonts w:hint="cs"/>
          <w:i w:val="0"/>
          <w:iCs w:val="0"/>
          <w:color w:val="auto"/>
          <w:sz w:val="24"/>
          <w:rtl/>
        </w:rPr>
        <w:t>52</w:t>
      </w:r>
      <w:r w:rsidRPr="00FE3720">
        <w:rPr>
          <w:i w:val="0"/>
          <w:iCs w:val="0"/>
          <w:color w:val="auto"/>
          <w:sz w:val="24"/>
        </w:rPr>
        <w:t xml:space="preserve"> </w:t>
      </w:r>
      <w:r w:rsidRPr="00FE3720">
        <w:rPr>
          <w:rFonts w:hint="cs"/>
          <w:i w:val="0"/>
          <w:iCs w:val="0"/>
          <w:color w:val="auto"/>
          <w:sz w:val="24"/>
          <w:rtl/>
        </w:rPr>
        <w:t>מטעמי</w:t>
      </w:r>
      <w:r w:rsidRPr="00FE3720">
        <w:rPr>
          <w:i w:val="0"/>
          <w:iCs w:val="0"/>
          <w:color w:val="auto"/>
          <w:sz w:val="24"/>
        </w:rPr>
        <w:t xml:space="preserve"> </w:t>
      </w:r>
      <w:r w:rsidRPr="00FE3720">
        <w:rPr>
          <w:rFonts w:hint="cs"/>
          <w:i w:val="0"/>
          <w:iCs w:val="0"/>
          <w:color w:val="auto"/>
          <w:sz w:val="24"/>
          <w:rtl/>
        </w:rPr>
        <w:t>ביטחון</w:t>
      </w:r>
      <w:r w:rsidRPr="00FE3720">
        <w:rPr>
          <w:i w:val="0"/>
          <w:iCs w:val="0"/>
          <w:color w:val="auto"/>
          <w:sz w:val="24"/>
        </w:rPr>
        <w:t xml:space="preserve"> </w:t>
      </w:r>
      <w:r w:rsidRPr="00FE3720">
        <w:rPr>
          <w:rFonts w:hint="cs"/>
          <w:i w:val="0"/>
          <w:iCs w:val="0"/>
          <w:color w:val="auto"/>
          <w:sz w:val="24"/>
          <w:rtl/>
        </w:rPr>
        <w:t>המדינה</w:t>
      </w:r>
      <w:r w:rsidRPr="00FE3720">
        <w:rPr>
          <w:i w:val="0"/>
          <w:iCs w:val="0"/>
          <w:color w:val="auto"/>
          <w:sz w:val="24"/>
        </w:rPr>
        <w:t xml:space="preserve"> </w:t>
      </w:r>
      <w:r w:rsidRPr="00FE3720">
        <w:rPr>
          <w:rFonts w:hint="cs"/>
          <w:i w:val="0"/>
          <w:iCs w:val="0"/>
          <w:color w:val="auto"/>
          <w:sz w:val="24"/>
          <w:rtl/>
        </w:rPr>
        <w:t>או</w:t>
      </w:r>
      <w:r w:rsidRPr="00FE3720">
        <w:rPr>
          <w:i w:val="0"/>
          <w:iCs w:val="0"/>
          <w:color w:val="auto"/>
          <w:sz w:val="24"/>
        </w:rPr>
        <w:t xml:space="preserve"> </w:t>
      </w:r>
      <w:r w:rsidRPr="00FE3720">
        <w:rPr>
          <w:rFonts w:hint="cs"/>
          <w:i w:val="0"/>
          <w:iCs w:val="0"/>
          <w:color w:val="auto"/>
          <w:sz w:val="24"/>
          <w:rtl/>
        </w:rPr>
        <w:t>מדיניות</w:t>
      </w:r>
      <w:r w:rsidRPr="00FE3720">
        <w:rPr>
          <w:i w:val="0"/>
          <w:iCs w:val="0"/>
          <w:color w:val="auto"/>
          <w:sz w:val="24"/>
        </w:rPr>
        <w:t xml:space="preserve"> </w:t>
      </w:r>
      <w:r w:rsidRPr="00FE3720">
        <w:rPr>
          <w:rFonts w:hint="cs"/>
          <w:i w:val="0"/>
          <w:iCs w:val="0"/>
          <w:color w:val="auto"/>
          <w:sz w:val="24"/>
          <w:rtl/>
        </w:rPr>
        <w:t>החוץ</w:t>
      </w:r>
      <w:r w:rsidRPr="00FE3720">
        <w:rPr>
          <w:i w:val="0"/>
          <w:iCs w:val="0"/>
          <w:color w:val="auto"/>
          <w:sz w:val="24"/>
        </w:rPr>
        <w:t xml:space="preserve"> </w:t>
      </w:r>
      <w:r w:rsidRPr="00FE3720">
        <w:rPr>
          <w:rFonts w:hint="cs"/>
          <w:i w:val="0"/>
          <w:iCs w:val="0"/>
          <w:color w:val="auto"/>
          <w:sz w:val="24"/>
          <w:rtl/>
        </w:rPr>
        <w:t>שלה,</w:t>
      </w:r>
      <w:r w:rsidRPr="00FE3720">
        <w:rPr>
          <w:i w:val="0"/>
          <w:iCs w:val="0"/>
          <w:color w:val="auto"/>
          <w:sz w:val="24"/>
        </w:rPr>
        <w:t xml:space="preserve"> </w:t>
      </w:r>
      <w:r w:rsidRPr="00FE3720">
        <w:rPr>
          <w:rFonts w:hint="cs"/>
          <w:i w:val="0"/>
          <w:iCs w:val="0"/>
          <w:color w:val="auto"/>
          <w:sz w:val="24"/>
          <w:rtl/>
        </w:rPr>
        <w:t>או</w:t>
      </w:r>
      <w:r w:rsidRPr="00FE3720">
        <w:rPr>
          <w:i w:val="0"/>
          <w:iCs w:val="0"/>
          <w:color w:val="auto"/>
          <w:sz w:val="24"/>
        </w:rPr>
        <w:t xml:space="preserve"> </w:t>
      </w:r>
      <w:r w:rsidRPr="00FE3720">
        <w:rPr>
          <w:rFonts w:hint="cs"/>
          <w:i w:val="0"/>
          <w:iCs w:val="0"/>
          <w:color w:val="auto"/>
          <w:sz w:val="24"/>
          <w:rtl/>
        </w:rPr>
        <w:t>נימוקים משכנעים</w:t>
      </w:r>
      <w:r w:rsidRPr="00FE3720">
        <w:rPr>
          <w:i w:val="0"/>
          <w:iCs w:val="0"/>
          <w:color w:val="auto"/>
          <w:sz w:val="24"/>
        </w:rPr>
        <w:t xml:space="preserve"> </w:t>
      </w:r>
      <w:r w:rsidRPr="00FE3720">
        <w:rPr>
          <w:rFonts w:hint="cs"/>
          <w:i w:val="0"/>
          <w:iCs w:val="0"/>
          <w:color w:val="auto"/>
          <w:sz w:val="24"/>
          <w:rtl/>
        </w:rPr>
        <w:t>להצדקת</w:t>
      </w:r>
      <w:r w:rsidRPr="00FE3720">
        <w:rPr>
          <w:i w:val="0"/>
          <w:iCs w:val="0"/>
          <w:color w:val="auto"/>
          <w:sz w:val="24"/>
        </w:rPr>
        <w:t xml:space="preserve"> </w:t>
      </w:r>
      <w:r w:rsidRPr="00FE3720">
        <w:rPr>
          <w:rFonts w:hint="cs"/>
          <w:i w:val="0"/>
          <w:iCs w:val="0"/>
          <w:color w:val="auto"/>
          <w:sz w:val="24"/>
          <w:rtl/>
        </w:rPr>
        <w:t>המהלך</w:t>
      </w:r>
      <w:r w:rsidRPr="00FE3720">
        <w:rPr>
          <w:i w:val="0"/>
          <w:iCs w:val="0"/>
          <w:color w:val="auto"/>
          <w:sz w:val="24"/>
        </w:rPr>
        <w:t xml:space="preserve"> </w:t>
      </w:r>
      <w:r w:rsidRPr="00FE3720">
        <w:rPr>
          <w:rFonts w:hint="cs"/>
          <w:i w:val="0"/>
          <w:iCs w:val="0"/>
          <w:color w:val="auto"/>
          <w:sz w:val="24"/>
          <w:rtl/>
        </w:rPr>
        <w:t>החריג</w:t>
      </w:r>
      <w:r w:rsidRPr="00FE3720">
        <w:rPr>
          <w:i w:val="0"/>
          <w:iCs w:val="0"/>
          <w:color w:val="auto"/>
          <w:sz w:val="24"/>
        </w:rPr>
        <w:t xml:space="preserve"> </w:t>
      </w:r>
      <w:r w:rsidRPr="00FE3720">
        <w:rPr>
          <w:rFonts w:hint="cs"/>
          <w:i w:val="0"/>
          <w:iCs w:val="0"/>
          <w:color w:val="auto"/>
          <w:sz w:val="24"/>
          <w:rtl/>
        </w:rPr>
        <w:t>אותו</w:t>
      </w:r>
      <w:r w:rsidRPr="00FE3720">
        <w:rPr>
          <w:i w:val="0"/>
          <w:iCs w:val="0"/>
          <w:color w:val="auto"/>
          <w:sz w:val="24"/>
        </w:rPr>
        <w:t xml:space="preserve"> </w:t>
      </w:r>
      <w:r w:rsidRPr="00FE3720">
        <w:rPr>
          <w:rFonts w:hint="cs"/>
          <w:i w:val="0"/>
          <w:iCs w:val="0"/>
          <w:color w:val="auto"/>
          <w:sz w:val="24"/>
          <w:rtl/>
        </w:rPr>
        <w:t>מבקשים</w:t>
      </w:r>
      <w:r w:rsidRPr="00FE3720">
        <w:rPr>
          <w:i w:val="0"/>
          <w:iCs w:val="0"/>
          <w:color w:val="auto"/>
          <w:sz w:val="24"/>
        </w:rPr>
        <w:t xml:space="preserve"> </w:t>
      </w:r>
      <w:r w:rsidRPr="00FE3720">
        <w:rPr>
          <w:rFonts w:hint="cs"/>
          <w:i w:val="0"/>
          <w:iCs w:val="0"/>
          <w:color w:val="auto"/>
          <w:sz w:val="24"/>
          <w:rtl/>
        </w:rPr>
        <w:t>לנקוט.</w:t>
      </w:r>
      <w:r w:rsidRPr="00FE3720">
        <w:rPr>
          <w:i w:val="0"/>
          <w:iCs w:val="0"/>
          <w:color w:val="auto"/>
          <w:sz w:val="24"/>
        </w:rPr>
        <w:t xml:space="preserve"> </w:t>
      </w:r>
      <w:r w:rsidRPr="00FE3720">
        <w:rPr>
          <w:rFonts w:hint="cs"/>
          <w:b/>
          <w:bCs/>
          <w:i w:val="0"/>
          <w:iCs w:val="0"/>
          <w:color w:val="auto"/>
          <w:sz w:val="24"/>
          <w:rtl/>
        </w:rPr>
        <w:t>לא</w:t>
      </w:r>
      <w:r w:rsidRPr="00FE3720">
        <w:rPr>
          <w:b/>
          <w:bCs/>
          <w:i w:val="0"/>
          <w:iCs w:val="0"/>
          <w:color w:val="auto"/>
          <w:sz w:val="24"/>
        </w:rPr>
        <w:t xml:space="preserve"> </w:t>
      </w:r>
      <w:r w:rsidRPr="00FE3720">
        <w:rPr>
          <w:rFonts w:hint="cs"/>
          <w:b/>
          <w:bCs/>
          <w:i w:val="0"/>
          <w:iCs w:val="0"/>
          <w:color w:val="auto"/>
          <w:sz w:val="24"/>
          <w:rtl/>
        </w:rPr>
        <w:t>הראו</w:t>
      </w:r>
      <w:r w:rsidRPr="00FE3720">
        <w:rPr>
          <w:b/>
          <w:bCs/>
          <w:i w:val="0"/>
          <w:iCs w:val="0"/>
          <w:color w:val="auto"/>
          <w:sz w:val="24"/>
        </w:rPr>
        <w:t xml:space="preserve"> </w:t>
      </w:r>
      <w:r w:rsidRPr="00FE3720">
        <w:rPr>
          <w:rFonts w:hint="cs"/>
          <w:b/>
          <w:bCs/>
          <w:i w:val="0"/>
          <w:iCs w:val="0"/>
          <w:color w:val="auto"/>
          <w:sz w:val="24"/>
          <w:rtl/>
        </w:rPr>
        <w:t>בפנינו</w:t>
      </w:r>
      <w:r w:rsidRPr="00FE3720">
        <w:rPr>
          <w:b/>
          <w:bCs/>
          <w:i w:val="0"/>
          <w:iCs w:val="0"/>
          <w:color w:val="auto"/>
          <w:sz w:val="24"/>
        </w:rPr>
        <w:t xml:space="preserve"> </w:t>
      </w:r>
      <w:r w:rsidRPr="00FE3720">
        <w:rPr>
          <w:rFonts w:hint="cs"/>
          <w:b/>
          <w:bCs/>
          <w:i w:val="0"/>
          <w:iCs w:val="0"/>
          <w:color w:val="auto"/>
          <w:sz w:val="24"/>
          <w:rtl/>
        </w:rPr>
        <w:t>כי</w:t>
      </w:r>
      <w:r w:rsidRPr="00FE3720">
        <w:rPr>
          <w:b/>
          <w:bCs/>
          <w:i w:val="0"/>
          <w:iCs w:val="0"/>
          <w:color w:val="auto"/>
          <w:sz w:val="24"/>
        </w:rPr>
        <w:t xml:space="preserve"> </w:t>
      </w:r>
      <w:r w:rsidRPr="00FE3720">
        <w:rPr>
          <w:rFonts w:hint="cs"/>
          <w:b/>
          <w:bCs/>
          <w:i w:val="0"/>
          <w:iCs w:val="0"/>
          <w:color w:val="auto"/>
          <w:sz w:val="24"/>
          <w:rtl/>
        </w:rPr>
        <w:t>עלול</w:t>
      </w:r>
      <w:r w:rsidRPr="00FE3720">
        <w:rPr>
          <w:b/>
          <w:bCs/>
          <w:i w:val="0"/>
          <w:iCs w:val="0"/>
          <w:color w:val="auto"/>
          <w:sz w:val="24"/>
        </w:rPr>
        <w:t xml:space="preserve"> </w:t>
      </w:r>
      <w:r w:rsidRPr="00FE3720">
        <w:rPr>
          <w:rFonts w:hint="cs"/>
          <w:b/>
          <w:bCs/>
          <w:i w:val="0"/>
          <w:iCs w:val="0"/>
          <w:color w:val="auto"/>
          <w:sz w:val="24"/>
          <w:rtl/>
        </w:rPr>
        <w:t>להיגרם</w:t>
      </w:r>
      <w:r w:rsidRPr="00FE3720">
        <w:rPr>
          <w:b/>
          <w:bCs/>
          <w:i w:val="0"/>
          <w:iCs w:val="0"/>
          <w:color w:val="auto"/>
          <w:sz w:val="24"/>
        </w:rPr>
        <w:t xml:space="preserve"> </w:t>
      </w:r>
      <w:r w:rsidRPr="00FE3720">
        <w:rPr>
          <w:rFonts w:hint="cs"/>
          <w:b/>
          <w:bCs/>
          <w:i w:val="0"/>
          <w:iCs w:val="0"/>
          <w:color w:val="auto"/>
          <w:sz w:val="24"/>
          <w:rtl/>
        </w:rPr>
        <w:t>למדינה נזק</w:t>
      </w:r>
      <w:r w:rsidRPr="00FE3720">
        <w:rPr>
          <w:b/>
          <w:bCs/>
          <w:i w:val="0"/>
          <w:iCs w:val="0"/>
          <w:color w:val="auto"/>
          <w:sz w:val="24"/>
        </w:rPr>
        <w:t xml:space="preserve"> </w:t>
      </w:r>
      <w:r w:rsidRPr="00FE3720">
        <w:rPr>
          <w:rFonts w:hint="cs"/>
          <w:b/>
          <w:bCs/>
          <w:i w:val="0"/>
          <w:iCs w:val="0"/>
          <w:color w:val="auto"/>
          <w:sz w:val="24"/>
          <w:rtl/>
        </w:rPr>
        <w:t>מהותי</w:t>
      </w:r>
      <w:r w:rsidRPr="00FE3720">
        <w:rPr>
          <w:b/>
          <w:bCs/>
          <w:i w:val="0"/>
          <w:iCs w:val="0"/>
          <w:color w:val="auto"/>
          <w:sz w:val="24"/>
        </w:rPr>
        <w:t xml:space="preserve"> </w:t>
      </w:r>
      <w:r w:rsidRPr="00FE3720">
        <w:rPr>
          <w:rFonts w:hint="cs"/>
          <w:b/>
          <w:bCs/>
          <w:i w:val="0"/>
          <w:iCs w:val="0"/>
          <w:color w:val="auto"/>
          <w:sz w:val="24"/>
          <w:rtl/>
        </w:rPr>
        <w:t>מדיני</w:t>
      </w:r>
      <w:r w:rsidRPr="00FE3720">
        <w:rPr>
          <w:b/>
          <w:bCs/>
          <w:i w:val="0"/>
          <w:iCs w:val="0"/>
          <w:color w:val="auto"/>
          <w:sz w:val="24"/>
        </w:rPr>
        <w:t xml:space="preserve"> </w:t>
      </w:r>
      <w:r w:rsidRPr="00FE3720">
        <w:rPr>
          <w:rFonts w:hint="cs"/>
          <w:b/>
          <w:bCs/>
          <w:i w:val="0"/>
          <w:iCs w:val="0"/>
          <w:color w:val="auto"/>
          <w:sz w:val="24"/>
          <w:rtl/>
        </w:rPr>
        <w:t>או</w:t>
      </w:r>
      <w:r w:rsidRPr="00FE3720">
        <w:rPr>
          <w:b/>
          <w:bCs/>
          <w:i w:val="0"/>
          <w:iCs w:val="0"/>
          <w:color w:val="auto"/>
          <w:sz w:val="24"/>
        </w:rPr>
        <w:t xml:space="preserve"> </w:t>
      </w:r>
      <w:r w:rsidRPr="00FE3720">
        <w:rPr>
          <w:rFonts w:hint="cs"/>
          <w:b/>
          <w:bCs/>
          <w:i w:val="0"/>
          <w:iCs w:val="0"/>
          <w:color w:val="auto"/>
          <w:sz w:val="24"/>
          <w:rtl/>
        </w:rPr>
        <w:t>ביטחוני</w:t>
      </w:r>
      <w:r w:rsidRPr="00FE3720">
        <w:rPr>
          <w:rFonts w:hint="cs"/>
          <w:i w:val="0"/>
          <w:iCs w:val="0"/>
          <w:color w:val="auto"/>
          <w:sz w:val="24"/>
          <w:rtl/>
        </w:rPr>
        <w:t>, ואף</w:t>
      </w:r>
      <w:r w:rsidRPr="00FE3720">
        <w:rPr>
          <w:i w:val="0"/>
          <w:iCs w:val="0"/>
          <w:color w:val="auto"/>
          <w:sz w:val="24"/>
        </w:rPr>
        <w:t xml:space="preserve"> </w:t>
      </w:r>
      <w:r w:rsidRPr="00FE3720">
        <w:rPr>
          <w:rFonts w:hint="cs"/>
          <w:i w:val="0"/>
          <w:iCs w:val="0"/>
          <w:color w:val="auto"/>
          <w:sz w:val="24"/>
          <w:rtl/>
        </w:rPr>
        <w:t>לא</w:t>
      </w:r>
      <w:r w:rsidRPr="00FE3720">
        <w:rPr>
          <w:i w:val="0"/>
          <w:iCs w:val="0"/>
          <w:color w:val="auto"/>
          <w:sz w:val="24"/>
        </w:rPr>
        <w:t xml:space="preserve"> </w:t>
      </w:r>
      <w:r w:rsidRPr="00FE3720">
        <w:rPr>
          <w:rFonts w:hint="cs"/>
          <w:i w:val="0"/>
          <w:iCs w:val="0"/>
          <w:color w:val="auto"/>
          <w:sz w:val="24"/>
          <w:rtl/>
        </w:rPr>
        <w:t>הסתברות</w:t>
      </w:r>
      <w:r w:rsidRPr="00FE3720">
        <w:rPr>
          <w:i w:val="0"/>
          <w:iCs w:val="0"/>
          <w:color w:val="auto"/>
          <w:sz w:val="24"/>
        </w:rPr>
        <w:t xml:space="preserve"> </w:t>
      </w:r>
      <w:r w:rsidRPr="00FE3720">
        <w:rPr>
          <w:rFonts w:hint="cs"/>
          <w:i w:val="0"/>
          <w:iCs w:val="0"/>
          <w:color w:val="auto"/>
          <w:sz w:val="24"/>
          <w:rtl/>
        </w:rPr>
        <w:t>לנזק</w:t>
      </w:r>
      <w:r w:rsidRPr="00FE3720">
        <w:rPr>
          <w:i w:val="0"/>
          <w:iCs w:val="0"/>
          <w:color w:val="auto"/>
          <w:sz w:val="24"/>
        </w:rPr>
        <w:t xml:space="preserve"> </w:t>
      </w:r>
      <w:r w:rsidRPr="00FE3720">
        <w:rPr>
          <w:rFonts w:hint="cs"/>
          <w:i w:val="0"/>
          <w:iCs w:val="0"/>
          <w:color w:val="auto"/>
          <w:sz w:val="24"/>
          <w:rtl/>
        </w:rPr>
        <w:t>כזה, ולא</w:t>
      </w:r>
      <w:r w:rsidRPr="00FE3720">
        <w:rPr>
          <w:i w:val="0"/>
          <w:iCs w:val="0"/>
          <w:color w:val="auto"/>
          <w:sz w:val="24"/>
        </w:rPr>
        <w:t xml:space="preserve"> </w:t>
      </w:r>
      <w:r w:rsidRPr="00FE3720">
        <w:rPr>
          <w:rFonts w:hint="cs"/>
          <w:i w:val="0"/>
          <w:iCs w:val="0"/>
          <w:color w:val="auto"/>
          <w:sz w:val="24"/>
          <w:rtl/>
        </w:rPr>
        <w:t>נסיבות</w:t>
      </w:r>
      <w:r w:rsidRPr="00FE3720">
        <w:rPr>
          <w:i w:val="0"/>
          <w:iCs w:val="0"/>
          <w:color w:val="auto"/>
          <w:sz w:val="24"/>
        </w:rPr>
        <w:t xml:space="preserve"> </w:t>
      </w:r>
      <w:r w:rsidRPr="00FE3720">
        <w:rPr>
          <w:rFonts w:hint="cs"/>
          <w:i w:val="0"/>
          <w:iCs w:val="0"/>
          <w:color w:val="auto"/>
          <w:sz w:val="24"/>
          <w:rtl/>
        </w:rPr>
        <w:t>של</w:t>
      </w:r>
      <w:r w:rsidRPr="00FE3720">
        <w:rPr>
          <w:i w:val="0"/>
          <w:iCs w:val="0"/>
          <w:color w:val="auto"/>
          <w:sz w:val="24"/>
        </w:rPr>
        <w:t xml:space="preserve"> </w:t>
      </w:r>
      <w:r w:rsidRPr="00FE3720">
        <w:rPr>
          <w:rFonts w:hint="cs"/>
          <w:i w:val="0"/>
          <w:iCs w:val="0"/>
          <w:color w:val="auto"/>
          <w:sz w:val="24"/>
          <w:rtl/>
        </w:rPr>
        <w:t>'כורח</w:t>
      </w:r>
      <w:r w:rsidRPr="00FE3720">
        <w:rPr>
          <w:i w:val="0"/>
          <w:iCs w:val="0"/>
          <w:color w:val="auto"/>
          <w:sz w:val="24"/>
        </w:rPr>
        <w:t xml:space="preserve"> </w:t>
      </w:r>
      <w:r w:rsidRPr="00FE3720">
        <w:rPr>
          <w:rFonts w:hint="cs"/>
          <w:i w:val="0"/>
          <w:iCs w:val="0"/>
          <w:color w:val="auto"/>
          <w:sz w:val="24"/>
          <w:rtl/>
        </w:rPr>
        <w:t>השעה' המחייבות</w:t>
      </w:r>
      <w:r w:rsidRPr="00FE3720">
        <w:rPr>
          <w:i w:val="0"/>
          <w:iCs w:val="0"/>
          <w:color w:val="auto"/>
          <w:sz w:val="24"/>
        </w:rPr>
        <w:t xml:space="preserve"> </w:t>
      </w:r>
      <w:r w:rsidRPr="00FE3720">
        <w:rPr>
          <w:rFonts w:hint="cs"/>
          <w:i w:val="0"/>
          <w:iCs w:val="0"/>
          <w:color w:val="auto"/>
          <w:sz w:val="24"/>
          <w:rtl/>
        </w:rPr>
        <w:t xml:space="preserve">מעקף" (ראו בעמ' 4 לחוו"ד נימוקי ועדת הכלכלה </w:t>
      </w:r>
      <w:r w:rsidRPr="00FE3720">
        <w:rPr>
          <w:i w:val="0"/>
          <w:iCs w:val="0"/>
          <w:color w:val="auto"/>
          <w:sz w:val="24"/>
          <w:rtl/>
        </w:rPr>
        <w:t>–</w:t>
      </w:r>
      <w:r w:rsidRPr="00FE3720">
        <w:rPr>
          <w:rFonts w:hint="cs"/>
          <w:i w:val="0"/>
          <w:iCs w:val="0"/>
          <w:color w:val="auto"/>
          <w:sz w:val="24"/>
          <w:rtl/>
        </w:rPr>
        <w:t xml:space="preserve"> </w:t>
      </w:r>
      <w:r w:rsidR="00475DB9">
        <w:rPr>
          <w:rFonts w:hint="cs"/>
          <w:i w:val="0"/>
          <w:iCs w:val="0"/>
          <w:color w:val="auto"/>
          <w:sz w:val="24"/>
          <w:rtl/>
        </w:rPr>
        <w:t>נספח ע/59).</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מעבר לכך, כפי שמציינת חוות הדעת של פרופ' ברנדה שפר, המצורפת לעתירה זו,</w:t>
      </w:r>
      <w:r w:rsidR="00683C74">
        <w:rPr>
          <w:rFonts w:cs="David" w:hint="cs"/>
          <w:sz w:val="24"/>
          <w:szCs w:val="24"/>
          <w:rtl/>
        </w:rPr>
        <w:t xml:space="preserve"> יצוא</w:t>
      </w:r>
      <w:r w:rsidRPr="00FE3720">
        <w:rPr>
          <w:rFonts w:cs="David"/>
          <w:sz w:val="24"/>
          <w:szCs w:val="24"/>
          <w:rtl/>
        </w:rPr>
        <w:t xml:space="preserve"> </w:t>
      </w:r>
      <w:r w:rsidRPr="00FE3720">
        <w:rPr>
          <w:rFonts w:cs="David" w:hint="cs"/>
          <w:sz w:val="24"/>
          <w:szCs w:val="24"/>
          <w:rtl/>
        </w:rPr>
        <w:t>גז</w:t>
      </w:r>
      <w:r w:rsidRPr="00FE3720">
        <w:rPr>
          <w:rFonts w:cs="David"/>
          <w:sz w:val="24"/>
          <w:szCs w:val="24"/>
          <w:rtl/>
        </w:rPr>
        <w:t xml:space="preserve"> </w:t>
      </w:r>
      <w:r w:rsidRPr="00FE3720">
        <w:rPr>
          <w:rFonts w:cs="David" w:hint="cs"/>
          <w:sz w:val="24"/>
          <w:szCs w:val="24"/>
          <w:rtl/>
        </w:rPr>
        <w:t>מישראל</w:t>
      </w:r>
      <w:r w:rsidRPr="00FE3720">
        <w:rPr>
          <w:rFonts w:cs="David"/>
          <w:sz w:val="24"/>
          <w:szCs w:val="24"/>
          <w:rtl/>
        </w:rPr>
        <w:t xml:space="preserve"> </w:t>
      </w:r>
      <w:r w:rsidRPr="00FE3720">
        <w:rPr>
          <w:rFonts w:cs="David" w:hint="cs"/>
          <w:sz w:val="24"/>
          <w:szCs w:val="24"/>
          <w:rtl/>
        </w:rPr>
        <w:t>לטורקיה</w:t>
      </w:r>
      <w:r w:rsidRPr="00FE3720">
        <w:rPr>
          <w:rFonts w:cs="David"/>
          <w:sz w:val="24"/>
          <w:szCs w:val="24"/>
          <w:rtl/>
        </w:rPr>
        <w:t xml:space="preserve"> </w:t>
      </w:r>
      <w:r w:rsidRPr="00FE3720">
        <w:rPr>
          <w:rFonts w:cs="David" w:hint="cs"/>
          <w:sz w:val="24"/>
          <w:szCs w:val="24"/>
          <w:rtl/>
        </w:rPr>
        <w:t>לא</w:t>
      </w:r>
      <w:r w:rsidRPr="00FE3720">
        <w:rPr>
          <w:rFonts w:cs="David"/>
          <w:sz w:val="24"/>
          <w:szCs w:val="24"/>
          <w:rtl/>
        </w:rPr>
        <w:t xml:space="preserve"> </w:t>
      </w:r>
      <w:r w:rsidRPr="00FE3720">
        <w:rPr>
          <w:rFonts w:cs="David" w:hint="cs"/>
          <w:sz w:val="24"/>
          <w:szCs w:val="24"/>
          <w:rtl/>
        </w:rPr>
        <w:t>ייצור</w:t>
      </w:r>
      <w:r w:rsidRPr="00FE3720">
        <w:rPr>
          <w:rFonts w:cs="David"/>
          <w:sz w:val="24"/>
          <w:szCs w:val="24"/>
          <w:rtl/>
        </w:rPr>
        <w:t xml:space="preserve"> </w:t>
      </w:r>
      <w:r w:rsidRPr="00FE3720">
        <w:rPr>
          <w:rFonts w:cs="David" w:hint="cs"/>
          <w:sz w:val="24"/>
          <w:szCs w:val="24"/>
          <w:rtl/>
        </w:rPr>
        <w:t>יתרון מדיני או תלות מדינית של</w:t>
      </w:r>
      <w:r w:rsidRPr="00FE3720">
        <w:rPr>
          <w:rFonts w:cs="David"/>
          <w:sz w:val="24"/>
          <w:szCs w:val="24"/>
          <w:rtl/>
        </w:rPr>
        <w:t xml:space="preserve"> </w:t>
      </w:r>
      <w:r w:rsidRPr="00FE3720">
        <w:rPr>
          <w:rFonts w:cs="David" w:hint="cs"/>
          <w:sz w:val="24"/>
          <w:szCs w:val="24"/>
          <w:rtl/>
        </w:rPr>
        <w:t>מדינה זו</w:t>
      </w:r>
      <w:r w:rsidRPr="00FE3720">
        <w:rPr>
          <w:rFonts w:cs="David"/>
          <w:sz w:val="24"/>
          <w:szCs w:val="24"/>
          <w:rtl/>
        </w:rPr>
        <w:t xml:space="preserve"> </w:t>
      </w:r>
      <w:r w:rsidRPr="00FE3720">
        <w:rPr>
          <w:rFonts w:cs="David" w:hint="cs"/>
          <w:sz w:val="24"/>
          <w:szCs w:val="24"/>
          <w:rtl/>
        </w:rPr>
        <w:t>בישראל</w:t>
      </w:r>
      <w:r w:rsidRPr="00FE3720">
        <w:rPr>
          <w:rFonts w:cs="David"/>
          <w:sz w:val="24"/>
          <w:szCs w:val="24"/>
          <w:rtl/>
        </w:rPr>
        <w:t>.</w:t>
      </w:r>
      <w:r w:rsidRPr="00FE3720">
        <w:rPr>
          <w:rFonts w:cs="David" w:hint="cs"/>
          <w:sz w:val="24"/>
          <w:szCs w:val="24"/>
          <w:rtl/>
        </w:rPr>
        <w:t xml:space="preserve"> לטורקיה</w:t>
      </w:r>
      <w:r w:rsidRPr="00FE3720">
        <w:rPr>
          <w:rFonts w:cs="David"/>
          <w:sz w:val="24"/>
          <w:szCs w:val="24"/>
          <w:rtl/>
        </w:rPr>
        <w:t xml:space="preserve"> </w:t>
      </w:r>
      <w:r w:rsidRPr="00FE3720">
        <w:rPr>
          <w:rFonts w:cs="David" w:hint="cs"/>
          <w:sz w:val="24"/>
          <w:szCs w:val="24"/>
          <w:rtl/>
        </w:rPr>
        <w:t>יש</w:t>
      </w:r>
      <w:r w:rsidRPr="00FE3720">
        <w:rPr>
          <w:rFonts w:cs="David"/>
          <w:sz w:val="24"/>
          <w:szCs w:val="24"/>
          <w:rtl/>
        </w:rPr>
        <w:t xml:space="preserve"> 4 </w:t>
      </w:r>
      <w:r w:rsidRPr="00FE3720">
        <w:rPr>
          <w:rFonts w:cs="David" w:hint="cs"/>
          <w:sz w:val="24"/>
          <w:szCs w:val="24"/>
          <w:rtl/>
        </w:rPr>
        <w:t>צינורות</w:t>
      </w:r>
      <w:r w:rsidRPr="00FE3720">
        <w:rPr>
          <w:rFonts w:cs="David"/>
          <w:sz w:val="24"/>
          <w:szCs w:val="24"/>
          <w:rtl/>
        </w:rPr>
        <w:t xml:space="preserve"> </w:t>
      </w:r>
      <w:r w:rsidRPr="00FE3720">
        <w:rPr>
          <w:rFonts w:cs="David" w:hint="cs"/>
          <w:sz w:val="24"/>
          <w:szCs w:val="24"/>
          <w:rtl/>
        </w:rPr>
        <w:t>פעילים המספקים לה גז טבעי משלוש</w:t>
      </w:r>
      <w:r w:rsidRPr="00FE3720">
        <w:rPr>
          <w:rFonts w:cs="David"/>
          <w:sz w:val="24"/>
          <w:szCs w:val="24"/>
          <w:rtl/>
        </w:rPr>
        <w:t xml:space="preserve"> </w:t>
      </w:r>
      <w:r w:rsidRPr="00FE3720">
        <w:rPr>
          <w:rFonts w:cs="David" w:hint="cs"/>
          <w:sz w:val="24"/>
          <w:szCs w:val="24"/>
          <w:rtl/>
        </w:rPr>
        <w:t>מדינות</w:t>
      </w:r>
      <w:r w:rsidRPr="00FE3720">
        <w:rPr>
          <w:rFonts w:cs="David"/>
          <w:sz w:val="24"/>
          <w:szCs w:val="24"/>
          <w:rtl/>
        </w:rPr>
        <w:t xml:space="preserve">: </w:t>
      </w:r>
      <w:r w:rsidRPr="00FE3720">
        <w:rPr>
          <w:rFonts w:cs="David" w:hint="cs"/>
          <w:sz w:val="24"/>
          <w:szCs w:val="24"/>
          <w:rtl/>
        </w:rPr>
        <w:t>אזרבייג׳אן</w:t>
      </w:r>
      <w:r w:rsidRPr="00FE3720">
        <w:rPr>
          <w:rFonts w:cs="David"/>
          <w:sz w:val="24"/>
          <w:szCs w:val="24"/>
          <w:rtl/>
        </w:rPr>
        <w:t xml:space="preserve">, </w:t>
      </w:r>
      <w:r w:rsidRPr="00FE3720">
        <w:rPr>
          <w:rFonts w:cs="David" w:hint="cs"/>
          <w:sz w:val="24"/>
          <w:szCs w:val="24"/>
          <w:rtl/>
        </w:rPr>
        <w:t>רוסיה</w:t>
      </w:r>
      <w:r w:rsidRPr="00FE3720">
        <w:rPr>
          <w:rFonts w:cs="David"/>
          <w:sz w:val="24"/>
          <w:szCs w:val="24"/>
          <w:rtl/>
        </w:rPr>
        <w:t xml:space="preserve"> </w:t>
      </w:r>
      <w:r w:rsidRPr="00FE3720">
        <w:rPr>
          <w:rFonts w:cs="David" w:hint="cs"/>
          <w:sz w:val="24"/>
          <w:szCs w:val="24"/>
          <w:rtl/>
        </w:rPr>
        <w:t>ואיראן.</w:t>
      </w:r>
      <w:r w:rsidRPr="00FE3720">
        <w:rPr>
          <w:rFonts w:cs="David"/>
          <w:sz w:val="24"/>
          <w:szCs w:val="24"/>
          <w:rtl/>
        </w:rPr>
        <w:t xml:space="preserve"> </w:t>
      </w:r>
      <w:r w:rsidRPr="00FE3720">
        <w:rPr>
          <w:rFonts w:cs="David" w:hint="cs"/>
          <w:sz w:val="24"/>
          <w:szCs w:val="24"/>
          <w:rtl/>
        </w:rPr>
        <w:t>צינור</w:t>
      </w:r>
      <w:r w:rsidRPr="00FE3720">
        <w:rPr>
          <w:rFonts w:cs="David"/>
          <w:sz w:val="24"/>
          <w:szCs w:val="24"/>
          <w:rtl/>
        </w:rPr>
        <w:t xml:space="preserve"> </w:t>
      </w:r>
      <w:r w:rsidRPr="00FE3720">
        <w:rPr>
          <w:rFonts w:cs="David" w:hint="cs"/>
          <w:sz w:val="24"/>
          <w:szCs w:val="24"/>
          <w:rtl/>
        </w:rPr>
        <w:t>גז חמישי במספר</w:t>
      </w:r>
      <w:r w:rsidRPr="00FE3720">
        <w:rPr>
          <w:rFonts w:cs="David"/>
          <w:sz w:val="24"/>
          <w:szCs w:val="24"/>
          <w:rtl/>
        </w:rPr>
        <w:t xml:space="preserve"> </w:t>
      </w:r>
      <w:r w:rsidRPr="00FE3720">
        <w:rPr>
          <w:rFonts w:cs="David" w:hint="cs"/>
          <w:sz w:val="24"/>
          <w:szCs w:val="24"/>
          <w:rtl/>
        </w:rPr>
        <w:t>(מאזרבייג׳אן</w:t>
      </w:r>
      <w:r w:rsidRPr="00FE3720">
        <w:rPr>
          <w:rFonts w:cs="David"/>
          <w:sz w:val="24"/>
          <w:szCs w:val="24"/>
          <w:rtl/>
        </w:rPr>
        <w:t xml:space="preserve">) </w:t>
      </w:r>
      <w:r w:rsidRPr="00FE3720">
        <w:rPr>
          <w:rFonts w:cs="David" w:hint="cs"/>
          <w:sz w:val="24"/>
          <w:szCs w:val="24"/>
          <w:rtl/>
        </w:rPr>
        <w:t>יפעל</w:t>
      </w:r>
      <w:r w:rsidRPr="00FE3720">
        <w:rPr>
          <w:rFonts w:cs="David"/>
          <w:sz w:val="24"/>
          <w:szCs w:val="24"/>
          <w:rtl/>
        </w:rPr>
        <w:t xml:space="preserve"> </w:t>
      </w:r>
      <w:r w:rsidRPr="00FE3720">
        <w:rPr>
          <w:rFonts w:cs="David" w:hint="cs"/>
          <w:sz w:val="24"/>
          <w:szCs w:val="24"/>
          <w:rtl/>
        </w:rPr>
        <w:t>החל</w:t>
      </w:r>
      <w:r w:rsidRPr="00FE3720">
        <w:rPr>
          <w:rFonts w:cs="David"/>
          <w:sz w:val="24"/>
          <w:szCs w:val="24"/>
          <w:rtl/>
        </w:rPr>
        <w:t xml:space="preserve"> </w:t>
      </w:r>
      <w:r w:rsidRPr="00FE3720">
        <w:rPr>
          <w:rFonts w:cs="David" w:hint="cs"/>
          <w:sz w:val="24"/>
          <w:szCs w:val="24"/>
          <w:rtl/>
        </w:rPr>
        <w:t>בשנת מ</w:t>
      </w:r>
      <w:r w:rsidRPr="00FE3720">
        <w:rPr>
          <w:rFonts w:cs="David"/>
          <w:sz w:val="24"/>
          <w:szCs w:val="24"/>
          <w:rtl/>
        </w:rPr>
        <w:t xml:space="preserve">-2018. </w:t>
      </w:r>
      <w:r w:rsidRPr="00FE3720">
        <w:rPr>
          <w:rFonts w:cs="David" w:hint="cs"/>
          <w:sz w:val="24"/>
          <w:szCs w:val="24"/>
          <w:rtl/>
        </w:rPr>
        <w:t>בנוסף, ישנם בטורקיה מתקני</w:t>
      </w:r>
      <w:r w:rsidRPr="00FE3720">
        <w:rPr>
          <w:rFonts w:cs="David"/>
          <w:sz w:val="24"/>
          <w:szCs w:val="24"/>
          <w:rtl/>
        </w:rPr>
        <w:t xml:space="preserve"> </w:t>
      </w:r>
      <w:r w:rsidRPr="00FE3720">
        <w:rPr>
          <w:rFonts w:cs="David" w:hint="cs"/>
          <w:sz w:val="24"/>
          <w:szCs w:val="24"/>
          <w:rtl/>
        </w:rPr>
        <w:t>ייבוא</w:t>
      </w:r>
      <w:r w:rsidRPr="00FE3720">
        <w:rPr>
          <w:rFonts w:cs="David"/>
          <w:sz w:val="24"/>
          <w:szCs w:val="24"/>
          <w:rtl/>
        </w:rPr>
        <w:t xml:space="preserve"> </w:t>
      </w:r>
      <w:r w:rsidRPr="00FE3720">
        <w:rPr>
          <w:rFonts w:cs="David" w:hint="cs"/>
          <w:sz w:val="24"/>
          <w:szCs w:val="24"/>
          <w:rtl/>
        </w:rPr>
        <w:t>גז</w:t>
      </w:r>
      <w:r w:rsidRPr="00FE3720">
        <w:rPr>
          <w:rFonts w:cs="David"/>
          <w:sz w:val="24"/>
          <w:szCs w:val="24"/>
          <w:rtl/>
        </w:rPr>
        <w:t xml:space="preserve"> </w:t>
      </w:r>
      <w:r w:rsidRPr="00FE3720">
        <w:rPr>
          <w:rFonts w:cs="David" w:hint="cs"/>
          <w:sz w:val="24"/>
          <w:szCs w:val="24"/>
          <w:rtl/>
        </w:rPr>
        <w:t>נוזלי</w:t>
      </w:r>
      <w:r w:rsidRPr="00FE3720">
        <w:rPr>
          <w:rFonts w:cs="David"/>
          <w:sz w:val="24"/>
          <w:szCs w:val="24"/>
          <w:rtl/>
        </w:rPr>
        <w:t xml:space="preserve"> </w:t>
      </w:r>
      <w:r w:rsidRPr="00FE3720">
        <w:rPr>
          <w:rFonts w:cs="David" w:hint="cs"/>
          <w:sz w:val="24"/>
          <w:szCs w:val="24"/>
          <w:rtl/>
        </w:rPr>
        <w:t>ותשתית</w:t>
      </w:r>
      <w:r w:rsidRPr="00FE3720">
        <w:rPr>
          <w:rFonts w:cs="David"/>
          <w:sz w:val="24"/>
          <w:szCs w:val="24"/>
          <w:rtl/>
        </w:rPr>
        <w:t xml:space="preserve"> </w:t>
      </w:r>
      <w:r w:rsidRPr="00FE3720">
        <w:rPr>
          <w:rFonts w:cs="David" w:hint="cs"/>
          <w:sz w:val="24"/>
          <w:szCs w:val="24"/>
          <w:rtl/>
        </w:rPr>
        <w:t>איחסון</w:t>
      </w:r>
      <w:r w:rsidRPr="00FE3720">
        <w:rPr>
          <w:rFonts w:cs="David"/>
          <w:sz w:val="24"/>
          <w:szCs w:val="24"/>
          <w:rtl/>
        </w:rPr>
        <w:t xml:space="preserve"> </w:t>
      </w:r>
      <w:r w:rsidRPr="00FE3720">
        <w:rPr>
          <w:rFonts w:cs="David" w:hint="cs"/>
          <w:sz w:val="24"/>
          <w:szCs w:val="24"/>
          <w:rtl/>
        </w:rPr>
        <w:t xml:space="preserve">גז. הייצוא לטורקיה מורכב טכנית, ומצריך הקמת צינור ארוך בין המדינות, וממילא בעת הזו מהדקת טורקיה את קשריה עם קטר, אשר עשויה </w:t>
      </w:r>
      <w:r w:rsidRPr="00FE3720">
        <w:rPr>
          <w:rFonts w:cs="David" w:hint="cs"/>
          <w:sz w:val="24"/>
          <w:szCs w:val="24"/>
          <w:rtl/>
        </w:rPr>
        <w:lastRenderedPageBreak/>
        <w:t>להפוך עבור טורקיה לספקית גז חלופית לרוסיה. גם אם</w:t>
      </w:r>
      <w:r w:rsidRPr="00FE3720">
        <w:rPr>
          <w:rFonts w:cs="David"/>
          <w:sz w:val="24"/>
          <w:szCs w:val="24"/>
          <w:rtl/>
        </w:rPr>
        <w:t xml:space="preserve"> </w:t>
      </w:r>
      <w:r w:rsidRPr="00FE3720">
        <w:rPr>
          <w:rFonts w:cs="David" w:hint="cs"/>
          <w:sz w:val="24"/>
          <w:szCs w:val="24"/>
          <w:rtl/>
        </w:rPr>
        <w:t>אכן גז</w:t>
      </w:r>
      <w:r w:rsidRPr="00FE3720">
        <w:rPr>
          <w:rFonts w:cs="David"/>
          <w:sz w:val="24"/>
          <w:szCs w:val="24"/>
          <w:rtl/>
        </w:rPr>
        <w:t xml:space="preserve"> </w:t>
      </w:r>
      <w:r w:rsidRPr="00FE3720">
        <w:rPr>
          <w:rFonts w:cs="David" w:hint="cs"/>
          <w:sz w:val="24"/>
          <w:szCs w:val="24"/>
          <w:rtl/>
        </w:rPr>
        <w:t>יגיע</w:t>
      </w:r>
      <w:r w:rsidRPr="00FE3720">
        <w:rPr>
          <w:rFonts w:cs="David"/>
          <w:sz w:val="24"/>
          <w:szCs w:val="24"/>
          <w:rtl/>
        </w:rPr>
        <w:t xml:space="preserve"> </w:t>
      </w:r>
      <w:r w:rsidRPr="00FE3720">
        <w:rPr>
          <w:rFonts w:cs="David" w:hint="cs"/>
          <w:sz w:val="24"/>
          <w:szCs w:val="24"/>
          <w:rtl/>
        </w:rPr>
        <w:t>מישראל</w:t>
      </w:r>
      <w:r w:rsidRPr="00FE3720">
        <w:rPr>
          <w:rFonts w:cs="David"/>
          <w:sz w:val="24"/>
          <w:szCs w:val="24"/>
          <w:rtl/>
        </w:rPr>
        <w:t xml:space="preserve">, </w:t>
      </w:r>
      <w:r w:rsidRPr="00FE3720">
        <w:rPr>
          <w:rFonts w:cs="David" w:hint="cs"/>
          <w:sz w:val="24"/>
          <w:szCs w:val="24"/>
          <w:rtl/>
        </w:rPr>
        <w:t>היא תהיה ספקית שולית, שישית במספר,</w:t>
      </w:r>
      <w:r w:rsidRPr="00FE3720">
        <w:rPr>
          <w:rFonts w:cs="David"/>
          <w:sz w:val="24"/>
          <w:szCs w:val="24"/>
          <w:rtl/>
        </w:rPr>
        <w:t xml:space="preserve"> </w:t>
      </w:r>
      <w:r w:rsidRPr="00FE3720">
        <w:rPr>
          <w:rFonts w:cs="David" w:hint="cs"/>
          <w:sz w:val="24"/>
          <w:szCs w:val="24"/>
          <w:rtl/>
        </w:rPr>
        <w:t>וקשה</w:t>
      </w:r>
      <w:r w:rsidRPr="00FE3720">
        <w:rPr>
          <w:rFonts w:cs="David"/>
          <w:sz w:val="24"/>
          <w:szCs w:val="24"/>
          <w:rtl/>
        </w:rPr>
        <w:t xml:space="preserve"> </w:t>
      </w:r>
      <w:r w:rsidRPr="00FE3720">
        <w:rPr>
          <w:rFonts w:cs="David" w:hint="cs"/>
          <w:sz w:val="24"/>
          <w:szCs w:val="24"/>
          <w:rtl/>
        </w:rPr>
        <w:t>לראות</w:t>
      </w:r>
      <w:r w:rsidRPr="00FE3720">
        <w:rPr>
          <w:rFonts w:cs="David"/>
          <w:sz w:val="24"/>
          <w:szCs w:val="24"/>
          <w:rtl/>
        </w:rPr>
        <w:t xml:space="preserve"> </w:t>
      </w:r>
      <w:r w:rsidRPr="00FE3720">
        <w:rPr>
          <w:rFonts w:cs="David" w:hint="cs"/>
          <w:sz w:val="24"/>
          <w:szCs w:val="24"/>
          <w:rtl/>
        </w:rPr>
        <w:t>כיצד הדבר זה</w:t>
      </w:r>
      <w:r w:rsidRPr="00FE3720">
        <w:rPr>
          <w:rFonts w:cs="David"/>
          <w:sz w:val="24"/>
          <w:szCs w:val="24"/>
          <w:rtl/>
        </w:rPr>
        <w:t xml:space="preserve"> </w:t>
      </w:r>
      <w:r w:rsidRPr="00FE3720">
        <w:rPr>
          <w:rFonts w:cs="David" w:hint="cs"/>
          <w:sz w:val="24"/>
          <w:szCs w:val="24"/>
          <w:rtl/>
        </w:rPr>
        <w:t>יוצר</w:t>
      </w:r>
      <w:r w:rsidRPr="00FE3720">
        <w:rPr>
          <w:rFonts w:cs="David"/>
          <w:sz w:val="24"/>
          <w:szCs w:val="24"/>
          <w:rtl/>
        </w:rPr>
        <w:t xml:space="preserve"> </w:t>
      </w:r>
      <w:r w:rsidRPr="00FE3720">
        <w:rPr>
          <w:rFonts w:cs="David" w:hint="cs"/>
          <w:sz w:val="24"/>
          <w:szCs w:val="24"/>
          <w:rtl/>
        </w:rPr>
        <w:t xml:space="preserve">תלות ויתרונות מדיניים. כמו כן, ממילא, כמות הגז אותה עשויה לספק ישראל לטורקיה זניחה ביחס לצריכת הגז במשק הטורקי, ובוודאי שאין כל יסוד להניח כי תהיה לכך השפעה מדינית-בטחונית חיונית (ראו בעמ' </w:t>
      </w:r>
      <w:r w:rsidR="00E64B1F">
        <w:rPr>
          <w:rFonts w:cs="David" w:hint="cs"/>
          <w:sz w:val="24"/>
          <w:szCs w:val="24"/>
          <w:rtl/>
        </w:rPr>
        <w:t>4</w:t>
      </w:r>
      <w:r w:rsidRPr="00FE3720">
        <w:rPr>
          <w:rFonts w:cs="David" w:hint="cs"/>
          <w:sz w:val="24"/>
          <w:szCs w:val="24"/>
          <w:rtl/>
        </w:rPr>
        <w:t xml:space="preserve"> לחו"ד מומחה מטעם פרופ' שפר</w:t>
      </w:r>
      <w:r w:rsidR="00917AC2">
        <w:rPr>
          <w:rFonts w:cs="David" w:hint="cs"/>
          <w:sz w:val="24"/>
          <w:szCs w:val="24"/>
          <w:rtl/>
        </w:rPr>
        <w:t>, נספח ע/66</w:t>
      </w:r>
      <w:r w:rsidRPr="00FE3720">
        <w:rPr>
          <w:rFonts w:cs="David" w:hint="cs"/>
          <w:sz w:val="24"/>
          <w:szCs w:val="24"/>
          <w:rtl/>
        </w:rPr>
        <w:t>).</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ולבסוף, הדחיפות הנטענת לאישור עסקאות</w:t>
      </w:r>
      <w:r w:rsidR="00683C74">
        <w:rPr>
          <w:rFonts w:cs="David" w:hint="cs"/>
          <w:sz w:val="24"/>
          <w:szCs w:val="24"/>
          <w:rtl/>
        </w:rPr>
        <w:t xml:space="preserve"> יצוא</w:t>
      </w:r>
      <w:r w:rsidRPr="00FE3720">
        <w:rPr>
          <w:rFonts w:cs="David" w:hint="cs"/>
          <w:sz w:val="24"/>
          <w:szCs w:val="24"/>
          <w:rtl/>
        </w:rPr>
        <w:t xml:space="preserve"> הגז </w:t>
      </w:r>
      <w:r w:rsidRPr="00FE3720">
        <w:rPr>
          <w:rFonts w:cs="David"/>
          <w:sz w:val="24"/>
          <w:szCs w:val="24"/>
          <w:rtl/>
        </w:rPr>
        <w:t>–</w:t>
      </w:r>
      <w:r w:rsidRPr="00FE3720">
        <w:rPr>
          <w:rFonts w:cs="David" w:hint="cs"/>
          <w:sz w:val="24"/>
          <w:szCs w:val="24"/>
          <w:rtl/>
        </w:rPr>
        <w:t xml:space="preserve"> מחשש שהזדמנויות</w:t>
      </w:r>
      <w:r w:rsidR="00683C74">
        <w:rPr>
          <w:rFonts w:cs="David" w:hint="cs"/>
          <w:sz w:val="24"/>
          <w:szCs w:val="24"/>
          <w:rtl/>
        </w:rPr>
        <w:t xml:space="preserve"> יצוא</w:t>
      </w:r>
      <w:r w:rsidRPr="00FE3720">
        <w:rPr>
          <w:rFonts w:cs="David" w:hint="cs"/>
          <w:sz w:val="24"/>
          <w:szCs w:val="24"/>
          <w:rtl/>
        </w:rPr>
        <w:t xml:space="preserve"> תיעלמנה </w:t>
      </w:r>
      <w:r w:rsidRPr="00FE3720">
        <w:rPr>
          <w:rFonts w:cs="David"/>
          <w:sz w:val="24"/>
          <w:szCs w:val="24"/>
          <w:rtl/>
        </w:rPr>
        <w:t>–</w:t>
      </w:r>
      <w:r w:rsidRPr="00FE3720">
        <w:rPr>
          <w:rFonts w:cs="David" w:hint="cs"/>
          <w:sz w:val="24"/>
          <w:szCs w:val="24"/>
          <w:rtl/>
        </w:rPr>
        <w:t xml:space="preserve"> מלמדת דווקא על חולשתן הרבה והסבירות הנמוכה לכך שהן יחתמו בסופו של יום. זאת, שכן רוב עסקאות הגז בנויות להיות רווחיות לאורך 25-15 שנה, מתוך הנחה שיחולו שינויים רבים כלכליים, פוליטיים, טכנולוגיים ועוד </w:t>
      </w:r>
      <w:r w:rsidRPr="00FE3720">
        <w:rPr>
          <w:rFonts w:cs="David"/>
          <w:sz w:val="24"/>
          <w:szCs w:val="24"/>
          <w:rtl/>
        </w:rPr>
        <w:t>–</w:t>
      </w:r>
      <w:r w:rsidRPr="00FE3720">
        <w:rPr>
          <w:rFonts w:cs="David" w:hint="cs"/>
          <w:sz w:val="24"/>
          <w:szCs w:val="24"/>
          <w:rtl/>
        </w:rPr>
        <w:t xml:space="preserve"> ואם אותן עסקאות לא עמידות בפני שינויים אלו, הן פשוט לא תתממשנה (ראו בעמ' </w:t>
      </w:r>
      <w:r w:rsidR="00E64B1F">
        <w:rPr>
          <w:rFonts w:cs="David" w:hint="cs"/>
          <w:sz w:val="24"/>
          <w:szCs w:val="24"/>
          <w:rtl/>
        </w:rPr>
        <w:t>7</w:t>
      </w:r>
      <w:r w:rsidRPr="00FE3720">
        <w:rPr>
          <w:rFonts w:cs="David" w:hint="cs"/>
          <w:sz w:val="24"/>
          <w:szCs w:val="24"/>
          <w:rtl/>
        </w:rPr>
        <w:t xml:space="preserve"> לחו"ד מומחה מטעם פרופ' שפר</w:t>
      </w:r>
      <w:r w:rsidR="00917AC2">
        <w:rPr>
          <w:rFonts w:cs="David" w:hint="cs"/>
          <w:sz w:val="24"/>
          <w:szCs w:val="24"/>
          <w:rtl/>
        </w:rPr>
        <w:t>, נספח ע/66</w:t>
      </w:r>
      <w:r w:rsidRPr="00FE3720">
        <w:rPr>
          <w:rFonts w:cs="David" w:hint="cs"/>
          <w:sz w:val="24"/>
          <w:szCs w:val="24"/>
          <w:rtl/>
        </w:rPr>
        <w:t>).</w:t>
      </w:r>
    </w:p>
    <w:p w:rsidR="00FE3720" w:rsidRPr="00F43892" w:rsidRDefault="00FE3720" w:rsidP="00686A9F">
      <w:pPr>
        <w:pStyle w:val="aa"/>
        <w:numPr>
          <w:ilvl w:val="3"/>
          <w:numId w:val="22"/>
        </w:numPr>
        <w:spacing w:line="360" w:lineRule="auto"/>
        <w:ind w:left="793" w:hanging="425"/>
        <w:contextualSpacing w:val="0"/>
        <w:jc w:val="both"/>
        <w:rPr>
          <w:rFonts w:cs="David"/>
          <w:b/>
          <w:bCs/>
          <w:sz w:val="24"/>
          <w:szCs w:val="24"/>
          <w:u w:val="single"/>
        </w:rPr>
      </w:pPr>
      <w:r w:rsidRPr="00F43892">
        <w:rPr>
          <w:rFonts w:cs="David" w:hint="cs"/>
          <w:b/>
          <w:bCs/>
          <w:sz w:val="24"/>
          <w:szCs w:val="24"/>
          <w:u w:val="single"/>
          <w:rtl/>
        </w:rPr>
        <w:t>אין קשר סיבתי בין הפעלת סעיף 52 לחוק לבין שיקולי "החוץ והביטחון"</w:t>
      </w:r>
    </w:p>
    <w:p w:rsidR="00A21FB4" w:rsidRPr="00F43892" w:rsidRDefault="00A21FB4" w:rsidP="00F43892">
      <w:pPr>
        <w:pStyle w:val="aa"/>
        <w:spacing w:before="120" w:after="120" w:line="360" w:lineRule="auto"/>
        <w:ind w:left="814"/>
        <w:contextualSpacing w:val="0"/>
        <w:rPr>
          <w:rFonts w:cs="David"/>
          <w:sz w:val="24"/>
          <w:szCs w:val="24"/>
          <w:u w:val="single"/>
        </w:rPr>
      </w:pPr>
      <w:r w:rsidRPr="00F43892">
        <w:rPr>
          <w:rFonts w:cs="David" w:hint="cs"/>
          <w:sz w:val="24"/>
          <w:szCs w:val="24"/>
          <w:u w:val="single"/>
          <w:rtl/>
        </w:rPr>
        <w:t>חובת חברות הגז לפתח את המאגרים</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לטענת הממשלה ומשיב 1 בפרט, החתימה על סעיף 52 לחוק נדרשת על מנת להבטיח את פיתוחם של מאגר לוויתן ומאגר תמר. הפיתוח יקדם את האפשרות לייצא גז למדינות השכנות, ובכך יתחזק מעמדה הבינלאומי של ישראל ויחסיה עם מדינות אלו. ואולם, </w:t>
      </w:r>
      <w:r w:rsidRPr="00FE3720">
        <w:rPr>
          <w:rFonts w:cs="David" w:hint="cs"/>
          <w:b/>
          <w:bCs/>
          <w:sz w:val="24"/>
          <w:szCs w:val="24"/>
          <w:rtl/>
        </w:rPr>
        <w:t xml:space="preserve">בין מתן ההפטר מהגבל עסקי לפי סעיף 52 לחוק לבין פיתוח מאגרי הגז </w:t>
      </w:r>
      <w:r w:rsidRPr="00FE3720">
        <w:rPr>
          <w:rFonts w:cs="David"/>
          <w:b/>
          <w:bCs/>
          <w:sz w:val="24"/>
          <w:szCs w:val="24"/>
          <w:rtl/>
        </w:rPr>
        <w:t>–</w:t>
      </w:r>
      <w:r w:rsidRPr="00FE3720">
        <w:rPr>
          <w:rFonts w:cs="David" w:hint="cs"/>
          <w:b/>
          <w:bCs/>
          <w:sz w:val="24"/>
          <w:szCs w:val="24"/>
          <w:rtl/>
        </w:rPr>
        <w:t xml:space="preserve"> אין כל קשר סיבתי מחייב</w:t>
      </w:r>
      <w:r w:rsidRPr="00FE3720">
        <w:rPr>
          <w:rFonts w:cs="David" w:hint="cs"/>
          <w:sz w:val="24"/>
          <w:szCs w:val="24"/>
          <w:rtl/>
        </w:rPr>
        <w:t xml:space="preserve">. להלן נבהיר מדוע חברות הגז מחויבות מכוח החוק לפתח את המאגרים במנותק מכל הליך שמתנהל כנגדם בנוגע להפרת דיני ההגבלים העסקיים.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פיתוח שדות הגז הטבעי מוסדר בישראל באמצעות חוק הנפט, התשי"ב-1952. מתוקף החוק, הוענקו לחברות</w:t>
      </w:r>
      <w:r w:rsidRPr="00FE3720">
        <w:rPr>
          <w:rFonts w:cs="David"/>
          <w:sz w:val="24"/>
          <w:szCs w:val="24"/>
          <w:rtl/>
        </w:rPr>
        <w:t xml:space="preserve"> </w:t>
      </w:r>
      <w:r w:rsidRPr="00FE3720">
        <w:rPr>
          <w:rFonts w:cs="David" w:hint="cs"/>
          <w:sz w:val="24"/>
          <w:szCs w:val="24"/>
          <w:rtl/>
        </w:rPr>
        <w:t>השותפות במאגרי הגז תמר ולוויתן, בהן דלק ונובל אנרג'י, שטרי חזקה במאגרים</w:t>
      </w:r>
      <w:r w:rsidRPr="00FE3720">
        <w:rPr>
          <w:rFonts w:cs="David"/>
          <w:sz w:val="24"/>
          <w:szCs w:val="24"/>
          <w:rtl/>
        </w:rPr>
        <w:t xml:space="preserve"> </w:t>
      </w:r>
      <w:r w:rsidRPr="00FE3720">
        <w:rPr>
          <w:rFonts w:cs="David" w:hint="cs"/>
          <w:sz w:val="24"/>
          <w:szCs w:val="24"/>
          <w:rtl/>
        </w:rPr>
        <w:t>אלו. שטרות אלו מחייבים</w:t>
      </w:r>
      <w:r w:rsidRPr="00FE3720">
        <w:rPr>
          <w:rFonts w:cs="David"/>
          <w:sz w:val="24"/>
          <w:szCs w:val="24"/>
          <w:rtl/>
        </w:rPr>
        <w:t xml:space="preserve"> </w:t>
      </w:r>
      <w:r w:rsidRPr="00FE3720">
        <w:rPr>
          <w:rFonts w:cs="David" w:hint="cs"/>
          <w:sz w:val="24"/>
          <w:szCs w:val="24"/>
          <w:rtl/>
        </w:rPr>
        <w:t>את החברות לפתח את המאגרים בשקידה</w:t>
      </w:r>
      <w:r w:rsidRPr="00FE3720">
        <w:rPr>
          <w:rFonts w:cs="David"/>
          <w:sz w:val="24"/>
          <w:szCs w:val="24"/>
          <w:rtl/>
        </w:rPr>
        <w:t xml:space="preserve"> </w:t>
      </w:r>
      <w:r w:rsidRPr="00FE3720">
        <w:rPr>
          <w:rFonts w:cs="David" w:hint="cs"/>
          <w:sz w:val="24"/>
          <w:szCs w:val="24"/>
          <w:rtl/>
        </w:rPr>
        <w:t>יתירה</w:t>
      </w:r>
      <w:r w:rsidRPr="00FE3720">
        <w:rPr>
          <w:rFonts w:cs="David"/>
          <w:sz w:val="24"/>
          <w:szCs w:val="24"/>
          <w:rtl/>
        </w:rPr>
        <w:t xml:space="preserve">, </w:t>
      </w:r>
      <w:r w:rsidRPr="00FE3720">
        <w:rPr>
          <w:rFonts w:cs="David" w:hint="cs"/>
          <w:sz w:val="24"/>
          <w:szCs w:val="24"/>
          <w:rtl/>
        </w:rPr>
        <w:t>בהתאם</w:t>
      </w:r>
      <w:r w:rsidRPr="00FE3720">
        <w:rPr>
          <w:rFonts w:cs="David"/>
          <w:sz w:val="24"/>
          <w:szCs w:val="24"/>
          <w:rtl/>
        </w:rPr>
        <w:t xml:space="preserve"> </w:t>
      </w:r>
      <w:r w:rsidRPr="00FE3720">
        <w:rPr>
          <w:rFonts w:cs="David" w:hint="cs"/>
          <w:sz w:val="24"/>
          <w:szCs w:val="24"/>
          <w:rtl/>
        </w:rPr>
        <w:t>לתכנית</w:t>
      </w:r>
      <w:r w:rsidRPr="00FE3720">
        <w:rPr>
          <w:rFonts w:cs="David"/>
          <w:sz w:val="24"/>
          <w:szCs w:val="24"/>
          <w:rtl/>
        </w:rPr>
        <w:t xml:space="preserve"> </w:t>
      </w:r>
      <w:r w:rsidRPr="00FE3720">
        <w:rPr>
          <w:rFonts w:cs="David" w:hint="cs"/>
          <w:sz w:val="24"/>
          <w:szCs w:val="24"/>
          <w:rtl/>
        </w:rPr>
        <w:t>פיתוח</w:t>
      </w:r>
      <w:r w:rsidRPr="00FE3720">
        <w:rPr>
          <w:rFonts w:cs="David"/>
          <w:sz w:val="24"/>
          <w:szCs w:val="24"/>
          <w:rtl/>
        </w:rPr>
        <w:t xml:space="preserve"> </w:t>
      </w:r>
      <w:r w:rsidRPr="00FE3720">
        <w:rPr>
          <w:rFonts w:cs="David" w:hint="cs"/>
          <w:sz w:val="24"/>
          <w:szCs w:val="24"/>
          <w:rtl/>
        </w:rPr>
        <w:t>שאושרה</w:t>
      </w:r>
      <w:r w:rsidRPr="00FE3720">
        <w:rPr>
          <w:rFonts w:cs="David"/>
          <w:sz w:val="24"/>
          <w:szCs w:val="24"/>
          <w:rtl/>
        </w:rPr>
        <w:t xml:space="preserve"> </w:t>
      </w:r>
      <w:r w:rsidRPr="00FE3720">
        <w:rPr>
          <w:rFonts w:cs="David" w:hint="cs"/>
          <w:sz w:val="24"/>
          <w:szCs w:val="24"/>
          <w:rtl/>
        </w:rPr>
        <w:t>על</w:t>
      </w:r>
      <w:r w:rsidRPr="00FE3720">
        <w:rPr>
          <w:rFonts w:cs="David"/>
          <w:sz w:val="24"/>
          <w:szCs w:val="24"/>
          <w:rtl/>
        </w:rPr>
        <w:t xml:space="preserve"> </w:t>
      </w:r>
      <w:r w:rsidRPr="00FE3720">
        <w:rPr>
          <w:rFonts w:cs="David" w:hint="cs"/>
          <w:sz w:val="24"/>
          <w:szCs w:val="24"/>
          <w:rtl/>
        </w:rPr>
        <w:t>ידי</w:t>
      </w:r>
      <w:r w:rsidRPr="00FE3720">
        <w:rPr>
          <w:rFonts w:cs="David"/>
          <w:sz w:val="24"/>
          <w:szCs w:val="24"/>
          <w:rtl/>
        </w:rPr>
        <w:t xml:space="preserve"> </w:t>
      </w:r>
      <w:r w:rsidRPr="00FE3720">
        <w:rPr>
          <w:rFonts w:cs="David" w:hint="cs"/>
          <w:sz w:val="24"/>
          <w:szCs w:val="24"/>
          <w:rtl/>
        </w:rPr>
        <w:t>הממונה</w:t>
      </w:r>
      <w:r w:rsidRPr="00FE3720">
        <w:rPr>
          <w:rFonts w:cs="David"/>
          <w:sz w:val="24"/>
          <w:szCs w:val="24"/>
          <w:rtl/>
        </w:rPr>
        <w:t xml:space="preserve"> </w:t>
      </w:r>
      <w:r w:rsidRPr="00FE3720">
        <w:rPr>
          <w:rFonts w:cs="David" w:hint="cs"/>
          <w:sz w:val="24"/>
          <w:szCs w:val="24"/>
          <w:rtl/>
        </w:rPr>
        <w:t>על</w:t>
      </w:r>
      <w:r w:rsidRPr="00FE3720">
        <w:rPr>
          <w:rFonts w:cs="David"/>
          <w:sz w:val="24"/>
          <w:szCs w:val="24"/>
          <w:rtl/>
        </w:rPr>
        <w:t xml:space="preserve"> </w:t>
      </w:r>
      <w:r w:rsidRPr="00FE3720">
        <w:rPr>
          <w:rFonts w:cs="David" w:hint="cs"/>
          <w:sz w:val="24"/>
          <w:szCs w:val="24"/>
          <w:rtl/>
        </w:rPr>
        <w:t>עניני</w:t>
      </w:r>
      <w:r w:rsidRPr="00FE3720">
        <w:rPr>
          <w:rFonts w:cs="David"/>
          <w:sz w:val="24"/>
          <w:szCs w:val="24"/>
          <w:rtl/>
        </w:rPr>
        <w:t xml:space="preserve"> </w:t>
      </w:r>
      <w:r w:rsidRPr="00FE3720">
        <w:rPr>
          <w:rFonts w:cs="David" w:hint="cs"/>
          <w:sz w:val="24"/>
          <w:szCs w:val="24"/>
          <w:rtl/>
        </w:rPr>
        <w:t>הנפט</w:t>
      </w:r>
      <w:r w:rsidRPr="00FE3720">
        <w:rPr>
          <w:rFonts w:cs="David"/>
          <w:sz w:val="24"/>
          <w:szCs w:val="24"/>
          <w:rtl/>
        </w:rPr>
        <w:t xml:space="preserve"> </w:t>
      </w:r>
      <w:r w:rsidRPr="00FE3720">
        <w:rPr>
          <w:rFonts w:cs="David" w:hint="cs"/>
          <w:sz w:val="24"/>
          <w:szCs w:val="24"/>
          <w:rtl/>
        </w:rPr>
        <w:t>במשרד</w:t>
      </w:r>
      <w:r w:rsidRPr="00FE3720">
        <w:rPr>
          <w:rFonts w:cs="David"/>
          <w:sz w:val="24"/>
          <w:szCs w:val="24"/>
          <w:rtl/>
        </w:rPr>
        <w:t xml:space="preserve"> </w:t>
      </w:r>
      <w:r w:rsidRPr="00FE3720">
        <w:rPr>
          <w:rFonts w:cs="David" w:hint="cs"/>
          <w:sz w:val="24"/>
          <w:szCs w:val="24"/>
          <w:rtl/>
        </w:rPr>
        <w:t>האנרגיה</w:t>
      </w:r>
      <w:r w:rsidRPr="00FE3720">
        <w:rPr>
          <w:rFonts w:cs="David"/>
          <w:sz w:val="24"/>
          <w:szCs w:val="24"/>
          <w:rtl/>
        </w:rPr>
        <w:t xml:space="preserve"> </w:t>
      </w:r>
      <w:r w:rsidRPr="00FE3720">
        <w:rPr>
          <w:rFonts w:cs="David" w:hint="cs"/>
          <w:sz w:val="24"/>
          <w:szCs w:val="24"/>
          <w:rtl/>
        </w:rPr>
        <w:t>ולאבני</w:t>
      </w:r>
      <w:r w:rsidRPr="00FE3720">
        <w:rPr>
          <w:rFonts w:cs="David"/>
          <w:sz w:val="24"/>
          <w:szCs w:val="24"/>
          <w:rtl/>
        </w:rPr>
        <w:t xml:space="preserve"> </w:t>
      </w:r>
      <w:r w:rsidRPr="00FE3720">
        <w:rPr>
          <w:rFonts w:cs="David" w:hint="cs"/>
          <w:sz w:val="24"/>
          <w:szCs w:val="24"/>
          <w:rtl/>
        </w:rPr>
        <w:t>הדרך</w:t>
      </w:r>
      <w:r w:rsidRPr="00FE3720">
        <w:rPr>
          <w:rFonts w:cs="David"/>
          <w:sz w:val="24"/>
          <w:szCs w:val="24"/>
          <w:rtl/>
        </w:rPr>
        <w:t xml:space="preserve"> </w:t>
      </w:r>
      <w:r w:rsidRPr="00FE3720">
        <w:rPr>
          <w:rFonts w:cs="David" w:hint="cs"/>
          <w:sz w:val="24"/>
          <w:szCs w:val="24"/>
          <w:rtl/>
        </w:rPr>
        <w:t>הקבועות</w:t>
      </w:r>
      <w:r w:rsidRPr="00FE3720">
        <w:rPr>
          <w:rFonts w:cs="David"/>
          <w:sz w:val="24"/>
          <w:szCs w:val="24"/>
          <w:rtl/>
        </w:rPr>
        <w:t xml:space="preserve"> </w:t>
      </w:r>
      <w:r w:rsidRPr="00FE3720">
        <w:rPr>
          <w:rFonts w:cs="David" w:hint="cs"/>
          <w:sz w:val="24"/>
          <w:szCs w:val="24"/>
          <w:rtl/>
        </w:rPr>
        <w:t>בתכנית</w:t>
      </w:r>
      <w:r w:rsidRPr="00FE3720">
        <w:rPr>
          <w:rFonts w:cs="David"/>
          <w:sz w:val="24"/>
          <w:szCs w:val="24"/>
          <w:rtl/>
        </w:rPr>
        <w:t xml:space="preserve"> </w:t>
      </w:r>
      <w:r w:rsidRPr="00FE3720">
        <w:rPr>
          <w:rFonts w:cs="David" w:hint="cs"/>
          <w:sz w:val="24"/>
          <w:szCs w:val="24"/>
          <w:rtl/>
        </w:rPr>
        <w:t>הפיתוח</w:t>
      </w:r>
      <w:r w:rsidRPr="00FE3720">
        <w:rPr>
          <w:rFonts w:cs="David"/>
          <w:sz w:val="24"/>
          <w:szCs w:val="24"/>
          <w:rtl/>
        </w:rPr>
        <w:t>.</w:t>
      </w:r>
      <w:r w:rsidRPr="00FE3720">
        <w:rPr>
          <w:rFonts w:cs="David" w:hint="cs"/>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סעיף 29(ג) לחוק הנפט קובע במפורש כי "לא</w:t>
      </w:r>
      <w:r w:rsidRPr="00FE3720">
        <w:rPr>
          <w:rFonts w:cs="David" w:hint="cs"/>
          <w:b/>
          <w:bCs/>
          <w:sz w:val="24"/>
          <w:szCs w:val="24"/>
          <w:rtl/>
        </w:rPr>
        <w:t xml:space="preserve"> הפיק בעל חזקה משטח החזקה נפט בכמויות מסחריות בתוך שלוש השנים הראשונות למתן החזקה</w:t>
      </w:r>
      <w:r w:rsidRPr="00FE3720">
        <w:rPr>
          <w:rFonts w:cs="David" w:hint="cs"/>
          <w:sz w:val="24"/>
          <w:szCs w:val="24"/>
          <w:rtl/>
        </w:rPr>
        <w:t xml:space="preserve">, והשר שלח לו לאחר תום תקופה זו, הודעה הדורשת ממנו להתחיל בהפקת נפט בכמויות מסחריות בתוך זמן שקבע בהודעה ושלא יפחת מששים יום, </w:t>
      </w:r>
      <w:r w:rsidRPr="00FE3720">
        <w:rPr>
          <w:rFonts w:cs="David" w:hint="cs"/>
          <w:b/>
          <w:bCs/>
          <w:sz w:val="24"/>
          <w:szCs w:val="24"/>
          <w:u w:val="single"/>
          <w:rtl/>
        </w:rPr>
        <w:t>תפקע החזקה</w:t>
      </w:r>
      <w:r w:rsidRPr="00FE3720">
        <w:rPr>
          <w:rFonts w:cs="David" w:hint="cs"/>
          <w:sz w:val="24"/>
          <w:szCs w:val="24"/>
          <w:rtl/>
        </w:rPr>
        <w:t xml:space="preserve"> </w:t>
      </w:r>
      <w:r w:rsidRPr="00FE3720">
        <w:rPr>
          <w:rFonts w:cs="David" w:hint="cs"/>
          <w:b/>
          <w:bCs/>
          <w:sz w:val="24"/>
          <w:szCs w:val="24"/>
          <w:rtl/>
        </w:rPr>
        <w:t xml:space="preserve">כתום הזמן </w:t>
      </w:r>
      <w:r w:rsidRPr="00FE3720">
        <w:rPr>
          <w:rFonts w:cs="David" w:hint="cs"/>
          <w:sz w:val="24"/>
          <w:szCs w:val="24"/>
          <w:rtl/>
        </w:rPr>
        <w:t xml:space="preserve">הקבוע אם לא התחילה ההפקה כפי שנדרש בהודעה".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למול זאת, </w:t>
      </w:r>
      <w:r w:rsidRPr="00FE3720">
        <w:rPr>
          <w:rFonts w:cs="David" w:hint="cs"/>
          <w:b/>
          <w:bCs/>
          <w:sz w:val="24"/>
          <w:szCs w:val="24"/>
          <w:rtl/>
        </w:rPr>
        <w:t>חוק</w:t>
      </w:r>
      <w:r w:rsidRPr="00FE3720">
        <w:rPr>
          <w:rFonts w:cs="David" w:hint="cs"/>
          <w:sz w:val="24"/>
          <w:szCs w:val="24"/>
          <w:rtl/>
        </w:rPr>
        <w:t xml:space="preserve"> </w:t>
      </w:r>
      <w:r w:rsidRPr="00FE3720">
        <w:rPr>
          <w:rFonts w:cs="David" w:hint="cs"/>
          <w:b/>
          <w:bCs/>
          <w:sz w:val="24"/>
          <w:szCs w:val="24"/>
          <w:rtl/>
        </w:rPr>
        <w:t xml:space="preserve">ההגבלים העסקיים </w:t>
      </w:r>
      <w:r w:rsidRPr="00FE3720">
        <w:rPr>
          <w:rFonts w:cs="David" w:hint="cs"/>
          <w:b/>
          <w:bCs/>
          <w:sz w:val="24"/>
          <w:szCs w:val="24"/>
          <w:u w:val="single"/>
          <w:rtl/>
        </w:rPr>
        <w:t>אינו מטיל כל מגבלה</w:t>
      </w:r>
      <w:r w:rsidRPr="00FE3720">
        <w:rPr>
          <w:rFonts w:cs="David" w:hint="cs"/>
          <w:b/>
          <w:bCs/>
          <w:sz w:val="24"/>
          <w:szCs w:val="24"/>
          <w:rtl/>
        </w:rPr>
        <w:t xml:space="preserve"> על פיתוחם של שדות הגז. </w:t>
      </w:r>
      <w:r w:rsidRPr="00FE3720">
        <w:rPr>
          <w:rFonts w:cs="David" w:hint="cs"/>
          <w:sz w:val="24"/>
          <w:szCs w:val="24"/>
          <w:rtl/>
        </w:rPr>
        <w:t>בכל האמור להרחבתו המיידית של שדה תמר, הן לצורך אספקת גז לשוק המקומי ובוודאי לצורך</w:t>
      </w:r>
      <w:r w:rsidR="00683C74">
        <w:rPr>
          <w:rFonts w:cs="David" w:hint="cs"/>
          <w:sz w:val="24"/>
          <w:szCs w:val="24"/>
          <w:rtl/>
        </w:rPr>
        <w:t xml:space="preserve"> יצוא</w:t>
      </w:r>
      <w:r w:rsidRPr="00FE3720">
        <w:rPr>
          <w:rFonts w:cs="David" w:hint="cs"/>
          <w:sz w:val="24"/>
          <w:szCs w:val="24"/>
          <w:rtl/>
        </w:rPr>
        <w:t xml:space="preserve"> </w:t>
      </w:r>
      <w:r w:rsidRPr="00FE3720">
        <w:rPr>
          <w:rFonts w:cs="David"/>
          <w:sz w:val="24"/>
          <w:szCs w:val="24"/>
          <w:rtl/>
        </w:rPr>
        <w:t>–</w:t>
      </w:r>
      <w:r w:rsidRPr="00FE3720">
        <w:rPr>
          <w:rFonts w:cs="David" w:hint="cs"/>
          <w:sz w:val="24"/>
          <w:szCs w:val="24"/>
          <w:rtl/>
        </w:rPr>
        <w:t xml:space="preserve"> הרי ששדה תמר הוא שדה פעיל, המספק כיום את עיקר תצרוכת הגז לישראל. סוגיית ההגבלים העסקיים נוגעת לשדה הגז לוויתן, אשר פיתוחו טרם החל, ואין בכך כדי ליצור מכשול כלשהו לפיתוחו של שדה תמר.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אשר למאגר לוויתן, </w:t>
      </w:r>
      <w:r w:rsidRPr="00FE3720">
        <w:rPr>
          <w:rFonts w:cs="David" w:hint="cs"/>
          <w:b/>
          <w:bCs/>
          <w:sz w:val="24"/>
          <w:szCs w:val="24"/>
          <w:rtl/>
        </w:rPr>
        <w:t>שטרות החזקה שניתנו לחברות הגז הבהירו במפורש כי אין כל תלות בין חובת החברות לפתח את המאגרים לבין ההליך שמתנהל כנגדן בנוגע לדיני ההגבלים העסקיים</w:t>
      </w:r>
      <w:r w:rsidRPr="00FE3720">
        <w:rPr>
          <w:rFonts w:cs="David" w:hint="cs"/>
          <w:sz w:val="24"/>
          <w:szCs w:val="24"/>
          <w:rtl/>
        </w:rPr>
        <w:t>. כך, נקבע במפורש בשטרות החזקה כי</w:t>
      </w:r>
      <w:r w:rsidRPr="00FE3720">
        <w:rPr>
          <w:rFonts w:cs="David" w:hint="cs"/>
          <w:sz w:val="24"/>
          <w:szCs w:val="24"/>
        </w:rPr>
        <w:t xml:space="preserve"> </w:t>
      </w:r>
      <w:r w:rsidRPr="00FE3720">
        <w:rPr>
          <w:rFonts w:cs="David" w:hint="cs"/>
          <w:sz w:val="24"/>
          <w:szCs w:val="24"/>
          <w:rtl/>
        </w:rPr>
        <w:t xml:space="preserve">מילוי החובות שנקבעו בהן הינן בלתי תלויות בדיני ההגבלים העסקיים, כאשר הפרת דיני ההגבלים העסקיים עשויה להוביל לחיוב </w:t>
      </w:r>
      <w:r w:rsidRPr="00FE3720">
        <w:rPr>
          <w:rFonts w:cs="David" w:hint="cs"/>
          <w:sz w:val="24"/>
          <w:szCs w:val="24"/>
          <w:rtl/>
        </w:rPr>
        <w:lastRenderedPageBreak/>
        <w:t>בהעברת הזכויות לאחר. ובלשון החזקה</w:t>
      </w:r>
      <w:r w:rsidR="00624E3D">
        <w:rPr>
          <w:rFonts w:cs="David" w:hint="cs"/>
          <w:sz w:val="24"/>
          <w:szCs w:val="24"/>
          <w:rtl/>
        </w:rPr>
        <w:t xml:space="preserve"> (הנוסח המלא זמין ב: </w:t>
      </w:r>
      <w:r w:rsidR="00624E3D" w:rsidRPr="00624E3D">
        <w:rPr>
          <w:rFonts w:asciiTheme="majorBidi" w:hAnsiTheme="majorBidi" w:cstheme="majorBidi"/>
        </w:rPr>
        <w:t>energy.gov.il/AboutTheOffice/SpeakerMessages/Pages/GxmsMniSpokesmanOSMarch14.aspx</w:t>
      </w:r>
      <w:r w:rsidR="00624E3D">
        <w:rPr>
          <w:rFonts w:cs="David" w:hint="cs"/>
          <w:sz w:val="24"/>
          <w:szCs w:val="24"/>
          <w:rtl/>
        </w:rPr>
        <w:t>)</w:t>
      </w:r>
      <w:r w:rsidRPr="00FE3720">
        <w:rPr>
          <w:rFonts w:cs="David" w:hint="cs"/>
          <w:sz w:val="24"/>
          <w:szCs w:val="24"/>
          <w:rtl/>
        </w:rPr>
        <w:t>:</w:t>
      </w:r>
    </w:p>
    <w:p w:rsidR="00FE3720" w:rsidRPr="00FE3720" w:rsidRDefault="00FE3720" w:rsidP="00FE3720">
      <w:pPr>
        <w:pStyle w:val="afa"/>
        <w:spacing w:line="276" w:lineRule="auto"/>
        <w:jc w:val="both"/>
        <w:rPr>
          <w:i w:val="0"/>
          <w:iCs w:val="0"/>
          <w:color w:val="auto"/>
          <w:sz w:val="24"/>
        </w:rPr>
      </w:pPr>
      <w:r w:rsidRPr="00FE3720">
        <w:rPr>
          <w:rFonts w:hint="cs"/>
          <w:i w:val="0"/>
          <w:iCs w:val="0"/>
          <w:color w:val="auto"/>
          <w:sz w:val="24"/>
          <w:rtl/>
        </w:rPr>
        <w:t>"</w:t>
      </w:r>
      <w:r w:rsidRPr="00FE3720">
        <w:rPr>
          <w:rFonts w:hint="cs"/>
          <w:b/>
          <w:bCs/>
          <w:i w:val="0"/>
          <w:iCs w:val="0"/>
          <w:color w:val="auto"/>
          <w:sz w:val="24"/>
          <w:rtl/>
        </w:rPr>
        <w:t>אין במתן שטר החזקה משום הכשרה של הפרה של חוק ההגבלים העסקיים</w:t>
      </w:r>
      <w:r w:rsidRPr="00FE3720">
        <w:rPr>
          <w:rFonts w:hint="cs"/>
          <w:i w:val="0"/>
          <w:iCs w:val="0"/>
          <w:color w:val="auto"/>
          <w:sz w:val="24"/>
          <w:rtl/>
        </w:rPr>
        <w:t xml:space="preserve">, התשמ"ח-1988, ככל שיימצא שהיתה כזו בקשר עם שדה לוויתן; </w:t>
      </w:r>
      <w:r w:rsidRPr="00FE3720">
        <w:rPr>
          <w:rFonts w:hint="cs"/>
          <w:b/>
          <w:bCs/>
          <w:i w:val="0"/>
          <w:iCs w:val="0"/>
          <w:color w:val="auto"/>
          <w:sz w:val="24"/>
          <w:rtl/>
        </w:rPr>
        <w:t xml:space="preserve">אם ימצא כי החזקת בעל החזקה בשטר חזרה זה מהווה הפרה </w:t>
      </w:r>
      <w:r w:rsidRPr="00FE3720">
        <w:rPr>
          <w:rFonts w:hint="cs"/>
          <w:i w:val="0"/>
          <w:iCs w:val="0"/>
          <w:color w:val="auto"/>
          <w:sz w:val="24"/>
          <w:rtl/>
        </w:rPr>
        <w:t xml:space="preserve">של חוק ההגבלים העסקיים, </w:t>
      </w:r>
      <w:r w:rsidRPr="00FE3720">
        <w:rPr>
          <w:rFonts w:hint="cs"/>
          <w:b/>
          <w:bCs/>
          <w:i w:val="0"/>
          <w:iCs w:val="0"/>
          <w:color w:val="auto"/>
          <w:sz w:val="24"/>
          <w:rtl/>
        </w:rPr>
        <w:t>יפעל בעל החזקה בהתאם לכל החלטה שיפוטית בעניין זה, לרבות העברת זכויות ושטר החזקה לאחר</w:t>
      </w:r>
      <w:r w:rsidRPr="00FE3720">
        <w:rPr>
          <w:rFonts w:hint="cs"/>
          <w:i w:val="0"/>
          <w:iCs w:val="0"/>
          <w:color w:val="auto"/>
          <w:sz w:val="24"/>
          <w:rtl/>
        </w:rPr>
        <w:t>, ככל שיקבע כאמור" (ראו סעיף 46 בשטרות החזקה במאגר לוויתן).</w:t>
      </w:r>
    </w:p>
    <w:p w:rsidR="00FE3720" w:rsidRPr="00FE3720" w:rsidRDefault="00FE3720" w:rsidP="00287838">
      <w:pPr>
        <w:spacing w:before="120" w:after="120"/>
        <w:rPr>
          <w:rFonts w:cs="David"/>
          <w:b/>
          <w:bCs/>
          <w:i/>
          <w:iCs/>
          <w:sz w:val="24"/>
          <w:szCs w:val="24"/>
          <w:rtl/>
        </w:rPr>
      </w:pPr>
      <w:r w:rsidRPr="00FE3720">
        <w:rPr>
          <w:rFonts w:cs="David" w:hint="cs"/>
          <w:b/>
          <w:bCs/>
          <w:i/>
          <w:iCs/>
          <w:sz w:val="24"/>
          <w:szCs w:val="24"/>
          <w:rtl/>
        </w:rPr>
        <w:t xml:space="preserve">שטר חזקה מס' </w:t>
      </w:r>
      <w:r w:rsidRPr="00FE3720">
        <w:rPr>
          <w:rFonts w:cs="David" w:hint="cs"/>
          <w:b/>
          <w:bCs/>
          <w:i/>
          <w:iCs/>
          <w:sz w:val="24"/>
          <w:szCs w:val="24"/>
        </w:rPr>
        <w:t>I</w:t>
      </w:r>
      <w:r w:rsidRPr="00FE3720">
        <w:rPr>
          <w:rFonts w:cs="David" w:hint="cs"/>
          <w:b/>
          <w:bCs/>
          <w:i/>
          <w:iCs/>
          <w:sz w:val="24"/>
          <w:szCs w:val="24"/>
          <w:rtl/>
        </w:rPr>
        <w:t xml:space="preserve">/14 "לוויתן דרום" מיום 27.3.2014 </w:t>
      </w:r>
      <w:r w:rsidRPr="00FE3720">
        <w:rPr>
          <w:rFonts w:cs="David"/>
          <w:b/>
          <w:bCs/>
          <w:i/>
          <w:iCs/>
          <w:sz w:val="24"/>
          <w:szCs w:val="24"/>
          <w:rtl/>
        </w:rPr>
        <w:t>–</w:t>
      </w:r>
      <w:r w:rsidRPr="00FE3720">
        <w:rPr>
          <w:rFonts w:cs="David" w:hint="cs"/>
          <w:b/>
          <w:bCs/>
          <w:i/>
          <w:iCs/>
          <w:sz w:val="24"/>
          <w:szCs w:val="24"/>
          <w:rtl/>
        </w:rPr>
        <w:t xml:space="preserve"> </w:t>
      </w:r>
      <w:r w:rsidR="00287838">
        <w:rPr>
          <w:rFonts w:cs="David" w:hint="cs"/>
          <w:b/>
          <w:bCs/>
          <w:i/>
          <w:iCs/>
          <w:sz w:val="24"/>
          <w:szCs w:val="24"/>
          <w:rtl/>
        </w:rPr>
        <w:t xml:space="preserve">מסומן </w:t>
      </w:r>
      <w:r w:rsidRPr="00287838">
        <w:rPr>
          <w:rFonts w:cs="David" w:hint="cs"/>
          <w:b/>
          <w:bCs/>
          <w:i/>
          <w:iCs/>
          <w:sz w:val="24"/>
          <w:szCs w:val="24"/>
          <w:u w:val="single"/>
          <w:rtl/>
        </w:rPr>
        <w:t>כנספח ע</w:t>
      </w:r>
      <w:r w:rsidR="00287838" w:rsidRPr="00287838">
        <w:rPr>
          <w:rFonts w:cs="David" w:hint="cs"/>
          <w:b/>
          <w:bCs/>
          <w:i/>
          <w:iCs/>
          <w:sz w:val="24"/>
          <w:szCs w:val="24"/>
          <w:u w:val="single"/>
          <w:rtl/>
        </w:rPr>
        <w:t>/68</w:t>
      </w:r>
      <w:r w:rsidRPr="00FE3720">
        <w:rPr>
          <w:rFonts w:cs="David" w:hint="cs"/>
          <w:b/>
          <w:bCs/>
          <w:i/>
          <w:iCs/>
          <w:sz w:val="24"/>
          <w:szCs w:val="24"/>
          <w:rtl/>
        </w:rPr>
        <w:t xml:space="preserve"> </w:t>
      </w:r>
    </w:p>
    <w:p w:rsidR="00FE3720" w:rsidRDefault="00FE3720" w:rsidP="00287838">
      <w:pPr>
        <w:spacing w:before="120" w:after="120"/>
        <w:rPr>
          <w:rFonts w:cs="David"/>
          <w:b/>
          <w:bCs/>
          <w:i/>
          <w:iCs/>
          <w:sz w:val="24"/>
          <w:szCs w:val="24"/>
          <w:rtl/>
        </w:rPr>
      </w:pPr>
      <w:r w:rsidRPr="00FE3720">
        <w:rPr>
          <w:rFonts w:cs="David" w:hint="cs"/>
          <w:b/>
          <w:bCs/>
          <w:i/>
          <w:iCs/>
          <w:sz w:val="24"/>
          <w:szCs w:val="24"/>
          <w:rtl/>
        </w:rPr>
        <w:t xml:space="preserve">שטר חזקה מס' </w:t>
      </w:r>
      <w:r w:rsidRPr="00FE3720">
        <w:rPr>
          <w:rFonts w:cs="David" w:hint="cs"/>
          <w:b/>
          <w:bCs/>
          <w:i/>
          <w:iCs/>
          <w:sz w:val="24"/>
          <w:szCs w:val="24"/>
        </w:rPr>
        <w:t>I</w:t>
      </w:r>
      <w:r w:rsidRPr="00FE3720">
        <w:rPr>
          <w:rFonts w:cs="David" w:hint="cs"/>
          <w:b/>
          <w:bCs/>
          <w:i/>
          <w:iCs/>
          <w:sz w:val="24"/>
          <w:szCs w:val="24"/>
          <w:rtl/>
        </w:rPr>
        <w:t xml:space="preserve">/15 "לוויתן צפון" מיום 27.3.2014 </w:t>
      </w:r>
      <w:r w:rsidRPr="00FE3720">
        <w:rPr>
          <w:rFonts w:cs="David"/>
          <w:b/>
          <w:bCs/>
          <w:i/>
          <w:iCs/>
          <w:sz w:val="24"/>
          <w:szCs w:val="24"/>
          <w:rtl/>
        </w:rPr>
        <w:t>–</w:t>
      </w:r>
      <w:r w:rsidR="00287838">
        <w:rPr>
          <w:rFonts w:cs="David" w:hint="cs"/>
          <w:b/>
          <w:bCs/>
          <w:i/>
          <w:iCs/>
          <w:sz w:val="24"/>
          <w:szCs w:val="24"/>
          <w:rtl/>
        </w:rPr>
        <w:t xml:space="preserve"> מסומן</w:t>
      </w:r>
      <w:r w:rsidRPr="00FE3720">
        <w:rPr>
          <w:rFonts w:cs="David" w:hint="cs"/>
          <w:b/>
          <w:bCs/>
          <w:i/>
          <w:iCs/>
          <w:sz w:val="24"/>
          <w:szCs w:val="24"/>
          <w:rtl/>
        </w:rPr>
        <w:t xml:space="preserve"> </w:t>
      </w:r>
      <w:r w:rsidRPr="00287838">
        <w:rPr>
          <w:rFonts w:cs="David" w:hint="cs"/>
          <w:b/>
          <w:bCs/>
          <w:i/>
          <w:iCs/>
          <w:sz w:val="24"/>
          <w:szCs w:val="24"/>
          <w:u w:val="single"/>
          <w:rtl/>
        </w:rPr>
        <w:t xml:space="preserve">כנספח </w:t>
      </w:r>
      <w:r w:rsidR="00287838" w:rsidRPr="00287838">
        <w:rPr>
          <w:rFonts w:cs="David" w:hint="cs"/>
          <w:b/>
          <w:bCs/>
          <w:i/>
          <w:iCs/>
          <w:sz w:val="24"/>
          <w:szCs w:val="24"/>
          <w:u w:val="single"/>
          <w:rtl/>
        </w:rPr>
        <w:t>ע/69</w:t>
      </w:r>
      <w:r w:rsidRPr="00FE3720">
        <w:rPr>
          <w:rFonts w:cs="David" w:hint="cs"/>
          <w:b/>
          <w:bCs/>
          <w:i/>
          <w:iCs/>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tl/>
        </w:rPr>
      </w:pPr>
      <w:r w:rsidRPr="00FE3720">
        <w:rPr>
          <w:rFonts w:cs="David" w:hint="cs"/>
          <w:sz w:val="24"/>
          <w:szCs w:val="24"/>
          <w:rtl/>
        </w:rPr>
        <w:t>זו הייתה אף עמדתם של נציגי הממשלה: יוג'ין קנדל, יו"ר המועצה הלאומית לכלכלה; עו"ד אורי שוורץ, יועמ"ש רשות ההגבלים העסקיים דאז; ועו"ד דרורה ליפשיץ, יועמ"ש משרד התשתיות הלאומיות, האנרגיה והמים) בועדת צמח שעסקה בסוגיית</w:t>
      </w:r>
      <w:r w:rsidR="00683C74">
        <w:rPr>
          <w:rFonts w:cs="David" w:hint="cs"/>
          <w:sz w:val="24"/>
          <w:szCs w:val="24"/>
          <w:rtl/>
        </w:rPr>
        <w:t xml:space="preserve"> יצוא</w:t>
      </w:r>
      <w:r w:rsidRPr="00FE3720">
        <w:rPr>
          <w:rFonts w:cs="David" w:hint="cs"/>
          <w:sz w:val="24"/>
          <w:szCs w:val="24"/>
          <w:rtl/>
        </w:rPr>
        <w:t xml:space="preserve"> הגז </w:t>
      </w:r>
      <w:r w:rsidRPr="00FE3720">
        <w:rPr>
          <w:rFonts w:cs="David"/>
          <w:sz w:val="24"/>
          <w:szCs w:val="24"/>
          <w:rtl/>
        </w:rPr>
        <w:t>–</w:t>
      </w:r>
      <w:r w:rsidRPr="00FE3720">
        <w:rPr>
          <w:rFonts w:cs="David" w:hint="cs"/>
          <w:sz w:val="24"/>
          <w:szCs w:val="24"/>
          <w:rtl/>
        </w:rPr>
        <w:t xml:space="preserve"> </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b/>
          <w:bCs/>
          <w:sz w:val="24"/>
          <w:szCs w:val="24"/>
          <w:rtl/>
        </w:rPr>
        <w:t xml:space="preserve">"יוג'ין </w:t>
      </w:r>
      <w:r w:rsidRPr="00FE3720">
        <w:rPr>
          <w:rFonts w:ascii="Arial" w:eastAsia="Times New Roman" w:hAnsi="Arial" w:cs="David" w:hint="eastAsia"/>
          <w:b/>
          <w:bCs/>
          <w:sz w:val="24"/>
          <w:szCs w:val="24"/>
          <w:rtl/>
        </w:rPr>
        <w:t>קנדל</w:t>
      </w:r>
      <w:r w:rsidRPr="00FE3720">
        <w:rPr>
          <w:rFonts w:ascii="Arial" w:eastAsia="Times New Roman" w:hAnsi="Arial" w:cs="David"/>
          <w:b/>
          <w:bCs/>
          <w:sz w:val="24"/>
          <w:szCs w:val="24"/>
          <w:rtl/>
        </w:rPr>
        <w:t>:</w:t>
      </w:r>
      <w:r w:rsidRPr="00FE3720">
        <w:rPr>
          <w:rFonts w:ascii="Arial" w:eastAsia="Times New Roman" w:hAnsi="Arial" w:cs="David"/>
          <w:sz w:val="24"/>
          <w:szCs w:val="24"/>
          <w:rtl/>
        </w:rPr>
        <w:t xml:space="preserve"> מה זה עושה </w:t>
      </w:r>
      <w:r w:rsidRPr="00FE3720">
        <w:rPr>
          <w:rFonts w:ascii="Arial" w:eastAsia="Times New Roman" w:hAnsi="Arial" w:cs="David" w:hint="eastAsia"/>
          <w:sz w:val="24"/>
          <w:szCs w:val="24"/>
          <w:u w:val="single"/>
          <w:rtl/>
        </w:rPr>
        <w:t>אם</w:t>
      </w:r>
      <w:r w:rsidRPr="00FE3720">
        <w:rPr>
          <w:rFonts w:ascii="Arial" w:eastAsia="Times New Roman" w:hAnsi="Arial" w:cs="David"/>
          <w:sz w:val="24"/>
          <w:szCs w:val="24"/>
          <w:u w:val="single"/>
          <w:rtl/>
        </w:rPr>
        <w:t xml:space="preserve"> יש כזה דבר [הליך משפטי מול בג"ץ או בית הדין להגבלים עסקיים - הח"מ] וזה עוצר את הסכם שלך של פיתוח </w:t>
      </w:r>
      <w:r w:rsidRPr="00FE3720">
        <w:rPr>
          <w:rFonts w:ascii="Arial" w:eastAsia="Times New Roman" w:hAnsi="Arial" w:cs="David" w:hint="eastAsia"/>
          <w:sz w:val="24"/>
          <w:szCs w:val="24"/>
          <w:u w:val="single"/>
          <w:rtl/>
        </w:rPr>
        <w:t>לוויתן</w:t>
      </w:r>
      <w:r w:rsidRPr="00FE3720">
        <w:rPr>
          <w:rFonts w:ascii="Arial" w:eastAsia="Times New Roman" w:hAnsi="Arial" w:cs="David"/>
          <w:sz w:val="24"/>
          <w:szCs w:val="24"/>
          <w:rtl/>
        </w:rPr>
        <w:t>?</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hint="eastAsia"/>
          <w:b/>
          <w:bCs/>
          <w:sz w:val="24"/>
          <w:szCs w:val="24"/>
          <w:rtl/>
        </w:rPr>
        <w:t>עו</w:t>
      </w:r>
      <w:r w:rsidRPr="00FE3720">
        <w:rPr>
          <w:rFonts w:ascii="Arial" w:eastAsia="Times New Roman" w:hAnsi="Arial" w:cs="David"/>
          <w:b/>
          <w:bCs/>
          <w:sz w:val="24"/>
          <w:szCs w:val="24"/>
          <w:rtl/>
        </w:rPr>
        <w:t xml:space="preserve">"ד </w:t>
      </w:r>
      <w:r w:rsidRPr="00FE3720">
        <w:rPr>
          <w:rFonts w:ascii="Arial" w:eastAsia="Times New Roman" w:hAnsi="Arial" w:cs="David" w:hint="eastAsia"/>
          <w:b/>
          <w:bCs/>
          <w:sz w:val="24"/>
          <w:szCs w:val="24"/>
          <w:rtl/>
        </w:rPr>
        <w:t>אורי</w:t>
      </w:r>
      <w:r w:rsidRPr="00FE3720">
        <w:rPr>
          <w:rFonts w:ascii="Arial" w:eastAsia="Times New Roman" w:hAnsi="Arial" w:cs="David"/>
          <w:b/>
          <w:bCs/>
          <w:sz w:val="24"/>
          <w:szCs w:val="24"/>
          <w:rtl/>
        </w:rPr>
        <w:t xml:space="preserve"> </w:t>
      </w:r>
      <w:r w:rsidRPr="00FE3720">
        <w:rPr>
          <w:rFonts w:ascii="Arial" w:eastAsia="Times New Roman" w:hAnsi="Arial" w:cs="David" w:hint="eastAsia"/>
          <w:b/>
          <w:bCs/>
          <w:sz w:val="24"/>
          <w:szCs w:val="24"/>
          <w:rtl/>
        </w:rPr>
        <w:t>שוורץ</w:t>
      </w:r>
      <w:r w:rsidRPr="00FE3720">
        <w:rPr>
          <w:rFonts w:ascii="Arial" w:eastAsia="Times New Roman" w:hAnsi="Arial" w:cs="David"/>
          <w:b/>
          <w:bCs/>
          <w:sz w:val="24"/>
          <w:szCs w:val="24"/>
          <w:rtl/>
        </w:rPr>
        <w:t>:</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u w:val="single"/>
          <w:rtl/>
        </w:rPr>
        <w:t>לא</w:t>
      </w:r>
      <w:r w:rsidRPr="00FE3720">
        <w:rPr>
          <w:rFonts w:ascii="Arial" w:eastAsia="Times New Roman" w:hAnsi="Arial" w:cs="David"/>
          <w:sz w:val="24"/>
          <w:szCs w:val="24"/>
          <w:u w:val="single"/>
          <w:rtl/>
        </w:rPr>
        <w:t xml:space="preserve">. [...] </w:t>
      </w:r>
      <w:r w:rsidRPr="00FE3720">
        <w:rPr>
          <w:rFonts w:ascii="Arial" w:eastAsia="Times New Roman" w:hAnsi="Arial" w:cs="David" w:hint="eastAsia"/>
          <w:sz w:val="24"/>
          <w:szCs w:val="24"/>
          <w:u w:val="single"/>
          <w:rtl/>
        </w:rPr>
        <w:t>לדעתי</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החוק</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מאוד</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ברור</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זה</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שלא</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מיישמים</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אותו</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זה</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חמור</w:t>
      </w:r>
      <w:r w:rsidRPr="00FE3720">
        <w:rPr>
          <w:rFonts w:ascii="Arial" w:eastAsia="Times New Roman" w:hAnsi="Arial" w:cs="David"/>
          <w:sz w:val="24"/>
          <w:szCs w:val="24"/>
          <w:rtl/>
        </w:rPr>
        <w:t xml:space="preserve">. [...] </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hint="eastAsia"/>
          <w:b/>
          <w:bCs/>
          <w:sz w:val="24"/>
          <w:szCs w:val="24"/>
          <w:rtl/>
        </w:rPr>
        <w:t>עו</w:t>
      </w:r>
      <w:r w:rsidRPr="00FE3720">
        <w:rPr>
          <w:rFonts w:ascii="Arial" w:eastAsia="Times New Roman" w:hAnsi="Arial" w:cs="David"/>
          <w:b/>
          <w:bCs/>
          <w:sz w:val="24"/>
          <w:szCs w:val="24"/>
          <w:rtl/>
        </w:rPr>
        <w:t xml:space="preserve">"ד </w:t>
      </w:r>
      <w:r w:rsidRPr="00FE3720">
        <w:rPr>
          <w:rFonts w:ascii="Arial" w:eastAsia="Times New Roman" w:hAnsi="Arial" w:cs="David" w:hint="eastAsia"/>
          <w:b/>
          <w:bCs/>
          <w:sz w:val="24"/>
          <w:szCs w:val="24"/>
          <w:rtl/>
        </w:rPr>
        <w:t>דרורה</w:t>
      </w:r>
      <w:r w:rsidRPr="00FE3720">
        <w:rPr>
          <w:rFonts w:ascii="Arial" w:eastAsia="Times New Roman" w:hAnsi="Arial" w:cs="David"/>
          <w:b/>
          <w:bCs/>
          <w:sz w:val="24"/>
          <w:szCs w:val="24"/>
          <w:rtl/>
        </w:rPr>
        <w:t xml:space="preserve"> </w:t>
      </w:r>
      <w:r w:rsidRPr="00FE3720">
        <w:rPr>
          <w:rFonts w:ascii="Arial" w:eastAsia="Times New Roman" w:hAnsi="Arial" w:cs="David" w:hint="eastAsia"/>
          <w:b/>
          <w:bCs/>
          <w:sz w:val="24"/>
          <w:szCs w:val="24"/>
          <w:rtl/>
        </w:rPr>
        <w:t>ליפשיץ</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אנחנו</w:t>
      </w:r>
      <w:r w:rsidRPr="00FE3720">
        <w:rPr>
          <w:rFonts w:ascii="Arial" w:eastAsia="Times New Roman" w:hAnsi="Arial" w:cs="David" w:hint="eastAsia"/>
          <w:sz w:val="24"/>
          <w:szCs w:val="24"/>
        </w:rPr>
        <w:t> </w:t>
      </w:r>
      <w:r w:rsidRPr="00FE3720">
        <w:rPr>
          <w:rFonts w:ascii="Arial" w:eastAsia="Times New Roman" w:hAnsi="Arial" w:cs="David" w:hint="eastAsia"/>
          <w:sz w:val="24"/>
          <w:szCs w:val="24"/>
          <w:rtl/>
        </w:rPr>
        <w:t>לא</w:t>
      </w:r>
      <w:r w:rsidRPr="00FE3720">
        <w:rPr>
          <w:rFonts w:ascii="Arial" w:eastAsia="Times New Roman" w:hAnsi="Arial" w:cs="David" w:hint="eastAsia"/>
          <w:sz w:val="24"/>
          <w:szCs w:val="24"/>
        </w:rPr>
        <w:t> </w:t>
      </w:r>
      <w:r w:rsidRPr="00FE3720">
        <w:rPr>
          <w:rFonts w:ascii="Arial" w:eastAsia="Times New Roman" w:hAnsi="Arial" w:cs="David" w:hint="eastAsia"/>
          <w:sz w:val="24"/>
          <w:szCs w:val="24"/>
          <w:rtl/>
        </w:rPr>
        <w:t>יכולים</w:t>
      </w:r>
      <w:r w:rsidRPr="00FE3720">
        <w:rPr>
          <w:rFonts w:ascii="Arial" w:eastAsia="Times New Roman" w:hAnsi="Arial" w:cs="David" w:hint="eastAsia"/>
          <w:sz w:val="24"/>
          <w:szCs w:val="24"/>
        </w:rPr>
        <w:t> </w:t>
      </w:r>
      <w:r w:rsidRPr="00FE3720">
        <w:rPr>
          <w:rFonts w:ascii="Arial" w:eastAsia="Times New Roman" w:hAnsi="Arial" w:cs="David" w:hint="eastAsia"/>
          <w:sz w:val="24"/>
          <w:szCs w:val="24"/>
          <w:rtl/>
        </w:rPr>
        <w:t>לשלול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חזקה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בגלל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שיש</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הליך</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אבל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כמובן</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שאם</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בסופו</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דבר</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לא</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יכולים</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לעמוד</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בתנאי</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הרישיון</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או</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החזקה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אז</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יש</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לנו</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כלים</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לשלוט</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אבל</w:t>
      </w:r>
      <w:r w:rsidRPr="00FE3720">
        <w:rPr>
          <w:rFonts w:ascii="Arial" w:eastAsia="Times New Roman" w:hAnsi="Arial" w:cs="David"/>
          <w:sz w:val="24"/>
          <w:szCs w:val="24"/>
          <w:rtl/>
        </w:rPr>
        <w:t>...</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hint="eastAsia"/>
          <w:b/>
          <w:bCs/>
          <w:sz w:val="24"/>
          <w:szCs w:val="24"/>
          <w:rtl/>
        </w:rPr>
        <w:t>יוג</w:t>
      </w:r>
      <w:r w:rsidRPr="00FE3720">
        <w:rPr>
          <w:rFonts w:ascii="Arial" w:eastAsia="Times New Roman" w:hAnsi="Arial" w:cs="David"/>
          <w:b/>
          <w:bCs/>
          <w:sz w:val="24"/>
          <w:szCs w:val="24"/>
          <w:rtl/>
        </w:rPr>
        <w:t xml:space="preserve">'ין קנדל: </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הוא</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הרי</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לא</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ישקיע</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שום</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דבר</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בלי</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שהוא</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יודע</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שזה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שלו</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hint="eastAsia"/>
          <w:b/>
          <w:bCs/>
          <w:sz w:val="24"/>
          <w:szCs w:val="24"/>
          <w:rtl/>
        </w:rPr>
        <w:t>עו</w:t>
      </w:r>
      <w:r w:rsidRPr="00FE3720">
        <w:rPr>
          <w:rFonts w:ascii="Arial" w:eastAsia="Times New Roman" w:hAnsi="Arial" w:cs="David"/>
          <w:b/>
          <w:bCs/>
          <w:sz w:val="24"/>
          <w:szCs w:val="24"/>
          <w:rtl/>
        </w:rPr>
        <w:t xml:space="preserve">"ד אורי שוורץ: </w:t>
      </w:r>
      <w:r w:rsidRPr="00FE3720">
        <w:rPr>
          <w:rFonts w:ascii="Arial" w:eastAsia="Times New Roman" w:hAnsi="Arial" w:cs="David" w:hint="eastAsia"/>
          <w:sz w:val="24"/>
          <w:szCs w:val="24"/>
          <w:rtl/>
        </w:rPr>
        <w:t>לא</w:t>
      </w:r>
      <w:r w:rsidRPr="00FE3720">
        <w:rPr>
          <w:rFonts w:ascii="Arial" w:eastAsia="Times New Roman" w:hAnsi="Arial" w:cs="David"/>
          <w:sz w:val="24"/>
          <w:szCs w:val="24"/>
          <w:rtl/>
        </w:rPr>
        <w:t xml:space="preserve">. אין פה, לא עומדת על הפרק כוונה להלאים את חלקה של דלק ונובל. </w:t>
      </w:r>
      <w:r w:rsidRPr="00FE3720">
        <w:rPr>
          <w:rFonts w:ascii="Arial" w:eastAsia="Times New Roman" w:hAnsi="Arial" w:cs="David" w:hint="eastAsia"/>
          <w:sz w:val="24"/>
          <w:szCs w:val="24"/>
          <w:u w:val="single"/>
          <w:rtl/>
        </w:rPr>
        <w:t>זאת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אומרת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גם</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מכירה</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עתידית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אפשרית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כזאת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של</w:t>
      </w:r>
      <w:r w:rsidRPr="00FE3720">
        <w:rPr>
          <w:rFonts w:ascii="Arial" w:eastAsia="Times New Roman" w:hAnsi="Arial" w:cs="David"/>
          <w:sz w:val="24"/>
          <w:szCs w:val="24"/>
          <w:rtl/>
        </w:rPr>
        <w:t>... [...]</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hint="eastAsia"/>
          <w:b/>
          <w:bCs/>
          <w:sz w:val="24"/>
          <w:szCs w:val="24"/>
          <w:rtl/>
        </w:rPr>
        <w:t>יוג</w:t>
      </w:r>
      <w:r w:rsidRPr="00FE3720">
        <w:rPr>
          <w:rFonts w:ascii="Arial" w:eastAsia="Times New Roman" w:hAnsi="Arial" w:cs="David"/>
          <w:b/>
          <w:bCs/>
          <w:sz w:val="24"/>
          <w:szCs w:val="24"/>
          <w:rtl/>
        </w:rPr>
        <w:t xml:space="preserve">'ין </w:t>
      </w:r>
      <w:r w:rsidRPr="00FE3720">
        <w:rPr>
          <w:rFonts w:ascii="Arial" w:eastAsia="Times New Roman" w:hAnsi="Arial" w:cs="David" w:hint="eastAsia"/>
          <w:b/>
          <w:bCs/>
          <w:sz w:val="24"/>
          <w:szCs w:val="24"/>
          <w:rtl/>
        </w:rPr>
        <w:t>קנדל</w:t>
      </w:r>
      <w:r w:rsidRPr="00FE3720">
        <w:rPr>
          <w:rFonts w:ascii="Arial" w:eastAsia="Times New Roman" w:hAnsi="Arial" w:cs="David"/>
          <w:b/>
          <w:bCs/>
          <w:sz w:val="24"/>
          <w:szCs w:val="24"/>
          <w:rtl/>
        </w:rPr>
        <w:t>:</w:t>
      </w:r>
      <w:r w:rsidRPr="00FE3720">
        <w:rPr>
          <w:rFonts w:ascii="Arial" w:eastAsia="Times New Roman" w:hAnsi="Arial" w:cs="David"/>
          <w:sz w:val="24"/>
          <w:szCs w:val="24"/>
          <w:rtl/>
        </w:rPr>
        <w:t xml:space="preserve"> כשהוא מוכר את זה הוא לא הולך ל... כמו שאתה לא צובע את האוטו שלך לפני שאתה מוכר אותו כי זה לא שווה לך.</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hint="eastAsia"/>
          <w:b/>
          <w:bCs/>
          <w:sz w:val="24"/>
          <w:szCs w:val="24"/>
          <w:rtl/>
        </w:rPr>
        <w:t>עו</w:t>
      </w:r>
      <w:r w:rsidRPr="00FE3720">
        <w:rPr>
          <w:rFonts w:ascii="Arial" w:eastAsia="Times New Roman" w:hAnsi="Arial" w:cs="David"/>
          <w:b/>
          <w:bCs/>
          <w:sz w:val="24"/>
          <w:szCs w:val="24"/>
          <w:rtl/>
        </w:rPr>
        <w:t xml:space="preserve">"ד </w:t>
      </w:r>
      <w:r w:rsidRPr="00FE3720">
        <w:rPr>
          <w:rFonts w:ascii="Arial" w:eastAsia="Times New Roman" w:hAnsi="Arial" w:cs="David" w:hint="eastAsia"/>
          <w:b/>
          <w:bCs/>
          <w:sz w:val="24"/>
          <w:szCs w:val="24"/>
          <w:rtl/>
        </w:rPr>
        <w:t>אורי</w:t>
      </w:r>
      <w:r w:rsidRPr="00FE3720">
        <w:rPr>
          <w:rFonts w:ascii="Arial" w:eastAsia="Times New Roman" w:hAnsi="Arial" w:cs="David"/>
          <w:b/>
          <w:bCs/>
          <w:sz w:val="24"/>
          <w:szCs w:val="24"/>
          <w:rtl/>
        </w:rPr>
        <w:t xml:space="preserve"> </w:t>
      </w:r>
      <w:r w:rsidRPr="00FE3720">
        <w:rPr>
          <w:rFonts w:ascii="Arial" w:eastAsia="Times New Roman" w:hAnsi="Arial" w:cs="David" w:hint="eastAsia"/>
          <w:b/>
          <w:bCs/>
          <w:sz w:val="24"/>
          <w:szCs w:val="24"/>
          <w:rtl/>
        </w:rPr>
        <w:t>שוורץ</w:t>
      </w:r>
      <w:r w:rsidRPr="00FE3720">
        <w:rPr>
          <w:rFonts w:ascii="Arial" w:eastAsia="Times New Roman" w:hAnsi="Arial" w:cs="David"/>
          <w:b/>
          <w:bCs/>
          <w:sz w:val="24"/>
          <w:szCs w:val="24"/>
          <w:rtl/>
        </w:rPr>
        <w:t>:</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u w:val="single"/>
          <w:rtl/>
        </w:rPr>
        <w:t>תראה</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אם</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הוא</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נכנס</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למהלך</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שבו</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הוא</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נכנס</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לשותפות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בניגוד</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להוראות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החוק</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אז</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הוא</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לא</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צריך</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לקבל</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הטבה</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מ</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לא</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יכול</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להיות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שם</w:t>
      </w:r>
      <w:r w:rsidRPr="00FE3720">
        <w:rPr>
          <w:rFonts w:ascii="Arial" w:eastAsia="Times New Roman" w:hAnsi="Arial" w:cs="David"/>
          <w:sz w:val="24"/>
          <w:szCs w:val="24"/>
          <w:rtl/>
        </w:rPr>
        <w:t>.. [...].</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hint="eastAsia"/>
          <w:sz w:val="24"/>
          <w:szCs w:val="24"/>
          <w:rtl/>
        </w:rPr>
        <w:t>זה</w:t>
      </w:r>
      <w:r w:rsidRPr="00FE3720">
        <w:rPr>
          <w:rFonts w:ascii="Arial" w:eastAsia="Times New Roman" w:hAnsi="Arial" w:cs="David"/>
          <w:sz w:val="24"/>
          <w:szCs w:val="24"/>
          <w:rtl/>
        </w:rPr>
        <w:t xml:space="preserve"> תלוי בסיטואציה. יכולה להיות סיטואציה שהעובדה שאתה נמצא באיזה הליך יכולה להיות נימוק לעכב את שלילת החזקה. [...] זה יכול להיות. אבל יכול להיות שיהיה אינטרס ציבורי. למשל אם אתה רוצה לפתח את זה מהר ויש מישהו שעכשיו הולך לבית הדין להגבלים עסקיים ששמה זה יכול לשכב עשר שנים, אתה לא יכול לחכות. </w:t>
      </w:r>
      <w:r w:rsidRPr="00FE3720">
        <w:rPr>
          <w:rFonts w:ascii="Arial" w:eastAsia="Times New Roman" w:hAnsi="Arial" w:cs="David" w:hint="eastAsia"/>
          <w:sz w:val="24"/>
          <w:szCs w:val="24"/>
          <w:u w:val="single"/>
          <w:rtl/>
        </w:rPr>
        <w:t>אז</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אתה</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אומר</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לו</w:t>
      </w:r>
      <w:r w:rsidRPr="00FE3720">
        <w:rPr>
          <w:rFonts w:ascii="Arial" w:eastAsia="Times New Roman" w:hAnsi="Arial" w:cs="David"/>
          <w:sz w:val="24"/>
          <w:szCs w:val="24"/>
          <w:u w:val="single"/>
          <w:rtl/>
        </w:rPr>
        <w:t xml:space="preserve"> - </w:t>
      </w:r>
      <w:r w:rsidRPr="00FE3720">
        <w:rPr>
          <w:rFonts w:ascii="Arial" w:eastAsia="Times New Roman" w:hAnsi="Arial" w:cs="David" w:hint="eastAsia"/>
          <w:sz w:val="24"/>
          <w:szCs w:val="24"/>
          <w:u w:val="single"/>
          <w:rtl/>
        </w:rPr>
        <w:t>מצטער</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מאוד</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אי</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אפשר</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לחכות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אז</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אתה</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לוקח</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לו</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הרישיון</w:t>
      </w:r>
      <w:r w:rsidRPr="00FE3720">
        <w:rPr>
          <w:rFonts w:ascii="Arial" w:eastAsia="Times New Roman" w:hAnsi="Arial" w:cs="David"/>
          <w:sz w:val="24"/>
          <w:szCs w:val="24"/>
          <w:rtl/>
        </w:rPr>
        <w:t>.</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hint="eastAsia"/>
          <w:b/>
          <w:bCs/>
          <w:sz w:val="24"/>
          <w:szCs w:val="24"/>
          <w:rtl/>
        </w:rPr>
        <w:t>יוג</w:t>
      </w:r>
      <w:r w:rsidRPr="00FE3720">
        <w:rPr>
          <w:rFonts w:ascii="Arial" w:eastAsia="Times New Roman" w:hAnsi="Arial" w:cs="David"/>
          <w:b/>
          <w:bCs/>
          <w:sz w:val="24"/>
          <w:szCs w:val="24"/>
          <w:rtl/>
        </w:rPr>
        <w:t xml:space="preserve">'ין </w:t>
      </w:r>
      <w:r w:rsidRPr="00FE3720">
        <w:rPr>
          <w:rFonts w:ascii="Arial" w:eastAsia="Times New Roman" w:hAnsi="Arial" w:cs="David" w:hint="eastAsia"/>
          <w:b/>
          <w:bCs/>
          <w:sz w:val="24"/>
          <w:szCs w:val="24"/>
          <w:rtl/>
        </w:rPr>
        <w:t>קנדל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אז</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אתה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הולך</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מיד</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אחרי</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זה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לבג</w:t>
      </w:r>
      <w:r w:rsidRPr="00FE3720">
        <w:rPr>
          <w:rFonts w:ascii="Arial" w:eastAsia="Times New Roman" w:hAnsi="Arial" w:cs="David"/>
          <w:sz w:val="24"/>
          <w:szCs w:val="24"/>
          <w:rtl/>
        </w:rPr>
        <w:t>"ץ.</w:t>
      </w:r>
    </w:p>
    <w:p w:rsidR="00FE3720" w:rsidRPr="00FE3720" w:rsidRDefault="00FE3720" w:rsidP="00291181">
      <w:pPr>
        <w:widowControl w:val="0"/>
        <w:shd w:val="clear" w:color="auto" w:fill="FFFFFF"/>
        <w:spacing w:after="120"/>
        <w:ind w:left="793" w:right="851"/>
        <w:jc w:val="both"/>
        <w:rPr>
          <w:rFonts w:ascii="Arial" w:eastAsia="Times New Roman" w:hAnsi="Arial" w:cs="David"/>
          <w:b/>
          <w:bCs/>
          <w:sz w:val="24"/>
          <w:szCs w:val="24"/>
          <w:rtl/>
        </w:rPr>
      </w:pPr>
      <w:r w:rsidRPr="00FE3720">
        <w:rPr>
          <w:rFonts w:ascii="Arial" w:eastAsia="Times New Roman" w:hAnsi="Arial" w:cs="David" w:hint="eastAsia"/>
          <w:b/>
          <w:bCs/>
          <w:sz w:val="24"/>
          <w:szCs w:val="24"/>
          <w:rtl/>
        </w:rPr>
        <w:t>עו</w:t>
      </w:r>
      <w:r w:rsidRPr="00FE3720">
        <w:rPr>
          <w:rFonts w:ascii="Arial" w:eastAsia="Times New Roman" w:hAnsi="Arial" w:cs="David"/>
          <w:b/>
          <w:bCs/>
          <w:sz w:val="24"/>
          <w:szCs w:val="24"/>
          <w:rtl/>
        </w:rPr>
        <w:t xml:space="preserve">"ד </w:t>
      </w:r>
      <w:r w:rsidRPr="00FE3720">
        <w:rPr>
          <w:rFonts w:ascii="Arial" w:eastAsia="Times New Roman" w:hAnsi="Arial" w:cs="David" w:hint="eastAsia"/>
          <w:b/>
          <w:bCs/>
          <w:sz w:val="24"/>
          <w:szCs w:val="24"/>
          <w:rtl/>
        </w:rPr>
        <w:t>אורי</w:t>
      </w:r>
      <w:r w:rsidRPr="00FE3720">
        <w:rPr>
          <w:rFonts w:ascii="Arial" w:eastAsia="Times New Roman" w:hAnsi="Arial" w:cs="David"/>
          <w:b/>
          <w:bCs/>
          <w:sz w:val="24"/>
          <w:szCs w:val="24"/>
          <w:rtl/>
        </w:rPr>
        <w:t xml:space="preserve"> </w:t>
      </w:r>
      <w:r w:rsidRPr="00FE3720">
        <w:rPr>
          <w:rFonts w:ascii="Arial" w:eastAsia="Times New Roman" w:hAnsi="Arial" w:cs="David" w:hint="eastAsia"/>
          <w:b/>
          <w:bCs/>
          <w:sz w:val="24"/>
          <w:szCs w:val="24"/>
          <w:rtl/>
        </w:rPr>
        <w:t>שוורץ</w:t>
      </w:r>
      <w:r w:rsidRPr="00FE3720">
        <w:rPr>
          <w:rFonts w:ascii="Arial" w:eastAsia="Times New Roman" w:hAnsi="Arial" w:cs="David"/>
          <w:sz w:val="24"/>
          <w:szCs w:val="24"/>
          <w:rtl/>
        </w:rPr>
        <w:t>:</w:t>
      </w:r>
      <w:r w:rsidRPr="00FE3720">
        <w:rPr>
          <w:rFonts w:ascii="Arial" w:eastAsia="Times New Roman" w:hAnsi="Arial" w:cs="David"/>
          <w:b/>
          <w:bCs/>
          <w:sz w:val="24"/>
          <w:szCs w:val="24"/>
          <w:rtl/>
        </w:rPr>
        <w:t xml:space="preserve"> </w:t>
      </w:r>
      <w:r w:rsidRPr="00FE3720">
        <w:rPr>
          <w:rFonts w:ascii="Arial" w:eastAsia="Times New Roman" w:hAnsi="Arial" w:cs="David" w:hint="eastAsia"/>
          <w:sz w:val="24"/>
          <w:szCs w:val="24"/>
          <w:rtl/>
        </w:rPr>
        <w:t>אז</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אתה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מסביר</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לבג</w:t>
      </w:r>
      <w:r w:rsidRPr="00FE3720">
        <w:rPr>
          <w:rFonts w:ascii="Arial" w:eastAsia="Times New Roman" w:hAnsi="Arial" w:cs="David"/>
          <w:sz w:val="24"/>
          <w:szCs w:val="24"/>
          <w:rtl/>
        </w:rPr>
        <w:t xml:space="preserve">"ץ </w:t>
      </w:r>
      <w:r w:rsidRPr="00FE3720">
        <w:rPr>
          <w:rFonts w:ascii="Arial" w:eastAsia="Times New Roman" w:hAnsi="Arial" w:cs="David" w:hint="eastAsia"/>
          <w:sz w:val="24"/>
          <w:szCs w:val="24"/>
          <w:rtl/>
        </w:rPr>
        <w:t>ואז</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בג</w:t>
      </w:r>
      <w:r w:rsidRPr="00FE3720">
        <w:rPr>
          <w:rFonts w:ascii="Arial" w:eastAsia="Times New Roman" w:hAnsi="Arial" w:cs="David"/>
          <w:sz w:val="24"/>
          <w:szCs w:val="24"/>
          <w:rtl/>
        </w:rPr>
        <w:t xml:space="preserve">"ץ </w:t>
      </w:r>
      <w:r w:rsidRPr="00FE3720">
        <w:rPr>
          <w:rFonts w:ascii="Arial" w:eastAsia="Times New Roman" w:hAnsi="Arial" w:cs="David" w:hint="eastAsia"/>
          <w:sz w:val="24"/>
          <w:szCs w:val="24"/>
          <w:rtl/>
        </w:rPr>
        <w:t>יכול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להחליט</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נגדך</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ויכול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להחליט</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נגדו</w:t>
      </w:r>
      <w:r w:rsidRPr="00FE3720">
        <w:rPr>
          <w:rFonts w:ascii="Arial" w:eastAsia="Times New Roman" w:hAnsi="Arial" w:cs="David"/>
          <w:sz w:val="24"/>
          <w:szCs w:val="24"/>
          <w:rtl/>
        </w:rPr>
        <w:t>.</w:t>
      </w:r>
    </w:p>
    <w:p w:rsidR="00FE3720" w:rsidRPr="00FE3720" w:rsidRDefault="00FE3720" w:rsidP="00291181">
      <w:pPr>
        <w:widowControl w:val="0"/>
        <w:shd w:val="clear" w:color="auto" w:fill="FFFFFF"/>
        <w:spacing w:after="120"/>
        <w:ind w:left="793" w:right="851"/>
        <w:jc w:val="both"/>
        <w:rPr>
          <w:rFonts w:ascii="Arial" w:eastAsia="Times New Roman" w:hAnsi="Arial" w:cs="David"/>
          <w:b/>
          <w:bCs/>
          <w:sz w:val="24"/>
          <w:szCs w:val="24"/>
          <w:rtl/>
        </w:rPr>
      </w:pPr>
      <w:r w:rsidRPr="00FE3720">
        <w:rPr>
          <w:rFonts w:ascii="Arial" w:eastAsia="Times New Roman" w:hAnsi="Arial" w:cs="David" w:hint="eastAsia"/>
          <w:b/>
          <w:bCs/>
          <w:sz w:val="24"/>
          <w:szCs w:val="24"/>
          <w:rtl/>
        </w:rPr>
        <w:t>יוג</w:t>
      </w:r>
      <w:r w:rsidRPr="00FE3720">
        <w:rPr>
          <w:rFonts w:ascii="Arial" w:eastAsia="Times New Roman" w:hAnsi="Arial" w:cs="David"/>
          <w:b/>
          <w:bCs/>
          <w:sz w:val="24"/>
          <w:szCs w:val="24"/>
          <w:rtl/>
        </w:rPr>
        <w:t xml:space="preserve">'ין קנדל: </w:t>
      </w:r>
      <w:r w:rsidRPr="00FE3720">
        <w:rPr>
          <w:rFonts w:ascii="Arial" w:eastAsia="Times New Roman" w:hAnsi="Arial" w:cs="David" w:hint="eastAsia"/>
          <w:sz w:val="24"/>
          <w:szCs w:val="24"/>
          <w:rtl/>
        </w:rPr>
        <w:t>זאת</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אומרת</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שזה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יכול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לתקוע</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לארבע</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חמש</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שנים</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את</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הביצוע</w:t>
      </w:r>
      <w:r w:rsidRPr="00FE3720">
        <w:rPr>
          <w:rFonts w:ascii="Arial" w:eastAsia="Times New Roman" w:hAnsi="Arial" w:cs="David"/>
          <w:sz w:val="24"/>
          <w:szCs w:val="24"/>
          <w:rtl/>
        </w:rPr>
        <w:t>.</w:t>
      </w:r>
    </w:p>
    <w:p w:rsidR="00FE3720" w:rsidRPr="00FE3720" w:rsidRDefault="00FE3720" w:rsidP="00291181">
      <w:pPr>
        <w:widowControl w:val="0"/>
        <w:shd w:val="clear" w:color="auto" w:fill="FFFFFF"/>
        <w:spacing w:after="120"/>
        <w:ind w:left="793" w:right="851"/>
        <w:jc w:val="both"/>
        <w:rPr>
          <w:rFonts w:ascii="Arial" w:eastAsia="Times New Roman" w:hAnsi="Arial" w:cs="David"/>
          <w:b/>
          <w:bCs/>
          <w:sz w:val="24"/>
          <w:szCs w:val="24"/>
          <w:rtl/>
        </w:rPr>
      </w:pPr>
      <w:r w:rsidRPr="00FE3720">
        <w:rPr>
          <w:rFonts w:ascii="Arial" w:eastAsia="Times New Roman" w:hAnsi="Arial" w:cs="David" w:hint="eastAsia"/>
          <w:b/>
          <w:bCs/>
          <w:sz w:val="24"/>
          <w:szCs w:val="24"/>
          <w:rtl/>
        </w:rPr>
        <w:t>עו</w:t>
      </w:r>
      <w:r w:rsidRPr="00FE3720">
        <w:rPr>
          <w:rFonts w:ascii="Arial" w:eastAsia="Times New Roman" w:hAnsi="Arial" w:cs="David"/>
          <w:b/>
          <w:bCs/>
          <w:sz w:val="24"/>
          <w:szCs w:val="24"/>
          <w:rtl/>
        </w:rPr>
        <w:t xml:space="preserve">"ד אורי שוורץ: </w:t>
      </w:r>
      <w:r w:rsidRPr="00FE3720">
        <w:rPr>
          <w:rFonts w:ascii="Arial" w:eastAsia="Times New Roman" w:hAnsi="Arial" w:cs="David" w:hint="eastAsia"/>
          <w:sz w:val="24"/>
          <w:szCs w:val="24"/>
          <w:rtl/>
        </w:rPr>
        <w:t>זה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לא</w:t>
      </w:r>
      <w:r w:rsidRPr="00FE3720">
        <w:rPr>
          <w:rFonts w:ascii="Arial" w:eastAsia="Times New Roman" w:hAnsi="Arial" w:cs="David"/>
          <w:sz w:val="24"/>
          <w:szCs w:val="24"/>
          <w:rtl/>
        </w:rPr>
        <w:t>. [...]</w:t>
      </w:r>
    </w:p>
    <w:p w:rsidR="00FE3720" w:rsidRPr="00FE3720" w:rsidRDefault="00FE3720" w:rsidP="00291181">
      <w:pPr>
        <w:widowControl w:val="0"/>
        <w:shd w:val="clear" w:color="auto" w:fill="FFFFFF"/>
        <w:spacing w:after="120"/>
        <w:ind w:left="793" w:right="851"/>
        <w:jc w:val="both"/>
        <w:rPr>
          <w:rFonts w:ascii="Arial" w:eastAsia="Times New Roman" w:hAnsi="Arial" w:cs="David"/>
          <w:sz w:val="24"/>
          <w:szCs w:val="24"/>
          <w:rtl/>
        </w:rPr>
      </w:pPr>
      <w:r w:rsidRPr="00FE3720">
        <w:rPr>
          <w:rFonts w:ascii="Arial" w:eastAsia="Times New Roman" w:hAnsi="Arial" w:cs="David" w:hint="eastAsia"/>
          <w:b/>
          <w:bCs/>
          <w:sz w:val="24"/>
          <w:szCs w:val="24"/>
          <w:rtl/>
        </w:rPr>
        <w:t>עו</w:t>
      </w:r>
      <w:r w:rsidRPr="00FE3720">
        <w:rPr>
          <w:rFonts w:ascii="Arial" w:eastAsia="Times New Roman" w:hAnsi="Arial" w:cs="David"/>
          <w:b/>
          <w:bCs/>
          <w:sz w:val="24"/>
          <w:szCs w:val="24"/>
          <w:rtl/>
        </w:rPr>
        <w:t>"ד</w:t>
      </w:r>
      <w:r w:rsidRPr="00FE3720">
        <w:rPr>
          <w:rFonts w:ascii="Arial" w:eastAsia="Times New Roman" w:hAnsi="Arial" w:cs="David"/>
          <w:sz w:val="24"/>
          <w:szCs w:val="24"/>
          <w:rtl/>
        </w:rPr>
        <w:t xml:space="preserve"> </w:t>
      </w:r>
      <w:r w:rsidRPr="00FE3720">
        <w:rPr>
          <w:rFonts w:ascii="Arial" w:eastAsia="Times New Roman" w:hAnsi="Arial" w:cs="David" w:hint="eastAsia"/>
          <w:b/>
          <w:bCs/>
          <w:sz w:val="24"/>
          <w:szCs w:val="24"/>
          <w:rtl/>
        </w:rPr>
        <w:t>דרורה</w:t>
      </w:r>
      <w:r w:rsidRPr="00FE3720">
        <w:rPr>
          <w:rFonts w:ascii="Arial" w:eastAsia="Times New Roman" w:hAnsi="Arial" w:cs="David"/>
          <w:b/>
          <w:bCs/>
          <w:sz w:val="24"/>
          <w:szCs w:val="24"/>
          <w:rtl/>
        </w:rPr>
        <w:t xml:space="preserve"> </w:t>
      </w:r>
      <w:r w:rsidRPr="00FE3720">
        <w:rPr>
          <w:rFonts w:ascii="Arial" w:eastAsia="Times New Roman" w:hAnsi="Arial" w:cs="David" w:hint="eastAsia"/>
          <w:b/>
          <w:bCs/>
          <w:sz w:val="24"/>
          <w:szCs w:val="24"/>
          <w:rtl/>
        </w:rPr>
        <w:t>ליפשיץ</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סליחה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אם</w:t>
      </w:r>
      <w:r w:rsidRPr="00FE3720">
        <w:rPr>
          <w:rFonts w:ascii="Arial" w:eastAsia="Times New Roman" w:hAnsi="Arial" w:cs="David" w:hint="eastAsia"/>
          <w:sz w:val="24"/>
          <w:szCs w:val="24"/>
        </w:rPr>
        <w:t> </w:t>
      </w:r>
      <w:r w:rsidRPr="00FE3720">
        <w:rPr>
          <w:rFonts w:ascii="Arial" w:eastAsia="Times New Roman" w:hAnsi="Arial" w:cs="David" w:hint="eastAsia"/>
          <w:sz w:val="24"/>
          <w:szCs w:val="24"/>
          <w:rtl/>
        </w:rPr>
        <w:t>יש</w:t>
      </w:r>
      <w:r w:rsidRPr="00FE3720">
        <w:rPr>
          <w:rFonts w:ascii="Arial" w:eastAsia="Times New Roman" w:hAnsi="Arial" w:cs="David" w:hint="eastAsia"/>
          <w:sz w:val="24"/>
          <w:szCs w:val="24"/>
        </w:rPr>
        <w:t> </w:t>
      </w:r>
      <w:r w:rsidRPr="00FE3720">
        <w:rPr>
          <w:rFonts w:ascii="Arial" w:eastAsia="Times New Roman" w:hAnsi="Arial" w:cs="David" w:hint="eastAsia"/>
          <w:sz w:val="24"/>
          <w:szCs w:val="24"/>
          <w:rtl/>
        </w:rPr>
        <w:t>מאבק</w:t>
      </w:r>
      <w:r w:rsidRPr="00FE3720">
        <w:rPr>
          <w:rFonts w:ascii="Arial" w:eastAsia="Times New Roman" w:hAnsi="Arial" w:cs="David" w:hint="eastAsia"/>
          <w:sz w:val="24"/>
          <w:szCs w:val="24"/>
        </w:rPr>
        <w:t> </w:t>
      </w:r>
      <w:r w:rsidRPr="00FE3720">
        <w:rPr>
          <w:rFonts w:ascii="Arial" w:eastAsia="Times New Roman" w:hAnsi="Arial" w:cs="David" w:hint="eastAsia"/>
          <w:sz w:val="24"/>
          <w:szCs w:val="24"/>
          <w:rtl/>
        </w:rPr>
        <w:t>משפטי</w:t>
      </w:r>
      <w:r w:rsidRPr="00FE3720">
        <w:rPr>
          <w:rFonts w:ascii="Arial" w:eastAsia="Times New Roman" w:hAnsi="Arial" w:cs="David" w:hint="eastAsia"/>
          <w:sz w:val="24"/>
          <w:szCs w:val="24"/>
        </w:rPr>
        <w:t> </w:t>
      </w:r>
      <w:r w:rsidRPr="00FE3720">
        <w:rPr>
          <w:rFonts w:ascii="Arial" w:eastAsia="Times New Roman" w:hAnsi="Arial" w:cs="David" w:hint="eastAsia"/>
          <w:sz w:val="24"/>
          <w:szCs w:val="24"/>
          <w:rtl/>
        </w:rPr>
        <w:t>אף</w:t>
      </w:r>
      <w:r w:rsidRPr="00FE3720">
        <w:rPr>
          <w:rFonts w:ascii="Arial" w:eastAsia="Times New Roman" w:hAnsi="Arial" w:cs="David" w:hint="eastAsia"/>
          <w:sz w:val="24"/>
          <w:szCs w:val="24"/>
        </w:rPr>
        <w:t> </w:t>
      </w:r>
      <w:r w:rsidRPr="00FE3720">
        <w:rPr>
          <w:rFonts w:ascii="Arial" w:eastAsia="Times New Roman" w:hAnsi="Arial" w:cs="David" w:hint="eastAsia"/>
          <w:sz w:val="24"/>
          <w:szCs w:val="24"/>
          <w:rtl/>
        </w:rPr>
        <w:t>אחד</w:t>
      </w:r>
      <w:r w:rsidRPr="00FE3720">
        <w:rPr>
          <w:rFonts w:ascii="Arial" w:eastAsia="Times New Roman" w:hAnsi="Arial" w:cs="David" w:hint="eastAsia"/>
          <w:sz w:val="24"/>
          <w:szCs w:val="24"/>
        </w:rPr>
        <w:t> </w:t>
      </w:r>
      <w:r w:rsidRPr="00FE3720">
        <w:rPr>
          <w:rFonts w:ascii="Arial" w:eastAsia="Times New Roman" w:hAnsi="Arial" w:cs="David" w:hint="eastAsia"/>
          <w:sz w:val="24"/>
          <w:szCs w:val="24"/>
          <w:rtl/>
        </w:rPr>
        <w:t>לא</w:t>
      </w:r>
      <w:r w:rsidRPr="00FE3720">
        <w:rPr>
          <w:rFonts w:ascii="Arial" w:eastAsia="Times New Roman" w:hAnsi="Arial" w:cs="David"/>
          <w:sz w:val="24"/>
          <w:szCs w:val="24"/>
          <w:rtl/>
        </w:rPr>
        <w:t xml:space="preserve"> יכול לתת פה תעודת ביטוח מה יהיו התוצאות שלו. אבל באופן עקרוני היו לנו כבר מקרים, ודי לאחרונה, שבאו חברות ואמרו - הממונה על ההגבלים עשה כך וכך. תעכבו </w:t>
      </w:r>
      <w:r w:rsidRPr="00FE3720">
        <w:rPr>
          <w:rFonts w:ascii="Arial" w:eastAsia="Times New Roman" w:hAnsi="Arial" w:cs="David"/>
          <w:sz w:val="24"/>
          <w:szCs w:val="24"/>
          <w:rtl/>
        </w:rPr>
        <w:lastRenderedPageBreak/>
        <w:t xml:space="preserve">אתם את ההחלטות שלכם ואמרנו - </w:t>
      </w:r>
      <w:r w:rsidRPr="00FE3720">
        <w:rPr>
          <w:rFonts w:ascii="Arial" w:eastAsia="Times New Roman" w:hAnsi="Arial" w:cs="David" w:hint="eastAsia"/>
          <w:sz w:val="24"/>
          <w:szCs w:val="24"/>
          <w:u w:val="single"/>
          <w:rtl/>
        </w:rPr>
        <w:t>אנחנו</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לא</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מעכבים</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ההחלטות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שלנו</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אתם</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צריכים</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לעמוד</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מולנו</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בחובות</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שאנחנו</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דרשנו</w:t>
      </w:r>
      <w:r w:rsidRPr="00FE3720">
        <w:rPr>
          <w:rFonts w:ascii="Arial" w:eastAsia="Times New Roman" w:hAnsi="Arial" w:cs="David"/>
          <w:sz w:val="24"/>
          <w:szCs w:val="24"/>
          <w:u w:val="single"/>
          <w:rtl/>
        </w:rPr>
        <w:t xml:space="preserve"> </w:t>
      </w:r>
      <w:r w:rsidRPr="00FE3720">
        <w:rPr>
          <w:rFonts w:ascii="Arial" w:eastAsia="Times New Roman" w:hAnsi="Arial" w:cs="David" w:hint="eastAsia"/>
          <w:sz w:val="24"/>
          <w:szCs w:val="24"/>
          <w:u w:val="single"/>
          <w:rtl/>
        </w:rPr>
        <w:t>מכם</w:t>
      </w:r>
      <w:r w:rsidRPr="00FE3720">
        <w:rPr>
          <w:rFonts w:ascii="Arial" w:eastAsia="Times New Roman" w:hAnsi="Arial" w:cs="David"/>
          <w:sz w:val="24"/>
          <w:szCs w:val="24"/>
          <w:rtl/>
        </w:rPr>
        <w:t>". [...]</w:t>
      </w:r>
    </w:p>
    <w:p w:rsidR="00FE3720" w:rsidRPr="00FE3720" w:rsidRDefault="00FE3720" w:rsidP="00291181">
      <w:pPr>
        <w:widowControl w:val="0"/>
        <w:shd w:val="clear" w:color="auto" w:fill="FFFFFF"/>
        <w:spacing w:after="240"/>
        <w:ind w:left="793" w:right="851"/>
        <w:jc w:val="both"/>
        <w:rPr>
          <w:rFonts w:ascii="Arial" w:eastAsia="Times New Roman" w:hAnsi="Arial" w:cs="David"/>
          <w:sz w:val="24"/>
          <w:szCs w:val="24"/>
          <w:rtl/>
        </w:rPr>
      </w:pPr>
      <w:r w:rsidRPr="00FE3720">
        <w:rPr>
          <w:rFonts w:ascii="Arial" w:eastAsia="Times New Roman" w:hAnsi="Arial" w:cs="David" w:hint="eastAsia"/>
          <w:b/>
          <w:bCs/>
          <w:sz w:val="24"/>
          <w:szCs w:val="24"/>
          <w:rtl/>
        </w:rPr>
        <w:t>עו</w:t>
      </w:r>
      <w:r w:rsidRPr="00FE3720">
        <w:rPr>
          <w:rFonts w:ascii="Arial" w:eastAsia="Times New Roman" w:hAnsi="Arial" w:cs="David"/>
          <w:b/>
          <w:bCs/>
          <w:sz w:val="24"/>
          <w:szCs w:val="24"/>
          <w:rtl/>
        </w:rPr>
        <w:t xml:space="preserve">"ד </w:t>
      </w:r>
      <w:r w:rsidRPr="00FE3720">
        <w:rPr>
          <w:rFonts w:ascii="Arial" w:eastAsia="Times New Roman" w:hAnsi="Arial" w:cs="David" w:hint="eastAsia"/>
          <w:b/>
          <w:bCs/>
          <w:sz w:val="24"/>
          <w:szCs w:val="24"/>
          <w:rtl/>
        </w:rPr>
        <w:t>אורי</w:t>
      </w:r>
      <w:r w:rsidRPr="00FE3720">
        <w:rPr>
          <w:rFonts w:ascii="Arial" w:eastAsia="Times New Roman" w:hAnsi="Arial" w:cs="David"/>
          <w:b/>
          <w:bCs/>
          <w:sz w:val="24"/>
          <w:szCs w:val="24"/>
          <w:rtl/>
        </w:rPr>
        <w:t xml:space="preserve"> </w:t>
      </w:r>
      <w:r w:rsidRPr="00FE3720">
        <w:rPr>
          <w:rFonts w:ascii="Arial" w:eastAsia="Times New Roman" w:hAnsi="Arial" w:cs="David" w:hint="eastAsia"/>
          <w:b/>
          <w:bCs/>
          <w:sz w:val="24"/>
          <w:szCs w:val="24"/>
          <w:rtl/>
        </w:rPr>
        <w:t>שוורץ</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אני</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לא</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חושב</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שאפשר</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לקבל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את</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זה</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שבגלל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שיש</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לנו</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כרגע</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או</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עשוי</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להיות</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לנו</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הליך</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מול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דלק</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ונובל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הם</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פטורים</w:t>
      </w:r>
      <w:r w:rsidRPr="00FE3720">
        <w:rPr>
          <w:rFonts w:ascii="Arial" w:eastAsia="Times New Roman" w:hAnsi="Arial" w:cs="David"/>
          <w:sz w:val="24"/>
          <w:szCs w:val="24"/>
          <w:rtl/>
        </w:rPr>
        <w:t>..</w:t>
      </w:r>
      <w:r w:rsidR="00624880">
        <w:rPr>
          <w:rFonts w:ascii="Arial" w:eastAsia="Times New Roman" w:hAnsi="Arial" w:cs="David"/>
          <w:sz w:val="24"/>
          <w:szCs w:val="24"/>
          <w:rtl/>
        </w:rPr>
        <w:t>".</w:t>
      </w:r>
      <w:r w:rsidRPr="00FE3720">
        <w:rPr>
          <w:rFonts w:ascii="Arial" w:eastAsia="Times New Roman" w:hAnsi="Arial" w:cs="David"/>
          <w:sz w:val="24"/>
          <w:szCs w:val="24"/>
          <w:rtl/>
        </w:rPr>
        <w:t xml:space="preserve">. [עמ' 94-98 </w:t>
      </w:r>
      <w:r w:rsidRPr="00FE3720">
        <w:rPr>
          <w:rFonts w:ascii="Arial" w:eastAsia="Times New Roman" w:hAnsi="Arial" w:cs="David" w:hint="eastAsia"/>
          <w:sz w:val="24"/>
          <w:szCs w:val="24"/>
          <w:rtl/>
        </w:rPr>
        <w:t>לפרוטוקול</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ועדת</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צמח</w:t>
      </w:r>
      <w:r w:rsidRPr="00FE3720">
        <w:rPr>
          <w:rFonts w:ascii="Arial" w:eastAsia="Times New Roman" w:hAnsi="Arial" w:cs="David"/>
          <w:sz w:val="24"/>
          <w:szCs w:val="24"/>
          <w:rtl/>
        </w:rPr>
        <w:t xml:space="preserve"> </w:t>
      </w:r>
      <w:r w:rsidRPr="00FE3720">
        <w:rPr>
          <w:rFonts w:ascii="Arial" w:eastAsia="Times New Roman" w:hAnsi="Arial" w:cs="David" w:hint="eastAsia"/>
          <w:sz w:val="24"/>
          <w:szCs w:val="24"/>
          <w:rtl/>
        </w:rPr>
        <w:t>מיום</w:t>
      </w:r>
      <w:r w:rsidRPr="00FE3720">
        <w:rPr>
          <w:rFonts w:ascii="Arial" w:eastAsia="Times New Roman" w:hAnsi="Arial" w:cs="David"/>
          <w:sz w:val="24"/>
          <w:szCs w:val="24"/>
          <w:rtl/>
        </w:rPr>
        <w:t xml:space="preserve"> 12.12.2011</w:t>
      </w:r>
      <w:r w:rsidR="009D5C73">
        <w:rPr>
          <w:rFonts w:ascii="Arial" w:eastAsia="Times New Roman" w:hAnsi="Arial" w:cs="David" w:hint="cs"/>
          <w:sz w:val="24"/>
          <w:szCs w:val="24"/>
          <w:rtl/>
        </w:rPr>
        <w:t xml:space="preserve"> (זמין ב: </w:t>
      </w:r>
      <w:r w:rsidR="009D5C73" w:rsidRPr="009D5C73">
        <w:rPr>
          <w:rFonts w:asciiTheme="majorBidi" w:eastAsia="Times New Roman" w:hAnsiTheme="majorBidi" w:cstheme="majorBidi"/>
        </w:rPr>
        <w:t>http://energy.gov.il/Subjects/NG/Documents/Transcription/12-12-2011.pdf</w:t>
      </w:r>
      <w:r w:rsidR="009D5C73">
        <w:rPr>
          <w:rFonts w:ascii="Arial" w:eastAsia="Times New Roman" w:hAnsi="Arial" w:cs="David" w:hint="cs"/>
          <w:sz w:val="24"/>
          <w:szCs w:val="24"/>
          <w:rtl/>
        </w:rPr>
        <w:t>)</w:t>
      </w:r>
      <w:r w:rsidRPr="00FE3720">
        <w:rPr>
          <w:rFonts w:ascii="Arial" w:eastAsia="Times New Roman" w:hAnsi="Arial" w:cs="David"/>
          <w:sz w:val="24"/>
          <w:szCs w:val="24"/>
          <w:rtl/>
        </w:rPr>
        <w:t>].</w:t>
      </w:r>
    </w:p>
    <w:p w:rsidR="00FE3720" w:rsidRPr="00FE3720" w:rsidRDefault="00FE3720" w:rsidP="00686A9F">
      <w:pPr>
        <w:pStyle w:val="aa"/>
        <w:numPr>
          <w:ilvl w:val="0"/>
          <w:numId w:val="13"/>
        </w:numPr>
        <w:spacing w:before="120" w:after="120" w:line="360" w:lineRule="auto"/>
        <w:contextualSpacing w:val="0"/>
        <w:jc w:val="both"/>
        <w:rPr>
          <w:rFonts w:cs="David"/>
          <w:b/>
          <w:bCs/>
          <w:sz w:val="24"/>
          <w:szCs w:val="24"/>
        </w:rPr>
      </w:pPr>
      <w:r w:rsidRPr="00FE3720">
        <w:rPr>
          <w:rFonts w:cs="David" w:hint="cs"/>
          <w:sz w:val="24"/>
          <w:szCs w:val="24"/>
          <w:rtl/>
        </w:rPr>
        <w:t xml:space="preserve">אכן, </w:t>
      </w:r>
      <w:r w:rsidRPr="00FE3720">
        <w:rPr>
          <w:rFonts w:cs="David" w:hint="cs"/>
          <w:b/>
          <w:bCs/>
          <w:sz w:val="24"/>
          <w:szCs w:val="24"/>
          <w:rtl/>
        </w:rPr>
        <w:t>אין</w:t>
      </w:r>
      <w:r w:rsidRPr="00FE3720">
        <w:rPr>
          <w:rFonts w:cs="David"/>
          <w:b/>
          <w:bCs/>
          <w:sz w:val="24"/>
          <w:szCs w:val="24"/>
          <w:rtl/>
        </w:rPr>
        <w:t xml:space="preserve"> </w:t>
      </w:r>
      <w:r w:rsidRPr="00FE3720">
        <w:rPr>
          <w:rFonts w:cs="David" w:hint="cs"/>
          <w:b/>
          <w:bCs/>
          <w:sz w:val="24"/>
          <w:szCs w:val="24"/>
          <w:rtl/>
        </w:rPr>
        <w:t>חולק</w:t>
      </w:r>
      <w:r w:rsidRPr="00FE3720">
        <w:rPr>
          <w:rFonts w:cs="David"/>
          <w:b/>
          <w:bCs/>
          <w:sz w:val="24"/>
          <w:szCs w:val="24"/>
          <w:rtl/>
        </w:rPr>
        <w:t xml:space="preserve"> </w:t>
      </w:r>
      <w:r w:rsidRPr="00FE3720">
        <w:rPr>
          <w:rFonts w:cs="David" w:hint="cs"/>
          <w:b/>
          <w:bCs/>
          <w:sz w:val="24"/>
          <w:szCs w:val="24"/>
          <w:rtl/>
        </w:rPr>
        <w:t>על</w:t>
      </w:r>
      <w:r w:rsidRPr="00FE3720">
        <w:rPr>
          <w:rFonts w:cs="David"/>
          <w:b/>
          <w:bCs/>
          <w:sz w:val="24"/>
          <w:szCs w:val="24"/>
          <w:rtl/>
        </w:rPr>
        <w:t xml:space="preserve"> </w:t>
      </w:r>
      <w:r w:rsidRPr="00FE3720">
        <w:rPr>
          <w:rFonts w:cs="David" w:hint="cs"/>
          <w:b/>
          <w:bCs/>
          <w:sz w:val="24"/>
          <w:szCs w:val="24"/>
          <w:rtl/>
        </w:rPr>
        <w:t>כך</w:t>
      </w:r>
      <w:r w:rsidRPr="00FE3720">
        <w:rPr>
          <w:rFonts w:cs="David"/>
          <w:b/>
          <w:bCs/>
          <w:sz w:val="24"/>
          <w:szCs w:val="24"/>
          <w:rtl/>
        </w:rPr>
        <w:t xml:space="preserve"> </w:t>
      </w:r>
      <w:r w:rsidRPr="00FE3720">
        <w:rPr>
          <w:rFonts w:cs="David" w:hint="cs"/>
          <w:b/>
          <w:bCs/>
          <w:sz w:val="24"/>
          <w:szCs w:val="24"/>
          <w:rtl/>
        </w:rPr>
        <w:t>שחברות</w:t>
      </w:r>
      <w:r w:rsidRPr="00FE3720">
        <w:rPr>
          <w:rFonts w:cs="David"/>
          <w:b/>
          <w:bCs/>
          <w:sz w:val="24"/>
          <w:szCs w:val="24"/>
          <w:rtl/>
        </w:rPr>
        <w:t xml:space="preserve"> </w:t>
      </w:r>
      <w:r w:rsidRPr="00FE3720">
        <w:rPr>
          <w:rFonts w:cs="David" w:hint="cs"/>
          <w:b/>
          <w:bCs/>
          <w:sz w:val="24"/>
          <w:szCs w:val="24"/>
          <w:rtl/>
        </w:rPr>
        <w:t>הגז</w:t>
      </w:r>
      <w:r w:rsidRPr="00FE3720">
        <w:rPr>
          <w:rFonts w:cs="David"/>
          <w:b/>
          <w:bCs/>
          <w:sz w:val="24"/>
          <w:szCs w:val="24"/>
          <w:rtl/>
        </w:rPr>
        <w:t xml:space="preserve"> </w:t>
      </w:r>
      <w:r w:rsidRPr="00FE3720">
        <w:rPr>
          <w:rFonts w:cs="David" w:hint="cs"/>
          <w:b/>
          <w:bCs/>
          <w:sz w:val="24"/>
          <w:szCs w:val="24"/>
          <w:rtl/>
        </w:rPr>
        <w:t>מחויבות</w:t>
      </w:r>
      <w:r w:rsidRPr="00FE3720">
        <w:rPr>
          <w:rFonts w:cs="David"/>
          <w:b/>
          <w:bCs/>
          <w:sz w:val="24"/>
          <w:szCs w:val="24"/>
          <w:rtl/>
        </w:rPr>
        <w:t xml:space="preserve"> </w:t>
      </w:r>
      <w:r w:rsidRPr="00FE3720">
        <w:rPr>
          <w:rFonts w:cs="David" w:hint="cs"/>
          <w:b/>
          <w:bCs/>
          <w:sz w:val="24"/>
          <w:szCs w:val="24"/>
          <w:rtl/>
        </w:rPr>
        <w:t>לפעול</w:t>
      </w:r>
      <w:r w:rsidRPr="00FE3720">
        <w:rPr>
          <w:rFonts w:cs="David"/>
          <w:b/>
          <w:bCs/>
          <w:sz w:val="24"/>
          <w:szCs w:val="24"/>
          <w:rtl/>
        </w:rPr>
        <w:t xml:space="preserve"> </w:t>
      </w:r>
      <w:r w:rsidRPr="00FE3720">
        <w:rPr>
          <w:rFonts w:cs="David" w:hint="cs"/>
          <w:b/>
          <w:bCs/>
          <w:sz w:val="24"/>
          <w:szCs w:val="24"/>
          <w:rtl/>
        </w:rPr>
        <w:t>בהתאם</w:t>
      </w:r>
      <w:r w:rsidRPr="00FE3720">
        <w:rPr>
          <w:rFonts w:cs="David"/>
          <w:b/>
          <w:bCs/>
          <w:sz w:val="24"/>
          <w:szCs w:val="24"/>
          <w:rtl/>
        </w:rPr>
        <w:t xml:space="preserve"> </w:t>
      </w:r>
      <w:r w:rsidRPr="00FE3720">
        <w:rPr>
          <w:rFonts w:cs="David" w:hint="cs"/>
          <w:b/>
          <w:bCs/>
          <w:sz w:val="24"/>
          <w:szCs w:val="24"/>
          <w:rtl/>
        </w:rPr>
        <w:t>לתכנית</w:t>
      </w:r>
      <w:r w:rsidRPr="00FE3720">
        <w:rPr>
          <w:rFonts w:cs="David"/>
          <w:b/>
          <w:bCs/>
          <w:sz w:val="24"/>
          <w:szCs w:val="24"/>
          <w:rtl/>
        </w:rPr>
        <w:t xml:space="preserve"> </w:t>
      </w:r>
      <w:r w:rsidRPr="00FE3720">
        <w:rPr>
          <w:rFonts w:cs="David" w:hint="cs"/>
          <w:b/>
          <w:bCs/>
          <w:sz w:val="24"/>
          <w:szCs w:val="24"/>
          <w:rtl/>
        </w:rPr>
        <w:t>הפיתוח</w:t>
      </w:r>
      <w:r w:rsidRPr="00FE3720">
        <w:rPr>
          <w:rFonts w:cs="David"/>
          <w:b/>
          <w:bCs/>
          <w:sz w:val="24"/>
          <w:szCs w:val="24"/>
          <w:rtl/>
        </w:rPr>
        <w:t xml:space="preserve"> </w:t>
      </w:r>
      <w:r w:rsidRPr="00FE3720">
        <w:rPr>
          <w:rFonts w:cs="David" w:hint="cs"/>
          <w:b/>
          <w:bCs/>
          <w:sz w:val="24"/>
          <w:szCs w:val="24"/>
          <w:rtl/>
        </w:rPr>
        <w:t>ולשטר</w:t>
      </w:r>
      <w:r w:rsidRPr="00FE3720">
        <w:rPr>
          <w:rFonts w:cs="David"/>
          <w:b/>
          <w:bCs/>
          <w:sz w:val="24"/>
          <w:szCs w:val="24"/>
          <w:rtl/>
        </w:rPr>
        <w:t xml:space="preserve"> </w:t>
      </w:r>
      <w:r w:rsidRPr="00FE3720">
        <w:rPr>
          <w:rFonts w:cs="David" w:hint="cs"/>
          <w:b/>
          <w:bCs/>
          <w:sz w:val="24"/>
          <w:szCs w:val="24"/>
          <w:rtl/>
        </w:rPr>
        <w:t>החזקה</w:t>
      </w:r>
      <w:r w:rsidRPr="00FE3720">
        <w:rPr>
          <w:rFonts w:cs="David"/>
          <w:b/>
          <w:bCs/>
          <w:sz w:val="24"/>
          <w:szCs w:val="24"/>
          <w:rtl/>
        </w:rPr>
        <w:t xml:space="preserve"> </w:t>
      </w:r>
      <w:r w:rsidRPr="00FE3720">
        <w:rPr>
          <w:rFonts w:cs="David" w:hint="cs"/>
          <w:b/>
          <w:bCs/>
          <w:sz w:val="24"/>
          <w:szCs w:val="24"/>
          <w:rtl/>
        </w:rPr>
        <w:t>ולפתח</w:t>
      </w:r>
      <w:r w:rsidRPr="00FE3720">
        <w:rPr>
          <w:rFonts w:cs="David"/>
          <w:b/>
          <w:bCs/>
          <w:sz w:val="24"/>
          <w:szCs w:val="24"/>
          <w:rtl/>
        </w:rPr>
        <w:t xml:space="preserve"> </w:t>
      </w:r>
      <w:r w:rsidRPr="00FE3720">
        <w:rPr>
          <w:rFonts w:cs="David" w:hint="cs"/>
          <w:b/>
          <w:bCs/>
          <w:sz w:val="24"/>
          <w:szCs w:val="24"/>
          <w:rtl/>
        </w:rPr>
        <w:t>את</w:t>
      </w:r>
      <w:r w:rsidRPr="00FE3720">
        <w:rPr>
          <w:rFonts w:cs="David"/>
          <w:b/>
          <w:bCs/>
          <w:sz w:val="24"/>
          <w:szCs w:val="24"/>
          <w:rtl/>
        </w:rPr>
        <w:t xml:space="preserve"> </w:t>
      </w:r>
      <w:r w:rsidRPr="00FE3720">
        <w:rPr>
          <w:rFonts w:cs="David" w:hint="cs"/>
          <w:b/>
          <w:bCs/>
          <w:sz w:val="24"/>
          <w:szCs w:val="24"/>
          <w:rtl/>
        </w:rPr>
        <w:t>מאגרי</w:t>
      </w:r>
      <w:r w:rsidRPr="00FE3720">
        <w:rPr>
          <w:rFonts w:cs="David"/>
          <w:b/>
          <w:bCs/>
          <w:sz w:val="24"/>
          <w:szCs w:val="24"/>
          <w:rtl/>
        </w:rPr>
        <w:t xml:space="preserve"> </w:t>
      </w:r>
      <w:r w:rsidRPr="00FE3720">
        <w:rPr>
          <w:rFonts w:cs="David" w:hint="cs"/>
          <w:b/>
          <w:bCs/>
          <w:sz w:val="24"/>
          <w:szCs w:val="24"/>
          <w:rtl/>
        </w:rPr>
        <w:t>הגז. זאת</w:t>
      </w:r>
      <w:r w:rsidRPr="00FE3720">
        <w:rPr>
          <w:rFonts w:cs="David"/>
          <w:b/>
          <w:bCs/>
          <w:sz w:val="24"/>
          <w:szCs w:val="24"/>
          <w:rtl/>
        </w:rPr>
        <w:t xml:space="preserve"> </w:t>
      </w:r>
      <w:r w:rsidRPr="00FE3720">
        <w:rPr>
          <w:rFonts w:cs="David" w:hint="cs"/>
          <w:b/>
          <w:bCs/>
          <w:sz w:val="24"/>
          <w:szCs w:val="24"/>
          <w:rtl/>
        </w:rPr>
        <w:t>ללא</w:t>
      </w:r>
      <w:r w:rsidRPr="00FE3720">
        <w:rPr>
          <w:rFonts w:cs="David"/>
          <w:b/>
          <w:bCs/>
          <w:sz w:val="24"/>
          <w:szCs w:val="24"/>
          <w:rtl/>
        </w:rPr>
        <w:t xml:space="preserve"> </w:t>
      </w:r>
      <w:r w:rsidRPr="00FE3720">
        <w:rPr>
          <w:rFonts w:cs="David" w:hint="cs"/>
          <w:b/>
          <w:bCs/>
          <w:sz w:val="24"/>
          <w:szCs w:val="24"/>
          <w:rtl/>
        </w:rPr>
        <w:t>כל</w:t>
      </w:r>
      <w:r w:rsidRPr="00FE3720">
        <w:rPr>
          <w:rFonts w:cs="David"/>
          <w:b/>
          <w:bCs/>
          <w:sz w:val="24"/>
          <w:szCs w:val="24"/>
          <w:rtl/>
        </w:rPr>
        <w:t xml:space="preserve"> </w:t>
      </w:r>
      <w:r w:rsidRPr="00FE3720">
        <w:rPr>
          <w:rFonts w:cs="David" w:hint="cs"/>
          <w:b/>
          <w:bCs/>
          <w:sz w:val="24"/>
          <w:szCs w:val="24"/>
          <w:rtl/>
        </w:rPr>
        <w:t>קשר</w:t>
      </w:r>
      <w:r w:rsidRPr="00FE3720">
        <w:rPr>
          <w:rFonts w:cs="David"/>
          <w:b/>
          <w:bCs/>
          <w:sz w:val="24"/>
          <w:szCs w:val="24"/>
          <w:rtl/>
        </w:rPr>
        <w:t xml:space="preserve"> </w:t>
      </w:r>
      <w:r w:rsidRPr="00FE3720">
        <w:rPr>
          <w:rFonts w:cs="David" w:hint="cs"/>
          <w:b/>
          <w:bCs/>
          <w:sz w:val="24"/>
          <w:szCs w:val="24"/>
          <w:rtl/>
        </w:rPr>
        <w:t>ובמנותק</w:t>
      </w:r>
      <w:r w:rsidRPr="00FE3720">
        <w:rPr>
          <w:rFonts w:cs="David"/>
          <w:b/>
          <w:bCs/>
          <w:sz w:val="24"/>
          <w:szCs w:val="24"/>
          <w:rtl/>
        </w:rPr>
        <w:t xml:space="preserve"> </w:t>
      </w:r>
      <w:r w:rsidRPr="00FE3720">
        <w:rPr>
          <w:rFonts w:cs="David" w:hint="cs"/>
          <w:b/>
          <w:bCs/>
          <w:sz w:val="24"/>
          <w:szCs w:val="24"/>
          <w:rtl/>
        </w:rPr>
        <w:t>מפטור</w:t>
      </w:r>
      <w:r w:rsidRPr="00FE3720">
        <w:rPr>
          <w:rFonts w:cs="David"/>
          <w:b/>
          <w:bCs/>
          <w:sz w:val="24"/>
          <w:szCs w:val="24"/>
          <w:rtl/>
        </w:rPr>
        <w:t xml:space="preserve"> </w:t>
      </w:r>
      <w:r w:rsidRPr="00FE3720">
        <w:rPr>
          <w:rFonts w:cs="David" w:hint="cs"/>
          <w:b/>
          <w:bCs/>
          <w:sz w:val="24"/>
          <w:szCs w:val="24"/>
          <w:rtl/>
        </w:rPr>
        <w:t>כזה</w:t>
      </w:r>
      <w:r w:rsidRPr="00FE3720">
        <w:rPr>
          <w:rFonts w:cs="David"/>
          <w:b/>
          <w:bCs/>
          <w:sz w:val="24"/>
          <w:szCs w:val="24"/>
          <w:rtl/>
        </w:rPr>
        <w:t xml:space="preserve"> </w:t>
      </w:r>
      <w:r w:rsidRPr="00FE3720">
        <w:rPr>
          <w:rFonts w:cs="David" w:hint="cs"/>
          <w:b/>
          <w:bCs/>
          <w:sz w:val="24"/>
          <w:szCs w:val="24"/>
          <w:rtl/>
        </w:rPr>
        <w:t>או</w:t>
      </w:r>
      <w:r w:rsidRPr="00FE3720">
        <w:rPr>
          <w:rFonts w:cs="David"/>
          <w:b/>
          <w:bCs/>
          <w:sz w:val="24"/>
          <w:szCs w:val="24"/>
          <w:rtl/>
        </w:rPr>
        <w:t xml:space="preserve"> </w:t>
      </w:r>
      <w:r w:rsidRPr="00FE3720">
        <w:rPr>
          <w:rFonts w:cs="David" w:hint="cs"/>
          <w:b/>
          <w:bCs/>
          <w:sz w:val="24"/>
          <w:szCs w:val="24"/>
          <w:rtl/>
        </w:rPr>
        <w:t>אחר</w:t>
      </w:r>
      <w:r w:rsidRPr="00FE3720">
        <w:rPr>
          <w:rFonts w:cs="David"/>
          <w:b/>
          <w:bCs/>
          <w:sz w:val="24"/>
          <w:szCs w:val="24"/>
          <w:rtl/>
        </w:rPr>
        <w:t xml:space="preserve"> </w:t>
      </w:r>
      <w:r w:rsidRPr="00FE3720">
        <w:rPr>
          <w:rFonts w:cs="David" w:hint="cs"/>
          <w:b/>
          <w:bCs/>
          <w:sz w:val="24"/>
          <w:szCs w:val="24"/>
          <w:rtl/>
        </w:rPr>
        <w:t>מדיני</w:t>
      </w:r>
      <w:r w:rsidRPr="00FE3720">
        <w:rPr>
          <w:rFonts w:cs="David"/>
          <w:b/>
          <w:bCs/>
          <w:sz w:val="24"/>
          <w:szCs w:val="24"/>
          <w:rtl/>
        </w:rPr>
        <w:t xml:space="preserve"> </w:t>
      </w:r>
      <w:r w:rsidRPr="00FE3720">
        <w:rPr>
          <w:rFonts w:cs="David" w:hint="cs"/>
          <w:b/>
          <w:bCs/>
          <w:sz w:val="24"/>
          <w:szCs w:val="24"/>
          <w:rtl/>
        </w:rPr>
        <w:t>ההגבלים</w:t>
      </w:r>
      <w:r w:rsidRPr="00FE3720">
        <w:rPr>
          <w:rFonts w:cs="David"/>
          <w:b/>
          <w:bCs/>
          <w:sz w:val="24"/>
          <w:szCs w:val="24"/>
          <w:rtl/>
        </w:rPr>
        <w:t xml:space="preserve"> </w:t>
      </w:r>
      <w:r w:rsidRPr="00FE3720">
        <w:rPr>
          <w:rFonts w:cs="David" w:hint="cs"/>
          <w:b/>
          <w:bCs/>
          <w:sz w:val="24"/>
          <w:szCs w:val="24"/>
          <w:rtl/>
        </w:rPr>
        <w:t>העסקיים</w:t>
      </w:r>
      <w:r w:rsidRPr="00FE3720">
        <w:rPr>
          <w:rFonts w:cs="David"/>
          <w:b/>
          <w:bCs/>
          <w:sz w:val="24"/>
          <w:szCs w:val="24"/>
          <w:rtl/>
        </w:rPr>
        <w:t>.</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tl/>
        </w:rPr>
      </w:pPr>
      <w:r w:rsidRPr="00FE3720">
        <w:rPr>
          <w:rFonts w:cs="David" w:hint="cs"/>
          <w:sz w:val="24"/>
          <w:szCs w:val="24"/>
          <w:rtl/>
        </w:rPr>
        <w:t xml:space="preserve">מעבר לכך, </w:t>
      </w:r>
      <w:r w:rsidRPr="00FE3720">
        <w:rPr>
          <w:rFonts w:cs="David" w:hint="cs"/>
          <w:b/>
          <w:bCs/>
          <w:sz w:val="24"/>
          <w:szCs w:val="24"/>
          <w:rtl/>
        </w:rPr>
        <w:t>לרשותה של מדינת</w:t>
      </w:r>
      <w:r w:rsidRPr="00FE3720">
        <w:rPr>
          <w:rFonts w:cs="David"/>
          <w:b/>
          <w:bCs/>
          <w:sz w:val="24"/>
          <w:szCs w:val="24"/>
          <w:rtl/>
        </w:rPr>
        <w:t xml:space="preserve"> </w:t>
      </w:r>
      <w:r w:rsidRPr="00FE3720">
        <w:rPr>
          <w:rFonts w:cs="David" w:hint="cs"/>
          <w:b/>
          <w:bCs/>
          <w:sz w:val="24"/>
          <w:szCs w:val="24"/>
          <w:rtl/>
        </w:rPr>
        <w:t>ישראל</w:t>
      </w:r>
      <w:r w:rsidRPr="00FE3720">
        <w:rPr>
          <w:rFonts w:cs="David"/>
          <w:b/>
          <w:bCs/>
          <w:sz w:val="24"/>
          <w:szCs w:val="24"/>
          <w:rtl/>
        </w:rPr>
        <w:t xml:space="preserve"> </w:t>
      </w:r>
      <w:r w:rsidRPr="00FE3720">
        <w:rPr>
          <w:rFonts w:cs="David" w:hint="cs"/>
          <w:b/>
          <w:bCs/>
          <w:sz w:val="24"/>
          <w:szCs w:val="24"/>
          <w:rtl/>
        </w:rPr>
        <w:t>עומדים כלים</w:t>
      </w:r>
      <w:r w:rsidRPr="00FE3720">
        <w:rPr>
          <w:rFonts w:cs="David"/>
          <w:b/>
          <w:bCs/>
          <w:sz w:val="24"/>
          <w:szCs w:val="24"/>
          <w:rtl/>
        </w:rPr>
        <w:t xml:space="preserve"> </w:t>
      </w:r>
      <w:r w:rsidRPr="00FE3720">
        <w:rPr>
          <w:rFonts w:cs="David" w:hint="cs"/>
          <w:b/>
          <w:bCs/>
          <w:sz w:val="24"/>
          <w:szCs w:val="24"/>
          <w:rtl/>
        </w:rPr>
        <w:t>רבים אלטרנטיביים</w:t>
      </w:r>
      <w:r w:rsidRPr="00FE3720">
        <w:rPr>
          <w:rFonts w:cs="David"/>
          <w:b/>
          <w:bCs/>
          <w:sz w:val="24"/>
          <w:szCs w:val="24"/>
          <w:rtl/>
        </w:rPr>
        <w:t xml:space="preserve"> </w:t>
      </w:r>
      <w:r w:rsidRPr="00FE3720">
        <w:rPr>
          <w:rFonts w:cs="David" w:hint="cs"/>
          <w:b/>
          <w:bCs/>
          <w:sz w:val="24"/>
          <w:szCs w:val="24"/>
          <w:rtl/>
        </w:rPr>
        <w:t>על</w:t>
      </w:r>
      <w:r w:rsidRPr="00FE3720">
        <w:rPr>
          <w:rFonts w:cs="David"/>
          <w:b/>
          <w:bCs/>
          <w:sz w:val="24"/>
          <w:szCs w:val="24"/>
          <w:rtl/>
        </w:rPr>
        <w:t xml:space="preserve"> </w:t>
      </w:r>
      <w:r w:rsidRPr="00FE3720">
        <w:rPr>
          <w:rFonts w:cs="David" w:hint="cs"/>
          <w:b/>
          <w:bCs/>
          <w:sz w:val="24"/>
          <w:szCs w:val="24"/>
          <w:rtl/>
        </w:rPr>
        <w:t>מנת</w:t>
      </w:r>
      <w:r w:rsidRPr="00FE3720">
        <w:rPr>
          <w:rFonts w:cs="David"/>
          <w:b/>
          <w:bCs/>
          <w:sz w:val="24"/>
          <w:szCs w:val="24"/>
          <w:rtl/>
        </w:rPr>
        <w:t xml:space="preserve"> </w:t>
      </w:r>
      <w:r w:rsidRPr="00FE3720">
        <w:rPr>
          <w:rFonts w:cs="David" w:hint="cs"/>
          <w:b/>
          <w:bCs/>
          <w:sz w:val="24"/>
          <w:szCs w:val="24"/>
          <w:rtl/>
        </w:rPr>
        <w:t>להביא</w:t>
      </w:r>
      <w:r w:rsidRPr="00FE3720">
        <w:rPr>
          <w:rFonts w:cs="David"/>
          <w:b/>
          <w:bCs/>
          <w:sz w:val="24"/>
          <w:szCs w:val="24"/>
          <w:rtl/>
        </w:rPr>
        <w:t xml:space="preserve"> </w:t>
      </w:r>
      <w:r w:rsidRPr="00FE3720">
        <w:rPr>
          <w:rFonts w:cs="David" w:hint="cs"/>
          <w:b/>
          <w:bCs/>
          <w:sz w:val="24"/>
          <w:szCs w:val="24"/>
          <w:rtl/>
        </w:rPr>
        <w:t>לפיתוח</w:t>
      </w:r>
      <w:r w:rsidRPr="00FE3720">
        <w:rPr>
          <w:rFonts w:cs="David"/>
          <w:b/>
          <w:bCs/>
          <w:sz w:val="24"/>
          <w:szCs w:val="24"/>
          <w:rtl/>
        </w:rPr>
        <w:t xml:space="preserve"> </w:t>
      </w:r>
      <w:r w:rsidRPr="00FE3720">
        <w:rPr>
          <w:rFonts w:cs="David" w:hint="cs"/>
          <w:b/>
          <w:bCs/>
          <w:sz w:val="24"/>
          <w:szCs w:val="24"/>
          <w:rtl/>
        </w:rPr>
        <w:t>מאגר הגז</w:t>
      </w:r>
      <w:r w:rsidRPr="00FE3720">
        <w:rPr>
          <w:rFonts w:cs="David"/>
          <w:b/>
          <w:bCs/>
          <w:sz w:val="24"/>
          <w:szCs w:val="24"/>
          <w:rtl/>
        </w:rPr>
        <w:t xml:space="preserve"> </w:t>
      </w:r>
      <w:r w:rsidRPr="00FE3720">
        <w:rPr>
          <w:rFonts w:cs="David" w:hint="cs"/>
          <w:b/>
          <w:bCs/>
          <w:sz w:val="24"/>
          <w:szCs w:val="24"/>
          <w:rtl/>
        </w:rPr>
        <w:t>לוויתן בלוחות</w:t>
      </w:r>
      <w:r w:rsidRPr="00FE3720">
        <w:rPr>
          <w:rFonts w:cs="David"/>
          <w:b/>
          <w:bCs/>
          <w:sz w:val="24"/>
          <w:szCs w:val="24"/>
          <w:rtl/>
        </w:rPr>
        <w:t xml:space="preserve"> </w:t>
      </w:r>
      <w:r w:rsidRPr="00FE3720">
        <w:rPr>
          <w:rFonts w:cs="David" w:hint="cs"/>
          <w:b/>
          <w:bCs/>
          <w:sz w:val="24"/>
          <w:szCs w:val="24"/>
          <w:rtl/>
        </w:rPr>
        <w:t>זמנים</w:t>
      </w:r>
      <w:r w:rsidRPr="00FE3720">
        <w:rPr>
          <w:rFonts w:cs="David"/>
          <w:b/>
          <w:bCs/>
          <w:sz w:val="24"/>
          <w:szCs w:val="24"/>
          <w:rtl/>
        </w:rPr>
        <w:t xml:space="preserve"> </w:t>
      </w:r>
      <w:r w:rsidRPr="00FE3720">
        <w:rPr>
          <w:rFonts w:cs="David" w:hint="cs"/>
          <w:b/>
          <w:bCs/>
          <w:sz w:val="24"/>
          <w:szCs w:val="24"/>
          <w:rtl/>
        </w:rPr>
        <w:t>קצרים</w:t>
      </w:r>
      <w:r w:rsidRPr="00FE3720">
        <w:rPr>
          <w:rFonts w:cs="David"/>
          <w:b/>
          <w:bCs/>
          <w:sz w:val="24"/>
          <w:szCs w:val="24"/>
          <w:rtl/>
        </w:rPr>
        <w:t xml:space="preserve"> </w:t>
      </w:r>
      <w:r w:rsidRPr="00FE3720">
        <w:rPr>
          <w:rFonts w:cs="David" w:hint="cs"/>
          <w:b/>
          <w:bCs/>
          <w:sz w:val="24"/>
          <w:szCs w:val="24"/>
          <w:rtl/>
        </w:rPr>
        <w:t>יחסית</w:t>
      </w:r>
      <w:r w:rsidRPr="00FE3720">
        <w:rPr>
          <w:rFonts w:cs="David"/>
          <w:b/>
          <w:bCs/>
          <w:sz w:val="24"/>
          <w:szCs w:val="24"/>
          <w:rtl/>
        </w:rPr>
        <w:t xml:space="preserve">, </w:t>
      </w:r>
      <w:r w:rsidRPr="00FE3720">
        <w:rPr>
          <w:rFonts w:cs="David" w:hint="cs"/>
          <w:b/>
          <w:bCs/>
          <w:sz w:val="24"/>
          <w:szCs w:val="24"/>
          <w:rtl/>
        </w:rPr>
        <w:t>וזאת</w:t>
      </w:r>
      <w:r w:rsidRPr="00FE3720">
        <w:rPr>
          <w:rFonts w:cs="David"/>
          <w:b/>
          <w:bCs/>
          <w:sz w:val="24"/>
          <w:szCs w:val="24"/>
          <w:rtl/>
        </w:rPr>
        <w:t xml:space="preserve"> </w:t>
      </w:r>
      <w:r w:rsidRPr="00FE3720">
        <w:rPr>
          <w:rFonts w:cs="David" w:hint="cs"/>
          <w:b/>
          <w:bCs/>
          <w:sz w:val="24"/>
          <w:szCs w:val="24"/>
          <w:rtl/>
        </w:rPr>
        <w:t>מבלי להפעיל בהכרח את סעיף 52 לחוק</w:t>
      </w:r>
      <w:r w:rsidRPr="00FE3720">
        <w:rPr>
          <w:rFonts w:cs="David"/>
          <w:sz w:val="24"/>
          <w:szCs w:val="24"/>
          <w:rtl/>
        </w:rPr>
        <w:t xml:space="preserve">. </w:t>
      </w:r>
      <w:r w:rsidRPr="00FE3720">
        <w:rPr>
          <w:rFonts w:cs="David" w:hint="cs"/>
          <w:sz w:val="24"/>
          <w:szCs w:val="24"/>
          <w:rtl/>
        </w:rPr>
        <w:t xml:space="preserve">כך למשל, יכול כאמור משרד האנרגיה להפעיל את הסמכויות שהוקנו לו בחוק הנפט ולחייב את חברות הגז לפתח את המאגרים כמתחייב בשטר החזקה ובתכנית הפיתוח </w:t>
      </w:r>
      <w:r w:rsidRPr="00FE3720">
        <w:rPr>
          <w:rFonts w:cs="David"/>
          <w:sz w:val="24"/>
          <w:szCs w:val="24"/>
          <w:rtl/>
        </w:rPr>
        <w:t>–</w:t>
      </w:r>
      <w:r w:rsidRPr="00FE3720">
        <w:rPr>
          <w:rFonts w:cs="David" w:hint="cs"/>
          <w:sz w:val="24"/>
          <w:szCs w:val="24"/>
          <w:rtl/>
        </w:rPr>
        <w:t xml:space="preserve"> אחרת החזקה תפקע</w:t>
      </w:r>
      <w:r w:rsidRPr="00FE3720">
        <w:rPr>
          <w:rFonts w:cs="David"/>
          <w:sz w:val="24"/>
          <w:szCs w:val="24"/>
          <w:rtl/>
        </w:rPr>
        <w:t xml:space="preserve">. </w:t>
      </w:r>
      <w:r w:rsidRPr="00FE3720">
        <w:rPr>
          <w:rFonts w:cs="David" w:hint="cs"/>
          <w:sz w:val="24"/>
          <w:szCs w:val="24"/>
          <w:rtl/>
        </w:rPr>
        <w:t>חששותיה</w:t>
      </w:r>
      <w:r w:rsidRPr="00FE3720">
        <w:rPr>
          <w:rFonts w:cs="David"/>
          <w:sz w:val="24"/>
          <w:szCs w:val="24"/>
          <w:rtl/>
        </w:rPr>
        <w:t xml:space="preserve"> </w:t>
      </w:r>
      <w:r w:rsidRPr="00FE3720">
        <w:rPr>
          <w:rFonts w:cs="David" w:hint="cs"/>
          <w:sz w:val="24"/>
          <w:szCs w:val="24"/>
          <w:rtl/>
        </w:rPr>
        <w:t>של</w:t>
      </w:r>
      <w:r w:rsidRPr="00FE3720">
        <w:rPr>
          <w:rFonts w:cs="David"/>
          <w:sz w:val="24"/>
          <w:szCs w:val="24"/>
          <w:rtl/>
        </w:rPr>
        <w:t xml:space="preserve"> </w:t>
      </w:r>
      <w:r w:rsidRPr="00FE3720">
        <w:rPr>
          <w:rFonts w:cs="David" w:hint="cs"/>
          <w:sz w:val="24"/>
          <w:szCs w:val="24"/>
          <w:rtl/>
        </w:rPr>
        <w:t>הממשלה</w:t>
      </w:r>
      <w:r w:rsidRPr="00FE3720">
        <w:rPr>
          <w:rFonts w:cs="David"/>
          <w:sz w:val="24"/>
          <w:szCs w:val="24"/>
          <w:rtl/>
        </w:rPr>
        <w:t xml:space="preserve"> </w:t>
      </w:r>
      <w:r w:rsidRPr="00FE3720">
        <w:rPr>
          <w:rFonts w:cs="David" w:hint="cs"/>
          <w:sz w:val="24"/>
          <w:szCs w:val="24"/>
          <w:rtl/>
        </w:rPr>
        <w:t>מלהפעיל</w:t>
      </w:r>
      <w:r w:rsidRPr="00FE3720">
        <w:rPr>
          <w:rFonts w:cs="David"/>
          <w:sz w:val="24"/>
          <w:szCs w:val="24"/>
          <w:rtl/>
        </w:rPr>
        <w:t xml:space="preserve"> </w:t>
      </w:r>
      <w:r w:rsidRPr="00FE3720">
        <w:rPr>
          <w:rFonts w:cs="David" w:hint="cs"/>
          <w:sz w:val="24"/>
          <w:szCs w:val="24"/>
          <w:rtl/>
        </w:rPr>
        <w:t>את</w:t>
      </w:r>
      <w:r w:rsidRPr="00FE3720">
        <w:rPr>
          <w:rFonts w:cs="David"/>
          <w:sz w:val="24"/>
          <w:szCs w:val="24"/>
          <w:rtl/>
        </w:rPr>
        <w:t xml:space="preserve"> </w:t>
      </w:r>
      <w:r w:rsidRPr="00FE3720">
        <w:rPr>
          <w:rFonts w:cs="David" w:hint="cs"/>
          <w:sz w:val="24"/>
          <w:szCs w:val="24"/>
          <w:rtl/>
        </w:rPr>
        <w:t>סמכותה</w:t>
      </w:r>
      <w:r w:rsidRPr="00FE3720">
        <w:rPr>
          <w:rFonts w:cs="David"/>
          <w:sz w:val="24"/>
          <w:szCs w:val="24"/>
          <w:rtl/>
        </w:rPr>
        <w:t xml:space="preserve"> </w:t>
      </w:r>
      <w:r w:rsidRPr="00FE3720">
        <w:rPr>
          <w:rFonts w:cs="David" w:hint="cs"/>
          <w:sz w:val="24"/>
          <w:szCs w:val="24"/>
          <w:rtl/>
        </w:rPr>
        <w:t>זו</w:t>
      </w:r>
      <w:r w:rsidRPr="00FE3720">
        <w:rPr>
          <w:rFonts w:cs="David"/>
          <w:sz w:val="24"/>
          <w:szCs w:val="24"/>
          <w:rtl/>
        </w:rPr>
        <w:t xml:space="preserve"> </w:t>
      </w:r>
      <w:r w:rsidRPr="00FE3720">
        <w:rPr>
          <w:rFonts w:cs="David" w:hint="cs"/>
          <w:sz w:val="24"/>
          <w:szCs w:val="24"/>
          <w:rtl/>
        </w:rPr>
        <w:t>ובאכיפת חוק הנפט, מהווים</w:t>
      </w:r>
      <w:r w:rsidRPr="00FE3720">
        <w:rPr>
          <w:rFonts w:cs="David"/>
          <w:sz w:val="24"/>
          <w:szCs w:val="24"/>
          <w:rtl/>
        </w:rPr>
        <w:t xml:space="preserve"> </w:t>
      </w:r>
      <w:r w:rsidRPr="00FE3720">
        <w:rPr>
          <w:rFonts w:cs="David" w:hint="cs"/>
          <w:sz w:val="24"/>
          <w:szCs w:val="24"/>
          <w:rtl/>
        </w:rPr>
        <w:t>כלשעצמם</w:t>
      </w:r>
      <w:r w:rsidRPr="00FE3720">
        <w:rPr>
          <w:rFonts w:cs="David"/>
          <w:sz w:val="24"/>
          <w:szCs w:val="24"/>
          <w:rtl/>
        </w:rPr>
        <w:t xml:space="preserve"> </w:t>
      </w:r>
      <w:r w:rsidRPr="00FE3720">
        <w:rPr>
          <w:rFonts w:cs="David" w:hint="cs"/>
          <w:sz w:val="24"/>
          <w:szCs w:val="24"/>
          <w:rtl/>
        </w:rPr>
        <w:t>פגיעה</w:t>
      </w:r>
      <w:r w:rsidRPr="00FE3720">
        <w:rPr>
          <w:rFonts w:cs="David"/>
          <w:sz w:val="24"/>
          <w:szCs w:val="24"/>
          <w:rtl/>
        </w:rPr>
        <w:t xml:space="preserve"> </w:t>
      </w:r>
      <w:r w:rsidRPr="00FE3720">
        <w:rPr>
          <w:rFonts w:cs="David" w:hint="cs"/>
          <w:sz w:val="24"/>
          <w:szCs w:val="24"/>
          <w:rtl/>
        </w:rPr>
        <w:t>בשלטון</w:t>
      </w:r>
      <w:r w:rsidRPr="00FE3720">
        <w:rPr>
          <w:rFonts w:cs="David"/>
          <w:sz w:val="24"/>
          <w:szCs w:val="24"/>
          <w:rtl/>
        </w:rPr>
        <w:t xml:space="preserve"> </w:t>
      </w:r>
      <w:r w:rsidRPr="00FE3720">
        <w:rPr>
          <w:rFonts w:cs="David" w:hint="cs"/>
          <w:sz w:val="24"/>
          <w:szCs w:val="24"/>
          <w:rtl/>
        </w:rPr>
        <w:t>החוק</w:t>
      </w:r>
      <w:r w:rsidRPr="00FE3720">
        <w:rPr>
          <w:rFonts w:cs="David"/>
          <w:sz w:val="24"/>
          <w:szCs w:val="24"/>
          <w:rtl/>
        </w:rPr>
        <w:t xml:space="preserve"> </w:t>
      </w:r>
      <w:r w:rsidRPr="00FE3720">
        <w:rPr>
          <w:rFonts w:cs="David" w:hint="cs"/>
          <w:sz w:val="24"/>
          <w:szCs w:val="24"/>
          <w:rtl/>
        </w:rPr>
        <w:t>ומצביעים</w:t>
      </w:r>
      <w:r w:rsidRPr="00FE3720">
        <w:rPr>
          <w:rFonts w:cs="David"/>
          <w:sz w:val="24"/>
          <w:szCs w:val="24"/>
          <w:rtl/>
        </w:rPr>
        <w:t xml:space="preserve"> </w:t>
      </w:r>
      <w:r w:rsidRPr="00FE3720">
        <w:rPr>
          <w:rFonts w:cs="David" w:hint="cs"/>
          <w:sz w:val="24"/>
          <w:szCs w:val="24"/>
          <w:rtl/>
        </w:rPr>
        <w:t>על</w:t>
      </w:r>
      <w:r w:rsidRPr="00FE3720">
        <w:rPr>
          <w:rFonts w:cs="David"/>
          <w:sz w:val="24"/>
          <w:szCs w:val="24"/>
          <w:rtl/>
        </w:rPr>
        <w:t xml:space="preserve"> </w:t>
      </w:r>
      <w:r w:rsidRPr="00FE3720">
        <w:rPr>
          <w:rFonts w:cs="David" w:hint="cs"/>
          <w:sz w:val="24"/>
          <w:szCs w:val="24"/>
          <w:rtl/>
        </w:rPr>
        <w:t>בעיית</w:t>
      </w:r>
      <w:r w:rsidRPr="00FE3720">
        <w:rPr>
          <w:rFonts w:cs="David"/>
          <w:sz w:val="24"/>
          <w:szCs w:val="24"/>
          <w:rtl/>
        </w:rPr>
        <w:t xml:space="preserve"> </w:t>
      </w:r>
      <w:r w:rsidRPr="00FE3720">
        <w:rPr>
          <w:rFonts w:cs="David" w:hint="cs"/>
          <w:sz w:val="24"/>
          <w:szCs w:val="24"/>
          <w:rtl/>
        </w:rPr>
        <w:t>אכיפה</w:t>
      </w:r>
      <w:r w:rsidRPr="00FE3720">
        <w:rPr>
          <w:rFonts w:cs="David"/>
          <w:sz w:val="24"/>
          <w:szCs w:val="24"/>
          <w:rtl/>
        </w:rPr>
        <w:t xml:space="preserve"> </w:t>
      </w:r>
      <w:r w:rsidRPr="00FE3720">
        <w:rPr>
          <w:rFonts w:cs="David" w:hint="cs"/>
          <w:sz w:val="24"/>
          <w:szCs w:val="24"/>
          <w:rtl/>
        </w:rPr>
        <w:t>קשה</w:t>
      </w:r>
      <w:r w:rsidRPr="00FE3720">
        <w:rPr>
          <w:rFonts w:cs="David"/>
          <w:sz w:val="24"/>
          <w:szCs w:val="24"/>
          <w:rtl/>
        </w:rPr>
        <w:t xml:space="preserve">, </w:t>
      </w:r>
      <w:r w:rsidRPr="00FE3720">
        <w:rPr>
          <w:rFonts w:cs="David" w:hint="cs"/>
          <w:sz w:val="24"/>
          <w:szCs w:val="24"/>
          <w:rtl/>
        </w:rPr>
        <w:t>הנובעת</w:t>
      </w:r>
      <w:r w:rsidRPr="00FE3720">
        <w:rPr>
          <w:rFonts w:cs="David"/>
          <w:sz w:val="24"/>
          <w:szCs w:val="24"/>
          <w:rtl/>
        </w:rPr>
        <w:t xml:space="preserve"> </w:t>
      </w:r>
      <w:r w:rsidRPr="00FE3720">
        <w:rPr>
          <w:rFonts w:cs="David" w:hint="cs"/>
          <w:sz w:val="24"/>
          <w:szCs w:val="24"/>
          <w:rtl/>
        </w:rPr>
        <w:t>מעצמת</w:t>
      </w:r>
      <w:r w:rsidRPr="00FE3720">
        <w:rPr>
          <w:rFonts w:cs="David"/>
          <w:sz w:val="24"/>
          <w:szCs w:val="24"/>
          <w:rtl/>
        </w:rPr>
        <w:t xml:space="preserve"> </w:t>
      </w:r>
      <w:r w:rsidRPr="00FE3720">
        <w:rPr>
          <w:rFonts w:cs="David" w:hint="cs"/>
          <w:sz w:val="24"/>
          <w:szCs w:val="24"/>
          <w:rtl/>
        </w:rPr>
        <w:t>מונופול</w:t>
      </w:r>
      <w:r w:rsidRPr="00FE3720">
        <w:rPr>
          <w:rFonts w:cs="David"/>
          <w:sz w:val="24"/>
          <w:szCs w:val="24"/>
          <w:rtl/>
        </w:rPr>
        <w:t xml:space="preserve"> </w:t>
      </w:r>
      <w:r w:rsidRPr="00FE3720">
        <w:rPr>
          <w:rFonts w:cs="David" w:hint="cs"/>
          <w:sz w:val="24"/>
          <w:szCs w:val="24"/>
          <w:rtl/>
        </w:rPr>
        <w:t>הגז</w:t>
      </w:r>
      <w:r w:rsidRPr="00FE3720">
        <w:rPr>
          <w:rFonts w:cs="David"/>
          <w:sz w:val="24"/>
          <w:szCs w:val="24"/>
          <w:rtl/>
        </w:rPr>
        <w:t xml:space="preserve"> </w:t>
      </w:r>
      <w:r w:rsidRPr="00FE3720">
        <w:rPr>
          <w:rFonts w:cs="David" w:hint="cs"/>
          <w:sz w:val="24"/>
          <w:szCs w:val="24"/>
          <w:rtl/>
        </w:rPr>
        <w:t>והסכנות</w:t>
      </w:r>
      <w:r w:rsidRPr="00FE3720">
        <w:rPr>
          <w:rFonts w:cs="David"/>
          <w:sz w:val="24"/>
          <w:szCs w:val="24"/>
          <w:rtl/>
        </w:rPr>
        <w:t xml:space="preserve"> </w:t>
      </w:r>
      <w:r w:rsidRPr="00FE3720">
        <w:rPr>
          <w:rFonts w:cs="David" w:hint="cs"/>
          <w:sz w:val="24"/>
          <w:szCs w:val="24"/>
          <w:rtl/>
        </w:rPr>
        <w:t>והכשלים</w:t>
      </w:r>
      <w:r w:rsidRPr="00FE3720">
        <w:rPr>
          <w:rFonts w:cs="David"/>
          <w:sz w:val="24"/>
          <w:szCs w:val="24"/>
          <w:rtl/>
        </w:rPr>
        <w:t xml:space="preserve"> </w:t>
      </w:r>
      <w:r w:rsidRPr="00FE3720">
        <w:rPr>
          <w:rFonts w:cs="David" w:hint="cs"/>
          <w:sz w:val="24"/>
          <w:szCs w:val="24"/>
          <w:rtl/>
        </w:rPr>
        <w:t>שהוא</w:t>
      </w:r>
      <w:r w:rsidRPr="00FE3720">
        <w:rPr>
          <w:rFonts w:cs="David"/>
          <w:sz w:val="24"/>
          <w:szCs w:val="24"/>
          <w:rtl/>
        </w:rPr>
        <w:t xml:space="preserve"> </w:t>
      </w:r>
      <w:r w:rsidRPr="00FE3720">
        <w:rPr>
          <w:rFonts w:cs="David" w:hint="cs"/>
          <w:sz w:val="24"/>
          <w:szCs w:val="24"/>
          <w:rtl/>
        </w:rPr>
        <w:t>יוצר</w:t>
      </w:r>
      <w:r w:rsidRPr="00FE3720">
        <w:rPr>
          <w:rFonts w:cs="David"/>
          <w:sz w:val="24"/>
          <w:szCs w:val="24"/>
          <w:rtl/>
        </w:rPr>
        <w:t>.</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שנית</w:t>
      </w:r>
      <w:r w:rsidRPr="00FE3720">
        <w:rPr>
          <w:rFonts w:cs="David"/>
          <w:sz w:val="24"/>
          <w:szCs w:val="24"/>
          <w:rtl/>
        </w:rPr>
        <w:t>,</w:t>
      </w:r>
      <w:r w:rsidRPr="00FE3720">
        <w:rPr>
          <w:rFonts w:cs="David" w:hint="cs"/>
          <w:sz w:val="24"/>
          <w:szCs w:val="24"/>
          <w:rtl/>
        </w:rPr>
        <w:t xml:space="preserve"> </w:t>
      </w:r>
      <w:r w:rsidRPr="00FE3720">
        <w:rPr>
          <w:rFonts w:cs="David" w:hint="cs"/>
          <w:b/>
          <w:bCs/>
          <w:sz w:val="24"/>
          <w:szCs w:val="24"/>
          <w:rtl/>
        </w:rPr>
        <w:t>עומדות בפני המדינה אפשרות רבות לסייע לחברות הגז בהשגת המימון לפיתוח שדה הגז לוויתן, וזאת ללא כל צורך בהפעלת סעיף 52 ובקידומו של מתווה הגז</w:t>
      </w:r>
      <w:r w:rsidRPr="00FE3720">
        <w:rPr>
          <w:rFonts w:cs="David"/>
          <w:sz w:val="24"/>
          <w:szCs w:val="24"/>
          <w:rtl/>
        </w:rPr>
        <w:t>.</w:t>
      </w:r>
      <w:r w:rsidRPr="00FE3720">
        <w:rPr>
          <w:rFonts w:cs="David" w:hint="cs"/>
          <w:sz w:val="24"/>
          <w:szCs w:val="24"/>
          <w:rtl/>
        </w:rPr>
        <w:t xml:space="preserve"> כך למשל, יכולה המדינה להעניק לחברות הגז ערבויות כספיות לצורך השגת מימון עלות פיתוח השדה; או להבטיח חוזה משמעותי לרכישת גז, באמצעות חברת החשמל או באמצעות מודל הקונה היחיד (</w:t>
      </w:r>
      <w:r w:rsidRPr="00FE3720">
        <w:rPr>
          <w:rFonts w:cs="David"/>
          <w:sz w:val="24"/>
          <w:szCs w:val="24"/>
        </w:rPr>
        <w:t>Single Buyer</w:t>
      </w:r>
      <w:r w:rsidRPr="00FE3720">
        <w:rPr>
          <w:rFonts w:cs="David" w:hint="cs"/>
          <w:sz w:val="24"/>
          <w:szCs w:val="24"/>
          <w:rtl/>
        </w:rPr>
        <w:t>), אשר ישמשו "לקוח עוגן" המאפשר השגת מימון לפיתוח שדה לוויתן. כך, תבטיח המדינה את פיתוח שדה לוויתן, שלא דרך השענות על מימון המושג תודות לחוזי</w:t>
      </w:r>
      <w:r w:rsidR="00683C74">
        <w:rPr>
          <w:rFonts w:cs="David" w:hint="cs"/>
          <w:sz w:val="24"/>
          <w:szCs w:val="24"/>
          <w:rtl/>
        </w:rPr>
        <w:t xml:space="preserve"> יצוא</w:t>
      </w:r>
      <w:r w:rsidRPr="00FE3720">
        <w:rPr>
          <w:rFonts w:cs="David" w:hint="cs"/>
          <w:sz w:val="24"/>
          <w:szCs w:val="24"/>
          <w:rtl/>
        </w:rPr>
        <w:t xml:space="preserve"> שייתכן ולא ייצאו כלל אל הפועל.</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בנוגע לדחיפות לכאורה ביצירת יתירוּת במשק הגז, באמצעות הרחבת שדה הגז תמר, הרי שגם כאן, יכולה המדינה להעמיד לרשות חברות הגז ערבויות כספיות כנדרש. יש להדגיש כי אם אמנם סבורה הממשלה כי העובדה שאספקת הגז לישראל מתבצעת היום בצינור יחיד היא סכנה בטחונית מן המעלה הראשונה, חובה על המדינה לפעול להקמת הצינור הנוסף בכל אמצעי העומד לרשותה, ובשל הסיכון הגדול למשק, לשקול אף את מימון מלוא עלות הקמתו.</w:t>
      </w:r>
    </w:p>
    <w:p w:rsidR="00FE3720" w:rsidRPr="00FE3720" w:rsidRDefault="00FE3720" w:rsidP="00686A9F">
      <w:pPr>
        <w:pStyle w:val="aa"/>
        <w:numPr>
          <w:ilvl w:val="0"/>
          <w:numId w:val="13"/>
        </w:numPr>
        <w:spacing w:before="120" w:after="120" w:line="360" w:lineRule="auto"/>
        <w:contextualSpacing w:val="0"/>
        <w:jc w:val="both"/>
        <w:rPr>
          <w:rFonts w:cs="David"/>
          <w:b/>
          <w:bCs/>
          <w:sz w:val="24"/>
          <w:szCs w:val="24"/>
        </w:rPr>
      </w:pPr>
      <w:r w:rsidRPr="00FE3720">
        <w:rPr>
          <w:rFonts w:cs="David" w:hint="cs"/>
          <w:b/>
          <w:bCs/>
          <w:sz w:val="24"/>
          <w:szCs w:val="24"/>
          <w:rtl/>
        </w:rPr>
        <w:t xml:space="preserve">הנה כי כן, לא נדרשת הפעלת סעיף 52 לחוק על מנת להבטיח את פיתוח מאגרי הגז. </w:t>
      </w:r>
    </w:p>
    <w:p w:rsidR="00FE3720" w:rsidRPr="00ED56DF"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b/>
          <w:bCs/>
          <w:sz w:val="24"/>
          <w:szCs w:val="24"/>
          <w:rtl/>
        </w:rPr>
        <w:t>מן העבר השני, הפעלת 52 לחוק בעקבותיה ייכנס מתווה הגז לתוקף אינה צפויה לתרום בוודאות קרובה לאותם שיקולי חוץ וביטחון</w:t>
      </w:r>
      <w:r w:rsidRPr="00FE3720">
        <w:rPr>
          <w:rFonts w:cs="David" w:hint="cs"/>
          <w:sz w:val="24"/>
          <w:szCs w:val="24"/>
          <w:rtl/>
        </w:rPr>
        <w:t xml:space="preserve">. כך, בכל הנוגע לפיתוח המאגרים ובפרט לפיתוחו של מאגר לוויתן </w:t>
      </w:r>
      <w:r w:rsidRPr="00FE3720">
        <w:rPr>
          <w:rFonts w:cs="David"/>
          <w:sz w:val="24"/>
          <w:szCs w:val="24"/>
          <w:rtl/>
        </w:rPr>
        <w:t>–</w:t>
      </w:r>
      <w:r w:rsidRPr="00FE3720">
        <w:rPr>
          <w:rFonts w:cs="David" w:hint="cs"/>
          <w:sz w:val="24"/>
          <w:szCs w:val="24"/>
          <w:rtl/>
        </w:rPr>
        <w:t xml:space="preserve"> אין כל ודאות כי הפעלת סעיף 52 לחוק תוביל לפיתוחם. כפי שקבעה וועדת הכלכלה בכנסת: "</w:t>
      </w:r>
      <w:r w:rsidRPr="00FE3720">
        <w:rPr>
          <w:rFonts w:ascii="David" w:cs="David" w:hint="cs"/>
          <w:sz w:val="24"/>
          <w:szCs w:val="24"/>
          <w:rtl/>
        </w:rPr>
        <w:t>לא</w:t>
      </w:r>
      <w:r w:rsidRPr="00FE3720">
        <w:rPr>
          <w:rFonts w:ascii="David" w:cs="David"/>
          <w:sz w:val="24"/>
          <w:szCs w:val="24"/>
        </w:rPr>
        <w:t xml:space="preserve"> </w:t>
      </w:r>
      <w:r w:rsidRPr="00FE3720">
        <w:rPr>
          <w:rFonts w:ascii="David" w:cs="David" w:hint="cs"/>
          <w:sz w:val="24"/>
          <w:szCs w:val="24"/>
          <w:rtl/>
        </w:rPr>
        <w:t>מצאנו [במתווה הגז] חיוב</w:t>
      </w:r>
      <w:r w:rsidRPr="00FE3720">
        <w:rPr>
          <w:rFonts w:ascii="David" w:cs="David"/>
          <w:sz w:val="24"/>
          <w:szCs w:val="24"/>
        </w:rPr>
        <w:t xml:space="preserve"> </w:t>
      </w:r>
      <w:r w:rsidRPr="00FE3720">
        <w:rPr>
          <w:rFonts w:ascii="David" w:cs="David" w:hint="cs"/>
          <w:sz w:val="24"/>
          <w:szCs w:val="24"/>
          <w:rtl/>
        </w:rPr>
        <w:t>מוחלט</w:t>
      </w:r>
      <w:r w:rsidRPr="00FE3720">
        <w:rPr>
          <w:rFonts w:ascii="David" w:cs="David"/>
          <w:sz w:val="24"/>
          <w:szCs w:val="24"/>
        </w:rPr>
        <w:t xml:space="preserve"> </w:t>
      </w:r>
      <w:r w:rsidRPr="00FE3720">
        <w:rPr>
          <w:rFonts w:ascii="David" w:cs="David" w:hint="cs"/>
          <w:sz w:val="24"/>
          <w:szCs w:val="24"/>
          <w:rtl/>
        </w:rPr>
        <w:t>וברור</w:t>
      </w:r>
      <w:r w:rsidRPr="00FE3720">
        <w:rPr>
          <w:rFonts w:ascii="David" w:cs="David"/>
          <w:sz w:val="24"/>
          <w:szCs w:val="24"/>
        </w:rPr>
        <w:t xml:space="preserve"> </w:t>
      </w:r>
      <w:r w:rsidRPr="00FE3720">
        <w:rPr>
          <w:rFonts w:ascii="David" w:cs="David" w:hint="cs"/>
          <w:sz w:val="24"/>
          <w:szCs w:val="24"/>
          <w:rtl/>
        </w:rPr>
        <w:t>לפיתוח</w:t>
      </w:r>
      <w:r w:rsidRPr="00FE3720">
        <w:rPr>
          <w:rFonts w:ascii="David" w:cs="David"/>
          <w:sz w:val="24"/>
          <w:szCs w:val="24"/>
        </w:rPr>
        <w:t xml:space="preserve"> </w:t>
      </w:r>
      <w:r w:rsidRPr="00FE3720">
        <w:rPr>
          <w:rFonts w:ascii="David" w:cs="David" w:hint="cs"/>
          <w:sz w:val="24"/>
          <w:szCs w:val="24"/>
          <w:rtl/>
        </w:rPr>
        <w:t>מאגר</w:t>
      </w:r>
      <w:r w:rsidRPr="00FE3720">
        <w:rPr>
          <w:rFonts w:ascii="David" w:cs="David"/>
          <w:sz w:val="24"/>
          <w:szCs w:val="24"/>
        </w:rPr>
        <w:t xml:space="preserve"> </w:t>
      </w:r>
      <w:r w:rsidRPr="00FE3720">
        <w:rPr>
          <w:rFonts w:ascii="David" w:cs="David" w:hint="cs"/>
          <w:sz w:val="24"/>
          <w:szCs w:val="24"/>
          <w:rtl/>
        </w:rPr>
        <w:t>לוויתן,</w:t>
      </w:r>
      <w:r w:rsidRPr="00FE3720">
        <w:rPr>
          <w:rFonts w:ascii="David" w:cs="David"/>
          <w:sz w:val="24"/>
          <w:szCs w:val="24"/>
        </w:rPr>
        <w:t xml:space="preserve"> </w:t>
      </w:r>
      <w:r w:rsidRPr="00FE3720">
        <w:rPr>
          <w:rFonts w:ascii="David" w:cs="David" w:hint="cs"/>
          <w:sz w:val="24"/>
          <w:szCs w:val="24"/>
          <w:rtl/>
        </w:rPr>
        <w:t>לא</w:t>
      </w:r>
      <w:r w:rsidRPr="00FE3720">
        <w:rPr>
          <w:rFonts w:ascii="David" w:cs="David"/>
          <w:sz w:val="24"/>
          <w:szCs w:val="24"/>
        </w:rPr>
        <w:t xml:space="preserve"> </w:t>
      </w:r>
      <w:r w:rsidRPr="00FE3720">
        <w:rPr>
          <w:rFonts w:ascii="David" w:cs="David" w:hint="cs"/>
          <w:sz w:val="24"/>
          <w:szCs w:val="24"/>
          <w:rtl/>
        </w:rPr>
        <w:t>סנקציות</w:t>
      </w:r>
      <w:r w:rsidRPr="00FE3720">
        <w:rPr>
          <w:rFonts w:ascii="David" w:cs="David"/>
          <w:sz w:val="24"/>
          <w:szCs w:val="24"/>
        </w:rPr>
        <w:t xml:space="preserve"> </w:t>
      </w:r>
      <w:r w:rsidRPr="00FE3720">
        <w:rPr>
          <w:rFonts w:ascii="David" w:cs="David" w:hint="cs"/>
          <w:sz w:val="24"/>
          <w:szCs w:val="24"/>
          <w:rtl/>
        </w:rPr>
        <w:t>מספקות</w:t>
      </w:r>
      <w:r w:rsidRPr="00FE3720">
        <w:rPr>
          <w:rFonts w:ascii="David" w:cs="David"/>
          <w:sz w:val="24"/>
          <w:szCs w:val="24"/>
        </w:rPr>
        <w:t xml:space="preserve"> </w:t>
      </w:r>
      <w:r w:rsidRPr="00FE3720">
        <w:rPr>
          <w:rFonts w:ascii="David" w:cs="David" w:hint="cs"/>
          <w:sz w:val="24"/>
          <w:szCs w:val="24"/>
          <w:rtl/>
        </w:rPr>
        <w:t>להגנה</w:t>
      </w:r>
      <w:r w:rsidRPr="00FE3720">
        <w:rPr>
          <w:rFonts w:ascii="David" w:cs="David"/>
          <w:sz w:val="24"/>
          <w:szCs w:val="24"/>
        </w:rPr>
        <w:t xml:space="preserve"> </w:t>
      </w:r>
      <w:r w:rsidRPr="00FE3720">
        <w:rPr>
          <w:rFonts w:ascii="David" w:cs="David" w:hint="cs"/>
          <w:sz w:val="24"/>
          <w:szCs w:val="24"/>
          <w:rtl/>
        </w:rPr>
        <w:t>על</w:t>
      </w:r>
      <w:r w:rsidRPr="00FE3720">
        <w:rPr>
          <w:rFonts w:ascii="David" w:cs="David"/>
          <w:sz w:val="24"/>
          <w:szCs w:val="24"/>
        </w:rPr>
        <w:t xml:space="preserve"> </w:t>
      </w:r>
      <w:r w:rsidRPr="00FE3720">
        <w:rPr>
          <w:rFonts w:ascii="David" w:cs="David" w:hint="cs"/>
          <w:sz w:val="24"/>
          <w:szCs w:val="24"/>
          <w:rtl/>
        </w:rPr>
        <w:t>האינטרסים</w:t>
      </w:r>
      <w:r w:rsidRPr="00FE3720">
        <w:rPr>
          <w:rFonts w:ascii="David" w:cs="David"/>
          <w:sz w:val="24"/>
          <w:szCs w:val="24"/>
        </w:rPr>
        <w:t xml:space="preserve"> </w:t>
      </w:r>
      <w:r w:rsidRPr="00FE3720">
        <w:rPr>
          <w:rFonts w:ascii="David" w:cs="David" w:hint="cs"/>
          <w:sz w:val="24"/>
          <w:szCs w:val="24"/>
          <w:rtl/>
        </w:rPr>
        <w:t>הציבוריים ולא</w:t>
      </w:r>
      <w:r w:rsidRPr="00FE3720">
        <w:rPr>
          <w:rFonts w:ascii="David" w:cs="David"/>
          <w:sz w:val="24"/>
          <w:szCs w:val="24"/>
        </w:rPr>
        <w:t xml:space="preserve"> </w:t>
      </w:r>
      <w:r w:rsidRPr="00FE3720">
        <w:rPr>
          <w:rFonts w:ascii="David" w:cs="David" w:hint="cs"/>
          <w:sz w:val="24"/>
          <w:szCs w:val="24"/>
          <w:rtl/>
        </w:rPr>
        <w:t>אמצעי</w:t>
      </w:r>
      <w:r w:rsidRPr="00FE3720">
        <w:rPr>
          <w:rFonts w:ascii="David" w:cs="David"/>
          <w:sz w:val="24"/>
          <w:szCs w:val="24"/>
        </w:rPr>
        <w:t xml:space="preserve"> </w:t>
      </w:r>
      <w:r w:rsidRPr="00FE3720">
        <w:rPr>
          <w:rFonts w:ascii="David" w:cs="David" w:hint="cs"/>
          <w:sz w:val="24"/>
          <w:szCs w:val="24"/>
          <w:rtl/>
        </w:rPr>
        <w:t>ושיטת</w:t>
      </w:r>
      <w:r w:rsidRPr="00FE3720">
        <w:rPr>
          <w:rFonts w:ascii="David" w:cs="David"/>
          <w:sz w:val="24"/>
          <w:szCs w:val="24"/>
        </w:rPr>
        <w:t xml:space="preserve"> </w:t>
      </w:r>
      <w:r w:rsidRPr="00FE3720">
        <w:rPr>
          <w:rFonts w:ascii="David" w:cs="David" w:hint="cs"/>
          <w:sz w:val="24"/>
          <w:szCs w:val="24"/>
          <w:rtl/>
        </w:rPr>
        <w:t>אכיפה</w:t>
      </w:r>
      <w:r w:rsidRPr="00FE3720">
        <w:rPr>
          <w:rFonts w:ascii="David" w:cs="David"/>
          <w:sz w:val="24"/>
          <w:szCs w:val="24"/>
        </w:rPr>
        <w:t xml:space="preserve"> </w:t>
      </w:r>
      <w:r w:rsidRPr="00FE3720">
        <w:rPr>
          <w:rFonts w:ascii="David" w:cs="David" w:hint="cs"/>
          <w:sz w:val="24"/>
          <w:szCs w:val="24"/>
          <w:rtl/>
        </w:rPr>
        <w:t>יעילה</w:t>
      </w:r>
      <w:r w:rsidRPr="00FE3720">
        <w:rPr>
          <w:rFonts w:cs="David" w:hint="cs"/>
          <w:sz w:val="24"/>
          <w:szCs w:val="24"/>
          <w:rtl/>
        </w:rPr>
        <w:t xml:space="preserve">" (ראו </w:t>
      </w:r>
      <w:r w:rsidRPr="00ED56DF">
        <w:rPr>
          <w:rFonts w:cs="David" w:hint="cs"/>
          <w:sz w:val="24"/>
          <w:szCs w:val="24"/>
          <w:rtl/>
        </w:rPr>
        <w:t xml:space="preserve">בעמ' 3 לחוו"ד נימוקי ועדת הכלכלה </w:t>
      </w:r>
      <w:r w:rsidRPr="00ED56DF">
        <w:rPr>
          <w:rFonts w:cs="David"/>
          <w:sz w:val="24"/>
          <w:szCs w:val="24"/>
          <w:rtl/>
        </w:rPr>
        <w:t>–</w:t>
      </w:r>
      <w:r w:rsidRPr="00ED56DF">
        <w:rPr>
          <w:rFonts w:cs="David" w:hint="cs"/>
          <w:sz w:val="24"/>
          <w:szCs w:val="24"/>
          <w:rtl/>
        </w:rPr>
        <w:t xml:space="preserve"> נספח </w:t>
      </w:r>
      <w:r w:rsidR="00ED56DF">
        <w:rPr>
          <w:rFonts w:cs="David" w:hint="cs"/>
          <w:sz w:val="24"/>
          <w:szCs w:val="24"/>
          <w:rtl/>
        </w:rPr>
        <w:t>ע/59</w:t>
      </w:r>
      <w:r w:rsidRPr="00ED56DF">
        <w:rPr>
          <w:rFonts w:cs="David" w:hint="cs"/>
          <w:sz w:val="24"/>
          <w:szCs w:val="24"/>
          <w:rtl/>
        </w:rPr>
        <w:t xml:space="preserve"> לעיל).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lastRenderedPageBreak/>
        <w:t xml:space="preserve">לא זו אף זו. </w:t>
      </w:r>
      <w:r w:rsidRPr="00FE3720">
        <w:rPr>
          <w:rFonts w:cs="David" w:hint="cs"/>
          <w:b/>
          <w:bCs/>
          <w:sz w:val="24"/>
          <w:szCs w:val="24"/>
          <w:rtl/>
        </w:rPr>
        <w:t>התנאים לקבלת ההפטר לפי סעיף 52 לחוק לא כוללים ולו דרישה אחת המלמדת על זיקה ישירה והכרחית לשיקולי חוץ וביטחון</w:t>
      </w:r>
      <w:r w:rsidRPr="00FE3720">
        <w:rPr>
          <w:rFonts w:cs="David" w:hint="cs"/>
          <w:sz w:val="24"/>
          <w:szCs w:val="24"/>
          <w:rtl/>
        </w:rPr>
        <w:t>. כך למשל, מר נתניהו לא התנה את המשך ההפטר בכך שחברות הגז יחתמו בהכרח על הסכמי</w:t>
      </w:r>
      <w:r w:rsidR="00683C74">
        <w:rPr>
          <w:rFonts w:cs="David" w:hint="cs"/>
          <w:sz w:val="24"/>
          <w:szCs w:val="24"/>
          <w:rtl/>
        </w:rPr>
        <w:t xml:space="preserve"> יצוא</w:t>
      </w:r>
      <w:r w:rsidRPr="00FE3720">
        <w:rPr>
          <w:rFonts w:cs="David" w:hint="cs"/>
          <w:sz w:val="24"/>
          <w:szCs w:val="24"/>
          <w:rtl/>
        </w:rPr>
        <w:t xml:space="preserve"> עם המדינות השכנות שישראל מעוניינת בחיזוק היחסים עימן; הוא לא התנה אותו בכך שחברות הגז יתחייבו שלא להעניק שליטה במאגרים לגורמים עוינים לישראל; הוא לא התנה אותו בכך שחברות הגז ימנעו מלמכור גז למדינות אויב; וכיוצ"ב. אף בכך יש כדי ללמד על הנימוק האמיתי להפעלת סעיף 52 </w:t>
      </w:r>
      <w:r w:rsidRPr="00FE3720">
        <w:rPr>
          <w:rFonts w:cs="David"/>
          <w:sz w:val="24"/>
          <w:szCs w:val="24"/>
          <w:rtl/>
        </w:rPr>
        <w:t>–</w:t>
      </w:r>
      <w:r w:rsidRPr="00FE3720">
        <w:rPr>
          <w:rFonts w:cs="David" w:hint="cs"/>
          <w:sz w:val="24"/>
          <w:szCs w:val="24"/>
          <w:rtl/>
        </w:rPr>
        <w:t xml:space="preserve"> שאיננו מדיני-ביטחוני כלל וכלל אלא כלכלי גרידא.</w:t>
      </w:r>
    </w:p>
    <w:p w:rsidR="00A21FB4" w:rsidRPr="00570E0D" w:rsidRDefault="00A21FB4" w:rsidP="00AC0C53">
      <w:pPr>
        <w:spacing w:before="120" w:after="120" w:line="360" w:lineRule="auto"/>
        <w:ind w:firstLine="454"/>
        <w:rPr>
          <w:rFonts w:cs="David"/>
          <w:sz w:val="24"/>
          <w:szCs w:val="24"/>
          <w:u w:val="single"/>
        </w:rPr>
      </w:pPr>
      <w:r w:rsidRPr="00570E0D">
        <w:rPr>
          <w:rFonts w:cs="David" w:hint="cs"/>
          <w:sz w:val="24"/>
          <w:szCs w:val="24"/>
          <w:u w:val="single"/>
          <w:rtl/>
        </w:rPr>
        <w:t>החשש מפני בוררות בינלאומית אינו מצדיק את הפעלת סעיף 52 לחוק</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tl/>
        </w:rPr>
      </w:pPr>
      <w:r w:rsidRPr="00FE3720">
        <w:rPr>
          <w:rFonts w:cs="David" w:hint="cs"/>
          <w:sz w:val="24"/>
          <w:szCs w:val="24"/>
          <w:rtl/>
        </w:rPr>
        <w:t xml:space="preserve">העותרות הבהירו שלא שיקולי ביטחון וחוץ מניעים מהלך זה של מתן הפטרים והטבות נוספות לחברות הגז. שיקולים אלו גוייסו אך כאמצעי לעקיפת סמכויות הממונה. מבין הצללים מאיימים השיקולים האמיתיים, ובראשם החשש מפני פנייה לטריבונאלים בין לאומיים (יצויין כי לא ברור לעותרות בגין אלו עילות ועל סמך מה). פנייה כזו, כך על פי החשש העולה מהתנהלות המשיבים, עלולה לעכב את פיתוח המאגרים ולשבש את אספקת </w:t>
      </w:r>
      <w:r w:rsidR="00056A3E">
        <w:rPr>
          <w:rFonts w:cs="David" w:hint="cs"/>
          <w:sz w:val="24"/>
          <w:szCs w:val="24"/>
          <w:rtl/>
        </w:rPr>
        <w:t>הגז ולגרור הוצאות כאלו ואחרות.</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tl/>
        </w:rPr>
      </w:pPr>
      <w:r w:rsidRPr="00FE3720">
        <w:rPr>
          <w:rFonts w:cs="David" w:hint="cs"/>
          <w:sz w:val="24"/>
          <w:szCs w:val="24"/>
          <w:rtl/>
        </w:rPr>
        <w:t>בהתאם לכך</w:t>
      </w:r>
      <w:r w:rsidRPr="00FE3720">
        <w:rPr>
          <w:rFonts w:cs="David"/>
          <w:sz w:val="24"/>
          <w:szCs w:val="24"/>
          <w:rtl/>
        </w:rPr>
        <w:t xml:space="preserve">, </w:t>
      </w:r>
      <w:r w:rsidRPr="00FE3720">
        <w:rPr>
          <w:rFonts w:cs="David" w:hint="eastAsia"/>
          <w:sz w:val="24"/>
          <w:szCs w:val="24"/>
          <w:rtl/>
        </w:rPr>
        <w:t>עשה</w:t>
      </w:r>
      <w:r w:rsidRPr="00FE3720">
        <w:rPr>
          <w:rFonts w:cs="David"/>
          <w:sz w:val="24"/>
          <w:szCs w:val="24"/>
          <w:rtl/>
        </w:rPr>
        <w:t xml:space="preserve"> </w:t>
      </w:r>
      <w:r w:rsidR="00887457">
        <w:rPr>
          <w:rFonts w:cs="David" w:hint="cs"/>
          <w:sz w:val="24"/>
          <w:szCs w:val="24"/>
          <w:rtl/>
        </w:rPr>
        <w:t xml:space="preserve">המשיב 1 </w:t>
      </w:r>
      <w:r w:rsidRPr="00FE3720">
        <w:rPr>
          <w:rFonts w:cs="David" w:hint="eastAsia"/>
          <w:sz w:val="24"/>
          <w:szCs w:val="24"/>
          <w:rtl/>
        </w:rPr>
        <w:t>שימוש</w:t>
      </w:r>
      <w:r w:rsidRPr="00FE3720">
        <w:rPr>
          <w:rFonts w:cs="David"/>
          <w:sz w:val="24"/>
          <w:szCs w:val="24"/>
          <w:rtl/>
        </w:rPr>
        <w:t xml:space="preserve"> </w:t>
      </w:r>
      <w:r w:rsidRPr="00FE3720">
        <w:rPr>
          <w:rFonts w:cs="David" w:hint="eastAsia"/>
          <w:sz w:val="24"/>
          <w:szCs w:val="24"/>
          <w:rtl/>
        </w:rPr>
        <w:t>בתרחיש</w:t>
      </w:r>
      <w:r w:rsidRPr="00FE3720">
        <w:rPr>
          <w:rFonts w:cs="David"/>
          <w:sz w:val="24"/>
          <w:szCs w:val="24"/>
          <w:rtl/>
        </w:rPr>
        <w:t xml:space="preserve"> </w:t>
      </w:r>
      <w:r w:rsidRPr="00FE3720">
        <w:rPr>
          <w:rFonts w:cs="David" w:hint="eastAsia"/>
          <w:sz w:val="24"/>
          <w:szCs w:val="24"/>
          <w:rtl/>
        </w:rPr>
        <w:t>מאיים</w:t>
      </w:r>
      <w:r w:rsidRPr="00FE3720">
        <w:rPr>
          <w:rFonts w:cs="David"/>
          <w:sz w:val="24"/>
          <w:szCs w:val="24"/>
          <w:rtl/>
        </w:rPr>
        <w:t xml:space="preserve"> </w:t>
      </w:r>
      <w:r w:rsidRPr="00FE3720">
        <w:rPr>
          <w:rFonts w:cs="David" w:hint="eastAsia"/>
          <w:sz w:val="24"/>
          <w:szCs w:val="24"/>
          <w:rtl/>
        </w:rPr>
        <w:t>זה</w:t>
      </w:r>
      <w:r w:rsidRPr="00FE3720">
        <w:rPr>
          <w:rFonts w:cs="David"/>
          <w:sz w:val="24"/>
          <w:szCs w:val="24"/>
          <w:rtl/>
        </w:rPr>
        <w:t xml:space="preserve"> </w:t>
      </w:r>
      <w:r w:rsidRPr="00FE3720">
        <w:rPr>
          <w:rFonts w:cs="David" w:hint="eastAsia"/>
          <w:sz w:val="24"/>
          <w:szCs w:val="24"/>
          <w:rtl/>
        </w:rPr>
        <w:t>ברוב</w:t>
      </w:r>
      <w:r w:rsidRPr="00FE3720">
        <w:rPr>
          <w:rFonts w:cs="David"/>
          <w:sz w:val="24"/>
          <w:szCs w:val="24"/>
          <w:rtl/>
        </w:rPr>
        <w:t xml:space="preserve"> </w:t>
      </w:r>
      <w:r w:rsidRPr="00FE3720">
        <w:rPr>
          <w:rFonts w:cs="David" w:hint="eastAsia"/>
          <w:sz w:val="24"/>
          <w:szCs w:val="24"/>
          <w:rtl/>
        </w:rPr>
        <w:t>הפורומים</w:t>
      </w:r>
      <w:r w:rsidRPr="00FE3720">
        <w:rPr>
          <w:rFonts w:cs="David"/>
          <w:sz w:val="24"/>
          <w:szCs w:val="24"/>
          <w:rtl/>
        </w:rPr>
        <w:t xml:space="preserve"> </w:t>
      </w:r>
      <w:r w:rsidRPr="00FE3720">
        <w:rPr>
          <w:rFonts w:cs="David" w:hint="eastAsia"/>
          <w:sz w:val="24"/>
          <w:szCs w:val="24"/>
          <w:rtl/>
        </w:rPr>
        <w:t>בהם</w:t>
      </w:r>
      <w:r w:rsidRPr="00FE3720">
        <w:rPr>
          <w:rFonts w:cs="David"/>
          <w:sz w:val="24"/>
          <w:szCs w:val="24"/>
          <w:rtl/>
        </w:rPr>
        <w:t xml:space="preserve"> </w:t>
      </w:r>
      <w:r w:rsidR="00887457">
        <w:rPr>
          <w:rFonts w:cs="David" w:hint="eastAsia"/>
          <w:sz w:val="24"/>
          <w:szCs w:val="24"/>
          <w:rtl/>
        </w:rPr>
        <w:t>נידו</w:t>
      </w:r>
      <w:r w:rsidR="00887457">
        <w:rPr>
          <w:rFonts w:cs="David" w:hint="cs"/>
          <w:sz w:val="24"/>
          <w:szCs w:val="24"/>
          <w:rtl/>
        </w:rPr>
        <w:t>נה הפעלת סעיף 52 לחוק</w:t>
      </w:r>
      <w:r w:rsidRPr="00FE3720">
        <w:rPr>
          <w:rFonts w:cs="David"/>
          <w:sz w:val="24"/>
          <w:szCs w:val="24"/>
          <w:rtl/>
        </w:rPr>
        <w:t xml:space="preserve">, </w:t>
      </w:r>
      <w:r w:rsidRPr="00FE3720">
        <w:rPr>
          <w:rFonts w:cs="David" w:hint="eastAsia"/>
          <w:sz w:val="24"/>
          <w:szCs w:val="24"/>
          <w:rtl/>
        </w:rPr>
        <w:t>לרבות</w:t>
      </w:r>
      <w:r w:rsidRPr="00FE3720">
        <w:rPr>
          <w:rFonts w:cs="David"/>
          <w:sz w:val="24"/>
          <w:szCs w:val="24"/>
          <w:rtl/>
        </w:rPr>
        <w:t xml:space="preserve"> </w:t>
      </w:r>
      <w:r w:rsidRPr="00FE3720">
        <w:rPr>
          <w:rFonts w:cs="David" w:hint="eastAsia"/>
          <w:sz w:val="24"/>
          <w:szCs w:val="24"/>
          <w:rtl/>
        </w:rPr>
        <w:t>לקראת</w:t>
      </w:r>
      <w:r w:rsidRPr="00FE3720">
        <w:rPr>
          <w:rFonts w:cs="David"/>
          <w:sz w:val="24"/>
          <w:szCs w:val="24"/>
          <w:rtl/>
        </w:rPr>
        <w:t xml:space="preserve"> </w:t>
      </w:r>
      <w:r w:rsidRPr="00FE3720">
        <w:rPr>
          <w:rFonts w:cs="David" w:hint="eastAsia"/>
          <w:sz w:val="24"/>
          <w:szCs w:val="24"/>
          <w:rtl/>
        </w:rPr>
        <w:t>ההצבעה</w:t>
      </w:r>
      <w:r w:rsidRPr="00FE3720">
        <w:rPr>
          <w:rFonts w:cs="David"/>
          <w:sz w:val="24"/>
          <w:szCs w:val="24"/>
          <w:rtl/>
        </w:rPr>
        <w:t xml:space="preserve"> </w:t>
      </w:r>
      <w:r w:rsidRPr="00FE3720">
        <w:rPr>
          <w:rFonts w:cs="David" w:hint="eastAsia"/>
          <w:sz w:val="24"/>
          <w:szCs w:val="24"/>
          <w:rtl/>
        </w:rPr>
        <w:t>בכנסת</w:t>
      </w:r>
      <w:r w:rsidRPr="00FE3720">
        <w:rPr>
          <w:rFonts w:cs="David"/>
          <w:sz w:val="24"/>
          <w:szCs w:val="24"/>
          <w:rtl/>
        </w:rPr>
        <w:t xml:space="preserve"> </w:t>
      </w:r>
      <w:r w:rsidRPr="00FE3720">
        <w:rPr>
          <w:rFonts w:cs="David" w:hint="eastAsia"/>
          <w:sz w:val="24"/>
          <w:szCs w:val="24"/>
          <w:rtl/>
        </w:rPr>
        <w:t>על</w:t>
      </w:r>
      <w:r w:rsidRPr="00FE3720">
        <w:rPr>
          <w:rFonts w:cs="David"/>
          <w:sz w:val="24"/>
          <w:szCs w:val="24"/>
          <w:rtl/>
        </w:rPr>
        <w:t xml:space="preserve"> </w:t>
      </w:r>
      <w:r w:rsidRPr="00FE3720">
        <w:rPr>
          <w:rFonts w:cs="David" w:hint="eastAsia"/>
          <w:sz w:val="24"/>
          <w:szCs w:val="24"/>
          <w:rtl/>
        </w:rPr>
        <w:t>אישורו</w:t>
      </w:r>
      <w:r w:rsidRPr="00FE3720">
        <w:rPr>
          <w:rFonts w:cs="David"/>
          <w:sz w:val="24"/>
          <w:szCs w:val="24"/>
          <w:rtl/>
        </w:rPr>
        <w:t xml:space="preserve"> </w:t>
      </w:r>
      <w:r w:rsidRPr="00FE3720">
        <w:rPr>
          <w:rFonts w:cs="David" w:hint="eastAsia"/>
          <w:sz w:val="24"/>
          <w:szCs w:val="24"/>
          <w:rtl/>
        </w:rPr>
        <w:t>ההצהרתי</w:t>
      </w:r>
      <w:r w:rsidRPr="00FE3720">
        <w:rPr>
          <w:rFonts w:cs="David"/>
          <w:sz w:val="24"/>
          <w:szCs w:val="24"/>
          <w:rtl/>
        </w:rPr>
        <w:t xml:space="preserve"> </w:t>
      </w:r>
      <w:r w:rsidRPr="00FE3720">
        <w:rPr>
          <w:rFonts w:cs="David" w:hint="eastAsia"/>
          <w:sz w:val="24"/>
          <w:szCs w:val="24"/>
          <w:rtl/>
        </w:rPr>
        <w:t>של</w:t>
      </w:r>
      <w:r w:rsidRPr="00FE3720">
        <w:rPr>
          <w:rFonts w:cs="David"/>
          <w:sz w:val="24"/>
          <w:szCs w:val="24"/>
          <w:rtl/>
        </w:rPr>
        <w:t xml:space="preserve"> </w:t>
      </w:r>
      <w:r w:rsidRPr="00FE3720">
        <w:rPr>
          <w:rFonts w:cs="David" w:hint="eastAsia"/>
          <w:sz w:val="24"/>
          <w:szCs w:val="24"/>
          <w:rtl/>
        </w:rPr>
        <w:t>המתווה</w:t>
      </w:r>
      <w:r w:rsidRPr="00FE3720">
        <w:rPr>
          <w:rFonts w:cs="David"/>
          <w:sz w:val="24"/>
          <w:szCs w:val="24"/>
          <w:rtl/>
        </w:rPr>
        <w:t xml:space="preserve"> </w:t>
      </w:r>
      <w:r w:rsidRPr="00FE3720">
        <w:rPr>
          <w:rFonts w:cs="David" w:hint="eastAsia"/>
          <w:sz w:val="24"/>
          <w:szCs w:val="24"/>
          <w:rtl/>
        </w:rPr>
        <w:t>וכן</w:t>
      </w:r>
      <w:r w:rsidRPr="00FE3720">
        <w:rPr>
          <w:rFonts w:cs="David"/>
          <w:sz w:val="24"/>
          <w:szCs w:val="24"/>
          <w:rtl/>
        </w:rPr>
        <w:t xml:space="preserve"> </w:t>
      </w:r>
      <w:r w:rsidRPr="00FE3720">
        <w:rPr>
          <w:rFonts w:cs="David" w:hint="eastAsia"/>
          <w:sz w:val="24"/>
          <w:szCs w:val="24"/>
          <w:rtl/>
        </w:rPr>
        <w:t>במסגרת</w:t>
      </w:r>
      <w:r w:rsidRPr="00FE3720">
        <w:rPr>
          <w:rFonts w:cs="David"/>
          <w:sz w:val="24"/>
          <w:szCs w:val="24"/>
          <w:rtl/>
        </w:rPr>
        <w:t xml:space="preserve"> </w:t>
      </w:r>
      <w:r w:rsidRPr="00FE3720">
        <w:rPr>
          <w:rFonts w:cs="David" w:hint="eastAsia"/>
          <w:sz w:val="24"/>
          <w:szCs w:val="24"/>
          <w:rtl/>
        </w:rPr>
        <w:t>דיוני</w:t>
      </w:r>
      <w:r w:rsidRPr="00FE3720">
        <w:rPr>
          <w:rFonts w:cs="David"/>
          <w:sz w:val="24"/>
          <w:szCs w:val="24"/>
          <w:rtl/>
        </w:rPr>
        <w:t xml:space="preserve"> </w:t>
      </w:r>
      <w:r w:rsidRPr="00FE3720">
        <w:rPr>
          <w:rFonts w:cs="David" w:hint="eastAsia"/>
          <w:sz w:val="24"/>
          <w:szCs w:val="24"/>
          <w:rtl/>
        </w:rPr>
        <w:t>ועדת</w:t>
      </w:r>
      <w:r w:rsidRPr="00FE3720">
        <w:rPr>
          <w:rFonts w:cs="David"/>
          <w:sz w:val="24"/>
          <w:szCs w:val="24"/>
          <w:rtl/>
        </w:rPr>
        <w:t xml:space="preserve"> </w:t>
      </w:r>
      <w:r w:rsidRPr="00FE3720">
        <w:rPr>
          <w:rFonts w:cs="David" w:hint="eastAsia"/>
          <w:sz w:val="24"/>
          <w:szCs w:val="24"/>
          <w:rtl/>
        </w:rPr>
        <w:t>הכלכלה</w:t>
      </w:r>
      <w:r w:rsidRPr="00FE3720">
        <w:rPr>
          <w:rFonts w:cs="David"/>
          <w:sz w:val="24"/>
          <w:szCs w:val="24"/>
          <w:rtl/>
        </w:rPr>
        <w:t xml:space="preserve"> </w:t>
      </w:r>
      <w:r w:rsidRPr="00FE3720">
        <w:rPr>
          <w:rFonts w:cs="David" w:hint="eastAsia"/>
          <w:sz w:val="24"/>
          <w:szCs w:val="24"/>
          <w:rtl/>
        </w:rPr>
        <w:t>בנושא</w:t>
      </w:r>
      <w:r w:rsidRPr="00FE3720">
        <w:rPr>
          <w:rFonts w:cs="David" w:hint="cs"/>
          <w:sz w:val="24"/>
          <w:szCs w:val="24"/>
          <w:rtl/>
        </w:rPr>
        <w:t xml:space="preserve">. </w:t>
      </w:r>
      <w:r w:rsidR="00693C4B">
        <w:rPr>
          <w:rFonts w:cs="David" w:hint="cs"/>
          <w:sz w:val="24"/>
          <w:szCs w:val="24"/>
          <w:rtl/>
        </w:rPr>
        <w:t>הפעלת סעיף 52 ומתווה הגז בכללותו</w:t>
      </w:r>
      <w:r w:rsidRPr="00FE3720">
        <w:rPr>
          <w:rFonts w:cs="David" w:hint="cs"/>
          <w:sz w:val="24"/>
          <w:szCs w:val="24"/>
          <w:rtl/>
        </w:rPr>
        <w:t>, אם כן, נועד</w:t>
      </w:r>
      <w:r w:rsidR="00693C4B">
        <w:rPr>
          <w:rFonts w:cs="David" w:hint="cs"/>
          <w:sz w:val="24"/>
          <w:szCs w:val="24"/>
          <w:rtl/>
        </w:rPr>
        <w:t>ה</w:t>
      </w:r>
      <w:r w:rsidRPr="00FE3720">
        <w:rPr>
          <w:rFonts w:cs="David" w:hint="eastAsia"/>
          <w:sz w:val="24"/>
          <w:szCs w:val="24"/>
          <w:rtl/>
        </w:rPr>
        <w:t xml:space="preserve"> לצמצם</w:t>
      </w:r>
      <w:r w:rsidRPr="00FE3720">
        <w:rPr>
          <w:rFonts w:cs="David"/>
          <w:sz w:val="24"/>
          <w:szCs w:val="24"/>
          <w:rtl/>
        </w:rPr>
        <w:t xml:space="preserve"> </w:t>
      </w:r>
      <w:r w:rsidRPr="00FE3720">
        <w:rPr>
          <w:rFonts w:cs="David" w:hint="eastAsia"/>
          <w:sz w:val="24"/>
          <w:szCs w:val="24"/>
          <w:rtl/>
        </w:rPr>
        <w:t>את</w:t>
      </w:r>
      <w:r w:rsidRPr="00FE3720">
        <w:rPr>
          <w:rFonts w:cs="David"/>
          <w:sz w:val="24"/>
          <w:szCs w:val="24"/>
          <w:rtl/>
        </w:rPr>
        <w:t xml:space="preserve"> </w:t>
      </w:r>
      <w:r w:rsidRPr="00FE3720">
        <w:rPr>
          <w:rFonts w:cs="David" w:hint="eastAsia"/>
          <w:sz w:val="24"/>
          <w:szCs w:val="24"/>
          <w:rtl/>
        </w:rPr>
        <w:t>הסיכון</w:t>
      </w:r>
      <w:r w:rsidRPr="00FE3720">
        <w:rPr>
          <w:rFonts w:cs="David"/>
          <w:sz w:val="24"/>
          <w:szCs w:val="24"/>
          <w:rtl/>
        </w:rPr>
        <w:t xml:space="preserve"> </w:t>
      </w:r>
      <w:r w:rsidRPr="00FE3720">
        <w:rPr>
          <w:rFonts w:cs="David" w:hint="eastAsia"/>
          <w:sz w:val="24"/>
          <w:szCs w:val="24"/>
          <w:rtl/>
        </w:rPr>
        <w:t>שבחשיפה</w:t>
      </w:r>
      <w:r w:rsidRPr="00FE3720">
        <w:rPr>
          <w:rFonts w:cs="David"/>
          <w:sz w:val="24"/>
          <w:szCs w:val="24"/>
          <w:rtl/>
        </w:rPr>
        <w:t xml:space="preserve"> </w:t>
      </w:r>
      <w:r w:rsidRPr="00FE3720">
        <w:rPr>
          <w:rFonts w:cs="David" w:hint="eastAsia"/>
          <w:sz w:val="24"/>
          <w:szCs w:val="24"/>
          <w:rtl/>
        </w:rPr>
        <w:t>לתביעות</w:t>
      </w:r>
      <w:r w:rsidRPr="00FE3720">
        <w:rPr>
          <w:rFonts w:cs="David"/>
          <w:sz w:val="24"/>
          <w:szCs w:val="24"/>
          <w:rtl/>
        </w:rPr>
        <w:t xml:space="preserve"> </w:t>
      </w:r>
      <w:r w:rsidRPr="00FE3720">
        <w:rPr>
          <w:rFonts w:cs="David" w:hint="eastAsia"/>
          <w:sz w:val="24"/>
          <w:szCs w:val="24"/>
          <w:rtl/>
        </w:rPr>
        <w:t>במסגרת</w:t>
      </w:r>
      <w:r w:rsidRPr="00FE3720">
        <w:rPr>
          <w:rFonts w:cs="David"/>
          <w:sz w:val="24"/>
          <w:szCs w:val="24"/>
          <w:rtl/>
        </w:rPr>
        <w:t xml:space="preserve"> </w:t>
      </w:r>
      <w:r w:rsidRPr="00FE3720">
        <w:rPr>
          <w:rFonts w:cs="David" w:hint="eastAsia"/>
          <w:sz w:val="24"/>
          <w:szCs w:val="24"/>
          <w:rtl/>
        </w:rPr>
        <w:t>בוררות</w:t>
      </w:r>
      <w:r w:rsidRPr="00FE3720">
        <w:rPr>
          <w:rFonts w:cs="David"/>
          <w:sz w:val="24"/>
          <w:szCs w:val="24"/>
          <w:rtl/>
        </w:rPr>
        <w:t xml:space="preserve"> </w:t>
      </w:r>
      <w:r w:rsidRPr="00FE3720">
        <w:rPr>
          <w:rFonts w:cs="David" w:hint="eastAsia"/>
          <w:sz w:val="24"/>
          <w:szCs w:val="24"/>
          <w:rtl/>
        </w:rPr>
        <w:t>בינלאומית</w:t>
      </w:r>
      <w:r w:rsidRPr="00FE3720">
        <w:rPr>
          <w:rFonts w:cs="David"/>
          <w:sz w:val="24"/>
          <w:szCs w:val="24"/>
          <w:rtl/>
        </w:rPr>
        <w:t>.</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tl/>
        </w:rPr>
      </w:pPr>
      <w:r w:rsidRPr="00FE3720">
        <w:rPr>
          <w:rFonts w:cs="David" w:hint="cs"/>
          <w:sz w:val="24"/>
          <w:szCs w:val="24"/>
          <w:rtl/>
        </w:rPr>
        <w:t>ראשית, לעניין החשש מעיכוב הפיתוח על רקע ניהול הליכים כאלו. בהקשר זה העותרות תחזורנה ותדגשנה כי יש בידי המדינה כלים לאכוף את המשך פיתוח המאגרים. על הרשויות להתנער מרפיסותן ומתפיסת הנחיתות כלפי מונופול הגז, ולפעול למיצוי סמכויותיהן וחובותיהן כלפי החברות. זו דרך המלך, ולא דרך החתחתים של נטרול הרגולציה ועקיפת הממונה.</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למעלה מן הצורך, </w:t>
      </w:r>
      <w:r w:rsidRPr="00FE3720">
        <w:rPr>
          <w:rFonts w:cs="David" w:hint="eastAsia"/>
          <w:b/>
          <w:bCs/>
          <w:sz w:val="24"/>
          <w:szCs w:val="24"/>
          <w:rtl/>
        </w:rPr>
        <w:t>המתווה</w:t>
      </w:r>
      <w:r w:rsidRPr="00FE3720">
        <w:rPr>
          <w:rFonts w:cs="David"/>
          <w:b/>
          <w:bCs/>
          <w:sz w:val="24"/>
          <w:szCs w:val="24"/>
          <w:rtl/>
        </w:rPr>
        <w:t xml:space="preserve"> </w:t>
      </w:r>
      <w:r w:rsidRPr="00FE3720">
        <w:rPr>
          <w:rFonts w:cs="David" w:hint="eastAsia"/>
          <w:b/>
          <w:bCs/>
          <w:sz w:val="24"/>
          <w:szCs w:val="24"/>
          <w:rtl/>
        </w:rPr>
        <w:t>מגביר</w:t>
      </w:r>
      <w:r w:rsidRPr="00FE3720">
        <w:rPr>
          <w:rFonts w:cs="David"/>
          <w:b/>
          <w:bCs/>
          <w:sz w:val="24"/>
          <w:szCs w:val="24"/>
          <w:rtl/>
        </w:rPr>
        <w:t xml:space="preserve"> </w:t>
      </w:r>
      <w:r w:rsidRPr="00FE3720">
        <w:rPr>
          <w:rFonts w:cs="David" w:hint="eastAsia"/>
          <w:b/>
          <w:bCs/>
          <w:sz w:val="24"/>
          <w:szCs w:val="24"/>
          <w:rtl/>
        </w:rPr>
        <w:t>את</w:t>
      </w:r>
      <w:r w:rsidRPr="00FE3720">
        <w:rPr>
          <w:rFonts w:cs="David"/>
          <w:b/>
          <w:bCs/>
          <w:sz w:val="24"/>
          <w:szCs w:val="24"/>
          <w:rtl/>
        </w:rPr>
        <w:t xml:space="preserve"> </w:t>
      </w:r>
      <w:r w:rsidRPr="00FE3720">
        <w:rPr>
          <w:rFonts w:cs="David" w:hint="eastAsia"/>
          <w:b/>
          <w:bCs/>
          <w:sz w:val="24"/>
          <w:szCs w:val="24"/>
          <w:rtl/>
        </w:rPr>
        <w:t>הסיכון</w:t>
      </w:r>
      <w:r w:rsidRPr="00FE3720">
        <w:rPr>
          <w:rFonts w:cs="David"/>
          <w:b/>
          <w:bCs/>
          <w:sz w:val="24"/>
          <w:szCs w:val="24"/>
          <w:rtl/>
        </w:rPr>
        <w:t xml:space="preserve"> </w:t>
      </w:r>
      <w:r w:rsidRPr="00FE3720">
        <w:rPr>
          <w:rFonts w:cs="David" w:hint="eastAsia"/>
          <w:b/>
          <w:bCs/>
          <w:sz w:val="24"/>
          <w:szCs w:val="24"/>
          <w:rtl/>
        </w:rPr>
        <w:t>אליו</w:t>
      </w:r>
      <w:r w:rsidRPr="00FE3720">
        <w:rPr>
          <w:rFonts w:cs="David"/>
          <w:b/>
          <w:bCs/>
          <w:sz w:val="24"/>
          <w:szCs w:val="24"/>
          <w:rtl/>
        </w:rPr>
        <w:t xml:space="preserve"> </w:t>
      </w:r>
      <w:r w:rsidRPr="00FE3720">
        <w:rPr>
          <w:rFonts w:cs="David" w:hint="eastAsia"/>
          <w:b/>
          <w:bCs/>
          <w:sz w:val="24"/>
          <w:szCs w:val="24"/>
          <w:rtl/>
        </w:rPr>
        <w:t>חשופה</w:t>
      </w:r>
      <w:r w:rsidRPr="00FE3720">
        <w:rPr>
          <w:rFonts w:cs="David"/>
          <w:b/>
          <w:bCs/>
          <w:sz w:val="24"/>
          <w:szCs w:val="24"/>
          <w:rtl/>
        </w:rPr>
        <w:t xml:space="preserve"> </w:t>
      </w:r>
      <w:r w:rsidRPr="00FE3720">
        <w:rPr>
          <w:rFonts w:cs="David" w:hint="eastAsia"/>
          <w:b/>
          <w:bCs/>
          <w:sz w:val="24"/>
          <w:szCs w:val="24"/>
          <w:rtl/>
        </w:rPr>
        <w:t>מדינת</w:t>
      </w:r>
      <w:r w:rsidRPr="00FE3720">
        <w:rPr>
          <w:rFonts w:cs="David"/>
          <w:b/>
          <w:bCs/>
          <w:sz w:val="24"/>
          <w:szCs w:val="24"/>
          <w:rtl/>
        </w:rPr>
        <w:t xml:space="preserve"> </w:t>
      </w:r>
      <w:r w:rsidRPr="00FE3720">
        <w:rPr>
          <w:rFonts w:cs="David" w:hint="eastAsia"/>
          <w:b/>
          <w:bCs/>
          <w:sz w:val="24"/>
          <w:szCs w:val="24"/>
          <w:rtl/>
        </w:rPr>
        <w:t>ישראל</w:t>
      </w:r>
      <w:r w:rsidRPr="00FE3720">
        <w:rPr>
          <w:rFonts w:cs="David"/>
          <w:b/>
          <w:bCs/>
          <w:sz w:val="24"/>
          <w:szCs w:val="24"/>
          <w:rtl/>
        </w:rPr>
        <w:t xml:space="preserve"> </w:t>
      </w:r>
      <w:r w:rsidRPr="00FE3720">
        <w:rPr>
          <w:rFonts w:cs="David" w:hint="eastAsia"/>
          <w:b/>
          <w:bCs/>
          <w:sz w:val="24"/>
          <w:szCs w:val="24"/>
          <w:rtl/>
        </w:rPr>
        <w:t>במסגרת</w:t>
      </w:r>
      <w:r w:rsidRPr="00FE3720">
        <w:rPr>
          <w:rFonts w:cs="David"/>
          <w:b/>
          <w:bCs/>
          <w:sz w:val="24"/>
          <w:szCs w:val="24"/>
          <w:rtl/>
        </w:rPr>
        <w:t xml:space="preserve"> </w:t>
      </w:r>
      <w:r w:rsidRPr="00FE3720">
        <w:rPr>
          <w:rFonts w:cs="David" w:hint="eastAsia"/>
          <w:b/>
          <w:bCs/>
          <w:sz w:val="24"/>
          <w:szCs w:val="24"/>
          <w:rtl/>
        </w:rPr>
        <w:t>בוררות</w:t>
      </w:r>
      <w:r w:rsidRPr="00FE3720">
        <w:rPr>
          <w:rFonts w:cs="David"/>
          <w:b/>
          <w:bCs/>
          <w:sz w:val="24"/>
          <w:szCs w:val="24"/>
          <w:rtl/>
        </w:rPr>
        <w:t xml:space="preserve"> </w:t>
      </w:r>
      <w:r w:rsidRPr="00FE3720">
        <w:rPr>
          <w:rFonts w:cs="David" w:hint="eastAsia"/>
          <w:b/>
          <w:bCs/>
          <w:sz w:val="24"/>
          <w:szCs w:val="24"/>
          <w:rtl/>
        </w:rPr>
        <w:t>בינלאומית</w:t>
      </w:r>
      <w:r w:rsidRPr="00FE3720">
        <w:rPr>
          <w:rFonts w:cs="David"/>
          <w:b/>
          <w:bCs/>
          <w:sz w:val="24"/>
          <w:szCs w:val="24"/>
          <w:rtl/>
        </w:rPr>
        <w:t>.</w:t>
      </w:r>
      <w:r w:rsidRPr="00FE3720">
        <w:rPr>
          <w:rFonts w:cs="David" w:hint="cs"/>
          <w:b/>
          <w:bCs/>
          <w:sz w:val="24"/>
          <w:szCs w:val="24"/>
          <w:rtl/>
        </w:rPr>
        <w:t xml:space="preserve"> </w:t>
      </w:r>
      <w:r w:rsidRPr="00FE3720">
        <w:rPr>
          <w:rFonts w:cs="David" w:hint="cs"/>
          <w:sz w:val="24"/>
          <w:szCs w:val="24"/>
          <w:rtl/>
        </w:rPr>
        <w:t xml:space="preserve">חשוב להציג ולפשט את אותו איום אשר ראש הממשלה משמיע מזה חודשים ארוכים באוזני הציבור. כפי שתטענּה העותרות להלן, </w:t>
      </w:r>
      <w:r w:rsidRPr="00FE3720">
        <w:rPr>
          <w:rFonts w:cs="David" w:hint="cs"/>
          <w:b/>
          <w:bCs/>
          <w:sz w:val="24"/>
          <w:szCs w:val="24"/>
          <w:rtl/>
        </w:rPr>
        <w:t>ספק אם הסיכון לתביעה במסגרת בוררות בינלאומית היה משמעותי לאורך הליך גיבוש המתווה. למדינת ישראל עמדו (ועדיין עומדות) טענות מבוססות כלפי תביעות שתוגשנה, אם תוגשנה, בידי חברות הגז. יחד עם זאת, סיכון זה הפך משמעותי הרבה יותר מהרגע בו אושר המתווה, ולפיכך זוהי שעת הכושר לבטלו.</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ראשית, יש למסגר את אותו סיכון מפני פניה </w:t>
      </w:r>
      <w:r w:rsidR="000209A5">
        <w:rPr>
          <w:rFonts w:cs="David" w:hint="cs"/>
          <w:sz w:val="24"/>
          <w:szCs w:val="24"/>
          <w:rtl/>
        </w:rPr>
        <w:t>של חברות הגז לבוררות בינלאומית.</w:t>
      </w:r>
      <w:r w:rsidRPr="00FE3720">
        <w:rPr>
          <w:rFonts w:cs="David" w:hint="cs"/>
          <w:sz w:val="24"/>
          <w:szCs w:val="24"/>
          <w:rtl/>
        </w:rPr>
        <w:t xml:space="preserve"> למיטב ידיעתן של העותרות, מדובר בסיכון המתמקד </w:t>
      </w:r>
      <w:r w:rsidRPr="00FE3720">
        <w:rPr>
          <w:rFonts w:cs="David" w:hint="cs"/>
          <w:b/>
          <w:bCs/>
          <w:sz w:val="24"/>
          <w:szCs w:val="24"/>
          <w:rtl/>
        </w:rPr>
        <w:t>בטריבונל בינלאומי אחד בלבד</w:t>
      </w:r>
      <w:r w:rsidRPr="00FE3720">
        <w:rPr>
          <w:rFonts w:cs="David" w:hint="cs"/>
          <w:sz w:val="24"/>
          <w:szCs w:val="24"/>
          <w:rtl/>
        </w:rPr>
        <w:t xml:space="preserve"> - בוררות מכח אמנת ההשקעות הדו-צדדית בין ישראל לקפריסין, שנחתמה בשנת 1998 (להלן: "</w:t>
      </w:r>
      <w:r w:rsidRPr="00FE3720">
        <w:rPr>
          <w:rFonts w:cs="David" w:hint="cs"/>
          <w:b/>
          <w:bCs/>
          <w:sz w:val="24"/>
          <w:szCs w:val="24"/>
          <w:rtl/>
        </w:rPr>
        <w:t>אמנת ההשקעות</w:t>
      </w:r>
      <w:r w:rsidRPr="00FE3720">
        <w:rPr>
          <w:rFonts w:cs="David" w:hint="cs"/>
          <w:sz w:val="24"/>
          <w:szCs w:val="24"/>
          <w:rtl/>
        </w:rPr>
        <w:t>"). כל הליך בוררות בינלאומי אחר יצריך את הסכמתה המוקדמת של מדינת ישראל, הסכמה שהיא כמובן איננה מחויבת לתת. לעותרות לא ידוע על אמנות ו/או הסכמי בוררות נוספים הרלוונטיים ליחסי המדינה עם חברות הגז.</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lastRenderedPageBreak/>
        <w:t xml:space="preserve">מה לאמנת ההשקעות בין ישראל וקפריסין לעניין זה? הלוא המשקיעה הזרה, "נובל", הינה חברה אמריקאית! ברם, כפי שיובהר, התשובה חושפת רובד נוסף של הבריונות המאפיינות את התנהלותן של חברות הגז.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לפני כשלוש שנים, בעיצומם של דיוני ועדת ששינסקי, הבינה חברת "נובל" כי אין בידה אפשרות לתבוע את ישראל בפורום בינלאומי, נוכח העובדה שאין בנמצא הסכם בוררות רלוונטי בין ישראל לארצות-הברית. לפיכך, ככל הנראה, החליטה החברה למצוא בכל מחיר את הדרך בה תוכל לאיים על ישראל בפניה לטריבונלים בינלאומיים. היא פעלה להקמת חברת-בת קפריסאית - "נובל אנרג'י מדיטרניאן", והעבירה את הזכויות לפעילות בישראל אליה. כך, תוכל "נובל" לעשות שימוש בבוא העת באמנת ההשקעות, ועוד קודם לכן - להלך אימים על המדינה באמצעות אותו איום בפניה לבוררות.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לא מיותר לציין כי הליכי העברת הזכויות לחברת-הבת הקפריסאית נעשו בעיצומם של המגעים בין חברות הגז לממונה. מכאן המסקנה כי להעברת הזכויות הייתה מטרה מרכזית אחת: </w:t>
      </w:r>
      <w:r w:rsidRPr="00FE3720">
        <w:rPr>
          <w:rFonts w:cs="David" w:hint="cs"/>
          <w:b/>
          <w:bCs/>
          <w:sz w:val="24"/>
          <w:szCs w:val="24"/>
          <w:rtl/>
        </w:rPr>
        <w:t>לסחוט ולהפעיל לחץ על גורמי האסדרה בישראל</w:t>
      </w:r>
      <w:r w:rsidRPr="00FE3720">
        <w:rPr>
          <w:rFonts w:cs="David" w:hint="cs"/>
          <w:sz w:val="24"/>
          <w:szCs w:val="24"/>
          <w:rtl/>
        </w:rPr>
        <w:t xml:space="preserve">. ממידע שמופיע באתר "נובל" עולה כי </w:t>
      </w:r>
      <w:r w:rsidRPr="00FE3720">
        <w:rPr>
          <w:rFonts w:cs="David" w:hint="cs"/>
          <w:b/>
          <w:bCs/>
          <w:sz w:val="24"/>
          <w:szCs w:val="24"/>
          <w:rtl/>
        </w:rPr>
        <w:t>חברת-הבת הקפריסאית כמעט ואינה פועלת כלל בקפריסין, ורוב השקעותיה הן בישראל</w:t>
      </w:r>
      <w:r w:rsidRPr="00FE3720">
        <w:rPr>
          <w:rFonts w:cs="David" w:hint="cs"/>
          <w:sz w:val="24"/>
          <w:szCs w:val="24"/>
          <w:rtl/>
        </w:rPr>
        <w:t>. עובדה זו מחזקת את הסברה כי מדובר בתרגיל שמטרתו הפעלת לחץ על ישראל, ורכישת הזכות לתבוע את ישראל במידה ותביעותיהן של חברות הגז לא יענו.</w:t>
      </w:r>
    </w:p>
    <w:p w:rsidR="00FE3720" w:rsidRPr="00FE3720" w:rsidRDefault="00493974" w:rsidP="00AC0C53">
      <w:pPr>
        <w:spacing w:before="120" w:after="120"/>
        <w:rPr>
          <w:rFonts w:cs="David"/>
          <w:b/>
          <w:bCs/>
          <w:i/>
          <w:iCs/>
          <w:sz w:val="24"/>
          <w:szCs w:val="24"/>
        </w:rPr>
      </w:pPr>
      <w:r>
        <w:rPr>
          <w:rFonts w:cs="David" w:hint="cs"/>
          <w:b/>
          <w:bCs/>
          <w:i/>
          <w:iCs/>
          <w:sz w:val="24"/>
          <w:szCs w:val="24"/>
          <w:rtl/>
        </w:rPr>
        <w:t xml:space="preserve">העתק </w:t>
      </w:r>
      <w:r w:rsidR="00FE3720" w:rsidRPr="00493974">
        <w:rPr>
          <w:rFonts w:cs="David" w:hint="cs"/>
          <w:b/>
          <w:bCs/>
          <w:i/>
          <w:iCs/>
          <w:sz w:val="24"/>
          <w:szCs w:val="24"/>
          <w:rtl/>
        </w:rPr>
        <w:t xml:space="preserve">המידע </w:t>
      </w:r>
      <w:r>
        <w:rPr>
          <w:rFonts w:cs="David" w:hint="cs"/>
          <w:b/>
          <w:bCs/>
          <w:i/>
          <w:iCs/>
          <w:sz w:val="24"/>
          <w:szCs w:val="24"/>
          <w:rtl/>
        </w:rPr>
        <w:t xml:space="preserve">בדבר פעילות נובל אנרג'י  - מצ"ב ומסומן </w:t>
      </w:r>
      <w:r w:rsidRPr="00493974">
        <w:rPr>
          <w:rFonts w:cs="David" w:hint="cs"/>
          <w:b/>
          <w:bCs/>
          <w:i/>
          <w:iCs/>
          <w:sz w:val="24"/>
          <w:szCs w:val="24"/>
          <w:u w:val="single"/>
          <w:rtl/>
        </w:rPr>
        <w:t>כנספח ע/70</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יתר על כן, ככל הידוע לעותרות, הרשויות בישראל לא עודכנו בזמן אמת על אודות העברת הזכויות לחברת הבת, והדבר נודע להן רק בדיעבד.</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ללא ספק, ההתנהגות המתוארת לעיל של חברת נובל תעמוד למדינת ישראל כטענת הגנה, שעניינה </w:t>
      </w:r>
      <w:r w:rsidRPr="00FE3720">
        <w:rPr>
          <w:rFonts w:cs="David" w:hint="cs"/>
          <w:b/>
          <w:bCs/>
          <w:sz w:val="24"/>
          <w:szCs w:val="24"/>
          <w:rtl/>
        </w:rPr>
        <w:t>שימוש לרעה בזכות (</w:t>
      </w:r>
      <w:r w:rsidRPr="00FE3720">
        <w:rPr>
          <w:rFonts w:cs="David"/>
          <w:b/>
          <w:bCs/>
          <w:sz w:val="24"/>
          <w:szCs w:val="24"/>
        </w:rPr>
        <w:t>abuse of right</w:t>
      </w:r>
      <w:r w:rsidRPr="00FE3720">
        <w:rPr>
          <w:rFonts w:cs="David" w:hint="cs"/>
          <w:b/>
          <w:bCs/>
          <w:sz w:val="24"/>
          <w:szCs w:val="24"/>
          <w:rtl/>
        </w:rPr>
        <w:t>)</w:t>
      </w:r>
      <w:r w:rsidRPr="00FE3720">
        <w:rPr>
          <w:rFonts w:cs="David" w:hint="cs"/>
          <w:sz w:val="24"/>
          <w:szCs w:val="24"/>
          <w:rtl/>
        </w:rPr>
        <w:t xml:space="preserve"> מצד חברות הגז. זאת כמובן במידה ותוגש נגד ישראל תביעה בטריבונל הבוררות מכח אמנת ההשקעות.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טענת </w:t>
      </w:r>
      <w:r w:rsidRPr="00FE3720">
        <w:rPr>
          <w:rFonts w:cs="David"/>
          <w:sz w:val="24"/>
          <w:szCs w:val="24"/>
        </w:rPr>
        <w:t>Abuse of right</w:t>
      </w:r>
      <w:r w:rsidRPr="00FE3720">
        <w:rPr>
          <w:rFonts w:cs="David" w:hint="cs"/>
          <w:sz w:val="24"/>
          <w:szCs w:val="24"/>
          <w:rtl/>
        </w:rPr>
        <w:t xml:space="preserve"> מבוססת על עיקרון תום הלב, והינה דוקטרינה בסיסית ונפוצה בהליכים משפטיים בינלאומיים, לרבות הליכי בוררות. הדוקטרינה הינה חלק בלתי נפרד מן המשפט הבינלאומי, הן כנורמה מנהגית והן כעיקרון כללי של הדין הבינלאומי (ראו: </w:t>
      </w:r>
      <w:r w:rsidRPr="00FE3720">
        <w:rPr>
          <w:rFonts w:asciiTheme="majorBidi" w:hAnsiTheme="majorBidi" w:cs="David"/>
          <w:sz w:val="24"/>
          <w:szCs w:val="24"/>
        </w:rPr>
        <w:t xml:space="preserve">Michael Byers, </w:t>
      </w:r>
      <w:r w:rsidRPr="00FE3720">
        <w:rPr>
          <w:rFonts w:asciiTheme="majorBidi" w:hAnsiTheme="majorBidi" w:cs="David"/>
          <w:i/>
          <w:iCs/>
          <w:sz w:val="24"/>
          <w:szCs w:val="24"/>
        </w:rPr>
        <w:t xml:space="preserve">Abuse of Right: And Old Principle, A New Age, </w:t>
      </w:r>
      <w:r w:rsidRPr="00FE3720">
        <w:rPr>
          <w:rFonts w:asciiTheme="majorBidi" w:hAnsiTheme="majorBidi" w:cs="David"/>
          <w:smallCaps/>
          <w:sz w:val="24"/>
          <w:szCs w:val="24"/>
        </w:rPr>
        <w:t>47 Mcgill L.J. 389, 397-404 (2002)</w:t>
      </w:r>
      <w:r w:rsidRPr="00FE3720">
        <w:rPr>
          <w:rFonts w:asciiTheme="majorBidi" w:hAnsiTheme="majorBidi" w:cs="David"/>
          <w:smallCaps/>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העותרות סבורות כי התנהלותה הערמומית של נובל אנרג'י </w:t>
      </w:r>
      <w:r w:rsidR="00525D5D">
        <w:rPr>
          <w:rFonts w:cs="David"/>
          <w:sz w:val="24"/>
          <w:szCs w:val="24"/>
          <w:rtl/>
        </w:rPr>
        <w:t>–</w:t>
      </w:r>
      <w:r w:rsidRPr="00FE3720">
        <w:rPr>
          <w:rFonts w:cs="David" w:hint="cs"/>
          <w:sz w:val="24"/>
          <w:szCs w:val="24"/>
          <w:rtl/>
        </w:rPr>
        <w:t xml:space="preserve"> אשר הקימה חברת-בת קפריסאית והעבירה אליה זכויות במטרה להפעיל לחץ על מדינת ישראל, וזאת בעודה מנהלת הליכים אל מול גורמי האסדרה הישראליים, ומבלי לחשוף את צעדיה ומניעיהם - </w:t>
      </w:r>
      <w:r w:rsidRPr="00FE3720">
        <w:rPr>
          <w:rFonts w:cs="David" w:hint="cs"/>
          <w:b/>
          <w:bCs/>
          <w:sz w:val="24"/>
          <w:szCs w:val="24"/>
          <w:rtl/>
        </w:rPr>
        <w:t>מגבשת ללא ספק טענת "שימוש לרעה בזכות". טענה זו תעמוד למדינת ישראל כמגן מפני כל תביעת בוררות שתבקש "נובל" להגיש כנגדה</w:t>
      </w:r>
      <w:r w:rsidRPr="00FE3720">
        <w:rPr>
          <w:rFonts w:cs="David" w:hint="cs"/>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asciiTheme="majorBidi" w:hAnsiTheme="majorBidi" w:cs="David"/>
          <w:sz w:val="24"/>
          <w:szCs w:val="24"/>
        </w:rPr>
      </w:pPr>
      <w:r w:rsidRPr="00FE3720">
        <w:rPr>
          <w:rFonts w:cs="David" w:hint="cs"/>
          <w:sz w:val="24"/>
          <w:szCs w:val="24"/>
          <w:rtl/>
        </w:rPr>
        <w:t>יתר על כן, סוגיית העברת הזכויות עשויה אף להעלות טענות מקדמיות ביחס לסמכות השיפוט (</w:t>
      </w:r>
      <w:r w:rsidRPr="00FE3720">
        <w:rPr>
          <w:rFonts w:asciiTheme="majorBidi" w:hAnsiTheme="majorBidi" w:cs="David"/>
          <w:sz w:val="24"/>
          <w:szCs w:val="24"/>
        </w:rPr>
        <w:t>jurisdiction</w:t>
      </w:r>
      <w:r w:rsidRPr="00FE3720">
        <w:rPr>
          <w:rFonts w:cs="David" w:hint="cs"/>
          <w:sz w:val="24"/>
          <w:szCs w:val="24"/>
          <w:rtl/>
        </w:rPr>
        <w:t xml:space="preserve">) של הטריבונל הבינלאומי בסכסוך. אך לפני ימים ספורים נדחתה תביעתו של תאגיד הטבק "פיליפ מוריס", אשר הגיש תביעה כנגד אוסטרליה לפי אמנת השקעות בין אוסטרליה להונג-קונג. זאת בשל חוק שנתקבל באוסטרליה, המחייב את </w:t>
      </w:r>
      <w:r w:rsidRPr="00FE3720">
        <w:rPr>
          <w:rFonts w:cs="David" w:hint="cs"/>
          <w:sz w:val="24"/>
          <w:szCs w:val="24"/>
          <w:rtl/>
        </w:rPr>
        <w:lastRenderedPageBreak/>
        <w:t xml:space="preserve">חברות הסיגריות לפרסם תמונות אזהרה ביחס לנזקים בריאותיים שעשויים להיגרם מעישון סיגריות. בדומה לתרגיל שביצעה "נובל", התאגיד הקים גם הוא חברת-בת בהונג-קונג על מנת שיוכל לעשות שימוש בסעיף הבוררות באמנה שבין המדינות. פסק הדין של הטריבונל הבינלאומי טרם פורסם לציבור, אולם מפרסומים בתקשורת העולמית עולה כי הרכב השופטים דחה את התביעה בהסתמך על נימוקים של </w:t>
      </w:r>
      <w:r w:rsidR="005A1185">
        <w:rPr>
          <w:rFonts w:cs="David" w:hint="cs"/>
          <w:sz w:val="24"/>
          <w:szCs w:val="24"/>
          <w:rtl/>
        </w:rPr>
        <w:t>העדר</w:t>
      </w:r>
      <w:r w:rsidRPr="00FE3720">
        <w:rPr>
          <w:rFonts w:cs="David" w:hint="cs"/>
          <w:sz w:val="24"/>
          <w:szCs w:val="24"/>
          <w:rtl/>
        </w:rPr>
        <w:t xml:space="preserve"> סמכות שיפוט וכן לאור העדפת האינטרס של בריאות הציבור מכוחו פעלה אוסטרליה (ראו: </w:t>
      </w:r>
      <w:r w:rsidRPr="00FE3720">
        <w:rPr>
          <w:rFonts w:asciiTheme="majorBidi" w:hAnsiTheme="majorBidi" w:cs="David"/>
          <w:sz w:val="24"/>
          <w:szCs w:val="24"/>
        </w:rPr>
        <w:t>Philip Morris Asia Limited (Hong Kong) v. The Commonwealth of Australia, Permanent Court of Arbitration (PCA)</w:t>
      </w:r>
      <w:r w:rsidRPr="00FE3720">
        <w:rPr>
          <w:rFonts w:asciiTheme="majorBidi" w:hAnsiTheme="majorBidi" w:cs="David"/>
          <w:sz w:val="24"/>
          <w:szCs w:val="24"/>
          <w:rtl/>
        </w:rPr>
        <w:t xml:space="preserve"> </w:t>
      </w:r>
      <w:hyperlink r:id="rId9" w:history="1">
        <w:r w:rsidRPr="00FE3720">
          <w:rPr>
            <w:rStyle w:val="Hyperlink"/>
            <w:rFonts w:asciiTheme="majorBidi" w:hAnsiTheme="majorBidi" w:cs="David"/>
            <w:sz w:val="24"/>
            <w:szCs w:val="24"/>
          </w:rPr>
          <w:t>http://www.pcacases.com/web/view/5</w:t>
        </w:r>
      </w:hyperlink>
      <w:r w:rsidRPr="00FE3720">
        <w:rPr>
          <w:rFonts w:asciiTheme="majorBidi" w:hAnsiTheme="majorBidi" w:cs="David"/>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לבסוף, ראוי לציין כי אמנת ההשקעות לא מספקת כר פורה לתביעות אפשריות של נובל. למיטב ידיעתן של העותרות, מדובר באמנה מצומצמת יחסית, אשר לא מכילה "סעיף מטריה" (</w:t>
      </w:r>
      <w:r w:rsidRPr="00FE3720">
        <w:rPr>
          <w:rFonts w:cs="David"/>
          <w:sz w:val="24"/>
          <w:szCs w:val="24"/>
        </w:rPr>
        <w:t>Umbrella Clause</w:t>
      </w:r>
      <w:r w:rsidRPr="00FE3720">
        <w:rPr>
          <w:rFonts w:cs="David" w:hint="cs"/>
          <w:sz w:val="24"/>
          <w:szCs w:val="24"/>
          <w:rtl/>
        </w:rPr>
        <w:t xml:space="preserve">) שמשמעותו היא כי המדינות החברות באמנה רשאיות להגיש תביעה על סמך הפרה של העילות החוזיות. לאור זאת, </w:t>
      </w:r>
      <w:r w:rsidRPr="00FE3720">
        <w:rPr>
          <w:rFonts w:cs="David" w:hint="cs"/>
          <w:b/>
          <w:bCs/>
          <w:sz w:val="24"/>
          <w:szCs w:val="24"/>
          <w:rtl/>
        </w:rPr>
        <w:t>הפרת המתווה כשלעצמה לא מקימה עילת תביעה בהליך הבוררות, אלא ניתן לעשות שימוש אך ורק בעילות מן המשפט הבינלאומי, שמקורן באמנה</w:t>
      </w:r>
      <w:r w:rsidRPr="00FE3720">
        <w:rPr>
          <w:rFonts w:cs="David" w:hint="cs"/>
          <w:sz w:val="24"/>
          <w:szCs w:val="24"/>
          <w:rtl/>
        </w:rPr>
        <w:t xml:space="preserve"> - כגון הפקעה, הלאמה או אפליה (להרחבה ראו: </w:t>
      </w:r>
      <w:r w:rsidRPr="00FE3720">
        <w:rPr>
          <w:rFonts w:asciiTheme="majorBidi" w:hAnsiTheme="majorBidi" w:cs="David"/>
          <w:sz w:val="24"/>
          <w:szCs w:val="24"/>
        </w:rPr>
        <w:t xml:space="preserve">Jarrod Wong, </w:t>
      </w:r>
      <w:r w:rsidRPr="00FE3720">
        <w:rPr>
          <w:rFonts w:asciiTheme="majorBidi" w:hAnsiTheme="majorBidi" w:cs="David"/>
          <w:i/>
          <w:iCs/>
          <w:sz w:val="24"/>
          <w:szCs w:val="24"/>
        </w:rPr>
        <w:t xml:space="preserve">Umbrella Clauses in Bilateral Investment Treaties: Of Breaches of Contract, Treaty Violations, and the Divide Between Developing and Developed Countries in Foreign Investments Disputes, </w:t>
      </w:r>
      <w:r w:rsidRPr="00FE3720">
        <w:rPr>
          <w:rFonts w:asciiTheme="majorBidi" w:hAnsiTheme="majorBidi" w:cs="David"/>
          <w:smallCaps/>
          <w:sz w:val="24"/>
          <w:szCs w:val="24"/>
        </w:rPr>
        <w:t>14 Geo. Mason. L. Rev.</w:t>
      </w:r>
      <w:r w:rsidRPr="00FE3720">
        <w:rPr>
          <w:rFonts w:asciiTheme="majorBidi" w:hAnsiTheme="majorBidi" w:cs="David"/>
          <w:i/>
          <w:iCs/>
          <w:sz w:val="24"/>
          <w:szCs w:val="24"/>
        </w:rPr>
        <w:t xml:space="preserve"> </w:t>
      </w:r>
      <w:r w:rsidRPr="00FE3720">
        <w:rPr>
          <w:rFonts w:asciiTheme="majorBidi" w:hAnsiTheme="majorBidi" w:cs="David"/>
          <w:sz w:val="24"/>
          <w:szCs w:val="24"/>
        </w:rPr>
        <w:t>137 (2006)</w:t>
      </w:r>
      <w:r w:rsidRPr="00FE3720">
        <w:rPr>
          <w:rFonts w:asciiTheme="majorBidi" w:hAnsiTheme="majorBidi" w:cs="David"/>
          <w:sz w:val="24"/>
          <w:szCs w:val="24"/>
          <w:rtl/>
        </w:rPr>
        <w:t>).</w:t>
      </w:r>
      <w:r w:rsidRPr="00FE3720">
        <w:rPr>
          <w:rFonts w:asciiTheme="majorBidi" w:hAnsiTheme="majorBidi" w:cs="David"/>
          <w:i/>
          <w:iCs/>
          <w:sz w:val="24"/>
          <w:szCs w:val="24"/>
        </w:rPr>
        <w:t xml:space="preserve"> </w:t>
      </w:r>
      <w:r w:rsidRPr="00FE3720">
        <w:rPr>
          <w:rFonts w:cs="David" w:hint="cs"/>
          <w:sz w:val="24"/>
          <w:szCs w:val="24"/>
          <w:rtl/>
        </w:rPr>
        <w:t xml:space="preserve">מדובר בעילות כלליות יחסית, אשר סיכויי הוכחתן נמוכים יותר.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b/>
          <w:bCs/>
          <w:sz w:val="24"/>
          <w:szCs w:val="24"/>
          <w:rtl/>
        </w:rPr>
        <w:t>הנה כי כן, בעקבות אותו מהלך של חברת נובל אנרג'י, יתכן כי מדינת ישראל תהיה חשופה לתביעה בבוררות בינלאומית מכח אמנת ההשקעות בין ישראל לקפריסין. יחד עם זאת, ספק רב אם היקף הסיכון במסגרת זו הינו כה רחב ומשמעותי כפי שהוצג על-ידי גורמים בממשלת ישראל בהליך אישור המתווה והפעלת סעיף 52, לאור היותה של אמנת ההשקעות מצומצמת למדי ולאור טענות ההגנה המקדמיות שיעמדו לזכות מדינת ישראל, ומכל מקום - מתגמד הוא אל מול היקפי הנזק שיגרום המתווה</w:t>
      </w:r>
      <w:r w:rsidRPr="00FE3720">
        <w:rPr>
          <w:rFonts w:cs="David" w:hint="cs"/>
          <w:sz w:val="24"/>
          <w:szCs w:val="24"/>
          <w:rtl/>
        </w:rPr>
        <w:t>.</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tl/>
        </w:rPr>
      </w:pPr>
      <w:r w:rsidRPr="00FE3720">
        <w:rPr>
          <w:rFonts w:cs="David" w:hint="cs"/>
          <w:sz w:val="24"/>
          <w:szCs w:val="24"/>
          <w:rtl/>
        </w:rPr>
        <w:t xml:space="preserve">כאמור, אמנת ההשקעות אינה כוללת "סעיף מטריה". לפיכך, ההסכמות וההתחייבויות אליהן מגיעים הצדדים יכולות לכל היותר להוות חלק מן התשתית העובדתית שתציג התובעת הפוטנציאלית - חברת נובל - בהליך הבוררות הבינלאומי.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נוכח האמור, ובניגוד לנרטיב שהוצג על-ידי ממשלת ישראל בחודשים האחרונים </w:t>
      </w:r>
      <w:r w:rsidR="006F7274">
        <w:rPr>
          <w:rFonts w:cs="David"/>
          <w:sz w:val="24"/>
          <w:szCs w:val="24"/>
          <w:rtl/>
        </w:rPr>
        <w:t>–</w:t>
      </w:r>
      <w:r w:rsidRPr="00FE3720">
        <w:rPr>
          <w:rFonts w:cs="David" w:hint="cs"/>
          <w:sz w:val="24"/>
          <w:szCs w:val="24"/>
          <w:rtl/>
        </w:rPr>
        <w:t xml:space="preserve"> </w:t>
      </w:r>
      <w:r w:rsidR="006F7274">
        <w:rPr>
          <w:rFonts w:cs="David" w:hint="cs"/>
          <w:b/>
          <w:bCs/>
          <w:sz w:val="24"/>
          <w:szCs w:val="24"/>
          <w:rtl/>
        </w:rPr>
        <w:t>הפעלת סעיף 52 לחוק ו</w:t>
      </w:r>
      <w:r w:rsidRPr="00FE3720">
        <w:rPr>
          <w:rFonts w:cs="David" w:hint="cs"/>
          <w:b/>
          <w:bCs/>
          <w:sz w:val="24"/>
          <w:szCs w:val="24"/>
          <w:rtl/>
        </w:rPr>
        <w:t>מתווה הגז הרע את מצבה של מדינת ישראל מבחינת הסיכון אליו היא חשופה, ולא היטיב עמה.</w:t>
      </w:r>
      <w:r w:rsidRPr="00FE3720">
        <w:rPr>
          <w:rFonts w:cs="David" w:hint="cs"/>
          <w:sz w:val="24"/>
          <w:szCs w:val="24"/>
          <w:rtl/>
        </w:rPr>
        <w:t xml:space="preserve"> זאת, נוכח צירופו של </w:t>
      </w:r>
      <w:r w:rsidR="00887457">
        <w:rPr>
          <w:rFonts w:cs="David" w:hint="cs"/>
          <w:sz w:val="24"/>
          <w:szCs w:val="24"/>
          <w:rtl/>
        </w:rPr>
        <w:t>הפעלת סעיף 52 לחוק ואישור המתווה</w:t>
      </w:r>
      <w:r w:rsidRPr="00FE3720">
        <w:rPr>
          <w:rFonts w:cs="David" w:hint="cs"/>
          <w:sz w:val="24"/>
          <w:szCs w:val="24"/>
          <w:rtl/>
        </w:rPr>
        <w:t xml:space="preserve"> לתשתית העובדתית עליה תסתמך חברת נובל בתביעה פוטנציאלית, בניסיון לבסס את אחת העילות המנויות באמנת ההשקעות.</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על אף האמור, יש להדגיש כי התהליך עדיין מצוי בשלב - אמנם מאוחר יחסית - של משא ומתן בין הצדדים. המתווה אושר לפני ימים ספורים, במהלך חריג של נטילת סמכות ולא בדרך המלך, ותוך התנגדות ציבורית רחבה. לבית המשפט הוגשו מיד עתירות כנגד המתווה, הדורשות לבטלו או לכל הפחות להצהיר על בטלותם של חלקים ממנו. חברות הגז מודעות </w:t>
      </w:r>
      <w:r w:rsidRPr="00FE3720">
        <w:rPr>
          <w:rFonts w:cs="David" w:hint="cs"/>
          <w:sz w:val="24"/>
          <w:szCs w:val="24"/>
          <w:rtl/>
        </w:rPr>
        <w:lastRenderedPageBreak/>
        <w:t xml:space="preserve">למצב דברים זה, וברור לכל הצדדים כי המתווה אינו עובדה מוגמרת עד לדחיית העתירות ותחילת מימוש ההתחייבויות שבמתווה.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b/>
          <w:bCs/>
          <w:sz w:val="24"/>
          <w:szCs w:val="24"/>
          <w:rtl/>
        </w:rPr>
        <w:t xml:space="preserve">לאור זאת, תטענה העותרות כי אם יש שעת כושר לבטל את </w:t>
      </w:r>
      <w:r w:rsidR="006D3A86">
        <w:rPr>
          <w:rFonts w:cs="David" w:hint="cs"/>
          <w:b/>
          <w:bCs/>
          <w:sz w:val="24"/>
          <w:szCs w:val="24"/>
          <w:rtl/>
        </w:rPr>
        <w:t>הפעלת סעיף 52 לחוק והמתווה בכללותו</w:t>
      </w:r>
      <w:r w:rsidRPr="00FE3720">
        <w:rPr>
          <w:rFonts w:cs="David" w:hint="cs"/>
          <w:b/>
          <w:bCs/>
          <w:sz w:val="24"/>
          <w:szCs w:val="24"/>
          <w:rtl/>
        </w:rPr>
        <w:t xml:space="preserve"> – זוהי השעה; טרם שההסכמות תיהפכנה לעובדות מוגמרות, ויוכלו לשמש את חברות הגז להעלאת טענות בהליך משפטי בינלאומי עתידי</w:t>
      </w:r>
      <w:r w:rsidRPr="00FE3720">
        <w:rPr>
          <w:rFonts w:cs="David" w:hint="cs"/>
          <w:sz w:val="24"/>
          <w:szCs w:val="24"/>
          <w:rtl/>
        </w:rPr>
        <w:t>. ככל שהזמן יחלוף, וההסכמות תצאנה מן הכח אל הפועל, תוכל חברת "נובל" לחזק את התשתית העובדתית שתציג ולבסס טענות הסתמכות. אולם בשלב זה, היא עדיין תתקשה לעשות כן.</w:t>
      </w:r>
    </w:p>
    <w:p w:rsidR="00FE3720" w:rsidRPr="00FE3720" w:rsidRDefault="005918C0" w:rsidP="00686A9F">
      <w:pPr>
        <w:pStyle w:val="aa"/>
        <w:numPr>
          <w:ilvl w:val="0"/>
          <w:numId w:val="13"/>
        </w:numPr>
        <w:spacing w:before="120" w:after="120" w:line="360" w:lineRule="auto"/>
        <w:contextualSpacing w:val="0"/>
        <w:jc w:val="both"/>
        <w:rPr>
          <w:rFonts w:cs="David"/>
          <w:sz w:val="24"/>
          <w:szCs w:val="24"/>
          <w:rtl/>
        </w:rPr>
      </w:pPr>
      <w:r>
        <w:rPr>
          <w:rFonts w:cs="David" w:hint="cs"/>
          <w:sz w:val="24"/>
          <w:szCs w:val="24"/>
          <w:rtl/>
        </w:rPr>
        <w:t xml:space="preserve">לסיכום </w:t>
      </w:r>
      <w:r>
        <w:rPr>
          <w:rFonts w:cs="David"/>
          <w:sz w:val="24"/>
          <w:szCs w:val="24"/>
          <w:rtl/>
        </w:rPr>
        <w:t>–</w:t>
      </w:r>
      <w:r>
        <w:rPr>
          <w:rFonts w:cs="David" w:hint="cs"/>
          <w:sz w:val="24"/>
          <w:szCs w:val="24"/>
          <w:rtl/>
        </w:rPr>
        <w:t xml:space="preserve"> </w:t>
      </w:r>
      <w:r w:rsidR="00FE3720" w:rsidRPr="00FE3720">
        <w:rPr>
          <w:rFonts w:cs="David" w:hint="cs"/>
          <w:sz w:val="24"/>
          <w:szCs w:val="24"/>
          <w:rtl/>
        </w:rPr>
        <w:t>הסיכון העצום אותו ביקשו חברות הגז וממשלת ישראל "למכור" כתירוץ נוסף לאותו "צורך דוחק" ודחיפות ל</w:t>
      </w:r>
      <w:r w:rsidR="00E410EE">
        <w:rPr>
          <w:rFonts w:cs="David" w:hint="cs"/>
          <w:sz w:val="24"/>
          <w:szCs w:val="24"/>
          <w:rtl/>
        </w:rPr>
        <w:t>הפעלת סעיף 52 לחוק</w:t>
      </w:r>
      <w:r w:rsidR="00FE3720" w:rsidRPr="00FE3720">
        <w:rPr>
          <w:rFonts w:cs="David" w:hint="cs"/>
          <w:sz w:val="24"/>
          <w:szCs w:val="24"/>
          <w:rtl/>
        </w:rPr>
        <w:t xml:space="preserve"> - אינו בהכרח סיכון חד-משמעי שגובר על האינטרסים העומדים מנגד. ודאי שהוא איננו מצדיק את אישור המתווה. גם אם תבחר חברת נובל אנרג'י לפתוח בהליך בוררות מכח אמנת ההשקעות, לא מעט מכשולים יעמדו בדרכה.</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יחד עם זאת, ככל שיחלוף הזמן, תוכל "נובל" להיבנות מצעדי ההסתמכות, מן ההסכמות בין הצדדים ומיישום המתווה, ולבסס תשתית עובדתית לתביעה עתידית, שעלולה להיות מוגשת לאור מחלוקת עתידית שעשויה לפרוץ בין הצדדים. בהקשר זה חשוב להזכיר את הוראות הכבילה ("סעיפי היציבות הרגולטורית") שבפרק י' למתווה. במסגרת הוראה זו מתחייבת מדינת ישראל שלא לבצע שינויים רגולטורים משך עשור לפחות, ובכך מתעצם אותו סיכון שהולך ומתגבר עם הזמן.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אין מנוס, אם כך, מן המסקנה כי זוהי שעת הכושר לביטול המתווה. רק כך תוכל מדינת ישראל בפועל לצמצם את הסיכון מפני תביעת בוררות בינלאומית, ולמזער את הנזק שעלול להיגרם מתביעה שכזו. </w:t>
      </w:r>
    </w:p>
    <w:p w:rsidR="00FE3720" w:rsidRPr="00BB24C5" w:rsidRDefault="00184425" w:rsidP="00686A9F">
      <w:pPr>
        <w:pStyle w:val="NormalWeb"/>
        <w:widowControl w:val="0"/>
        <w:numPr>
          <w:ilvl w:val="2"/>
          <w:numId w:val="22"/>
        </w:numPr>
        <w:tabs>
          <w:tab w:val="left" w:pos="793"/>
        </w:tabs>
        <w:bidi/>
        <w:spacing w:before="0" w:beforeAutospacing="0" w:after="120" w:afterAutospacing="0" w:line="360" w:lineRule="auto"/>
        <w:ind w:left="793" w:hanging="284"/>
        <w:jc w:val="both"/>
        <w:rPr>
          <w:rFonts w:cs="David"/>
          <w:b/>
          <w:bCs/>
          <w:u w:val="single"/>
          <w:rtl/>
        </w:rPr>
      </w:pPr>
      <w:r w:rsidRPr="00BB24C5">
        <w:rPr>
          <w:rFonts w:cs="David" w:hint="cs"/>
          <w:b/>
          <w:bCs/>
          <w:u w:val="single"/>
          <w:rtl/>
        </w:rPr>
        <w:t>אי-שקילת</w:t>
      </w:r>
      <w:r w:rsidR="00FE3720" w:rsidRPr="00BB24C5">
        <w:rPr>
          <w:rFonts w:cs="David" w:hint="cs"/>
          <w:b/>
          <w:bCs/>
          <w:u w:val="single"/>
          <w:rtl/>
        </w:rPr>
        <w:t xml:space="preserve"> המלצות ועדת הכלכלה</w:t>
      </w:r>
      <w:r w:rsidRPr="00BB24C5">
        <w:rPr>
          <w:rFonts w:cs="David" w:hint="cs"/>
          <w:b/>
          <w:bCs/>
          <w:u w:val="single"/>
          <w:rtl/>
        </w:rPr>
        <w:t xml:space="preserve"> "בנפש חפצה" מהווה חריגה מסמכות</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לצד התנאי להפעיל את סעיף 52 לחוק רק אם ההפטר מההגבל העסקי דרוש מטעמים של מדיניות חוץ או ביטחון המדינה, קובע סעיף 52 תנאי נוסף להפעלתו המחייב היוועצות מוקדמת עם ועדת הכלכלה של הכנסת.</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כידוע, חובתה של רשות מינהלית להיוועץ "בנפש חפצה ובלב פתוח" בישות מייעצת הוכרה בפסיקתנו כחלק בלתי נפרד מכללי המשפט המינהלי (</w:t>
      </w:r>
      <w:r w:rsidRPr="00FE3720">
        <w:rPr>
          <w:rFonts w:ascii="David" w:hAnsi="David" w:cs="David" w:hint="cs"/>
          <w:sz w:val="24"/>
          <w:szCs w:val="24"/>
          <w:rtl/>
        </w:rPr>
        <w:t xml:space="preserve">ראו למשל: </w:t>
      </w:r>
      <w:r w:rsidRPr="00FE3720">
        <w:rPr>
          <w:rFonts w:ascii="David" w:hAnsi="David" w:cs="David"/>
          <w:sz w:val="24"/>
          <w:szCs w:val="24"/>
          <w:rtl/>
        </w:rPr>
        <w:t>בג</w:t>
      </w:r>
      <w:r w:rsidRPr="00FE3720">
        <w:rPr>
          <w:rFonts w:ascii="David" w:hAnsi="David" w:cs="David" w:hint="cs"/>
          <w:sz w:val="24"/>
          <w:szCs w:val="24"/>
          <w:rtl/>
        </w:rPr>
        <w:t>"</w:t>
      </w:r>
      <w:r w:rsidRPr="00FE3720">
        <w:rPr>
          <w:rFonts w:ascii="David" w:hAnsi="David" w:cs="David"/>
          <w:sz w:val="24"/>
          <w:szCs w:val="24"/>
          <w:rtl/>
        </w:rPr>
        <w:t xml:space="preserve">ץ 512/81 </w:t>
      </w:r>
      <w:r w:rsidRPr="00FE3720">
        <w:rPr>
          <w:rFonts w:ascii="David" w:hAnsi="David" w:cs="David"/>
          <w:b/>
          <w:bCs/>
          <w:sz w:val="24"/>
          <w:szCs w:val="24"/>
          <w:rtl/>
        </w:rPr>
        <w:t>המכון לארכיאולוגיה של האוניברסיטה העברית נ' שר החינוך והתרבות</w:t>
      </w:r>
      <w:r w:rsidRPr="00FE3720">
        <w:rPr>
          <w:rFonts w:ascii="David" w:hAnsi="David" w:cs="David"/>
          <w:sz w:val="24"/>
          <w:szCs w:val="24"/>
          <w:rtl/>
        </w:rPr>
        <w:t>, פ"ד לח(4) 533, 541 (1981); בג</w:t>
      </w:r>
      <w:r w:rsidRPr="00FE3720">
        <w:rPr>
          <w:rFonts w:ascii="David" w:hAnsi="David" w:cs="David" w:hint="cs"/>
          <w:sz w:val="24"/>
          <w:szCs w:val="24"/>
          <w:rtl/>
        </w:rPr>
        <w:t>"</w:t>
      </w:r>
      <w:r w:rsidRPr="00FE3720">
        <w:rPr>
          <w:rFonts w:ascii="David" w:hAnsi="David" w:cs="David"/>
          <w:sz w:val="24"/>
          <w:szCs w:val="24"/>
          <w:rtl/>
        </w:rPr>
        <w:t xml:space="preserve">ץ 653/79 </w:t>
      </w:r>
      <w:r w:rsidRPr="00FE3720">
        <w:rPr>
          <w:rFonts w:ascii="David" w:hAnsi="David" w:cs="David"/>
          <w:b/>
          <w:bCs/>
          <w:sz w:val="24"/>
          <w:szCs w:val="24"/>
          <w:rtl/>
        </w:rPr>
        <w:t>עזריאל נ' מנהל אגף הרישוי</w:t>
      </w:r>
      <w:r w:rsidRPr="00FE3720">
        <w:rPr>
          <w:rFonts w:ascii="David" w:hAnsi="David" w:cs="David"/>
          <w:sz w:val="24"/>
          <w:szCs w:val="24"/>
          <w:rtl/>
        </w:rPr>
        <w:t>, פ"ד לח(2) 85, 95 (1980)</w:t>
      </w:r>
      <w:r w:rsidRPr="00FE3720">
        <w:rPr>
          <w:rFonts w:cs="David" w:hint="cs"/>
          <w:sz w:val="24"/>
          <w:szCs w:val="24"/>
          <w:rtl/>
        </w:rPr>
        <w:t xml:space="preserve">). מדובר בחובה מהותית על בעל הסמכות לקיים דיאלוג של ממש עם הגורם המייעץ, מתוך נכונות לקבל את דבריו "בנפש קולטת". כדברי השופט (כתארו אז) מ' חשין: </w:t>
      </w:r>
    </w:p>
    <w:p w:rsidR="00FE3720" w:rsidRPr="00FE3720" w:rsidRDefault="00FE3720" w:rsidP="00FE3720">
      <w:pPr>
        <w:pStyle w:val="afa"/>
        <w:spacing w:line="276" w:lineRule="auto"/>
        <w:jc w:val="both"/>
        <w:rPr>
          <w:i w:val="0"/>
          <w:iCs w:val="0"/>
          <w:color w:val="auto"/>
          <w:sz w:val="24"/>
        </w:rPr>
      </w:pPr>
      <w:r w:rsidRPr="00FE3720">
        <w:rPr>
          <w:rFonts w:hint="cs"/>
          <w:i w:val="0"/>
          <w:iCs w:val="0"/>
          <w:color w:val="auto"/>
          <w:sz w:val="24"/>
          <w:rtl/>
        </w:rPr>
        <w:t>"</w:t>
      </w:r>
      <w:r w:rsidRPr="00FE3720">
        <w:rPr>
          <w:i w:val="0"/>
          <w:iCs w:val="0"/>
          <w:color w:val="auto"/>
          <w:sz w:val="24"/>
          <w:rtl/>
        </w:rPr>
        <w:t xml:space="preserve">התייעצות חייבת שתהא </w:t>
      </w:r>
      <w:r w:rsidRPr="00FE3720">
        <w:rPr>
          <w:b/>
          <w:bCs/>
          <w:i w:val="0"/>
          <w:iCs w:val="0"/>
          <w:color w:val="auto"/>
          <w:sz w:val="24"/>
          <w:rtl/>
        </w:rPr>
        <w:t>התייעצות-של-אמת</w:t>
      </w:r>
      <w:r w:rsidRPr="00FE3720">
        <w:rPr>
          <w:i w:val="0"/>
          <w:iCs w:val="0"/>
          <w:color w:val="auto"/>
          <w:sz w:val="24"/>
          <w:rtl/>
        </w:rPr>
        <w:t xml:space="preserve">, התייעצות של אדם המבקש באמת-ובתמים לשמוע לעצתו של הזולת כדי שידע מה דרך ילך בה; ההתייעצות חייבת שתהא התייעצות ממשית, התייעצות בלב פתוח ובנפש חפצה, התייעצות </w:t>
      </w:r>
      <w:r w:rsidRPr="00FE3720">
        <w:rPr>
          <w:b/>
          <w:bCs/>
          <w:i w:val="0"/>
          <w:iCs w:val="0"/>
          <w:color w:val="auto"/>
          <w:sz w:val="24"/>
          <w:rtl/>
        </w:rPr>
        <w:t>ברצון טוב ובנפש קולטת</w:t>
      </w:r>
      <w:r w:rsidRPr="00FE3720">
        <w:rPr>
          <w:i w:val="0"/>
          <w:iCs w:val="0"/>
          <w:color w:val="auto"/>
          <w:sz w:val="24"/>
          <w:rtl/>
        </w:rPr>
        <w:t>; במילה אחת: התייעצות, פשוטה כמשמעה, חייבת שתהא התייעצות בתום-לב</w:t>
      </w:r>
      <w:r w:rsidRPr="00FE3720">
        <w:rPr>
          <w:rFonts w:hint="cs"/>
          <w:i w:val="0"/>
          <w:iCs w:val="0"/>
          <w:color w:val="auto"/>
          <w:sz w:val="24"/>
          <w:rtl/>
        </w:rPr>
        <w:t>" (</w:t>
      </w:r>
      <w:r w:rsidRPr="00FE3720">
        <w:rPr>
          <w:i w:val="0"/>
          <w:iCs w:val="0"/>
          <w:color w:val="auto"/>
          <w:sz w:val="24"/>
          <w:rtl/>
        </w:rPr>
        <w:t>בג"ץ 5933/98</w:t>
      </w:r>
      <w:r w:rsidRPr="00FE3720">
        <w:rPr>
          <w:rFonts w:hint="cs"/>
          <w:i w:val="0"/>
          <w:iCs w:val="0"/>
          <w:color w:val="auto"/>
          <w:sz w:val="24"/>
          <w:rtl/>
        </w:rPr>
        <w:t xml:space="preserve"> </w:t>
      </w:r>
      <w:r w:rsidRPr="00FE3720">
        <w:rPr>
          <w:i w:val="0"/>
          <w:iCs w:val="0"/>
          <w:color w:val="auto"/>
          <w:sz w:val="24"/>
          <w:rtl/>
        </w:rPr>
        <w:t>פורום היוצרים הדוקומנטריים נ' נשיא</w:t>
      </w:r>
      <w:r w:rsidRPr="00FE3720">
        <w:rPr>
          <w:rFonts w:hint="cs"/>
          <w:i w:val="0"/>
          <w:iCs w:val="0"/>
          <w:color w:val="auto"/>
          <w:sz w:val="24"/>
          <w:rtl/>
        </w:rPr>
        <w:t xml:space="preserve"> המדינה, פ"ד </w:t>
      </w:r>
      <w:r w:rsidRPr="00FE3720">
        <w:rPr>
          <w:i w:val="0"/>
          <w:iCs w:val="0"/>
          <w:color w:val="auto"/>
          <w:sz w:val="24"/>
          <w:rtl/>
        </w:rPr>
        <w:t>נד(3) 496</w:t>
      </w:r>
      <w:r w:rsidRPr="00FE3720">
        <w:rPr>
          <w:rFonts w:hint="cs"/>
          <w:i w:val="0"/>
          <w:iCs w:val="0"/>
          <w:color w:val="auto"/>
          <w:sz w:val="24"/>
          <w:rtl/>
        </w:rPr>
        <w:t>, 518 (2000)).</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lastRenderedPageBreak/>
        <w:t xml:space="preserve">כאשר חוק קובע חובת היוועצות בטרם הפעלתה של סמכות מינהלית, אזי </w:t>
      </w:r>
      <w:r w:rsidRPr="00FE3720">
        <w:rPr>
          <w:rFonts w:cs="David" w:hint="cs"/>
          <w:b/>
          <w:bCs/>
          <w:sz w:val="24"/>
          <w:szCs w:val="24"/>
          <w:u w:val="single"/>
          <w:rtl/>
        </w:rPr>
        <w:t>הפרת חובה ההיוועצות תעלה כדי חריגה מסמכות</w:t>
      </w:r>
      <w:r w:rsidRPr="00FE3720">
        <w:rPr>
          <w:rFonts w:cs="David" w:hint="cs"/>
          <w:sz w:val="24"/>
          <w:szCs w:val="24"/>
          <w:rtl/>
        </w:rPr>
        <w:t>, העשויה להקים עילה להורות על בטלותה של הפעולה המינהלית כולה. כפי שנפסק, "</w:t>
      </w:r>
      <w:r w:rsidRPr="00FE3720">
        <w:rPr>
          <w:rFonts w:cs="David" w:hint="cs"/>
          <w:b/>
          <w:bCs/>
          <w:sz w:val="24"/>
          <w:szCs w:val="24"/>
          <w:rtl/>
        </w:rPr>
        <w:t>החובה להיוועץ מהווה תנאי לסמכות</w:t>
      </w:r>
      <w:r w:rsidRPr="00FE3720">
        <w:rPr>
          <w:rFonts w:cs="David" w:hint="cs"/>
          <w:sz w:val="24"/>
          <w:szCs w:val="24"/>
          <w:rtl/>
        </w:rPr>
        <w:t xml:space="preserve"> הרשות לעשות את המעשה המינהלי, והתקנת התקנה תוך </w:t>
      </w:r>
      <w:r w:rsidRPr="00FE3720">
        <w:rPr>
          <w:rFonts w:cs="David" w:hint="cs"/>
          <w:b/>
          <w:bCs/>
          <w:sz w:val="24"/>
          <w:szCs w:val="24"/>
          <w:rtl/>
        </w:rPr>
        <w:t>התעלמות מאותה חובה</w:t>
      </w:r>
      <w:r w:rsidRPr="00FE3720">
        <w:rPr>
          <w:rFonts w:cs="David" w:hint="cs"/>
          <w:sz w:val="24"/>
          <w:szCs w:val="24"/>
          <w:rtl/>
        </w:rPr>
        <w:t xml:space="preserve"> </w:t>
      </w:r>
      <w:r w:rsidRPr="00FE3720">
        <w:rPr>
          <w:rFonts w:cs="David" w:hint="cs"/>
          <w:b/>
          <w:bCs/>
          <w:sz w:val="24"/>
          <w:szCs w:val="24"/>
          <w:rtl/>
        </w:rPr>
        <w:t>כמוה כחריגה מסמכות</w:t>
      </w:r>
      <w:r w:rsidRPr="00FE3720">
        <w:rPr>
          <w:rFonts w:cs="David" w:hint="cs"/>
          <w:sz w:val="24"/>
          <w:szCs w:val="24"/>
          <w:rtl/>
        </w:rPr>
        <w:t>"</w:t>
      </w:r>
      <w:r w:rsidRPr="00FE3720">
        <w:rPr>
          <w:rFonts w:cs="David"/>
          <w:sz w:val="24"/>
          <w:szCs w:val="24"/>
        </w:rPr>
        <w:t xml:space="preserve"> </w:t>
      </w:r>
      <w:r w:rsidRPr="00FE3720">
        <w:rPr>
          <w:rFonts w:cs="David" w:hint="cs"/>
          <w:sz w:val="24"/>
          <w:szCs w:val="24"/>
          <w:rtl/>
        </w:rPr>
        <w:t>(</w:t>
      </w:r>
      <w:r w:rsidRPr="00FE3720">
        <w:rPr>
          <w:rFonts w:cs="David"/>
          <w:sz w:val="24"/>
          <w:szCs w:val="24"/>
          <w:rtl/>
        </w:rPr>
        <w:t>ע</w:t>
      </w:r>
      <w:r w:rsidRPr="00FE3720">
        <w:rPr>
          <w:rFonts w:cs="David" w:hint="cs"/>
          <w:sz w:val="24"/>
          <w:szCs w:val="24"/>
          <w:rtl/>
        </w:rPr>
        <w:t>"</w:t>
      </w:r>
      <w:r w:rsidRPr="00FE3720">
        <w:rPr>
          <w:rFonts w:cs="David"/>
          <w:sz w:val="24"/>
          <w:szCs w:val="24"/>
          <w:rtl/>
        </w:rPr>
        <w:t>פ 3490/90</w:t>
      </w:r>
      <w:r w:rsidRPr="00FE3720">
        <w:rPr>
          <w:rFonts w:cs="David"/>
          <w:sz w:val="24"/>
          <w:szCs w:val="24"/>
        </w:rPr>
        <w:t> </w:t>
      </w:r>
      <w:r w:rsidRPr="00FE3720">
        <w:rPr>
          <w:rFonts w:cs="David" w:hint="eastAsia"/>
          <w:b/>
          <w:bCs/>
          <w:sz w:val="24"/>
          <w:szCs w:val="24"/>
          <w:rtl/>
        </w:rPr>
        <w:t>יקב</w:t>
      </w:r>
      <w:r w:rsidRPr="00FE3720">
        <w:rPr>
          <w:rFonts w:cs="David"/>
          <w:b/>
          <w:bCs/>
          <w:sz w:val="24"/>
          <w:szCs w:val="24"/>
          <w:rtl/>
        </w:rPr>
        <w:t xml:space="preserve"> </w:t>
      </w:r>
      <w:r w:rsidRPr="00FE3720">
        <w:rPr>
          <w:rFonts w:cs="David" w:hint="eastAsia"/>
          <w:b/>
          <w:bCs/>
          <w:sz w:val="24"/>
          <w:szCs w:val="24"/>
          <w:rtl/>
        </w:rPr>
        <w:t>הגליל</w:t>
      </w:r>
      <w:r w:rsidRPr="00FE3720">
        <w:rPr>
          <w:rFonts w:cs="David"/>
          <w:b/>
          <w:bCs/>
          <w:sz w:val="24"/>
          <w:szCs w:val="24"/>
          <w:rtl/>
        </w:rPr>
        <w:t xml:space="preserve"> </w:t>
      </w:r>
      <w:r w:rsidRPr="00FE3720">
        <w:rPr>
          <w:rFonts w:cs="David" w:hint="eastAsia"/>
          <w:b/>
          <w:bCs/>
          <w:sz w:val="24"/>
          <w:szCs w:val="24"/>
          <w:rtl/>
        </w:rPr>
        <w:t>יוסף</w:t>
      </w:r>
      <w:r w:rsidRPr="00FE3720">
        <w:rPr>
          <w:rFonts w:cs="David"/>
          <w:b/>
          <w:bCs/>
          <w:sz w:val="24"/>
          <w:szCs w:val="24"/>
          <w:rtl/>
        </w:rPr>
        <w:t xml:space="preserve"> </w:t>
      </w:r>
      <w:r w:rsidRPr="00FE3720">
        <w:rPr>
          <w:rFonts w:cs="David" w:hint="eastAsia"/>
          <w:b/>
          <w:bCs/>
          <w:sz w:val="24"/>
          <w:szCs w:val="24"/>
          <w:rtl/>
        </w:rPr>
        <w:t>גולד</w:t>
      </w:r>
      <w:r w:rsidRPr="00FE3720">
        <w:rPr>
          <w:rFonts w:cs="David"/>
          <w:b/>
          <w:bCs/>
          <w:sz w:val="24"/>
          <w:szCs w:val="24"/>
          <w:rtl/>
        </w:rPr>
        <w:t xml:space="preserve"> </w:t>
      </w:r>
      <w:r w:rsidRPr="00FE3720">
        <w:rPr>
          <w:rFonts w:cs="David" w:hint="eastAsia"/>
          <w:b/>
          <w:bCs/>
          <w:sz w:val="24"/>
          <w:szCs w:val="24"/>
          <w:rtl/>
        </w:rPr>
        <w:t>ובניו</w:t>
      </w:r>
      <w:r w:rsidRPr="00FE3720">
        <w:rPr>
          <w:rFonts w:cs="David"/>
          <w:b/>
          <w:bCs/>
          <w:sz w:val="24"/>
          <w:szCs w:val="24"/>
          <w:rtl/>
        </w:rPr>
        <w:t xml:space="preserve"> </w:t>
      </w:r>
      <w:r w:rsidRPr="00FE3720">
        <w:rPr>
          <w:rFonts w:cs="David" w:hint="eastAsia"/>
          <w:b/>
          <w:bCs/>
          <w:sz w:val="24"/>
          <w:szCs w:val="24"/>
          <w:rtl/>
        </w:rPr>
        <w:t>בע</w:t>
      </w:r>
      <w:r w:rsidRPr="00FE3720">
        <w:rPr>
          <w:rFonts w:cs="David"/>
          <w:b/>
          <w:bCs/>
          <w:sz w:val="24"/>
          <w:szCs w:val="24"/>
          <w:rtl/>
        </w:rPr>
        <w:t>"</w:t>
      </w:r>
      <w:r w:rsidRPr="00FE3720">
        <w:rPr>
          <w:rFonts w:cs="David" w:hint="eastAsia"/>
          <w:b/>
          <w:bCs/>
          <w:sz w:val="24"/>
          <w:szCs w:val="24"/>
          <w:rtl/>
        </w:rPr>
        <w:t>מ</w:t>
      </w:r>
      <w:r w:rsidRPr="00FE3720">
        <w:rPr>
          <w:rFonts w:cs="David"/>
          <w:b/>
          <w:bCs/>
          <w:sz w:val="24"/>
          <w:szCs w:val="24"/>
        </w:rPr>
        <w:t> </w:t>
      </w:r>
      <w:r w:rsidRPr="00FE3720">
        <w:rPr>
          <w:rFonts w:cs="David" w:hint="eastAsia"/>
          <w:b/>
          <w:bCs/>
          <w:sz w:val="24"/>
          <w:szCs w:val="24"/>
          <w:rtl/>
        </w:rPr>
        <w:t>נ</w:t>
      </w:r>
      <w:r w:rsidRPr="00FE3720">
        <w:rPr>
          <w:rFonts w:cs="David"/>
          <w:b/>
          <w:bCs/>
          <w:sz w:val="24"/>
          <w:szCs w:val="24"/>
          <w:rtl/>
        </w:rPr>
        <w:t>'</w:t>
      </w:r>
      <w:r w:rsidRPr="00FE3720">
        <w:rPr>
          <w:rFonts w:cs="David"/>
          <w:b/>
          <w:bCs/>
          <w:sz w:val="24"/>
          <w:szCs w:val="24"/>
        </w:rPr>
        <w:t> </w:t>
      </w:r>
      <w:r w:rsidRPr="00FE3720">
        <w:rPr>
          <w:rFonts w:cs="David" w:hint="eastAsia"/>
          <w:b/>
          <w:bCs/>
          <w:sz w:val="24"/>
          <w:szCs w:val="24"/>
          <w:rtl/>
        </w:rPr>
        <w:t>מדינת</w:t>
      </w:r>
      <w:r w:rsidRPr="00FE3720">
        <w:rPr>
          <w:rFonts w:cs="David"/>
          <w:b/>
          <w:bCs/>
          <w:sz w:val="24"/>
          <w:szCs w:val="24"/>
          <w:rtl/>
        </w:rPr>
        <w:t xml:space="preserve"> </w:t>
      </w:r>
      <w:r w:rsidRPr="00FE3720">
        <w:rPr>
          <w:rFonts w:cs="David" w:hint="eastAsia"/>
          <w:b/>
          <w:bCs/>
          <w:sz w:val="24"/>
          <w:szCs w:val="24"/>
          <w:rtl/>
        </w:rPr>
        <w:t>ישראל</w:t>
      </w:r>
      <w:r w:rsidRPr="00FE3720">
        <w:rPr>
          <w:rFonts w:cs="David" w:hint="cs"/>
          <w:sz w:val="24"/>
          <w:szCs w:val="24"/>
          <w:rtl/>
        </w:rPr>
        <w:t>, פ"ד מ</w:t>
      </w:r>
      <w:r w:rsidRPr="00FE3720">
        <w:rPr>
          <w:rFonts w:cs="David"/>
          <w:sz w:val="24"/>
          <w:szCs w:val="24"/>
          <w:rtl/>
        </w:rPr>
        <w:t>ח(1) 11</w:t>
      </w:r>
      <w:r w:rsidRPr="00FE3720">
        <w:rPr>
          <w:rFonts w:cs="David" w:hint="cs"/>
          <w:sz w:val="24"/>
          <w:szCs w:val="24"/>
          <w:rtl/>
        </w:rPr>
        <w:t>, 16 (1993)).</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ובענייננו </w:t>
      </w:r>
      <w:r w:rsidRPr="00FE3720">
        <w:rPr>
          <w:rFonts w:cs="David"/>
          <w:sz w:val="24"/>
          <w:szCs w:val="24"/>
          <w:rtl/>
        </w:rPr>
        <w:t>–</w:t>
      </w:r>
      <w:r w:rsidRPr="00FE3720">
        <w:rPr>
          <w:rFonts w:cs="David" w:hint="cs"/>
          <w:sz w:val="24"/>
          <w:szCs w:val="24"/>
          <w:rtl/>
        </w:rPr>
        <w:t xml:space="preserve"> </w:t>
      </w:r>
      <w:r w:rsidRPr="00FE3720">
        <w:rPr>
          <w:rFonts w:cs="David" w:hint="cs"/>
          <w:b/>
          <w:bCs/>
          <w:sz w:val="24"/>
          <w:szCs w:val="24"/>
          <w:rtl/>
        </w:rPr>
        <w:t>סעיף 52 לחוק מחייב כאמור את שר הכלכלה להיוועץ בוועדת הכלכלה</w:t>
      </w:r>
      <w:r w:rsidRPr="00FE3720">
        <w:rPr>
          <w:rFonts w:cs="David" w:hint="cs"/>
          <w:sz w:val="24"/>
          <w:szCs w:val="24"/>
          <w:rtl/>
        </w:rPr>
        <w:t xml:space="preserve"> של הכנסת בטרם קבלת החלטה על הפעלתו</w:t>
      </w:r>
      <w:r w:rsidRPr="00FE3720">
        <w:rPr>
          <w:rFonts w:cs="David"/>
          <w:sz w:val="24"/>
          <w:szCs w:val="24"/>
          <w:rtl/>
        </w:rPr>
        <w:t>.</w:t>
      </w:r>
      <w:r w:rsidRPr="00FE3720">
        <w:rPr>
          <w:rFonts w:cs="David" w:hint="cs"/>
          <w:b/>
          <w:bCs/>
          <w:sz w:val="24"/>
          <w:szCs w:val="24"/>
          <w:rtl/>
        </w:rPr>
        <w:t xml:space="preserve"> לשון החובה בה נוקט הסעיף מלמדת על חשיבות מיוחדת המיוחסת להליך, אשר מהווה תנאי הכרחי להפעלת הסמכות כולה</w:t>
      </w:r>
      <w:r w:rsidRPr="00FE3720">
        <w:rPr>
          <w:rFonts w:cs="David" w:hint="cs"/>
          <w:sz w:val="24"/>
          <w:szCs w:val="24"/>
          <w:rtl/>
        </w:rPr>
        <w:t>.</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ואולם, החובה לבחון את המלצותיה של ועדת הכלכלה בנפש חפצה הופרה בגלוי ובפומבי </w:t>
      </w:r>
      <w:r w:rsidRPr="00FE3720">
        <w:rPr>
          <w:rFonts w:cs="David"/>
          <w:sz w:val="24"/>
          <w:szCs w:val="24"/>
          <w:rtl/>
        </w:rPr>
        <w:t>–</w:t>
      </w:r>
      <w:r w:rsidRPr="00FE3720">
        <w:rPr>
          <w:rFonts w:cs="David" w:hint="cs"/>
          <w:sz w:val="24"/>
          <w:szCs w:val="24"/>
          <w:rtl/>
        </w:rPr>
        <w:t xml:space="preserve"> עוד בטרם החל כלל הליך ההיוועצות המחויב על פי דין. הדבר עולה בבירור מהתבטאויותיהם הפומביות של בעלי התפקידים הרלוונטיים, המעידות על כך שמר נתניהו גמר בדעתו לאשר את מתווה הגז כפי שהוא ולהפעיל את סעיף 52, קודם להליך ההיוועצות.</w:t>
      </w:r>
    </w:p>
    <w:p w:rsidR="00FE3720" w:rsidRPr="00FE3720" w:rsidRDefault="00FE3720" w:rsidP="00686A9F">
      <w:pPr>
        <w:pStyle w:val="aa"/>
        <w:numPr>
          <w:ilvl w:val="0"/>
          <w:numId w:val="13"/>
        </w:numPr>
        <w:spacing w:line="360" w:lineRule="auto"/>
        <w:contextualSpacing w:val="0"/>
        <w:jc w:val="both"/>
        <w:rPr>
          <w:rFonts w:ascii="David" w:hAnsi="David" w:cs="David"/>
          <w:sz w:val="24"/>
          <w:szCs w:val="24"/>
          <w:shd w:val="clear" w:color="auto" w:fill="FFFFFF"/>
        </w:rPr>
      </w:pPr>
      <w:r w:rsidRPr="00FE3720">
        <w:rPr>
          <w:rFonts w:cs="David" w:hint="cs"/>
          <w:sz w:val="24"/>
          <w:szCs w:val="24"/>
          <w:rtl/>
        </w:rPr>
        <w:t>כך, הצהיר מר נתניהו</w:t>
      </w:r>
      <w:r w:rsidRPr="00FE3720">
        <w:rPr>
          <w:rFonts w:ascii="David" w:hAnsi="David" w:cs="David" w:hint="cs"/>
          <w:sz w:val="24"/>
          <w:szCs w:val="24"/>
          <w:shd w:val="clear" w:color="auto" w:fill="FFFFFF"/>
          <w:rtl/>
        </w:rPr>
        <w:t xml:space="preserve"> בפתח ישיבת הממשלה שבסיומה אושר מתווה הגז כי: "[...]</w:t>
      </w:r>
      <w:r w:rsidRPr="00FE3720">
        <w:rPr>
          <w:rFonts w:ascii="David" w:hAnsi="David" w:cs="David"/>
          <w:sz w:val="24"/>
          <w:szCs w:val="24"/>
          <w:shd w:val="clear" w:color="auto" w:fill="FFFFFF"/>
          <w:rtl/>
        </w:rPr>
        <w:t xml:space="preserve">המתווה הזה הוא שיפור משמעותי לעומת המצב הקיים. אבל צריך להבין עוד דבר, </w:t>
      </w:r>
      <w:r w:rsidRPr="00FE3720">
        <w:rPr>
          <w:rFonts w:ascii="David" w:hAnsi="David" w:cs="David"/>
          <w:b/>
          <w:bCs/>
          <w:sz w:val="24"/>
          <w:szCs w:val="24"/>
          <w:shd w:val="clear" w:color="auto" w:fill="FFFFFF"/>
          <w:rtl/>
        </w:rPr>
        <w:t>אי אפשר לעצור את זה</w:t>
      </w:r>
      <w:r w:rsidRPr="00FE3720">
        <w:rPr>
          <w:rFonts w:ascii="David" w:hAnsi="David" w:cs="David"/>
          <w:sz w:val="24"/>
          <w:szCs w:val="24"/>
          <w:shd w:val="clear" w:color="auto" w:fill="FFFFFF"/>
          <w:rtl/>
        </w:rPr>
        <w:t>. כשדבר נכון צריך להתבצע, והוא כל כך גורלי לכלכלת ישראל ולמצבה האסטרטגי של מדינת ישראל</w:t>
      </w:r>
      <w:r w:rsidRPr="00FE3720">
        <w:rPr>
          <w:rFonts w:ascii="David" w:hAnsi="David" w:cs="David" w:hint="cs"/>
          <w:sz w:val="24"/>
          <w:szCs w:val="24"/>
          <w:shd w:val="clear" w:color="auto" w:fill="FFFFFF"/>
          <w:rtl/>
        </w:rPr>
        <w:t xml:space="preserve">, </w:t>
      </w:r>
      <w:r w:rsidRPr="00FE3720">
        <w:rPr>
          <w:rFonts w:ascii="David" w:hAnsi="David" w:cs="David"/>
          <w:b/>
          <w:bCs/>
          <w:sz w:val="24"/>
          <w:szCs w:val="24"/>
          <w:shd w:val="clear" w:color="auto" w:fill="FFFFFF"/>
          <w:rtl/>
        </w:rPr>
        <w:t>הדבר הזה לא ייעצר</w:t>
      </w:r>
      <w:r w:rsidRPr="00FE3720">
        <w:rPr>
          <w:rFonts w:ascii="David" w:hAnsi="David" w:cs="David"/>
          <w:sz w:val="24"/>
          <w:szCs w:val="24"/>
          <w:shd w:val="clear" w:color="auto" w:fill="FFFFFF"/>
          <w:rtl/>
        </w:rPr>
        <w:t>. יחפשו עוד דרך לעכב, עוד תירוץ, עוד סיבה – וזה לא יעזור</w:t>
      </w:r>
      <w:r w:rsidRPr="00FE3720">
        <w:rPr>
          <w:rFonts w:ascii="David" w:hAnsi="David" w:cs="David" w:hint="cs"/>
          <w:sz w:val="24"/>
          <w:szCs w:val="24"/>
          <w:shd w:val="clear" w:color="auto" w:fill="FFFFFF"/>
          <w:rtl/>
        </w:rPr>
        <w:t xml:space="preserve">. </w:t>
      </w:r>
      <w:r w:rsidRPr="00FE3720">
        <w:rPr>
          <w:rFonts w:ascii="David" w:hAnsi="David" w:cs="David"/>
          <w:b/>
          <w:bCs/>
          <w:sz w:val="24"/>
          <w:szCs w:val="24"/>
          <w:shd w:val="clear" w:color="auto" w:fill="FFFFFF"/>
          <w:rtl/>
        </w:rPr>
        <w:t>המתווה הזה יעבור כך או כך</w:t>
      </w:r>
      <w:r w:rsidRPr="00FE3720">
        <w:rPr>
          <w:rFonts w:ascii="David" w:hAnsi="David" w:cs="David"/>
          <w:sz w:val="24"/>
          <w:szCs w:val="24"/>
          <w:shd w:val="clear" w:color="auto" w:fill="FFFFFF"/>
          <w:rtl/>
        </w:rPr>
        <w:t>, והגיע הזמן שהוא יעבור</w:t>
      </w:r>
      <w:r w:rsidRPr="00FE3720">
        <w:rPr>
          <w:rFonts w:ascii="David" w:hAnsi="David" w:cs="David" w:hint="cs"/>
          <w:sz w:val="24"/>
          <w:szCs w:val="24"/>
          <w:shd w:val="clear" w:color="auto" w:fill="FFFFFF"/>
          <w:rtl/>
        </w:rPr>
        <w:t xml:space="preserve">. </w:t>
      </w:r>
      <w:r w:rsidRPr="00FE3720">
        <w:rPr>
          <w:rFonts w:ascii="David" w:hAnsi="David" w:cs="David"/>
          <w:sz w:val="24"/>
          <w:szCs w:val="24"/>
          <w:shd w:val="clear" w:color="auto" w:fill="FFFFFF"/>
          <w:rtl/>
        </w:rPr>
        <w:t>האינטרסים האמיתיים של מדינת ישראל מחייבים את העברת המתווה הזה כמה שיותר מהר</w:t>
      </w:r>
      <w:r w:rsidRPr="00FE3720">
        <w:rPr>
          <w:rFonts w:ascii="David" w:hAnsi="David" w:cs="David"/>
          <w:sz w:val="24"/>
          <w:szCs w:val="24"/>
          <w:shd w:val="clear" w:color="auto" w:fill="FFFFFF"/>
        </w:rPr>
        <w:t>"</w:t>
      </w:r>
      <w:r w:rsidRPr="00FE3720">
        <w:rPr>
          <w:rFonts w:ascii="David" w:hAnsi="David" w:cs="David" w:hint="cs"/>
          <w:sz w:val="24"/>
          <w:szCs w:val="24"/>
          <w:shd w:val="clear" w:color="auto" w:fill="FFFFFF"/>
          <w:rtl/>
        </w:rPr>
        <w:t xml:space="preserve"> (ראו הודעת דובר רה"מ מיום 16.8.2015).</w:t>
      </w:r>
    </w:p>
    <w:p w:rsidR="00FE3720" w:rsidRPr="00FE3720" w:rsidRDefault="00FE3720" w:rsidP="001245B6">
      <w:pPr>
        <w:spacing w:before="120" w:after="120"/>
        <w:rPr>
          <w:rFonts w:cs="David"/>
          <w:b/>
          <w:bCs/>
          <w:i/>
          <w:iCs/>
          <w:sz w:val="24"/>
          <w:szCs w:val="24"/>
          <w:rtl/>
        </w:rPr>
      </w:pPr>
      <w:r w:rsidRPr="00FE3720">
        <w:rPr>
          <w:rFonts w:cs="David" w:hint="cs"/>
          <w:b/>
          <w:bCs/>
          <w:i/>
          <w:iCs/>
          <w:sz w:val="24"/>
          <w:szCs w:val="24"/>
          <w:rtl/>
        </w:rPr>
        <w:t xml:space="preserve">הודעת דובר רה"מ על הצהרת נתניהו מיום 16.8.2015 </w:t>
      </w:r>
      <w:r w:rsidRPr="00FE3720">
        <w:rPr>
          <w:rFonts w:cs="David"/>
          <w:b/>
          <w:bCs/>
          <w:i/>
          <w:iCs/>
          <w:sz w:val="24"/>
          <w:szCs w:val="24"/>
          <w:rtl/>
        </w:rPr>
        <w:t>–</w:t>
      </w:r>
      <w:r w:rsidRPr="00FE3720">
        <w:rPr>
          <w:rFonts w:cs="David" w:hint="cs"/>
          <w:b/>
          <w:bCs/>
          <w:i/>
          <w:iCs/>
          <w:sz w:val="24"/>
          <w:szCs w:val="24"/>
          <w:rtl/>
        </w:rPr>
        <w:t xml:space="preserve"> מצ"ב </w:t>
      </w:r>
      <w:r w:rsidRPr="001245B6">
        <w:rPr>
          <w:rFonts w:cs="David" w:hint="cs"/>
          <w:b/>
          <w:bCs/>
          <w:i/>
          <w:iCs/>
          <w:sz w:val="24"/>
          <w:szCs w:val="24"/>
          <w:u w:val="single"/>
          <w:rtl/>
        </w:rPr>
        <w:t xml:space="preserve">כנספח </w:t>
      </w:r>
      <w:r w:rsidR="001245B6" w:rsidRPr="001245B6">
        <w:rPr>
          <w:rFonts w:cs="David" w:hint="cs"/>
          <w:b/>
          <w:bCs/>
          <w:i/>
          <w:iCs/>
          <w:sz w:val="24"/>
          <w:szCs w:val="24"/>
          <w:u w:val="single"/>
          <w:rtl/>
        </w:rPr>
        <w:t>ע/71</w:t>
      </w:r>
      <w:r w:rsidRPr="00FE3720">
        <w:rPr>
          <w:rFonts w:cs="David" w:hint="cs"/>
          <w:b/>
          <w:bCs/>
          <w:i/>
          <w:iCs/>
          <w:sz w:val="24"/>
          <w:szCs w:val="24"/>
          <w:rtl/>
        </w:rPr>
        <w:t xml:space="preserve"> </w:t>
      </w:r>
    </w:p>
    <w:p w:rsidR="00FE3720" w:rsidRPr="00FE3720" w:rsidRDefault="00FE3720" w:rsidP="00686A9F">
      <w:pPr>
        <w:pStyle w:val="aa"/>
        <w:numPr>
          <w:ilvl w:val="0"/>
          <w:numId w:val="13"/>
        </w:numPr>
        <w:spacing w:line="360" w:lineRule="auto"/>
        <w:contextualSpacing w:val="0"/>
        <w:jc w:val="both"/>
        <w:rPr>
          <w:rFonts w:ascii="David" w:hAnsi="David" w:cs="David"/>
          <w:sz w:val="24"/>
          <w:szCs w:val="24"/>
          <w:shd w:val="clear" w:color="auto" w:fill="FFFFFF"/>
        </w:rPr>
      </w:pPr>
      <w:r w:rsidRPr="00FE3720">
        <w:rPr>
          <w:rFonts w:cs="David" w:hint="cs"/>
          <w:sz w:val="24"/>
          <w:szCs w:val="24"/>
          <w:rtl/>
        </w:rPr>
        <w:t xml:space="preserve">מיד לאחר התפטרותו של שר הכלכלה דאז, אריה דרעי, הוסיף מר נתניהו והצהיר כי </w:t>
      </w:r>
      <w:r w:rsidRPr="00FE3720">
        <w:rPr>
          <w:rFonts w:ascii="David" w:hAnsi="David" w:cs="David"/>
          <w:sz w:val="24"/>
          <w:szCs w:val="24"/>
          <w:rtl/>
        </w:rPr>
        <w:t>"</w:t>
      </w:r>
      <w:r w:rsidRPr="00FE3720">
        <w:rPr>
          <w:rFonts w:ascii="David" w:hAnsi="David" w:cs="David"/>
          <w:sz w:val="24"/>
          <w:szCs w:val="24"/>
          <w:shd w:val="clear" w:color="auto" w:fill="FFFFFF"/>
          <w:rtl/>
        </w:rPr>
        <w:t xml:space="preserve">משרד הכלכלה יעבור אליי </w:t>
      </w:r>
      <w:r w:rsidRPr="00FE3720">
        <w:rPr>
          <w:rFonts w:ascii="David" w:hAnsi="David" w:cs="David"/>
          <w:b/>
          <w:bCs/>
          <w:sz w:val="24"/>
          <w:szCs w:val="24"/>
          <w:shd w:val="clear" w:color="auto" w:fill="FFFFFF"/>
          <w:rtl/>
        </w:rPr>
        <w:t>ואני אאשר את מתווה הגז</w:t>
      </w:r>
      <w:r w:rsidRPr="00FE3720">
        <w:rPr>
          <w:rFonts w:ascii="David" w:hAnsi="David" w:cs="David"/>
          <w:sz w:val="24"/>
          <w:szCs w:val="24"/>
          <w:shd w:val="clear" w:color="auto" w:fill="FFFFFF"/>
          <w:rtl/>
        </w:rPr>
        <w:t>"</w:t>
      </w:r>
      <w:r w:rsidRPr="00FE3720">
        <w:rPr>
          <w:rFonts w:ascii="David" w:hAnsi="David" w:cs="David" w:hint="cs"/>
          <w:sz w:val="24"/>
          <w:szCs w:val="24"/>
          <w:shd w:val="clear" w:color="auto" w:fill="FFFFFF"/>
          <w:rtl/>
        </w:rPr>
        <w:t xml:space="preserve"> (</w:t>
      </w:r>
      <w:r w:rsidRPr="00A132F5">
        <w:rPr>
          <w:rFonts w:ascii="David" w:hAnsi="David" w:cs="David" w:hint="cs"/>
          <w:sz w:val="24"/>
          <w:szCs w:val="24"/>
          <w:shd w:val="clear" w:color="auto" w:fill="FFFFFF"/>
          <w:rtl/>
        </w:rPr>
        <w:t xml:space="preserve">ראו: </w:t>
      </w:r>
      <w:r w:rsidRPr="00A132F5">
        <w:rPr>
          <w:rFonts w:ascii="David" w:hAnsi="David" w:cs="David"/>
          <w:sz w:val="24"/>
          <w:szCs w:val="24"/>
          <w:shd w:val="clear" w:color="auto" w:fill="FFFFFF"/>
          <w:rtl/>
        </w:rPr>
        <w:t xml:space="preserve">רוני זינגר "דרעי התפטר </w:t>
      </w:r>
      <w:r w:rsidRPr="00A132F5">
        <w:rPr>
          <w:rFonts w:ascii="David" w:hAnsi="David" w:cs="David" w:hint="cs"/>
          <w:sz w:val="24"/>
          <w:szCs w:val="24"/>
          <w:shd w:val="clear" w:color="auto" w:fill="FFFFFF"/>
          <w:rtl/>
        </w:rPr>
        <w:t>'</w:t>
      </w:r>
      <w:r w:rsidRPr="00A132F5">
        <w:rPr>
          <w:rFonts w:ascii="David" w:hAnsi="David" w:cs="David"/>
          <w:sz w:val="24"/>
          <w:szCs w:val="24"/>
          <w:shd w:val="clear" w:color="auto" w:fill="FFFFFF"/>
          <w:rtl/>
        </w:rPr>
        <w:t>בצער</w:t>
      </w:r>
      <w:r w:rsidRPr="00A132F5">
        <w:rPr>
          <w:rFonts w:ascii="David" w:hAnsi="David" w:cs="David" w:hint="cs"/>
          <w:sz w:val="24"/>
          <w:szCs w:val="24"/>
          <w:shd w:val="clear" w:color="auto" w:fill="FFFFFF"/>
          <w:rtl/>
        </w:rPr>
        <w:t>'</w:t>
      </w:r>
      <w:r w:rsidRPr="00A132F5">
        <w:rPr>
          <w:rFonts w:ascii="David" w:hAnsi="David" w:cs="David"/>
          <w:sz w:val="24"/>
          <w:szCs w:val="24"/>
          <w:shd w:val="clear" w:color="auto" w:fill="FFFFFF"/>
          <w:rtl/>
        </w:rPr>
        <w:t xml:space="preserve"> ממשרד הכלכלה; הממשלה אישרה את העברת סמכויותיו לרה"מ" </w:t>
      </w:r>
      <w:r w:rsidRPr="00A132F5">
        <w:rPr>
          <w:rFonts w:ascii="David" w:hAnsi="David" w:cs="David"/>
          <w:b/>
          <w:bCs/>
          <w:sz w:val="24"/>
          <w:szCs w:val="24"/>
          <w:shd w:val="clear" w:color="auto" w:fill="FFFFFF"/>
          <w:rtl/>
        </w:rPr>
        <w:t>כלכליסט</w:t>
      </w:r>
      <w:r w:rsidRPr="00A132F5">
        <w:rPr>
          <w:rFonts w:ascii="David" w:hAnsi="David" w:cs="David"/>
          <w:sz w:val="24"/>
          <w:szCs w:val="24"/>
          <w:shd w:val="clear" w:color="auto" w:fill="FFFFFF"/>
          <w:rtl/>
        </w:rPr>
        <w:t xml:space="preserve"> (1.11.2015)</w:t>
      </w:r>
      <w:r w:rsidRPr="00A132F5">
        <w:rPr>
          <w:rFonts w:ascii="David" w:hAnsi="David" w:cs="David" w:hint="cs"/>
          <w:sz w:val="24"/>
          <w:szCs w:val="24"/>
          <w:shd w:val="clear" w:color="auto" w:fill="FFFFFF"/>
          <w:rtl/>
        </w:rPr>
        <w:t xml:space="preserve"> </w:t>
      </w:r>
      <w:r w:rsidR="00A132F5" w:rsidRPr="00A132F5">
        <w:rPr>
          <w:rFonts w:ascii="David" w:hAnsi="David" w:cs="David" w:hint="cs"/>
          <w:sz w:val="24"/>
          <w:szCs w:val="24"/>
          <w:shd w:val="clear" w:color="auto" w:fill="FFFFFF"/>
          <w:rtl/>
        </w:rPr>
        <w:t xml:space="preserve"> </w:t>
      </w:r>
      <w:r w:rsidR="00A132F5" w:rsidRPr="00A132F5">
        <w:rPr>
          <w:rFonts w:ascii="David" w:hAnsi="David" w:cs="David"/>
          <w:sz w:val="24"/>
          <w:szCs w:val="24"/>
          <w:shd w:val="clear" w:color="auto" w:fill="FFFFFF"/>
        </w:rPr>
        <w:t>http://www.calcalist.co.il/local/articles/0,7340,L-3672339,00.html</w:t>
      </w:r>
      <w:r w:rsidR="00A132F5" w:rsidRPr="00A132F5">
        <w:rPr>
          <w:rFonts w:ascii="David" w:hAnsi="David" w:cs="David" w:hint="cs"/>
          <w:sz w:val="24"/>
          <w:szCs w:val="24"/>
          <w:shd w:val="clear" w:color="auto" w:fill="FFFFFF"/>
          <w:rtl/>
        </w:rPr>
        <w:t>).</w:t>
      </w:r>
    </w:p>
    <w:p w:rsidR="00FE3720" w:rsidRPr="00FE3720" w:rsidRDefault="00FE3720" w:rsidP="00686A9F">
      <w:pPr>
        <w:pStyle w:val="aa"/>
        <w:numPr>
          <w:ilvl w:val="0"/>
          <w:numId w:val="13"/>
        </w:numPr>
        <w:spacing w:line="360" w:lineRule="auto"/>
        <w:contextualSpacing w:val="0"/>
        <w:jc w:val="both"/>
        <w:rPr>
          <w:rFonts w:ascii="David" w:hAnsi="David" w:cs="David"/>
          <w:sz w:val="24"/>
          <w:szCs w:val="24"/>
          <w:shd w:val="clear" w:color="auto" w:fill="FFFFFF"/>
        </w:rPr>
      </w:pPr>
      <w:r w:rsidRPr="00FE3720">
        <w:rPr>
          <w:rFonts w:ascii="David" w:hAnsi="David" w:cs="David" w:hint="cs"/>
          <w:sz w:val="24"/>
          <w:szCs w:val="24"/>
          <w:shd w:val="clear" w:color="auto" w:fill="FFFFFF"/>
          <w:rtl/>
        </w:rPr>
        <w:t xml:space="preserve">כך גם הצהיר שר האנרגיה בטרם החל הליך ההיוועצות כי: "מתווה הגז </w:t>
      </w:r>
      <w:r w:rsidRPr="00FE3720">
        <w:rPr>
          <w:rFonts w:ascii="David" w:hAnsi="David" w:cs="David"/>
          <w:sz w:val="24"/>
          <w:szCs w:val="24"/>
          <w:shd w:val="clear" w:color="auto" w:fill="FFFFFF"/>
          <w:rtl/>
        </w:rPr>
        <w:t>ייסגר תוך שבועיים, מחכים רק לחתימה קטנה מדרע</w:t>
      </w:r>
      <w:r w:rsidRPr="00FE3720">
        <w:rPr>
          <w:rFonts w:ascii="David" w:hAnsi="David" w:cs="David" w:hint="cs"/>
          <w:sz w:val="24"/>
          <w:szCs w:val="24"/>
          <w:shd w:val="clear" w:color="auto" w:fill="FFFFFF"/>
          <w:rtl/>
        </w:rPr>
        <w:t>י [...]</w:t>
      </w:r>
      <w:r w:rsidRPr="00FE3720">
        <w:rPr>
          <w:rFonts w:ascii="David" w:hAnsi="David" w:cs="David"/>
          <w:sz w:val="24"/>
          <w:szCs w:val="24"/>
          <w:shd w:val="clear" w:color="auto" w:fill="FFFFFF"/>
          <w:rtl/>
        </w:rPr>
        <w:t xml:space="preserve"> אני חושב שזו חובה של כל שר, כשמתקבלת החלטה בממשלה, במיוחד אם בית הנבחרים מאשר אותה, לעשות כל שבידו כדי להוציאה לפועל. ייתכן שזה ייקח שבוע נוסף, מקסימום שבועיים, אבל </w:t>
      </w:r>
      <w:r w:rsidRPr="00FE3720">
        <w:rPr>
          <w:rFonts w:ascii="David" w:hAnsi="David" w:cs="David"/>
          <w:b/>
          <w:bCs/>
          <w:sz w:val="24"/>
          <w:szCs w:val="24"/>
          <w:shd w:val="clear" w:color="auto" w:fill="FFFFFF"/>
          <w:rtl/>
        </w:rPr>
        <w:t>המתווה יעבור</w:t>
      </w:r>
      <w:r w:rsidRPr="00FE3720">
        <w:rPr>
          <w:rFonts w:ascii="David" w:hAnsi="David" w:cs="David" w:hint="cs"/>
          <w:sz w:val="24"/>
          <w:szCs w:val="24"/>
          <w:shd w:val="clear" w:color="auto" w:fill="FFFFFF"/>
          <w:rtl/>
        </w:rPr>
        <w:t>" (ראו</w:t>
      </w:r>
      <w:r w:rsidRPr="00D52366">
        <w:rPr>
          <w:rFonts w:ascii="David" w:hAnsi="David" w:cs="David" w:hint="cs"/>
          <w:sz w:val="24"/>
          <w:szCs w:val="24"/>
          <w:shd w:val="clear" w:color="auto" w:fill="FFFFFF"/>
          <w:rtl/>
        </w:rPr>
        <w:t>: מתן חודורוב "</w:t>
      </w:r>
      <w:r w:rsidRPr="00D52366">
        <w:rPr>
          <w:rFonts w:ascii="David" w:hAnsi="David" w:cs="David"/>
          <w:sz w:val="24"/>
          <w:szCs w:val="24"/>
          <w:shd w:val="clear" w:color="auto" w:fill="FFFFFF"/>
          <w:rtl/>
        </w:rPr>
        <w:t xml:space="preserve">שטייניץ על מתווה הגז: </w:t>
      </w:r>
      <w:r w:rsidRPr="00D52366">
        <w:rPr>
          <w:rFonts w:ascii="David" w:hAnsi="David" w:cs="David" w:hint="cs"/>
          <w:sz w:val="24"/>
          <w:szCs w:val="24"/>
          <w:shd w:val="clear" w:color="auto" w:fill="FFFFFF"/>
          <w:rtl/>
        </w:rPr>
        <w:t>'</w:t>
      </w:r>
      <w:r w:rsidRPr="00D52366">
        <w:rPr>
          <w:rFonts w:ascii="David" w:hAnsi="David" w:cs="David"/>
          <w:sz w:val="24"/>
          <w:szCs w:val="24"/>
          <w:shd w:val="clear" w:color="auto" w:fill="FFFFFF"/>
          <w:rtl/>
        </w:rPr>
        <w:t>ייסגר תוך שבועיים, מחכים רק לחתימה קטנה מדרעי</w:t>
      </w:r>
      <w:r w:rsidRPr="00D52366">
        <w:rPr>
          <w:rFonts w:ascii="David" w:hAnsi="David" w:cs="David" w:hint="cs"/>
          <w:sz w:val="24"/>
          <w:szCs w:val="24"/>
          <w:shd w:val="clear" w:color="auto" w:fill="FFFFFF"/>
          <w:rtl/>
        </w:rPr>
        <w:t>'</w:t>
      </w:r>
      <w:r w:rsidRPr="00D52366">
        <w:rPr>
          <w:rFonts w:ascii="David" w:hAnsi="David" w:cs="David"/>
          <w:sz w:val="24"/>
          <w:szCs w:val="24"/>
          <w:shd w:val="clear" w:color="auto" w:fill="FFFFFF"/>
        </w:rPr>
        <w:t>"</w:t>
      </w:r>
      <w:r w:rsidRPr="00D52366">
        <w:rPr>
          <w:rFonts w:ascii="David" w:hAnsi="David" w:cs="David" w:hint="cs"/>
          <w:sz w:val="24"/>
          <w:szCs w:val="24"/>
          <w:shd w:val="clear" w:color="auto" w:fill="FFFFFF"/>
          <w:rtl/>
        </w:rPr>
        <w:t xml:space="preserve"> </w:t>
      </w:r>
      <w:r w:rsidRPr="00D52366">
        <w:rPr>
          <w:rFonts w:ascii="David" w:hAnsi="David" w:cs="David" w:hint="cs"/>
          <w:b/>
          <w:bCs/>
          <w:sz w:val="24"/>
          <w:szCs w:val="24"/>
          <w:shd w:val="clear" w:color="auto" w:fill="FFFFFF"/>
          <w:rtl/>
        </w:rPr>
        <w:t>לילה</w:t>
      </w:r>
      <w:r w:rsidRPr="00D52366">
        <w:rPr>
          <w:rFonts w:ascii="David" w:hAnsi="David" w:cs="David" w:hint="cs"/>
          <w:sz w:val="24"/>
          <w:szCs w:val="24"/>
          <w:shd w:val="clear" w:color="auto" w:fill="FFFFFF"/>
          <w:rtl/>
        </w:rPr>
        <w:t xml:space="preserve"> </w:t>
      </w:r>
      <w:r w:rsidRPr="00D52366">
        <w:rPr>
          <w:rFonts w:ascii="David" w:hAnsi="David" w:cs="David" w:hint="cs"/>
          <w:b/>
          <w:bCs/>
          <w:sz w:val="24"/>
          <w:szCs w:val="24"/>
          <w:shd w:val="clear" w:color="auto" w:fill="FFFFFF"/>
          <w:rtl/>
        </w:rPr>
        <w:t>כלכלי</w:t>
      </w:r>
      <w:r w:rsidR="00D52366">
        <w:rPr>
          <w:rFonts w:ascii="David" w:hAnsi="David" w:cs="David" w:hint="cs"/>
          <w:sz w:val="24"/>
          <w:szCs w:val="24"/>
          <w:shd w:val="clear" w:color="auto" w:fill="FFFFFF"/>
          <w:rtl/>
        </w:rPr>
        <w:t xml:space="preserve"> (20.10.2015) </w:t>
      </w:r>
      <w:r w:rsidR="00D52366" w:rsidRPr="00D52366">
        <w:rPr>
          <w:rFonts w:ascii="David" w:hAnsi="David" w:cs="David"/>
          <w:sz w:val="24"/>
          <w:szCs w:val="24"/>
          <w:shd w:val="clear" w:color="auto" w:fill="FFFFFF"/>
        </w:rPr>
        <w:t>http://news.nana10.co.il/Article/?ArticleID=1153963</w:t>
      </w:r>
      <w:r w:rsidR="00D52366">
        <w:rPr>
          <w:rFonts w:ascii="David" w:hAnsi="David" w:cs="David" w:hint="cs"/>
          <w:sz w:val="24"/>
          <w:szCs w:val="24"/>
          <w:shd w:val="clear" w:color="auto" w:fill="FFFFFF"/>
          <w:rtl/>
        </w:rPr>
        <w:t>).</w:t>
      </w:r>
    </w:p>
    <w:p w:rsidR="00FE3720" w:rsidRPr="00FE3720" w:rsidRDefault="00FE3720" w:rsidP="00686A9F">
      <w:pPr>
        <w:pStyle w:val="aa"/>
        <w:numPr>
          <w:ilvl w:val="0"/>
          <w:numId w:val="13"/>
        </w:numPr>
        <w:spacing w:line="360" w:lineRule="auto"/>
        <w:contextualSpacing w:val="0"/>
        <w:jc w:val="both"/>
        <w:rPr>
          <w:rFonts w:ascii="David" w:hAnsi="David" w:cs="David"/>
          <w:sz w:val="24"/>
          <w:szCs w:val="24"/>
          <w:shd w:val="clear" w:color="auto" w:fill="FFFFFF"/>
        </w:rPr>
      </w:pPr>
      <w:r w:rsidRPr="00FE3720">
        <w:rPr>
          <w:rFonts w:ascii="David" w:hAnsi="David" w:cs="David" w:hint="cs"/>
          <w:sz w:val="24"/>
          <w:szCs w:val="24"/>
          <w:shd w:val="clear" w:color="auto" w:fill="FFFFFF"/>
          <w:rtl/>
        </w:rPr>
        <w:t>אף יו</w:t>
      </w:r>
      <w:r w:rsidRPr="00FE3720">
        <w:rPr>
          <w:rFonts w:cs="David" w:hint="cs"/>
          <w:sz w:val="24"/>
          <w:szCs w:val="24"/>
          <w:shd w:val="clear" w:color="auto" w:fill="FFFFFF"/>
          <w:rtl/>
        </w:rPr>
        <w:t xml:space="preserve">"ר ועדת הכלכלה התרשם כי </w:t>
      </w:r>
      <w:r w:rsidRPr="00FE3720">
        <w:rPr>
          <w:rFonts w:ascii="David" w:hAnsi="David" w:cs="David" w:hint="cs"/>
          <w:sz w:val="24"/>
          <w:szCs w:val="24"/>
          <w:shd w:val="clear" w:color="auto" w:fill="FFFFFF"/>
          <w:rtl/>
        </w:rPr>
        <w:t>הליך ההיוועצות נערך אך כהליך פורמאלי לאחר שההחלטה נתקבלה מראש, ומבלי שהמלצותיה של הוועדה נשקלו בנפש חפצה. כך כתב למר נתניהו: "</w:t>
      </w:r>
      <w:r w:rsidRPr="00FE3720">
        <w:rPr>
          <w:rFonts w:ascii="David" w:hAnsi="David" w:cs="David"/>
          <w:sz w:val="24"/>
          <w:szCs w:val="24"/>
          <w:shd w:val="clear" w:color="auto" w:fill="FFFFFF"/>
          <w:rtl/>
        </w:rPr>
        <w:t xml:space="preserve">ממכלול התבטאויותיך והתבטאויות שר התשתיות הלאומיות, האנרגיה והמים, עולה, לצערי, כי </w:t>
      </w:r>
      <w:r w:rsidRPr="00FE3720">
        <w:rPr>
          <w:rFonts w:ascii="David" w:hAnsi="David" w:cs="David"/>
          <w:b/>
          <w:bCs/>
          <w:sz w:val="24"/>
          <w:szCs w:val="24"/>
          <w:shd w:val="clear" w:color="auto" w:fill="FFFFFF"/>
          <w:rtl/>
        </w:rPr>
        <w:t>ההחלטה הסופית על קידומו של מתווה הגז הטבעי, לרבות החלקים המחייבים התייעצות לפי סעיף 52, התקבלה עוד בטרם תחילת הליך ההיוועצות</w:t>
      </w:r>
      <w:r w:rsidRPr="00FE3720">
        <w:rPr>
          <w:rFonts w:ascii="David" w:hAnsi="David" w:cs="David"/>
          <w:sz w:val="24"/>
          <w:szCs w:val="24"/>
          <w:shd w:val="clear" w:color="auto" w:fill="FFFFFF"/>
          <w:rtl/>
        </w:rPr>
        <w:t xml:space="preserve">. דהיינו, נראה כי </w:t>
      </w:r>
      <w:r w:rsidRPr="00FE3720">
        <w:rPr>
          <w:rFonts w:ascii="David" w:hAnsi="David" w:cs="David"/>
          <w:b/>
          <w:bCs/>
          <w:sz w:val="24"/>
          <w:szCs w:val="24"/>
          <w:shd w:val="clear" w:color="auto" w:fill="FFFFFF"/>
          <w:rtl/>
        </w:rPr>
        <w:t>ההיוועצות לא נעשתה בלב פתוח ובנפש חפצה</w:t>
      </w:r>
      <w:r w:rsidRPr="00FE3720">
        <w:rPr>
          <w:rFonts w:ascii="David" w:hAnsi="David" w:cs="David"/>
          <w:sz w:val="24"/>
          <w:szCs w:val="24"/>
          <w:shd w:val="clear" w:color="auto" w:fill="FFFFFF"/>
          <w:rtl/>
        </w:rPr>
        <w:t>, אלא כהליך פורמלי בלבד</w:t>
      </w:r>
      <w:r w:rsidRPr="00FE3720">
        <w:rPr>
          <w:rFonts w:ascii="David" w:hAnsi="David" w:cs="David" w:hint="cs"/>
          <w:sz w:val="24"/>
          <w:szCs w:val="24"/>
          <w:shd w:val="clear" w:color="auto" w:fill="FFFFFF"/>
          <w:rtl/>
        </w:rPr>
        <w:t xml:space="preserve">" (ראו </w:t>
      </w:r>
      <w:r w:rsidRPr="00FE3720">
        <w:rPr>
          <w:rFonts w:ascii="David" w:hAnsi="David" w:cs="David" w:hint="cs"/>
          <w:sz w:val="24"/>
          <w:szCs w:val="24"/>
          <w:shd w:val="clear" w:color="auto" w:fill="FFFFFF"/>
          <w:rtl/>
        </w:rPr>
        <w:lastRenderedPageBreak/>
        <w:t xml:space="preserve">החלטת ועדת הכלכלה בנושא ההתייעצות לפי סעיף 52 לחוק ההגבלים העסקיים </w:t>
      </w:r>
      <w:r w:rsidRPr="00FE3720">
        <w:rPr>
          <w:rFonts w:ascii="David" w:hAnsi="David" w:cs="David"/>
          <w:sz w:val="24"/>
          <w:szCs w:val="24"/>
          <w:shd w:val="clear" w:color="auto" w:fill="FFFFFF"/>
          <w:rtl/>
        </w:rPr>
        <w:t>–</w:t>
      </w:r>
      <w:r w:rsidRPr="00FE3720">
        <w:rPr>
          <w:rFonts w:ascii="David" w:hAnsi="David" w:cs="David" w:hint="cs"/>
          <w:sz w:val="24"/>
          <w:szCs w:val="24"/>
          <w:shd w:val="clear" w:color="auto" w:fill="FFFFFF"/>
          <w:rtl/>
        </w:rPr>
        <w:t xml:space="preserve"> </w:t>
      </w:r>
      <w:r w:rsidRPr="00F93C7F">
        <w:rPr>
          <w:rFonts w:ascii="David" w:hAnsi="David" w:cs="David" w:hint="cs"/>
          <w:sz w:val="24"/>
          <w:szCs w:val="24"/>
          <w:shd w:val="clear" w:color="auto" w:fill="FFFFFF"/>
          <w:rtl/>
        </w:rPr>
        <w:t xml:space="preserve">נספח </w:t>
      </w:r>
      <w:r w:rsidR="00F93C7F">
        <w:rPr>
          <w:rFonts w:cs="David" w:hint="cs"/>
          <w:sz w:val="24"/>
          <w:szCs w:val="24"/>
          <w:shd w:val="clear" w:color="auto" w:fill="FFFFFF"/>
          <w:rtl/>
        </w:rPr>
        <w:t>ע/58</w:t>
      </w:r>
      <w:r w:rsidRPr="00F93C7F">
        <w:rPr>
          <w:rFonts w:cs="David" w:hint="cs"/>
          <w:sz w:val="24"/>
          <w:szCs w:val="24"/>
          <w:shd w:val="clear" w:color="auto" w:fill="FFFFFF"/>
          <w:rtl/>
        </w:rPr>
        <w:t xml:space="preserve"> לעיל).</w:t>
      </w:r>
    </w:p>
    <w:p w:rsidR="00FE3720" w:rsidRPr="00FE3720" w:rsidRDefault="00FE3720" w:rsidP="00686A9F">
      <w:pPr>
        <w:pStyle w:val="aa"/>
        <w:numPr>
          <w:ilvl w:val="0"/>
          <w:numId w:val="13"/>
        </w:numPr>
        <w:spacing w:line="360" w:lineRule="auto"/>
        <w:contextualSpacing w:val="0"/>
        <w:jc w:val="both"/>
        <w:rPr>
          <w:rFonts w:ascii="David" w:hAnsi="David" w:cs="David"/>
          <w:b/>
          <w:bCs/>
          <w:sz w:val="24"/>
          <w:szCs w:val="24"/>
          <w:shd w:val="clear" w:color="auto" w:fill="FFFFFF"/>
        </w:rPr>
      </w:pPr>
      <w:r w:rsidRPr="00FE3720">
        <w:rPr>
          <w:rFonts w:ascii="David" w:hAnsi="David" w:cs="David" w:hint="cs"/>
          <w:sz w:val="24"/>
          <w:szCs w:val="24"/>
          <w:shd w:val="clear" w:color="auto" w:fill="FFFFFF"/>
          <w:rtl/>
        </w:rPr>
        <w:t>בסופו של יום, במהירות שיא</w:t>
      </w:r>
      <w:r w:rsidRPr="00FE3720">
        <w:rPr>
          <w:rFonts w:cs="David"/>
          <w:sz w:val="24"/>
          <w:szCs w:val="24"/>
          <w:shd w:val="clear" w:color="auto" w:fill="FFFFFF"/>
        </w:rPr>
        <w:t xml:space="preserve"> </w:t>
      </w:r>
      <w:r w:rsidRPr="00FE3720">
        <w:rPr>
          <w:rFonts w:cs="David"/>
          <w:sz w:val="24"/>
          <w:szCs w:val="24"/>
          <w:shd w:val="clear" w:color="auto" w:fill="FFFFFF"/>
          <w:rtl/>
        </w:rPr>
        <w:t>–</w:t>
      </w:r>
      <w:r w:rsidRPr="00FE3720">
        <w:rPr>
          <w:rFonts w:cs="David" w:hint="cs"/>
          <w:sz w:val="24"/>
          <w:szCs w:val="24"/>
          <w:shd w:val="clear" w:color="auto" w:fill="FFFFFF"/>
          <w:rtl/>
        </w:rPr>
        <w:t xml:space="preserve"> </w:t>
      </w:r>
      <w:r w:rsidRPr="00FE3720">
        <w:rPr>
          <w:rFonts w:ascii="David" w:hAnsi="David" w:cs="David" w:hint="cs"/>
          <w:sz w:val="24"/>
          <w:szCs w:val="24"/>
          <w:shd w:val="clear" w:color="auto" w:fill="FFFFFF"/>
          <w:rtl/>
        </w:rPr>
        <w:t xml:space="preserve">בחלוף שלושה ימים בלבד מן היום שבו הועברו המלצותיה של ועדת הכלכלה </w:t>
      </w:r>
      <w:r w:rsidRPr="00FE3720">
        <w:rPr>
          <w:rFonts w:ascii="David" w:hAnsi="David" w:cs="David"/>
          <w:sz w:val="24"/>
          <w:szCs w:val="24"/>
          <w:shd w:val="clear" w:color="auto" w:fill="FFFFFF"/>
          <w:rtl/>
        </w:rPr>
        <w:t>–</w:t>
      </w:r>
      <w:r w:rsidRPr="00FE3720">
        <w:rPr>
          <w:rFonts w:ascii="David" w:hAnsi="David" w:cs="David" w:hint="cs"/>
          <w:sz w:val="24"/>
          <w:szCs w:val="24"/>
          <w:shd w:val="clear" w:color="auto" w:fill="FFFFFF"/>
          <w:rtl/>
        </w:rPr>
        <w:t xml:space="preserve"> הודיע מר נתניהו על הפעלת סעיף 52 לחוק. לעמדת העותרות אין כל ספק כי </w:t>
      </w:r>
      <w:r w:rsidRPr="00FE3720">
        <w:rPr>
          <w:rFonts w:ascii="David" w:hAnsi="David" w:cs="David" w:hint="cs"/>
          <w:b/>
          <w:bCs/>
          <w:sz w:val="24"/>
          <w:szCs w:val="24"/>
          <w:shd w:val="clear" w:color="auto" w:fill="FFFFFF"/>
          <w:rtl/>
        </w:rPr>
        <w:t>ההתנהלות האמורה מלמדת על כך שמר נתניהו גמר בדעתו להפעיל את הסעיף עוד בטרם החל הליך ההיוועצות בוועדת הכלכלה, ונמנע מלשקול את המלצותיה בנפש חפצה ובלב פתוח כמתחייב על פי דין</w:t>
      </w:r>
      <w:r w:rsidRPr="00FE3720">
        <w:rPr>
          <w:rFonts w:ascii="David" w:hAnsi="David" w:cs="David" w:hint="cs"/>
          <w:sz w:val="24"/>
          <w:szCs w:val="24"/>
          <w:shd w:val="clear" w:color="auto" w:fill="FFFFFF"/>
          <w:rtl/>
        </w:rPr>
        <w:t xml:space="preserve">. עובדה זו עולה, כשלעצמה, כדי </w:t>
      </w:r>
      <w:r w:rsidRPr="00FE3720">
        <w:rPr>
          <w:rFonts w:ascii="David" w:hAnsi="David" w:cs="David" w:hint="cs"/>
          <w:b/>
          <w:bCs/>
          <w:sz w:val="24"/>
          <w:szCs w:val="24"/>
          <w:shd w:val="clear" w:color="auto" w:fill="FFFFFF"/>
          <w:rtl/>
        </w:rPr>
        <w:t>פגם מהותי המלמד על חריגה מובהקת מסמכות.</w:t>
      </w:r>
    </w:p>
    <w:p w:rsidR="00FE3720" w:rsidRPr="00FE3720" w:rsidRDefault="00FE3720" w:rsidP="00686A9F">
      <w:pPr>
        <w:pStyle w:val="aa"/>
        <w:numPr>
          <w:ilvl w:val="0"/>
          <w:numId w:val="13"/>
        </w:numPr>
        <w:spacing w:line="360" w:lineRule="auto"/>
        <w:contextualSpacing w:val="0"/>
        <w:jc w:val="both"/>
        <w:rPr>
          <w:rFonts w:ascii="David" w:hAnsi="David" w:cs="David"/>
          <w:sz w:val="24"/>
          <w:szCs w:val="24"/>
          <w:shd w:val="clear" w:color="auto" w:fill="FFFFFF"/>
        </w:rPr>
      </w:pPr>
      <w:r w:rsidRPr="00FE3720">
        <w:rPr>
          <w:rFonts w:ascii="David" w:hAnsi="David" w:cs="David" w:hint="cs"/>
          <w:sz w:val="24"/>
          <w:szCs w:val="24"/>
          <w:shd w:val="clear" w:color="auto" w:fill="FFFFFF"/>
          <w:rtl/>
        </w:rPr>
        <w:t xml:space="preserve">עוד יש לציין, כי על פי הידוע לעותרת, לא הועברו לועדת הכלכלה על ידי המדינה המסמכים החיוניים הנוגעים למתווה הגז ולהפעלת סעיף 52, בכלל זה חוות דעת משפטיות ואחרות, אותם ביקש יו"ר הודעה להעביר לידיו עוד טרם החלו הדיונים, כדי שהדברים יעמדו במלואם בפני חברי הועדה במשך תהליך ההיוועצות. </w:t>
      </w:r>
    </w:p>
    <w:p w:rsidR="00FE3720" w:rsidRPr="0006288F" w:rsidRDefault="00FE3720" w:rsidP="00686A9F">
      <w:pPr>
        <w:pStyle w:val="NormalWeb"/>
        <w:widowControl w:val="0"/>
        <w:numPr>
          <w:ilvl w:val="1"/>
          <w:numId w:val="22"/>
        </w:numPr>
        <w:tabs>
          <w:tab w:val="left" w:pos="651"/>
        </w:tabs>
        <w:bidi/>
        <w:spacing w:before="0" w:beforeAutospacing="0" w:after="120" w:afterAutospacing="0" w:line="360" w:lineRule="auto"/>
        <w:ind w:left="651"/>
        <w:jc w:val="both"/>
        <w:textAlignment w:val="baseline"/>
        <w:rPr>
          <w:rFonts w:cs="David"/>
          <w:b/>
          <w:bCs/>
          <w:sz w:val="28"/>
          <w:szCs w:val="28"/>
          <w:u w:val="single"/>
        </w:rPr>
      </w:pPr>
      <w:r w:rsidRPr="0006288F">
        <w:rPr>
          <w:rFonts w:cs="David" w:hint="cs"/>
          <w:b/>
          <w:bCs/>
          <w:sz w:val="28"/>
          <w:szCs w:val="28"/>
          <w:u w:val="single"/>
          <w:rtl/>
        </w:rPr>
        <w:t>המשיב 1</w:t>
      </w:r>
      <w:r w:rsidR="0006288F">
        <w:rPr>
          <w:rFonts w:cs="David" w:hint="cs"/>
          <w:b/>
          <w:bCs/>
          <w:sz w:val="28"/>
          <w:szCs w:val="28"/>
          <w:u w:val="single"/>
          <w:rtl/>
        </w:rPr>
        <w:t>,</w:t>
      </w:r>
      <w:r w:rsidRPr="0006288F">
        <w:rPr>
          <w:rFonts w:cs="David" w:hint="cs"/>
          <w:b/>
          <w:bCs/>
          <w:sz w:val="28"/>
          <w:szCs w:val="28"/>
          <w:u w:val="single"/>
          <w:rtl/>
        </w:rPr>
        <w:t xml:space="preserve"> ספציפית</w:t>
      </w:r>
      <w:r w:rsidR="0006288F">
        <w:rPr>
          <w:rFonts w:cs="David" w:hint="cs"/>
          <w:b/>
          <w:bCs/>
          <w:sz w:val="28"/>
          <w:szCs w:val="28"/>
          <w:u w:val="single"/>
          <w:rtl/>
        </w:rPr>
        <w:t>,</w:t>
      </w:r>
      <w:r w:rsidRPr="0006288F">
        <w:rPr>
          <w:rFonts w:cs="David" w:hint="cs"/>
          <w:b/>
          <w:bCs/>
          <w:sz w:val="28"/>
          <w:szCs w:val="28"/>
          <w:u w:val="single"/>
          <w:rtl/>
        </w:rPr>
        <w:t xml:space="preserve"> אינו מוסמך להפעיל את סעיף 52 לחוק</w:t>
      </w:r>
    </w:p>
    <w:p w:rsidR="00FE3720" w:rsidRPr="0006288F" w:rsidRDefault="0006288F" w:rsidP="00686A9F">
      <w:pPr>
        <w:pStyle w:val="NormalWeb"/>
        <w:widowControl w:val="0"/>
        <w:numPr>
          <w:ilvl w:val="2"/>
          <w:numId w:val="22"/>
        </w:numPr>
        <w:tabs>
          <w:tab w:val="left" w:pos="793"/>
        </w:tabs>
        <w:bidi/>
        <w:spacing w:before="0" w:beforeAutospacing="0" w:after="120" w:afterAutospacing="0" w:line="360" w:lineRule="auto"/>
        <w:ind w:left="793" w:hanging="284"/>
        <w:jc w:val="both"/>
        <w:rPr>
          <w:rFonts w:cs="David"/>
          <w:b/>
          <w:bCs/>
          <w:u w:val="single"/>
          <w:rtl/>
        </w:rPr>
      </w:pPr>
      <w:r>
        <w:rPr>
          <w:rFonts w:cs="David" w:hint="cs"/>
          <w:b/>
          <w:bCs/>
          <w:u w:val="single"/>
          <w:rtl/>
        </w:rPr>
        <w:t>מ"מ</w:t>
      </w:r>
      <w:r w:rsidR="00FE3720" w:rsidRPr="0006288F">
        <w:rPr>
          <w:rFonts w:cs="David" w:hint="cs"/>
          <w:b/>
          <w:bCs/>
          <w:u w:val="single"/>
          <w:rtl/>
        </w:rPr>
        <w:t xml:space="preserve"> שר הכלכלה אינו מוסמך לקבל החלטה הרת גורל כהפעלת סעיף 52 </w:t>
      </w:r>
      <w:r>
        <w:rPr>
          <w:rFonts w:cs="David" w:hint="cs"/>
          <w:b/>
          <w:bCs/>
          <w:u w:val="single"/>
          <w:rtl/>
        </w:rPr>
        <w:t>לחוק</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כמתואר לעיל בפרק העובדתי, עד לפני שבועות מספר כיהן בתפקיד שר הכלכלה ח"כ אריה מכלוף דרעי, אשר סירב להפעיל את סעיף 52 לחוק ההגבלים. במצב דברים זה, עמדו בפני מר נתניהו שתי דרכים להוביל לכך שיופעל סעיף 52.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eastAsia"/>
          <w:b/>
          <w:bCs/>
          <w:sz w:val="24"/>
          <w:szCs w:val="24"/>
          <w:rtl/>
        </w:rPr>
        <w:t>הראשונה</w:t>
      </w:r>
      <w:r w:rsidRPr="00FE3720">
        <w:rPr>
          <w:rFonts w:cs="David" w:hint="cs"/>
          <w:sz w:val="24"/>
          <w:szCs w:val="24"/>
          <w:rtl/>
        </w:rPr>
        <w:t xml:space="preserve">, באמצעות העברת הסמכות להפעיל את סעיף 52 לחוק לידי שר אחר, על פי סעיף 31(ב) לחוק יסוד: הממשלה. לשם כך נדרש אישור הכנסת. בהקשר זה חשוב להזכיר, כי מר נתניהו ניסה </w:t>
      </w:r>
      <w:r w:rsidRPr="00FE3720">
        <w:rPr>
          <w:rFonts w:cs="David" w:hint="cs"/>
          <w:sz w:val="24"/>
          <w:szCs w:val="24"/>
          <w:u w:val="single"/>
          <w:rtl/>
        </w:rPr>
        <w:t>פעמיים</w:t>
      </w:r>
      <w:r w:rsidRPr="00FE3720">
        <w:rPr>
          <w:rFonts w:cs="David" w:hint="cs"/>
          <w:sz w:val="24"/>
          <w:szCs w:val="24"/>
          <w:rtl/>
        </w:rPr>
        <w:t xml:space="preserve"> לאשר בכנסת החלטה בנוגע להעברת הסמכות להפעיל את סעיף 52 לחוק מידי שר הכלכלה לידיה של הממשלה בכללותה </w:t>
      </w:r>
      <w:r w:rsidRPr="00FE3720">
        <w:rPr>
          <w:rFonts w:cs="David"/>
          <w:sz w:val="24"/>
          <w:szCs w:val="24"/>
          <w:rtl/>
        </w:rPr>
        <w:t>–</w:t>
      </w:r>
      <w:r w:rsidRPr="00FE3720">
        <w:rPr>
          <w:rFonts w:cs="David" w:hint="cs"/>
          <w:sz w:val="24"/>
          <w:szCs w:val="24"/>
          <w:rtl/>
        </w:rPr>
        <w:t xml:space="preserve"> אך נחל כישלון חרוץ. בשתי הפעמים, נוכח מר נתניהו כי העברת הסמכויות לא תזכה לרוב בכנסת ועל כן החליט, ברגע האחרון, להסיר את ההחלטה מסדר יומה של הכנסת.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eastAsia"/>
          <w:b/>
          <w:bCs/>
          <w:sz w:val="24"/>
          <w:szCs w:val="24"/>
          <w:rtl/>
        </w:rPr>
        <w:t>השניה</w:t>
      </w:r>
      <w:r w:rsidRPr="00FE3720">
        <w:rPr>
          <w:rFonts w:cs="David" w:hint="cs"/>
          <w:sz w:val="24"/>
          <w:szCs w:val="24"/>
          <w:rtl/>
        </w:rPr>
        <w:t>, באמצעות מינוי שר כלכלה אחר תחת השר דרעי. גם לצורך כך נדרש אישור הכנסת, שכן סעיף 15 לחוק יסוד: הממשלה קובע כי תחילת כהונה של שר בממשלה מחייבת אף היא את אישור הכנסת, אישור שכאמור קיים היה קושי להשיג.</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משנכשל מר נתניהו בשתי הדרכים החוקיות אשר עמדו בפניו, לא אמר נואש ומצא פתרון יצירתי העוקף כליל, בניגוד להוראות חוק היסוד, את סמכויות הכנסת. כך, מר נתניהו החליף את שר הכלכלה לשעבר, </w:t>
      </w:r>
      <w:r w:rsidRPr="00FE3720">
        <w:rPr>
          <w:rFonts w:cs="David" w:hint="eastAsia"/>
          <w:sz w:val="24"/>
          <w:szCs w:val="24"/>
          <w:rtl/>
        </w:rPr>
        <w:t>ח</w:t>
      </w:r>
      <w:r w:rsidRPr="00FE3720">
        <w:rPr>
          <w:rFonts w:cs="David"/>
          <w:sz w:val="24"/>
          <w:szCs w:val="24"/>
          <w:rtl/>
        </w:rPr>
        <w:t>"</w:t>
      </w:r>
      <w:r w:rsidRPr="00FE3720">
        <w:rPr>
          <w:rFonts w:cs="David" w:hint="eastAsia"/>
          <w:sz w:val="24"/>
          <w:szCs w:val="24"/>
          <w:rtl/>
        </w:rPr>
        <w:t>כ</w:t>
      </w:r>
      <w:r w:rsidRPr="00FE3720">
        <w:rPr>
          <w:rFonts w:cs="David"/>
          <w:sz w:val="24"/>
          <w:szCs w:val="24"/>
          <w:rtl/>
        </w:rPr>
        <w:t xml:space="preserve"> </w:t>
      </w:r>
      <w:r w:rsidRPr="00FE3720">
        <w:rPr>
          <w:rFonts w:cs="David" w:hint="eastAsia"/>
          <w:sz w:val="24"/>
          <w:szCs w:val="24"/>
          <w:rtl/>
        </w:rPr>
        <w:t>אריה</w:t>
      </w:r>
      <w:r w:rsidRPr="00FE3720">
        <w:rPr>
          <w:rFonts w:cs="David"/>
          <w:sz w:val="24"/>
          <w:szCs w:val="24"/>
          <w:rtl/>
        </w:rPr>
        <w:t xml:space="preserve"> </w:t>
      </w:r>
      <w:r w:rsidRPr="00FE3720">
        <w:rPr>
          <w:rFonts w:cs="David" w:hint="eastAsia"/>
          <w:sz w:val="24"/>
          <w:szCs w:val="24"/>
          <w:rtl/>
        </w:rPr>
        <w:t>דרעי</w:t>
      </w:r>
      <w:r w:rsidRPr="00FE3720">
        <w:rPr>
          <w:rFonts w:cs="David"/>
          <w:sz w:val="24"/>
          <w:szCs w:val="24"/>
          <w:rtl/>
        </w:rPr>
        <w:t xml:space="preserve">, </w:t>
      </w:r>
      <w:r w:rsidRPr="00FE3720">
        <w:rPr>
          <w:rFonts w:cs="David" w:hint="eastAsia"/>
          <w:sz w:val="24"/>
          <w:szCs w:val="24"/>
          <w:rtl/>
        </w:rPr>
        <w:t>בתפקידו</w:t>
      </w:r>
      <w:r w:rsidRPr="00FE3720">
        <w:rPr>
          <w:rFonts w:cs="David"/>
          <w:sz w:val="24"/>
          <w:szCs w:val="24"/>
          <w:rtl/>
        </w:rPr>
        <w:t xml:space="preserve">, </w:t>
      </w:r>
      <w:r w:rsidRPr="00FE3720">
        <w:rPr>
          <w:rFonts w:cs="David" w:hint="eastAsia"/>
          <w:sz w:val="24"/>
          <w:szCs w:val="24"/>
          <w:rtl/>
        </w:rPr>
        <w:t>לאחר</w:t>
      </w:r>
      <w:r w:rsidRPr="00FE3720">
        <w:rPr>
          <w:rFonts w:cs="David"/>
          <w:sz w:val="24"/>
          <w:szCs w:val="24"/>
          <w:rtl/>
        </w:rPr>
        <w:t xml:space="preserve"> </w:t>
      </w:r>
      <w:r w:rsidRPr="00FE3720">
        <w:rPr>
          <w:rFonts w:cs="David" w:hint="eastAsia"/>
          <w:sz w:val="24"/>
          <w:szCs w:val="24"/>
          <w:rtl/>
        </w:rPr>
        <w:t>שהאחרון</w:t>
      </w:r>
      <w:r w:rsidRPr="00FE3720">
        <w:rPr>
          <w:rFonts w:cs="David"/>
          <w:sz w:val="24"/>
          <w:szCs w:val="24"/>
          <w:rtl/>
        </w:rPr>
        <w:t xml:space="preserve"> </w:t>
      </w:r>
      <w:r w:rsidRPr="00FE3720">
        <w:rPr>
          <w:rFonts w:cs="David" w:hint="eastAsia"/>
          <w:sz w:val="24"/>
          <w:szCs w:val="24"/>
          <w:rtl/>
        </w:rPr>
        <w:t>הודיע</w:t>
      </w:r>
      <w:r w:rsidRPr="00FE3720">
        <w:rPr>
          <w:rFonts w:cs="David"/>
          <w:sz w:val="24"/>
          <w:szCs w:val="24"/>
          <w:rtl/>
        </w:rPr>
        <w:t xml:space="preserve"> </w:t>
      </w:r>
      <w:r w:rsidRPr="00FE3720">
        <w:rPr>
          <w:rFonts w:cs="David" w:hint="eastAsia"/>
          <w:sz w:val="24"/>
          <w:szCs w:val="24"/>
          <w:rtl/>
        </w:rPr>
        <w:t>על</w:t>
      </w:r>
      <w:r w:rsidRPr="00FE3720">
        <w:rPr>
          <w:rFonts w:cs="David"/>
          <w:sz w:val="24"/>
          <w:szCs w:val="24"/>
          <w:rtl/>
        </w:rPr>
        <w:t xml:space="preserve"> </w:t>
      </w:r>
      <w:r w:rsidRPr="00FE3720">
        <w:rPr>
          <w:rFonts w:cs="David" w:hint="eastAsia"/>
          <w:sz w:val="24"/>
          <w:szCs w:val="24"/>
          <w:rtl/>
        </w:rPr>
        <w:t>התפטרותו</w:t>
      </w:r>
      <w:r w:rsidRPr="00FE3720">
        <w:rPr>
          <w:rFonts w:cs="David"/>
          <w:sz w:val="24"/>
          <w:szCs w:val="24"/>
          <w:rtl/>
        </w:rPr>
        <w:t xml:space="preserve"> </w:t>
      </w:r>
      <w:r w:rsidRPr="00FE3720">
        <w:rPr>
          <w:rFonts w:cs="David" w:hint="eastAsia"/>
          <w:sz w:val="24"/>
          <w:szCs w:val="24"/>
          <w:rtl/>
        </w:rPr>
        <w:t>מהתפקיד</w:t>
      </w:r>
      <w:r w:rsidRPr="00FE3720">
        <w:rPr>
          <w:rFonts w:cs="David"/>
          <w:sz w:val="24"/>
          <w:szCs w:val="24"/>
          <w:rtl/>
        </w:rPr>
        <w:t xml:space="preserve"> </w:t>
      </w:r>
      <w:r w:rsidRPr="00FE3720">
        <w:rPr>
          <w:rFonts w:cs="David" w:hint="eastAsia"/>
          <w:sz w:val="24"/>
          <w:szCs w:val="24"/>
          <w:rtl/>
        </w:rPr>
        <w:t>בשל</w:t>
      </w:r>
      <w:r w:rsidRPr="00FE3720">
        <w:rPr>
          <w:rFonts w:cs="David"/>
          <w:sz w:val="24"/>
          <w:szCs w:val="24"/>
          <w:rtl/>
        </w:rPr>
        <w:t xml:space="preserve"> </w:t>
      </w:r>
      <w:r w:rsidRPr="00FE3720">
        <w:rPr>
          <w:rFonts w:cs="David" w:hint="eastAsia"/>
          <w:sz w:val="24"/>
          <w:szCs w:val="24"/>
          <w:rtl/>
        </w:rPr>
        <w:t>סירובו</w:t>
      </w:r>
      <w:r w:rsidRPr="00FE3720">
        <w:rPr>
          <w:rFonts w:cs="David"/>
          <w:sz w:val="24"/>
          <w:szCs w:val="24"/>
          <w:rtl/>
        </w:rPr>
        <w:t xml:space="preserve"> </w:t>
      </w:r>
      <w:r w:rsidRPr="00FE3720">
        <w:rPr>
          <w:rFonts w:cs="David" w:hint="eastAsia"/>
          <w:sz w:val="24"/>
          <w:szCs w:val="24"/>
          <w:rtl/>
        </w:rPr>
        <w:t>להפעיל</w:t>
      </w:r>
      <w:r w:rsidRPr="00FE3720">
        <w:rPr>
          <w:rFonts w:cs="David"/>
          <w:sz w:val="24"/>
          <w:szCs w:val="24"/>
          <w:rtl/>
        </w:rPr>
        <w:t xml:space="preserve"> </w:t>
      </w:r>
      <w:r w:rsidRPr="00FE3720">
        <w:rPr>
          <w:rFonts w:cs="David" w:hint="eastAsia"/>
          <w:sz w:val="24"/>
          <w:szCs w:val="24"/>
          <w:rtl/>
        </w:rPr>
        <w:t>את</w:t>
      </w:r>
      <w:r w:rsidRPr="00FE3720">
        <w:rPr>
          <w:rFonts w:cs="David"/>
          <w:sz w:val="24"/>
          <w:szCs w:val="24"/>
          <w:rtl/>
        </w:rPr>
        <w:t xml:space="preserve"> </w:t>
      </w:r>
      <w:r w:rsidRPr="00FE3720">
        <w:rPr>
          <w:rFonts w:cs="David" w:hint="eastAsia"/>
          <w:sz w:val="24"/>
          <w:szCs w:val="24"/>
          <w:rtl/>
        </w:rPr>
        <w:t>סעיף</w:t>
      </w:r>
      <w:r w:rsidRPr="00FE3720">
        <w:rPr>
          <w:rFonts w:cs="David"/>
          <w:sz w:val="24"/>
          <w:szCs w:val="24"/>
          <w:rtl/>
        </w:rPr>
        <w:t xml:space="preserve"> 52 </w:t>
      </w:r>
      <w:r w:rsidRPr="00FE3720">
        <w:rPr>
          <w:rFonts w:cs="David" w:hint="eastAsia"/>
          <w:sz w:val="24"/>
          <w:szCs w:val="24"/>
          <w:rtl/>
        </w:rPr>
        <w:t>לחוק</w:t>
      </w:r>
      <w:r w:rsidRPr="00FE3720">
        <w:rPr>
          <w:rFonts w:cs="David"/>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ואולם, בכל הנוגע לכהונתו של מר נתניהו בתפקיד שר הכלכלה </w:t>
      </w:r>
      <w:r w:rsidRPr="00FE3720">
        <w:rPr>
          <w:rFonts w:cs="David"/>
          <w:sz w:val="24"/>
          <w:szCs w:val="24"/>
          <w:rtl/>
        </w:rPr>
        <w:t>–</w:t>
      </w:r>
      <w:r w:rsidRPr="00FE3720">
        <w:rPr>
          <w:rFonts w:cs="David" w:hint="cs"/>
          <w:sz w:val="24"/>
          <w:szCs w:val="24"/>
          <w:rtl/>
        </w:rPr>
        <w:t xml:space="preserve"> הרי שכהונה זו לא אושרה על ידי הכנסת כמתחייב על פי החוק, ומכאן שמר נתניהו משתמש כיום כממלא מקום בלבד לשר הכלכלה למשך שלושה חודשים, בהתאם להוראת סעיף 24(ב) לחוק יסוד: הממשלה.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הנה כי כן, משיב 1 מחזיק כעת בסמכויות שר הכלכלה באופן זמני וארעי, לתקופה שאינה עולה על שלושה חודשים. בנסיבות אלו סבורה העותרת כי הוא אינו מוסמך לקבל בתקופה </w:t>
      </w:r>
      <w:r w:rsidRPr="00FE3720">
        <w:rPr>
          <w:rFonts w:cs="David" w:hint="cs"/>
          <w:sz w:val="24"/>
          <w:szCs w:val="24"/>
          <w:rtl/>
        </w:rPr>
        <w:lastRenderedPageBreak/>
        <w:t xml:space="preserve">זו החלטות הרות-גורל ובלתי הפיכות, כדוגמת הענקת פטור ארוך-שנים להגבל עסקי מהוראות חוק ההגבלים העסקיים. יובהר כי קבלת החלטה מעין זו תהווה עקיפה אסורה של הכנסת, שמכוח אמונהּ בלבד מכהנים חברי הממשלה.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לשם השוואה, "ממשלת מעבר" נדרשת להפגין ריסון ואיפוק בהפעלת סמכויות שלטוניות </w:t>
      </w:r>
      <w:r w:rsidRPr="00FE3720">
        <w:rPr>
          <w:rFonts w:cs="David"/>
          <w:sz w:val="24"/>
          <w:szCs w:val="24"/>
          <w:rtl/>
        </w:rPr>
        <w:t>–</w:t>
      </w:r>
      <w:r w:rsidRPr="00FE3720">
        <w:rPr>
          <w:rFonts w:cs="David" w:hint="cs"/>
          <w:sz w:val="24"/>
          <w:szCs w:val="24"/>
          <w:rtl/>
        </w:rPr>
        <w:t xml:space="preserve"> שעה שהיא אינה מכהנת עוד מכוח אמון הכנסת (ראו למשל: </w:t>
      </w:r>
      <w:r w:rsidRPr="00FE3720">
        <w:rPr>
          <w:rFonts w:cs="David"/>
          <w:sz w:val="24"/>
          <w:szCs w:val="24"/>
          <w:rtl/>
        </w:rPr>
        <w:t>בג</w:t>
      </w:r>
      <w:r w:rsidRPr="00FE3720">
        <w:rPr>
          <w:rFonts w:cs="David" w:hint="cs"/>
          <w:sz w:val="24"/>
          <w:szCs w:val="24"/>
          <w:rtl/>
        </w:rPr>
        <w:t>"</w:t>
      </w:r>
      <w:r w:rsidRPr="00FE3720">
        <w:rPr>
          <w:rFonts w:cs="David"/>
          <w:sz w:val="24"/>
          <w:szCs w:val="24"/>
          <w:rtl/>
        </w:rPr>
        <w:t>ץ 5167/00</w:t>
      </w:r>
      <w:r w:rsidRPr="00FE3720">
        <w:rPr>
          <w:rFonts w:cs="David"/>
          <w:sz w:val="24"/>
          <w:szCs w:val="24"/>
        </w:rPr>
        <w:t> </w:t>
      </w:r>
      <w:r w:rsidRPr="00FE3720">
        <w:rPr>
          <w:rFonts w:cs="David"/>
          <w:sz w:val="24"/>
          <w:szCs w:val="24"/>
          <w:rtl/>
        </w:rPr>
        <w:t xml:space="preserve"> </w:t>
      </w:r>
      <w:r w:rsidRPr="00FE3720">
        <w:rPr>
          <w:rFonts w:cs="David" w:hint="eastAsia"/>
          <w:b/>
          <w:bCs/>
          <w:sz w:val="24"/>
          <w:szCs w:val="24"/>
          <w:rtl/>
        </w:rPr>
        <w:t>וייס</w:t>
      </w:r>
      <w:r w:rsidRPr="00FE3720">
        <w:rPr>
          <w:rFonts w:cs="David"/>
          <w:b/>
          <w:bCs/>
          <w:sz w:val="24"/>
          <w:szCs w:val="24"/>
        </w:rPr>
        <w:t> </w:t>
      </w:r>
      <w:r w:rsidRPr="00FE3720">
        <w:rPr>
          <w:rFonts w:cs="David" w:hint="eastAsia"/>
          <w:b/>
          <w:bCs/>
          <w:sz w:val="24"/>
          <w:szCs w:val="24"/>
          <w:rtl/>
        </w:rPr>
        <w:t>נ</w:t>
      </w:r>
      <w:r w:rsidRPr="00FE3720">
        <w:rPr>
          <w:rFonts w:cs="David"/>
          <w:b/>
          <w:bCs/>
          <w:sz w:val="24"/>
          <w:szCs w:val="24"/>
          <w:rtl/>
        </w:rPr>
        <w:t>'</w:t>
      </w:r>
      <w:r w:rsidRPr="00FE3720">
        <w:rPr>
          <w:rFonts w:cs="David"/>
          <w:b/>
          <w:bCs/>
          <w:sz w:val="24"/>
          <w:szCs w:val="24"/>
        </w:rPr>
        <w:t> </w:t>
      </w:r>
      <w:r w:rsidRPr="00FE3720">
        <w:rPr>
          <w:rFonts w:cs="David" w:hint="eastAsia"/>
          <w:b/>
          <w:bCs/>
          <w:sz w:val="24"/>
          <w:szCs w:val="24"/>
          <w:rtl/>
        </w:rPr>
        <w:t>ראש</w:t>
      </w:r>
      <w:r w:rsidRPr="00FE3720">
        <w:rPr>
          <w:rFonts w:cs="David"/>
          <w:b/>
          <w:bCs/>
          <w:sz w:val="24"/>
          <w:szCs w:val="24"/>
          <w:rtl/>
        </w:rPr>
        <w:t>-</w:t>
      </w:r>
      <w:r w:rsidRPr="00FE3720">
        <w:rPr>
          <w:rFonts w:cs="David" w:hint="eastAsia"/>
          <w:b/>
          <w:bCs/>
          <w:sz w:val="24"/>
          <w:szCs w:val="24"/>
          <w:rtl/>
        </w:rPr>
        <w:t>הממשלה</w:t>
      </w:r>
      <w:r w:rsidRPr="00FE3720">
        <w:rPr>
          <w:rFonts w:cs="David" w:hint="cs"/>
          <w:sz w:val="24"/>
          <w:szCs w:val="24"/>
          <w:rtl/>
        </w:rPr>
        <w:t>, פ"ד</w:t>
      </w:r>
      <w:r w:rsidRPr="00FE3720">
        <w:rPr>
          <w:rFonts w:cs="David"/>
          <w:sz w:val="24"/>
          <w:szCs w:val="24"/>
        </w:rPr>
        <w:t xml:space="preserve"> </w:t>
      </w:r>
      <w:r w:rsidRPr="00FE3720">
        <w:rPr>
          <w:rFonts w:cs="David"/>
          <w:sz w:val="24"/>
          <w:szCs w:val="24"/>
          <w:rtl/>
        </w:rPr>
        <w:t>נה(2) 455</w:t>
      </w:r>
      <w:r w:rsidRPr="00FE3720">
        <w:rPr>
          <w:rFonts w:cs="David" w:hint="cs"/>
          <w:sz w:val="24"/>
          <w:szCs w:val="24"/>
          <w:rtl/>
        </w:rPr>
        <w:t xml:space="preserve">, 470-469 (2001); בג"ץ 8815/05 </w:t>
      </w:r>
      <w:r w:rsidRPr="00FE3720">
        <w:rPr>
          <w:rFonts w:cs="David" w:hint="eastAsia"/>
          <w:b/>
          <w:bCs/>
          <w:sz w:val="24"/>
          <w:szCs w:val="24"/>
          <w:rtl/>
        </w:rPr>
        <w:t>לנדשטיין</w:t>
      </w:r>
      <w:r w:rsidRPr="00FE3720">
        <w:rPr>
          <w:rFonts w:cs="David"/>
          <w:b/>
          <w:bCs/>
          <w:sz w:val="24"/>
          <w:szCs w:val="24"/>
          <w:rtl/>
        </w:rPr>
        <w:t xml:space="preserve"> </w:t>
      </w:r>
      <w:r w:rsidRPr="00FE3720">
        <w:rPr>
          <w:rFonts w:cs="David" w:hint="eastAsia"/>
          <w:b/>
          <w:bCs/>
          <w:sz w:val="24"/>
          <w:szCs w:val="24"/>
          <w:rtl/>
        </w:rPr>
        <w:t>נ</w:t>
      </w:r>
      <w:r w:rsidRPr="00FE3720">
        <w:rPr>
          <w:rFonts w:cs="David"/>
          <w:b/>
          <w:bCs/>
          <w:sz w:val="24"/>
          <w:szCs w:val="24"/>
          <w:rtl/>
        </w:rPr>
        <w:t xml:space="preserve">' </w:t>
      </w:r>
      <w:r w:rsidRPr="00FE3720">
        <w:rPr>
          <w:rFonts w:cs="David" w:hint="eastAsia"/>
          <w:b/>
          <w:bCs/>
          <w:sz w:val="24"/>
          <w:szCs w:val="24"/>
          <w:rtl/>
        </w:rPr>
        <w:t>שפיגלר</w:t>
      </w:r>
      <w:r w:rsidRPr="00FE3720">
        <w:rPr>
          <w:rFonts w:cs="David" w:hint="cs"/>
          <w:sz w:val="24"/>
          <w:szCs w:val="24"/>
          <w:rtl/>
        </w:rPr>
        <w:t>, פסקה 9 לפסק דינה של השופטת א' פרוקצ'יה (פורסם בנבו, 26.12.2005)). חובה דומה מוטלת על ממלא מקומו של שר, המכהן למשך פרק זמן מוגבל בן שלושה חודשים וכהונתו לא אושרה על ידי הכנסת.</w:t>
      </w:r>
    </w:p>
    <w:p w:rsidR="00FE3720" w:rsidRPr="00FE3720" w:rsidRDefault="00FE3720" w:rsidP="00686A9F">
      <w:pPr>
        <w:pStyle w:val="aa"/>
        <w:numPr>
          <w:ilvl w:val="0"/>
          <w:numId w:val="13"/>
        </w:numPr>
        <w:spacing w:after="0" w:line="360" w:lineRule="auto"/>
        <w:contextualSpacing w:val="0"/>
        <w:jc w:val="both"/>
        <w:rPr>
          <w:rFonts w:cs="David"/>
          <w:sz w:val="24"/>
          <w:szCs w:val="24"/>
          <w:u w:val="single"/>
        </w:rPr>
      </w:pPr>
      <w:r w:rsidRPr="00FE3720">
        <w:rPr>
          <w:rFonts w:cs="David" w:hint="cs"/>
          <w:sz w:val="24"/>
          <w:szCs w:val="24"/>
          <w:rtl/>
        </w:rPr>
        <w:t xml:space="preserve">בהקשר זה חשוב להזכיר, כמתואר בהרחבה בפרק העובדתי, כי מר נתניהו ניסה פעמיים לאשר בכנסת החלטה בנוגע להעברת הסמכות להפעיל את סעיף 52 לחוק מידי שר הכלכלה לידיה של הממשלה בכללותה </w:t>
      </w:r>
      <w:r w:rsidRPr="00FE3720">
        <w:rPr>
          <w:rFonts w:cs="David"/>
          <w:sz w:val="24"/>
          <w:szCs w:val="24"/>
          <w:rtl/>
        </w:rPr>
        <w:t>–</w:t>
      </w:r>
      <w:r w:rsidRPr="00FE3720">
        <w:rPr>
          <w:rFonts w:cs="David" w:hint="cs"/>
          <w:sz w:val="24"/>
          <w:szCs w:val="24"/>
          <w:rtl/>
        </w:rPr>
        <w:t xml:space="preserve"> אך נחל כישלון חרוץ. בשתי הפעמים, נוכח מר נתניהו כי העברת הסמכויות לא תזכה לרוב בכנסת ועל כן החליט, ברגע האחרון, להסיר את ההחלטה מסדר יומה של הכנסת. מכאן, שבעניינו לא מדובר אך בעקיפת הכנסת במחדל </w:t>
      </w:r>
      <w:r w:rsidRPr="00FE3720">
        <w:rPr>
          <w:rFonts w:cs="David"/>
          <w:sz w:val="24"/>
          <w:szCs w:val="24"/>
          <w:rtl/>
        </w:rPr>
        <w:t>–</w:t>
      </w:r>
      <w:r w:rsidRPr="00FE3720">
        <w:rPr>
          <w:rFonts w:cs="David" w:hint="cs"/>
          <w:sz w:val="24"/>
          <w:szCs w:val="24"/>
          <w:rtl/>
        </w:rPr>
        <w:t xml:space="preserve"> קרי בהימנעות מפנייה לאישורה לשם כניסת הכהונה לתוקף, אלא במעקף של ממש של עקרון כהונת הממשלה מכוח אמון הכנסת.</w:t>
      </w:r>
    </w:p>
    <w:p w:rsidR="00FE3720" w:rsidRPr="00FE3720" w:rsidRDefault="00FE3720" w:rsidP="00686A9F">
      <w:pPr>
        <w:pStyle w:val="aa"/>
        <w:numPr>
          <w:ilvl w:val="0"/>
          <w:numId w:val="13"/>
        </w:numPr>
        <w:spacing w:before="120" w:after="120" w:line="360" w:lineRule="auto"/>
        <w:contextualSpacing w:val="0"/>
        <w:jc w:val="both"/>
        <w:rPr>
          <w:rFonts w:cs="David"/>
          <w:sz w:val="24"/>
          <w:szCs w:val="24"/>
          <w:u w:val="single"/>
        </w:rPr>
      </w:pPr>
      <w:r w:rsidRPr="00FE3720">
        <w:rPr>
          <w:rFonts w:cs="David" w:hint="cs"/>
          <w:sz w:val="24"/>
          <w:szCs w:val="24"/>
          <w:rtl/>
        </w:rPr>
        <w:t xml:space="preserve">עוד חשוב להזכיר כי סמוך להגשת העתירה התפרסמו בתקשורת ידיעות לפיהן צפוי בשבועות הקרובים להתמנות לממשלה שר חדש אשר יחל לכהן כשר הכלכלה. עובדה זו אך מחדדת ומבהירה את זמניותו </w:t>
      </w:r>
      <w:r w:rsidRPr="00FE3720">
        <w:rPr>
          <w:rFonts w:cs="David" w:hint="eastAsia"/>
          <w:sz w:val="24"/>
          <w:szCs w:val="24"/>
          <w:rtl/>
        </w:rPr>
        <w:t>וארעיותו</w:t>
      </w:r>
      <w:r w:rsidRPr="00FE3720">
        <w:rPr>
          <w:rFonts w:cs="David" w:hint="cs"/>
          <w:sz w:val="24"/>
          <w:szCs w:val="24"/>
          <w:rtl/>
        </w:rPr>
        <w:t xml:space="preserve"> של כהונת מר נתניהו כממלא מקומו של שר הכלכלה, ומלמדת כי תפקיד זה נלקח על ידו למעשה לצורך ביצוע פעולה אחת בודדת: הפעלת סעיף 52 לחוק תוך מעקף בוטה של כנסת ישראל, בסיומה יועבר התפקיד אל אדם אחר.</w:t>
      </w:r>
    </w:p>
    <w:p w:rsidR="00FE3720" w:rsidRPr="00F40742" w:rsidRDefault="00FE3720" w:rsidP="00686A9F">
      <w:pPr>
        <w:pStyle w:val="NormalWeb"/>
        <w:widowControl w:val="0"/>
        <w:numPr>
          <w:ilvl w:val="2"/>
          <w:numId w:val="22"/>
        </w:numPr>
        <w:tabs>
          <w:tab w:val="left" w:pos="793"/>
        </w:tabs>
        <w:bidi/>
        <w:spacing w:before="0" w:beforeAutospacing="0" w:after="120" w:afterAutospacing="0" w:line="360" w:lineRule="auto"/>
        <w:ind w:left="793" w:hanging="284"/>
        <w:jc w:val="both"/>
        <w:rPr>
          <w:rFonts w:cs="David"/>
          <w:b/>
          <w:bCs/>
          <w:u w:val="single"/>
        </w:rPr>
      </w:pPr>
      <w:r w:rsidRPr="00F40742">
        <w:rPr>
          <w:rFonts w:cs="David" w:hint="cs"/>
          <w:b/>
          <w:bCs/>
          <w:u w:val="single"/>
          <w:rtl/>
        </w:rPr>
        <w:t xml:space="preserve">מי שמכהן במקביל כרה"מ </w:t>
      </w:r>
      <w:r w:rsidR="00F40742">
        <w:rPr>
          <w:rFonts w:cs="David" w:hint="cs"/>
          <w:b/>
          <w:bCs/>
          <w:u w:val="single"/>
          <w:rtl/>
        </w:rPr>
        <w:t>לא</w:t>
      </w:r>
      <w:r w:rsidRPr="00F40742">
        <w:rPr>
          <w:rFonts w:cs="David" w:hint="cs"/>
          <w:b/>
          <w:bCs/>
          <w:u w:val="single"/>
          <w:rtl/>
        </w:rPr>
        <w:t xml:space="preserve"> מוסמך </w:t>
      </w:r>
      <w:r w:rsidR="008D4301">
        <w:rPr>
          <w:rFonts w:cs="David" w:hint="cs"/>
          <w:b/>
          <w:bCs/>
          <w:u w:val="single"/>
          <w:rtl/>
        </w:rPr>
        <w:t>לכהן כשר הכלכלה ולהפעיל את</w:t>
      </w:r>
      <w:r w:rsidR="00F40742">
        <w:rPr>
          <w:rFonts w:cs="David" w:hint="cs"/>
          <w:b/>
          <w:bCs/>
          <w:u w:val="single"/>
          <w:rtl/>
        </w:rPr>
        <w:t xml:space="preserve"> סעיף 52</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לצד זאת, יבהירו העותרות כי אף אם היה מתקבל אישור הכנסת לכהונתו של מר נתניהו כשר הכלכלה, הרי שלא היה בכך די בכדי להעניק לו את הסמכות להפעיל את סעיף 52 לחוק. זאת, שכן הוא אינו מוסמך להחליט על הפעלת סעיף 52 לחוק בעודו מכהן במקביל כראש ממשלת ישראל.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כידוע, בימים אלו מתנהל בפני בית המשפט הנכבד הליך אחר (</w:t>
      </w:r>
      <w:r w:rsidRPr="00FE3720">
        <w:rPr>
          <w:rFonts w:cs="David"/>
          <w:sz w:val="24"/>
          <w:szCs w:val="24"/>
          <w:rtl/>
        </w:rPr>
        <w:t>בג</w:t>
      </w:r>
      <w:r w:rsidRPr="00FE3720">
        <w:rPr>
          <w:rFonts w:cs="David" w:hint="cs"/>
          <w:sz w:val="24"/>
          <w:szCs w:val="24"/>
          <w:rtl/>
        </w:rPr>
        <w:t>"</w:t>
      </w:r>
      <w:r w:rsidRPr="00FE3720">
        <w:rPr>
          <w:rFonts w:cs="David"/>
          <w:sz w:val="24"/>
          <w:szCs w:val="24"/>
          <w:rtl/>
        </w:rPr>
        <w:t xml:space="preserve">ץ 3132/15 </w:t>
      </w:r>
      <w:r w:rsidRPr="00FE3720">
        <w:rPr>
          <w:rFonts w:cs="David" w:hint="eastAsia"/>
          <w:b/>
          <w:bCs/>
          <w:sz w:val="24"/>
          <w:szCs w:val="24"/>
          <w:rtl/>
        </w:rPr>
        <w:t>מפלגת</w:t>
      </w:r>
      <w:r w:rsidRPr="00FE3720">
        <w:rPr>
          <w:rFonts w:cs="David"/>
          <w:b/>
          <w:bCs/>
          <w:sz w:val="24"/>
          <w:szCs w:val="24"/>
          <w:rtl/>
        </w:rPr>
        <w:t xml:space="preserve"> </w:t>
      </w:r>
      <w:r w:rsidRPr="00FE3720">
        <w:rPr>
          <w:rFonts w:cs="David" w:hint="eastAsia"/>
          <w:b/>
          <w:bCs/>
          <w:sz w:val="24"/>
          <w:szCs w:val="24"/>
          <w:rtl/>
        </w:rPr>
        <w:t>יש</w:t>
      </w:r>
      <w:r w:rsidRPr="00FE3720">
        <w:rPr>
          <w:rFonts w:cs="David"/>
          <w:b/>
          <w:bCs/>
          <w:sz w:val="24"/>
          <w:szCs w:val="24"/>
          <w:rtl/>
        </w:rPr>
        <w:t xml:space="preserve"> </w:t>
      </w:r>
      <w:r w:rsidRPr="00FE3720">
        <w:rPr>
          <w:rFonts w:cs="David" w:hint="eastAsia"/>
          <w:b/>
          <w:bCs/>
          <w:sz w:val="24"/>
          <w:szCs w:val="24"/>
          <w:rtl/>
        </w:rPr>
        <w:t>עתיד</w:t>
      </w:r>
      <w:r w:rsidRPr="00FE3720">
        <w:rPr>
          <w:rFonts w:cs="David"/>
          <w:b/>
          <w:bCs/>
          <w:sz w:val="24"/>
          <w:szCs w:val="24"/>
          <w:rtl/>
        </w:rPr>
        <w:t xml:space="preserve"> </w:t>
      </w:r>
      <w:r w:rsidRPr="00FE3720">
        <w:rPr>
          <w:rFonts w:cs="David" w:hint="eastAsia"/>
          <w:b/>
          <w:bCs/>
          <w:sz w:val="24"/>
          <w:szCs w:val="24"/>
          <w:rtl/>
        </w:rPr>
        <w:t>בראשות</w:t>
      </w:r>
      <w:r w:rsidRPr="00FE3720">
        <w:rPr>
          <w:rFonts w:cs="David"/>
          <w:b/>
          <w:bCs/>
          <w:sz w:val="24"/>
          <w:szCs w:val="24"/>
          <w:rtl/>
        </w:rPr>
        <w:t xml:space="preserve"> </w:t>
      </w:r>
      <w:r w:rsidRPr="00FE3720">
        <w:rPr>
          <w:rFonts w:cs="David" w:hint="eastAsia"/>
          <w:b/>
          <w:bCs/>
          <w:sz w:val="24"/>
          <w:szCs w:val="24"/>
          <w:rtl/>
        </w:rPr>
        <w:t>יאיר</w:t>
      </w:r>
      <w:r w:rsidRPr="00FE3720">
        <w:rPr>
          <w:rFonts w:cs="David"/>
          <w:b/>
          <w:bCs/>
          <w:sz w:val="24"/>
          <w:szCs w:val="24"/>
          <w:rtl/>
        </w:rPr>
        <w:t xml:space="preserve"> </w:t>
      </w:r>
      <w:r w:rsidRPr="00FE3720">
        <w:rPr>
          <w:rFonts w:cs="David" w:hint="eastAsia"/>
          <w:b/>
          <w:bCs/>
          <w:sz w:val="24"/>
          <w:szCs w:val="24"/>
          <w:rtl/>
        </w:rPr>
        <w:t>לפיד</w:t>
      </w:r>
      <w:r w:rsidRPr="00FE3720">
        <w:rPr>
          <w:rFonts w:cs="David"/>
          <w:b/>
          <w:bCs/>
          <w:sz w:val="24"/>
          <w:szCs w:val="24"/>
          <w:rtl/>
        </w:rPr>
        <w:t xml:space="preserve"> </w:t>
      </w:r>
      <w:r w:rsidRPr="00FE3720">
        <w:rPr>
          <w:rFonts w:cs="David" w:hint="eastAsia"/>
          <w:b/>
          <w:bCs/>
          <w:sz w:val="24"/>
          <w:szCs w:val="24"/>
          <w:rtl/>
        </w:rPr>
        <w:t>נ</w:t>
      </w:r>
      <w:r w:rsidRPr="00FE3720">
        <w:rPr>
          <w:rFonts w:cs="David"/>
          <w:b/>
          <w:bCs/>
          <w:sz w:val="24"/>
          <w:szCs w:val="24"/>
          <w:rtl/>
        </w:rPr>
        <w:t xml:space="preserve">' </w:t>
      </w:r>
      <w:r w:rsidRPr="00FE3720">
        <w:rPr>
          <w:rFonts w:cs="David" w:hint="eastAsia"/>
          <w:b/>
          <w:bCs/>
          <w:sz w:val="24"/>
          <w:szCs w:val="24"/>
          <w:rtl/>
        </w:rPr>
        <w:t>ראש</w:t>
      </w:r>
      <w:r w:rsidRPr="00FE3720">
        <w:rPr>
          <w:rFonts w:cs="David"/>
          <w:b/>
          <w:bCs/>
          <w:sz w:val="24"/>
          <w:szCs w:val="24"/>
          <w:rtl/>
        </w:rPr>
        <w:t xml:space="preserve"> </w:t>
      </w:r>
      <w:r w:rsidRPr="00FE3720">
        <w:rPr>
          <w:rFonts w:cs="David" w:hint="eastAsia"/>
          <w:b/>
          <w:bCs/>
          <w:sz w:val="24"/>
          <w:szCs w:val="24"/>
          <w:rtl/>
        </w:rPr>
        <w:t>הממשלה</w:t>
      </w:r>
      <w:r w:rsidRPr="00FE3720">
        <w:rPr>
          <w:rFonts w:cs="David" w:hint="cs"/>
          <w:sz w:val="24"/>
          <w:szCs w:val="24"/>
          <w:rtl/>
        </w:rPr>
        <w:t xml:space="preserve">), במסגרתו נדונה השאלה האם כהונתו של ראש הממשלה כשר אחר מנוגדת להוראות חוק יסוד: הממשלה.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לשיטת העותרות, מר נתניהו ודאי אינו מוסמך לקבל החלטה דרמטית והרת-גורל כהפעלת סעיף 52 לחוק יסוד: הממשלה, שעה שכהונתו כשר הכלכלה עומדת בניגוד מובהק להוראותיו של חוק יסוד: הממשלה.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בתמצית, יוזכר כי בעוד שחוק יסוד: הממשלה בנוסחו הקודם כפי שנתקבל בשנת 1992 קבע במפורש כי "ראש הממשלה יכול שיכהן גם כשר הממונה על משרד" (ראו סעיף 33(ד) לחוק היסוד משנת 1992) </w:t>
      </w:r>
      <w:r w:rsidRPr="00FE3720">
        <w:rPr>
          <w:rFonts w:cs="David"/>
          <w:sz w:val="24"/>
          <w:szCs w:val="24"/>
          <w:rtl/>
        </w:rPr>
        <w:t>–</w:t>
      </w:r>
      <w:r w:rsidRPr="00FE3720">
        <w:rPr>
          <w:rFonts w:cs="David" w:hint="cs"/>
          <w:sz w:val="24"/>
          <w:szCs w:val="24"/>
          <w:rtl/>
        </w:rPr>
        <w:t xml:space="preserve"> הרי שחוק היסוד בנוסחו המתוקן משנת 2001 ביטל הוראה זו, והותיר </w:t>
      </w:r>
      <w:r w:rsidRPr="00FE3720">
        <w:rPr>
          <w:rFonts w:cs="David" w:hint="cs"/>
          <w:sz w:val="24"/>
          <w:szCs w:val="24"/>
          <w:rtl/>
        </w:rPr>
        <w:lastRenderedPageBreak/>
        <w:t xml:space="preserve">רק את ההוראה שלפיה "שר יהיה ממונה על משרד" (ראו סעיף 33(ג) לחוק היסוד משנת 1992, וסעיף 5(ג) לחוק היסוד בנוסחו כיום).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מכאן, שראש הממשלה אינו מוסמך לכהן במקביל כשר הממונה על משרד, והוא בוודאי אינו מוסמך לכהן כממונה על משרד הכלכלה ולקבל במסגרת זו את ההחלטה התקדימית והמסוכנת על הפעלת סעיף 52 לחוק ההגבלים.</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לא זו אף זו. טעם לפגם מיוחד נעוץ אף בריבוי תפקידי השרים בהם מחזיק ראש הממשלה , מר בנימין נתניהו </w:t>
      </w:r>
      <w:r w:rsidRPr="00FE3720">
        <w:rPr>
          <w:rFonts w:cs="David"/>
          <w:sz w:val="24"/>
          <w:szCs w:val="24"/>
          <w:rtl/>
        </w:rPr>
        <w:t>–</w:t>
      </w:r>
      <w:r w:rsidRPr="00FE3720">
        <w:rPr>
          <w:rFonts w:cs="David" w:hint="cs"/>
          <w:sz w:val="24"/>
          <w:szCs w:val="24"/>
          <w:rtl/>
        </w:rPr>
        <w:t xml:space="preserve"> המכהן במקביל גם כשר החוץ, השר לשיתוף פעולה אזורי ושר התקשורת. אכן, העובדה כי בכובעו כ"שר הכלכלה", קיבל מר נתניהו החלטה על הפעלת סעיף 52 לחוק ההגבלים העסקיים, נוכח קיומם של שיקולי "חוץ וביטחון" הנסמכים על חוות דעת מטעם משרד החוץ שהוא עומד בראשו, ועל חוות דעת מטעם המטה לביטחון לאומי שכפוף לו </w:t>
      </w:r>
      <w:r w:rsidRPr="00FE3720">
        <w:rPr>
          <w:rFonts w:cs="David"/>
          <w:sz w:val="24"/>
          <w:szCs w:val="24"/>
          <w:rtl/>
        </w:rPr>
        <w:t>–</w:t>
      </w:r>
      <w:r w:rsidRPr="00FE3720">
        <w:rPr>
          <w:rFonts w:cs="David" w:hint="cs"/>
          <w:sz w:val="24"/>
          <w:szCs w:val="24"/>
          <w:rtl/>
        </w:rPr>
        <w:t xml:space="preserve"> מלמדת על אובדן דרך מוחלט ועל מסמוס מנגנוני האיזונים והבלמים הקיימים בתוך הרשות המבצעת.</w:t>
      </w:r>
    </w:p>
    <w:p w:rsidR="00FE3720" w:rsidRPr="002C4F16" w:rsidRDefault="00FE3720" w:rsidP="00686A9F">
      <w:pPr>
        <w:pStyle w:val="NormalWeb"/>
        <w:widowControl w:val="0"/>
        <w:numPr>
          <w:ilvl w:val="1"/>
          <w:numId w:val="22"/>
        </w:numPr>
        <w:tabs>
          <w:tab w:val="left" w:pos="651"/>
        </w:tabs>
        <w:bidi/>
        <w:spacing w:before="0" w:beforeAutospacing="0" w:after="120" w:afterAutospacing="0" w:line="360" w:lineRule="auto"/>
        <w:ind w:left="651"/>
        <w:jc w:val="both"/>
        <w:textAlignment w:val="baseline"/>
        <w:rPr>
          <w:rFonts w:cs="David"/>
          <w:b/>
          <w:bCs/>
          <w:sz w:val="28"/>
          <w:szCs w:val="28"/>
          <w:u w:val="single"/>
          <w:rtl/>
        </w:rPr>
      </w:pPr>
      <w:r w:rsidRPr="002C4F16">
        <w:rPr>
          <w:rFonts w:cs="David" w:hint="cs"/>
          <w:b/>
          <w:bCs/>
          <w:sz w:val="28"/>
          <w:szCs w:val="28"/>
          <w:u w:val="single"/>
          <w:rtl/>
        </w:rPr>
        <w:t xml:space="preserve">הפעלת סעיף 52 </w:t>
      </w:r>
      <w:r w:rsidR="005806B3">
        <w:rPr>
          <w:rFonts w:cs="David" w:hint="cs"/>
          <w:b/>
          <w:bCs/>
          <w:sz w:val="28"/>
          <w:szCs w:val="28"/>
          <w:u w:val="single"/>
          <w:rtl/>
        </w:rPr>
        <w:t xml:space="preserve">לחוק </w:t>
      </w:r>
      <w:r w:rsidRPr="002C4F16">
        <w:rPr>
          <w:rFonts w:cs="David" w:hint="cs"/>
          <w:b/>
          <w:bCs/>
          <w:sz w:val="28"/>
          <w:szCs w:val="28"/>
          <w:u w:val="single"/>
          <w:rtl/>
        </w:rPr>
        <w:t>מלמדת על שיקול דעת פסול ופגום מיסודו</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אף אם מר נתניהו מוסמך היה לקבל את ההחלטה על הפעלת סעיף 52 לחוק ההגבלים העסקיים (טענה אותה דוחות העותרות, כאמור, מכל וכל) </w:t>
      </w:r>
      <w:r w:rsidRPr="00FE3720">
        <w:rPr>
          <w:rFonts w:cs="David"/>
          <w:sz w:val="24"/>
          <w:szCs w:val="24"/>
          <w:rtl/>
        </w:rPr>
        <w:t>–</w:t>
      </w:r>
      <w:r w:rsidRPr="00FE3720">
        <w:rPr>
          <w:rFonts w:cs="David" w:hint="cs"/>
          <w:sz w:val="24"/>
          <w:szCs w:val="24"/>
          <w:rtl/>
        </w:rPr>
        <w:t xml:space="preserve"> הרי שבנסיבות העניין מדובר בהחלטה בלתי סבירה ולא מידתית אשר התקבלה תוך התעלמות משיקולים חיוניים ומתן משקל בלתי הולם לשיקולים הרלוונטיים.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זאת, שכן אף אם מתקיימים שיקולי חוץ וביטחון המצדיקים לשקול את אפשרות הפעלתו של סעיף 52 לחוק ההגבלים </w:t>
      </w:r>
      <w:r w:rsidRPr="00FE3720">
        <w:rPr>
          <w:rFonts w:cs="David"/>
          <w:sz w:val="24"/>
          <w:szCs w:val="24"/>
          <w:rtl/>
        </w:rPr>
        <w:t>–</w:t>
      </w:r>
      <w:r w:rsidRPr="00FE3720">
        <w:rPr>
          <w:rFonts w:cs="David" w:hint="cs"/>
          <w:sz w:val="24"/>
          <w:szCs w:val="24"/>
          <w:rtl/>
        </w:rPr>
        <w:t xml:space="preserve"> הרי שמן הטעמים שפורטו לעיל, ודאי שאין מדובר בשיקולים כבדי משקל ומבוססים העולים על כלל השיקולים שעומדים מנגד ובראשם שיקול הבטחת התחרות במשק הגז. ברי כי בסוגיה זו העניק מר נתניהו משקל יתר לפוטנציאל הכלכלי-אסטרטגי בשיפור יחסי החוץ עם המדינות השכנות, אשר ספק אם מתקיים כלל, וייחס משקל חסר לחסרונות המובהקים ולסכנות שבהענקת פטור כה גורף וממושך מדיני ההגבלים העסקיים לחברות הגז.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בפרט, מר נתניהו לא העניק את המשקל הראוי להמלצותיה של ועדת הכלכלה; נתן משקל יתר לחוות הדעת המדיניות-ביטחוניות שהוגשו מטעם משרד החוץ והמל"ל; והתעלם משיקולי החוץ והביטחון הנגדיים בגינם היה עליו להימנע מהפעלת סעיף 52 לחוק.</w:t>
      </w:r>
    </w:p>
    <w:p w:rsidR="00FE3720" w:rsidRPr="006100D1" w:rsidRDefault="00FE3720" w:rsidP="00686A9F">
      <w:pPr>
        <w:pStyle w:val="NormalWeb"/>
        <w:widowControl w:val="0"/>
        <w:numPr>
          <w:ilvl w:val="2"/>
          <w:numId w:val="22"/>
        </w:numPr>
        <w:tabs>
          <w:tab w:val="left" w:pos="793"/>
        </w:tabs>
        <w:bidi/>
        <w:spacing w:before="0" w:beforeAutospacing="0" w:after="120" w:afterAutospacing="0" w:line="360" w:lineRule="auto"/>
        <w:ind w:left="793" w:hanging="284"/>
        <w:jc w:val="both"/>
        <w:rPr>
          <w:rFonts w:cs="David"/>
          <w:b/>
          <w:bCs/>
          <w:u w:val="single"/>
          <w:rtl/>
        </w:rPr>
      </w:pPr>
      <w:r w:rsidRPr="006100D1">
        <w:rPr>
          <w:rFonts w:cs="David" w:hint="cs"/>
          <w:b/>
          <w:bCs/>
          <w:u w:val="single"/>
          <w:rtl/>
        </w:rPr>
        <w:t>לא הוענקו להמלצותיה של ועדת הכלכלה המשקל הראוי</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ועדת הכלכלה קיימה הליך ארוך ומדוקדק בטרם גיבשה את המלצותיה בנוגע להפעלת סעיף 52 לחוק. כך, לאורך כשלושה שבועות, קיימה הוועדה 11 דיונים שנמשכו כ-35 שעות, במסגרתם היא שמעה ותחקרה 3 שרים, 44 חברי כנסת, 23 ארגונים חוץ-פרלמנטאריים, 9 בעלי תפקידים בכירים בשירות המדינה, 11 בעלי תפקידים לשעבר בשירות המדינה ומומחים שונים.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בתום הליך זה, המליצה הוועדה בדעת רוב, בחוות דעת ארוכה ומנומקת, להימנע מהפעלת סעיף 52 לחוק כדי לפטור את ההגבלים העסקיים שפורטו במתווה הגז מהוראות החוק. </w:t>
      </w:r>
      <w:r w:rsidRPr="00FE3720">
        <w:rPr>
          <w:rFonts w:cs="David" w:hint="cs"/>
          <w:sz w:val="24"/>
          <w:szCs w:val="24"/>
          <w:rtl/>
        </w:rPr>
        <w:lastRenderedPageBreak/>
        <w:t>זאת, לאחר שרוב חברי הוועדה התרשמו כי "</w:t>
      </w:r>
      <w:r w:rsidRPr="00FE3720">
        <w:rPr>
          <w:rFonts w:cs="David" w:hint="cs"/>
          <w:b/>
          <w:bCs/>
          <w:sz w:val="24"/>
          <w:szCs w:val="24"/>
          <w:rtl/>
        </w:rPr>
        <w:t xml:space="preserve">הנזק מהנצחת המונופול  </w:t>
      </w:r>
      <w:r w:rsidRPr="00FE3720">
        <w:rPr>
          <w:rFonts w:cs="David"/>
          <w:b/>
          <w:bCs/>
          <w:sz w:val="24"/>
          <w:szCs w:val="24"/>
          <w:rtl/>
        </w:rPr>
        <w:t>ומאישור ההסדרים הכובלים במסגרת המתווה הוא אדיר, ומנגד, התועלת לביטחון המדינה או ליחסי החוץ שלה מוטלת בספק רב, יש יגידו גם מלאכותית</w:t>
      </w:r>
      <w:r w:rsidR="00BF2D0A">
        <w:rPr>
          <w:rFonts w:cs="David" w:hint="cs"/>
          <w:sz w:val="24"/>
          <w:szCs w:val="24"/>
          <w:rtl/>
        </w:rPr>
        <w:t>" (ראו בעמ' 6 להמלצת הועדה, נספח ע/58).</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למול זאת, מיעוט מקרב חברי הוועדה סברו בחוות דעת בת כחצי עמוד כי יש מקום להפעיל את סעיף 52 לחוק</w:t>
      </w:r>
      <w:r w:rsidR="00C64C71">
        <w:rPr>
          <w:rFonts w:cs="David" w:hint="cs"/>
          <w:sz w:val="24"/>
          <w:szCs w:val="24"/>
          <w:rtl/>
        </w:rPr>
        <w:t xml:space="preserve"> (ראו נספח ע/60)</w:t>
      </w:r>
      <w:r w:rsidRPr="00FE3720">
        <w:rPr>
          <w:rFonts w:cs="David" w:hint="cs"/>
          <w:sz w:val="24"/>
          <w:szCs w:val="24"/>
          <w:rtl/>
        </w:rPr>
        <w:t xml:space="preserve">. ואולם, אף דעת המיעוט סברה רק כי "בנושא מתווה הגז ישנם </w:t>
      </w:r>
      <w:r w:rsidRPr="00FE3720">
        <w:rPr>
          <w:rFonts w:cs="David" w:hint="cs"/>
          <w:b/>
          <w:bCs/>
          <w:sz w:val="24"/>
          <w:szCs w:val="24"/>
          <w:rtl/>
        </w:rPr>
        <w:t>הקשרים ברורים</w:t>
      </w:r>
      <w:r w:rsidRPr="00FE3720">
        <w:rPr>
          <w:rFonts w:cs="David" w:hint="cs"/>
          <w:sz w:val="24"/>
          <w:szCs w:val="24"/>
          <w:rtl/>
        </w:rPr>
        <w:t xml:space="preserve"> לביטחון אנרגטי, ביטחון לאומי והשפעה על מדיניות החוץ של ישראל" </w:t>
      </w:r>
      <w:r w:rsidRPr="00FE3720">
        <w:rPr>
          <w:rFonts w:cs="David"/>
          <w:sz w:val="24"/>
          <w:szCs w:val="24"/>
          <w:rtl/>
        </w:rPr>
        <w:t>–</w:t>
      </w:r>
      <w:r w:rsidRPr="00FE3720">
        <w:rPr>
          <w:rFonts w:cs="David" w:hint="cs"/>
          <w:sz w:val="24"/>
          <w:szCs w:val="24"/>
          <w:rtl/>
        </w:rPr>
        <w:t xml:space="preserve"> ולא שיקולי חוץ וביטחון מובהקים, דחופים וכבדי משקל שלא ניתנים לשקילה במסגרת ההליך הרגיל בפני בית הדין להגבלים עסקיים.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נוכח העובדה </w:t>
      </w:r>
      <w:r w:rsidRPr="00FE3720">
        <w:rPr>
          <w:rFonts w:cs="David" w:hint="cs"/>
          <w:b/>
          <w:bCs/>
          <w:sz w:val="24"/>
          <w:szCs w:val="24"/>
          <w:rtl/>
        </w:rPr>
        <w:t>שמדובר בהפעלה תקדימית ומסוכנת של סעיף 52 לחוק</w:t>
      </w:r>
      <w:r w:rsidRPr="00FE3720">
        <w:rPr>
          <w:rFonts w:cs="David" w:hint="cs"/>
          <w:sz w:val="24"/>
          <w:szCs w:val="24"/>
          <w:rtl/>
        </w:rPr>
        <w:t xml:space="preserve">, המצויה במחלוקת ציבורית עזה </w:t>
      </w:r>
      <w:r w:rsidRPr="00FE3720">
        <w:rPr>
          <w:rFonts w:cs="David"/>
          <w:sz w:val="24"/>
          <w:szCs w:val="24"/>
          <w:rtl/>
        </w:rPr>
        <w:t>–</w:t>
      </w:r>
      <w:r w:rsidRPr="00FE3720">
        <w:rPr>
          <w:rFonts w:cs="David" w:hint="cs"/>
          <w:sz w:val="24"/>
          <w:szCs w:val="24"/>
          <w:rtl/>
        </w:rPr>
        <w:t xml:space="preserve"> </w:t>
      </w:r>
      <w:r w:rsidRPr="00FE3720">
        <w:rPr>
          <w:rFonts w:cs="David" w:hint="cs"/>
          <w:b/>
          <w:bCs/>
          <w:sz w:val="24"/>
          <w:szCs w:val="24"/>
          <w:rtl/>
        </w:rPr>
        <w:t>מן הראוי כי שר הכלכלה ייחס להמלצותיו של הגורם המייעץ, הוא ועדת הכלכלה, משקל מכריע,</w:t>
      </w:r>
      <w:r w:rsidRPr="00FE3720">
        <w:rPr>
          <w:rFonts w:cs="David" w:hint="cs"/>
          <w:sz w:val="24"/>
          <w:szCs w:val="24"/>
          <w:rtl/>
        </w:rPr>
        <w:t xml:space="preserve"> </w:t>
      </w:r>
      <w:r w:rsidRPr="00FE3720">
        <w:rPr>
          <w:rFonts w:cs="David" w:hint="cs"/>
          <w:b/>
          <w:bCs/>
          <w:sz w:val="24"/>
          <w:szCs w:val="24"/>
          <w:rtl/>
        </w:rPr>
        <w:t>ויחרוג מהן רק במקרים יוצאי דופן בהימצא טעם מהותי לדבר</w:t>
      </w:r>
      <w:r w:rsidRPr="00FE3720">
        <w:rPr>
          <w:rFonts w:cs="David" w:hint="cs"/>
          <w:sz w:val="24"/>
          <w:szCs w:val="24"/>
          <w:rtl/>
        </w:rPr>
        <w:t xml:space="preserve"> (השוו: בג"ץ 5755/08 </w:t>
      </w:r>
      <w:r w:rsidRPr="00FE3720">
        <w:rPr>
          <w:rFonts w:cs="David" w:hint="eastAsia"/>
          <w:b/>
          <w:bCs/>
          <w:sz w:val="24"/>
          <w:szCs w:val="24"/>
          <w:rtl/>
        </w:rPr>
        <w:t>ארן</w:t>
      </w:r>
      <w:r w:rsidRPr="00FE3720">
        <w:rPr>
          <w:rFonts w:cs="David"/>
          <w:b/>
          <w:bCs/>
          <w:sz w:val="24"/>
          <w:szCs w:val="24"/>
          <w:rtl/>
        </w:rPr>
        <w:t xml:space="preserve"> </w:t>
      </w:r>
      <w:r w:rsidRPr="00FE3720">
        <w:rPr>
          <w:rFonts w:cs="David" w:hint="eastAsia"/>
          <w:b/>
          <w:bCs/>
          <w:sz w:val="24"/>
          <w:szCs w:val="24"/>
          <w:rtl/>
        </w:rPr>
        <w:t>נ</w:t>
      </w:r>
      <w:r w:rsidRPr="00FE3720">
        <w:rPr>
          <w:rFonts w:cs="David"/>
          <w:b/>
          <w:bCs/>
          <w:sz w:val="24"/>
          <w:szCs w:val="24"/>
          <w:rtl/>
        </w:rPr>
        <w:t xml:space="preserve">' </w:t>
      </w:r>
      <w:r w:rsidRPr="00FE3720">
        <w:rPr>
          <w:rFonts w:cs="David" w:hint="eastAsia"/>
          <w:b/>
          <w:bCs/>
          <w:sz w:val="24"/>
          <w:szCs w:val="24"/>
          <w:rtl/>
        </w:rPr>
        <w:t>ממשלת</w:t>
      </w:r>
      <w:r w:rsidRPr="00FE3720">
        <w:rPr>
          <w:rFonts w:cs="David"/>
          <w:b/>
          <w:bCs/>
          <w:sz w:val="24"/>
          <w:szCs w:val="24"/>
          <w:rtl/>
        </w:rPr>
        <w:t xml:space="preserve"> </w:t>
      </w:r>
      <w:r w:rsidRPr="00FE3720">
        <w:rPr>
          <w:rFonts w:cs="David" w:hint="eastAsia"/>
          <w:b/>
          <w:bCs/>
          <w:sz w:val="24"/>
          <w:szCs w:val="24"/>
          <w:rtl/>
        </w:rPr>
        <w:t>ישראל</w:t>
      </w:r>
      <w:r w:rsidRPr="00FE3720">
        <w:rPr>
          <w:rFonts w:cs="David" w:hint="cs"/>
          <w:sz w:val="24"/>
          <w:szCs w:val="24"/>
          <w:rtl/>
        </w:rPr>
        <w:t>, פס' 13 (פורסם בנבו, 20.4.2009);</w:t>
      </w:r>
      <w:r w:rsidRPr="00FE3720">
        <w:rPr>
          <w:rFonts w:cs="David"/>
          <w:sz w:val="24"/>
          <w:szCs w:val="24"/>
        </w:rPr>
        <w:t> </w:t>
      </w:r>
      <w:r w:rsidRPr="00FE3720">
        <w:rPr>
          <w:rFonts w:cs="David"/>
          <w:sz w:val="24"/>
          <w:szCs w:val="24"/>
          <w:rtl/>
        </w:rPr>
        <w:t>בג</w:t>
      </w:r>
      <w:r w:rsidRPr="00FE3720">
        <w:rPr>
          <w:rFonts w:cs="David" w:hint="cs"/>
          <w:sz w:val="24"/>
          <w:szCs w:val="24"/>
          <w:rtl/>
        </w:rPr>
        <w:t>"</w:t>
      </w:r>
      <w:r w:rsidRPr="00FE3720">
        <w:rPr>
          <w:rFonts w:cs="David"/>
          <w:sz w:val="24"/>
          <w:szCs w:val="24"/>
          <w:rtl/>
        </w:rPr>
        <w:t>ץ 8134/11</w:t>
      </w:r>
      <w:r w:rsidRPr="00FE3720">
        <w:rPr>
          <w:rFonts w:cs="David"/>
          <w:sz w:val="24"/>
          <w:szCs w:val="24"/>
        </w:rPr>
        <w:t> </w:t>
      </w:r>
      <w:r w:rsidRPr="00FE3720">
        <w:rPr>
          <w:rFonts w:cs="David" w:hint="eastAsia"/>
          <w:b/>
          <w:bCs/>
          <w:sz w:val="24"/>
          <w:szCs w:val="24"/>
          <w:rtl/>
        </w:rPr>
        <w:t>אשר</w:t>
      </w:r>
      <w:r w:rsidRPr="00FE3720">
        <w:rPr>
          <w:rFonts w:cs="David"/>
          <w:b/>
          <w:bCs/>
          <w:sz w:val="24"/>
          <w:szCs w:val="24"/>
        </w:rPr>
        <w:t> </w:t>
      </w:r>
      <w:r w:rsidRPr="00FE3720">
        <w:rPr>
          <w:rFonts w:cs="David" w:hint="eastAsia"/>
          <w:b/>
          <w:bCs/>
          <w:sz w:val="24"/>
          <w:szCs w:val="24"/>
          <w:rtl/>
        </w:rPr>
        <w:t>נ</w:t>
      </w:r>
      <w:r w:rsidRPr="00FE3720">
        <w:rPr>
          <w:rFonts w:cs="David"/>
          <w:b/>
          <w:bCs/>
          <w:sz w:val="24"/>
          <w:szCs w:val="24"/>
          <w:rtl/>
        </w:rPr>
        <w:t>'</w:t>
      </w:r>
      <w:r w:rsidRPr="00FE3720">
        <w:rPr>
          <w:rFonts w:cs="David"/>
          <w:b/>
          <w:bCs/>
          <w:sz w:val="24"/>
          <w:szCs w:val="24"/>
        </w:rPr>
        <w:t> </w:t>
      </w:r>
      <w:r w:rsidRPr="00FE3720">
        <w:rPr>
          <w:rFonts w:cs="David" w:hint="eastAsia"/>
          <w:b/>
          <w:bCs/>
          <w:sz w:val="24"/>
          <w:szCs w:val="24"/>
          <w:rtl/>
        </w:rPr>
        <w:t>שר</w:t>
      </w:r>
      <w:r w:rsidRPr="00FE3720">
        <w:rPr>
          <w:rFonts w:cs="David"/>
          <w:b/>
          <w:bCs/>
          <w:sz w:val="24"/>
          <w:szCs w:val="24"/>
          <w:rtl/>
        </w:rPr>
        <w:t xml:space="preserve"> </w:t>
      </w:r>
      <w:r w:rsidRPr="00FE3720">
        <w:rPr>
          <w:rFonts w:cs="David" w:hint="eastAsia"/>
          <w:b/>
          <w:bCs/>
          <w:sz w:val="24"/>
          <w:szCs w:val="24"/>
          <w:rtl/>
        </w:rPr>
        <w:t>האוצר</w:t>
      </w:r>
      <w:r w:rsidRPr="00FE3720">
        <w:rPr>
          <w:rFonts w:cs="David" w:hint="cs"/>
          <w:sz w:val="24"/>
          <w:szCs w:val="24"/>
          <w:rtl/>
        </w:rPr>
        <w:t>, פסקה 13 (פורסם בנבו, 29.1.2012)).</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 xml:space="preserve">ואולם, </w:t>
      </w:r>
      <w:r w:rsidRPr="00FE3720">
        <w:rPr>
          <w:rFonts w:cs="David" w:hint="cs"/>
          <w:b/>
          <w:bCs/>
          <w:sz w:val="24"/>
          <w:szCs w:val="24"/>
          <w:rtl/>
        </w:rPr>
        <w:t>מר נתניהו לא העניק את המשקל הראוי לחוות הדעת האמורה והורה על הפעלת הסעיף בניגוד מוחלט להמלצתה המובהקת של הוועדה</w:t>
      </w:r>
      <w:r w:rsidRPr="00FE3720">
        <w:rPr>
          <w:rFonts w:cs="David" w:hint="cs"/>
          <w:sz w:val="24"/>
          <w:szCs w:val="24"/>
          <w:rtl/>
        </w:rPr>
        <w:t xml:space="preserve">. כל זאת </w:t>
      </w:r>
      <w:r w:rsidRPr="00FE3720">
        <w:rPr>
          <w:rFonts w:cs="David" w:hint="cs"/>
          <w:b/>
          <w:bCs/>
          <w:sz w:val="24"/>
          <w:szCs w:val="24"/>
          <w:rtl/>
        </w:rPr>
        <w:t>אף מבלי לנמק</w:t>
      </w:r>
      <w:r w:rsidRPr="00FE3720">
        <w:rPr>
          <w:rFonts w:cs="David" w:hint="cs"/>
          <w:sz w:val="24"/>
          <w:szCs w:val="24"/>
          <w:rtl/>
        </w:rPr>
        <w:t xml:space="preserve"> אילו שיקולים יוצאי-דופן חייבו אותו לסטות ממסקנותיה של ועדת הכלכלה ולפעול בניגוד להמלצותיה. בכך, נפל פגום חמור המצביע על הפעלת שיקול דעת לקוי ופגום מיסודו.</w:t>
      </w:r>
    </w:p>
    <w:p w:rsidR="00FE3720" w:rsidRPr="006100D1" w:rsidRDefault="00FE3720" w:rsidP="00686A9F">
      <w:pPr>
        <w:pStyle w:val="NormalWeb"/>
        <w:widowControl w:val="0"/>
        <w:numPr>
          <w:ilvl w:val="2"/>
          <w:numId w:val="22"/>
        </w:numPr>
        <w:tabs>
          <w:tab w:val="left" w:pos="793"/>
        </w:tabs>
        <w:bidi/>
        <w:spacing w:before="0" w:beforeAutospacing="0" w:after="120" w:afterAutospacing="0" w:line="360" w:lineRule="auto"/>
        <w:ind w:left="793" w:hanging="284"/>
        <w:jc w:val="both"/>
        <w:rPr>
          <w:rFonts w:cs="David"/>
          <w:b/>
          <w:bCs/>
          <w:u w:val="single"/>
          <w:rtl/>
        </w:rPr>
      </w:pPr>
      <w:r w:rsidRPr="006100D1">
        <w:rPr>
          <w:rFonts w:cs="David" w:hint="cs"/>
          <w:b/>
          <w:bCs/>
          <w:u w:val="single"/>
          <w:rtl/>
        </w:rPr>
        <w:t>ניתן משקל יתר לחוות הדעת שהוגשו מטעם משרד החוץ והמל"ל</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color w:val="000000"/>
          <w:sz w:val="24"/>
          <w:szCs w:val="24"/>
        </w:rPr>
      </w:pPr>
      <w:r w:rsidRPr="00FE3720">
        <w:rPr>
          <w:rFonts w:cs="David" w:hint="cs"/>
          <w:color w:val="000000"/>
          <w:sz w:val="24"/>
          <w:szCs w:val="24"/>
          <w:rtl/>
        </w:rPr>
        <w:t>כפי שפורט בהרחבה לעיל, על פי חוות הדעת "המדיניות-ביטחוניות" מטעם המדינה (ראו נספחים</w:t>
      </w:r>
      <w:r w:rsidR="0031262B">
        <w:rPr>
          <w:rFonts w:cs="David" w:hint="cs"/>
          <w:color w:val="000000"/>
          <w:sz w:val="24"/>
          <w:szCs w:val="24"/>
          <w:rtl/>
        </w:rPr>
        <w:t xml:space="preserve"> ע/52-א וע/52-ב</w:t>
      </w:r>
      <w:r w:rsidRPr="00FE3720">
        <w:rPr>
          <w:rFonts w:cs="David" w:hint="cs"/>
          <w:color w:val="000000"/>
          <w:sz w:val="24"/>
          <w:szCs w:val="24"/>
          <w:rtl/>
        </w:rPr>
        <w:t xml:space="preserve"> לעיל) מתווה הגז יקדם את יחסי החוץ שבין ישראל למדינות השכנות לה ואף מעבר לך.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color w:val="000000"/>
          <w:sz w:val="24"/>
          <w:szCs w:val="24"/>
        </w:rPr>
      </w:pPr>
      <w:r w:rsidRPr="00FE3720">
        <w:rPr>
          <w:rFonts w:cs="David" w:hint="cs"/>
          <w:color w:val="000000"/>
          <w:sz w:val="24"/>
          <w:szCs w:val="24"/>
          <w:rtl/>
        </w:rPr>
        <w:t xml:space="preserve">ואולם, </w:t>
      </w:r>
      <w:r w:rsidRPr="00FE3720">
        <w:rPr>
          <w:rFonts w:cs="David" w:hint="cs"/>
          <w:b/>
          <w:bCs/>
          <w:color w:val="000000"/>
          <w:sz w:val="24"/>
          <w:szCs w:val="24"/>
          <w:rtl/>
        </w:rPr>
        <w:t>חוות הדעת היו כאמור חלקיות מאוד, חסרות ובלתי מבוססות.</w:t>
      </w:r>
      <w:r w:rsidRPr="00FE3720">
        <w:rPr>
          <w:rFonts w:cs="David" w:hint="cs"/>
          <w:color w:val="000000"/>
          <w:sz w:val="24"/>
          <w:szCs w:val="24"/>
          <w:rtl/>
        </w:rPr>
        <w:t xml:space="preserve"> בפרט, הבסיס לחוות דעת אלו מוטל בספק שעה שהגורמים המודיעיניים פספסו, או בחרו להתעלם, מן הקידוחים הקדחתניים במצרים שהובילו לגילוי מאגר גז ענק במצרים שבועות בודדים לאחר מכן. כמו כן, חוות הדעת כלל לא התייחסו לסיכוי בהשגת התכליות האמורות, נוכח העובדה כי המשא ומתן לכריתת אותם חוזים מצוי בשלבים ראשוניים ושבריריים ביותר.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color w:val="000000"/>
          <w:sz w:val="24"/>
          <w:szCs w:val="24"/>
        </w:rPr>
      </w:pPr>
      <w:r w:rsidRPr="00FE3720">
        <w:rPr>
          <w:rFonts w:cs="David" w:hint="cs"/>
          <w:color w:val="000000"/>
          <w:sz w:val="24"/>
          <w:szCs w:val="24"/>
          <w:rtl/>
        </w:rPr>
        <w:t xml:space="preserve">מעבר לכך </w:t>
      </w:r>
      <w:r w:rsidRPr="00FE3720">
        <w:rPr>
          <w:rFonts w:cs="David"/>
          <w:color w:val="000000"/>
          <w:sz w:val="24"/>
          <w:szCs w:val="24"/>
          <w:rtl/>
        </w:rPr>
        <w:t>–</w:t>
      </w:r>
      <w:r w:rsidRPr="00FE3720">
        <w:rPr>
          <w:rFonts w:cs="David" w:hint="cs"/>
          <w:color w:val="000000"/>
          <w:sz w:val="24"/>
          <w:szCs w:val="24"/>
          <w:rtl/>
        </w:rPr>
        <w:t xml:space="preserve"> </w:t>
      </w:r>
      <w:r w:rsidRPr="00FE3720">
        <w:rPr>
          <w:rFonts w:cs="David" w:hint="cs"/>
          <w:b/>
          <w:bCs/>
          <w:color w:val="000000"/>
          <w:sz w:val="24"/>
          <w:szCs w:val="24"/>
          <w:rtl/>
        </w:rPr>
        <w:t>חוות הדעת ככל הנראה לא נסמכו על מידע מכלל גורמי הביטחון הרלוונטיים אשר תוכלל ונשקל</w:t>
      </w:r>
      <w:r w:rsidRPr="00FE3720">
        <w:rPr>
          <w:rFonts w:cs="David" w:hint="cs"/>
          <w:color w:val="000000"/>
          <w:sz w:val="24"/>
          <w:szCs w:val="24"/>
          <w:rtl/>
        </w:rPr>
        <w:t xml:space="preserve">. כך, משרד הביטחון מסר לעותרת 1 כי לא נשלחה מטעמו או מטעם צה"ל כל חוות דעת בנושא מתווה </w:t>
      </w:r>
      <w:r w:rsidRPr="006173DE">
        <w:rPr>
          <w:rFonts w:cs="David" w:hint="cs"/>
          <w:color w:val="000000"/>
          <w:sz w:val="24"/>
          <w:szCs w:val="24"/>
          <w:rtl/>
        </w:rPr>
        <w:t xml:space="preserve">הגז (ראו נספח </w:t>
      </w:r>
      <w:r w:rsidR="006173DE" w:rsidRPr="006173DE">
        <w:rPr>
          <w:rFonts w:cs="David" w:hint="cs"/>
          <w:color w:val="000000"/>
          <w:sz w:val="24"/>
          <w:szCs w:val="24"/>
          <w:rtl/>
        </w:rPr>
        <w:t>ע/37</w:t>
      </w:r>
      <w:r w:rsidRPr="006173DE">
        <w:rPr>
          <w:rFonts w:cs="David" w:hint="cs"/>
          <w:color w:val="000000"/>
          <w:sz w:val="24"/>
          <w:szCs w:val="24"/>
        </w:rPr>
        <w:t xml:space="preserve"> </w:t>
      </w:r>
      <w:r w:rsidRPr="006173DE">
        <w:rPr>
          <w:rFonts w:cs="David" w:hint="cs"/>
          <w:color w:val="000000"/>
          <w:sz w:val="24"/>
          <w:szCs w:val="24"/>
          <w:rtl/>
        </w:rPr>
        <w:t xml:space="preserve"> לעיל),</w:t>
      </w:r>
      <w:r w:rsidRPr="00FE3720">
        <w:rPr>
          <w:rFonts w:cs="David" w:hint="cs"/>
          <w:color w:val="000000"/>
          <w:sz w:val="24"/>
          <w:szCs w:val="24"/>
          <w:rtl/>
        </w:rPr>
        <w:t xml:space="preserve"> ואילו לקראת הדיון בנושא בוועדת הכלכלה פורסם כי הרמטכ"ל, ראש המוסד וראש השב"כ סירבו להגיע לדיון ולהביע את דעתם בטענה כי לא עסקו בנושא כלל. בכך, הפר המל"ל את חובתו לתכלל את עמדותיהם של כלל גופי המודיעין וההערכה בנושאים שעל סדר היום ולהציגן בפני הממשלה (ראו סעיף 2 לחוק המל"ל).</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color w:val="000000"/>
          <w:sz w:val="24"/>
          <w:szCs w:val="24"/>
        </w:rPr>
      </w:pPr>
      <w:r w:rsidRPr="00FE3720">
        <w:rPr>
          <w:rFonts w:cs="David" w:hint="cs"/>
          <w:color w:val="000000"/>
          <w:sz w:val="24"/>
          <w:szCs w:val="24"/>
          <w:rtl/>
        </w:rPr>
        <w:t xml:space="preserve">טעם לפגם מיוחד נעוץ כאמור בעובדה </w:t>
      </w:r>
      <w:r w:rsidRPr="00FE3720">
        <w:rPr>
          <w:rFonts w:cs="David" w:hint="cs"/>
          <w:b/>
          <w:bCs/>
          <w:color w:val="000000"/>
          <w:sz w:val="24"/>
          <w:szCs w:val="24"/>
          <w:rtl/>
        </w:rPr>
        <w:t xml:space="preserve">שמוצאן של כלל חוות הדעת הביטחוניות-מדיניות שהוגשו </w:t>
      </w:r>
      <w:r w:rsidRPr="00FE3720">
        <w:rPr>
          <w:rFonts w:cs="David"/>
          <w:b/>
          <w:bCs/>
          <w:color w:val="000000"/>
          <w:sz w:val="24"/>
          <w:szCs w:val="24"/>
          <w:rtl/>
        </w:rPr>
        <w:t>–</w:t>
      </w:r>
      <w:r w:rsidRPr="00FE3720">
        <w:rPr>
          <w:rFonts w:cs="David" w:hint="cs"/>
          <w:b/>
          <w:bCs/>
          <w:color w:val="000000"/>
          <w:sz w:val="24"/>
          <w:szCs w:val="24"/>
          <w:rtl/>
        </w:rPr>
        <w:t xml:space="preserve"> בגופים הכפופים ישירות למר נתניהו</w:t>
      </w:r>
      <w:r w:rsidRPr="00FE3720">
        <w:rPr>
          <w:rFonts w:cs="David" w:hint="cs"/>
          <w:color w:val="000000"/>
          <w:sz w:val="24"/>
          <w:szCs w:val="24"/>
          <w:rtl/>
        </w:rPr>
        <w:t xml:space="preserve">. כך, יו"ר המל"ל כפוף ישירות לראש הממשלה ומשמש גם כיועצו לבטחון לאומי (ראו סעיף 3(ג) לחוק המל"ל), וכן משרד החוץ </w:t>
      </w:r>
      <w:r w:rsidRPr="00FE3720">
        <w:rPr>
          <w:rFonts w:cs="David" w:hint="cs"/>
          <w:color w:val="000000"/>
          <w:sz w:val="24"/>
          <w:szCs w:val="24"/>
          <w:rtl/>
        </w:rPr>
        <w:lastRenderedPageBreak/>
        <w:t xml:space="preserve">כפוף ישירות למר נתניהו בכהונתו כשר החוץ.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color w:val="000000"/>
          <w:sz w:val="24"/>
          <w:szCs w:val="24"/>
        </w:rPr>
      </w:pPr>
      <w:r w:rsidRPr="00FE3720">
        <w:rPr>
          <w:rFonts w:cs="David" w:hint="cs"/>
          <w:color w:val="000000"/>
          <w:sz w:val="24"/>
          <w:szCs w:val="24"/>
          <w:rtl/>
        </w:rPr>
        <w:t>בנוסף, חוות הדעת כלל לא התייחסו לסיכונים שביצירת תלות בין מדינות החולקות משאבי אנרגיה (מסוגו של המשבר שפרץ בין רוסיה ואוקראינה), ולכלל שיקולי החוץ והביטחון המנוגדים בגינם ראוי להימנע מהפעלת סעיף 52 לחוק. לכך נפנה כעת.</w:t>
      </w:r>
    </w:p>
    <w:p w:rsidR="00FE3720" w:rsidRPr="006100D1" w:rsidRDefault="00FE3720" w:rsidP="00686A9F">
      <w:pPr>
        <w:pStyle w:val="NormalWeb"/>
        <w:widowControl w:val="0"/>
        <w:numPr>
          <w:ilvl w:val="2"/>
          <w:numId w:val="22"/>
        </w:numPr>
        <w:tabs>
          <w:tab w:val="left" w:pos="793"/>
        </w:tabs>
        <w:bidi/>
        <w:spacing w:before="0" w:beforeAutospacing="0" w:after="120" w:afterAutospacing="0" w:line="360" w:lineRule="auto"/>
        <w:ind w:left="793" w:hanging="284"/>
        <w:jc w:val="both"/>
        <w:rPr>
          <w:rFonts w:cs="David"/>
          <w:b/>
          <w:bCs/>
          <w:u w:val="single"/>
          <w:rtl/>
        </w:rPr>
      </w:pPr>
      <w:r w:rsidRPr="006100D1">
        <w:rPr>
          <w:rFonts w:cs="David" w:hint="cs"/>
          <w:b/>
          <w:bCs/>
          <w:u w:val="single"/>
          <w:rtl/>
        </w:rPr>
        <w:t>לא נשקלו כלל שיקולי החוץ והביטחון שכנגד</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sz w:val="24"/>
          <w:szCs w:val="24"/>
        </w:rPr>
      </w:pPr>
      <w:r w:rsidRPr="00FE3720">
        <w:rPr>
          <w:rFonts w:cs="David" w:hint="cs"/>
          <w:color w:val="000000"/>
          <w:sz w:val="24"/>
          <w:szCs w:val="24"/>
          <w:rtl/>
        </w:rPr>
        <w:t xml:space="preserve"> </w:t>
      </w:r>
      <w:r w:rsidRPr="00FE3720">
        <w:rPr>
          <w:rFonts w:cs="David" w:hint="cs"/>
          <w:b/>
          <w:bCs/>
          <w:color w:val="000000"/>
          <w:sz w:val="24"/>
          <w:szCs w:val="24"/>
          <w:rtl/>
        </w:rPr>
        <w:t xml:space="preserve">באופן מטריד למדי, חוות הדעת האמורות מטעם המל"ל ומשרד החוץ כלל לא התייחסו לצידו השני של המטבע </w:t>
      </w:r>
      <w:r w:rsidRPr="00FE3720">
        <w:rPr>
          <w:rFonts w:cs="David"/>
          <w:b/>
          <w:bCs/>
          <w:color w:val="000000"/>
          <w:sz w:val="24"/>
          <w:szCs w:val="24"/>
          <w:rtl/>
        </w:rPr>
        <w:t>–</w:t>
      </w:r>
      <w:r w:rsidRPr="00FE3720">
        <w:rPr>
          <w:rFonts w:cs="David" w:hint="cs"/>
          <w:b/>
          <w:bCs/>
          <w:color w:val="000000"/>
          <w:sz w:val="24"/>
          <w:szCs w:val="24"/>
          <w:rtl/>
        </w:rPr>
        <w:t xml:space="preserve"> קרי לסיכונים הביטחוניים והמדיניים הכרוכים באישור מתווה הגז והפעלת סעיף 52 לחוק. טיעונים אלו אף לא נשקלו כלל בידי  </w:t>
      </w:r>
      <w:r w:rsidRPr="00FE3720">
        <w:rPr>
          <w:rFonts w:cs="David"/>
          <w:b/>
          <w:bCs/>
          <w:color w:val="000000"/>
          <w:sz w:val="24"/>
          <w:szCs w:val="24"/>
          <w:rtl/>
        </w:rPr>
        <w:t>–</w:t>
      </w:r>
      <w:r w:rsidRPr="00FE3720">
        <w:rPr>
          <w:rFonts w:cs="David" w:hint="cs"/>
          <w:b/>
          <w:bCs/>
          <w:color w:val="000000"/>
          <w:sz w:val="24"/>
          <w:szCs w:val="24"/>
          <w:rtl/>
        </w:rPr>
        <w:t xml:space="preserve"> ומר נתניהו ממילא לא שקלם כלל</w:t>
      </w:r>
      <w:r w:rsidRPr="00FE3720">
        <w:rPr>
          <w:rFonts w:cs="David" w:hint="cs"/>
          <w:color w:val="000000"/>
          <w:sz w:val="24"/>
          <w:szCs w:val="24"/>
          <w:rtl/>
        </w:rPr>
        <w:t xml:space="preserve">. </w:t>
      </w:r>
    </w:p>
    <w:p w:rsidR="00FE3720" w:rsidRPr="00AF2B58" w:rsidRDefault="00FE3720" w:rsidP="00686A9F">
      <w:pPr>
        <w:pStyle w:val="aa"/>
        <w:widowControl w:val="0"/>
        <w:numPr>
          <w:ilvl w:val="3"/>
          <w:numId w:val="23"/>
        </w:numPr>
        <w:spacing w:after="120" w:line="360" w:lineRule="auto"/>
        <w:jc w:val="both"/>
        <w:textAlignment w:val="baseline"/>
        <w:rPr>
          <w:rFonts w:cs="David"/>
          <w:b/>
          <w:bCs/>
          <w:color w:val="000000"/>
          <w:sz w:val="24"/>
          <w:szCs w:val="24"/>
          <w:u w:val="single"/>
          <w:rtl/>
        </w:rPr>
      </w:pPr>
      <w:r w:rsidRPr="00AF2B58">
        <w:rPr>
          <w:rFonts w:cs="David" w:hint="cs"/>
          <w:b/>
          <w:bCs/>
          <w:color w:val="000000"/>
          <w:sz w:val="24"/>
          <w:szCs w:val="24"/>
          <w:u w:val="single"/>
          <w:rtl/>
        </w:rPr>
        <w:t xml:space="preserve">סחר בגז טבעי עלול לפגוע דווקא ביחסי המדינות ובמעמדה הגיאופוליטי של ישראל </w:t>
      </w:r>
    </w:p>
    <w:p w:rsidR="00FE3720" w:rsidRPr="00FE3720" w:rsidRDefault="00FE3720" w:rsidP="00686A9F">
      <w:pPr>
        <w:pStyle w:val="aa"/>
        <w:numPr>
          <w:ilvl w:val="0"/>
          <w:numId w:val="13"/>
        </w:numPr>
        <w:spacing w:line="360" w:lineRule="auto"/>
        <w:contextualSpacing w:val="0"/>
        <w:jc w:val="both"/>
        <w:rPr>
          <w:rFonts w:cs="David"/>
          <w:sz w:val="24"/>
          <w:szCs w:val="24"/>
        </w:rPr>
      </w:pPr>
      <w:r w:rsidRPr="00FE3720">
        <w:rPr>
          <w:rFonts w:cs="David" w:hint="cs"/>
          <w:sz w:val="24"/>
          <w:szCs w:val="24"/>
          <w:rtl/>
        </w:rPr>
        <w:t>נראה כי מר נתניהו נסמך על ההנחה שלפיה</w:t>
      </w:r>
      <w:r w:rsidR="00683C74">
        <w:rPr>
          <w:rFonts w:cs="David" w:hint="cs"/>
          <w:sz w:val="24"/>
          <w:szCs w:val="24"/>
          <w:rtl/>
        </w:rPr>
        <w:t xml:space="preserve"> יצוא</w:t>
      </w:r>
      <w:r w:rsidRPr="00FE3720">
        <w:rPr>
          <w:rFonts w:cs="David"/>
          <w:sz w:val="24"/>
          <w:szCs w:val="24"/>
          <w:rtl/>
        </w:rPr>
        <w:t xml:space="preserve"> </w:t>
      </w:r>
      <w:r w:rsidRPr="00FE3720">
        <w:rPr>
          <w:rFonts w:cs="David" w:hint="cs"/>
          <w:sz w:val="24"/>
          <w:szCs w:val="24"/>
          <w:rtl/>
        </w:rPr>
        <w:t>עתודות</w:t>
      </w:r>
      <w:r w:rsidRPr="00FE3720">
        <w:rPr>
          <w:rFonts w:cs="David"/>
          <w:sz w:val="24"/>
          <w:szCs w:val="24"/>
          <w:rtl/>
        </w:rPr>
        <w:t xml:space="preserve"> </w:t>
      </w:r>
      <w:r w:rsidRPr="00FE3720">
        <w:rPr>
          <w:rFonts w:cs="David" w:hint="cs"/>
          <w:sz w:val="24"/>
          <w:szCs w:val="24"/>
          <w:rtl/>
        </w:rPr>
        <w:t>הגז</w:t>
      </w:r>
      <w:r w:rsidRPr="00FE3720">
        <w:rPr>
          <w:rFonts w:cs="David"/>
          <w:sz w:val="24"/>
          <w:szCs w:val="24"/>
          <w:rtl/>
        </w:rPr>
        <w:t xml:space="preserve"> </w:t>
      </w:r>
      <w:r w:rsidRPr="00FE3720">
        <w:rPr>
          <w:rFonts w:cs="David" w:hint="cs"/>
          <w:sz w:val="24"/>
          <w:szCs w:val="24"/>
          <w:rtl/>
        </w:rPr>
        <w:t>של</w:t>
      </w:r>
      <w:r w:rsidRPr="00FE3720">
        <w:rPr>
          <w:rFonts w:cs="David"/>
          <w:sz w:val="24"/>
          <w:szCs w:val="24"/>
          <w:rtl/>
        </w:rPr>
        <w:t xml:space="preserve"> </w:t>
      </w:r>
      <w:r w:rsidRPr="00FE3720">
        <w:rPr>
          <w:rFonts w:cs="David" w:hint="cs"/>
          <w:sz w:val="24"/>
          <w:szCs w:val="24"/>
          <w:rtl/>
        </w:rPr>
        <w:t>ישראל</w:t>
      </w:r>
      <w:r w:rsidRPr="00FE3720">
        <w:rPr>
          <w:rFonts w:cs="David"/>
          <w:sz w:val="24"/>
          <w:szCs w:val="24"/>
          <w:rtl/>
        </w:rPr>
        <w:t xml:space="preserve"> </w:t>
      </w:r>
      <w:r w:rsidRPr="00FE3720">
        <w:rPr>
          <w:rFonts w:cs="David" w:hint="cs"/>
          <w:sz w:val="24"/>
          <w:szCs w:val="24"/>
          <w:rtl/>
        </w:rPr>
        <w:t>ישפר בהכרח את מעמדה הגיאו-פוליטי של מדינת ישראל. זאת בעוד שעיכוב</w:t>
      </w:r>
      <w:r w:rsidRPr="00FE3720">
        <w:rPr>
          <w:rFonts w:cs="David"/>
          <w:sz w:val="24"/>
          <w:szCs w:val="24"/>
          <w:rtl/>
        </w:rPr>
        <w:t xml:space="preserve"> </w:t>
      </w:r>
      <w:r w:rsidRPr="00FE3720">
        <w:rPr>
          <w:rFonts w:cs="David" w:hint="cs"/>
          <w:sz w:val="24"/>
          <w:szCs w:val="24"/>
          <w:rtl/>
        </w:rPr>
        <w:t>בייצוא</w:t>
      </w:r>
      <w:r w:rsidRPr="00FE3720">
        <w:rPr>
          <w:rFonts w:cs="David"/>
          <w:sz w:val="24"/>
          <w:szCs w:val="24"/>
          <w:rtl/>
        </w:rPr>
        <w:t xml:space="preserve"> </w:t>
      </w:r>
      <w:r w:rsidRPr="00FE3720">
        <w:rPr>
          <w:rFonts w:cs="David" w:hint="cs"/>
          <w:sz w:val="24"/>
          <w:szCs w:val="24"/>
          <w:rtl/>
        </w:rPr>
        <w:t>גז</w:t>
      </w:r>
      <w:r w:rsidRPr="00FE3720">
        <w:rPr>
          <w:rFonts w:cs="David"/>
          <w:sz w:val="24"/>
          <w:szCs w:val="24"/>
          <w:rtl/>
        </w:rPr>
        <w:t xml:space="preserve"> </w:t>
      </w:r>
      <w:r w:rsidRPr="00FE3720">
        <w:rPr>
          <w:rFonts w:cs="David" w:hint="cs"/>
          <w:sz w:val="24"/>
          <w:szCs w:val="24"/>
          <w:rtl/>
        </w:rPr>
        <w:t>יפגע בקידום האסטרטגי</w:t>
      </w:r>
      <w:r w:rsidRPr="00FE3720">
        <w:rPr>
          <w:rFonts w:cs="David"/>
          <w:sz w:val="24"/>
          <w:szCs w:val="24"/>
          <w:rtl/>
        </w:rPr>
        <w:t xml:space="preserve"> </w:t>
      </w:r>
      <w:r w:rsidRPr="00FE3720">
        <w:rPr>
          <w:rFonts w:cs="David" w:hint="cs"/>
          <w:sz w:val="24"/>
          <w:szCs w:val="24"/>
          <w:rtl/>
        </w:rPr>
        <w:t>של</w:t>
      </w:r>
      <w:r w:rsidRPr="00FE3720">
        <w:rPr>
          <w:rFonts w:cs="David"/>
          <w:sz w:val="24"/>
          <w:szCs w:val="24"/>
          <w:rtl/>
        </w:rPr>
        <w:t xml:space="preserve"> </w:t>
      </w:r>
      <w:r w:rsidRPr="00FE3720">
        <w:rPr>
          <w:rFonts w:cs="David" w:hint="cs"/>
          <w:sz w:val="24"/>
          <w:szCs w:val="24"/>
          <w:rtl/>
        </w:rPr>
        <w:t>יחסי מדינת ישראל</w:t>
      </w:r>
      <w:r w:rsidRPr="00FE3720">
        <w:rPr>
          <w:rFonts w:cs="David"/>
          <w:sz w:val="24"/>
          <w:szCs w:val="24"/>
          <w:rtl/>
        </w:rPr>
        <w:t xml:space="preserve"> </w:t>
      </w:r>
      <w:r w:rsidRPr="00FE3720">
        <w:rPr>
          <w:rFonts w:cs="David" w:hint="cs"/>
          <w:sz w:val="24"/>
          <w:szCs w:val="24"/>
          <w:rtl/>
        </w:rPr>
        <w:t>עם</w:t>
      </w:r>
      <w:r w:rsidRPr="00FE3720">
        <w:rPr>
          <w:rFonts w:cs="David"/>
          <w:sz w:val="24"/>
          <w:szCs w:val="24"/>
          <w:rtl/>
        </w:rPr>
        <w:t xml:space="preserve"> </w:t>
      </w:r>
      <w:r w:rsidRPr="00FE3720">
        <w:rPr>
          <w:rFonts w:cs="David" w:hint="cs"/>
          <w:sz w:val="24"/>
          <w:szCs w:val="24"/>
          <w:rtl/>
        </w:rPr>
        <w:t xml:space="preserve">שכנותיה.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ואולם, על פי חוות הדעת של פרופ' ברנדה שפר, מומחית בעלת שם אקדמי העוסקת מזה כעשרים שנה בנושא השפעת תחום האנרגיה על מדיניות חוץ ומגמות בסחר באנרגיה (מצ"ב לעתירה זו</w:t>
      </w:r>
      <w:r w:rsidR="00ED7038">
        <w:rPr>
          <w:rFonts w:cs="David" w:hint="cs"/>
          <w:sz w:val="24"/>
          <w:szCs w:val="24"/>
          <w:rtl/>
        </w:rPr>
        <w:t xml:space="preserve"> כנספח ע/66) </w:t>
      </w:r>
      <w:r w:rsidRPr="00FE3720">
        <w:rPr>
          <w:rFonts w:cs="David"/>
          <w:sz w:val="24"/>
          <w:szCs w:val="24"/>
          <w:rtl/>
        </w:rPr>
        <w:t>–</w:t>
      </w:r>
      <w:r w:rsidRPr="00FE3720">
        <w:rPr>
          <w:rFonts w:cs="David" w:hint="cs"/>
          <w:sz w:val="24"/>
          <w:szCs w:val="24"/>
          <w:rtl/>
        </w:rPr>
        <w:t xml:space="preserve"> </w:t>
      </w:r>
      <w:r w:rsidRPr="00FE3720">
        <w:rPr>
          <w:rFonts w:cs="David" w:hint="cs"/>
          <w:b/>
          <w:bCs/>
          <w:sz w:val="24"/>
          <w:szCs w:val="24"/>
          <w:rtl/>
        </w:rPr>
        <w:t>הנסיון והספרות המדעית בעולם מלמדים כי</w:t>
      </w:r>
      <w:r w:rsidR="00683C74">
        <w:rPr>
          <w:rFonts w:cs="David" w:hint="cs"/>
          <w:b/>
          <w:bCs/>
          <w:sz w:val="24"/>
          <w:szCs w:val="24"/>
          <w:rtl/>
        </w:rPr>
        <w:t xml:space="preserve"> יצוא</w:t>
      </w:r>
      <w:r w:rsidRPr="00FE3720">
        <w:rPr>
          <w:rFonts w:cs="David" w:hint="cs"/>
          <w:b/>
          <w:bCs/>
          <w:sz w:val="24"/>
          <w:szCs w:val="24"/>
          <w:rtl/>
        </w:rPr>
        <w:t xml:space="preserve"> של מקורות אנרגיה מגלם גם סכנה לפגיעה בבטחון הלאומי של ישראל, ולא רק פוטנציאל להיטיב עימו</w:t>
      </w:r>
      <w:r w:rsidRPr="00FE3720">
        <w:rPr>
          <w:rFonts w:cs="David" w:hint="cs"/>
          <w:sz w:val="24"/>
          <w:szCs w:val="24"/>
          <w:rtl/>
        </w:rPr>
        <w:t>. זאת, שכן מדינות המייצאות נפט או גז טבעי נוטות להיות מעורבות יותר בסכסוכים צבאיים מאשר מדינות שאינן משופעות במשאבי טבע.</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תפיסת "צינורות השלום" (</w:t>
      </w:r>
      <w:r w:rsidRPr="00FE3720">
        <w:rPr>
          <w:rFonts w:cs="David"/>
          <w:sz w:val="24"/>
          <w:szCs w:val="24"/>
        </w:rPr>
        <w:t>Peace Pipelines</w:t>
      </w:r>
      <w:r w:rsidRPr="00FE3720">
        <w:rPr>
          <w:rFonts w:cs="David" w:hint="cs"/>
          <w:sz w:val="24"/>
          <w:szCs w:val="24"/>
          <w:rtl/>
        </w:rPr>
        <w:t>) גורסת כי אספקת גז טבעי בין מדינות שכנות המחוברות בצינור מביאה לשיפור היחסים הגיאו-פוליטיים בין המדינות. בתפיסה זו מחזיקים ככל הנראה משרד החוץ והמל"ל, כפי שהדבר בא לידי ביטוי בחוות הדעת שהגישו אשר תמכו בהפעלת סעיף 52 לחוק.</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ואולם, </w:t>
      </w:r>
      <w:r w:rsidRPr="00FE3720">
        <w:rPr>
          <w:rFonts w:cs="David" w:hint="cs"/>
          <w:b/>
          <w:bCs/>
          <w:sz w:val="24"/>
          <w:szCs w:val="24"/>
          <w:rtl/>
        </w:rPr>
        <w:t>הנסיון</w:t>
      </w:r>
      <w:r w:rsidRPr="00FE3720">
        <w:rPr>
          <w:rFonts w:cs="David" w:hint="cs"/>
          <w:sz w:val="24"/>
          <w:szCs w:val="24"/>
          <w:rtl/>
        </w:rPr>
        <w:t xml:space="preserve"> </w:t>
      </w:r>
      <w:r w:rsidRPr="00FE3720">
        <w:rPr>
          <w:rFonts w:cs="David" w:hint="cs"/>
          <w:b/>
          <w:bCs/>
          <w:sz w:val="24"/>
          <w:szCs w:val="24"/>
          <w:rtl/>
        </w:rPr>
        <w:t>האמפירי שנצבר בעולם אינו מציג ולו מקרה אחד בו התממשה תפיסת "צינורות השלום", דהיינו שהקמת תשתית לאספקת אנרגיה בין מדינות אכן תרמה תרומה של ממש לפתרון סכסוך בין מדינות או לפתרון בעיות שבמחלוקת</w:t>
      </w:r>
      <w:r w:rsidRPr="00FE3720">
        <w:rPr>
          <w:rFonts w:cs="David" w:hint="cs"/>
          <w:sz w:val="24"/>
          <w:szCs w:val="24"/>
          <w:rtl/>
        </w:rPr>
        <w:t xml:space="preserve">. זאת, גם בין מדינות המצויות בקשרי ידידות מובהקים (לעניין זה, ראו סוגיית צינור הגז </w:t>
      </w:r>
      <w:r w:rsidRPr="00FE3720">
        <w:rPr>
          <w:rFonts w:cs="David"/>
          <w:sz w:val="24"/>
          <w:szCs w:val="24"/>
        </w:rPr>
        <w:t>Keystone</w:t>
      </w:r>
      <w:r w:rsidRPr="00FE3720">
        <w:rPr>
          <w:rFonts w:cs="David" w:hint="cs"/>
          <w:sz w:val="24"/>
          <w:szCs w:val="24"/>
          <w:rtl/>
        </w:rPr>
        <w:t xml:space="preserve"> בין ארה"ב לקנדה). היא הנותנת: שיתוף במשאבי אנרגיה בין מדינות עשוי להעיד על יחסי שלום, אך אינו יוצר אותם (ראו בעמ' </w:t>
      </w:r>
      <w:r w:rsidR="00E64B1F">
        <w:rPr>
          <w:rFonts w:cs="David" w:hint="cs"/>
          <w:sz w:val="24"/>
          <w:szCs w:val="24"/>
          <w:rtl/>
        </w:rPr>
        <w:t>6-5</w:t>
      </w:r>
      <w:r w:rsidRPr="00FE3720">
        <w:rPr>
          <w:rFonts w:cs="David" w:hint="cs"/>
          <w:sz w:val="24"/>
          <w:szCs w:val="24"/>
          <w:rtl/>
        </w:rPr>
        <w:t xml:space="preserve"> לחוו"ד מומחה מטעם פרופ' שפר </w:t>
      </w:r>
      <w:r w:rsidRPr="00FE3720">
        <w:rPr>
          <w:rFonts w:cs="David"/>
          <w:sz w:val="24"/>
          <w:szCs w:val="24"/>
          <w:rtl/>
        </w:rPr>
        <w:t>–</w:t>
      </w:r>
      <w:r w:rsidRPr="00FE3720">
        <w:rPr>
          <w:rFonts w:cs="David" w:hint="cs"/>
          <w:sz w:val="24"/>
          <w:szCs w:val="24"/>
          <w:rtl/>
        </w:rPr>
        <w:t xml:space="preserve"> </w:t>
      </w:r>
      <w:r w:rsidRPr="00FB1F94">
        <w:rPr>
          <w:rFonts w:cs="David" w:hint="cs"/>
          <w:sz w:val="24"/>
          <w:szCs w:val="24"/>
          <w:rtl/>
        </w:rPr>
        <w:t xml:space="preserve">ראו נספח </w:t>
      </w:r>
      <w:r w:rsidR="00FB1F94" w:rsidRPr="00FB1F94">
        <w:rPr>
          <w:rFonts w:cs="David" w:hint="cs"/>
          <w:sz w:val="24"/>
          <w:szCs w:val="24"/>
          <w:rtl/>
        </w:rPr>
        <w:t>ע/66</w:t>
      </w:r>
      <w:r w:rsidRPr="00FB1F94">
        <w:rPr>
          <w:rFonts w:cs="David" w:hint="cs"/>
          <w:sz w:val="24"/>
          <w:szCs w:val="24"/>
          <w:rtl/>
        </w:rPr>
        <w:t xml:space="preserve"> לעיל).</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בשונה מהאמור בחוות הדעת של משרד החוץ והמל"ל, הנסיון העולמי מלמד כי מעטים עד מאוד הם המקרים בהם מסחר בגז אכן יוצר יחסי תלות, אותם ניתן לרתום להשגת רווחים מדיניים ובטחוניים. יחסי תלות מוגדרים ככאלו בהם הפסקה באספקת המשאב לפרק זמן ממושך יוצרת פגיעה משמעותית באינטרסים ביטחוניים וכלכליים של אחד הצדדים.</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גם אם נוצרים יחסי תלות, אין הכרח כי המדינה המייבאת את הגז תהיה תלויה במדינה המייצאת גז. שכן, במקרים רבים, המדינה המייצאת עשויה להפוך לתלויה בהכנסות המתקבלות מהמדינה המיבאת. לדוגמה,</w:t>
      </w:r>
      <w:r w:rsidR="00683C74">
        <w:rPr>
          <w:rFonts w:cs="David" w:hint="cs"/>
          <w:sz w:val="24"/>
          <w:szCs w:val="24"/>
          <w:rtl/>
        </w:rPr>
        <w:t xml:space="preserve"> יצוא</w:t>
      </w:r>
      <w:r w:rsidRPr="00FE3720">
        <w:rPr>
          <w:rFonts w:cs="David" w:hint="cs"/>
          <w:sz w:val="24"/>
          <w:szCs w:val="24"/>
          <w:rtl/>
        </w:rPr>
        <w:t xml:space="preserve"> גז מישראל למצרים עלול ליצור תלות של </w:t>
      </w:r>
      <w:r w:rsidRPr="00FE3720">
        <w:rPr>
          <w:rFonts w:cs="David" w:hint="cs"/>
          <w:sz w:val="24"/>
          <w:szCs w:val="24"/>
          <w:rtl/>
        </w:rPr>
        <w:lastRenderedPageBreak/>
        <w:t xml:space="preserve">ישראל בתקבולי הגז ממצרים, תלות אשר תפגע בחוסנה הכלכלי והבטחוני של ישראל  (ראו בעמ' </w:t>
      </w:r>
      <w:r w:rsidR="00E64B1F">
        <w:rPr>
          <w:rFonts w:cs="David" w:hint="cs"/>
          <w:sz w:val="24"/>
          <w:szCs w:val="24"/>
          <w:rtl/>
        </w:rPr>
        <w:t>3</w:t>
      </w:r>
      <w:r w:rsidRPr="00FE3720">
        <w:rPr>
          <w:rFonts w:cs="David" w:hint="cs"/>
          <w:sz w:val="24"/>
          <w:szCs w:val="24"/>
          <w:rtl/>
        </w:rPr>
        <w:t xml:space="preserve"> לחוו"ד מומחה מטעם פרופ' שפר </w:t>
      </w:r>
      <w:r w:rsidRPr="00FE3720">
        <w:rPr>
          <w:rFonts w:cs="David"/>
          <w:sz w:val="24"/>
          <w:szCs w:val="24"/>
          <w:rtl/>
        </w:rPr>
        <w:t>–</w:t>
      </w:r>
      <w:r w:rsidRPr="00FE3720">
        <w:rPr>
          <w:rFonts w:cs="David" w:hint="cs"/>
          <w:sz w:val="24"/>
          <w:szCs w:val="24"/>
          <w:rtl/>
        </w:rPr>
        <w:t xml:space="preserve"> ראו </w:t>
      </w:r>
      <w:r w:rsidRPr="006A4A22">
        <w:rPr>
          <w:rFonts w:cs="David" w:hint="cs"/>
          <w:sz w:val="24"/>
          <w:szCs w:val="24"/>
          <w:rtl/>
        </w:rPr>
        <w:t xml:space="preserve">נספח </w:t>
      </w:r>
      <w:r w:rsidR="009D43AA">
        <w:rPr>
          <w:rFonts w:cs="David" w:hint="cs"/>
          <w:sz w:val="24"/>
          <w:szCs w:val="24"/>
          <w:rtl/>
        </w:rPr>
        <w:t>ע/66 לעיל</w:t>
      </w:r>
      <w:r w:rsidR="006A4A22">
        <w:rPr>
          <w:rFonts w:cs="David" w:hint="cs"/>
          <w:sz w:val="24"/>
          <w:szCs w:val="24"/>
          <w:rtl/>
        </w:rPr>
        <w:t>).</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הקביעה המניחה כי</w:t>
      </w:r>
      <w:r w:rsidR="00683C74">
        <w:rPr>
          <w:rFonts w:cs="David" w:hint="cs"/>
          <w:sz w:val="24"/>
          <w:szCs w:val="24"/>
          <w:rtl/>
        </w:rPr>
        <w:t xml:space="preserve"> יצוא</w:t>
      </w:r>
      <w:r w:rsidRPr="00FE3720">
        <w:rPr>
          <w:rFonts w:cs="David" w:hint="cs"/>
          <w:sz w:val="24"/>
          <w:szCs w:val="24"/>
          <w:rtl/>
        </w:rPr>
        <w:t xml:space="preserve"> גז מישראל למדינות שכנות או למדינות זרות באירופה ובעולם תיצור יחסי תלות של מדינות אלו בישראל, מחייבת לימוד מעמיק של התנאים הגיאופוליטיים ושל משקי האנרגיה במדינות אלו, בכלל זה: נתוני צריכת הגז בכל אחת ממדינות היעד, חלקו של הגז הטבעי בתמהיל הדלקים, וזהותם של ספקי מקורות אנרגיה נוספים למדינת הישראל </w:t>
      </w:r>
      <w:r w:rsidRPr="00FE3720">
        <w:rPr>
          <w:rFonts w:cs="David"/>
          <w:sz w:val="24"/>
          <w:szCs w:val="24"/>
          <w:rtl/>
        </w:rPr>
        <w:t>–</w:t>
      </w:r>
      <w:r w:rsidRPr="00FE3720">
        <w:rPr>
          <w:rFonts w:cs="David" w:hint="cs"/>
          <w:sz w:val="24"/>
          <w:szCs w:val="24"/>
          <w:rtl/>
        </w:rPr>
        <w:t xml:space="preserve"> ניתוחים שאינם מופיעים בחוות הדעת שהוגשו לממשלה וספק אם נעשו כלל  (ראו בעמ' </w:t>
      </w:r>
      <w:r w:rsidR="00E64B1F">
        <w:rPr>
          <w:rFonts w:cs="David" w:hint="cs"/>
          <w:sz w:val="24"/>
          <w:szCs w:val="24"/>
          <w:rtl/>
        </w:rPr>
        <w:t>4-3</w:t>
      </w:r>
      <w:r w:rsidRPr="00FE3720">
        <w:rPr>
          <w:rFonts w:cs="David" w:hint="cs"/>
          <w:sz w:val="24"/>
          <w:szCs w:val="24"/>
          <w:rtl/>
        </w:rPr>
        <w:t xml:space="preserve"> לחוו"ד מומחה מטעם פרופ' שפר </w:t>
      </w:r>
      <w:r w:rsidRPr="00FE3720">
        <w:rPr>
          <w:rFonts w:cs="David"/>
          <w:sz w:val="24"/>
          <w:szCs w:val="24"/>
          <w:rtl/>
        </w:rPr>
        <w:t>–</w:t>
      </w:r>
      <w:r w:rsidR="0091171A">
        <w:rPr>
          <w:rFonts w:cs="David" w:hint="cs"/>
          <w:sz w:val="24"/>
          <w:szCs w:val="24"/>
          <w:rtl/>
        </w:rPr>
        <w:t xml:space="preserve"> ראו נספח ע/66 לעיל).</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 xml:space="preserve">כמו כן הנסיון בעולם מלמד כי יש קושי רב להיאחז ביחסי תלות במקורות אנרגיה </w:t>
      </w:r>
      <w:r w:rsidRPr="00FE3720">
        <w:rPr>
          <w:rFonts w:cs="David"/>
          <w:sz w:val="24"/>
          <w:szCs w:val="24"/>
          <w:rtl/>
        </w:rPr>
        <w:t>–</w:t>
      </w:r>
      <w:r w:rsidRPr="00FE3720">
        <w:rPr>
          <w:rFonts w:cs="David" w:hint="cs"/>
          <w:sz w:val="24"/>
          <w:szCs w:val="24"/>
          <w:rtl/>
        </w:rPr>
        <w:t xml:space="preserve"> דוגמת גז טבעי - כמנוף פוליטי-מדיני. לדוגמה, על</w:t>
      </w:r>
      <w:r w:rsidRPr="00FE3720">
        <w:rPr>
          <w:rFonts w:cs="David"/>
          <w:sz w:val="24"/>
          <w:szCs w:val="24"/>
          <w:rtl/>
        </w:rPr>
        <w:t xml:space="preserve"> </w:t>
      </w:r>
      <w:r w:rsidRPr="00FE3720">
        <w:rPr>
          <w:rFonts w:cs="David" w:hint="cs"/>
          <w:sz w:val="24"/>
          <w:szCs w:val="24"/>
          <w:rtl/>
        </w:rPr>
        <w:t>אף</w:t>
      </w:r>
      <w:r w:rsidRPr="00FE3720">
        <w:rPr>
          <w:rFonts w:cs="David"/>
          <w:sz w:val="24"/>
          <w:szCs w:val="24"/>
          <w:rtl/>
        </w:rPr>
        <w:t xml:space="preserve"> </w:t>
      </w:r>
      <w:r w:rsidRPr="00FE3720">
        <w:rPr>
          <w:rFonts w:cs="David" w:hint="cs"/>
          <w:sz w:val="24"/>
          <w:szCs w:val="24"/>
          <w:rtl/>
        </w:rPr>
        <w:t>התלות</w:t>
      </w:r>
      <w:r w:rsidRPr="00FE3720">
        <w:rPr>
          <w:rFonts w:cs="David"/>
          <w:sz w:val="24"/>
          <w:szCs w:val="24"/>
          <w:rtl/>
        </w:rPr>
        <w:t xml:space="preserve"> </w:t>
      </w:r>
      <w:r w:rsidRPr="00FE3720">
        <w:rPr>
          <w:rFonts w:cs="David" w:hint="cs"/>
          <w:sz w:val="24"/>
          <w:szCs w:val="24"/>
          <w:rtl/>
        </w:rPr>
        <w:t>הגדולה של</w:t>
      </w:r>
      <w:r w:rsidRPr="00FE3720">
        <w:rPr>
          <w:rFonts w:cs="David"/>
          <w:sz w:val="24"/>
          <w:szCs w:val="24"/>
          <w:rtl/>
        </w:rPr>
        <w:t xml:space="preserve"> </w:t>
      </w:r>
      <w:r w:rsidRPr="00FE3720">
        <w:rPr>
          <w:rFonts w:cs="David" w:hint="cs"/>
          <w:sz w:val="24"/>
          <w:szCs w:val="24"/>
          <w:rtl/>
        </w:rPr>
        <w:t>רוב</w:t>
      </w:r>
      <w:r w:rsidRPr="00FE3720">
        <w:rPr>
          <w:rFonts w:cs="David"/>
          <w:sz w:val="24"/>
          <w:szCs w:val="24"/>
          <w:rtl/>
        </w:rPr>
        <w:t xml:space="preserve"> </w:t>
      </w:r>
      <w:r w:rsidRPr="00FE3720">
        <w:rPr>
          <w:rFonts w:cs="David" w:hint="cs"/>
          <w:sz w:val="24"/>
          <w:szCs w:val="24"/>
          <w:rtl/>
        </w:rPr>
        <w:t>מדינות</w:t>
      </w:r>
      <w:r w:rsidRPr="00FE3720">
        <w:rPr>
          <w:rFonts w:cs="David"/>
          <w:sz w:val="24"/>
          <w:szCs w:val="24"/>
          <w:rtl/>
        </w:rPr>
        <w:t xml:space="preserve"> </w:t>
      </w:r>
      <w:r w:rsidRPr="00FE3720">
        <w:rPr>
          <w:rFonts w:cs="David" w:hint="cs"/>
          <w:sz w:val="24"/>
          <w:szCs w:val="24"/>
          <w:rtl/>
        </w:rPr>
        <w:t>אירופה</w:t>
      </w:r>
      <w:r w:rsidRPr="00FE3720">
        <w:rPr>
          <w:rFonts w:cs="David"/>
          <w:sz w:val="24"/>
          <w:szCs w:val="24"/>
          <w:rtl/>
        </w:rPr>
        <w:t xml:space="preserve"> </w:t>
      </w:r>
      <w:r w:rsidRPr="00FE3720">
        <w:rPr>
          <w:rFonts w:cs="David" w:hint="cs"/>
          <w:sz w:val="24"/>
          <w:szCs w:val="24"/>
          <w:rtl/>
        </w:rPr>
        <w:t>באספקת גז</w:t>
      </w:r>
      <w:r w:rsidRPr="00FE3720">
        <w:rPr>
          <w:rFonts w:cs="David"/>
          <w:sz w:val="24"/>
          <w:szCs w:val="24"/>
          <w:rtl/>
        </w:rPr>
        <w:t xml:space="preserve"> </w:t>
      </w:r>
      <w:r w:rsidRPr="00FE3720">
        <w:rPr>
          <w:rFonts w:cs="David" w:hint="cs"/>
          <w:sz w:val="24"/>
          <w:szCs w:val="24"/>
          <w:rtl/>
        </w:rPr>
        <w:t>מרוסיה</w:t>
      </w:r>
      <w:r w:rsidRPr="00FE3720">
        <w:rPr>
          <w:rFonts w:cs="David"/>
          <w:sz w:val="24"/>
          <w:szCs w:val="24"/>
          <w:rtl/>
        </w:rPr>
        <w:t xml:space="preserve">, </w:t>
      </w:r>
      <w:r w:rsidRPr="00FE3720">
        <w:rPr>
          <w:rFonts w:cs="David" w:hint="cs"/>
          <w:sz w:val="24"/>
          <w:szCs w:val="24"/>
          <w:rtl/>
        </w:rPr>
        <w:t>לא מנע הדבר</w:t>
      </w:r>
      <w:r w:rsidRPr="00FE3720">
        <w:rPr>
          <w:rFonts w:cs="David"/>
          <w:sz w:val="24"/>
          <w:szCs w:val="24"/>
          <w:rtl/>
        </w:rPr>
        <w:t xml:space="preserve"> </w:t>
      </w:r>
      <w:r w:rsidRPr="00FE3720">
        <w:rPr>
          <w:rFonts w:cs="David" w:hint="cs"/>
          <w:sz w:val="24"/>
          <w:szCs w:val="24"/>
          <w:rtl/>
        </w:rPr>
        <w:t>ממדינות אלו להטיל</w:t>
      </w:r>
      <w:r w:rsidRPr="00FE3720">
        <w:rPr>
          <w:rFonts w:cs="David"/>
          <w:sz w:val="24"/>
          <w:szCs w:val="24"/>
          <w:rtl/>
        </w:rPr>
        <w:t xml:space="preserve"> </w:t>
      </w:r>
      <w:r w:rsidRPr="00FE3720">
        <w:rPr>
          <w:rFonts w:cs="David" w:hint="cs"/>
          <w:sz w:val="24"/>
          <w:szCs w:val="24"/>
          <w:rtl/>
        </w:rPr>
        <w:t>סנקציות</w:t>
      </w:r>
      <w:r w:rsidRPr="00FE3720">
        <w:rPr>
          <w:rFonts w:cs="David"/>
          <w:sz w:val="24"/>
          <w:szCs w:val="24"/>
          <w:rtl/>
        </w:rPr>
        <w:t xml:space="preserve"> </w:t>
      </w:r>
      <w:r w:rsidRPr="00FE3720">
        <w:rPr>
          <w:rFonts w:cs="David" w:hint="cs"/>
          <w:sz w:val="24"/>
          <w:szCs w:val="24"/>
          <w:rtl/>
        </w:rPr>
        <w:t>על</w:t>
      </w:r>
      <w:r w:rsidRPr="00FE3720">
        <w:rPr>
          <w:rFonts w:cs="David"/>
          <w:sz w:val="24"/>
          <w:szCs w:val="24"/>
          <w:rtl/>
        </w:rPr>
        <w:t xml:space="preserve"> </w:t>
      </w:r>
      <w:r w:rsidRPr="00FE3720">
        <w:rPr>
          <w:rFonts w:cs="David" w:hint="cs"/>
          <w:sz w:val="24"/>
          <w:szCs w:val="24"/>
          <w:rtl/>
        </w:rPr>
        <w:t>רוסיה</w:t>
      </w:r>
      <w:r w:rsidRPr="00FE3720">
        <w:rPr>
          <w:rFonts w:cs="David"/>
          <w:sz w:val="24"/>
          <w:szCs w:val="24"/>
          <w:rtl/>
        </w:rPr>
        <w:t xml:space="preserve"> </w:t>
      </w:r>
      <w:r w:rsidRPr="00FE3720">
        <w:rPr>
          <w:rFonts w:cs="David" w:hint="cs"/>
          <w:sz w:val="24"/>
          <w:szCs w:val="24"/>
          <w:rtl/>
        </w:rPr>
        <w:t>בעקבות</w:t>
      </w:r>
      <w:r w:rsidRPr="00FE3720">
        <w:rPr>
          <w:rFonts w:cs="David"/>
          <w:sz w:val="24"/>
          <w:szCs w:val="24"/>
          <w:rtl/>
        </w:rPr>
        <w:t xml:space="preserve"> </w:t>
      </w:r>
      <w:r w:rsidRPr="00FE3720">
        <w:rPr>
          <w:rFonts w:cs="David" w:hint="cs"/>
          <w:sz w:val="24"/>
          <w:szCs w:val="24"/>
          <w:rtl/>
        </w:rPr>
        <w:t>פלישתה לאוקראינה</w:t>
      </w:r>
      <w:r w:rsidRPr="00FE3720">
        <w:rPr>
          <w:rFonts w:cs="David"/>
          <w:sz w:val="24"/>
          <w:szCs w:val="24"/>
          <w:rtl/>
        </w:rPr>
        <w:t xml:space="preserve">. </w:t>
      </w:r>
      <w:r w:rsidRPr="00FE3720">
        <w:rPr>
          <w:rFonts w:cs="David" w:hint="cs"/>
          <w:sz w:val="24"/>
          <w:szCs w:val="24"/>
          <w:rtl/>
        </w:rPr>
        <w:t xml:space="preserve">מקרה אחר נוגע לביטול צינור הגז הרוסי שאמור היה לעבור בבולגריה </w:t>
      </w:r>
      <w:r w:rsidRPr="00FE3720">
        <w:rPr>
          <w:rFonts w:cs="David"/>
          <w:sz w:val="24"/>
          <w:szCs w:val="24"/>
          <w:rtl/>
        </w:rPr>
        <w:t>–</w:t>
      </w:r>
      <w:r w:rsidRPr="00FE3720">
        <w:rPr>
          <w:rFonts w:cs="David" w:hint="cs"/>
          <w:sz w:val="24"/>
          <w:szCs w:val="24"/>
          <w:rtl/>
        </w:rPr>
        <w:t xml:space="preserve"> אף שתלותה של מדינה זו</w:t>
      </w:r>
      <w:r w:rsidRPr="00FE3720">
        <w:rPr>
          <w:rFonts w:cs="David"/>
          <w:sz w:val="24"/>
          <w:szCs w:val="24"/>
          <w:rtl/>
        </w:rPr>
        <w:t xml:space="preserve"> </w:t>
      </w:r>
      <w:r w:rsidRPr="00FE3720">
        <w:rPr>
          <w:rFonts w:cs="David" w:hint="cs"/>
          <w:sz w:val="24"/>
          <w:szCs w:val="24"/>
          <w:rtl/>
        </w:rPr>
        <w:t>בגז</w:t>
      </w:r>
      <w:r w:rsidRPr="00FE3720">
        <w:rPr>
          <w:rFonts w:cs="David"/>
          <w:sz w:val="24"/>
          <w:szCs w:val="24"/>
          <w:rtl/>
        </w:rPr>
        <w:t xml:space="preserve"> </w:t>
      </w:r>
      <w:r w:rsidRPr="00FE3720">
        <w:rPr>
          <w:rFonts w:cs="David" w:hint="cs"/>
          <w:sz w:val="24"/>
          <w:szCs w:val="24"/>
          <w:rtl/>
        </w:rPr>
        <w:t>מרוסיה</w:t>
      </w:r>
      <w:r w:rsidRPr="00FE3720">
        <w:rPr>
          <w:rFonts w:cs="David"/>
          <w:sz w:val="24"/>
          <w:szCs w:val="24"/>
          <w:rtl/>
        </w:rPr>
        <w:t xml:space="preserve"> </w:t>
      </w:r>
      <w:r w:rsidRPr="00FE3720">
        <w:rPr>
          <w:rFonts w:cs="David" w:hint="cs"/>
          <w:sz w:val="24"/>
          <w:szCs w:val="24"/>
          <w:rtl/>
        </w:rPr>
        <w:t xml:space="preserve">היא מוחלטת (100%)  (ראו בעמ' </w:t>
      </w:r>
      <w:r w:rsidR="00E64B1F">
        <w:rPr>
          <w:rFonts w:cs="David" w:hint="cs"/>
          <w:sz w:val="24"/>
          <w:szCs w:val="24"/>
          <w:rtl/>
        </w:rPr>
        <w:t>5</w:t>
      </w:r>
      <w:r w:rsidRPr="00FE3720">
        <w:rPr>
          <w:rFonts w:cs="David" w:hint="cs"/>
          <w:sz w:val="24"/>
          <w:szCs w:val="24"/>
          <w:rtl/>
        </w:rPr>
        <w:t xml:space="preserve"> לחוו"ד מומחה מטעם פרופ' שפר </w:t>
      </w:r>
      <w:r w:rsidRPr="00FE3720">
        <w:rPr>
          <w:rFonts w:cs="David"/>
          <w:sz w:val="24"/>
          <w:szCs w:val="24"/>
          <w:rtl/>
        </w:rPr>
        <w:t>–</w:t>
      </w:r>
      <w:r w:rsidR="0091171A">
        <w:rPr>
          <w:rFonts w:cs="David" w:hint="cs"/>
          <w:sz w:val="24"/>
          <w:szCs w:val="24"/>
          <w:rtl/>
        </w:rPr>
        <w:t xml:space="preserve"> ראו נספח ע/66 לעיל).</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במקביל,</w:t>
      </w:r>
      <w:r w:rsidR="00683C74">
        <w:rPr>
          <w:rFonts w:cs="David" w:hint="cs"/>
          <w:sz w:val="24"/>
          <w:szCs w:val="24"/>
          <w:rtl/>
        </w:rPr>
        <w:t xml:space="preserve"> יצוא</w:t>
      </w:r>
      <w:r w:rsidRPr="00FE3720">
        <w:rPr>
          <w:rFonts w:cs="David" w:hint="cs"/>
          <w:sz w:val="24"/>
          <w:szCs w:val="24"/>
          <w:rtl/>
        </w:rPr>
        <w:t xml:space="preserve"> גז טבעי באמצעות הנזלתו (</w:t>
      </w:r>
      <w:r w:rsidRPr="00FE3720">
        <w:rPr>
          <w:rFonts w:cs="David" w:hint="cs"/>
          <w:sz w:val="24"/>
          <w:szCs w:val="24"/>
        </w:rPr>
        <w:t>LNG</w:t>
      </w:r>
      <w:r w:rsidRPr="00FE3720">
        <w:rPr>
          <w:rFonts w:cs="David" w:hint="cs"/>
          <w:sz w:val="24"/>
          <w:szCs w:val="24"/>
          <w:rtl/>
        </w:rPr>
        <w:t xml:space="preserve">), כפי שמתכננת ישראל לעשות דרך מתקני הנזלת הגז במצרים, מפחית אף יותר את ההשפעה המצומצמת ממילא של סחר בגז טבעי על הקשרים הפוליטיים בין מדינות. זאת משום שמשלוחי גז מונזל משווקים בעולם על ידי סוחרי אנרגיה, מבלי לציין כלל את מקורו של הגז הנמכר  (ראו בעמ' </w:t>
      </w:r>
      <w:r w:rsidR="00E64B1F">
        <w:rPr>
          <w:rFonts w:cs="David" w:hint="cs"/>
          <w:sz w:val="24"/>
          <w:szCs w:val="24"/>
          <w:rtl/>
        </w:rPr>
        <w:t>7-6</w:t>
      </w:r>
      <w:r w:rsidRPr="00FE3720">
        <w:rPr>
          <w:rFonts w:cs="David" w:hint="cs"/>
          <w:sz w:val="24"/>
          <w:szCs w:val="24"/>
          <w:rtl/>
        </w:rPr>
        <w:t xml:space="preserve"> לחוו"ד מומחה מטעם פרופ' שפר </w:t>
      </w:r>
      <w:r w:rsidRPr="00FE3720">
        <w:rPr>
          <w:rFonts w:cs="David"/>
          <w:sz w:val="24"/>
          <w:szCs w:val="24"/>
          <w:rtl/>
        </w:rPr>
        <w:t>–</w:t>
      </w:r>
      <w:r w:rsidRPr="00FE3720">
        <w:rPr>
          <w:rFonts w:cs="David" w:hint="cs"/>
          <w:sz w:val="24"/>
          <w:szCs w:val="24"/>
          <w:rtl/>
        </w:rPr>
        <w:t xml:space="preserve"> </w:t>
      </w:r>
      <w:r w:rsidR="0091171A">
        <w:rPr>
          <w:rFonts w:cs="David" w:hint="cs"/>
          <w:sz w:val="24"/>
          <w:szCs w:val="24"/>
          <w:rtl/>
        </w:rPr>
        <w:t>ראו נספח ע/66 לעיל).</w:t>
      </w:r>
      <w:r w:rsidRPr="00FE3720">
        <w:rPr>
          <w:rFonts w:cs="David" w:hint="cs"/>
          <w:sz w:val="24"/>
          <w:szCs w:val="24"/>
          <w:rtl/>
        </w:rPr>
        <w:t xml:space="preserve">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b/>
          <w:bCs/>
          <w:sz w:val="24"/>
          <w:szCs w:val="24"/>
          <w:rtl/>
        </w:rPr>
        <w:t>מנגד, פגיעה אפשרית באספקת המשאב בין מדינות שכנות אף עלולה ליצור יחסי עוינות</w:t>
      </w:r>
      <w:r w:rsidRPr="00FE3720">
        <w:rPr>
          <w:rFonts w:cs="David" w:hint="cs"/>
          <w:sz w:val="24"/>
          <w:szCs w:val="24"/>
          <w:rtl/>
        </w:rPr>
        <w:t xml:space="preserve">. כך למשל, הפסקת אספקת הגז הטבעי ממצרים לישראל יצרה מתיחות בין המדינות, וזאת אף שנבעה ממניעים אובייקטיביים (התדלדלות מאגרי הגז של מצרים). למעשה, יש דוגמאות רבות מרחבי העולם של מדינות יצואניות נפט וגז שנקלעו לסכסוכים ואף התקפות צבאיות מצד צרכניות הגז שלהן </w:t>
      </w:r>
      <w:r w:rsidRPr="00FE3720">
        <w:rPr>
          <w:rFonts w:cs="David"/>
          <w:sz w:val="24"/>
          <w:szCs w:val="24"/>
          <w:rtl/>
        </w:rPr>
        <w:t>–</w:t>
      </w:r>
      <w:r w:rsidRPr="00FE3720">
        <w:rPr>
          <w:rFonts w:cs="David" w:hint="cs"/>
          <w:sz w:val="24"/>
          <w:szCs w:val="24"/>
          <w:rtl/>
        </w:rPr>
        <w:t xml:space="preserve"> כמו למשל התקפת נאט"ו משטחי איטליה על לוב, או סיפוח שטחי אזרבייג'אן (ראו בעמ' </w:t>
      </w:r>
      <w:r w:rsidR="00E64B1F">
        <w:rPr>
          <w:rFonts w:cs="David" w:hint="cs"/>
          <w:sz w:val="24"/>
          <w:szCs w:val="24"/>
          <w:rtl/>
        </w:rPr>
        <w:t>6-5</w:t>
      </w:r>
      <w:r w:rsidRPr="00FE3720">
        <w:rPr>
          <w:rFonts w:cs="David" w:hint="cs"/>
          <w:sz w:val="24"/>
          <w:szCs w:val="24"/>
          <w:rtl/>
        </w:rPr>
        <w:t xml:space="preserve"> לחוו"ד מומחה מטעם פרופ' שפר </w:t>
      </w:r>
      <w:r w:rsidRPr="00FE3720">
        <w:rPr>
          <w:rFonts w:cs="David"/>
          <w:sz w:val="24"/>
          <w:szCs w:val="24"/>
          <w:rtl/>
        </w:rPr>
        <w:t>–</w:t>
      </w:r>
      <w:r w:rsidR="0061350C">
        <w:rPr>
          <w:rFonts w:cs="David" w:hint="cs"/>
          <w:sz w:val="24"/>
          <w:szCs w:val="24"/>
          <w:rtl/>
        </w:rPr>
        <w:t xml:space="preserve"> ראו נספח ע/66 לעיל). </w:t>
      </w:r>
    </w:p>
    <w:p w:rsidR="00FE3720" w:rsidRPr="00FE3720" w:rsidRDefault="00FE3720" w:rsidP="00686A9F">
      <w:pPr>
        <w:pStyle w:val="aa"/>
        <w:numPr>
          <w:ilvl w:val="0"/>
          <w:numId w:val="13"/>
        </w:numPr>
        <w:spacing w:before="120" w:after="120" w:line="360" w:lineRule="auto"/>
        <w:contextualSpacing w:val="0"/>
        <w:jc w:val="both"/>
        <w:rPr>
          <w:rFonts w:cs="David"/>
          <w:sz w:val="24"/>
          <w:szCs w:val="24"/>
        </w:rPr>
      </w:pPr>
      <w:r w:rsidRPr="00FE3720">
        <w:rPr>
          <w:rFonts w:cs="David" w:hint="cs"/>
          <w:sz w:val="24"/>
          <w:szCs w:val="24"/>
          <w:rtl/>
        </w:rPr>
        <w:t>מכאן, שהצדקת הפעלתו של סעיף 52 לצורך השגת יתרונות מדיניים באמצעות מתווה הגז, אינה נשענת על המציאות בענף זה.</w:t>
      </w:r>
    </w:p>
    <w:p w:rsidR="00FE3720" w:rsidRPr="00AF2B58" w:rsidRDefault="00FE3720" w:rsidP="00686A9F">
      <w:pPr>
        <w:pStyle w:val="aa"/>
        <w:widowControl w:val="0"/>
        <w:numPr>
          <w:ilvl w:val="3"/>
          <w:numId w:val="23"/>
        </w:numPr>
        <w:spacing w:after="120" w:line="360" w:lineRule="auto"/>
        <w:jc w:val="both"/>
        <w:textAlignment w:val="baseline"/>
        <w:rPr>
          <w:rFonts w:cs="David"/>
          <w:b/>
          <w:bCs/>
          <w:color w:val="000000"/>
          <w:sz w:val="24"/>
          <w:szCs w:val="24"/>
          <w:u w:val="single"/>
          <w:rtl/>
        </w:rPr>
      </w:pPr>
      <w:r w:rsidRPr="00AF2B58">
        <w:rPr>
          <w:rFonts w:cs="David" w:hint="cs"/>
          <w:b/>
          <w:bCs/>
          <w:color w:val="000000"/>
          <w:sz w:val="24"/>
          <w:szCs w:val="24"/>
          <w:u w:val="single"/>
          <w:rtl/>
        </w:rPr>
        <w:t xml:space="preserve">הפעלת סעיף 52 לחוק </w:t>
      </w:r>
      <w:r w:rsidR="00AF2B58">
        <w:rPr>
          <w:rFonts w:cs="David" w:hint="cs"/>
          <w:b/>
          <w:bCs/>
          <w:color w:val="000000"/>
          <w:sz w:val="24"/>
          <w:szCs w:val="24"/>
          <w:u w:val="single"/>
          <w:rtl/>
        </w:rPr>
        <w:t>עלולה אף לפגוע</w:t>
      </w:r>
      <w:r w:rsidRPr="00AF2B58">
        <w:rPr>
          <w:rFonts w:cs="David" w:hint="cs"/>
          <w:b/>
          <w:bCs/>
          <w:color w:val="000000"/>
          <w:sz w:val="24"/>
          <w:szCs w:val="24"/>
          <w:u w:val="single"/>
          <w:rtl/>
        </w:rPr>
        <w:t xml:space="preserve"> בביטחון האנרגטי של מדינת ישראל</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Pr>
      </w:pPr>
      <w:r w:rsidRPr="00FE3720">
        <w:rPr>
          <w:rFonts w:ascii="Times New Roman" w:eastAsia="Times New Roman" w:hAnsi="Times New Roman" w:cs="David" w:hint="cs"/>
          <w:b/>
          <w:bCs/>
          <w:color w:val="000000"/>
          <w:sz w:val="24"/>
          <w:szCs w:val="24"/>
          <w:rtl/>
        </w:rPr>
        <w:t>לשיטת ממשלת ישראל, אימוץ מתווה הגז יבטיח למדינת ישראל "ביטחון אנרגטי</w:t>
      </w:r>
      <w:r w:rsidRPr="00FE3720">
        <w:rPr>
          <w:rFonts w:ascii="Times New Roman" w:eastAsia="Times New Roman" w:hAnsi="Times New Roman" w:cs="David" w:hint="cs"/>
          <w:color w:val="000000"/>
          <w:sz w:val="24"/>
          <w:szCs w:val="24"/>
          <w:rtl/>
        </w:rPr>
        <w:t>", שהוא מרכיב יסודי בחוסנה הלאומי של ישראל ובבטחונה. ואולם, בחינה יסודית ומקצועית של מתווה הגז מלמדת, כי לא זו בלבד שהמתווה לא ישיג לישראל בטחון אנרגטי אלא דווקא יפגע בצורה קשה באינטרס חיוני זה ובעצמאותה האנרגטית של ישראל.</w:t>
      </w:r>
    </w:p>
    <w:p w:rsidR="00FE3720" w:rsidRPr="004D12BD" w:rsidRDefault="00FE3720" w:rsidP="00686A9F">
      <w:pPr>
        <w:pStyle w:val="aa"/>
        <w:widowControl w:val="0"/>
        <w:numPr>
          <w:ilvl w:val="0"/>
          <w:numId w:val="13"/>
        </w:numPr>
        <w:spacing w:after="0" w:line="360" w:lineRule="auto"/>
        <w:contextualSpacing w:val="0"/>
        <w:jc w:val="both"/>
        <w:textAlignment w:val="baseline"/>
        <w:rPr>
          <w:rFonts w:asciiTheme="majorBidi" w:eastAsia="Times New Roman" w:hAnsiTheme="majorBidi" w:cstheme="majorBidi"/>
          <w:b/>
          <w:bCs/>
          <w:color w:val="000000"/>
        </w:rPr>
      </w:pPr>
      <w:r w:rsidRPr="00FE3720">
        <w:rPr>
          <w:rFonts w:ascii="Times New Roman" w:eastAsia="Times New Roman" w:hAnsi="Times New Roman" w:cs="David" w:hint="cs"/>
          <w:color w:val="000000"/>
          <w:sz w:val="24"/>
          <w:szCs w:val="24"/>
          <w:rtl/>
        </w:rPr>
        <w:t>ישנם מספר מדדים מרכזיים מהם ניתן ללמוד על מידת ה"ביטחון אנרגטי" במשק מסוים (</w:t>
      </w:r>
      <w:r w:rsidRPr="00FE3720">
        <w:rPr>
          <w:rFonts w:ascii="Times New Roman" w:eastAsia="Times New Roman" w:hAnsi="Times New Roman" w:cs="David" w:hint="cs"/>
          <w:color w:val="000000"/>
          <w:sz w:val="24"/>
          <w:szCs w:val="24"/>
        </w:rPr>
        <w:t>Energy security</w:t>
      </w:r>
      <w:r w:rsidRPr="00FE3720">
        <w:rPr>
          <w:rFonts w:ascii="Times New Roman" w:eastAsia="Times New Roman" w:hAnsi="Times New Roman" w:cs="David" w:hint="cs"/>
          <w:color w:val="000000"/>
          <w:sz w:val="24"/>
          <w:szCs w:val="24"/>
          <w:rtl/>
        </w:rPr>
        <w:t>). בין אלו, ניתן למנות את זמינות האנרגיה למשק (</w:t>
      </w:r>
      <w:r w:rsidRPr="00FE3720">
        <w:rPr>
          <w:rFonts w:ascii="Times New Roman" w:eastAsia="Times New Roman" w:hAnsi="Times New Roman" w:cs="David" w:hint="cs"/>
          <w:color w:val="000000"/>
          <w:sz w:val="24"/>
          <w:szCs w:val="24"/>
        </w:rPr>
        <w:t>Availability</w:t>
      </w:r>
      <w:r w:rsidRPr="00FE3720">
        <w:rPr>
          <w:rFonts w:ascii="Times New Roman" w:eastAsia="Times New Roman" w:hAnsi="Times New Roman" w:cs="David" w:hint="cs"/>
          <w:color w:val="000000"/>
          <w:sz w:val="24"/>
          <w:szCs w:val="24"/>
          <w:rtl/>
        </w:rPr>
        <w:t>); נגישות לאנרגיה (</w:t>
      </w:r>
      <w:r w:rsidRPr="00FE3720">
        <w:rPr>
          <w:rFonts w:ascii="Times New Roman" w:eastAsia="Times New Roman" w:hAnsi="Times New Roman" w:cs="David" w:hint="cs"/>
          <w:color w:val="000000"/>
          <w:sz w:val="24"/>
          <w:szCs w:val="24"/>
        </w:rPr>
        <w:t>Accessibility</w:t>
      </w:r>
      <w:r w:rsidRPr="00FE3720">
        <w:rPr>
          <w:rFonts w:ascii="Times New Roman" w:eastAsia="Times New Roman" w:hAnsi="Times New Roman" w:cs="David" w:hint="cs"/>
          <w:color w:val="000000"/>
          <w:sz w:val="24"/>
          <w:szCs w:val="24"/>
          <w:rtl/>
        </w:rPr>
        <w:t>); האפשרות הריאלית של המשק להרשות לעצמו לקנות אנרגיה (</w:t>
      </w:r>
      <w:r w:rsidRPr="00FE3720">
        <w:rPr>
          <w:rFonts w:ascii="Times New Roman" w:eastAsia="Times New Roman" w:hAnsi="Times New Roman" w:cs="David" w:hint="cs"/>
          <w:color w:val="000000"/>
          <w:sz w:val="24"/>
          <w:szCs w:val="24"/>
        </w:rPr>
        <w:t>Affordability</w:t>
      </w:r>
      <w:r w:rsidRPr="00FE3720">
        <w:rPr>
          <w:rFonts w:ascii="Times New Roman" w:eastAsia="Times New Roman" w:hAnsi="Times New Roman" w:cs="David" w:hint="cs"/>
          <w:color w:val="000000"/>
          <w:sz w:val="24"/>
          <w:szCs w:val="24"/>
          <w:rtl/>
        </w:rPr>
        <w:t>); ושיקולים שעניינם בשיקולי בטיחות וקיימות סביבתית (</w:t>
      </w:r>
      <w:r w:rsidRPr="00FE3720">
        <w:rPr>
          <w:rFonts w:ascii="Times New Roman" w:eastAsia="Times New Roman" w:hAnsi="Times New Roman" w:cs="David" w:hint="cs"/>
          <w:color w:val="000000"/>
          <w:sz w:val="24"/>
          <w:szCs w:val="24"/>
        </w:rPr>
        <w:t>Acceptability</w:t>
      </w:r>
      <w:r w:rsidRPr="00FE3720">
        <w:rPr>
          <w:rFonts w:ascii="Times New Roman" w:eastAsia="Times New Roman" w:hAnsi="Times New Roman" w:cs="David" w:hint="cs"/>
          <w:color w:val="000000"/>
          <w:sz w:val="24"/>
          <w:szCs w:val="24"/>
          <w:rtl/>
        </w:rPr>
        <w:t xml:space="preserve">). (ראו, </w:t>
      </w:r>
      <w:r w:rsidRPr="00056A3E">
        <w:rPr>
          <w:rFonts w:ascii="Times New Roman" w:eastAsia="Times New Roman" w:hAnsi="Times New Roman" w:cs="David" w:hint="cs"/>
          <w:sz w:val="24"/>
          <w:szCs w:val="24"/>
          <w:rtl/>
        </w:rPr>
        <w:t>למשל:</w:t>
      </w:r>
      <w:r w:rsidRPr="00056A3E">
        <w:rPr>
          <w:rFonts w:ascii="Times New Roman" w:eastAsia="Times New Roman" w:hAnsi="Times New Roman" w:cs="David" w:hint="cs"/>
          <w:sz w:val="24"/>
          <w:szCs w:val="24"/>
        </w:rPr>
        <w:t>Bert Kruyt, D.P. van Vuuren</w:t>
      </w:r>
      <w:hyperlink r:id="rId10" w:anchor="aff1" w:history="1">
        <w:r w:rsidRPr="00056A3E">
          <w:rPr>
            <w:rFonts w:ascii="Times New Roman" w:eastAsia="Times New Roman" w:hAnsi="Times New Roman" w:cs="David" w:hint="cs"/>
            <w:sz w:val="24"/>
            <w:szCs w:val="24"/>
          </w:rPr>
          <w:t>a</w:t>
        </w:r>
      </w:hyperlink>
      <w:r w:rsidRPr="00FE3720">
        <w:rPr>
          <w:rFonts w:ascii="Times New Roman" w:eastAsia="Times New Roman" w:hAnsi="Times New Roman" w:cs="David" w:hint="cs"/>
          <w:color w:val="000000"/>
          <w:sz w:val="24"/>
          <w:szCs w:val="24"/>
          <w:rtl/>
        </w:rPr>
        <w:t xml:space="preserve">, </w:t>
      </w:r>
      <w:r w:rsidRPr="00FE3720">
        <w:rPr>
          <w:rFonts w:ascii="Times New Roman" w:eastAsia="Times New Roman" w:hAnsi="Times New Roman" w:cs="David" w:hint="cs"/>
          <w:color w:val="000000"/>
          <w:sz w:val="24"/>
          <w:szCs w:val="24"/>
        </w:rPr>
        <w:t>H.J.M. de Vries</w:t>
      </w:r>
      <w:r w:rsidRPr="00FE3720">
        <w:rPr>
          <w:rFonts w:ascii="Times New Roman" w:eastAsia="Times New Roman" w:hAnsi="Times New Roman" w:cs="David" w:hint="cs"/>
          <w:color w:val="000000"/>
          <w:sz w:val="24"/>
          <w:szCs w:val="24"/>
          <w:rtl/>
        </w:rPr>
        <w:t xml:space="preserve"> &amp; </w:t>
      </w:r>
      <w:r w:rsidRPr="00FE3720">
        <w:rPr>
          <w:rFonts w:ascii="Times New Roman" w:eastAsia="Times New Roman" w:hAnsi="Times New Roman" w:cs="David" w:hint="cs"/>
          <w:color w:val="000000"/>
          <w:sz w:val="24"/>
          <w:szCs w:val="24"/>
        </w:rPr>
        <w:t>H. Groenenberg</w:t>
      </w:r>
      <w:r w:rsidRPr="00FE3720">
        <w:rPr>
          <w:rFonts w:ascii="Times New Roman" w:eastAsia="Times New Roman" w:hAnsi="Times New Roman" w:cs="David" w:hint="cs"/>
          <w:color w:val="000000"/>
          <w:sz w:val="24"/>
          <w:szCs w:val="24"/>
          <w:rtl/>
        </w:rPr>
        <w:t xml:space="preserve">, </w:t>
      </w:r>
      <w:r w:rsidRPr="00FE3720">
        <w:rPr>
          <w:rFonts w:ascii="Times New Roman" w:eastAsia="Times New Roman" w:hAnsi="Times New Roman" w:cs="David" w:hint="cs"/>
          <w:i/>
          <w:iCs/>
          <w:color w:val="000000"/>
          <w:sz w:val="24"/>
          <w:szCs w:val="24"/>
        </w:rPr>
        <w:lastRenderedPageBreak/>
        <w:t>Indicators for energy security</w:t>
      </w:r>
      <w:r w:rsidRPr="00FE3720">
        <w:rPr>
          <w:rFonts w:ascii="Times New Roman" w:eastAsia="Times New Roman" w:hAnsi="Times New Roman" w:cs="David" w:hint="cs"/>
          <w:color w:val="000000"/>
          <w:sz w:val="24"/>
          <w:szCs w:val="24"/>
          <w:rtl/>
        </w:rPr>
        <w:t xml:space="preserve">, </w:t>
      </w:r>
      <w:r w:rsidRPr="00FE3720">
        <w:rPr>
          <w:rFonts w:ascii="Times New Roman" w:eastAsia="Times New Roman" w:hAnsi="Times New Roman" w:cs="David" w:hint="cs"/>
          <w:color w:val="000000"/>
          <w:sz w:val="24"/>
          <w:szCs w:val="24"/>
        </w:rPr>
        <w:t>Energy Policy, Vol. 37, P. 2166, 2181 (June 2009</w:t>
      </w:r>
      <w:r w:rsidRPr="00FE3720">
        <w:rPr>
          <w:rFonts w:ascii="Times New Roman" w:eastAsia="Times New Roman" w:hAnsi="Times New Roman" w:cs="David" w:hint="cs"/>
          <w:color w:val="000000"/>
          <w:sz w:val="24"/>
          <w:szCs w:val="24"/>
          <w:rtl/>
        </w:rPr>
        <w:t xml:space="preserve">); כן </w:t>
      </w:r>
      <w:r w:rsidRPr="004D12BD">
        <w:rPr>
          <w:rFonts w:ascii="Times New Roman" w:eastAsia="Times New Roman" w:hAnsi="Times New Roman" w:cs="David" w:hint="cs"/>
          <w:color w:val="000000"/>
          <w:sz w:val="24"/>
          <w:szCs w:val="24"/>
          <w:rtl/>
        </w:rPr>
        <w:t>ראו בנייר העמדה של מרכז המחקר בנציבות האיחוד האירופי בנושא "</w:t>
      </w:r>
      <w:r w:rsidRPr="004D12BD">
        <w:rPr>
          <w:rFonts w:ascii="Times New Roman" w:eastAsia="Times New Roman" w:hAnsi="Times New Roman" w:cs="David" w:hint="cs"/>
          <w:color w:val="000000"/>
          <w:sz w:val="24"/>
          <w:szCs w:val="24"/>
        </w:rPr>
        <w:t>Energy Security Indicators</w:t>
      </w:r>
      <w:r w:rsidRPr="004D12BD">
        <w:rPr>
          <w:rFonts w:ascii="Times New Roman" w:eastAsia="Times New Roman" w:hAnsi="Times New Roman" w:cs="David" w:hint="cs"/>
          <w:color w:val="000000"/>
          <w:sz w:val="24"/>
          <w:szCs w:val="24"/>
          <w:rtl/>
        </w:rPr>
        <w:t xml:space="preserve">" </w:t>
      </w:r>
      <w:r w:rsidRPr="004D12BD">
        <w:rPr>
          <w:rFonts w:cs="David" w:hint="cs"/>
          <w:color w:val="000000"/>
          <w:sz w:val="24"/>
          <w:szCs w:val="24"/>
          <w:rtl/>
        </w:rPr>
        <w:t xml:space="preserve">זמין </w:t>
      </w:r>
      <w:r w:rsidR="004D12BD" w:rsidRPr="004D12BD">
        <w:rPr>
          <w:rFonts w:cs="David" w:hint="cs"/>
          <w:color w:val="000000"/>
          <w:sz w:val="24"/>
          <w:szCs w:val="24"/>
          <w:rtl/>
        </w:rPr>
        <w:t>ב</w:t>
      </w:r>
      <w:r w:rsidRPr="004D12BD">
        <w:rPr>
          <w:rFonts w:cs="David" w:hint="cs"/>
          <w:color w:val="000000"/>
          <w:sz w:val="24"/>
          <w:szCs w:val="24"/>
          <w:rtl/>
        </w:rPr>
        <w:t xml:space="preserve">: </w:t>
      </w:r>
      <w:r w:rsidRPr="004D12BD">
        <w:rPr>
          <w:rFonts w:asciiTheme="majorBidi" w:hAnsiTheme="majorBidi" w:cstheme="majorBidi"/>
          <w:color w:val="0000FF"/>
          <w:u w:val="single"/>
        </w:rPr>
        <w:t>http://www.drustvo-termicara.com/resources/files/7fa5460.pdf</w:t>
      </w:r>
      <w:r w:rsidRPr="004D12BD">
        <w:rPr>
          <w:rFonts w:asciiTheme="majorBidi" w:eastAsia="Times New Roman" w:hAnsiTheme="majorBidi" w:cstheme="majorBidi"/>
          <w:color w:val="000000"/>
          <w:rtl/>
        </w:rPr>
        <w:t>).</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tl/>
        </w:rPr>
      </w:pPr>
      <w:r w:rsidRPr="00FE3720">
        <w:rPr>
          <w:rFonts w:ascii="Times New Roman" w:eastAsia="Times New Roman" w:hAnsi="Times New Roman" w:cs="David" w:hint="cs"/>
          <w:color w:val="000000"/>
          <w:sz w:val="24"/>
          <w:szCs w:val="24"/>
          <w:rtl/>
        </w:rPr>
        <w:t>מרכיב מרכזי נוסף בבטחון האנרגיה נוגע לבטחון האספקה לגז (</w:t>
      </w:r>
      <w:r w:rsidRPr="00FE3720">
        <w:rPr>
          <w:rFonts w:ascii="Times New Roman" w:eastAsia="Times New Roman" w:hAnsi="Times New Roman" w:cs="David"/>
          <w:color w:val="000000"/>
          <w:sz w:val="24"/>
          <w:szCs w:val="24"/>
        </w:rPr>
        <w:t>Security of Supply</w:t>
      </w:r>
      <w:r w:rsidRPr="00FE3720">
        <w:rPr>
          <w:rFonts w:ascii="Times New Roman" w:eastAsia="Times New Roman" w:hAnsi="Times New Roman" w:cs="David" w:hint="cs"/>
          <w:color w:val="000000"/>
          <w:sz w:val="24"/>
          <w:szCs w:val="24"/>
          <w:rtl/>
        </w:rPr>
        <w:t>) ולבטחון הביקושים (</w:t>
      </w:r>
      <w:r w:rsidRPr="00FE3720">
        <w:rPr>
          <w:rFonts w:ascii="Times New Roman" w:eastAsia="Times New Roman" w:hAnsi="Times New Roman" w:cs="David"/>
          <w:color w:val="000000"/>
          <w:sz w:val="24"/>
          <w:szCs w:val="24"/>
        </w:rPr>
        <w:t>Security of Demand</w:t>
      </w:r>
      <w:r w:rsidRPr="00FE3720">
        <w:rPr>
          <w:rFonts w:ascii="Times New Roman" w:eastAsia="Times New Roman" w:hAnsi="Times New Roman" w:cs="David" w:hint="cs"/>
          <w:color w:val="000000"/>
          <w:sz w:val="24"/>
          <w:szCs w:val="24"/>
          <w:rtl/>
        </w:rPr>
        <w:t>). בטחון האספקה, משמעו כי יש למדינה די מקורות אנרגיה כדי להבטיח את אספקתה גם במקרה של פגיעה במקור אחד או יותר. ואילו בטחון הביקושים משמעו כי מדינה המייצאת משאבי אנרגיה, אינה תלויה במקור אחד בלבד לו היא משווקת את המשאב, אלא היא מספקת משאב זה למספר מדינות.</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Pr>
      </w:pPr>
      <w:r w:rsidRPr="00FE3720">
        <w:rPr>
          <w:rFonts w:ascii="Times New Roman" w:eastAsia="Times New Roman" w:hAnsi="Times New Roman" w:cs="David" w:hint="cs"/>
          <w:color w:val="000000"/>
          <w:sz w:val="24"/>
          <w:szCs w:val="24"/>
          <w:rtl/>
        </w:rPr>
        <w:t>מתווה הגז פוגע קשות בבטחון האנרגטי של ישראל בכל אחד ממרכיבים אלו. מבחינת זמינות האנרגיה (</w:t>
      </w:r>
      <w:r w:rsidRPr="00FE3720">
        <w:rPr>
          <w:rFonts w:ascii="Times New Roman" w:eastAsia="Times New Roman" w:hAnsi="Times New Roman" w:cs="David"/>
          <w:color w:val="000000"/>
          <w:sz w:val="24"/>
          <w:szCs w:val="24"/>
        </w:rPr>
        <w:t>Availability</w:t>
      </w:r>
      <w:r w:rsidRPr="00FE3720">
        <w:rPr>
          <w:rFonts w:ascii="Times New Roman" w:eastAsia="Times New Roman" w:hAnsi="Times New Roman" w:cs="David" w:hint="cs"/>
          <w:color w:val="000000"/>
          <w:sz w:val="24"/>
          <w:szCs w:val="24"/>
          <w:rtl/>
        </w:rPr>
        <w:t xml:space="preserve">) למשק, </w:t>
      </w:r>
      <w:r w:rsidRPr="00FE3720">
        <w:rPr>
          <w:rFonts w:cs="David" w:hint="cs"/>
          <w:b/>
          <w:bCs/>
          <w:sz w:val="24"/>
          <w:szCs w:val="24"/>
          <w:rtl/>
        </w:rPr>
        <w:t>מר נתניהו לא שקל את העובדה כי מתווה הגז מעודד פעולות שפוגעות בבטחון האנרגטי של מדינת ישראל, בראשן</w:t>
      </w:r>
      <w:r w:rsidR="00683C74">
        <w:rPr>
          <w:rFonts w:cs="David" w:hint="cs"/>
          <w:b/>
          <w:bCs/>
          <w:sz w:val="24"/>
          <w:szCs w:val="24"/>
          <w:rtl/>
        </w:rPr>
        <w:t xml:space="preserve"> יצוא</w:t>
      </w:r>
      <w:r w:rsidRPr="00FE3720">
        <w:rPr>
          <w:rFonts w:cs="David" w:hint="cs"/>
          <w:b/>
          <w:bCs/>
          <w:sz w:val="24"/>
          <w:szCs w:val="24"/>
          <w:rtl/>
        </w:rPr>
        <w:t xml:space="preserve"> ממאגר תמר שהוגדר על ידי המדינה כמאגר אסטרטגי שאין לייצא ממנו</w:t>
      </w:r>
      <w:r w:rsidRPr="00FE3720">
        <w:rPr>
          <w:rFonts w:cs="David" w:hint="cs"/>
          <w:sz w:val="24"/>
          <w:szCs w:val="24"/>
          <w:rtl/>
        </w:rPr>
        <w:t>, כפי שנקבע בהחלטת הממשלה 442. קידומו של מתווה הגז באמצעות הפעלת סעיף 52 יאפשר</w:t>
      </w:r>
      <w:r w:rsidR="00683C74">
        <w:rPr>
          <w:rFonts w:cs="David" w:hint="cs"/>
          <w:sz w:val="24"/>
          <w:szCs w:val="24"/>
          <w:rtl/>
        </w:rPr>
        <w:t xml:space="preserve"> יצוא</w:t>
      </w:r>
      <w:r w:rsidRPr="00FE3720">
        <w:rPr>
          <w:rFonts w:cs="David" w:hint="cs"/>
          <w:sz w:val="24"/>
          <w:szCs w:val="24"/>
          <w:rtl/>
        </w:rPr>
        <w:t xml:space="preserve"> גז מואץ ממאגר תמר, שהוא מאגר הגז הבלעדי המשמש היום את צרכי המשק. ברם מתווה הגז אינו מבטיח כלל את פיתוחו של שדה הגז לוויתן, ואינו מציב בפני חברות הגז, כחלק מהליך קידום המתווה ומתן הפטר מחוק ההגבלים, אבני דרך וסנקציות מספקות אשר יבטיחו את פיתוח השדה.</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sz w:val="24"/>
          <w:szCs w:val="24"/>
        </w:rPr>
      </w:pPr>
      <w:r w:rsidRPr="00FE3720">
        <w:rPr>
          <w:rFonts w:cs="David" w:hint="cs"/>
          <w:sz w:val="24"/>
          <w:szCs w:val="24"/>
          <w:rtl/>
        </w:rPr>
        <w:t>כך, עשוי להיווצר מצב לפיו פיתוחו של שדה לוויתן מתעכב, מסיבות שונות, ואולי אף הופך לבלתי אפשרי למשך תקופה ארוכה (לדוגמה בשל תאונה או כשל טכני); ובה בעת עתודות הגז במאגר תמר מתדלדלות במהירות, בשל הייצוא המואץ, עד כדי כך שהמשק יעמוד בפני מחסור בגז, ובטחונה האנרגטי של ישראל ייפגע בצורה קשה.</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tl/>
        </w:rPr>
      </w:pPr>
      <w:r w:rsidRPr="00FE3720">
        <w:rPr>
          <w:rFonts w:ascii="Times New Roman" w:eastAsia="Times New Roman" w:hAnsi="Times New Roman" w:cs="David" w:hint="cs"/>
          <w:color w:val="000000"/>
          <w:sz w:val="24"/>
          <w:szCs w:val="24"/>
          <w:rtl/>
        </w:rPr>
        <w:t xml:space="preserve">זאת ועוד. מתווה הגז מבקש לשנות את סיווג עתודות הגז אותן הוא מייעד לשמר לתצרוכת השוק המקומי: במקום רמה של </w:t>
      </w:r>
      <w:r w:rsidRPr="00FE3720">
        <w:rPr>
          <w:rFonts w:ascii="Times New Roman" w:eastAsia="Times New Roman" w:hAnsi="Times New Roman" w:cs="David" w:hint="cs"/>
          <w:color w:val="000000"/>
          <w:sz w:val="24"/>
          <w:szCs w:val="24"/>
        </w:rPr>
        <w:t>P</w:t>
      </w:r>
      <w:r w:rsidRPr="00FE3720">
        <w:rPr>
          <w:rFonts w:ascii="Times New Roman" w:eastAsia="Times New Roman" w:hAnsi="Times New Roman" w:cs="David" w:hint="cs"/>
          <w:color w:val="000000"/>
          <w:sz w:val="24"/>
          <w:szCs w:val="24"/>
          <w:rtl/>
        </w:rPr>
        <w:t xml:space="preserve">2, כלומר רמת ודאות של 50% כי תמצא במאגר הכמות הנתונה ואף למעלה ממנה, נקבעה רמה של </w:t>
      </w:r>
      <w:r w:rsidRPr="00FE3720">
        <w:rPr>
          <w:rFonts w:ascii="Times New Roman" w:eastAsia="Times New Roman" w:hAnsi="Times New Roman" w:cs="David" w:hint="cs"/>
          <w:color w:val="000000"/>
          <w:sz w:val="24"/>
          <w:szCs w:val="24"/>
        </w:rPr>
        <w:t>C</w:t>
      </w:r>
      <w:r w:rsidRPr="00FE3720">
        <w:rPr>
          <w:rFonts w:ascii="Times New Roman" w:eastAsia="Times New Roman" w:hAnsi="Times New Roman" w:cs="David" w:hint="cs"/>
          <w:color w:val="000000"/>
          <w:sz w:val="24"/>
          <w:szCs w:val="24"/>
          <w:rtl/>
        </w:rPr>
        <w:t>2, כלומר עתודות גז שיש התכנות להפקתן אך אין  ודאות (בשל מגבלות שונות, בהן מגבלות טכניות וכלכליות). השענותו של המשק על עתודות גז אשר יש ספק באפשרות להפיק אותן או שטרם התגלו - מהווה סיכון אסטרטגי מן המעלה הראשונה, ופוגעת פגיעה חמורה בזמינות המשאב ובבטחון האנרגטי של ישראל.</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tl/>
        </w:rPr>
      </w:pPr>
      <w:r w:rsidRPr="00FE3720">
        <w:rPr>
          <w:rFonts w:ascii="Times New Roman" w:eastAsia="Times New Roman" w:hAnsi="Times New Roman" w:cs="David" w:hint="cs"/>
          <w:color w:val="000000"/>
          <w:sz w:val="24"/>
          <w:szCs w:val="24"/>
          <w:rtl/>
        </w:rPr>
        <w:t>מבחינת הנגישות לאנרגיה (</w:t>
      </w:r>
      <w:r w:rsidRPr="00FE3720">
        <w:rPr>
          <w:rFonts w:ascii="Times New Roman" w:eastAsia="Times New Roman" w:hAnsi="Times New Roman" w:cs="David"/>
          <w:color w:val="000000"/>
          <w:sz w:val="24"/>
          <w:szCs w:val="24"/>
        </w:rPr>
        <w:t>Accessibility</w:t>
      </w:r>
      <w:r w:rsidRPr="00FE3720">
        <w:rPr>
          <w:rFonts w:ascii="Times New Roman" w:eastAsia="Times New Roman" w:hAnsi="Times New Roman" w:cs="David" w:hint="cs"/>
          <w:color w:val="000000"/>
          <w:sz w:val="24"/>
          <w:szCs w:val="24"/>
          <w:rtl/>
        </w:rPr>
        <w:t>),</w:t>
      </w:r>
      <w:r w:rsidR="00683C74">
        <w:rPr>
          <w:rFonts w:ascii="Times New Roman" w:eastAsia="Times New Roman" w:hAnsi="Times New Roman" w:cs="David" w:hint="cs"/>
          <w:color w:val="000000"/>
          <w:sz w:val="24"/>
          <w:szCs w:val="24"/>
          <w:rtl/>
        </w:rPr>
        <w:t xml:space="preserve"> יצוא</w:t>
      </w:r>
      <w:r w:rsidRPr="00FE3720">
        <w:rPr>
          <w:rFonts w:ascii="Times New Roman" w:eastAsia="Times New Roman" w:hAnsi="Times New Roman" w:cs="David" w:hint="cs"/>
          <w:color w:val="000000"/>
          <w:sz w:val="24"/>
          <w:szCs w:val="24"/>
          <w:rtl/>
        </w:rPr>
        <w:t xml:space="preserve"> הגז מגדיל את התלות הגיאופוליטית של ישראל במדינות זרות לאספקת משאבי אנרגיה בעתיד, ופוגע אנושות בעצמאותה האנרגטית. פגיעה זו היא חמורה במיוחד בהשפעתה על הבטחון הלאומי. זאת משום שישראל היא "אי אנרגטי" </w:t>
      </w:r>
      <w:r w:rsidRPr="00FE3720">
        <w:rPr>
          <w:rFonts w:ascii="Times New Roman" w:eastAsia="Times New Roman" w:hAnsi="Times New Roman" w:cs="David"/>
          <w:color w:val="000000"/>
          <w:sz w:val="24"/>
          <w:szCs w:val="24"/>
          <w:rtl/>
        </w:rPr>
        <w:t>–</w:t>
      </w:r>
      <w:r w:rsidRPr="00FE3720">
        <w:rPr>
          <w:rFonts w:ascii="Times New Roman" w:eastAsia="Times New Roman" w:hAnsi="Times New Roman" w:cs="David" w:hint="cs"/>
          <w:color w:val="000000"/>
          <w:sz w:val="24"/>
          <w:szCs w:val="24"/>
          <w:rtl/>
        </w:rPr>
        <w:t xml:space="preserve"> היא איננה יכולה להשען על שכניה לצורך אספקת צרכי האנרגיה שלה, ובה בעת 90% מעתודות הגז בעולם מצויות במדינות רוסיה, קטר ואיראן, עמן מצויה ישראל בקשרי עוינות או שקשריה עמן אינם יציבים.</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tl/>
        </w:rPr>
      </w:pPr>
      <w:r w:rsidRPr="00FE3720">
        <w:rPr>
          <w:rFonts w:ascii="Times New Roman" w:eastAsia="Times New Roman" w:hAnsi="Times New Roman" w:cs="David" w:hint="cs"/>
          <w:color w:val="000000"/>
          <w:sz w:val="24"/>
          <w:szCs w:val="24"/>
          <w:rtl/>
        </w:rPr>
        <w:t>בהיבט הכלכלי (</w:t>
      </w:r>
      <w:r w:rsidRPr="00FE3720">
        <w:rPr>
          <w:rFonts w:ascii="Times New Roman" w:eastAsia="Times New Roman" w:hAnsi="Times New Roman" w:cs="David"/>
          <w:color w:val="000000"/>
          <w:sz w:val="24"/>
          <w:szCs w:val="24"/>
        </w:rPr>
        <w:t>Affordability</w:t>
      </w:r>
      <w:r w:rsidRPr="00FE3720">
        <w:rPr>
          <w:rFonts w:ascii="Times New Roman" w:eastAsia="Times New Roman" w:hAnsi="Times New Roman" w:cs="David" w:hint="cs"/>
          <w:color w:val="000000"/>
          <w:sz w:val="24"/>
          <w:szCs w:val="24"/>
          <w:rtl/>
        </w:rPr>
        <w:t xml:space="preserve">), הפעלת סעיף 52 לחוק מעניקה לחברות הגז הפטר מדיני ההגבלים העסקיים שבכוחם להגביר את התחרות ולשפר את מחירי הגז, ואילו מתווה הגז מקבע את מחירי הגז הגבוהים בישראל (על כך ראו בהרחבה בפרק על פיקוח המחירים </w:t>
      </w:r>
      <w:r w:rsidRPr="00FE3720">
        <w:rPr>
          <w:rFonts w:ascii="Times New Roman" w:eastAsia="Times New Roman" w:hAnsi="Times New Roman" w:cs="David"/>
          <w:color w:val="000000"/>
          <w:sz w:val="24"/>
          <w:szCs w:val="24"/>
          <w:rtl/>
        </w:rPr>
        <w:t>–</w:t>
      </w:r>
      <w:r w:rsidRPr="00FE3720">
        <w:rPr>
          <w:rFonts w:ascii="Times New Roman" w:eastAsia="Times New Roman" w:hAnsi="Times New Roman" w:cs="David" w:hint="cs"/>
          <w:color w:val="000000"/>
          <w:sz w:val="24"/>
          <w:szCs w:val="24"/>
          <w:rtl/>
        </w:rPr>
        <w:t>להלן). כמו כן,</w:t>
      </w:r>
      <w:r w:rsidR="00683C74">
        <w:rPr>
          <w:rFonts w:ascii="Times New Roman" w:eastAsia="Times New Roman" w:hAnsi="Times New Roman" w:cs="David" w:hint="cs"/>
          <w:color w:val="000000"/>
          <w:sz w:val="24"/>
          <w:szCs w:val="24"/>
          <w:rtl/>
        </w:rPr>
        <w:t xml:space="preserve"> יצוא</w:t>
      </w:r>
      <w:r w:rsidRPr="00FE3720">
        <w:rPr>
          <w:rFonts w:ascii="Times New Roman" w:eastAsia="Times New Roman" w:hAnsi="Times New Roman" w:cs="David" w:hint="cs"/>
          <w:color w:val="000000"/>
          <w:sz w:val="24"/>
          <w:szCs w:val="24"/>
          <w:rtl/>
        </w:rPr>
        <w:t xml:space="preserve"> משאבי גז זולים מישראל יחייב ייבוא עתידי של דלקים יקרים, כפי </w:t>
      </w:r>
      <w:r w:rsidRPr="00FE3720">
        <w:rPr>
          <w:rFonts w:ascii="Times New Roman" w:eastAsia="Times New Roman" w:hAnsi="Times New Roman" w:cs="David" w:hint="cs"/>
          <w:color w:val="000000"/>
          <w:sz w:val="24"/>
          <w:szCs w:val="24"/>
          <w:rtl/>
        </w:rPr>
        <w:lastRenderedPageBreak/>
        <w:t>שציין ד"ר מיכאל שראל בחוות הדעת אותה הציב במהלך דיוני ועדת הכלכלה.</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Pr>
      </w:pPr>
      <w:r w:rsidRPr="00FE3720">
        <w:rPr>
          <w:rFonts w:ascii="Times New Roman" w:eastAsia="Times New Roman" w:hAnsi="Times New Roman" w:cs="David" w:hint="cs"/>
          <w:color w:val="000000"/>
          <w:sz w:val="24"/>
          <w:szCs w:val="24"/>
          <w:rtl/>
        </w:rPr>
        <w:t>בהיבט החברתי-סביבתי (</w:t>
      </w:r>
      <w:r w:rsidRPr="00FE3720">
        <w:rPr>
          <w:rFonts w:ascii="Times New Roman" w:eastAsia="Times New Roman" w:hAnsi="Times New Roman" w:cs="David"/>
          <w:color w:val="000000"/>
          <w:sz w:val="24"/>
          <w:szCs w:val="24"/>
        </w:rPr>
        <w:t>Acceptability</w:t>
      </w:r>
      <w:r w:rsidRPr="00FE3720">
        <w:rPr>
          <w:rFonts w:ascii="Times New Roman" w:eastAsia="Times New Roman" w:hAnsi="Times New Roman" w:cs="David" w:hint="cs"/>
          <w:color w:val="000000"/>
          <w:sz w:val="24"/>
          <w:szCs w:val="24"/>
          <w:rtl/>
        </w:rPr>
        <w:t xml:space="preserve">), הפעלת סעיף 52 לחוק מכניסה לתוקף את מתווה הגז שאינו מציב הגנות כלשהן על הסביבה מפני זיהום או תקלה, ומקבע את היציבות הרגולטורית של העדר אסדרה בתחום חיוני זה (על כך ראו בהרחבה בפרק על סעיף הכבילה </w:t>
      </w:r>
      <w:r w:rsidRPr="00FE3720">
        <w:rPr>
          <w:rFonts w:ascii="Times New Roman" w:eastAsia="Times New Roman" w:hAnsi="Times New Roman" w:cs="David"/>
          <w:color w:val="000000"/>
          <w:sz w:val="24"/>
          <w:szCs w:val="24"/>
          <w:rtl/>
        </w:rPr>
        <w:t>–</w:t>
      </w:r>
      <w:r w:rsidRPr="00FE3720">
        <w:rPr>
          <w:rFonts w:ascii="Times New Roman" w:eastAsia="Times New Roman" w:hAnsi="Times New Roman" w:cs="David" w:hint="cs"/>
          <w:color w:val="000000"/>
          <w:sz w:val="24"/>
          <w:szCs w:val="24"/>
          <w:rtl/>
        </w:rPr>
        <w:t>להלן). בה בעת המתווה מגדיל את הסיכון לתקלה שכזו, בשל התשתית המורכבת הדרושה לצורך</w:t>
      </w:r>
      <w:r w:rsidR="00683C74">
        <w:rPr>
          <w:rFonts w:ascii="Times New Roman" w:eastAsia="Times New Roman" w:hAnsi="Times New Roman" w:cs="David" w:hint="cs"/>
          <w:color w:val="000000"/>
          <w:sz w:val="24"/>
          <w:szCs w:val="24"/>
          <w:rtl/>
        </w:rPr>
        <w:t xml:space="preserve"> יצוא</w:t>
      </w:r>
      <w:r w:rsidRPr="00FE3720">
        <w:rPr>
          <w:rFonts w:ascii="Times New Roman" w:eastAsia="Times New Roman" w:hAnsi="Times New Roman" w:cs="David" w:hint="cs"/>
          <w:color w:val="000000"/>
          <w:sz w:val="24"/>
          <w:szCs w:val="24"/>
          <w:rtl/>
        </w:rPr>
        <w:t xml:space="preserve"> הגז. בנוסף, דלדול מואץ של מאגרי הגז עלול לאלץ את ישראל לעשות שימוש בדלקים מחצביים דוגמת הפחם, ובכך להגדיל את זיהום הסביבה בצורה ניכרת.</w:t>
      </w:r>
      <w:r w:rsidRPr="00FE3720">
        <w:rPr>
          <w:rFonts w:ascii="Times New Roman" w:eastAsia="Times New Roman" w:hAnsi="Times New Roman" w:cs="David"/>
          <w:b/>
          <w:bCs/>
          <w:color w:val="000000"/>
          <w:sz w:val="24"/>
          <w:szCs w:val="24"/>
        </w:rPr>
        <w:t xml:space="preserve">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Pr>
      </w:pPr>
      <w:r w:rsidRPr="00FE3720">
        <w:rPr>
          <w:rFonts w:ascii="Times New Roman" w:eastAsia="Times New Roman" w:hAnsi="Times New Roman" w:cs="David" w:hint="cs"/>
          <w:color w:val="000000"/>
          <w:sz w:val="24"/>
          <w:szCs w:val="24"/>
          <w:rtl/>
        </w:rPr>
        <w:t xml:space="preserve">בנוסף, העותרות סבורות כי ככל שסוגיית הביטחון האנרגטי היא שעמדה בראש סדר העדיפויות – הרי שהיה מקום לשקול לא רק את ההשפעה של כמות המאגרים המניבים (בהנחה שככל שיותר מאגרים יפותחו כך יתחזק הביטחון האנרגטי של מדינת ישראל); </w:t>
      </w:r>
      <w:r w:rsidRPr="00FE3720">
        <w:rPr>
          <w:rFonts w:ascii="Times New Roman" w:eastAsia="Times New Roman" w:hAnsi="Times New Roman" w:cs="David" w:hint="cs"/>
          <w:b/>
          <w:bCs/>
          <w:color w:val="000000"/>
          <w:sz w:val="24"/>
          <w:szCs w:val="24"/>
          <w:rtl/>
        </w:rPr>
        <w:t>אלא גם את השפעת זהות השולטים בהם, ובפרט את העובדה שחברה יחידה תוסיף לשלוט בלמעלה מ-90% מעתודות הגז הטבעי בישראל.</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Pr>
      </w:pPr>
      <w:r w:rsidRPr="00FE3720">
        <w:rPr>
          <w:rFonts w:ascii="Times New Roman" w:eastAsia="Times New Roman" w:hAnsi="Times New Roman" w:cs="David" w:hint="cs"/>
          <w:color w:val="000000"/>
          <w:sz w:val="24"/>
          <w:szCs w:val="24"/>
          <w:rtl/>
        </w:rPr>
        <w:t xml:space="preserve">הלכה למעשה, הפעלת סעיף 52 לחוק מבצרת כאמור את מעמדן של שותפויות הגז כמונופול פרטי השולט במשאב טבע חיוני, באופן שבו אספקת הגז למשק הישראלי תהא תלויה בו במובהק. ביצור מעמדן של חברות הגז יוביל לתלות מסוכנת והרת גורל של מדינת ישראל במונופול פרטי, שחלקו כלל איננו בבעלות ישראלית, השולט במשאב טבע חיוני. </w:t>
      </w:r>
      <w:r w:rsidRPr="00FE3720">
        <w:rPr>
          <w:rFonts w:ascii="Times New Roman" w:eastAsia="Times New Roman" w:hAnsi="Times New Roman" w:cs="David" w:hint="cs"/>
          <w:b/>
          <w:bCs/>
          <w:color w:val="000000"/>
          <w:sz w:val="24"/>
          <w:szCs w:val="24"/>
          <w:rtl/>
        </w:rPr>
        <w:t>כך, מדינת ישראל לא תזכה לאותו "ביטחון אנרגטי" מיוחל.</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Pr>
      </w:pPr>
      <w:r w:rsidRPr="00FE3720">
        <w:rPr>
          <w:rFonts w:ascii="Times New Roman" w:eastAsia="Times New Roman" w:hAnsi="Times New Roman" w:cs="David" w:hint="cs"/>
          <w:color w:val="000000"/>
          <w:sz w:val="24"/>
          <w:szCs w:val="24"/>
          <w:rtl/>
        </w:rPr>
        <w:t xml:space="preserve">בעקבות הפעלת סעיף 52 לחוק - עיקר אספקת הגז תמשיך להיות תלויה בגורם מרכזי אחד, אשר מורכב בחלקו הגדול מחברה שכלל אינה ישראלית. כך </w:t>
      </w:r>
      <w:r w:rsidRPr="00FE3720">
        <w:rPr>
          <w:rFonts w:ascii="Times New Roman" w:eastAsia="Times New Roman" w:hAnsi="Times New Roman" w:cs="David" w:hint="cs"/>
          <w:b/>
          <w:bCs/>
          <w:color w:val="000000"/>
          <w:sz w:val="24"/>
          <w:szCs w:val="24"/>
          <w:rtl/>
        </w:rPr>
        <w:t>עלול</w:t>
      </w:r>
      <w:r w:rsidRPr="00FE3720">
        <w:rPr>
          <w:rFonts w:ascii="Times New Roman" w:eastAsia="Times New Roman" w:hAnsi="Times New Roman" w:cs="David" w:hint="eastAsia"/>
          <w:b/>
          <w:bCs/>
          <w:color w:val="000000"/>
          <w:sz w:val="24"/>
          <w:szCs w:val="24"/>
          <w:rtl/>
        </w:rPr>
        <w:t>ה</w:t>
      </w:r>
      <w:r w:rsidRPr="00FE3720">
        <w:rPr>
          <w:rFonts w:ascii="Times New Roman" w:eastAsia="Times New Roman" w:hAnsi="Times New Roman" w:cs="David"/>
          <w:b/>
          <w:bCs/>
          <w:color w:val="000000"/>
          <w:sz w:val="24"/>
          <w:szCs w:val="24"/>
          <w:rtl/>
        </w:rPr>
        <w:t xml:space="preserve"> </w:t>
      </w:r>
      <w:r w:rsidRPr="00FE3720">
        <w:rPr>
          <w:rFonts w:ascii="Times New Roman" w:eastAsia="Times New Roman" w:hAnsi="Times New Roman" w:cs="David" w:hint="cs"/>
          <w:b/>
          <w:bCs/>
          <w:color w:val="000000"/>
          <w:sz w:val="24"/>
          <w:szCs w:val="24"/>
          <w:rtl/>
        </w:rPr>
        <w:t xml:space="preserve">להתפתח תלות בלתי רצויה מצד המשק הישראלי באותו גורם. תלות זו </w:t>
      </w:r>
      <w:r w:rsidRPr="00FE3720">
        <w:rPr>
          <w:rFonts w:ascii="Times New Roman" w:eastAsia="Times New Roman" w:hAnsi="Times New Roman" w:cs="David"/>
          <w:b/>
          <w:bCs/>
          <w:color w:val="000000"/>
          <w:sz w:val="24"/>
          <w:szCs w:val="24"/>
          <w:rtl/>
        </w:rPr>
        <w:t>–</w:t>
      </w:r>
      <w:r w:rsidRPr="00FE3720">
        <w:rPr>
          <w:rFonts w:ascii="Times New Roman" w:eastAsia="Times New Roman" w:hAnsi="Times New Roman" w:cs="David" w:hint="cs"/>
          <w:b/>
          <w:bCs/>
          <w:color w:val="000000"/>
          <w:sz w:val="24"/>
          <w:szCs w:val="24"/>
          <w:rtl/>
        </w:rPr>
        <w:t xml:space="preserve"> יוצרת סיכונים ברורים בכל הנוגע לאספקת אנרגיה בטווח הרחוק, כמו גם עיוותים בקבלת החלטות ביחס לאותו גורם</w:t>
      </w:r>
      <w:r w:rsidRPr="00FE3720">
        <w:rPr>
          <w:rFonts w:ascii="Times New Roman" w:eastAsia="Times New Roman" w:hAnsi="Times New Roman" w:cs="David" w:hint="cs"/>
          <w:color w:val="000000"/>
          <w:sz w:val="24"/>
          <w:szCs w:val="24"/>
          <w:rtl/>
        </w:rPr>
        <w:t xml:space="preserve">.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b/>
          <w:bCs/>
          <w:color w:val="000000"/>
          <w:sz w:val="24"/>
          <w:szCs w:val="24"/>
          <w:rtl/>
        </w:rPr>
      </w:pPr>
      <w:r w:rsidRPr="00FE3720">
        <w:rPr>
          <w:rFonts w:ascii="Times New Roman" w:eastAsia="Times New Roman" w:hAnsi="Times New Roman" w:cs="David" w:hint="cs"/>
          <w:color w:val="000000"/>
          <w:sz w:val="24"/>
          <w:szCs w:val="24"/>
          <w:rtl/>
        </w:rPr>
        <w:t xml:space="preserve">אכן, </w:t>
      </w:r>
      <w:r w:rsidRPr="00FE3720">
        <w:rPr>
          <w:rFonts w:ascii="Times New Roman" w:eastAsia="Times New Roman" w:hAnsi="Times New Roman" w:cs="David"/>
          <w:color w:val="000000"/>
          <w:sz w:val="24"/>
          <w:szCs w:val="24"/>
          <w:rtl/>
        </w:rPr>
        <w:t>"</w:t>
      </w:r>
      <w:r w:rsidRPr="00FE3720">
        <w:rPr>
          <w:rFonts w:ascii="Times New Roman" w:eastAsia="Times New Roman" w:hAnsi="Times New Roman" w:cs="David" w:hint="cs"/>
          <w:color w:val="000000"/>
          <w:sz w:val="24"/>
          <w:szCs w:val="24"/>
          <w:rtl/>
        </w:rPr>
        <w:t>ריכוז</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של</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כוח</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כלכלי</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על</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ענפי</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ופיננסי</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בידי</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מעטים</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מגלם</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בתוכו</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פוטנציאל</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לפגיעות</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וחשיפה</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של</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המשק</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בכלל</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ושל</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ציבור</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הצרכנים</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והחוסכים</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בפרט</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לסיכונים</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וכשלים</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מערכתיים</w:t>
      </w:r>
      <w:r w:rsidRPr="00FE3720">
        <w:rPr>
          <w:rFonts w:ascii="Times New Roman" w:eastAsia="Times New Roman" w:hAnsi="Times New Roman" w:cs="David"/>
          <w:color w:val="000000"/>
          <w:sz w:val="24"/>
          <w:szCs w:val="24"/>
          <w:rtl/>
        </w:rPr>
        <w:t>".</w:t>
      </w:r>
      <w:r w:rsidRPr="00FE3720">
        <w:rPr>
          <w:rFonts w:ascii="Times New Roman" w:eastAsia="Times New Roman" w:hAnsi="Times New Roman" w:cs="David" w:hint="cs"/>
          <w:b/>
          <w:bCs/>
          <w:color w:val="000000"/>
          <w:sz w:val="24"/>
          <w:szCs w:val="24"/>
          <w:rtl/>
        </w:rPr>
        <w:t xml:space="preserve"> </w:t>
      </w:r>
      <w:r w:rsidRPr="00FE3720">
        <w:rPr>
          <w:rFonts w:ascii="Times New Roman" w:eastAsia="Times New Roman" w:hAnsi="Times New Roman" w:cs="David" w:hint="cs"/>
          <w:color w:val="000000"/>
          <w:sz w:val="24"/>
          <w:szCs w:val="24"/>
          <w:u w:val="single"/>
          <w:rtl/>
        </w:rPr>
        <w:t>(</w:t>
      </w:r>
      <w:r w:rsidR="00EA1E95">
        <w:rPr>
          <w:rFonts w:ascii="Times New Roman" w:eastAsia="Times New Roman" w:hAnsi="Times New Roman" w:cs="David" w:hint="cs"/>
          <w:color w:val="000000"/>
          <w:sz w:val="24"/>
          <w:szCs w:val="24"/>
          <w:rtl/>
        </w:rPr>
        <w:t xml:space="preserve">ראו </w:t>
      </w:r>
      <w:r w:rsidRPr="00FE3720">
        <w:rPr>
          <w:rFonts w:ascii="Times New Roman" w:eastAsia="Times New Roman" w:hAnsi="Times New Roman" w:cs="David" w:hint="cs"/>
          <w:color w:val="000000"/>
          <w:sz w:val="24"/>
          <w:szCs w:val="24"/>
          <w:u w:val="single"/>
          <w:rtl/>
        </w:rPr>
        <w:t>דו</w:t>
      </w:r>
      <w:r w:rsidRPr="00FE3720">
        <w:rPr>
          <w:rFonts w:ascii="Times New Roman" w:eastAsia="Times New Roman" w:hAnsi="Times New Roman" w:cs="David"/>
          <w:color w:val="000000"/>
          <w:sz w:val="24"/>
          <w:szCs w:val="24"/>
          <w:u w:val="single"/>
          <w:rtl/>
        </w:rPr>
        <w:t>"</w:t>
      </w:r>
      <w:r w:rsidRPr="00FE3720">
        <w:rPr>
          <w:rFonts w:ascii="Times New Roman" w:eastAsia="Times New Roman" w:hAnsi="Times New Roman" w:cs="David" w:hint="cs"/>
          <w:color w:val="000000"/>
          <w:sz w:val="24"/>
          <w:szCs w:val="24"/>
          <w:u w:val="single"/>
          <w:rtl/>
        </w:rPr>
        <w:t>ח</w:t>
      </w:r>
      <w:r w:rsidRPr="00FE3720">
        <w:rPr>
          <w:rFonts w:ascii="Times New Roman" w:eastAsia="Times New Roman" w:hAnsi="Times New Roman" w:cs="David"/>
          <w:color w:val="000000"/>
          <w:sz w:val="24"/>
          <w:szCs w:val="24"/>
          <w:u w:val="single"/>
          <w:rtl/>
        </w:rPr>
        <w:t xml:space="preserve"> </w:t>
      </w:r>
      <w:r w:rsidRPr="00FE3720">
        <w:rPr>
          <w:rFonts w:ascii="Times New Roman" w:eastAsia="Times New Roman" w:hAnsi="Times New Roman" w:cs="David" w:hint="cs"/>
          <w:color w:val="000000"/>
          <w:sz w:val="24"/>
          <w:szCs w:val="24"/>
          <w:u w:val="single"/>
          <w:rtl/>
        </w:rPr>
        <w:t>הועדה</w:t>
      </w:r>
      <w:r w:rsidRPr="00FE3720">
        <w:rPr>
          <w:rFonts w:ascii="Times New Roman" w:eastAsia="Times New Roman" w:hAnsi="Times New Roman" w:cs="David"/>
          <w:color w:val="000000"/>
          <w:sz w:val="24"/>
          <w:szCs w:val="24"/>
          <w:u w:val="single"/>
          <w:rtl/>
        </w:rPr>
        <w:t xml:space="preserve"> </w:t>
      </w:r>
      <w:r w:rsidRPr="00FE3720">
        <w:rPr>
          <w:rFonts w:ascii="Times New Roman" w:eastAsia="Times New Roman" w:hAnsi="Times New Roman" w:cs="David" w:hint="cs"/>
          <w:color w:val="000000"/>
          <w:sz w:val="24"/>
          <w:szCs w:val="24"/>
          <w:u w:val="single"/>
          <w:rtl/>
        </w:rPr>
        <w:t>להגברת</w:t>
      </w:r>
      <w:r w:rsidRPr="00FE3720">
        <w:rPr>
          <w:rFonts w:ascii="Times New Roman" w:eastAsia="Times New Roman" w:hAnsi="Times New Roman" w:cs="David"/>
          <w:color w:val="000000"/>
          <w:sz w:val="24"/>
          <w:szCs w:val="24"/>
          <w:u w:val="single"/>
          <w:rtl/>
        </w:rPr>
        <w:t xml:space="preserve"> </w:t>
      </w:r>
      <w:r w:rsidRPr="00FE3720">
        <w:rPr>
          <w:rFonts w:ascii="Times New Roman" w:eastAsia="Times New Roman" w:hAnsi="Times New Roman" w:cs="David" w:hint="cs"/>
          <w:color w:val="000000"/>
          <w:sz w:val="24"/>
          <w:szCs w:val="24"/>
          <w:u w:val="single"/>
          <w:rtl/>
        </w:rPr>
        <w:t>התחרותיות</w:t>
      </w:r>
      <w:r w:rsidRPr="00FE3720">
        <w:rPr>
          <w:rFonts w:ascii="Times New Roman" w:eastAsia="Times New Roman" w:hAnsi="Times New Roman" w:cs="David"/>
          <w:color w:val="000000"/>
          <w:sz w:val="24"/>
          <w:szCs w:val="24"/>
          <w:u w:val="single"/>
          <w:rtl/>
        </w:rPr>
        <w:t xml:space="preserve"> </w:t>
      </w:r>
      <w:r w:rsidRPr="00FE3720">
        <w:rPr>
          <w:rFonts w:ascii="Times New Roman" w:eastAsia="Times New Roman" w:hAnsi="Times New Roman" w:cs="David" w:hint="cs"/>
          <w:color w:val="000000"/>
          <w:sz w:val="24"/>
          <w:szCs w:val="24"/>
          <w:u w:val="single"/>
          <w:rtl/>
        </w:rPr>
        <w:t>במשק</w:t>
      </w:r>
      <w:r w:rsidRPr="00FE3720">
        <w:rPr>
          <w:rFonts w:ascii="Times New Roman" w:eastAsia="Times New Roman" w:hAnsi="Times New Roman" w:cs="David"/>
          <w:color w:val="000000"/>
          <w:sz w:val="24"/>
          <w:szCs w:val="24"/>
          <w:u w:val="single"/>
          <w:rtl/>
        </w:rPr>
        <w:t xml:space="preserve"> </w:t>
      </w:r>
      <w:r w:rsidRPr="00FE3720">
        <w:rPr>
          <w:rFonts w:ascii="Times New Roman" w:eastAsia="Times New Roman" w:hAnsi="Times New Roman" w:cs="David" w:hint="cs"/>
          <w:color w:val="000000"/>
          <w:sz w:val="24"/>
          <w:szCs w:val="24"/>
          <w:u w:val="single"/>
          <w:rtl/>
        </w:rPr>
        <w:t>המלצות</w:t>
      </w:r>
      <w:r w:rsidRPr="00FE3720">
        <w:rPr>
          <w:rFonts w:ascii="Times New Roman" w:eastAsia="Times New Roman" w:hAnsi="Times New Roman" w:cs="David"/>
          <w:color w:val="000000"/>
          <w:sz w:val="24"/>
          <w:szCs w:val="24"/>
          <w:u w:val="single"/>
          <w:rtl/>
        </w:rPr>
        <w:t xml:space="preserve"> </w:t>
      </w:r>
      <w:r w:rsidRPr="00FE3720">
        <w:rPr>
          <w:rFonts w:ascii="Times New Roman" w:eastAsia="Times New Roman" w:hAnsi="Times New Roman" w:cs="David" w:hint="cs"/>
          <w:color w:val="000000"/>
          <w:sz w:val="24"/>
          <w:szCs w:val="24"/>
          <w:u w:val="single"/>
          <w:rtl/>
        </w:rPr>
        <w:t>סופיות</w:t>
      </w:r>
      <w:r w:rsidRPr="00FE3720">
        <w:rPr>
          <w:rFonts w:ascii="Times New Roman" w:eastAsia="Times New Roman" w:hAnsi="Times New Roman" w:cs="David"/>
          <w:color w:val="000000"/>
          <w:sz w:val="24"/>
          <w:szCs w:val="24"/>
          <w:u w:val="single"/>
          <w:rtl/>
        </w:rPr>
        <w:t xml:space="preserve"> </w:t>
      </w:r>
      <w:r w:rsidRPr="00FE3720">
        <w:rPr>
          <w:rFonts w:ascii="Times New Roman" w:eastAsia="Times New Roman" w:hAnsi="Times New Roman" w:cs="David" w:hint="cs"/>
          <w:color w:val="000000"/>
          <w:sz w:val="24"/>
          <w:szCs w:val="24"/>
          <w:u w:val="single"/>
          <w:rtl/>
        </w:rPr>
        <w:t>והשלמה</w:t>
      </w:r>
      <w:r w:rsidRPr="00FE3720">
        <w:rPr>
          <w:rFonts w:ascii="Times New Roman" w:eastAsia="Times New Roman" w:hAnsi="Times New Roman" w:cs="David"/>
          <w:color w:val="000000"/>
          <w:sz w:val="24"/>
          <w:szCs w:val="24"/>
          <w:u w:val="single"/>
          <w:rtl/>
        </w:rPr>
        <w:t xml:space="preserve"> </w:t>
      </w:r>
      <w:r w:rsidRPr="00FE3720">
        <w:rPr>
          <w:rFonts w:ascii="Times New Roman" w:eastAsia="Times New Roman" w:hAnsi="Times New Roman" w:cs="David" w:hint="cs"/>
          <w:color w:val="000000"/>
          <w:sz w:val="24"/>
          <w:szCs w:val="24"/>
          <w:u w:val="single"/>
          <w:rtl/>
        </w:rPr>
        <w:t>לדו</w:t>
      </w:r>
      <w:r w:rsidRPr="00FE3720">
        <w:rPr>
          <w:rFonts w:ascii="Times New Roman" w:eastAsia="Times New Roman" w:hAnsi="Times New Roman" w:cs="David"/>
          <w:color w:val="000000"/>
          <w:sz w:val="24"/>
          <w:szCs w:val="24"/>
          <w:u w:val="single"/>
          <w:rtl/>
        </w:rPr>
        <w:t>"</w:t>
      </w:r>
      <w:r w:rsidRPr="00FE3720">
        <w:rPr>
          <w:rFonts w:ascii="Times New Roman" w:eastAsia="Times New Roman" w:hAnsi="Times New Roman" w:cs="David" w:hint="cs"/>
          <w:color w:val="000000"/>
          <w:sz w:val="24"/>
          <w:szCs w:val="24"/>
          <w:u w:val="single"/>
          <w:rtl/>
        </w:rPr>
        <w:t>ח</w:t>
      </w:r>
      <w:r w:rsidRPr="00FE3720">
        <w:rPr>
          <w:rFonts w:ascii="Times New Roman" w:eastAsia="Times New Roman" w:hAnsi="Times New Roman" w:cs="David"/>
          <w:color w:val="000000"/>
          <w:sz w:val="24"/>
          <w:szCs w:val="24"/>
          <w:u w:val="single"/>
          <w:rtl/>
        </w:rPr>
        <w:t xml:space="preserve"> </w:t>
      </w:r>
      <w:r w:rsidRPr="00FE3720">
        <w:rPr>
          <w:rFonts w:ascii="Times New Roman" w:eastAsia="Times New Roman" w:hAnsi="Times New Roman" w:cs="David" w:hint="cs"/>
          <w:color w:val="000000"/>
          <w:sz w:val="24"/>
          <w:szCs w:val="24"/>
          <w:u w:val="single"/>
          <w:rtl/>
        </w:rPr>
        <w:t>הביניים</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cs"/>
          <w:color w:val="000000"/>
          <w:sz w:val="24"/>
          <w:szCs w:val="24"/>
          <w:rtl/>
        </w:rPr>
        <w:t>עמ</w:t>
      </w:r>
      <w:r w:rsidR="00EA1E95">
        <w:rPr>
          <w:rFonts w:ascii="Times New Roman" w:eastAsia="Times New Roman" w:hAnsi="Times New Roman" w:cs="David"/>
          <w:color w:val="000000"/>
          <w:sz w:val="24"/>
          <w:szCs w:val="24"/>
          <w:rtl/>
        </w:rPr>
        <w:t>' 13</w:t>
      </w:r>
      <w:r w:rsidRPr="00FE3720">
        <w:rPr>
          <w:rFonts w:ascii="Times New Roman" w:eastAsia="Times New Roman" w:hAnsi="Times New Roman" w:cs="David"/>
          <w:color w:val="000000"/>
          <w:sz w:val="24"/>
          <w:szCs w:val="24"/>
          <w:rtl/>
        </w:rPr>
        <w:t xml:space="preserve"> (2012)</w:t>
      </w:r>
      <w:r w:rsidR="00EA1E95">
        <w:rPr>
          <w:rFonts w:ascii="Times New Roman" w:eastAsia="Times New Roman" w:hAnsi="Times New Roman" w:cs="David" w:hint="cs"/>
          <w:b/>
          <w:bCs/>
          <w:color w:val="000000"/>
          <w:sz w:val="24"/>
          <w:szCs w:val="24"/>
          <w:rtl/>
        </w:rPr>
        <w:t xml:space="preserve"> </w:t>
      </w:r>
      <w:r w:rsidR="00EA1E95">
        <w:rPr>
          <w:rFonts w:ascii="Times New Roman" w:eastAsia="Times New Roman" w:hAnsi="Times New Roman" w:cs="David" w:hint="cs"/>
          <w:color w:val="000000"/>
          <w:sz w:val="24"/>
          <w:szCs w:val="24"/>
          <w:rtl/>
        </w:rPr>
        <w:t xml:space="preserve">זמין ב: </w:t>
      </w:r>
      <w:r w:rsidR="00EA1E95" w:rsidRPr="00EA1E95">
        <w:rPr>
          <w:rFonts w:ascii="Times New Roman" w:eastAsia="Times New Roman" w:hAnsi="Times New Roman" w:cs="David"/>
          <w:color w:val="000000"/>
          <w:sz w:val="24"/>
          <w:szCs w:val="24"/>
        </w:rPr>
        <w:t>http://mof.gov.il/Committees/CompetitivenessCommittee/FinalReport_FinalRec.pdf</w:t>
      </w:r>
      <w:r w:rsidR="00EA1E95">
        <w:rPr>
          <w:rFonts w:ascii="Times New Roman" w:eastAsia="Times New Roman" w:hAnsi="Times New Roman" w:cs="David" w:hint="cs"/>
          <w:color w:val="000000"/>
          <w:sz w:val="24"/>
          <w:szCs w:val="24"/>
          <w:rtl/>
        </w:rPr>
        <w:t xml:space="preserve">).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u w:val="single"/>
          <w:rtl/>
        </w:rPr>
        <w:t>ראשית</w:t>
      </w:r>
      <w:r w:rsidRPr="00FE3720">
        <w:rPr>
          <w:rFonts w:ascii="Times New Roman" w:eastAsia="Times New Roman" w:hAnsi="Times New Roman" w:cs="David" w:hint="cs"/>
          <w:color w:val="000000"/>
          <w:sz w:val="24"/>
          <w:szCs w:val="24"/>
          <w:rtl/>
        </w:rPr>
        <w:t xml:space="preserve">, תטענה העותרות כי מצב זה מציב את אספקת הגז הסדירה בישראל בפני סכנה תמידית. בכל רגע עשוי להתרחש אירוע בלתי צפוי שלא יאפשר למונופול להמשיך ולספק גז, מבלי שתפעל במקביל אליו חברה מתחרה שניתן להסתמך עליה כחלופה. כך, למשל, אם החברה תיקלע למשבר כלכלי שלא יאפשר לה לעמוד בהתחייבויותיה, תחווה שביתת עובדים ועוד. </w:t>
      </w:r>
      <w:r w:rsidRPr="00FE3720">
        <w:rPr>
          <w:rFonts w:ascii="Times New Roman" w:eastAsia="Times New Roman" w:hAnsi="Times New Roman" w:cs="David" w:hint="cs"/>
          <w:b/>
          <w:bCs/>
          <w:color w:val="000000"/>
          <w:sz w:val="24"/>
          <w:szCs w:val="24"/>
          <w:rtl/>
        </w:rPr>
        <w:t>תרחישים מעין אלו מטילים ספק במידת הביטחון שיש למשק הישראלי באספקת האנרגיה השוטפת אליו בטווח הקצר והארוך (</w:t>
      </w:r>
      <w:r w:rsidRPr="00FE3720">
        <w:rPr>
          <w:rFonts w:ascii="Times New Roman" w:eastAsia="Times New Roman" w:hAnsi="Times New Roman" w:cs="David" w:hint="cs"/>
          <w:b/>
          <w:bCs/>
          <w:color w:val="000000"/>
          <w:sz w:val="24"/>
          <w:szCs w:val="24"/>
        </w:rPr>
        <w:t>Availability</w:t>
      </w:r>
      <w:r w:rsidRPr="00FE3720">
        <w:rPr>
          <w:rFonts w:ascii="Times New Roman" w:eastAsia="Times New Roman" w:hAnsi="Times New Roman" w:cs="David" w:hint="cs"/>
          <w:b/>
          <w:bCs/>
          <w:color w:val="000000"/>
          <w:sz w:val="24"/>
          <w:szCs w:val="24"/>
          <w:rtl/>
        </w:rPr>
        <w:t>), משום הישענותו על מאגר תמר כמאגר יחיד</w:t>
      </w:r>
      <w:r w:rsidRPr="00FE3720">
        <w:rPr>
          <w:rFonts w:ascii="Times New Roman" w:eastAsia="Times New Roman" w:hAnsi="Times New Roman" w:cs="David" w:hint="cs"/>
          <w:color w:val="000000"/>
          <w:sz w:val="24"/>
          <w:szCs w:val="24"/>
          <w:rtl/>
        </w:rPr>
        <w:t>. כמו כן, ריכוז כוח השוק בידי מונופול הגז עלול להוביל לעליית מחירי האנרגיה, ומשכך לערער את האפשרות הריאלית של המשק הישראלי לקנות אנרגיה (</w:t>
      </w:r>
      <w:r w:rsidRPr="00FE3720">
        <w:rPr>
          <w:rFonts w:ascii="Times New Roman" w:eastAsia="Times New Roman" w:hAnsi="Times New Roman" w:cs="David" w:hint="cs"/>
          <w:color w:val="000000"/>
          <w:sz w:val="24"/>
          <w:szCs w:val="24"/>
        </w:rPr>
        <w:t>Affordability</w:t>
      </w:r>
      <w:r w:rsidRPr="00FE3720">
        <w:rPr>
          <w:rFonts w:ascii="Times New Roman" w:eastAsia="Times New Roman" w:hAnsi="Times New Roman" w:cs="David" w:hint="cs"/>
          <w:color w:val="000000"/>
          <w:sz w:val="24"/>
          <w:szCs w:val="24"/>
          <w:rtl/>
        </w:rPr>
        <w:t>).</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u w:val="single"/>
          <w:rtl/>
        </w:rPr>
        <w:t>שנית</w:t>
      </w:r>
      <w:r w:rsidRPr="00FE3720">
        <w:rPr>
          <w:rFonts w:ascii="Times New Roman" w:eastAsia="Times New Roman" w:hAnsi="Times New Roman" w:cs="David" w:hint="cs"/>
          <w:color w:val="000000"/>
          <w:sz w:val="24"/>
          <w:szCs w:val="24"/>
          <w:rtl/>
        </w:rPr>
        <w:t xml:space="preserve">, העותרת סבורה כי שליטתו המוחלטת של מונופול פרטי על שדות הגז בישראל עלולה </w:t>
      </w:r>
      <w:r w:rsidRPr="00FE3720">
        <w:rPr>
          <w:rFonts w:ascii="Times New Roman" w:eastAsia="Times New Roman" w:hAnsi="Times New Roman" w:cs="David" w:hint="cs"/>
          <w:color w:val="000000"/>
          <w:sz w:val="24"/>
          <w:szCs w:val="24"/>
          <w:rtl/>
        </w:rPr>
        <w:lastRenderedPageBreak/>
        <w:t>להוביל להשפעה מסוכנת על מקבלי ההחלטות בישראל. בהקשר זה, דומה כי החשש מעימות עם גוף כה עוצמתי - עלול לגרום לעיוותים בקבלת ההחלטות של המערכת הרגולטורית והפיננסית. ספק גם אם ניסיון לקבל החלטות אובייקטיבית בניגוד לאינטרסים של מונופול הגז - יצלח.</w:t>
      </w:r>
      <w:r w:rsidRPr="00FE3720">
        <w:rPr>
          <w:rFonts w:ascii="Times New Roman" w:eastAsia="Times New Roman" w:hAnsi="Times New Roman" w:cs="David" w:hint="cs"/>
          <w:color w:val="000000"/>
          <w:sz w:val="24"/>
          <w:szCs w:val="24"/>
          <w:vertAlign w:val="superscript"/>
          <w:rtl/>
        </w:rPr>
        <w:t xml:space="preserve"> </w:t>
      </w:r>
      <w:r w:rsidRPr="00FE3720">
        <w:rPr>
          <w:rFonts w:ascii="Times New Roman" w:eastAsia="Times New Roman" w:hAnsi="Times New Roman" w:cs="David" w:hint="cs"/>
          <w:color w:val="000000"/>
          <w:sz w:val="24"/>
          <w:szCs w:val="24"/>
          <w:rtl/>
        </w:rPr>
        <w:t xml:space="preserve">חששות מעין אלו הובעו זה מכבר על ידי המחוקק בהקשר הרחב של ריכוזיות במשק, והם נכונים כמובן גם לענייננו.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sz w:val="24"/>
          <w:szCs w:val="24"/>
          <w:rtl/>
        </w:rPr>
      </w:pPr>
      <w:r w:rsidRPr="00FE3720">
        <w:rPr>
          <w:rFonts w:ascii="Times New Roman" w:eastAsia="Times New Roman" w:hAnsi="Times New Roman" w:cs="David" w:hint="cs"/>
          <w:color w:val="000000"/>
          <w:sz w:val="24"/>
          <w:szCs w:val="24"/>
          <w:rtl/>
        </w:rPr>
        <w:t xml:space="preserve">כך נאמר בהקשר זה בדברי ההסבר להצעת חוק הריכוזיות כי: </w:t>
      </w:r>
      <w:r w:rsidRPr="00FE3720">
        <w:rPr>
          <w:rFonts w:cs="David" w:hint="cs"/>
          <w:sz w:val="24"/>
          <w:szCs w:val="24"/>
          <w:rtl/>
        </w:rPr>
        <w:t>"</w:t>
      </w:r>
      <w:r w:rsidRPr="00FE3720">
        <w:rPr>
          <w:rFonts w:cs="David" w:hint="cs"/>
          <w:b/>
          <w:bCs/>
          <w:sz w:val="24"/>
          <w:szCs w:val="24"/>
          <w:rtl/>
        </w:rPr>
        <w:t>החשש הוא שגידול יתר של גופים אלה... [י]הפוך אותם לגופים 'גדולים מכדי להיכשל'</w:t>
      </w:r>
      <w:r w:rsidRPr="00FE3720">
        <w:rPr>
          <w:rFonts w:cs="David" w:hint="cs"/>
          <w:sz w:val="24"/>
          <w:szCs w:val="24"/>
          <w:rtl/>
        </w:rPr>
        <w:t xml:space="preserve">. במילים אחרות, ייתכן המצב כי </w:t>
      </w:r>
      <w:r w:rsidRPr="00FE3720">
        <w:rPr>
          <w:rFonts w:cs="David" w:hint="cs"/>
          <w:b/>
          <w:bCs/>
          <w:sz w:val="24"/>
          <w:szCs w:val="24"/>
          <w:rtl/>
        </w:rPr>
        <w:t>גודלם של גופים אלה... עלול לגרור עיוות בקבלת החלטות של המערכת הרגולטורית</w:t>
      </w:r>
      <w:r w:rsidRPr="00FE3720">
        <w:rPr>
          <w:rFonts w:cs="David" w:hint="cs"/>
          <w:sz w:val="24"/>
          <w:szCs w:val="24"/>
          <w:rtl/>
        </w:rPr>
        <w:t xml:space="preserve"> והפיננסית, בשל הסיכון הסיסטמי שהם יוצרים ברמת המשק" (ראו: דברי ההסבר להצעת החוק לקידום התחרות ולצמצום הריכוזיות, התשע"ב- 2012, עמ' 1091, ה"ח הממשלה 706).</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sz w:val="24"/>
          <w:szCs w:val="24"/>
          <w:rtl/>
        </w:rPr>
      </w:pPr>
      <w:r w:rsidRPr="00FE3720">
        <w:rPr>
          <w:rFonts w:ascii="Times New Roman" w:eastAsia="Times New Roman" w:hAnsi="Times New Roman" w:cs="David" w:hint="cs"/>
          <w:color w:val="000000"/>
          <w:sz w:val="24"/>
          <w:szCs w:val="24"/>
          <w:rtl/>
        </w:rPr>
        <w:t>העותרות תדגשנה, כי על סכנה זו עמד כאמור גם המשנה ליועץ המשפטי לממשלה (כלכלי- פיסקאלי), כאשר כתב בנוגע למונופול הגז כי:</w:t>
      </w:r>
      <w:r w:rsidRPr="00FE3720">
        <w:rPr>
          <w:rFonts w:ascii="Times New Roman" w:eastAsia="Times New Roman" w:hAnsi="Times New Roman" w:cs="David" w:hint="cs"/>
          <w:b/>
          <w:bCs/>
          <w:color w:val="000000"/>
          <w:sz w:val="24"/>
          <w:szCs w:val="24"/>
          <w:rtl/>
        </w:rPr>
        <w:t xml:space="preserve"> "</w:t>
      </w:r>
      <w:r w:rsidRPr="00FE3720">
        <w:rPr>
          <w:rFonts w:ascii="Times New Roman" w:eastAsia="Times New Roman" w:hAnsi="Times New Roman" w:cs="David" w:hint="cs"/>
          <w:color w:val="000000"/>
          <w:sz w:val="24"/>
          <w:szCs w:val="24"/>
          <w:rtl/>
        </w:rPr>
        <w:t xml:space="preserve">לבעיית התחרות הענפית יש להוסיף את החשש מריכוז העוצמה ברמה הכלל-משקית. זהו </w:t>
      </w:r>
      <w:r w:rsidRPr="00FE3720">
        <w:rPr>
          <w:rFonts w:ascii="Times New Roman" w:eastAsia="Times New Roman" w:hAnsi="Times New Roman" w:cs="David" w:hint="cs"/>
          <w:b/>
          <w:bCs/>
          <w:color w:val="000000"/>
          <w:sz w:val="24"/>
          <w:szCs w:val="24"/>
          <w:rtl/>
        </w:rPr>
        <w:t>חשש החורג משאלות של מחיר ותחרות לעבר תחומים אחרים של יכולת השפעה על תהליך קבלת ההחלטות במשק</w:t>
      </w:r>
      <w:r w:rsidRPr="00FE3720">
        <w:rPr>
          <w:rFonts w:ascii="Times New Roman" w:eastAsia="Times New Roman" w:hAnsi="Times New Roman" w:cs="David" w:hint="cs"/>
          <w:color w:val="000000"/>
          <w:sz w:val="24"/>
          <w:szCs w:val="24"/>
          <w:rtl/>
        </w:rPr>
        <w:t xml:space="preserve">" (ראו נספח </w:t>
      </w:r>
      <w:r w:rsidR="00EA1E95">
        <w:rPr>
          <w:rFonts w:ascii="Times New Roman" w:eastAsia="Times New Roman" w:hAnsi="Times New Roman" w:cs="David" w:hint="cs"/>
          <w:color w:val="000000"/>
          <w:sz w:val="24"/>
          <w:szCs w:val="24"/>
          <w:rtl/>
        </w:rPr>
        <w:t>ע/65 לעיל).</w:t>
      </w:r>
      <w:r w:rsidRPr="00FE3720">
        <w:rPr>
          <w:rFonts w:ascii="Times New Roman" w:eastAsia="Times New Roman" w:hAnsi="Times New Roman" w:cs="David" w:hint="cs"/>
          <w:color w:val="000000"/>
          <w:sz w:val="24"/>
          <w:szCs w:val="24"/>
          <w:rtl/>
        </w:rPr>
        <w:t xml:space="preserve">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עוד יצוין באותו העניין, כי לצד החשש האמור, תלות כאמור אף עשויה להוביל, מעצם טבעה, ליצירת חיבור שלילי בין גורמי הממשל לבין בעלי ההון. הגישה הרווחת בספרות המקצועית בהקשר זה מכירה בכך שקיים קשר בין רמת הריכוזיות וטיב התחרות במשק לבין הסיכוי להתפתחות של שחיתות שלטונית (ראו למשל: דורון נבות </w:t>
      </w:r>
      <w:r w:rsidRPr="00FE3720">
        <w:rPr>
          <w:rFonts w:ascii="Times New Roman" w:eastAsia="Times New Roman" w:hAnsi="Times New Roman" w:cs="David" w:hint="eastAsia"/>
          <w:b/>
          <w:bCs/>
          <w:color w:val="000000"/>
          <w:sz w:val="24"/>
          <w:szCs w:val="24"/>
          <w:rtl/>
        </w:rPr>
        <w:t>שחיתות</w:t>
      </w:r>
      <w:r w:rsidRPr="00FE3720">
        <w:rPr>
          <w:rFonts w:ascii="Times New Roman" w:eastAsia="Times New Roman" w:hAnsi="Times New Roman" w:cs="David"/>
          <w:b/>
          <w:bCs/>
          <w:color w:val="000000"/>
          <w:sz w:val="24"/>
          <w:szCs w:val="24"/>
          <w:rtl/>
        </w:rPr>
        <w:t xml:space="preserve"> </w:t>
      </w:r>
      <w:r w:rsidRPr="00FE3720">
        <w:rPr>
          <w:rFonts w:ascii="Times New Roman" w:eastAsia="Times New Roman" w:hAnsi="Times New Roman" w:cs="David" w:hint="eastAsia"/>
          <w:b/>
          <w:bCs/>
          <w:color w:val="000000"/>
          <w:sz w:val="24"/>
          <w:szCs w:val="24"/>
          <w:rtl/>
        </w:rPr>
        <w:t>פוליטית</w:t>
      </w:r>
      <w:r w:rsidRPr="00FE3720">
        <w:rPr>
          <w:rFonts w:ascii="Times New Roman" w:eastAsia="Times New Roman" w:hAnsi="Times New Roman" w:cs="David"/>
          <w:b/>
          <w:bCs/>
          <w:color w:val="000000"/>
          <w:sz w:val="24"/>
          <w:szCs w:val="24"/>
          <w:rtl/>
        </w:rPr>
        <w:t xml:space="preserve"> </w:t>
      </w:r>
      <w:r w:rsidRPr="00FE3720">
        <w:rPr>
          <w:rFonts w:ascii="Times New Roman" w:eastAsia="Times New Roman" w:hAnsi="Times New Roman" w:cs="David" w:hint="eastAsia"/>
          <w:b/>
          <w:bCs/>
          <w:color w:val="000000"/>
          <w:sz w:val="24"/>
          <w:szCs w:val="24"/>
          <w:rtl/>
        </w:rPr>
        <w:t>בישראל</w:t>
      </w:r>
      <w:r w:rsidRPr="00FE3720">
        <w:rPr>
          <w:rFonts w:ascii="Times New Roman" w:eastAsia="Times New Roman" w:hAnsi="Times New Roman" w:cs="David" w:hint="cs"/>
          <w:color w:val="000000"/>
          <w:sz w:val="24"/>
          <w:szCs w:val="24"/>
          <w:rtl/>
        </w:rPr>
        <w:t xml:space="preserve"> 118 בעמ' 471 (2011)). וכמאמרו של פרופ' אסף חמדני, כי "</w:t>
      </w:r>
      <w:r w:rsidRPr="00FE3720">
        <w:rPr>
          <w:rFonts w:ascii="Times New Roman" w:eastAsia="Times New Roman" w:hAnsi="Times New Roman" w:cs="David" w:hint="cs"/>
          <w:b/>
          <w:bCs/>
          <w:color w:val="000000"/>
          <w:sz w:val="24"/>
          <w:szCs w:val="24"/>
          <w:rtl/>
        </w:rPr>
        <w:t>ריכוזיות של כוח כלכלי יכולה לבוא לידי ביטוי גם במישור הפוליטי</w:t>
      </w:r>
      <w:r w:rsidRPr="00FE3720">
        <w:rPr>
          <w:rFonts w:ascii="Times New Roman" w:eastAsia="Times New Roman" w:hAnsi="Times New Roman" w:cs="David" w:hint="cs"/>
          <w:color w:val="000000"/>
          <w:sz w:val="24"/>
          <w:szCs w:val="24"/>
          <w:rtl/>
        </w:rPr>
        <w:t>" (ראו: אסף חמדני "</w:t>
      </w:r>
      <w:r w:rsidRPr="00FE3720">
        <w:rPr>
          <w:rFonts w:ascii="Times New Roman" w:eastAsia="Times New Roman" w:hAnsi="Times New Roman" w:cs="David" w:hint="eastAsia"/>
          <w:color w:val="000000"/>
          <w:sz w:val="24"/>
          <w:szCs w:val="24"/>
          <w:rtl/>
        </w:rPr>
        <w:t>ריכוזיות</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eastAsia"/>
          <w:color w:val="000000"/>
          <w:sz w:val="24"/>
          <w:szCs w:val="24"/>
          <w:rtl/>
        </w:rPr>
        <w:t>השליטה</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eastAsia"/>
          <w:color w:val="000000"/>
          <w:sz w:val="24"/>
          <w:szCs w:val="24"/>
          <w:rtl/>
        </w:rPr>
        <w:t>בישראל</w:t>
      </w:r>
      <w:r w:rsidRPr="00FE3720">
        <w:rPr>
          <w:rFonts w:ascii="Times New Roman" w:eastAsia="Times New Roman" w:hAnsi="Times New Roman" w:cs="David"/>
          <w:color w:val="000000"/>
          <w:sz w:val="24"/>
          <w:szCs w:val="24"/>
          <w:rtl/>
        </w:rPr>
        <w:t xml:space="preserve"> - </w:t>
      </w:r>
      <w:r w:rsidRPr="00FE3720">
        <w:rPr>
          <w:rFonts w:ascii="Times New Roman" w:eastAsia="Times New Roman" w:hAnsi="Times New Roman" w:cs="David" w:hint="eastAsia"/>
          <w:color w:val="000000"/>
          <w:sz w:val="24"/>
          <w:szCs w:val="24"/>
          <w:rtl/>
        </w:rPr>
        <w:t>היבטים</w:t>
      </w:r>
      <w:r w:rsidRPr="00FE3720">
        <w:rPr>
          <w:rFonts w:ascii="Times New Roman" w:eastAsia="Times New Roman" w:hAnsi="Times New Roman" w:cs="David"/>
          <w:color w:val="000000"/>
          <w:sz w:val="24"/>
          <w:szCs w:val="24"/>
          <w:rtl/>
        </w:rPr>
        <w:t xml:space="preserve"> </w:t>
      </w:r>
      <w:r w:rsidRPr="00FE3720">
        <w:rPr>
          <w:rFonts w:ascii="Times New Roman" w:eastAsia="Times New Roman" w:hAnsi="Times New Roman" w:cs="David" w:hint="eastAsia"/>
          <w:color w:val="000000"/>
          <w:sz w:val="24"/>
          <w:szCs w:val="24"/>
          <w:rtl/>
        </w:rPr>
        <w:t>משפטיים</w:t>
      </w:r>
      <w:r w:rsidRPr="00FE3720">
        <w:rPr>
          <w:rFonts w:ascii="Times New Roman" w:eastAsia="Times New Roman" w:hAnsi="Times New Roman" w:cs="David" w:hint="cs"/>
          <w:color w:val="000000"/>
          <w:sz w:val="24"/>
          <w:szCs w:val="24"/>
          <w:rtl/>
        </w:rPr>
        <w:t xml:space="preserve">" מחקר מדיניות 78, בעמ' 33 (המכון הישראלי לדמוקרטיה, 2009)).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דברים אלו נאמרו בהקשר הכללי של ריכוזיות השליטה במשק; אך מובן מקל וחומר שהם נכונים כאשר מדובר במתן שליטה למונופול על משאב טבע חיוני לפעילות המשק, דוגמת הגז. עוד יצוין, כי מעבר לקשר השלילי שעלול להירקם בין בעלי ההון לבין הממשל, הרי שיצירת התלות במונופול מעניקה לאחרון יכולת לאיים בהפסקת אספקת הגז, ובכך לסחוט הטבות מהממשל בניגוד לדין.</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b/>
          <w:bCs/>
          <w:color w:val="000000"/>
          <w:sz w:val="24"/>
          <w:szCs w:val="24"/>
          <w:rtl/>
        </w:rPr>
        <w:t>אין המדובר אך בחשש תיאורטי-עתידי. כוחו של המונופול כבר בא לידי ביטוי בעצם הפעלת סעיף 52 לחוק, ובהחלטה לאשר את מתווה הגז תוך הענקת ויתורים רבים לחברות הגז</w:t>
      </w:r>
      <w:r w:rsidRPr="00FE3720">
        <w:rPr>
          <w:rFonts w:ascii="Times New Roman" w:eastAsia="Times New Roman" w:hAnsi="Times New Roman" w:cs="David" w:hint="cs"/>
          <w:color w:val="000000"/>
          <w:sz w:val="24"/>
          <w:szCs w:val="24"/>
          <w:rtl/>
        </w:rPr>
        <w:t>. הלחץ המסיבי שהפעילו חברות הגז על הממשלה, לרבות ציון כוונתן לפנות לטריבונאלים בינלאומיים אם לא תתקבלנה כל דרישותיהן, הביא להקלות הרבות כפי שעולות מהמתווה.</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u w:val="single"/>
          <w:rtl/>
        </w:rPr>
        <w:t>שלישית</w:t>
      </w:r>
      <w:r w:rsidRPr="00FE3720">
        <w:rPr>
          <w:rFonts w:ascii="Times New Roman" w:eastAsia="Times New Roman" w:hAnsi="Times New Roman" w:cs="David" w:hint="cs"/>
          <w:color w:val="000000"/>
          <w:sz w:val="24"/>
          <w:szCs w:val="24"/>
          <w:rtl/>
        </w:rPr>
        <w:t xml:space="preserve">, הסיכונים מתעצמים לנוכח זאת שמונופול הגז מורכב ברובו מתאגיד זר, שלממשלת ישראל אין אפשרות מעשית להשפיע על מדיניותו, פעולותיו או זהות בעלי השליטה העתידיים בו. המתווה אינו נותן מענה למקרים שבהם גורמים עוינים יבקשו לקנות שליטה על מונופול הגז באמצעות רכישת מניות מהציבור – מה שיערער לחלוטין את משק האנרגיה הישראלי; או למקרים שבמסגרתם בעלי שליטה עתידיים בתאגיד הזר יהיו בעלי </w:t>
      </w:r>
      <w:r w:rsidRPr="00FE3720">
        <w:rPr>
          <w:rFonts w:ascii="Times New Roman" w:eastAsia="Times New Roman" w:hAnsi="Times New Roman" w:cs="David" w:hint="cs"/>
          <w:color w:val="000000"/>
          <w:sz w:val="24"/>
          <w:szCs w:val="24"/>
          <w:rtl/>
        </w:rPr>
        <w:lastRenderedPageBreak/>
        <w:t xml:space="preserve">אינטרסים הפוכים לאלו של מדינת ישראל (כלכלים, פוליטיים או אחרים), כאשר במקביל למדינת ישראל לא תהא כל יכולת לבלום מהלכים של התאגיד הזר. יתרה מכך, אין למדינת ישראל כל אפשרות להשפיע על שינויים רגולטורים, ככל שיהיו, במדינת האם של התאגיד הזר, אשר יכולים להשפיע על פעילותו. </w:t>
      </w:r>
    </w:p>
    <w:p w:rsidR="00FE3720" w:rsidRPr="00FE3720" w:rsidRDefault="009158C5"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sz w:val="24"/>
          <w:szCs w:val="24"/>
          <w:rtl/>
        </w:rPr>
      </w:pPr>
      <w:r>
        <w:rPr>
          <w:rFonts w:ascii="Times New Roman" w:eastAsia="Times New Roman" w:hAnsi="Times New Roman" w:cs="David" w:hint="cs"/>
          <w:color w:val="000000"/>
          <w:sz w:val="24"/>
          <w:szCs w:val="24"/>
          <w:rtl/>
        </w:rPr>
        <w:t>העותרות תטענּה</w:t>
      </w:r>
      <w:r w:rsidR="00FE3720" w:rsidRPr="00FE3720">
        <w:rPr>
          <w:rFonts w:ascii="Times New Roman" w:eastAsia="Times New Roman" w:hAnsi="Times New Roman" w:cs="David" w:hint="cs"/>
          <w:color w:val="000000"/>
          <w:sz w:val="24"/>
          <w:szCs w:val="24"/>
          <w:rtl/>
        </w:rPr>
        <w:t xml:space="preserve"> כי קיימים אמצעי רגולציה וחקיקה אשר באמצעותם ניתן להפיג חלק מהחששות הנובעים מהיותו של מונופול הגז תאגיד זר - אלא שאלו לא ננקטו במסגרת המתווה. כך למשל, ניתן היה להבטיח כי בעתיד יינתן משקל לעמדתה של מדינת ישראל לגבי קביעת זהות בעלי השליטה העתידיים במונופול הגז. כן ניתן היה להבטיח כי התאגיד הזר לא יוכל לנקוט בעתיד פעולות מסוג מסוים אשר עלולות לסכן את אספקת האנרגיה למשק בישראל. בפועל, המתווה לא מציב דרישות כאמור, וגם משום כך הוא לא מספק מענה לסיכונים הנובעים ממתן הכוח למונופול יחיד. </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ascii="Times New Roman" w:eastAsia="Times New Roman" w:hAnsi="Times New Roman" w:cs="David"/>
          <w:sz w:val="24"/>
          <w:szCs w:val="24"/>
          <w:rtl/>
        </w:rPr>
      </w:pPr>
      <w:r w:rsidRPr="00FE3720">
        <w:rPr>
          <w:rFonts w:ascii="Times New Roman" w:eastAsia="Times New Roman" w:hAnsi="Times New Roman" w:cs="David" w:hint="cs"/>
          <w:color w:val="000000"/>
          <w:sz w:val="24"/>
          <w:szCs w:val="24"/>
          <w:rtl/>
        </w:rPr>
        <w:t>הנה כי כן, ההישענות הבלעדית של המשק על שותפויות הגז עלולה להגביר את רמת הסיכון בשל ההסתמכות על גורם אחד, ולהפוך את מדינת ישראל וכלכלתה לבת ערובה בידי חברות הגז. בוודאי שאין במתווה כדי לספק "עצמאות אנרגטית" או "ביטחון האנרגטי", כנטען.</w:t>
      </w:r>
    </w:p>
    <w:p w:rsidR="00FE3720" w:rsidRPr="00FE3720" w:rsidRDefault="00FE3720" w:rsidP="00686A9F">
      <w:pPr>
        <w:pStyle w:val="aa"/>
        <w:widowControl w:val="0"/>
        <w:numPr>
          <w:ilvl w:val="0"/>
          <w:numId w:val="13"/>
        </w:numPr>
        <w:spacing w:after="120" w:line="360" w:lineRule="auto"/>
        <w:contextualSpacing w:val="0"/>
        <w:jc w:val="both"/>
        <w:textAlignment w:val="baseline"/>
        <w:rPr>
          <w:rFonts w:cs="David"/>
          <w:b/>
          <w:bCs/>
          <w:color w:val="000000"/>
          <w:sz w:val="24"/>
          <w:szCs w:val="24"/>
        </w:rPr>
      </w:pPr>
      <w:r w:rsidRPr="00FE3720">
        <w:rPr>
          <w:rFonts w:cs="David" w:hint="cs"/>
          <w:b/>
          <w:bCs/>
          <w:color w:val="000000"/>
          <w:sz w:val="24"/>
          <w:szCs w:val="24"/>
          <w:rtl/>
        </w:rPr>
        <w:t xml:space="preserve">נוכח כל האמור, ברי כי המשיב 1 לא שקל כלל, ולכל הפחות לא העניק משקל ראוי, לשיקולי החוץ והביטחון המנוגדים, המחייבים להימנע מהחתימה על סעיף 52 ואישור מתווה גז. </w:t>
      </w:r>
    </w:p>
    <w:p w:rsidR="00FE3720" w:rsidRPr="006100D1" w:rsidRDefault="00FE3720" w:rsidP="00686A9F">
      <w:pPr>
        <w:pStyle w:val="NormalWeb"/>
        <w:widowControl w:val="0"/>
        <w:numPr>
          <w:ilvl w:val="2"/>
          <w:numId w:val="22"/>
        </w:numPr>
        <w:tabs>
          <w:tab w:val="left" w:pos="793"/>
        </w:tabs>
        <w:bidi/>
        <w:spacing w:before="0" w:beforeAutospacing="0" w:after="120" w:afterAutospacing="0" w:line="360" w:lineRule="auto"/>
        <w:ind w:left="793" w:hanging="284"/>
        <w:jc w:val="both"/>
        <w:rPr>
          <w:rFonts w:cs="David"/>
          <w:b/>
          <w:bCs/>
          <w:u w:val="single"/>
          <w:rtl/>
        </w:rPr>
      </w:pPr>
      <w:r w:rsidRPr="006100D1">
        <w:rPr>
          <w:rFonts w:cs="David" w:hint="cs"/>
          <w:b/>
          <w:bCs/>
          <w:u w:val="single"/>
          <w:rtl/>
        </w:rPr>
        <w:t>לא ניתן משקל הולם לפגיעה האנושה בתחרות במשק הגז</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למול שיקולי החוץ והביטחון, נדרש בעל הסמכות להפעיל את סעיף 52 לחוק לשקול את השיקולים</w:t>
      </w:r>
      <w:r w:rsidRPr="00FE3720">
        <w:rPr>
          <w:rFonts w:ascii="Times New Roman" w:eastAsia="Times New Roman" w:hAnsi="Times New Roman" w:cs="David" w:hint="cs"/>
          <w:sz w:val="24"/>
          <w:szCs w:val="24"/>
          <w:rtl/>
        </w:rPr>
        <w:t xml:space="preserve"> העומדים מנגד, ובראשם את עוצמת הפגיעה בתחרות </w:t>
      </w:r>
      <w:r w:rsidRPr="00FE3720">
        <w:rPr>
          <w:rFonts w:ascii="Times New Roman" w:eastAsia="Times New Roman" w:hAnsi="Times New Roman" w:cs="David"/>
          <w:sz w:val="24"/>
          <w:szCs w:val="24"/>
          <w:rtl/>
        </w:rPr>
        <w:t>–</w:t>
      </w:r>
      <w:r w:rsidRPr="00FE3720">
        <w:rPr>
          <w:rFonts w:ascii="Times New Roman" w:eastAsia="Times New Roman" w:hAnsi="Times New Roman" w:cs="David" w:hint="cs"/>
          <w:sz w:val="24"/>
          <w:szCs w:val="24"/>
          <w:rtl/>
        </w:rPr>
        <w:t xml:space="preserve"> היא תכליתו המרכזית של חוק ההגבלים העסקיים. ואולם, כפי שיתואר להלן, מר נתניהו לא נתן משקל הולם לפגיעה האנושה בתחרות הגלומה במתן ההפטרים, שעה שהחליט על הפעלת סעיף 52 לחוק. </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b/>
          <w:bCs/>
          <w:sz w:val="24"/>
          <w:szCs w:val="24"/>
          <w:rtl/>
        </w:rPr>
        <w:t>לטענת המדינה, בתמורה להפטרים שניתנים מדיני ההגבלים העסקיים, מתחייבות חברות הגז לשנות את מבנה האחזקות</w:t>
      </w:r>
      <w:r w:rsidRPr="00FE3720">
        <w:rPr>
          <w:rFonts w:ascii="Times New Roman" w:eastAsia="Times New Roman" w:hAnsi="Times New Roman" w:cs="David" w:hint="cs"/>
          <w:sz w:val="24"/>
          <w:szCs w:val="24"/>
          <w:rtl/>
        </w:rPr>
        <w:t xml:space="preserve"> במאגרי הגז באופן שיבטיח תחרות בשוק הגז, </w:t>
      </w:r>
      <w:r w:rsidRPr="00FE3720">
        <w:rPr>
          <w:rFonts w:ascii="Times New Roman" w:eastAsia="Times New Roman" w:hAnsi="Times New Roman" w:cs="David" w:hint="cs"/>
          <w:b/>
          <w:bCs/>
          <w:sz w:val="24"/>
          <w:szCs w:val="24"/>
          <w:rtl/>
        </w:rPr>
        <w:t>ויצמצם את עוצמת הפגיעה בתחרות</w:t>
      </w:r>
      <w:r w:rsidRPr="00FE3720">
        <w:rPr>
          <w:rFonts w:ascii="Times New Roman" w:eastAsia="Times New Roman" w:hAnsi="Times New Roman" w:cs="David" w:hint="cs"/>
          <w:sz w:val="24"/>
          <w:szCs w:val="24"/>
          <w:rtl/>
        </w:rPr>
        <w:t xml:space="preserve"> שנגרמת עקב מתן ההפטרים. </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b/>
          <w:bCs/>
          <w:sz w:val="24"/>
          <w:szCs w:val="24"/>
          <w:rtl/>
        </w:rPr>
        <w:t xml:space="preserve">ואולם, הלכה למעשה ברור לכל כי מבנה האחזקות החדש שיווצר בעקבות הפעלת סעיף 52 לחוק וכניסת מתווה הגז לתוקף </w:t>
      </w:r>
      <w:r w:rsidRPr="00FE3720">
        <w:rPr>
          <w:rFonts w:ascii="Times New Roman" w:eastAsia="Times New Roman" w:hAnsi="Times New Roman" w:cs="David"/>
          <w:b/>
          <w:bCs/>
          <w:sz w:val="24"/>
          <w:szCs w:val="24"/>
          <w:rtl/>
        </w:rPr>
        <w:t>–</w:t>
      </w:r>
      <w:r w:rsidRPr="00FE3720">
        <w:rPr>
          <w:rFonts w:ascii="Times New Roman" w:eastAsia="Times New Roman" w:hAnsi="Times New Roman" w:cs="David" w:hint="cs"/>
          <w:b/>
          <w:bCs/>
          <w:sz w:val="24"/>
          <w:szCs w:val="24"/>
          <w:rtl/>
        </w:rPr>
        <w:t xml:space="preserve"> לא יביא לתחרות בשוק הגז</w:t>
      </w:r>
      <w:r w:rsidRPr="00FE3720">
        <w:rPr>
          <w:rFonts w:ascii="Times New Roman" w:eastAsia="Times New Roman" w:hAnsi="Times New Roman" w:cs="David" w:hint="cs"/>
          <w:sz w:val="24"/>
          <w:szCs w:val="24"/>
          <w:rtl/>
        </w:rPr>
        <w:t>.</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sz w:val="24"/>
          <w:szCs w:val="24"/>
          <w:rtl/>
        </w:rPr>
        <w:t xml:space="preserve">זאת הבהיר "המומחה מס' 1 לתחרות" </w:t>
      </w:r>
      <w:r w:rsidRPr="00FE3720">
        <w:rPr>
          <w:rFonts w:ascii="Times New Roman" w:eastAsia="Times New Roman" w:hAnsi="Times New Roman" w:cs="David"/>
          <w:sz w:val="24"/>
          <w:szCs w:val="24"/>
          <w:rtl/>
        </w:rPr>
        <w:t>–</w:t>
      </w:r>
      <w:r w:rsidRPr="00FE3720">
        <w:rPr>
          <w:rFonts w:ascii="Times New Roman" w:eastAsia="Times New Roman" w:hAnsi="Times New Roman" w:cs="David" w:hint="cs"/>
          <w:sz w:val="24"/>
          <w:szCs w:val="24"/>
          <w:rtl/>
        </w:rPr>
        <w:t xml:space="preserve"> הממונה לשעבר על ההגבלים עסקיים, פרופ' דיוויד גילה. ז</w:t>
      </w:r>
      <w:r w:rsidRPr="00FE3720">
        <w:rPr>
          <w:rFonts w:ascii="Times New Roman" w:eastAsia="Times New Roman" w:hAnsi="Times New Roman" w:cs="David" w:hint="cs"/>
          <w:color w:val="000000"/>
          <w:sz w:val="24"/>
          <w:szCs w:val="24"/>
          <w:rtl/>
        </w:rPr>
        <w:t xml:space="preserve">הו הגורם הממשלתי המקצועי ביותר והבכיר ביותר, אשר הופקד על פי דין על הגנת התחרות במשק הישראלי. פרופ' גילה הינו גם מומחה בעל שם עולמי בהגבלים עסקיים וברגולציה של שווקים. כתיבתו האקדמית כללה מחקרים חשובים ורבי-השפעה על החזקות והשקעות צולבות בין מתחרים, אשר השפיעו על פסיקות בבתי משפט ועל רשויות מנהליות רבות ברחבי העולם. </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b/>
          <w:bCs/>
          <w:color w:val="000000"/>
          <w:sz w:val="24"/>
          <w:szCs w:val="24"/>
          <w:rtl/>
        </w:rPr>
        <w:t>פרופ' גילה קבע באופן חד משמעי כי מתווה הגז לא יוביל לתחרות במשק הגז</w:t>
      </w:r>
      <w:r w:rsidRPr="00FE3720">
        <w:rPr>
          <w:rFonts w:ascii="Times New Roman" w:eastAsia="Times New Roman" w:hAnsi="Times New Roman" w:cs="David" w:hint="cs"/>
          <w:color w:val="000000"/>
          <w:sz w:val="24"/>
          <w:szCs w:val="24"/>
          <w:rtl/>
        </w:rPr>
        <w:t>, בשל הבעלות הצולבת של נוב</w:t>
      </w:r>
      <w:r w:rsidR="00BF3388">
        <w:rPr>
          <w:rFonts w:ascii="Times New Roman" w:eastAsia="Times New Roman" w:hAnsi="Times New Roman" w:cs="David" w:hint="cs"/>
          <w:color w:val="000000"/>
          <w:sz w:val="24"/>
          <w:szCs w:val="24"/>
          <w:rtl/>
        </w:rPr>
        <w:t xml:space="preserve">ל בגז המקומי בלוויתן ותמר (ראו קובץ סיכום ישיבות צוות קנדל, </w:t>
      </w:r>
      <w:r w:rsidRPr="00FE3720">
        <w:rPr>
          <w:rFonts w:ascii="Times New Roman" w:eastAsia="Times New Roman" w:hAnsi="Times New Roman" w:cs="David" w:hint="cs"/>
          <w:color w:val="000000"/>
          <w:sz w:val="24"/>
          <w:szCs w:val="24"/>
          <w:rtl/>
        </w:rPr>
        <w:t>עמ' 81</w:t>
      </w:r>
      <w:r w:rsidR="00BF3388">
        <w:rPr>
          <w:rFonts w:ascii="Times New Roman" w:eastAsia="Times New Roman" w:hAnsi="Times New Roman" w:cs="David" w:hint="cs"/>
          <w:color w:val="000000"/>
          <w:sz w:val="24"/>
          <w:szCs w:val="24"/>
          <w:rtl/>
        </w:rPr>
        <w:t xml:space="preserve"> לנספח ע/31).</w:t>
      </w:r>
      <w:r w:rsidRPr="00FE3720">
        <w:rPr>
          <w:rFonts w:ascii="Times New Roman" w:eastAsia="Times New Roman" w:hAnsi="Times New Roman" w:cs="David" w:hint="cs"/>
          <w:sz w:val="24"/>
          <w:szCs w:val="24"/>
          <w:rtl/>
        </w:rPr>
        <w:t xml:space="preserve"> </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b/>
          <w:bCs/>
          <w:sz w:val="24"/>
          <w:szCs w:val="24"/>
          <w:rtl/>
        </w:rPr>
        <w:lastRenderedPageBreak/>
        <w:t>למסקנה דומה הגיעה גם ועדת הכלכלה בכנסת</w:t>
      </w:r>
      <w:r w:rsidRPr="00FE3720">
        <w:rPr>
          <w:rFonts w:ascii="Times New Roman" w:eastAsia="Times New Roman" w:hAnsi="Times New Roman" w:cs="David" w:hint="cs"/>
          <w:sz w:val="24"/>
          <w:szCs w:val="24"/>
          <w:rtl/>
        </w:rPr>
        <w:t xml:space="preserve"> לאחר דיונים ארוכים בנושא. כך נקבע על ידה באשר לשיקולי התחרות:</w:t>
      </w:r>
    </w:p>
    <w:p w:rsidR="00FE3720" w:rsidRPr="00FE3720" w:rsidRDefault="00FE3720" w:rsidP="00BF3388">
      <w:pPr>
        <w:pStyle w:val="afa"/>
        <w:spacing w:line="276" w:lineRule="auto"/>
        <w:jc w:val="both"/>
        <w:rPr>
          <w:i w:val="0"/>
          <w:iCs w:val="0"/>
          <w:color w:val="auto"/>
          <w:sz w:val="24"/>
          <w:rtl/>
        </w:rPr>
      </w:pPr>
      <w:r w:rsidRPr="00FE3720">
        <w:rPr>
          <w:rFonts w:hint="cs"/>
          <w:i w:val="0"/>
          <w:iCs w:val="0"/>
          <w:color w:val="auto"/>
          <w:sz w:val="24"/>
          <w:rtl/>
        </w:rPr>
        <w:t>"נציגי</w:t>
      </w:r>
      <w:r w:rsidRPr="00FE3720">
        <w:rPr>
          <w:i w:val="0"/>
          <w:iCs w:val="0"/>
          <w:color w:val="auto"/>
          <w:sz w:val="24"/>
        </w:rPr>
        <w:t xml:space="preserve"> </w:t>
      </w:r>
      <w:r w:rsidRPr="00FE3720">
        <w:rPr>
          <w:rFonts w:hint="cs"/>
          <w:i w:val="0"/>
          <w:iCs w:val="0"/>
          <w:color w:val="auto"/>
          <w:sz w:val="24"/>
          <w:rtl/>
        </w:rPr>
        <w:t>הממשלה</w:t>
      </w:r>
      <w:r w:rsidRPr="00FE3720">
        <w:rPr>
          <w:i w:val="0"/>
          <w:iCs w:val="0"/>
          <w:color w:val="auto"/>
          <w:sz w:val="24"/>
        </w:rPr>
        <w:t xml:space="preserve"> </w:t>
      </w:r>
      <w:r w:rsidRPr="00FE3720">
        <w:rPr>
          <w:rFonts w:hint="cs"/>
          <w:i w:val="0"/>
          <w:iCs w:val="0"/>
          <w:color w:val="auto"/>
          <w:sz w:val="24"/>
          <w:rtl/>
        </w:rPr>
        <w:t>ניסו</w:t>
      </w:r>
      <w:r w:rsidRPr="00FE3720">
        <w:rPr>
          <w:i w:val="0"/>
          <w:iCs w:val="0"/>
          <w:color w:val="auto"/>
          <w:sz w:val="24"/>
        </w:rPr>
        <w:t xml:space="preserve"> </w:t>
      </w:r>
      <w:r w:rsidRPr="00FE3720">
        <w:rPr>
          <w:rFonts w:hint="cs"/>
          <w:i w:val="0"/>
          <w:iCs w:val="0"/>
          <w:color w:val="auto"/>
          <w:sz w:val="24"/>
          <w:rtl/>
        </w:rPr>
        <w:t>להצביע</w:t>
      </w:r>
      <w:r w:rsidRPr="00FE3720">
        <w:rPr>
          <w:i w:val="0"/>
          <w:iCs w:val="0"/>
          <w:color w:val="auto"/>
          <w:sz w:val="24"/>
        </w:rPr>
        <w:t xml:space="preserve"> </w:t>
      </w:r>
      <w:r w:rsidRPr="00FE3720">
        <w:rPr>
          <w:rFonts w:hint="cs"/>
          <w:i w:val="0"/>
          <w:iCs w:val="0"/>
          <w:color w:val="auto"/>
          <w:sz w:val="24"/>
          <w:rtl/>
        </w:rPr>
        <w:t>על</w:t>
      </w:r>
      <w:r w:rsidRPr="00FE3720">
        <w:rPr>
          <w:i w:val="0"/>
          <w:iCs w:val="0"/>
          <w:color w:val="auto"/>
          <w:sz w:val="24"/>
        </w:rPr>
        <w:t xml:space="preserve"> </w:t>
      </w:r>
      <w:r w:rsidRPr="00FE3720">
        <w:rPr>
          <w:rFonts w:hint="cs"/>
          <w:i w:val="0"/>
          <w:iCs w:val="0"/>
          <w:color w:val="auto"/>
          <w:sz w:val="24"/>
          <w:rtl/>
        </w:rPr>
        <w:t>הוראות</w:t>
      </w:r>
      <w:r w:rsidRPr="00FE3720">
        <w:rPr>
          <w:i w:val="0"/>
          <w:iCs w:val="0"/>
          <w:color w:val="auto"/>
          <w:sz w:val="24"/>
        </w:rPr>
        <w:t xml:space="preserve"> </w:t>
      </w:r>
      <w:r w:rsidRPr="00FE3720">
        <w:rPr>
          <w:rFonts w:hint="cs"/>
          <w:i w:val="0"/>
          <w:iCs w:val="0"/>
          <w:color w:val="auto"/>
          <w:sz w:val="24"/>
          <w:rtl/>
        </w:rPr>
        <w:t>במתווה</w:t>
      </w:r>
      <w:r w:rsidRPr="00FE3720">
        <w:rPr>
          <w:i w:val="0"/>
          <w:iCs w:val="0"/>
          <w:color w:val="auto"/>
          <w:sz w:val="24"/>
        </w:rPr>
        <w:t xml:space="preserve"> </w:t>
      </w:r>
      <w:r w:rsidRPr="00FE3720">
        <w:rPr>
          <w:rFonts w:hint="cs"/>
          <w:i w:val="0"/>
          <w:iCs w:val="0"/>
          <w:color w:val="auto"/>
          <w:sz w:val="24"/>
          <w:rtl/>
        </w:rPr>
        <w:t>המצמצמות, לדעתם, את</w:t>
      </w:r>
      <w:r w:rsidRPr="00FE3720">
        <w:rPr>
          <w:i w:val="0"/>
          <w:iCs w:val="0"/>
          <w:color w:val="auto"/>
          <w:sz w:val="24"/>
        </w:rPr>
        <w:t xml:space="preserve"> </w:t>
      </w:r>
      <w:r w:rsidRPr="00FE3720">
        <w:rPr>
          <w:rFonts w:hint="cs"/>
          <w:i w:val="0"/>
          <w:iCs w:val="0"/>
          <w:color w:val="auto"/>
          <w:sz w:val="24"/>
          <w:rtl/>
        </w:rPr>
        <w:t>הפגיעה</w:t>
      </w:r>
      <w:r w:rsidRPr="00FE3720">
        <w:rPr>
          <w:i w:val="0"/>
          <w:iCs w:val="0"/>
          <w:color w:val="auto"/>
          <w:sz w:val="24"/>
        </w:rPr>
        <w:t xml:space="preserve"> </w:t>
      </w:r>
      <w:r w:rsidRPr="00FE3720">
        <w:rPr>
          <w:rFonts w:hint="cs"/>
          <w:i w:val="0"/>
          <w:iCs w:val="0"/>
          <w:color w:val="auto"/>
          <w:sz w:val="24"/>
          <w:rtl/>
        </w:rPr>
        <w:t>בתחרות</w:t>
      </w:r>
      <w:r w:rsidRPr="00FE3720">
        <w:rPr>
          <w:rFonts w:hint="cs"/>
          <w:b/>
          <w:bCs/>
          <w:i w:val="0"/>
          <w:iCs w:val="0"/>
          <w:color w:val="auto"/>
          <w:sz w:val="24"/>
          <w:rtl/>
        </w:rPr>
        <w:t>. רוב חברי</w:t>
      </w:r>
      <w:r w:rsidRPr="00FE3720">
        <w:rPr>
          <w:b/>
          <w:bCs/>
          <w:i w:val="0"/>
          <w:iCs w:val="0"/>
          <w:color w:val="auto"/>
          <w:sz w:val="24"/>
        </w:rPr>
        <w:t xml:space="preserve"> </w:t>
      </w:r>
      <w:r w:rsidRPr="00FE3720">
        <w:rPr>
          <w:rFonts w:hint="cs"/>
          <w:b/>
          <w:bCs/>
          <w:i w:val="0"/>
          <w:iCs w:val="0"/>
          <w:color w:val="auto"/>
          <w:sz w:val="24"/>
          <w:rtl/>
        </w:rPr>
        <w:t>הוועדה</w:t>
      </w:r>
      <w:r w:rsidRPr="00FE3720">
        <w:rPr>
          <w:b/>
          <w:bCs/>
          <w:i w:val="0"/>
          <w:iCs w:val="0"/>
          <w:color w:val="auto"/>
          <w:sz w:val="24"/>
        </w:rPr>
        <w:t xml:space="preserve"> </w:t>
      </w:r>
      <w:r w:rsidRPr="00FE3720">
        <w:rPr>
          <w:rFonts w:hint="cs"/>
          <w:b/>
          <w:bCs/>
          <w:i w:val="0"/>
          <w:iCs w:val="0"/>
          <w:color w:val="auto"/>
          <w:sz w:val="24"/>
          <w:rtl/>
        </w:rPr>
        <w:t>מצאו</w:t>
      </w:r>
      <w:r w:rsidRPr="00FE3720">
        <w:rPr>
          <w:b/>
          <w:bCs/>
          <w:i w:val="0"/>
          <w:iCs w:val="0"/>
          <w:color w:val="auto"/>
          <w:sz w:val="24"/>
        </w:rPr>
        <w:t xml:space="preserve"> </w:t>
      </w:r>
      <w:r w:rsidRPr="00FE3720">
        <w:rPr>
          <w:rFonts w:hint="cs"/>
          <w:b/>
          <w:bCs/>
          <w:i w:val="0"/>
          <w:iCs w:val="0"/>
          <w:color w:val="auto"/>
          <w:sz w:val="24"/>
          <w:rtl/>
        </w:rPr>
        <w:t>כי</w:t>
      </w:r>
      <w:r w:rsidRPr="00FE3720">
        <w:rPr>
          <w:b/>
          <w:bCs/>
          <w:i w:val="0"/>
          <w:iCs w:val="0"/>
          <w:color w:val="auto"/>
          <w:sz w:val="24"/>
        </w:rPr>
        <w:t xml:space="preserve"> </w:t>
      </w:r>
      <w:r w:rsidRPr="00FE3720">
        <w:rPr>
          <w:rFonts w:hint="cs"/>
          <w:b/>
          <w:bCs/>
          <w:i w:val="0"/>
          <w:iCs w:val="0"/>
          <w:color w:val="auto"/>
          <w:sz w:val="24"/>
          <w:rtl/>
        </w:rPr>
        <w:t>ההוראות</w:t>
      </w:r>
      <w:r w:rsidRPr="00FE3720">
        <w:rPr>
          <w:b/>
          <w:bCs/>
          <w:i w:val="0"/>
          <w:iCs w:val="0"/>
          <w:color w:val="auto"/>
          <w:sz w:val="24"/>
        </w:rPr>
        <w:t xml:space="preserve"> </w:t>
      </w:r>
      <w:r w:rsidRPr="00FE3720">
        <w:rPr>
          <w:rFonts w:hint="cs"/>
          <w:b/>
          <w:bCs/>
          <w:i w:val="0"/>
          <w:iCs w:val="0"/>
          <w:color w:val="auto"/>
          <w:sz w:val="24"/>
          <w:rtl/>
        </w:rPr>
        <w:t>האמורות</w:t>
      </w:r>
      <w:r w:rsidRPr="00FE3720">
        <w:rPr>
          <w:b/>
          <w:bCs/>
          <w:i w:val="0"/>
          <w:iCs w:val="0"/>
          <w:color w:val="auto"/>
          <w:sz w:val="24"/>
        </w:rPr>
        <w:t xml:space="preserve"> </w:t>
      </w:r>
      <w:r w:rsidRPr="00FE3720">
        <w:rPr>
          <w:rFonts w:hint="cs"/>
          <w:b/>
          <w:bCs/>
          <w:i w:val="0"/>
          <w:iCs w:val="0"/>
          <w:color w:val="auto"/>
          <w:sz w:val="24"/>
          <w:rtl/>
        </w:rPr>
        <w:t>לא</w:t>
      </w:r>
      <w:r w:rsidRPr="00FE3720">
        <w:rPr>
          <w:b/>
          <w:bCs/>
          <w:i w:val="0"/>
          <w:iCs w:val="0"/>
          <w:color w:val="auto"/>
          <w:sz w:val="24"/>
        </w:rPr>
        <w:t xml:space="preserve"> </w:t>
      </w:r>
      <w:r w:rsidRPr="00FE3720">
        <w:rPr>
          <w:rFonts w:hint="cs"/>
          <w:b/>
          <w:bCs/>
          <w:i w:val="0"/>
          <w:iCs w:val="0"/>
          <w:color w:val="auto"/>
          <w:sz w:val="24"/>
          <w:rtl/>
        </w:rPr>
        <w:t>נותנות</w:t>
      </w:r>
      <w:r w:rsidRPr="00FE3720">
        <w:rPr>
          <w:b/>
          <w:bCs/>
          <w:i w:val="0"/>
          <w:iCs w:val="0"/>
          <w:color w:val="auto"/>
          <w:sz w:val="24"/>
        </w:rPr>
        <w:t xml:space="preserve"> </w:t>
      </w:r>
      <w:r w:rsidRPr="00FE3720">
        <w:rPr>
          <w:rFonts w:hint="cs"/>
          <w:b/>
          <w:bCs/>
          <w:i w:val="0"/>
          <w:iCs w:val="0"/>
          <w:color w:val="auto"/>
          <w:sz w:val="24"/>
          <w:rtl/>
        </w:rPr>
        <w:t>מענה</w:t>
      </w:r>
      <w:r w:rsidRPr="00FE3720">
        <w:rPr>
          <w:b/>
          <w:bCs/>
          <w:i w:val="0"/>
          <w:iCs w:val="0"/>
          <w:color w:val="auto"/>
          <w:sz w:val="24"/>
        </w:rPr>
        <w:t xml:space="preserve"> </w:t>
      </w:r>
      <w:r w:rsidRPr="00FE3720">
        <w:rPr>
          <w:rFonts w:hint="cs"/>
          <w:b/>
          <w:bCs/>
          <w:i w:val="0"/>
          <w:iCs w:val="0"/>
          <w:color w:val="auto"/>
          <w:sz w:val="24"/>
          <w:rtl/>
        </w:rPr>
        <w:t>לפגיעה</w:t>
      </w:r>
      <w:r w:rsidRPr="00FE3720">
        <w:rPr>
          <w:b/>
          <w:bCs/>
          <w:i w:val="0"/>
          <w:iCs w:val="0"/>
          <w:color w:val="auto"/>
          <w:sz w:val="24"/>
        </w:rPr>
        <w:t xml:space="preserve"> </w:t>
      </w:r>
      <w:r w:rsidRPr="00FE3720">
        <w:rPr>
          <w:rFonts w:hint="cs"/>
          <w:b/>
          <w:bCs/>
          <w:i w:val="0"/>
          <w:iCs w:val="0"/>
          <w:color w:val="auto"/>
          <w:sz w:val="24"/>
          <w:rtl/>
        </w:rPr>
        <w:t>החמורה</w:t>
      </w:r>
      <w:r w:rsidRPr="00FE3720">
        <w:rPr>
          <w:b/>
          <w:bCs/>
          <w:i w:val="0"/>
          <w:iCs w:val="0"/>
          <w:color w:val="auto"/>
          <w:sz w:val="24"/>
        </w:rPr>
        <w:t xml:space="preserve"> </w:t>
      </w:r>
      <w:r w:rsidRPr="00FE3720">
        <w:rPr>
          <w:rFonts w:hint="cs"/>
          <w:b/>
          <w:bCs/>
          <w:i w:val="0"/>
          <w:iCs w:val="0"/>
          <w:color w:val="auto"/>
          <w:sz w:val="24"/>
          <w:rtl/>
        </w:rPr>
        <w:t>הצפויה</w:t>
      </w:r>
      <w:r w:rsidRPr="00FE3720">
        <w:rPr>
          <w:b/>
          <w:bCs/>
          <w:i w:val="0"/>
          <w:iCs w:val="0"/>
          <w:color w:val="auto"/>
          <w:sz w:val="24"/>
        </w:rPr>
        <w:t xml:space="preserve"> </w:t>
      </w:r>
      <w:r w:rsidRPr="00FE3720">
        <w:rPr>
          <w:rFonts w:hint="cs"/>
          <w:b/>
          <w:bCs/>
          <w:i w:val="0"/>
          <w:iCs w:val="0"/>
          <w:color w:val="auto"/>
          <w:sz w:val="24"/>
          <w:rtl/>
        </w:rPr>
        <w:t>כתוצאה מקיומם</w:t>
      </w:r>
      <w:r w:rsidRPr="00FE3720">
        <w:rPr>
          <w:b/>
          <w:bCs/>
          <w:i w:val="0"/>
          <w:iCs w:val="0"/>
          <w:color w:val="auto"/>
          <w:sz w:val="24"/>
        </w:rPr>
        <w:t xml:space="preserve"> </w:t>
      </w:r>
      <w:r w:rsidRPr="00FE3720">
        <w:rPr>
          <w:rFonts w:hint="cs"/>
          <w:b/>
          <w:bCs/>
          <w:i w:val="0"/>
          <w:iCs w:val="0"/>
          <w:color w:val="auto"/>
          <w:sz w:val="24"/>
          <w:rtl/>
        </w:rPr>
        <w:t>של</w:t>
      </w:r>
      <w:r w:rsidRPr="00FE3720">
        <w:rPr>
          <w:b/>
          <w:bCs/>
          <w:i w:val="0"/>
          <w:iCs w:val="0"/>
          <w:color w:val="auto"/>
          <w:sz w:val="24"/>
        </w:rPr>
        <w:t xml:space="preserve"> </w:t>
      </w:r>
      <w:r w:rsidRPr="00FE3720">
        <w:rPr>
          <w:rFonts w:hint="cs"/>
          <w:b/>
          <w:bCs/>
          <w:i w:val="0"/>
          <w:iCs w:val="0"/>
          <w:color w:val="auto"/>
          <w:sz w:val="24"/>
          <w:rtl/>
        </w:rPr>
        <w:t>מונופול</w:t>
      </w:r>
      <w:r w:rsidRPr="00FE3720">
        <w:rPr>
          <w:b/>
          <w:bCs/>
          <w:i w:val="0"/>
          <w:iCs w:val="0"/>
          <w:color w:val="auto"/>
          <w:sz w:val="24"/>
        </w:rPr>
        <w:t xml:space="preserve"> </w:t>
      </w:r>
      <w:r w:rsidRPr="00FE3720">
        <w:rPr>
          <w:rFonts w:hint="cs"/>
          <w:b/>
          <w:bCs/>
          <w:i w:val="0"/>
          <w:iCs w:val="0"/>
          <w:color w:val="auto"/>
          <w:sz w:val="24"/>
          <w:rtl/>
        </w:rPr>
        <w:t>והסדרים</w:t>
      </w:r>
      <w:r w:rsidRPr="00FE3720">
        <w:rPr>
          <w:b/>
          <w:bCs/>
          <w:i w:val="0"/>
          <w:iCs w:val="0"/>
          <w:color w:val="auto"/>
          <w:sz w:val="24"/>
        </w:rPr>
        <w:t xml:space="preserve"> </w:t>
      </w:r>
      <w:r w:rsidRPr="00FE3720">
        <w:rPr>
          <w:rFonts w:hint="cs"/>
          <w:b/>
          <w:bCs/>
          <w:i w:val="0"/>
          <w:iCs w:val="0"/>
          <w:color w:val="auto"/>
          <w:sz w:val="24"/>
          <w:rtl/>
        </w:rPr>
        <w:t>כובלים, להם</w:t>
      </w:r>
      <w:r w:rsidRPr="00FE3720">
        <w:rPr>
          <w:b/>
          <w:bCs/>
          <w:i w:val="0"/>
          <w:iCs w:val="0"/>
          <w:color w:val="auto"/>
          <w:sz w:val="24"/>
        </w:rPr>
        <w:t xml:space="preserve"> </w:t>
      </w:r>
      <w:r w:rsidRPr="00FE3720">
        <w:rPr>
          <w:rFonts w:hint="cs"/>
          <w:b/>
          <w:bCs/>
          <w:i w:val="0"/>
          <w:iCs w:val="0"/>
          <w:color w:val="auto"/>
          <w:sz w:val="24"/>
          <w:rtl/>
        </w:rPr>
        <w:t>נותנת</w:t>
      </w:r>
      <w:r w:rsidRPr="00FE3720">
        <w:rPr>
          <w:b/>
          <w:bCs/>
          <w:i w:val="0"/>
          <w:iCs w:val="0"/>
          <w:color w:val="auto"/>
          <w:sz w:val="24"/>
        </w:rPr>
        <w:t xml:space="preserve"> </w:t>
      </w:r>
      <w:r w:rsidRPr="00FE3720">
        <w:rPr>
          <w:rFonts w:hint="cs"/>
          <w:b/>
          <w:bCs/>
          <w:i w:val="0"/>
          <w:iCs w:val="0"/>
          <w:color w:val="auto"/>
          <w:sz w:val="24"/>
          <w:rtl/>
        </w:rPr>
        <w:t>המדינה</w:t>
      </w:r>
      <w:r w:rsidRPr="00FE3720">
        <w:rPr>
          <w:b/>
          <w:bCs/>
          <w:i w:val="0"/>
          <w:iCs w:val="0"/>
          <w:color w:val="auto"/>
          <w:sz w:val="24"/>
        </w:rPr>
        <w:t xml:space="preserve"> </w:t>
      </w:r>
      <w:r w:rsidRPr="00FE3720">
        <w:rPr>
          <w:rFonts w:hint="cs"/>
          <w:b/>
          <w:bCs/>
          <w:i w:val="0"/>
          <w:iCs w:val="0"/>
          <w:color w:val="auto"/>
          <w:sz w:val="24"/>
          <w:rtl/>
        </w:rPr>
        <w:t>הכשר</w:t>
      </w:r>
      <w:r w:rsidRPr="00FE3720">
        <w:rPr>
          <w:b/>
          <w:bCs/>
          <w:i w:val="0"/>
          <w:iCs w:val="0"/>
          <w:color w:val="auto"/>
          <w:sz w:val="24"/>
        </w:rPr>
        <w:t xml:space="preserve"> </w:t>
      </w:r>
      <w:r w:rsidRPr="00FE3720">
        <w:rPr>
          <w:rFonts w:hint="cs"/>
          <w:b/>
          <w:bCs/>
          <w:i w:val="0"/>
          <w:iCs w:val="0"/>
          <w:color w:val="auto"/>
          <w:sz w:val="24"/>
          <w:rtl/>
        </w:rPr>
        <w:t>במתווה</w:t>
      </w:r>
      <w:r w:rsidRPr="00FE3720">
        <w:rPr>
          <w:rFonts w:hint="cs"/>
          <w:i w:val="0"/>
          <w:iCs w:val="0"/>
          <w:color w:val="auto"/>
          <w:sz w:val="24"/>
          <w:rtl/>
        </w:rPr>
        <w:t>, תוך</w:t>
      </w:r>
      <w:r w:rsidRPr="00FE3720">
        <w:rPr>
          <w:i w:val="0"/>
          <w:iCs w:val="0"/>
          <w:color w:val="auto"/>
          <w:sz w:val="24"/>
        </w:rPr>
        <w:t xml:space="preserve"> </w:t>
      </w:r>
      <w:r w:rsidRPr="00FE3720">
        <w:rPr>
          <w:rFonts w:hint="cs"/>
          <w:i w:val="0"/>
          <w:iCs w:val="0"/>
          <w:color w:val="auto"/>
          <w:sz w:val="24"/>
          <w:rtl/>
        </w:rPr>
        <w:t>הבטחת</w:t>
      </w:r>
      <w:r w:rsidRPr="00FE3720">
        <w:rPr>
          <w:i w:val="0"/>
          <w:iCs w:val="0"/>
          <w:color w:val="auto"/>
          <w:sz w:val="24"/>
        </w:rPr>
        <w:t xml:space="preserve"> </w:t>
      </w:r>
      <w:r w:rsidRPr="00FE3720">
        <w:rPr>
          <w:rFonts w:hint="cs"/>
          <w:i w:val="0"/>
          <w:iCs w:val="0"/>
          <w:color w:val="auto"/>
          <w:sz w:val="24"/>
          <w:rtl/>
        </w:rPr>
        <w:t>המשך קיומם</w:t>
      </w:r>
      <w:r w:rsidRPr="00FE3720">
        <w:rPr>
          <w:i w:val="0"/>
          <w:iCs w:val="0"/>
          <w:color w:val="auto"/>
          <w:sz w:val="24"/>
        </w:rPr>
        <w:t xml:space="preserve"> </w:t>
      </w:r>
      <w:r w:rsidRPr="00FE3720">
        <w:rPr>
          <w:rFonts w:hint="cs"/>
          <w:i w:val="0"/>
          <w:iCs w:val="0"/>
          <w:color w:val="auto"/>
          <w:sz w:val="24"/>
          <w:rtl/>
        </w:rPr>
        <w:t>של</w:t>
      </w:r>
      <w:r w:rsidRPr="00FE3720">
        <w:rPr>
          <w:i w:val="0"/>
          <w:iCs w:val="0"/>
          <w:color w:val="auto"/>
          <w:sz w:val="24"/>
        </w:rPr>
        <w:t xml:space="preserve"> </w:t>
      </w:r>
      <w:r w:rsidRPr="00FE3720">
        <w:rPr>
          <w:rFonts w:hint="cs"/>
          <w:i w:val="0"/>
          <w:iCs w:val="0"/>
          <w:color w:val="auto"/>
          <w:sz w:val="24"/>
          <w:rtl/>
        </w:rPr>
        <w:t>ההגבלים</w:t>
      </w:r>
      <w:r w:rsidRPr="00FE3720">
        <w:rPr>
          <w:i w:val="0"/>
          <w:iCs w:val="0"/>
          <w:color w:val="auto"/>
          <w:sz w:val="24"/>
        </w:rPr>
        <w:t xml:space="preserve"> </w:t>
      </w:r>
      <w:r w:rsidRPr="00FE3720">
        <w:rPr>
          <w:rFonts w:hint="cs"/>
          <w:i w:val="0"/>
          <w:iCs w:val="0"/>
          <w:color w:val="auto"/>
          <w:sz w:val="24"/>
          <w:rtl/>
        </w:rPr>
        <w:t>העסקיים</w:t>
      </w:r>
      <w:r w:rsidRPr="00FE3720">
        <w:rPr>
          <w:i w:val="0"/>
          <w:iCs w:val="0"/>
          <w:color w:val="auto"/>
          <w:sz w:val="24"/>
        </w:rPr>
        <w:t xml:space="preserve"> </w:t>
      </w:r>
      <w:r w:rsidRPr="00BF3388">
        <w:rPr>
          <w:rFonts w:hint="cs"/>
          <w:i w:val="0"/>
          <w:iCs w:val="0"/>
          <w:color w:val="auto"/>
          <w:sz w:val="24"/>
          <w:rtl/>
        </w:rPr>
        <w:t>לאורך</w:t>
      </w:r>
      <w:r w:rsidRPr="00BF3388">
        <w:rPr>
          <w:i w:val="0"/>
          <w:iCs w:val="0"/>
          <w:color w:val="auto"/>
          <w:sz w:val="24"/>
        </w:rPr>
        <w:t xml:space="preserve"> </w:t>
      </w:r>
      <w:r w:rsidRPr="00BF3388">
        <w:rPr>
          <w:rFonts w:hint="cs"/>
          <w:i w:val="0"/>
          <w:iCs w:val="0"/>
          <w:color w:val="auto"/>
          <w:sz w:val="24"/>
          <w:rtl/>
        </w:rPr>
        <w:t>זמן, באמצעות</w:t>
      </w:r>
      <w:r w:rsidRPr="00BF3388">
        <w:rPr>
          <w:i w:val="0"/>
          <w:iCs w:val="0"/>
          <w:color w:val="auto"/>
          <w:sz w:val="24"/>
        </w:rPr>
        <w:t xml:space="preserve"> </w:t>
      </w:r>
      <w:r w:rsidRPr="00BF3388">
        <w:rPr>
          <w:rFonts w:hint="cs"/>
          <w:i w:val="0"/>
          <w:iCs w:val="0"/>
          <w:color w:val="auto"/>
          <w:sz w:val="24"/>
          <w:rtl/>
        </w:rPr>
        <w:t>שימוש</w:t>
      </w:r>
      <w:r w:rsidRPr="00BF3388">
        <w:rPr>
          <w:i w:val="0"/>
          <w:iCs w:val="0"/>
          <w:color w:val="auto"/>
          <w:sz w:val="24"/>
        </w:rPr>
        <w:t xml:space="preserve"> </w:t>
      </w:r>
      <w:r w:rsidRPr="00BF3388">
        <w:rPr>
          <w:rFonts w:hint="cs"/>
          <w:i w:val="0"/>
          <w:iCs w:val="0"/>
          <w:color w:val="auto"/>
          <w:sz w:val="24"/>
          <w:rtl/>
        </w:rPr>
        <w:t xml:space="preserve">בסעיף 52". (בעמ' 3 לחוו"ד נימוקי ועדת הכלכלה </w:t>
      </w:r>
      <w:r w:rsidRPr="00BF3388">
        <w:rPr>
          <w:i w:val="0"/>
          <w:iCs w:val="0"/>
          <w:color w:val="auto"/>
          <w:sz w:val="24"/>
          <w:rtl/>
        </w:rPr>
        <w:t>–</w:t>
      </w:r>
      <w:r w:rsidR="00BF3388">
        <w:rPr>
          <w:rFonts w:hint="cs"/>
          <w:i w:val="0"/>
          <w:iCs w:val="0"/>
          <w:color w:val="auto"/>
          <w:sz w:val="24"/>
          <w:rtl/>
        </w:rPr>
        <w:t xml:space="preserve"> נספח ע/59). </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ואכן, בחינת מבנה האחזקות שמוצע במתווה הממשלתי - מלמדת באופן חד משמעי כי הוא לא יכול להוביל לתחרות אמיתית במשק הגז הטבעי. לכך נפנה כעת.</w:t>
      </w:r>
    </w:p>
    <w:p w:rsidR="00FE3720" w:rsidRPr="00FE3720" w:rsidRDefault="00FE3720" w:rsidP="00686A9F">
      <w:pPr>
        <w:pStyle w:val="2"/>
        <w:keepNext/>
        <w:keepLines/>
        <w:numPr>
          <w:ilvl w:val="0"/>
          <w:numId w:val="14"/>
        </w:numPr>
        <w:bidi/>
        <w:spacing w:before="40" w:beforeAutospacing="0" w:after="0" w:afterAutospacing="0" w:line="360" w:lineRule="auto"/>
        <w:ind w:left="368"/>
        <w:jc w:val="both"/>
        <w:rPr>
          <w:rFonts w:cs="David"/>
          <w:b w:val="0"/>
          <w:bCs w:val="0"/>
          <w:sz w:val="24"/>
          <w:szCs w:val="24"/>
          <w:rtl/>
        </w:rPr>
      </w:pPr>
      <w:r w:rsidRPr="00FE3720">
        <w:rPr>
          <w:rFonts w:cs="David" w:hint="cs"/>
          <w:bCs w:val="0"/>
          <w:sz w:val="24"/>
          <w:szCs w:val="24"/>
          <w:rtl/>
        </w:rPr>
        <w:t>מאגר "כריש-תנין" אינו "מתחרה אמיתי"</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כאמור, מתווה הגז נועד לקדם את התחרות במשק הגז הטבעי בישראל. על מנת לעשות זאת, מוצע במסגרת המתווה לשנות את מבנה הבעלות הקיים על מאגרי הגז: חברת דלק, השותפה היום בזכויות נפט במאגרי "תמר", "דלית", "לוויתן", "כריש", "תנין" ו"דולפין" ובזכויות נפט נוספות - תמכור את אחזקותיה בזכויות הנפט במאגרי "כריש" ו"תנין" לצד ג' שאינו קשור לחברות נובל או דלק, בתוך 14 חודשים מיום אישור המתווה.</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אם כן, מבנה משק הגז הצפוי כולל שלושה שחקנים המתחרים זה בזה, כאשר שחקן אחד הינו עוצמתי במיוחד, והשניים האחרים כמעט שוליים בהשוואה אליו.</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tl/>
        </w:rPr>
      </w:pPr>
      <w:r w:rsidRPr="00FE3720">
        <w:rPr>
          <w:rFonts w:ascii="Times New Roman" w:eastAsia="Times New Roman" w:hAnsi="Times New Roman" w:cs="David" w:hint="cs"/>
          <w:color w:val="000000"/>
          <w:sz w:val="24"/>
          <w:szCs w:val="24"/>
          <w:rtl/>
        </w:rPr>
        <w:t>ואולם,</w:t>
      </w:r>
      <w:r w:rsidRPr="00FE3720">
        <w:rPr>
          <w:rFonts w:ascii="Times New Roman" w:eastAsia="Times New Roman" w:hAnsi="Times New Roman" w:cs="David" w:hint="cs"/>
          <w:b/>
          <w:bCs/>
          <w:color w:val="000000"/>
          <w:sz w:val="24"/>
          <w:szCs w:val="24"/>
          <w:rtl/>
        </w:rPr>
        <w:t xml:space="preserve"> </w:t>
      </w:r>
      <w:r w:rsidR="009158C5">
        <w:rPr>
          <w:rFonts w:ascii="Times New Roman" w:eastAsia="Times New Roman" w:hAnsi="Times New Roman" w:cs="David" w:hint="cs"/>
          <w:b/>
          <w:bCs/>
          <w:color w:val="000000"/>
          <w:sz w:val="24"/>
          <w:szCs w:val="24"/>
          <w:rtl/>
        </w:rPr>
        <w:t>העותרות תטענּה</w:t>
      </w:r>
      <w:r w:rsidRPr="00FE3720">
        <w:rPr>
          <w:rFonts w:ascii="Times New Roman" w:eastAsia="Times New Roman" w:hAnsi="Times New Roman" w:cs="David" w:hint="cs"/>
          <w:b/>
          <w:bCs/>
          <w:color w:val="000000"/>
          <w:sz w:val="24"/>
          <w:szCs w:val="24"/>
          <w:rtl/>
        </w:rPr>
        <w:t xml:space="preserve"> כי השחקן החדש ב"כריש" ו"תנין" לא יוכל לשמש מתחרה לשני מאגרי הגז הגדולים, "לוויתן" ו"תמר", בהינתן הסיבות שלהלן</w:t>
      </w:r>
      <w:r w:rsidRPr="00FE3720">
        <w:rPr>
          <w:rFonts w:ascii="Times New Roman" w:eastAsia="Times New Roman" w:hAnsi="Times New Roman" w:cs="David" w:hint="cs"/>
          <w:color w:val="000000"/>
          <w:sz w:val="24"/>
          <w:szCs w:val="24"/>
          <w:rtl/>
        </w:rPr>
        <w:t>:</w:t>
      </w:r>
    </w:p>
    <w:p w:rsidR="00FE3720" w:rsidRPr="00FE3720" w:rsidRDefault="00FE3720" w:rsidP="00686A9F">
      <w:pPr>
        <w:pStyle w:val="aa"/>
        <w:numPr>
          <w:ilvl w:val="1"/>
          <w:numId w:val="7"/>
        </w:numPr>
        <w:tabs>
          <w:tab w:val="left" w:pos="935"/>
        </w:tabs>
        <w:spacing w:after="120" w:line="360" w:lineRule="auto"/>
        <w:ind w:left="935"/>
        <w:contextualSpacing w:val="0"/>
        <w:jc w:val="both"/>
        <w:rPr>
          <w:rFonts w:ascii="Times New Roman" w:eastAsia="Times New Roman" w:hAnsi="Times New Roman" w:cs="David"/>
          <w:sz w:val="24"/>
          <w:szCs w:val="24"/>
          <w:rtl/>
        </w:rPr>
      </w:pPr>
      <w:r w:rsidRPr="00FE3720">
        <w:rPr>
          <w:rFonts w:ascii="Times New Roman" w:eastAsia="Times New Roman" w:hAnsi="Times New Roman" w:cs="David" w:hint="cs"/>
          <w:color w:val="000000"/>
          <w:sz w:val="24"/>
          <w:szCs w:val="24"/>
          <w:rtl/>
        </w:rPr>
        <w:t xml:space="preserve">כמות הגז במאגרים "כריש" ו"תנין" נאמדת במעט פחות מ- 50 </w:t>
      </w:r>
      <w:r w:rsidRPr="00FE3720">
        <w:rPr>
          <w:rFonts w:ascii="Times New Roman" w:eastAsia="Times New Roman" w:hAnsi="Times New Roman" w:cs="David" w:hint="cs"/>
          <w:color w:val="000000"/>
          <w:sz w:val="24"/>
          <w:szCs w:val="24"/>
        </w:rPr>
        <w:t>BCM</w:t>
      </w:r>
      <w:r w:rsidRPr="00FE3720">
        <w:rPr>
          <w:rFonts w:ascii="Times New Roman" w:eastAsia="Times New Roman" w:hAnsi="Times New Roman" w:cs="David" w:hint="cs"/>
          <w:color w:val="000000"/>
          <w:sz w:val="24"/>
          <w:szCs w:val="24"/>
          <w:rtl/>
        </w:rPr>
        <w:t xml:space="preserve">, כ-8% בלבד מכמות הגז במאגר לוויתן, וכ-5% מכמות הגז הכוללת במאגרי תמר ולוויתן. בנסיבות אלו, </w:t>
      </w:r>
      <w:r w:rsidRPr="00FE3720">
        <w:rPr>
          <w:rFonts w:ascii="Times New Roman" w:eastAsia="Times New Roman" w:hAnsi="Times New Roman" w:cs="David" w:hint="cs"/>
          <w:b/>
          <w:bCs/>
          <w:color w:val="000000"/>
          <w:sz w:val="24"/>
          <w:szCs w:val="24"/>
          <w:rtl/>
        </w:rPr>
        <w:t>אין כל יכולת אמיתית לשחקן קטן להתחרות בשחקנים כה גדולים ולהביא לירידת מחירים</w:t>
      </w:r>
      <w:r w:rsidRPr="00FE3720">
        <w:rPr>
          <w:rFonts w:ascii="Times New Roman" w:eastAsia="Times New Roman" w:hAnsi="Times New Roman" w:cs="David" w:hint="cs"/>
          <w:color w:val="000000"/>
          <w:sz w:val="24"/>
          <w:szCs w:val="24"/>
          <w:rtl/>
        </w:rPr>
        <w:t>, בפרט - כפי שיוסבר להלן - כאשר החוזים הגדולים במשק כבר נחתמו והם אינם ניתנים לשינוי בעת הקרובה.</w:t>
      </w:r>
    </w:p>
    <w:p w:rsidR="00FE3720" w:rsidRPr="00FE3720" w:rsidRDefault="00FE3720" w:rsidP="00686A9F">
      <w:pPr>
        <w:pStyle w:val="aa"/>
        <w:numPr>
          <w:ilvl w:val="1"/>
          <w:numId w:val="7"/>
        </w:numPr>
        <w:tabs>
          <w:tab w:val="left" w:pos="935"/>
        </w:tabs>
        <w:spacing w:after="120" w:line="360" w:lineRule="auto"/>
        <w:ind w:left="935"/>
        <w:contextualSpacing w:val="0"/>
        <w:jc w:val="both"/>
        <w:rPr>
          <w:rFonts w:ascii="Times New Roman" w:eastAsia="Times New Roman" w:hAnsi="Times New Roman" w:cs="David"/>
          <w:sz w:val="24"/>
          <w:szCs w:val="24"/>
          <w:rtl/>
        </w:rPr>
      </w:pPr>
      <w:r w:rsidRPr="00FE3720">
        <w:rPr>
          <w:rFonts w:ascii="Times New Roman" w:eastAsia="Times New Roman" w:hAnsi="Times New Roman" w:cs="David" w:hint="cs"/>
          <w:color w:val="000000"/>
          <w:sz w:val="24"/>
          <w:szCs w:val="24"/>
          <w:rtl/>
        </w:rPr>
        <w:t xml:space="preserve">מחיר הגז תלוי בין היתר בעלות ההפקה השולית של הגז מן המאגר, שהיא פונקציה של כמות הגז. דהיינו, ככל שכמות הגז במאגר גדולה יותר, כך פוחתת העלות השולית של הפקתו. לאור זאת, הרי שמחירו של הגז המופק ממאגרי "כריש" ו"תנין" יהא יקר באופן ניכר ממחיר הגז המופק משדה "לוויתן" ומשדה "תמר" - ובפרט שמדובר בשני מאגרים נפרדים אותם יש לפתח. מכאן, שגם בהיבט המחיר, </w:t>
      </w:r>
      <w:r w:rsidRPr="00FE3720">
        <w:rPr>
          <w:rFonts w:ascii="Times New Roman" w:eastAsia="Times New Roman" w:hAnsi="Times New Roman" w:cs="David" w:hint="cs"/>
          <w:b/>
          <w:bCs/>
          <w:color w:val="000000"/>
          <w:sz w:val="24"/>
          <w:szCs w:val="24"/>
          <w:rtl/>
        </w:rPr>
        <w:t>יתקשה השחקן החדש ב"כריש" ו"תנין" להציע לצרכנים מחירי גז זולים ממחירי הגז במאגרי "תמר" ו"לוויתן".</w:t>
      </w:r>
    </w:p>
    <w:p w:rsidR="00FE3720" w:rsidRPr="00FE3720" w:rsidRDefault="00FE3720" w:rsidP="00686A9F">
      <w:pPr>
        <w:pStyle w:val="aa"/>
        <w:numPr>
          <w:ilvl w:val="1"/>
          <w:numId w:val="7"/>
        </w:numPr>
        <w:tabs>
          <w:tab w:val="left" w:pos="935"/>
        </w:tabs>
        <w:spacing w:after="120" w:line="360" w:lineRule="auto"/>
        <w:ind w:left="935"/>
        <w:contextualSpacing w:val="0"/>
        <w:jc w:val="both"/>
        <w:rPr>
          <w:rFonts w:ascii="Times New Roman" w:eastAsia="Times New Roman" w:hAnsi="Times New Roman" w:cs="David"/>
          <w:sz w:val="24"/>
          <w:szCs w:val="24"/>
          <w:rtl/>
        </w:rPr>
      </w:pPr>
      <w:r w:rsidRPr="00FE3720">
        <w:rPr>
          <w:rFonts w:ascii="Times New Roman" w:eastAsia="Times New Roman" w:hAnsi="Times New Roman" w:cs="David" w:hint="cs"/>
          <w:color w:val="000000"/>
          <w:sz w:val="24"/>
          <w:szCs w:val="24"/>
          <w:rtl/>
        </w:rPr>
        <w:t>לפי השיטה הנוהגת היום בישראל, פיתוח מאגר גז טבעי מחייב גיוס הון, המתבסס על האפשרות של בעלי המאגר למכור כמות משמעותית של גז ללקוחותיהם. על פי התפיסה שהוצגה בועדת צמח, פיתוחם של מאגרי הגז בישראל בשנים הקרובות אמור להתבצע על בסיס חוזים לייצוא גז. ואולם, המתווה המוצע קובע כי לא יותר</w:t>
      </w:r>
      <w:r w:rsidR="00683C74">
        <w:rPr>
          <w:rFonts w:ascii="Times New Roman" w:eastAsia="Times New Roman" w:hAnsi="Times New Roman" w:cs="David" w:hint="cs"/>
          <w:color w:val="000000"/>
          <w:sz w:val="24"/>
          <w:szCs w:val="24"/>
          <w:rtl/>
        </w:rPr>
        <w:t xml:space="preserve"> יצוא</w:t>
      </w:r>
      <w:r w:rsidRPr="00FE3720">
        <w:rPr>
          <w:rFonts w:ascii="Times New Roman" w:eastAsia="Times New Roman" w:hAnsi="Times New Roman" w:cs="David" w:hint="cs"/>
          <w:color w:val="000000"/>
          <w:sz w:val="24"/>
          <w:szCs w:val="24"/>
          <w:rtl/>
        </w:rPr>
        <w:t xml:space="preserve"> גז ממאגרי "כריש" ו"תנין". בכך למעשה </w:t>
      </w:r>
      <w:r w:rsidRPr="00FE3720">
        <w:rPr>
          <w:rFonts w:ascii="Times New Roman" w:eastAsia="Times New Roman" w:hAnsi="Times New Roman" w:cs="David" w:hint="cs"/>
          <w:b/>
          <w:bCs/>
          <w:color w:val="000000"/>
          <w:sz w:val="24"/>
          <w:szCs w:val="24"/>
          <w:rtl/>
        </w:rPr>
        <w:t xml:space="preserve">חוסם המתווה את האפיק העיקרי שהממשלה </w:t>
      </w:r>
      <w:r w:rsidRPr="00FE3720">
        <w:rPr>
          <w:rFonts w:ascii="Times New Roman" w:eastAsia="Times New Roman" w:hAnsi="Times New Roman" w:cs="David" w:hint="cs"/>
          <w:b/>
          <w:bCs/>
          <w:color w:val="000000"/>
          <w:sz w:val="24"/>
          <w:szCs w:val="24"/>
          <w:rtl/>
        </w:rPr>
        <w:lastRenderedPageBreak/>
        <w:t>עצמה רואה ככלי לגיוס הון לפיתוח המאגר. בכך הופך גיוס ההון למאגרי "כריש" ו"תנין" לקשה יותר בהשוואה ל"לוויתן"</w:t>
      </w:r>
      <w:r w:rsidRPr="00FE3720">
        <w:rPr>
          <w:rFonts w:ascii="Times New Roman" w:eastAsia="Times New Roman" w:hAnsi="Times New Roman" w:cs="David" w:hint="cs"/>
          <w:color w:val="000000"/>
          <w:sz w:val="24"/>
          <w:szCs w:val="24"/>
          <w:rtl/>
        </w:rPr>
        <w:t>.</w:t>
      </w:r>
    </w:p>
    <w:p w:rsidR="00FE3720" w:rsidRPr="00FE3720" w:rsidRDefault="00FE3720" w:rsidP="00291181">
      <w:pPr>
        <w:tabs>
          <w:tab w:val="left" w:pos="935"/>
        </w:tabs>
        <w:spacing w:after="120" w:line="360" w:lineRule="auto"/>
        <w:ind w:left="935"/>
        <w:jc w:val="both"/>
        <w:rPr>
          <w:rFonts w:ascii="Times New Roman" w:eastAsia="Times New Roman" w:hAnsi="Times New Roman" w:cs="David"/>
          <w:sz w:val="24"/>
          <w:szCs w:val="24"/>
          <w:rtl/>
        </w:rPr>
      </w:pPr>
      <w:r w:rsidRPr="00FE3720">
        <w:rPr>
          <w:rFonts w:ascii="Times New Roman" w:eastAsia="Times New Roman" w:hAnsi="Times New Roman" w:cs="David" w:hint="cs"/>
          <w:color w:val="000000"/>
          <w:sz w:val="24"/>
          <w:szCs w:val="24"/>
          <w:rtl/>
        </w:rPr>
        <w:t xml:space="preserve">יתר על כן, בשל מבנה הביקושים במשק הישראלי, קיים בו "לקוח עוגן" מרכזי אחד - חברת החשמל, החתומה על חוזים לרכישת גז ממאגר "תמר". פתיחת החוזים של חברת החשמל לרכישת גז משדה "תמר" והמרתם בחוזים לרכישת גז ממאגרי "כריש" ו"תנין", לא זו בלבד </w:t>
      </w:r>
      <w:r w:rsidRPr="00FE3720">
        <w:rPr>
          <w:rFonts w:ascii="Times New Roman" w:eastAsia="Times New Roman" w:hAnsi="Times New Roman" w:cs="David" w:hint="cs"/>
          <w:b/>
          <w:bCs/>
          <w:color w:val="000000"/>
          <w:sz w:val="24"/>
          <w:szCs w:val="24"/>
          <w:rtl/>
        </w:rPr>
        <w:t>שלא</w:t>
      </w:r>
      <w:r w:rsidRPr="00FE3720">
        <w:rPr>
          <w:rFonts w:ascii="Times New Roman" w:eastAsia="Times New Roman" w:hAnsi="Times New Roman" w:cs="David" w:hint="cs"/>
          <w:color w:val="000000"/>
          <w:sz w:val="24"/>
          <w:szCs w:val="24"/>
          <w:rtl/>
        </w:rPr>
        <w:t xml:space="preserve"> תביא לתחרות במחירי הגז בישראל אלא בפועל תגלגל את העלות העודפת של הפקת הגז ממאגרי "כריש" ו"תנין" על ציבור הלקוחות ה"שבוי" של חברת החשמל, קרי כלל הציבור בישראל.</w:t>
      </w:r>
    </w:p>
    <w:p w:rsidR="00FE3720" w:rsidRPr="00FE3720" w:rsidRDefault="00FE3720" w:rsidP="00291181">
      <w:pPr>
        <w:tabs>
          <w:tab w:val="left" w:pos="935"/>
        </w:tabs>
        <w:spacing w:after="120" w:line="360" w:lineRule="auto"/>
        <w:ind w:left="935"/>
        <w:jc w:val="both"/>
        <w:rPr>
          <w:rFonts w:cs="David"/>
          <w:sz w:val="24"/>
          <w:szCs w:val="24"/>
          <w:rtl/>
        </w:rPr>
      </w:pPr>
      <w:r w:rsidRPr="00090C43">
        <w:rPr>
          <w:rFonts w:cs="David" w:hint="cs"/>
          <w:sz w:val="24"/>
          <w:szCs w:val="24"/>
          <w:rtl/>
        </w:rPr>
        <w:t xml:space="preserve">לא זו אף זו, </w:t>
      </w:r>
      <w:r w:rsidRPr="00090C43">
        <w:rPr>
          <w:rFonts w:cs="David"/>
          <w:sz w:val="24"/>
          <w:szCs w:val="24"/>
          <w:rtl/>
        </w:rPr>
        <w:t>לו</w:t>
      </w:r>
      <w:r w:rsidRPr="00090C43">
        <w:rPr>
          <w:rFonts w:cs="David" w:hint="cs"/>
          <w:sz w:val="24"/>
          <w:szCs w:val="24"/>
          <w:rtl/>
        </w:rPr>
        <w:t>ו</w:t>
      </w:r>
      <w:r w:rsidRPr="00090C43">
        <w:rPr>
          <w:rFonts w:cs="David"/>
          <w:sz w:val="24"/>
          <w:szCs w:val="24"/>
          <w:rtl/>
        </w:rPr>
        <w:t xml:space="preserve">יתן מקבל גם את </w:t>
      </w:r>
      <w:r w:rsidRPr="00090C43">
        <w:rPr>
          <w:rFonts w:cs="David" w:hint="cs"/>
          <w:sz w:val="24"/>
          <w:szCs w:val="24"/>
          <w:rtl/>
        </w:rPr>
        <w:t>הנפט</w:t>
      </w:r>
      <w:r w:rsidRPr="00090C43">
        <w:rPr>
          <w:rFonts w:cs="David"/>
          <w:sz w:val="24"/>
          <w:szCs w:val="24"/>
          <w:rtl/>
        </w:rPr>
        <w:t xml:space="preserve"> </w:t>
      </w:r>
      <w:r w:rsidRPr="00090C43">
        <w:rPr>
          <w:rFonts w:cs="David" w:hint="cs"/>
          <w:sz w:val="24"/>
          <w:szCs w:val="24"/>
          <w:rtl/>
        </w:rPr>
        <w:t>והקונדנסט</w:t>
      </w:r>
      <w:r w:rsidRPr="00090C43">
        <w:rPr>
          <w:rFonts w:cs="David"/>
          <w:sz w:val="24"/>
          <w:szCs w:val="24"/>
          <w:rtl/>
        </w:rPr>
        <w:t xml:space="preserve"> של מאגרי</w:t>
      </w:r>
      <w:r w:rsidRPr="00090C43">
        <w:rPr>
          <w:rFonts w:cs="David" w:hint="cs"/>
          <w:sz w:val="24"/>
          <w:szCs w:val="24"/>
          <w:rtl/>
        </w:rPr>
        <w:t xml:space="preserve"> כריש ותנין</w:t>
      </w:r>
      <w:r w:rsidRPr="00090C43">
        <w:rPr>
          <w:rFonts w:cs="David"/>
          <w:sz w:val="24"/>
          <w:szCs w:val="24"/>
          <w:rtl/>
        </w:rPr>
        <w:t xml:space="preserve"> האלה</w:t>
      </w:r>
      <w:r w:rsidRPr="00090C43">
        <w:rPr>
          <w:rFonts w:cs="David" w:hint="cs"/>
          <w:sz w:val="24"/>
          <w:szCs w:val="24"/>
          <w:rtl/>
        </w:rPr>
        <w:t>, כך</w:t>
      </w:r>
      <w:r w:rsidRPr="00FE3720">
        <w:rPr>
          <w:rFonts w:cs="David" w:hint="cs"/>
          <w:sz w:val="24"/>
          <w:szCs w:val="24"/>
          <w:rtl/>
        </w:rPr>
        <w:t xml:space="preserve"> שגם אפיקי הכנסה אפשריים אלו - אינם אפשריים עוד. </w:t>
      </w:r>
    </w:p>
    <w:p w:rsidR="00FE3720" w:rsidRPr="00FE3720" w:rsidRDefault="00FE3720" w:rsidP="00686A9F">
      <w:pPr>
        <w:pStyle w:val="aa"/>
        <w:numPr>
          <w:ilvl w:val="1"/>
          <w:numId w:val="7"/>
        </w:numPr>
        <w:tabs>
          <w:tab w:val="left" w:pos="935"/>
        </w:tabs>
        <w:spacing w:after="120" w:line="360" w:lineRule="auto"/>
        <w:ind w:left="935"/>
        <w:contextualSpacing w:val="0"/>
        <w:jc w:val="both"/>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לכל האמור לעיל יש להוסיף את סעיף התמלוגים שנקבע במתווה, לפיו נובל ודלק יוכלו להמשיך לגבות מן המתחרה החדש שירכוש את "כריש" ו"תנין" תמלוגים בסך 9% מסך הכנסותיו. בכך, </w:t>
      </w:r>
      <w:r w:rsidRPr="00FE3720">
        <w:rPr>
          <w:rFonts w:ascii="Times New Roman" w:eastAsia="Times New Roman" w:hAnsi="Times New Roman" w:cs="David" w:hint="cs"/>
          <w:b/>
          <w:bCs/>
          <w:color w:val="000000"/>
          <w:sz w:val="24"/>
          <w:szCs w:val="24"/>
          <w:rtl/>
        </w:rPr>
        <w:t>מותיר המתווה פתח אפשרי לשליטה של המונופול במתחרה החדש ואף זכות להתחלק ברווחיו</w:t>
      </w:r>
      <w:r w:rsidRPr="00FE3720">
        <w:rPr>
          <w:rFonts w:ascii="Times New Roman" w:eastAsia="Times New Roman" w:hAnsi="Times New Roman" w:cs="David" w:hint="cs"/>
          <w:color w:val="000000"/>
          <w:sz w:val="24"/>
          <w:szCs w:val="24"/>
          <w:rtl/>
        </w:rPr>
        <w:t>. הדרישה מהמתחרה החדש לשלם תמלוגים שוטפים למונופול תכביד על התזרים הראשוני שלו, תקשה עליו להשיג מימון, ותעמיס על העלות השולית שבה הוא יישא. מצב דברים זה יקשה עוד יותר על ה"מתחרה" החדש להפחית את מחירי הגז לצרכנים ולהתחרות במונופול.</w:t>
      </w:r>
    </w:p>
    <w:p w:rsidR="00FE3720" w:rsidRPr="00FE3720" w:rsidRDefault="00FE3720" w:rsidP="00686A9F">
      <w:pPr>
        <w:pStyle w:val="2"/>
        <w:keepNext/>
        <w:keepLines/>
        <w:numPr>
          <w:ilvl w:val="0"/>
          <w:numId w:val="14"/>
        </w:numPr>
        <w:bidi/>
        <w:spacing w:before="40" w:beforeAutospacing="0" w:after="0" w:afterAutospacing="0" w:line="360" w:lineRule="auto"/>
        <w:ind w:left="368"/>
        <w:jc w:val="both"/>
        <w:rPr>
          <w:rFonts w:cs="David"/>
          <w:b w:val="0"/>
          <w:bCs w:val="0"/>
          <w:sz w:val="24"/>
          <w:szCs w:val="24"/>
          <w:rtl/>
        </w:rPr>
      </w:pPr>
      <w:r w:rsidRPr="00FE3720">
        <w:rPr>
          <w:rFonts w:cs="David" w:hint="cs"/>
          <w:bCs w:val="0"/>
          <w:sz w:val="24"/>
          <w:szCs w:val="24"/>
          <w:rtl/>
        </w:rPr>
        <w:t>במתווה שגובש מאגר "תמר" לא יהווה מתחרה אמיתי</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מעבר לכך שהשחקן השלישי השולט ב"כריש" ו"תנין" לא יהווה תחרות אמיתית, לטענת העותרות, </w:t>
      </w:r>
      <w:r w:rsidRPr="00FE3720">
        <w:rPr>
          <w:rFonts w:ascii="Times New Roman" w:eastAsia="Times New Roman" w:hAnsi="Times New Roman" w:cs="David" w:hint="cs"/>
          <w:b/>
          <w:bCs/>
          <w:color w:val="000000"/>
          <w:sz w:val="24"/>
          <w:szCs w:val="24"/>
          <w:rtl/>
        </w:rPr>
        <w:t>המתווה המוצע גם אינו צפוי ליצור תחרות בין מאגרי הגז הגדולים "תמר" ו"לוויתן".</w:t>
      </w:r>
      <w:r w:rsidRPr="00FE3720">
        <w:rPr>
          <w:rFonts w:ascii="Times New Roman" w:eastAsia="Times New Roman" w:hAnsi="Times New Roman" w:cs="David" w:hint="cs"/>
          <w:color w:val="000000"/>
          <w:sz w:val="24"/>
          <w:szCs w:val="24"/>
          <w:rtl/>
        </w:rPr>
        <w:t xml:space="preserve"> </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אף לאחר צמצום אחזקותיה במאגר תמר, תמשיך חברת נובל להחזיק בחלק משמעותי (25%) ממאגר זה, וכן תמשיך לשמש כמפעילה בשני השדות - עובדה המקנה לה </w:t>
      </w:r>
      <w:r w:rsidRPr="00FE3720">
        <w:rPr>
          <w:rFonts w:ascii="Times New Roman" w:eastAsia="Times New Roman" w:hAnsi="Times New Roman" w:cs="David" w:hint="cs"/>
          <w:color w:val="000000"/>
          <w:sz w:val="24"/>
          <w:szCs w:val="24"/>
          <w:u w:val="single"/>
          <w:rtl/>
        </w:rPr>
        <w:t>מעמד בכורה ויכולת השפעה מכרעת</w:t>
      </w:r>
      <w:r w:rsidRPr="00FE3720">
        <w:rPr>
          <w:rFonts w:ascii="Times New Roman" w:eastAsia="Times New Roman" w:hAnsi="Times New Roman" w:cs="David" w:hint="cs"/>
          <w:color w:val="000000"/>
          <w:sz w:val="24"/>
          <w:szCs w:val="24"/>
          <w:rtl/>
        </w:rPr>
        <w:t xml:space="preserve"> בין השותפות במאגר. אחזקותיה הצולבות של חברת נובל בשני מאגרי הגז הגדולים של ישראל חוסמת כל אפשרות לתחרות בין מאגרים אלו, שכן </w:t>
      </w:r>
      <w:r w:rsidRPr="00FE3720">
        <w:rPr>
          <w:rFonts w:ascii="Times New Roman" w:eastAsia="Times New Roman" w:hAnsi="Times New Roman" w:cs="David" w:hint="cs"/>
          <w:b/>
          <w:bCs/>
          <w:color w:val="000000"/>
          <w:sz w:val="24"/>
          <w:szCs w:val="24"/>
          <w:rtl/>
        </w:rPr>
        <w:t>ברי כי לא תיתכן תחרות - ובפרט כזו אשר תביא להורדת מחירים - בין שני מאגרים בבעלות אותה החברה</w:t>
      </w:r>
      <w:r w:rsidRPr="00FE3720">
        <w:rPr>
          <w:rFonts w:ascii="Times New Roman" w:eastAsia="Times New Roman" w:hAnsi="Times New Roman" w:cs="David" w:hint="cs"/>
          <w:color w:val="000000"/>
          <w:sz w:val="24"/>
          <w:szCs w:val="24"/>
          <w:rtl/>
        </w:rPr>
        <w:t>.</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במקביל, קובע המתווה כי מכירת חלקה של חברת דלק במאגר "תמר" יתבצע רק </w:t>
      </w:r>
      <w:r w:rsidRPr="00FE3720">
        <w:rPr>
          <w:rFonts w:ascii="Times New Roman" w:eastAsia="Times New Roman" w:hAnsi="Times New Roman" w:cs="David" w:hint="cs"/>
          <w:b/>
          <w:bCs/>
          <w:color w:val="000000"/>
          <w:sz w:val="24"/>
          <w:szCs w:val="24"/>
          <w:rtl/>
        </w:rPr>
        <w:t>בחלוף 6 שנים (!)</w:t>
      </w:r>
      <w:r w:rsidRPr="00FE3720">
        <w:rPr>
          <w:rFonts w:ascii="Times New Roman" w:eastAsia="Times New Roman" w:hAnsi="Times New Roman" w:cs="David" w:hint="cs"/>
          <w:color w:val="000000"/>
          <w:sz w:val="24"/>
          <w:szCs w:val="24"/>
          <w:rtl/>
        </w:rPr>
        <w:t xml:space="preserve"> מאישורו, קרי לא לפני שנת 2021. בנסיבות אלו, כאשר חלק משמעותי מן הגז במאגר "תמר" כבר הופק, ויתרתו נרכשה בחוזים ארוכי טווח (או בחוזי</w:t>
      </w:r>
      <w:r w:rsidR="00683C74">
        <w:rPr>
          <w:rFonts w:ascii="Times New Roman" w:eastAsia="Times New Roman" w:hAnsi="Times New Roman" w:cs="David" w:hint="cs"/>
          <w:color w:val="000000"/>
          <w:sz w:val="24"/>
          <w:szCs w:val="24"/>
          <w:rtl/>
        </w:rPr>
        <w:t xml:space="preserve"> יצוא</w:t>
      </w:r>
      <w:r w:rsidRPr="00FE3720">
        <w:rPr>
          <w:rFonts w:ascii="Times New Roman" w:eastAsia="Times New Roman" w:hAnsi="Times New Roman" w:cs="David" w:hint="cs"/>
          <w:color w:val="000000"/>
          <w:sz w:val="24"/>
          <w:szCs w:val="24"/>
          <w:rtl/>
        </w:rPr>
        <w:t xml:space="preserve"> - אם יאושר המתווה), כמות הגז אשר תהיה "זמינה" לכאורה לתחרות מול מאגרי לוויתן תהא מצומצמת, ולא תיצור את התחרות המבוקשת.</w:t>
      </w:r>
    </w:p>
    <w:p w:rsidR="00291181"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tl/>
        </w:rPr>
      </w:pPr>
      <w:r w:rsidRPr="00FE3720">
        <w:rPr>
          <w:rFonts w:ascii="Times New Roman" w:eastAsia="Times New Roman" w:hAnsi="Times New Roman" w:cs="David" w:hint="cs"/>
          <w:b/>
          <w:bCs/>
          <w:color w:val="000000"/>
          <w:sz w:val="24"/>
          <w:szCs w:val="24"/>
          <w:rtl/>
        </w:rPr>
        <w:t>סיכומו של דבר, האחזקה הצולבת של דלק ונובל אנרג'י (ובעוד 6 שנים – של נובל אנרג'י) במאגרי תמר ולוויתן, לא תאפשר כל תחרות במשק הגז הישראלי</w:t>
      </w:r>
      <w:r w:rsidRPr="00FE3720">
        <w:rPr>
          <w:rFonts w:ascii="Times New Roman" w:eastAsia="Times New Roman" w:hAnsi="Times New Roman" w:cs="David" w:hint="cs"/>
          <w:color w:val="000000"/>
          <w:sz w:val="24"/>
          <w:szCs w:val="24"/>
          <w:rtl/>
        </w:rPr>
        <w:t xml:space="preserve">. </w:t>
      </w:r>
    </w:p>
    <w:p w:rsidR="00FE3720" w:rsidRPr="00FE3720" w:rsidRDefault="00FE3720" w:rsidP="00686A9F">
      <w:pPr>
        <w:pStyle w:val="2"/>
        <w:keepNext/>
        <w:keepLines/>
        <w:numPr>
          <w:ilvl w:val="0"/>
          <w:numId w:val="14"/>
        </w:numPr>
        <w:bidi/>
        <w:spacing w:before="40" w:beforeAutospacing="0" w:after="0" w:afterAutospacing="0" w:line="360" w:lineRule="auto"/>
        <w:ind w:left="368"/>
        <w:jc w:val="both"/>
        <w:rPr>
          <w:rFonts w:cs="David"/>
          <w:b w:val="0"/>
          <w:bCs w:val="0"/>
          <w:sz w:val="24"/>
          <w:szCs w:val="24"/>
          <w:rtl/>
        </w:rPr>
      </w:pPr>
      <w:r w:rsidRPr="00FE3720">
        <w:rPr>
          <w:rFonts w:cs="David" w:hint="cs"/>
          <w:bCs w:val="0"/>
          <w:sz w:val="24"/>
          <w:szCs w:val="24"/>
          <w:rtl/>
        </w:rPr>
        <w:t>מאגרי גז פוטנציאליים אחרים נותרים בשליטת המונופול</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במסגרת הליך גיבוש המתווה על ידי הצוות הממשלתי, הציע הממונה על הנפט לכלול ויתור של חברות הגז על כל טענה לזכות בכל הנוגע לשטחי אלון </w:t>
      </w:r>
      <w:r w:rsidRPr="00FE3720">
        <w:rPr>
          <w:rFonts w:ascii="Times New Roman" w:eastAsia="Times New Roman" w:hAnsi="Times New Roman" w:cs="David" w:hint="cs"/>
          <w:color w:val="000000"/>
          <w:sz w:val="24"/>
          <w:szCs w:val="24"/>
        </w:rPr>
        <w:t>B</w:t>
      </w:r>
      <w:r w:rsidRPr="00FE3720">
        <w:rPr>
          <w:rFonts w:ascii="Times New Roman" w:eastAsia="Times New Roman" w:hAnsi="Times New Roman" w:cs="David" w:hint="cs"/>
          <w:color w:val="000000"/>
          <w:sz w:val="24"/>
          <w:szCs w:val="24"/>
          <w:rtl/>
        </w:rPr>
        <w:t xml:space="preserve">, רות </w:t>
      </w:r>
      <w:r w:rsidRPr="00FE3720">
        <w:rPr>
          <w:rFonts w:ascii="Times New Roman" w:eastAsia="Times New Roman" w:hAnsi="Times New Roman" w:cs="David" w:hint="cs"/>
          <w:color w:val="000000"/>
          <w:sz w:val="24"/>
          <w:szCs w:val="24"/>
        </w:rPr>
        <w:t>A</w:t>
      </w:r>
      <w:r w:rsidRPr="00FE3720">
        <w:rPr>
          <w:rFonts w:ascii="Times New Roman" w:eastAsia="Times New Roman" w:hAnsi="Times New Roman" w:cs="David" w:hint="cs"/>
          <w:color w:val="000000"/>
          <w:sz w:val="24"/>
          <w:szCs w:val="24"/>
          <w:rtl/>
        </w:rPr>
        <w:t xml:space="preserve">, רות </w:t>
      </w:r>
      <w:r w:rsidRPr="00FE3720">
        <w:rPr>
          <w:rFonts w:ascii="Times New Roman" w:eastAsia="Times New Roman" w:hAnsi="Times New Roman" w:cs="David" w:hint="cs"/>
          <w:color w:val="000000"/>
          <w:sz w:val="24"/>
          <w:szCs w:val="24"/>
        </w:rPr>
        <w:t>B</w:t>
      </w:r>
      <w:r w:rsidRPr="00FE3720">
        <w:rPr>
          <w:rFonts w:ascii="Times New Roman" w:eastAsia="Times New Roman" w:hAnsi="Times New Roman" w:cs="David" w:hint="cs"/>
          <w:color w:val="000000"/>
          <w:sz w:val="24"/>
          <w:szCs w:val="24"/>
          <w:rtl/>
        </w:rPr>
        <w:t xml:space="preserve">, רות </w:t>
      </w:r>
      <w:r w:rsidRPr="00FE3720">
        <w:rPr>
          <w:rFonts w:ascii="Times New Roman" w:eastAsia="Times New Roman" w:hAnsi="Times New Roman" w:cs="David" w:hint="cs"/>
          <w:color w:val="000000"/>
          <w:sz w:val="24"/>
          <w:szCs w:val="24"/>
        </w:rPr>
        <w:t>D</w:t>
      </w:r>
      <w:r w:rsidRPr="00FE3720">
        <w:rPr>
          <w:rFonts w:ascii="Times New Roman" w:eastAsia="Times New Roman" w:hAnsi="Times New Roman" w:cs="David" w:hint="cs"/>
          <w:color w:val="000000"/>
          <w:sz w:val="24"/>
          <w:szCs w:val="24"/>
          <w:rtl/>
        </w:rPr>
        <w:t xml:space="preserve">, אלון </w:t>
      </w:r>
      <w:r w:rsidRPr="00FE3720">
        <w:rPr>
          <w:rFonts w:ascii="Times New Roman" w:eastAsia="Times New Roman" w:hAnsi="Times New Roman" w:cs="David" w:hint="cs"/>
          <w:color w:val="000000"/>
          <w:sz w:val="24"/>
          <w:szCs w:val="24"/>
        </w:rPr>
        <w:t>F</w:t>
      </w:r>
      <w:r w:rsidRPr="00FE3720">
        <w:rPr>
          <w:rFonts w:ascii="Times New Roman" w:eastAsia="Times New Roman" w:hAnsi="Times New Roman" w:cs="David" w:hint="cs"/>
          <w:color w:val="000000"/>
          <w:sz w:val="24"/>
          <w:szCs w:val="24"/>
          <w:rtl/>
        </w:rPr>
        <w:t xml:space="preserve">, </w:t>
      </w:r>
      <w:r w:rsidRPr="00FE3720">
        <w:rPr>
          <w:rFonts w:ascii="Times New Roman" w:eastAsia="Times New Roman" w:hAnsi="Times New Roman" w:cs="David" w:hint="cs"/>
          <w:color w:val="000000"/>
          <w:sz w:val="24"/>
          <w:szCs w:val="24"/>
          <w:rtl/>
        </w:rPr>
        <w:lastRenderedPageBreak/>
        <w:t xml:space="preserve">אלון </w:t>
      </w:r>
      <w:r w:rsidRPr="00FE3720">
        <w:rPr>
          <w:rFonts w:ascii="Times New Roman" w:eastAsia="Times New Roman" w:hAnsi="Times New Roman" w:cs="David" w:hint="cs"/>
          <w:color w:val="000000"/>
          <w:sz w:val="24"/>
          <w:szCs w:val="24"/>
        </w:rPr>
        <w:t>E</w:t>
      </w:r>
      <w:r w:rsidRPr="00FE3720">
        <w:rPr>
          <w:rFonts w:ascii="Times New Roman" w:eastAsia="Times New Roman" w:hAnsi="Times New Roman" w:cs="David" w:hint="cs"/>
          <w:color w:val="000000"/>
          <w:sz w:val="24"/>
          <w:szCs w:val="24"/>
          <w:rtl/>
        </w:rPr>
        <w:t>, אביה וקרן (ראו: ישיבה מיום 12.2.2015</w:t>
      </w:r>
      <w:r w:rsidR="008C5C50">
        <w:rPr>
          <w:rFonts w:ascii="Times New Roman" w:eastAsia="Times New Roman" w:hAnsi="Times New Roman" w:cs="David" w:hint="cs"/>
          <w:color w:val="000000"/>
          <w:sz w:val="24"/>
          <w:szCs w:val="24"/>
          <w:rtl/>
        </w:rPr>
        <w:t xml:space="preserve"> - קובץ סיכום ישיבות צוות קנדל,</w:t>
      </w:r>
      <w:r w:rsidRPr="00FE3720">
        <w:rPr>
          <w:rFonts w:ascii="Times New Roman" w:eastAsia="Times New Roman" w:hAnsi="Times New Roman" w:cs="David" w:hint="cs"/>
          <w:color w:val="000000"/>
          <w:sz w:val="24"/>
          <w:szCs w:val="24"/>
          <w:rtl/>
        </w:rPr>
        <w:t xml:space="preserve"> בעמ' 36</w:t>
      </w:r>
      <w:r w:rsidR="008C5C50">
        <w:rPr>
          <w:rFonts w:ascii="Times New Roman" w:eastAsia="Times New Roman" w:hAnsi="Times New Roman" w:cs="David" w:hint="cs"/>
          <w:color w:val="000000"/>
          <w:sz w:val="24"/>
          <w:szCs w:val="24"/>
          <w:rtl/>
        </w:rPr>
        <w:t xml:space="preserve"> לנספח ע/31).</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בפרט הדגיש הממונה על הנפט את החשיבות שבחיוב חברות הגז לוותר על שטחו של רישיון אלון </w:t>
      </w:r>
      <w:r w:rsidRPr="00FE3720">
        <w:rPr>
          <w:rFonts w:ascii="Times New Roman" w:eastAsia="Times New Roman" w:hAnsi="Times New Roman" w:cs="David" w:hint="cs"/>
          <w:color w:val="000000"/>
          <w:sz w:val="24"/>
          <w:szCs w:val="24"/>
        </w:rPr>
        <w:t>B</w:t>
      </w:r>
      <w:r w:rsidRPr="00FE3720">
        <w:rPr>
          <w:rFonts w:ascii="Times New Roman" w:eastAsia="Times New Roman" w:hAnsi="Times New Roman" w:cs="David" w:hint="cs"/>
          <w:color w:val="000000"/>
          <w:sz w:val="24"/>
          <w:szCs w:val="24"/>
          <w:rtl/>
        </w:rPr>
        <w:t xml:space="preserve"> לשעבר (שבו אותרו מספר פרוספקטים לגז טבעי, ואשר מצוי כעת בהליכים משפטיים מול דלק ונובל). זאת, במטרה להעניקו לקונה העתידי של מאגרי "כריש" ו"תנין" (הצמודים לשטחו של רישיון אלון </w:t>
      </w:r>
      <w:r w:rsidRPr="00FE3720">
        <w:rPr>
          <w:rFonts w:ascii="Times New Roman" w:eastAsia="Times New Roman" w:hAnsi="Times New Roman" w:cs="David" w:hint="cs"/>
          <w:color w:val="000000"/>
          <w:sz w:val="24"/>
          <w:szCs w:val="24"/>
        </w:rPr>
        <w:t>B</w:t>
      </w:r>
      <w:r w:rsidRPr="00FE3720">
        <w:rPr>
          <w:rFonts w:ascii="Times New Roman" w:eastAsia="Times New Roman" w:hAnsi="Times New Roman" w:cs="David" w:hint="cs"/>
          <w:color w:val="000000"/>
          <w:sz w:val="24"/>
          <w:szCs w:val="24"/>
          <w:rtl/>
        </w:rPr>
        <w:t>), ובכך להפוך את רכישת "תנין" ו"כריש" ל"אטרקטיבית יותר", לאפשר להם להיות "מתחרים טובים ואמיתיים" ולסייע למדינה "בהכנסת שחקנים נוספים למשק".</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ואולם, הצעה חשובה וחיונית זו אשר הוצגה בפני חברות הגז בישיבות ביום 18.2.2015 –</w:t>
      </w:r>
      <w:r w:rsidRPr="00FE3720">
        <w:rPr>
          <w:rFonts w:ascii="Times New Roman" w:eastAsia="Times New Roman" w:hAnsi="Times New Roman" w:cs="David" w:hint="cs"/>
          <w:color w:val="000000"/>
          <w:sz w:val="24"/>
          <w:szCs w:val="24"/>
          <w:u w:val="single"/>
          <w:rtl/>
        </w:rPr>
        <w:t>נעלמה באופן תמוה בהמשך הדרך מן המשא ומתן עם חברות הגז</w:t>
      </w:r>
      <w:r w:rsidRPr="00FE3720">
        <w:rPr>
          <w:rFonts w:ascii="Times New Roman" w:eastAsia="Times New Roman" w:hAnsi="Times New Roman" w:cs="David" w:hint="cs"/>
          <w:color w:val="000000"/>
          <w:sz w:val="24"/>
          <w:szCs w:val="24"/>
          <w:rtl/>
        </w:rPr>
        <w:t xml:space="preserve">, </w:t>
      </w:r>
      <w:r w:rsidRPr="00FE3720">
        <w:rPr>
          <w:rFonts w:ascii="Times New Roman" w:eastAsia="Times New Roman" w:hAnsi="Times New Roman" w:cs="David" w:hint="cs"/>
          <w:b/>
          <w:bCs/>
          <w:color w:val="000000"/>
          <w:sz w:val="24"/>
          <w:szCs w:val="24"/>
          <w:rtl/>
        </w:rPr>
        <w:t>וכעת היא נעדרת לחלוטין מן המתווה שגובש.</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b/>
          <w:bCs/>
          <w:color w:val="000000"/>
          <w:sz w:val="24"/>
          <w:szCs w:val="24"/>
          <w:rtl/>
        </w:rPr>
        <w:t>העותרות תמהות כיצד מצפה הממשלה להבטיח את קיומה של תחרות עתידית, בין היתר באמצעות קידום הפיתוח של מאגרי גז פוטנציאליים שיוכלו לשמש כמתחרים נוספים במשק הגז – כל עוד נותרות בידי מונופול הגז זכויות נפט בשטחים חיוניים שמכילים שדות גז פוטנציאליים? ההגנה על התחרות במשק הגז מחייבת להסדיר במתווה גם את החזקת החברות באותם שדות פוטנציאליים</w:t>
      </w:r>
      <w:r w:rsidRPr="00FE3720">
        <w:rPr>
          <w:rFonts w:ascii="Times New Roman" w:eastAsia="Times New Roman" w:hAnsi="Times New Roman" w:cs="David" w:hint="cs"/>
          <w:color w:val="000000"/>
          <w:sz w:val="24"/>
          <w:szCs w:val="24"/>
          <w:rtl/>
        </w:rPr>
        <w:t>.</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כך גם אין במתווה איסור ברור על חברות הגז לקבל בעתיד זכויות נפט נוספות, מעבר לאלו שמצויות בידיהן כעת ב"לוויתן" ו"תמר". זאת כדי להבטיח כי אכן תתקיים תחרות במשק הגז הטבעי. </w:t>
      </w:r>
    </w:p>
    <w:p w:rsidR="00FE3720" w:rsidRPr="00FE3720" w:rsidRDefault="009158C5"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tl/>
        </w:rPr>
      </w:pPr>
      <w:r>
        <w:rPr>
          <w:rFonts w:ascii="Times New Roman" w:eastAsia="Times New Roman" w:hAnsi="Times New Roman" w:cs="David" w:hint="cs"/>
          <w:color w:val="000000"/>
          <w:sz w:val="24"/>
          <w:szCs w:val="24"/>
          <w:rtl/>
        </w:rPr>
        <w:t>העותרות תטענּה</w:t>
      </w:r>
      <w:r w:rsidR="00FE3720" w:rsidRPr="00FE3720">
        <w:rPr>
          <w:rFonts w:ascii="Times New Roman" w:eastAsia="Times New Roman" w:hAnsi="Times New Roman" w:cs="David" w:hint="cs"/>
          <w:color w:val="000000"/>
          <w:sz w:val="24"/>
          <w:szCs w:val="24"/>
          <w:rtl/>
        </w:rPr>
        <w:t xml:space="preserve"> כי בהינתן שנערך מתווה כולל, מן הראוי היה שממשלת ישראל תסדיר בו סופית את ההחזקה של מונופול הגז בכלל השטחים – כולל בשטחי אלון </w:t>
      </w:r>
      <w:r w:rsidR="00FE3720" w:rsidRPr="00FE3720">
        <w:rPr>
          <w:rFonts w:ascii="Times New Roman" w:eastAsia="Times New Roman" w:hAnsi="Times New Roman" w:cs="David" w:hint="cs"/>
          <w:color w:val="000000"/>
          <w:sz w:val="24"/>
          <w:szCs w:val="24"/>
        </w:rPr>
        <w:t>B</w:t>
      </w:r>
      <w:r w:rsidR="00FE3720" w:rsidRPr="00FE3720">
        <w:rPr>
          <w:rFonts w:ascii="Times New Roman" w:eastAsia="Times New Roman" w:hAnsi="Times New Roman" w:cs="David" w:hint="cs"/>
          <w:color w:val="000000"/>
          <w:sz w:val="24"/>
          <w:szCs w:val="24"/>
          <w:rtl/>
        </w:rPr>
        <w:t xml:space="preserve">, רות </w:t>
      </w:r>
      <w:r w:rsidR="00FE3720" w:rsidRPr="00FE3720">
        <w:rPr>
          <w:rFonts w:ascii="Times New Roman" w:eastAsia="Times New Roman" w:hAnsi="Times New Roman" w:cs="David" w:hint="cs"/>
          <w:color w:val="000000"/>
          <w:sz w:val="24"/>
          <w:szCs w:val="24"/>
        </w:rPr>
        <w:t>A</w:t>
      </w:r>
      <w:r w:rsidR="00FE3720" w:rsidRPr="00FE3720">
        <w:rPr>
          <w:rFonts w:ascii="Times New Roman" w:eastAsia="Times New Roman" w:hAnsi="Times New Roman" w:cs="David" w:hint="cs"/>
          <w:color w:val="000000"/>
          <w:sz w:val="24"/>
          <w:szCs w:val="24"/>
          <w:rtl/>
        </w:rPr>
        <w:t xml:space="preserve">, רות </w:t>
      </w:r>
      <w:r w:rsidR="00FE3720" w:rsidRPr="00FE3720">
        <w:rPr>
          <w:rFonts w:ascii="Times New Roman" w:eastAsia="Times New Roman" w:hAnsi="Times New Roman" w:cs="David" w:hint="cs"/>
          <w:color w:val="000000"/>
          <w:sz w:val="24"/>
          <w:szCs w:val="24"/>
        </w:rPr>
        <w:t>B</w:t>
      </w:r>
      <w:r w:rsidR="00FE3720" w:rsidRPr="00FE3720">
        <w:rPr>
          <w:rFonts w:ascii="Times New Roman" w:eastAsia="Times New Roman" w:hAnsi="Times New Roman" w:cs="David" w:hint="cs"/>
          <w:color w:val="000000"/>
          <w:sz w:val="24"/>
          <w:szCs w:val="24"/>
          <w:rtl/>
        </w:rPr>
        <w:t xml:space="preserve">, אלון </w:t>
      </w:r>
      <w:r w:rsidR="00FE3720" w:rsidRPr="00FE3720">
        <w:rPr>
          <w:rFonts w:ascii="Times New Roman" w:eastAsia="Times New Roman" w:hAnsi="Times New Roman" w:cs="David" w:hint="cs"/>
          <w:color w:val="000000"/>
          <w:sz w:val="24"/>
          <w:szCs w:val="24"/>
        </w:rPr>
        <w:t>F</w:t>
      </w:r>
      <w:r w:rsidR="00FE3720" w:rsidRPr="00FE3720">
        <w:rPr>
          <w:rFonts w:ascii="Times New Roman" w:eastAsia="Times New Roman" w:hAnsi="Times New Roman" w:cs="David" w:hint="cs"/>
          <w:color w:val="000000"/>
          <w:sz w:val="24"/>
          <w:szCs w:val="24"/>
          <w:rtl/>
        </w:rPr>
        <w:t xml:space="preserve"> (ארבעת הרישיונות שהממונה על ההגבלים העסקיים לא האריך והערעור שהוגש לשר התשתיות מטעם חברות הגז נדחה; כעת שוקלות החברות את המשך צעדיהן המשפטיים), רות </w:t>
      </w:r>
      <w:r w:rsidR="00FE3720" w:rsidRPr="00FE3720">
        <w:rPr>
          <w:rFonts w:ascii="Times New Roman" w:eastAsia="Times New Roman" w:hAnsi="Times New Roman" w:cs="David" w:hint="cs"/>
          <w:color w:val="000000"/>
          <w:sz w:val="24"/>
          <w:szCs w:val="24"/>
        </w:rPr>
        <w:t>D</w:t>
      </w:r>
      <w:r w:rsidR="00FE3720" w:rsidRPr="00FE3720">
        <w:rPr>
          <w:rFonts w:ascii="Times New Roman" w:eastAsia="Times New Roman" w:hAnsi="Times New Roman" w:cs="David" w:hint="cs"/>
          <w:color w:val="000000"/>
          <w:sz w:val="24"/>
          <w:szCs w:val="24"/>
          <w:rtl/>
        </w:rPr>
        <w:t xml:space="preserve">, אלון </w:t>
      </w:r>
      <w:r w:rsidR="00FE3720" w:rsidRPr="00FE3720">
        <w:rPr>
          <w:rFonts w:ascii="Times New Roman" w:eastAsia="Times New Roman" w:hAnsi="Times New Roman" w:cs="David" w:hint="cs"/>
          <w:color w:val="000000"/>
          <w:sz w:val="24"/>
          <w:szCs w:val="24"/>
        </w:rPr>
        <w:t>E</w:t>
      </w:r>
      <w:r w:rsidR="00FE3720" w:rsidRPr="00FE3720">
        <w:rPr>
          <w:rFonts w:ascii="Times New Roman" w:eastAsia="Times New Roman" w:hAnsi="Times New Roman" w:cs="David" w:hint="cs"/>
          <w:color w:val="000000"/>
          <w:sz w:val="24"/>
          <w:szCs w:val="24"/>
          <w:rtl/>
        </w:rPr>
        <w:t>, אביה, דלית וקרן.</w:t>
      </w:r>
    </w:p>
    <w:p w:rsidR="00FE3720" w:rsidRPr="00FE3720" w:rsidRDefault="00FE3720" w:rsidP="00F71289">
      <w:pPr>
        <w:spacing w:after="120"/>
        <w:rPr>
          <w:rFonts w:ascii="Times New Roman" w:eastAsia="Times New Roman" w:hAnsi="Times New Roman" w:cs="David"/>
          <w:i/>
          <w:iCs/>
          <w:sz w:val="24"/>
          <w:szCs w:val="24"/>
          <w:rtl/>
        </w:rPr>
      </w:pPr>
      <w:r w:rsidRPr="00FE3720">
        <w:rPr>
          <w:rFonts w:ascii="Times New Roman" w:eastAsia="Times New Roman" w:hAnsi="Times New Roman" w:cs="David" w:hint="cs"/>
          <w:b/>
          <w:bCs/>
          <w:i/>
          <w:iCs/>
          <w:color w:val="000000"/>
          <w:sz w:val="24"/>
          <w:szCs w:val="24"/>
          <w:rtl/>
        </w:rPr>
        <w:t>העתק הודעת קבוצת דלק לבורסה מיום 30.11.2015</w:t>
      </w:r>
      <w:r w:rsidR="00F71289">
        <w:rPr>
          <w:rFonts w:ascii="Times New Roman" w:eastAsia="Times New Roman" w:hAnsi="Times New Roman" w:cs="David" w:hint="cs"/>
          <w:b/>
          <w:bCs/>
          <w:i/>
          <w:iCs/>
          <w:color w:val="000000"/>
          <w:sz w:val="24"/>
          <w:szCs w:val="24"/>
          <w:rtl/>
        </w:rPr>
        <w:t xml:space="preserve"> ­</w:t>
      </w:r>
      <w:r w:rsidR="00F71289">
        <w:rPr>
          <w:rFonts w:ascii="Times New Roman" w:eastAsia="Times New Roman" w:hAnsi="Times New Roman" w:cs="David" w:hint="cs"/>
          <w:b/>
          <w:bCs/>
          <w:i/>
          <w:iCs/>
          <w:color w:val="000000"/>
          <w:sz w:val="24"/>
          <w:szCs w:val="24"/>
        </w:rPr>
        <w:t xml:space="preserve"> </w:t>
      </w:r>
      <w:r w:rsidR="00F71289">
        <w:rPr>
          <w:rFonts w:ascii="Times New Roman" w:eastAsia="Times New Roman" w:hAnsi="Times New Roman" w:cs="David" w:hint="cs"/>
          <w:b/>
          <w:bCs/>
          <w:i/>
          <w:iCs/>
          <w:color w:val="000000"/>
          <w:sz w:val="24"/>
          <w:szCs w:val="24"/>
          <w:rtl/>
        </w:rPr>
        <w:t>מצ"ב</w:t>
      </w:r>
      <w:r w:rsidRPr="00FE3720">
        <w:rPr>
          <w:rFonts w:ascii="Times New Roman" w:eastAsia="Times New Roman" w:hAnsi="Times New Roman" w:cs="David" w:hint="cs"/>
          <w:b/>
          <w:bCs/>
          <w:i/>
          <w:iCs/>
          <w:color w:val="000000"/>
          <w:sz w:val="24"/>
          <w:szCs w:val="24"/>
          <w:rtl/>
        </w:rPr>
        <w:t xml:space="preserve"> </w:t>
      </w:r>
      <w:r w:rsidRPr="00F71289">
        <w:rPr>
          <w:rFonts w:ascii="Times New Roman" w:eastAsia="Times New Roman" w:hAnsi="Times New Roman" w:cs="David" w:hint="cs"/>
          <w:b/>
          <w:bCs/>
          <w:i/>
          <w:iCs/>
          <w:color w:val="000000"/>
          <w:sz w:val="24"/>
          <w:szCs w:val="24"/>
          <w:rtl/>
        </w:rPr>
        <w:t xml:space="preserve">ומסומן </w:t>
      </w:r>
      <w:r w:rsidRPr="00F71289">
        <w:rPr>
          <w:rFonts w:cs="David" w:hint="cs"/>
          <w:b/>
          <w:bCs/>
          <w:i/>
          <w:iCs/>
          <w:sz w:val="24"/>
          <w:szCs w:val="24"/>
          <w:u w:val="single"/>
          <w:rtl/>
        </w:rPr>
        <w:t xml:space="preserve">כנספח </w:t>
      </w:r>
      <w:r w:rsidR="00F71289" w:rsidRPr="00F71289">
        <w:rPr>
          <w:rFonts w:cs="David" w:hint="cs"/>
          <w:b/>
          <w:bCs/>
          <w:i/>
          <w:iCs/>
          <w:sz w:val="24"/>
          <w:szCs w:val="24"/>
          <w:u w:val="single"/>
          <w:rtl/>
        </w:rPr>
        <w:t>ע/72</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tl/>
        </w:rPr>
      </w:pPr>
      <w:r w:rsidRPr="00FE3720">
        <w:rPr>
          <w:rFonts w:ascii="Times New Roman" w:eastAsia="Times New Roman" w:hAnsi="Times New Roman" w:cs="David" w:hint="cs"/>
          <w:color w:val="000000"/>
          <w:sz w:val="24"/>
          <w:szCs w:val="24"/>
          <w:rtl/>
        </w:rPr>
        <w:t xml:space="preserve">העותרות לא רואות כל הצדקה להחלטת הממשלה לתחום את גבולות המתווה רק למאגרי לוויתן, תמר, כריש ותנין – מבלי להסדיר במסגרתו את החזקת המונופול ברישיונות וחזקות בכלל השטחים הנוספים, </w:t>
      </w:r>
      <w:r w:rsidRPr="00FE3720">
        <w:rPr>
          <w:rFonts w:ascii="Times New Roman" w:eastAsia="Times New Roman" w:hAnsi="Times New Roman" w:cs="David" w:hint="cs"/>
          <w:color w:val="000000"/>
          <w:sz w:val="24"/>
          <w:szCs w:val="24"/>
          <w:u w:val="single"/>
          <w:rtl/>
        </w:rPr>
        <w:t>לרבות קביעה מפורשת כי חברות הגז לא תוכלנה להחזיק בזכויות נפט נוספות בעתיד</w:t>
      </w:r>
      <w:r w:rsidRPr="00FE3720">
        <w:rPr>
          <w:rFonts w:ascii="Times New Roman" w:eastAsia="Times New Roman" w:hAnsi="Times New Roman" w:cs="David" w:hint="cs"/>
          <w:color w:val="000000"/>
          <w:sz w:val="24"/>
          <w:szCs w:val="24"/>
          <w:rtl/>
        </w:rPr>
        <w:t>, עד לסיום החזקותיהן בתמר ו/או לוויתן. זאת בוודאי נוכח העובדה שהבטחת התחרות במשק הגז הוגדרה כאחת ממטרותיו המרכזיות של המתווה.</w:t>
      </w:r>
    </w:p>
    <w:p w:rsidR="00FE3720" w:rsidRPr="00FE3720" w:rsidRDefault="00FE3720" w:rsidP="00686A9F">
      <w:pPr>
        <w:pStyle w:val="2"/>
        <w:keepNext/>
        <w:keepLines/>
        <w:numPr>
          <w:ilvl w:val="0"/>
          <w:numId w:val="14"/>
        </w:numPr>
        <w:bidi/>
        <w:spacing w:before="40" w:beforeAutospacing="0" w:after="0" w:afterAutospacing="0" w:line="360" w:lineRule="auto"/>
        <w:ind w:left="368"/>
        <w:jc w:val="both"/>
        <w:rPr>
          <w:rFonts w:cs="David"/>
          <w:b w:val="0"/>
          <w:bCs w:val="0"/>
          <w:sz w:val="24"/>
          <w:szCs w:val="24"/>
          <w:rtl/>
        </w:rPr>
      </w:pPr>
      <w:r w:rsidRPr="00FE3720">
        <w:rPr>
          <w:rFonts w:cs="David" w:hint="eastAsia"/>
          <w:bCs w:val="0"/>
          <w:sz w:val="24"/>
          <w:szCs w:val="24"/>
          <w:rtl/>
        </w:rPr>
        <w:t>הפגיעה</w:t>
      </w:r>
      <w:r w:rsidRPr="00FE3720">
        <w:rPr>
          <w:rFonts w:cs="David"/>
          <w:bCs w:val="0"/>
          <w:sz w:val="24"/>
          <w:szCs w:val="24"/>
          <w:rtl/>
        </w:rPr>
        <w:t xml:space="preserve"> </w:t>
      </w:r>
      <w:r w:rsidRPr="00FE3720">
        <w:rPr>
          <w:rFonts w:cs="David" w:hint="eastAsia"/>
          <w:bCs w:val="0"/>
          <w:sz w:val="24"/>
          <w:szCs w:val="24"/>
          <w:rtl/>
        </w:rPr>
        <w:t>הברורה</w:t>
      </w:r>
      <w:r w:rsidRPr="00FE3720">
        <w:rPr>
          <w:rFonts w:cs="David"/>
          <w:bCs w:val="0"/>
          <w:sz w:val="24"/>
          <w:szCs w:val="24"/>
          <w:rtl/>
        </w:rPr>
        <w:t xml:space="preserve"> </w:t>
      </w:r>
      <w:r w:rsidRPr="00FE3720">
        <w:rPr>
          <w:rFonts w:cs="David" w:hint="eastAsia"/>
          <w:bCs w:val="0"/>
          <w:sz w:val="24"/>
          <w:szCs w:val="24"/>
          <w:rtl/>
        </w:rPr>
        <w:t>בתחרות</w:t>
      </w:r>
      <w:r w:rsidRPr="00FE3720">
        <w:rPr>
          <w:rFonts w:cs="David"/>
          <w:bCs w:val="0"/>
          <w:sz w:val="24"/>
          <w:szCs w:val="24"/>
          <w:rtl/>
        </w:rPr>
        <w:t xml:space="preserve"> </w:t>
      </w:r>
      <w:r w:rsidRPr="00FE3720">
        <w:rPr>
          <w:rFonts w:cs="David" w:hint="eastAsia"/>
          <w:bCs w:val="0"/>
          <w:sz w:val="24"/>
          <w:szCs w:val="24"/>
          <w:rtl/>
        </w:rPr>
        <w:t>בהליך</w:t>
      </w:r>
      <w:r w:rsidRPr="00FE3720">
        <w:rPr>
          <w:rFonts w:cs="David"/>
          <w:bCs w:val="0"/>
          <w:sz w:val="24"/>
          <w:szCs w:val="24"/>
          <w:rtl/>
        </w:rPr>
        <w:t xml:space="preserve"> </w:t>
      </w:r>
      <w:r w:rsidRPr="00FE3720">
        <w:rPr>
          <w:rFonts w:cs="David" w:hint="eastAsia"/>
          <w:bCs w:val="0"/>
          <w:sz w:val="24"/>
          <w:szCs w:val="24"/>
          <w:rtl/>
        </w:rPr>
        <w:t>אישור</w:t>
      </w:r>
      <w:r w:rsidRPr="00FE3720">
        <w:rPr>
          <w:rFonts w:cs="David"/>
          <w:bCs w:val="0"/>
          <w:sz w:val="24"/>
          <w:szCs w:val="24"/>
          <w:rtl/>
        </w:rPr>
        <w:t xml:space="preserve"> </w:t>
      </w:r>
      <w:r w:rsidRPr="00FE3720">
        <w:rPr>
          <w:rFonts w:cs="David" w:hint="eastAsia"/>
          <w:bCs w:val="0"/>
          <w:sz w:val="24"/>
          <w:szCs w:val="24"/>
          <w:rtl/>
        </w:rPr>
        <w:t>זהות</w:t>
      </w:r>
      <w:r w:rsidRPr="00FE3720">
        <w:rPr>
          <w:rFonts w:cs="David"/>
          <w:bCs w:val="0"/>
          <w:sz w:val="24"/>
          <w:szCs w:val="24"/>
          <w:rtl/>
        </w:rPr>
        <w:t xml:space="preserve"> </w:t>
      </w:r>
      <w:r w:rsidRPr="00FE3720">
        <w:rPr>
          <w:rFonts w:cs="David" w:hint="eastAsia"/>
          <w:bCs w:val="0"/>
          <w:sz w:val="24"/>
          <w:szCs w:val="24"/>
          <w:rtl/>
        </w:rPr>
        <w:t>הקונים</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בפרק ג' למתווה נקבע כי זהות רוכשי הזכויות במאגרים "כריש", "תנין" ו"תמר" תאושר על ידי הממונה על הנפט, לאחר שזה יקיים מעין-היוועצות עם הממונה על ההגבלים העסקיים (למעט באשר למכירת זכויותיה של נובל אנרג'י במאגר תמר, שבה יידרש אישורו של הממונה על הנפט בלבד).</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העותרת תטען כי לזהות הקונים עשויה להיות השפעה מכרעת על התחרות, ולפיכך לעמדת </w:t>
      </w:r>
      <w:r w:rsidRPr="00FE3720">
        <w:rPr>
          <w:rFonts w:ascii="Times New Roman" w:eastAsia="Times New Roman" w:hAnsi="Times New Roman" w:cs="David" w:hint="cs"/>
          <w:color w:val="000000"/>
          <w:sz w:val="24"/>
          <w:szCs w:val="24"/>
          <w:rtl/>
        </w:rPr>
        <w:lastRenderedPageBreak/>
        <w:t xml:space="preserve">הממונה על ההגבלים העסקיים חייבת להיות משקל מכריע בסוגיה זו, שעולה על "הזכות לייעץ" לממונה על הנפט. </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לא זו אף זו, נוכח כשליו של הממונה על הנפט בשנים האחרונות בפיקוח אחר חברות הגז (עליהם עמד בין היתר מבקר המדינה בדו"ח בנושא פיתוח משק הגז הטבעי מיולי 2015), מן הראוי כי יהיה פיקוח הדדי ושווה בין הממונה על ההגבלים העסקיים לבין הממונה על הנפט.</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על כן, אין זה סביר ואין זה מידתי להתעלם משיקול דעתו של הממונה על ההגבלים העסקיים לעניין צירופם של שחקנים. על מנת לקדם את התחרות, מן הראוי היה לקבוע כי לממונה על ההגבלים העסקיים משקל זהה בקבלת ההחלטה בדבר זהות רוכשי המאגרים.</w:t>
      </w:r>
    </w:p>
    <w:p w:rsidR="00FE3720" w:rsidRPr="00FE3720" w:rsidRDefault="00FE3720" w:rsidP="00686A9F">
      <w:pPr>
        <w:pStyle w:val="2"/>
        <w:keepNext/>
        <w:keepLines/>
        <w:numPr>
          <w:ilvl w:val="0"/>
          <w:numId w:val="14"/>
        </w:numPr>
        <w:bidi/>
        <w:spacing w:before="40" w:beforeAutospacing="0" w:after="0" w:afterAutospacing="0" w:line="360" w:lineRule="auto"/>
        <w:jc w:val="both"/>
        <w:rPr>
          <w:rFonts w:cs="David"/>
          <w:b w:val="0"/>
          <w:bCs w:val="0"/>
          <w:sz w:val="24"/>
          <w:szCs w:val="24"/>
          <w:rtl/>
        </w:rPr>
      </w:pPr>
      <w:r w:rsidRPr="00FE3720">
        <w:rPr>
          <w:rFonts w:cs="David" w:hint="eastAsia"/>
          <w:bCs w:val="0"/>
          <w:sz w:val="24"/>
          <w:szCs w:val="24"/>
          <w:rtl/>
        </w:rPr>
        <w:t>סוגיית</w:t>
      </w:r>
      <w:r w:rsidRPr="00FE3720">
        <w:rPr>
          <w:rFonts w:cs="David"/>
          <w:bCs w:val="0"/>
          <w:sz w:val="24"/>
          <w:szCs w:val="24"/>
          <w:rtl/>
        </w:rPr>
        <w:t xml:space="preserve"> </w:t>
      </w:r>
      <w:r w:rsidRPr="00FE3720">
        <w:rPr>
          <w:rFonts w:cs="David" w:hint="eastAsia"/>
          <w:bCs w:val="0"/>
          <w:sz w:val="24"/>
          <w:szCs w:val="24"/>
          <w:rtl/>
        </w:rPr>
        <w:t>הנאמנות</w:t>
      </w:r>
      <w:r w:rsidRPr="00FE3720">
        <w:rPr>
          <w:rFonts w:cs="David"/>
          <w:bCs w:val="0"/>
          <w:sz w:val="24"/>
          <w:szCs w:val="24"/>
          <w:rtl/>
        </w:rPr>
        <w:t xml:space="preserve"> (במכירת </w:t>
      </w:r>
      <w:r w:rsidRPr="00FE3720">
        <w:rPr>
          <w:rFonts w:cs="David" w:hint="eastAsia"/>
          <w:bCs w:val="0"/>
          <w:sz w:val="24"/>
          <w:szCs w:val="24"/>
          <w:rtl/>
        </w:rPr>
        <w:t>הזכויות</w:t>
      </w:r>
      <w:r w:rsidRPr="00FE3720">
        <w:rPr>
          <w:rFonts w:cs="David"/>
          <w:bCs w:val="0"/>
          <w:sz w:val="24"/>
          <w:szCs w:val="24"/>
          <w:rtl/>
        </w:rPr>
        <w:t xml:space="preserve"> </w:t>
      </w:r>
      <w:r w:rsidRPr="00FE3720">
        <w:rPr>
          <w:rFonts w:cs="David" w:hint="eastAsia"/>
          <w:bCs w:val="0"/>
          <w:sz w:val="24"/>
          <w:szCs w:val="24"/>
          <w:rtl/>
        </w:rPr>
        <w:t>במאגרי</w:t>
      </w:r>
      <w:r w:rsidRPr="00FE3720">
        <w:rPr>
          <w:rFonts w:cs="David"/>
          <w:bCs w:val="0"/>
          <w:sz w:val="24"/>
          <w:szCs w:val="24"/>
          <w:rtl/>
        </w:rPr>
        <w:t xml:space="preserve"> </w:t>
      </w:r>
      <w:r w:rsidRPr="00FE3720">
        <w:rPr>
          <w:rFonts w:cs="David" w:hint="eastAsia"/>
          <w:bCs w:val="0"/>
          <w:sz w:val="24"/>
          <w:szCs w:val="24"/>
          <w:rtl/>
        </w:rPr>
        <w:t>תמר</w:t>
      </w:r>
      <w:r w:rsidRPr="00FE3720">
        <w:rPr>
          <w:rFonts w:cs="David"/>
          <w:bCs w:val="0"/>
          <w:sz w:val="24"/>
          <w:szCs w:val="24"/>
          <w:rtl/>
        </w:rPr>
        <w:t xml:space="preserve">, </w:t>
      </w:r>
      <w:r w:rsidRPr="00FE3720">
        <w:rPr>
          <w:rFonts w:cs="David" w:hint="eastAsia"/>
          <w:bCs w:val="0"/>
          <w:sz w:val="24"/>
          <w:szCs w:val="24"/>
          <w:rtl/>
        </w:rPr>
        <w:t>כריש</w:t>
      </w:r>
      <w:r w:rsidRPr="00FE3720">
        <w:rPr>
          <w:rFonts w:cs="David"/>
          <w:bCs w:val="0"/>
          <w:sz w:val="24"/>
          <w:szCs w:val="24"/>
          <w:rtl/>
        </w:rPr>
        <w:t xml:space="preserve"> </w:t>
      </w:r>
      <w:r w:rsidRPr="00FE3720">
        <w:rPr>
          <w:rFonts w:cs="David" w:hint="eastAsia"/>
          <w:bCs w:val="0"/>
          <w:sz w:val="24"/>
          <w:szCs w:val="24"/>
          <w:rtl/>
        </w:rPr>
        <w:t>ותנין</w:t>
      </w:r>
      <w:r w:rsidRPr="00FE3720">
        <w:rPr>
          <w:rFonts w:cs="David"/>
          <w:bCs w:val="0"/>
          <w:sz w:val="24"/>
          <w:szCs w:val="24"/>
          <w:rtl/>
        </w:rPr>
        <w:t>)</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הפטור שניתן לחברות הגז מן ההגבל העסקי מותנה ב"קיום מלא ושלם של התנאים" המפורטים במתווה. שינוי מבנה האחזקות, קרי, מכירת זכויות הבעלות במאגרי תמר, כריש ותנין, בתוך תקופת הזמן המנויה במתווה, הוא אחד מן התנאים המפורטים. מדובר בתקופה בת 14 חודשים, החל ממועד קבלתה של החלטת ממשלה; או לחלופין, לגבי מאגרי כריש ותנין, החל ממועד פרסום טיוטת הסדרה חדשה על ידי הממונה על הנפט, לפי המועד המאוחר.</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פרסומה של טיוטת ההסדרה על-ידי הממונה על הנפט אינו תחום בזמן מוגדר. מכך עולה חשש כי מכירת הזכויות תתעכב במשך זמן בלתי סביר, מלבד 14 החודשים הקבועים. </w:t>
      </w:r>
      <w:r w:rsidRPr="00FE3720">
        <w:rPr>
          <w:rFonts w:ascii="Times New Roman" w:eastAsia="Times New Roman" w:hAnsi="Times New Roman" w:cs="David" w:hint="cs"/>
          <w:b/>
          <w:bCs/>
          <w:color w:val="000000"/>
          <w:sz w:val="24"/>
          <w:szCs w:val="24"/>
          <w:rtl/>
        </w:rPr>
        <w:t>יש בכך כדי לפגוע בתכלית המכירה – הבטחת תחרות במשק הגז הטבעי בישראל, שמן הראוי כי תתבצע ביעילות המירבית, תוך פרק הזמן הקצר ביותר.</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כעת, להסדר הנאמנות עצמו. הסדר זה נועד לבוא חלף מאמצי היזמים למכור את הזכויות במאגרי תמר, כריש ותנין, ככל שאלה יעלו חרס. </w:t>
      </w:r>
      <w:r w:rsidRPr="00FE3720">
        <w:rPr>
          <w:rFonts w:ascii="Times New Roman" w:eastAsia="Times New Roman" w:hAnsi="Times New Roman" w:cs="David" w:hint="cs"/>
          <w:b/>
          <w:bCs/>
          <w:color w:val="000000"/>
          <w:sz w:val="24"/>
          <w:szCs w:val="24"/>
          <w:rtl/>
        </w:rPr>
        <w:t>בבואו לשרת את תכלית שינוי מבנה האחזקות, עליו להבטיח את מכירת הזכויות במאגרים ביעילות מירבית, תוך פרק הזמן הקצר ביותר</w:t>
      </w:r>
      <w:r w:rsidRPr="00FE3720">
        <w:rPr>
          <w:rFonts w:ascii="Times New Roman" w:eastAsia="Times New Roman" w:hAnsi="Times New Roman" w:cs="David" w:hint="cs"/>
          <w:color w:val="000000"/>
          <w:sz w:val="24"/>
          <w:szCs w:val="24"/>
          <w:rtl/>
        </w:rPr>
        <w:t>. משכך, על הסדר הנאמנות למזער ככל הניתן את מידת מעורבותם של היזמים, אשר ברור כי אינם מעוניינים באף אחת מן ההצעות הקיימות. אלא שמתכונתו הנוכחית של ההסדר אינה עושה זאת כלל ועיקר.</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כך, היזמים הם-הם שיציעו לממונה על ההגבלים העסקיים שלושה מועמדים פוטנציאליים, ומביניהם ייבחר הנאמן. מדובר </w:t>
      </w:r>
      <w:r w:rsidRPr="00FE3720">
        <w:rPr>
          <w:rFonts w:ascii="Times New Roman" w:eastAsia="Times New Roman" w:hAnsi="Times New Roman" w:cs="David" w:hint="cs"/>
          <w:b/>
          <w:bCs/>
          <w:color w:val="000000"/>
          <w:sz w:val="24"/>
          <w:szCs w:val="24"/>
          <w:rtl/>
        </w:rPr>
        <w:t>בשליטה כמעט מוחלטת של היזמים</w:t>
      </w:r>
      <w:r w:rsidRPr="00FE3720">
        <w:rPr>
          <w:rFonts w:ascii="Times New Roman" w:eastAsia="Times New Roman" w:hAnsi="Times New Roman" w:cs="David" w:hint="cs"/>
          <w:color w:val="000000"/>
          <w:sz w:val="24"/>
          <w:szCs w:val="24"/>
          <w:rtl/>
        </w:rPr>
        <w:t xml:space="preserve"> </w:t>
      </w:r>
      <w:r w:rsidRPr="00FE3720">
        <w:rPr>
          <w:rFonts w:ascii="Times New Roman" w:eastAsia="Times New Roman" w:hAnsi="Times New Roman" w:cs="David" w:hint="cs"/>
          <w:b/>
          <w:bCs/>
          <w:color w:val="000000"/>
          <w:sz w:val="24"/>
          <w:szCs w:val="24"/>
          <w:rtl/>
        </w:rPr>
        <w:t>על בחירת הגורם שאמור לפעול באופן עצמאי למען מכירת הזכויות במאגרים תמר, כריש ותנין, גם אם בניגוד להסכמתם</w:t>
      </w:r>
      <w:r w:rsidRPr="00FE3720">
        <w:rPr>
          <w:rFonts w:ascii="Times New Roman" w:eastAsia="Times New Roman" w:hAnsi="Times New Roman" w:cs="David" w:hint="cs"/>
          <w:color w:val="000000"/>
          <w:sz w:val="24"/>
          <w:szCs w:val="24"/>
          <w:rtl/>
        </w:rPr>
        <w:t>. שליטה זו אינה מחויבת המציאות, שהרי ניתן היה לקבוע מנגנון מינוי נאמן על ידי ערכאת שיפוט או הממונה על ההגבלים העסקיים. בנסיבות דנן, תטענה העותרות, המנגנון הקיים אינו אלא לעג לרש.</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b/>
          <w:bCs/>
          <w:color w:val="000000"/>
          <w:sz w:val="24"/>
          <w:szCs w:val="24"/>
          <w:rtl/>
        </w:rPr>
        <w:t>אם כן, במנגנון הקיים במתווה אין הגנה מספקת מפני תלות בין הגורמים אשר תוביל לפגיעה בתחרות</w:t>
      </w:r>
      <w:r w:rsidRPr="00FE3720">
        <w:rPr>
          <w:rFonts w:ascii="Times New Roman" w:eastAsia="Times New Roman" w:hAnsi="Times New Roman" w:cs="David" w:hint="cs"/>
          <w:color w:val="000000"/>
          <w:sz w:val="24"/>
          <w:szCs w:val="24"/>
          <w:rtl/>
        </w:rPr>
        <w:t xml:space="preserve">. כך, הסעיף הקובע כי על הנאמן להימנע מליתן ליזמים שירות משך חמש שנים ממועד סיום הנאמנות (סעיף 25), פרק זמן קצר שאיננו מבטיח את פעילותו העצמאית, נטולת הפניות וחסרת התלות; או למשל, המנגנון לתשלום השכר של הנאמן ושל תאגיד ההשקעות שבו עליו להיוועץ למען השלמת מלאכתו, שכלל לא נקבע כיצד יופעל כדי למנוע </w:t>
      </w:r>
      <w:r w:rsidRPr="00FE3720">
        <w:rPr>
          <w:rFonts w:ascii="Times New Roman" w:eastAsia="Times New Roman" w:hAnsi="Times New Roman" w:cs="David" w:hint="cs"/>
          <w:color w:val="000000"/>
          <w:sz w:val="24"/>
          <w:szCs w:val="24"/>
          <w:rtl/>
        </w:rPr>
        <w:lastRenderedPageBreak/>
        <w:t>תלות פסולה.</w:t>
      </w:r>
    </w:p>
    <w:p w:rsidR="00FE3720" w:rsidRPr="006100D1" w:rsidRDefault="00FE3720" w:rsidP="00686A9F">
      <w:pPr>
        <w:pStyle w:val="NormalWeb"/>
        <w:widowControl w:val="0"/>
        <w:numPr>
          <w:ilvl w:val="1"/>
          <w:numId w:val="22"/>
        </w:numPr>
        <w:tabs>
          <w:tab w:val="left" w:pos="651"/>
        </w:tabs>
        <w:bidi/>
        <w:spacing w:before="0" w:beforeAutospacing="0" w:after="120" w:afterAutospacing="0" w:line="360" w:lineRule="auto"/>
        <w:ind w:left="651"/>
        <w:jc w:val="both"/>
        <w:textAlignment w:val="baseline"/>
        <w:rPr>
          <w:rFonts w:cs="David"/>
          <w:b/>
          <w:bCs/>
          <w:sz w:val="28"/>
          <w:szCs w:val="28"/>
          <w:u w:val="single"/>
        </w:rPr>
      </w:pPr>
      <w:r w:rsidRPr="006100D1">
        <w:rPr>
          <w:rFonts w:cs="David" w:hint="cs"/>
          <w:b/>
          <w:bCs/>
          <w:sz w:val="28"/>
          <w:szCs w:val="28"/>
          <w:u w:val="single"/>
          <w:rtl/>
        </w:rPr>
        <w:t>סיכום</w:t>
      </w:r>
      <w:r w:rsidR="005131FB">
        <w:rPr>
          <w:rFonts w:cs="David" w:hint="cs"/>
          <w:b/>
          <w:bCs/>
          <w:sz w:val="28"/>
          <w:szCs w:val="28"/>
          <w:u w:val="single"/>
          <w:rtl/>
        </w:rPr>
        <w:t xml:space="preserve"> ביניים</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color w:val="000000"/>
          <w:sz w:val="24"/>
          <w:szCs w:val="24"/>
          <w:rtl/>
        </w:rPr>
        <w:t xml:space="preserve">לסיכום חלק זה </w:t>
      </w:r>
      <w:r w:rsidRPr="00FE3720">
        <w:rPr>
          <w:rFonts w:ascii="Times New Roman" w:eastAsia="Times New Roman" w:hAnsi="Times New Roman" w:cs="David"/>
          <w:color w:val="000000"/>
          <w:sz w:val="24"/>
          <w:szCs w:val="24"/>
          <w:rtl/>
        </w:rPr>
        <w:t>–</w:t>
      </w:r>
      <w:r w:rsidRPr="00FE3720">
        <w:rPr>
          <w:rFonts w:ascii="Times New Roman" w:eastAsia="Times New Roman" w:hAnsi="Times New Roman" w:cs="David" w:hint="cs"/>
          <w:b/>
          <w:bCs/>
          <w:color w:val="000000"/>
          <w:sz w:val="24"/>
          <w:szCs w:val="24"/>
          <w:rtl/>
        </w:rPr>
        <w:t xml:space="preserve"> לא ניתן "להלבין" את ההליך הבלתי חוקי של נטילת סמכויות הממונה על ההגבלים העסקיים ועקיפת בית הדין להגבלים עסקיים באמצעות הפעלת סעיף 52 לחוק.</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sz w:val="24"/>
          <w:szCs w:val="24"/>
          <w:rtl/>
        </w:rPr>
        <w:t xml:space="preserve">ראשית, משיב 1 </w:t>
      </w:r>
      <w:r w:rsidRPr="00FE3720">
        <w:rPr>
          <w:rFonts w:ascii="Times New Roman" w:eastAsia="Times New Roman" w:hAnsi="Times New Roman" w:cs="David" w:hint="cs"/>
          <w:sz w:val="24"/>
          <w:szCs w:val="24"/>
          <w:u w:val="single"/>
          <w:rtl/>
        </w:rPr>
        <w:t>אינו מוסמך</w:t>
      </w:r>
      <w:r w:rsidRPr="00FE3720">
        <w:rPr>
          <w:rFonts w:ascii="Times New Roman" w:eastAsia="Times New Roman" w:hAnsi="Times New Roman" w:cs="David" w:hint="cs"/>
          <w:sz w:val="24"/>
          <w:szCs w:val="24"/>
          <w:rtl/>
        </w:rPr>
        <w:t xml:space="preserve"> להפעיל את סעיף 52 לחוק </w:t>
      </w:r>
      <w:r w:rsidRPr="00FE3720">
        <w:rPr>
          <w:rFonts w:ascii="Times New Roman" w:eastAsia="Times New Roman" w:hAnsi="Times New Roman" w:cs="David" w:hint="cs"/>
          <w:b/>
          <w:bCs/>
          <w:sz w:val="24"/>
          <w:szCs w:val="24"/>
          <w:rtl/>
        </w:rPr>
        <w:t>בנסיבות המקרה דנן</w:t>
      </w:r>
      <w:r w:rsidRPr="00FE3720">
        <w:rPr>
          <w:rFonts w:ascii="Times New Roman" w:eastAsia="Times New Roman" w:hAnsi="Times New Roman" w:cs="David" w:hint="cs"/>
          <w:sz w:val="24"/>
          <w:szCs w:val="24"/>
          <w:rtl/>
        </w:rPr>
        <w:t xml:space="preserve"> </w:t>
      </w:r>
      <w:r w:rsidRPr="00FE3720">
        <w:rPr>
          <w:rFonts w:ascii="Times New Roman" w:eastAsia="Times New Roman" w:hAnsi="Times New Roman" w:cs="David"/>
          <w:sz w:val="24"/>
          <w:szCs w:val="24"/>
          <w:rtl/>
        </w:rPr>
        <w:t>–</w:t>
      </w:r>
      <w:r w:rsidRPr="00FE3720">
        <w:rPr>
          <w:rFonts w:ascii="Times New Roman" w:eastAsia="Times New Roman" w:hAnsi="Times New Roman" w:cs="David" w:hint="cs"/>
          <w:sz w:val="24"/>
          <w:szCs w:val="24"/>
          <w:rtl/>
        </w:rPr>
        <w:t xml:space="preserve"> שעה שספק אם כלל קיימים שיקולי חוץ וביטחון, וגם אם קיימים בוודאי שלא מדובר בשיקולי חוץ וביטחון מובהקים, מהותיים, כבדי-משקל, ודחופים, המצויים בקשר סיבתי ישיר להפטר מדיני ההגבלים העסקיים. כמו כן, סימון המטרה מראש וההימנעות משקילת המלצותיה של ועדת הכלכלה בנפש חפצה ובלב פתוח - מהווים פגם מהותי בהפעלת הסמכות, היורד לשורש העניין.</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sz w:val="24"/>
          <w:szCs w:val="24"/>
          <w:rtl/>
        </w:rPr>
        <w:t xml:space="preserve">לא זו אף זו. מר נתניהו אף </w:t>
      </w:r>
      <w:r w:rsidRPr="00FE3720">
        <w:rPr>
          <w:rFonts w:ascii="Times New Roman" w:eastAsia="Times New Roman" w:hAnsi="Times New Roman" w:cs="David" w:hint="cs"/>
          <w:sz w:val="24"/>
          <w:szCs w:val="24"/>
          <w:u w:val="single"/>
          <w:rtl/>
        </w:rPr>
        <w:t>אינו מוסמך</w:t>
      </w:r>
      <w:r w:rsidRPr="00FE3720">
        <w:rPr>
          <w:rFonts w:ascii="Times New Roman" w:eastAsia="Times New Roman" w:hAnsi="Times New Roman" w:cs="David" w:hint="cs"/>
          <w:sz w:val="24"/>
          <w:szCs w:val="24"/>
          <w:rtl/>
        </w:rPr>
        <w:t xml:space="preserve"> </w:t>
      </w:r>
      <w:r w:rsidRPr="00FE3720">
        <w:rPr>
          <w:rFonts w:ascii="Times New Roman" w:eastAsia="Times New Roman" w:hAnsi="Times New Roman" w:cs="David" w:hint="cs"/>
          <w:b/>
          <w:bCs/>
          <w:sz w:val="24"/>
          <w:szCs w:val="24"/>
          <w:rtl/>
        </w:rPr>
        <w:t>ספציפית</w:t>
      </w:r>
      <w:r w:rsidRPr="00FE3720">
        <w:rPr>
          <w:rFonts w:ascii="Times New Roman" w:eastAsia="Times New Roman" w:hAnsi="Times New Roman" w:cs="David" w:hint="cs"/>
          <w:sz w:val="24"/>
          <w:szCs w:val="24"/>
          <w:rtl/>
        </w:rPr>
        <w:t xml:space="preserve"> להפעיל את סעיף 52 לחוק </w:t>
      </w:r>
      <w:r w:rsidRPr="00FE3720">
        <w:rPr>
          <w:rFonts w:ascii="Times New Roman" w:eastAsia="Times New Roman" w:hAnsi="Times New Roman" w:cs="David"/>
          <w:sz w:val="24"/>
          <w:szCs w:val="24"/>
          <w:rtl/>
        </w:rPr>
        <w:t>–</w:t>
      </w:r>
      <w:r w:rsidRPr="00FE3720">
        <w:rPr>
          <w:rFonts w:ascii="Times New Roman" w:eastAsia="Times New Roman" w:hAnsi="Times New Roman" w:cs="David" w:hint="cs"/>
          <w:sz w:val="24"/>
          <w:szCs w:val="24"/>
          <w:rtl/>
        </w:rPr>
        <w:t xml:space="preserve"> הן כמי שמכהן אך כממלא מקומו הזמני של שר הכלכלה שאינו מוסמך לקבל החלטות הרות-גורל מבלי שכהונתו זכתה לאישור הכנסת; הן כמי שמכהן כראש הממשלה ולפיכך לא יכול להחזיק במקביל בכהונה כשר.</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ascii="Times New Roman" w:eastAsia="Times New Roman" w:hAnsi="Times New Roman" w:cs="David"/>
          <w:sz w:val="24"/>
          <w:szCs w:val="24"/>
        </w:rPr>
      </w:pPr>
      <w:r w:rsidRPr="00FE3720">
        <w:rPr>
          <w:rFonts w:ascii="Times New Roman" w:eastAsia="Times New Roman" w:hAnsi="Times New Roman" w:cs="David" w:hint="cs"/>
          <w:sz w:val="24"/>
          <w:szCs w:val="24"/>
          <w:rtl/>
        </w:rPr>
        <w:t xml:space="preserve">שנית, אף אם מוסמך מר נתניהו להפעיל את סעיף 52 לחוק (טענה אותה דוחות העותרות מכל וכל), הרי שעסקינן </w:t>
      </w:r>
      <w:r w:rsidRPr="00FE3720">
        <w:rPr>
          <w:rFonts w:ascii="Times New Roman" w:eastAsia="Times New Roman" w:hAnsi="Times New Roman" w:cs="David" w:hint="cs"/>
          <w:sz w:val="24"/>
          <w:szCs w:val="24"/>
          <w:u w:val="single"/>
          <w:rtl/>
        </w:rPr>
        <w:t>בהפעלת שיקול דעת בלתי סבירה בעליל ולא מידתית</w:t>
      </w:r>
      <w:r w:rsidRPr="00FE3720">
        <w:rPr>
          <w:rFonts w:ascii="Times New Roman" w:eastAsia="Times New Roman" w:hAnsi="Times New Roman" w:cs="David" w:hint="cs"/>
          <w:sz w:val="24"/>
          <w:szCs w:val="24"/>
          <w:rtl/>
        </w:rPr>
        <w:t xml:space="preserve"> </w:t>
      </w:r>
      <w:r w:rsidRPr="00FE3720">
        <w:rPr>
          <w:rFonts w:ascii="Times New Roman" w:eastAsia="Times New Roman" w:hAnsi="Times New Roman" w:cs="David"/>
          <w:sz w:val="24"/>
          <w:szCs w:val="24"/>
          <w:rtl/>
        </w:rPr>
        <w:t>–</w:t>
      </w:r>
      <w:r w:rsidRPr="00FE3720">
        <w:rPr>
          <w:rFonts w:ascii="Times New Roman" w:eastAsia="Times New Roman" w:hAnsi="Times New Roman" w:cs="David" w:hint="cs"/>
          <w:sz w:val="24"/>
          <w:szCs w:val="24"/>
          <w:rtl/>
        </w:rPr>
        <w:t xml:space="preserve"> שעה שלא הוענק להמלצותיה של ועדת הכלכלה המשקל הראוי; ניתן משקל יתר לחוות הדעת המדיניות-ביטחוניות שהוגשו מטעם משרד החוץ והמל"ל; לא נשקלו כלל שיקולי החוץ והביטחון המנוגדים שבגינם ראוי להימנע מהפעלת סעיף 52 לחוק; ולא ניתן משקל הולם לפגיעה האנושה לתחרות במשק.</w:t>
      </w:r>
    </w:p>
    <w:p w:rsidR="00FE3720" w:rsidRPr="00FE3720" w:rsidRDefault="00FE3720" w:rsidP="00686A9F">
      <w:pPr>
        <w:pStyle w:val="aa"/>
        <w:widowControl w:val="0"/>
        <w:numPr>
          <w:ilvl w:val="0"/>
          <w:numId w:val="6"/>
        </w:numPr>
        <w:spacing w:after="120" w:line="360" w:lineRule="auto"/>
        <w:contextualSpacing w:val="0"/>
        <w:jc w:val="both"/>
        <w:textAlignment w:val="baseline"/>
        <w:rPr>
          <w:rFonts w:cs="David"/>
          <w:sz w:val="24"/>
          <w:szCs w:val="24"/>
        </w:rPr>
      </w:pPr>
      <w:r w:rsidRPr="00FE3720">
        <w:rPr>
          <w:rFonts w:ascii="Times New Roman" w:eastAsia="Times New Roman" w:hAnsi="Times New Roman" w:cs="David" w:hint="cs"/>
          <w:sz w:val="24"/>
          <w:szCs w:val="24"/>
          <w:rtl/>
        </w:rPr>
        <w:t xml:space="preserve">נוכח כל האמור, </w:t>
      </w:r>
      <w:r w:rsidRPr="00FE3720">
        <w:rPr>
          <w:rFonts w:ascii="Times New Roman" w:eastAsia="Times New Roman" w:hAnsi="Times New Roman" w:cs="David" w:hint="cs"/>
          <w:b/>
          <w:bCs/>
          <w:sz w:val="24"/>
          <w:szCs w:val="24"/>
          <w:rtl/>
        </w:rPr>
        <w:t xml:space="preserve">מתבקש בית המשפט הנכבד להורות כי הפעלת סעיף 52 לחוק, ההפטרים שניתנו מכוחה ומתווה הגז שגובש סביבם בטלים מעיקרם, שעה </w:t>
      </w:r>
      <w:r w:rsidR="00752EBF">
        <w:rPr>
          <w:rFonts w:ascii="Times New Roman" w:eastAsia="Times New Roman" w:hAnsi="Times New Roman" w:cs="David" w:hint="cs"/>
          <w:b/>
          <w:bCs/>
          <w:sz w:val="24"/>
          <w:szCs w:val="24"/>
          <w:rtl/>
        </w:rPr>
        <w:t>שהתבצעה</w:t>
      </w:r>
      <w:r w:rsidRPr="00FE3720">
        <w:rPr>
          <w:rFonts w:ascii="Times New Roman" w:eastAsia="Times New Roman" w:hAnsi="Times New Roman" w:cs="David" w:hint="cs"/>
          <w:b/>
          <w:bCs/>
          <w:sz w:val="24"/>
          <w:szCs w:val="24"/>
          <w:rtl/>
        </w:rPr>
        <w:t xml:space="preserve"> בחוסר סמכות משווע ובאופן לא מידתי ובלתי סביר במידה קיצונית.</w:t>
      </w:r>
    </w:p>
    <w:p w:rsidR="00E77C19" w:rsidRDefault="00E77C19">
      <w:pPr>
        <w:bidi w:val="0"/>
        <w:rPr>
          <w:rFonts w:cs="David"/>
          <w:sz w:val="24"/>
          <w:szCs w:val="24"/>
        </w:rPr>
      </w:pPr>
      <w:r>
        <w:rPr>
          <w:rFonts w:cs="David"/>
          <w:sz w:val="24"/>
          <w:szCs w:val="24"/>
          <w:rtl/>
        </w:rPr>
        <w:br w:type="page"/>
      </w:r>
    </w:p>
    <w:p w:rsidR="004963BC" w:rsidRPr="0062359F" w:rsidRDefault="004963BC" w:rsidP="003D362E">
      <w:pPr>
        <w:pStyle w:val="aa"/>
        <w:widowControl w:val="0"/>
        <w:numPr>
          <w:ilvl w:val="4"/>
          <w:numId w:val="3"/>
        </w:numPr>
        <w:tabs>
          <w:tab w:val="left" w:pos="226"/>
        </w:tabs>
        <w:spacing w:after="120" w:line="360" w:lineRule="auto"/>
        <w:ind w:left="226" w:hanging="283"/>
        <w:contextualSpacing w:val="0"/>
        <w:jc w:val="center"/>
        <w:textAlignment w:val="baseline"/>
        <w:rPr>
          <w:rFonts w:cs="David"/>
          <w:b/>
          <w:bCs/>
          <w:i/>
          <w:iCs/>
          <w:sz w:val="32"/>
          <w:szCs w:val="32"/>
          <w:u w:val="single"/>
          <w:rtl/>
        </w:rPr>
      </w:pPr>
      <w:r>
        <w:rPr>
          <w:rFonts w:cs="David" w:hint="cs"/>
          <w:b/>
          <w:bCs/>
          <w:i/>
          <w:iCs/>
          <w:sz w:val="32"/>
          <w:szCs w:val="32"/>
          <w:u w:val="single"/>
          <w:rtl/>
        </w:rPr>
        <w:lastRenderedPageBreak/>
        <w:t xml:space="preserve">הסדרים ספציפיים במתווה הגז </w:t>
      </w:r>
      <w:r>
        <w:rPr>
          <w:rFonts w:cs="David"/>
          <w:b/>
          <w:bCs/>
          <w:i/>
          <w:iCs/>
          <w:sz w:val="32"/>
          <w:szCs w:val="32"/>
          <w:u w:val="single"/>
          <w:rtl/>
        </w:rPr>
        <w:t>–</w:t>
      </w:r>
      <w:r>
        <w:rPr>
          <w:rFonts w:cs="David" w:hint="cs"/>
          <w:b/>
          <w:bCs/>
          <w:i/>
          <w:iCs/>
          <w:sz w:val="32"/>
          <w:szCs w:val="32"/>
          <w:u w:val="single"/>
          <w:rtl/>
        </w:rPr>
        <w:t xml:space="preserve"> בטלים מעיקרם</w:t>
      </w:r>
    </w:p>
    <w:p w:rsidR="004963BC" w:rsidRPr="00FE3720" w:rsidRDefault="004963BC" w:rsidP="00FE3720">
      <w:pPr>
        <w:widowControl w:val="0"/>
        <w:spacing w:after="120" w:line="360" w:lineRule="auto"/>
        <w:jc w:val="both"/>
        <w:textAlignment w:val="baseline"/>
        <w:rPr>
          <w:rFonts w:cs="David"/>
          <w:sz w:val="24"/>
          <w:szCs w:val="24"/>
          <w:rtl/>
        </w:rPr>
      </w:pPr>
    </w:p>
    <w:p w:rsidR="00056A3E" w:rsidRPr="00E77C19" w:rsidRDefault="00056A3E" w:rsidP="00686A9F">
      <w:pPr>
        <w:pStyle w:val="aa"/>
        <w:widowControl w:val="0"/>
        <w:numPr>
          <w:ilvl w:val="1"/>
          <w:numId w:val="6"/>
        </w:numPr>
        <w:tabs>
          <w:tab w:val="clear" w:pos="1088"/>
          <w:tab w:val="left" w:pos="368"/>
        </w:tabs>
        <w:spacing w:after="120" w:line="360" w:lineRule="auto"/>
        <w:ind w:left="368"/>
        <w:jc w:val="both"/>
        <w:rPr>
          <w:rFonts w:ascii="Times New Roman" w:eastAsia="Times New Roman" w:hAnsi="Times New Roman" w:cs="David"/>
          <w:b/>
          <w:bCs/>
          <w:sz w:val="32"/>
          <w:szCs w:val="32"/>
          <w:rtl/>
        </w:rPr>
      </w:pPr>
      <w:r w:rsidRPr="00E77C19">
        <w:rPr>
          <w:rFonts w:ascii="Times New Roman" w:eastAsia="Times New Roman" w:hAnsi="Times New Roman" w:cs="David" w:hint="cs"/>
          <w:b/>
          <w:bCs/>
          <w:color w:val="000000"/>
          <w:sz w:val="32"/>
          <w:szCs w:val="32"/>
          <w:u w:val="single"/>
          <w:rtl/>
        </w:rPr>
        <w:t>הפטר גורף מדיני ההגבלים העסקיים</w:t>
      </w:r>
      <w:r w:rsidRPr="00E77C19">
        <w:rPr>
          <w:rFonts w:ascii="Times New Roman" w:eastAsia="Times New Roman" w:hAnsi="Times New Roman" w:cs="David" w:hint="cs"/>
          <w:b/>
          <w:bCs/>
          <w:color w:val="000000"/>
          <w:sz w:val="32"/>
          <w:szCs w:val="32"/>
          <w:rtl/>
        </w:rPr>
        <w:t xml:space="preserve"> </w:t>
      </w:r>
      <w:r w:rsidRPr="00E77C19">
        <w:rPr>
          <w:rFonts w:ascii="Times New Roman" w:eastAsia="Times New Roman" w:hAnsi="Times New Roman" w:cs="David" w:hint="cs"/>
          <w:color w:val="000000"/>
          <w:sz w:val="32"/>
          <w:szCs w:val="32"/>
          <w:rtl/>
        </w:rPr>
        <w:t>[סעיף ב' ונספח א' למתווה]</w:t>
      </w:r>
      <w:r w:rsidRPr="00E77C19">
        <w:rPr>
          <w:rFonts w:hint="cs"/>
          <w:sz w:val="32"/>
          <w:szCs w:val="32"/>
          <w:rtl/>
        </w:rPr>
        <w:t xml:space="preserve"> </w:t>
      </w:r>
    </w:p>
    <w:p w:rsidR="00056A3E" w:rsidRPr="00B83770" w:rsidRDefault="00056A3E" w:rsidP="00686A9F">
      <w:pPr>
        <w:pStyle w:val="aa"/>
        <w:widowControl w:val="0"/>
        <w:numPr>
          <w:ilvl w:val="1"/>
          <w:numId w:val="24"/>
        </w:numPr>
        <w:spacing w:after="120" w:line="360" w:lineRule="auto"/>
        <w:jc w:val="both"/>
        <w:rPr>
          <w:rFonts w:ascii="Times New Roman" w:eastAsia="Times New Roman" w:hAnsi="Times New Roman" w:cs="David"/>
          <w:b/>
          <w:bCs/>
          <w:sz w:val="28"/>
          <w:szCs w:val="28"/>
          <w:u w:val="single"/>
          <w:rtl/>
        </w:rPr>
      </w:pPr>
      <w:r w:rsidRPr="00B83770">
        <w:rPr>
          <w:rFonts w:ascii="Times New Roman" w:eastAsia="Times New Roman" w:hAnsi="Times New Roman" w:cs="David" w:hint="cs"/>
          <w:b/>
          <w:bCs/>
          <w:sz w:val="28"/>
          <w:szCs w:val="28"/>
          <w:u w:val="single"/>
          <w:rtl/>
        </w:rPr>
        <w:t>מבוא</w:t>
      </w:r>
    </w:p>
    <w:p w:rsidR="00056A3E" w:rsidRDefault="00147A46" w:rsidP="00686A9F">
      <w:pPr>
        <w:pStyle w:val="aa"/>
        <w:widowControl w:val="0"/>
        <w:numPr>
          <w:ilvl w:val="0"/>
          <w:numId w:val="6"/>
        </w:numPr>
        <w:spacing w:after="120" w:line="360" w:lineRule="auto"/>
        <w:contextualSpacing w:val="0"/>
        <w:jc w:val="both"/>
        <w:rPr>
          <w:rFonts w:ascii="Times New Roman" w:eastAsia="Times New Roman" w:hAnsi="Times New Roman" w:cs="David"/>
          <w:sz w:val="24"/>
          <w:szCs w:val="24"/>
        </w:rPr>
      </w:pPr>
      <w:r>
        <w:rPr>
          <w:rFonts w:ascii="Times New Roman" w:eastAsia="Times New Roman" w:hAnsi="Times New Roman" w:cs="David" w:hint="cs"/>
          <w:sz w:val="24"/>
          <w:szCs w:val="24"/>
          <w:rtl/>
        </w:rPr>
        <w:t>תכלית היסוד של חוק ההגבלים העסקיים היא</w:t>
      </w:r>
      <w:r w:rsidR="009B26AD">
        <w:rPr>
          <w:rFonts w:ascii="Times New Roman" w:eastAsia="Times New Roman" w:hAnsi="Times New Roman" w:cs="David" w:hint="cs"/>
          <w:sz w:val="24"/>
          <w:szCs w:val="24"/>
          <w:rtl/>
        </w:rPr>
        <w:t>, כאמור,</w:t>
      </w:r>
      <w:r>
        <w:rPr>
          <w:rFonts w:ascii="Times New Roman" w:eastAsia="Times New Roman" w:hAnsi="Times New Roman" w:cs="David" w:hint="cs"/>
          <w:sz w:val="24"/>
          <w:szCs w:val="24"/>
          <w:rtl/>
        </w:rPr>
        <w:t xml:space="preserve"> הגנה על ה</w:t>
      </w:r>
      <w:r w:rsidR="00056A3E" w:rsidRPr="00D22426">
        <w:rPr>
          <w:rFonts w:ascii="Times New Roman" w:eastAsia="Times New Roman" w:hAnsi="Times New Roman" w:cs="David" w:hint="cs"/>
          <w:sz w:val="24"/>
          <w:szCs w:val="24"/>
          <w:rtl/>
        </w:rPr>
        <w:t xml:space="preserve">תחרות </w:t>
      </w:r>
      <w:r>
        <w:rPr>
          <w:rFonts w:ascii="Times New Roman" w:eastAsia="Times New Roman" w:hAnsi="Times New Roman" w:cs="David" w:hint="cs"/>
          <w:sz w:val="24"/>
          <w:szCs w:val="24"/>
          <w:rtl/>
        </w:rPr>
        <w:t>ה</w:t>
      </w:r>
      <w:r w:rsidR="00056A3E">
        <w:rPr>
          <w:rFonts w:ascii="Times New Roman" w:eastAsia="Times New Roman" w:hAnsi="Times New Roman" w:cs="David" w:hint="cs"/>
          <w:sz w:val="24"/>
          <w:szCs w:val="24"/>
          <w:rtl/>
        </w:rPr>
        <w:t xml:space="preserve">חופשית. </w:t>
      </w:r>
      <w:r>
        <w:rPr>
          <w:rFonts w:ascii="Times New Roman" w:eastAsia="Times New Roman" w:hAnsi="Times New Roman" w:cs="David" w:hint="cs"/>
          <w:sz w:val="24"/>
          <w:szCs w:val="24"/>
          <w:rtl/>
        </w:rPr>
        <w:t xml:space="preserve">המונופולין הוא </w:t>
      </w:r>
      <w:r w:rsidR="00056A3E">
        <w:rPr>
          <w:rFonts w:ascii="Times New Roman" w:eastAsia="Times New Roman" w:hAnsi="Times New Roman" w:cs="David" w:hint="cs"/>
          <w:sz w:val="24"/>
          <w:szCs w:val="24"/>
          <w:rtl/>
        </w:rPr>
        <w:t xml:space="preserve">היפוכה הגמור של </w:t>
      </w:r>
      <w:r>
        <w:rPr>
          <w:rFonts w:ascii="Times New Roman" w:eastAsia="Times New Roman" w:hAnsi="Times New Roman" w:cs="David" w:hint="cs"/>
          <w:sz w:val="24"/>
          <w:szCs w:val="24"/>
          <w:rtl/>
        </w:rPr>
        <w:t>ה</w:t>
      </w:r>
      <w:r w:rsidR="00056A3E">
        <w:rPr>
          <w:rFonts w:ascii="Times New Roman" w:eastAsia="Times New Roman" w:hAnsi="Times New Roman" w:cs="David" w:hint="cs"/>
          <w:sz w:val="24"/>
          <w:szCs w:val="24"/>
          <w:rtl/>
        </w:rPr>
        <w:t xml:space="preserve">תחרות </w:t>
      </w:r>
      <w:r>
        <w:rPr>
          <w:rFonts w:ascii="Times New Roman" w:eastAsia="Times New Roman" w:hAnsi="Times New Roman" w:cs="David" w:hint="cs"/>
          <w:sz w:val="24"/>
          <w:szCs w:val="24"/>
          <w:rtl/>
        </w:rPr>
        <w:t>ה</w:t>
      </w:r>
      <w:r w:rsidR="00056A3E">
        <w:rPr>
          <w:rFonts w:ascii="Times New Roman" w:eastAsia="Times New Roman" w:hAnsi="Times New Roman" w:cs="David" w:hint="cs"/>
          <w:sz w:val="24"/>
          <w:szCs w:val="24"/>
          <w:rtl/>
        </w:rPr>
        <w:t xml:space="preserve">חופשית. </w:t>
      </w:r>
      <w:r>
        <w:rPr>
          <w:rFonts w:ascii="Times New Roman" w:eastAsia="Times New Roman" w:hAnsi="Times New Roman" w:cs="David" w:hint="cs"/>
          <w:sz w:val="24"/>
          <w:szCs w:val="24"/>
          <w:rtl/>
        </w:rPr>
        <w:t xml:space="preserve">חתימתו של ממלא מקום שר הכלכלה על </w:t>
      </w:r>
      <w:r w:rsidR="00056A3E">
        <w:rPr>
          <w:rFonts w:ascii="Times New Roman" w:eastAsia="Times New Roman" w:hAnsi="Times New Roman" w:cs="David" w:hint="cs"/>
          <w:sz w:val="24"/>
          <w:szCs w:val="24"/>
          <w:rtl/>
        </w:rPr>
        <w:t>מתווה הגז</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w:t>
      </w:r>
      <w:r w:rsidR="00056A3E">
        <w:rPr>
          <w:rFonts w:ascii="Times New Roman" w:eastAsia="Times New Roman" w:hAnsi="Times New Roman" w:cs="David" w:hint="cs"/>
          <w:sz w:val="24"/>
          <w:szCs w:val="24"/>
          <w:rtl/>
        </w:rPr>
        <w:t>מתיימר</w:t>
      </w:r>
      <w:r>
        <w:rPr>
          <w:rFonts w:ascii="Times New Roman" w:eastAsia="Times New Roman" w:hAnsi="Times New Roman" w:cs="David" w:hint="cs"/>
          <w:sz w:val="24"/>
          <w:szCs w:val="24"/>
          <w:rtl/>
        </w:rPr>
        <w:t>ת</w:t>
      </w:r>
      <w:r w:rsidR="00056A3E">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להעניק </w:t>
      </w:r>
      <w:r w:rsidR="00056A3E">
        <w:rPr>
          <w:rFonts w:ascii="Times New Roman" w:eastAsia="Times New Roman" w:hAnsi="Times New Roman" w:cs="David" w:hint="cs"/>
          <w:sz w:val="24"/>
          <w:szCs w:val="24"/>
          <w:rtl/>
        </w:rPr>
        <w:t xml:space="preserve">להסדר כובל מעמד של מונופולין. נזכיר מה אמר בית משפט נכבד זה על מונופולין ועלילותיו: </w:t>
      </w:r>
    </w:p>
    <w:p w:rsidR="00056A3E" w:rsidRPr="000C4FE8" w:rsidRDefault="00056A3E" w:rsidP="000C4FE8">
      <w:pPr>
        <w:pStyle w:val="afa"/>
        <w:spacing w:line="276" w:lineRule="auto"/>
        <w:jc w:val="both"/>
        <w:rPr>
          <w:i w:val="0"/>
          <w:iCs w:val="0"/>
          <w:color w:val="auto"/>
          <w:sz w:val="24"/>
          <w:rtl/>
        </w:rPr>
      </w:pPr>
      <w:r w:rsidRPr="000C4FE8">
        <w:rPr>
          <w:i w:val="0"/>
          <w:iCs w:val="0"/>
          <w:color w:val="auto"/>
          <w:sz w:val="24"/>
          <w:rtl/>
        </w:rPr>
        <w:t>"</w:t>
      </w:r>
      <w:r w:rsidRPr="000C4FE8">
        <w:rPr>
          <w:rFonts w:hint="cs"/>
          <w:i w:val="0"/>
          <w:iCs w:val="0"/>
          <w:color w:val="auto"/>
          <w:sz w:val="24"/>
          <w:rtl/>
        </w:rPr>
        <w:t>המונופולין</w:t>
      </w:r>
      <w:r w:rsidRPr="000C4FE8">
        <w:rPr>
          <w:i w:val="0"/>
          <w:iCs w:val="0"/>
          <w:color w:val="auto"/>
          <w:sz w:val="24"/>
          <w:rtl/>
        </w:rPr>
        <w:t xml:space="preserve"> </w:t>
      </w:r>
      <w:r w:rsidRPr="000C4FE8">
        <w:rPr>
          <w:rFonts w:hint="cs"/>
          <w:i w:val="0"/>
          <w:iCs w:val="0"/>
          <w:color w:val="auto"/>
          <w:sz w:val="24"/>
          <w:rtl/>
        </w:rPr>
        <w:t>לאחד</w:t>
      </w:r>
      <w:r w:rsidRPr="000C4FE8">
        <w:rPr>
          <w:i w:val="0"/>
          <w:iCs w:val="0"/>
          <w:color w:val="auto"/>
          <w:sz w:val="24"/>
          <w:rtl/>
        </w:rPr>
        <w:t xml:space="preserve"> </w:t>
      </w:r>
      <w:r w:rsidRPr="000C4FE8">
        <w:rPr>
          <w:rFonts w:hint="cs"/>
          <w:i w:val="0"/>
          <w:iCs w:val="0"/>
          <w:color w:val="auto"/>
          <w:sz w:val="24"/>
          <w:rtl/>
        </w:rPr>
        <w:t>כרוך</w:t>
      </w:r>
      <w:r w:rsidRPr="000C4FE8">
        <w:rPr>
          <w:i w:val="0"/>
          <w:iCs w:val="0"/>
          <w:color w:val="auto"/>
          <w:sz w:val="24"/>
          <w:rtl/>
        </w:rPr>
        <w:t xml:space="preserve"> </w:t>
      </w:r>
      <w:r w:rsidRPr="000C4FE8">
        <w:rPr>
          <w:rFonts w:hint="cs"/>
          <w:i w:val="0"/>
          <w:iCs w:val="0"/>
          <w:color w:val="auto"/>
          <w:sz w:val="24"/>
          <w:rtl/>
        </w:rPr>
        <w:t>בדחיקת</w:t>
      </w:r>
      <w:r w:rsidRPr="000C4FE8">
        <w:rPr>
          <w:i w:val="0"/>
          <w:iCs w:val="0"/>
          <w:color w:val="auto"/>
          <w:sz w:val="24"/>
          <w:rtl/>
        </w:rPr>
        <w:t xml:space="preserve"> </w:t>
      </w:r>
      <w:r w:rsidRPr="000C4FE8">
        <w:rPr>
          <w:rFonts w:hint="cs"/>
          <w:i w:val="0"/>
          <w:iCs w:val="0"/>
          <w:color w:val="auto"/>
          <w:sz w:val="24"/>
          <w:rtl/>
        </w:rPr>
        <w:t>רגלי</w:t>
      </w:r>
      <w:r w:rsidRPr="000C4FE8">
        <w:rPr>
          <w:i w:val="0"/>
          <w:iCs w:val="0"/>
          <w:color w:val="auto"/>
          <w:sz w:val="24"/>
          <w:rtl/>
        </w:rPr>
        <w:t xml:space="preserve"> </w:t>
      </w:r>
      <w:r w:rsidRPr="000C4FE8">
        <w:rPr>
          <w:rFonts w:hint="cs"/>
          <w:i w:val="0"/>
          <w:iCs w:val="0"/>
          <w:color w:val="auto"/>
          <w:sz w:val="24"/>
          <w:rtl/>
        </w:rPr>
        <w:t>האחרים</w:t>
      </w:r>
      <w:r w:rsidRPr="000C4FE8">
        <w:rPr>
          <w:i w:val="0"/>
          <w:iCs w:val="0"/>
          <w:color w:val="auto"/>
          <w:sz w:val="24"/>
          <w:rtl/>
        </w:rPr>
        <w:t xml:space="preserve"> </w:t>
      </w:r>
      <w:r w:rsidRPr="000C4FE8">
        <w:rPr>
          <w:rFonts w:hint="cs"/>
          <w:i w:val="0"/>
          <w:iCs w:val="0"/>
          <w:color w:val="auto"/>
          <w:sz w:val="24"/>
          <w:rtl/>
        </w:rPr>
        <w:t>מן</w:t>
      </w:r>
      <w:r w:rsidRPr="000C4FE8">
        <w:rPr>
          <w:i w:val="0"/>
          <w:iCs w:val="0"/>
          <w:color w:val="auto"/>
          <w:sz w:val="24"/>
          <w:rtl/>
        </w:rPr>
        <w:t xml:space="preserve"> </w:t>
      </w:r>
      <w:r w:rsidRPr="000C4FE8">
        <w:rPr>
          <w:rFonts w:hint="cs"/>
          <w:i w:val="0"/>
          <w:iCs w:val="0"/>
          <w:color w:val="auto"/>
          <w:sz w:val="24"/>
          <w:rtl/>
        </w:rPr>
        <w:t>התחום</w:t>
      </w:r>
      <w:r w:rsidRPr="000C4FE8">
        <w:rPr>
          <w:i w:val="0"/>
          <w:iCs w:val="0"/>
          <w:color w:val="auto"/>
          <w:sz w:val="24"/>
          <w:rtl/>
        </w:rPr>
        <w:t xml:space="preserve"> </w:t>
      </w:r>
      <w:r w:rsidRPr="000C4FE8">
        <w:rPr>
          <w:rFonts w:hint="cs"/>
          <w:i w:val="0"/>
          <w:iCs w:val="0"/>
          <w:color w:val="auto"/>
          <w:sz w:val="24"/>
          <w:rtl/>
        </w:rPr>
        <w:t>שעליו</w:t>
      </w:r>
      <w:r w:rsidRPr="000C4FE8">
        <w:rPr>
          <w:i w:val="0"/>
          <w:iCs w:val="0"/>
          <w:color w:val="auto"/>
          <w:sz w:val="24"/>
          <w:rtl/>
        </w:rPr>
        <w:t xml:space="preserve"> </w:t>
      </w:r>
      <w:r w:rsidRPr="000C4FE8">
        <w:rPr>
          <w:rFonts w:hint="cs"/>
          <w:i w:val="0"/>
          <w:iCs w:val="0"/>
          <w:color w:val="auto"/>
          <w:sz w:val="24"/>
          <w:rtl/>
        </w:rPr>
        <w:t>הוא</w:t>
      </w:r>
      <w:r w:rsidRPr="000C4FE8">
        <w:rPr>
          <w:i w:val="0"/>
          <w:iCs w:val="0"/>
          <w:color w:val="auto"/>
          <w:sz w:val="24"/>
          <w:rtl/>
        </w:rPr>
        <w:t xml:space="preserve"> </w:t>
      </w:r>
      <w:r w:rsidRPr="000C4FE8">
        <w:rPr>
          <w:rFonts w:hint="cs"/>
          <w:i w:val="0"/>
          <w:iCs w:val="0"/>
          <w:color w:val="auto"/>
          <w:sz w:val="24"/>
          <w:rtl/>
        </w:rPr>
        <w:t>משתרע</w:t>
      </w:r>
      <w:r w:rsidRPr="000C4FE8">
        <w:rPr>
          <w:i w:val="0"/>
          <w:iCs w:val="0"/>
          <w:color w:val="auto"/>
          <w:sz w:val="24"/>
          <w:rtl/>
        </w:rPr>
        <w:t xml:space="preserve"> </w:t>
      </w:r>
      <w:r w:rsidRPr="000C4FE8">
        <w:rPr>
          <w:rFonts w:hint="cs"/>
          <w:i w:val="0"/>
          <w:iCs w:val="0"/>
          <w:color w:val="auto"/>
          <w:sz w:val="24"/>
          <w:rtl/>
        </w:rPr>
        <w:t>ומונע</w:t>
      </w:r>
      <w:r w:rsidRPr="000C4FE8">
        <w:rPr>
          <w:i w:val="0"/>
          <w:iCs w:val="0"/>
          <w:color w:val="auto"/>
          <w:sz w:val="24"/>
          <w:rtl/>
        </w:rPr>
        <w:t xml:space="preserve"> </w:t>
      </w:r>
      <w:r w:rsidRPr="000C4FE8">
        <w:rPr>
          <w:rFonts w:hint="cs"/>
          <w:i w:val="0"/>
          <w:iCs w:val="0"/>
          <w:color w:val="auto"/>
          <w:sz w:val="24"/>
          <w:rtl/>
        </w:rPr>
        <w:t>משום</w:t>
      </w:r>
      <w:r w:rsidRPr="000C4FE8">
        <w:rPr>
          <w:i w:val="0"/>
          <w:iCs w:val="0"/>
          <w:color w:val="auto"/>
          <w:sz w:val="24"/>
          <w:rtl/>
        </w:rPr>
        <w:t xml:space="preserve"> </w:t>
      </w:r>
      <w:r w:rsidRPr="000C4FE8">
        <w:rPr>
          <w:rFonts w:hint="cs"/>
          <w:i w:val="0"/>
          <w:iCs w:val="0"/>
          <w:color w:val="auto"/>
          <w:sz w:val="24"/>
          <w:rtl/>
        </w:rPr>
        <w:t>כך</w:t>
      </w:r>
      <w:r w:rsidRPr="000C4FE8">
        <w:rPr>
          <w:i w:val="0"/>
          <w:iCs w:val="0"/>
          <w:color w:val="auto"/>
          <w:sz w:val="24"/>
          <w:rtl/>
        </w:rPr>
        <w:t xml:space="preserve"> </w:t>
      </w:r>
      <w:r w:rsidRPr="000C4FE8">
        <w:rPr>
          <w:rFonts w:hint="cs"/>
          <w:i w:val="0"/>
          <w:iCs w:val="0"/>
          <w:color w:val="auto"/>
          <w:sz w:val="24"/>
          <w:rtl/>
        </w:rPr>
        <w:t>התחרות</w:t>
      </w:r>
      <w:r w:rsidRPr="000C4FE8">
        <w:rPr>
          <w:i w:val="0"/>
          <w:iCs w:val="0"/>
          <w:color w:val="auto"/>
          <w:sz w:val="24"/>
          <w:rtl/>
        </w:rPr>
        <w:t xml:space="preserve"> </w:t>
      </w:r>
      <w:r w:rsidRPr="000C4FE8">
        <w:rPr>
          <w:rFonts w:hint="cs"/>
          <w:i w:val="0"/>
          <w:iCs w:val="0"/>
          <w:color w:val="auto"/>
          <w:sz w:val="24"/>
          <w:rtl/>
        </w:rPr>
        <w:t>חופשית</w:t>
      </w:r>
      <w:r w:rsidRPr="000C4FE8">
        <w:rPr>
          <w:i w:val="0"/>
          <w:iCs w:val="0"/>
          <w:color w:val="auto"/>
          <w:sz w:val="24"/>
          <w:rtl/>
        </w:rPr>
        <w:t xml:space="preserve"> </w:t>
      </w:r>
      <w:r w:rsidRPr="000C4FE8">
        <w:rPr>
          <w:rFonts w:hint="cs"/>
          <w:i w:val="0"/>
          <w:iCs w:val="0"/>
          <w:color w:val="auto"/>
          <w:sz w:val="24"/>
          <w:rtl/>
        </w:rPr>
        <w:t>והורדת</w:t>
      </w:r>
      <w:r w:rsidRPr="000C4FE8">
        <w:rPr>
          <w:i w:val="0"/>
          <w:iCs w:val="0"/>
          <w:color w:val="auto"/>
          <w:sz w:val="24"/>
          <w:rtl/>
        </w:rPr>
        <w:t xml:space="preserve"> </w:t>
      </w:r>
      <w:r w:rsidRPr="000C4FE8">
        <w:rPr>
          <w:rFonts w:hint="cs"/>
          <w:i w:val="0"/>
          <w:iCs w:val="0"/>
          <w:color w:val="auto"/>
          <w:sz w:val="24"/>
          <w:rtl/>
        </w:rPr>
        <w:t>מחירים</w:t>
      </w:r>
      <w:r w:rsidRPr="000C4FE8">
        <w:rPr>
          <w:i w:val="0"/>
          <w:iCs w:val="0"/>
          <w:color w:val="auto"/>
          <w:sz w:val="24"/>
          <w:rtl/>
        </w:rPr>
        <w:t xml:space="preserve">. </w:t>
      </w:r>
      <w:r w:rsidRPr="000C4FE8">
        <w:rPr>
          <w:rFonts w:hint="cs"/>
          <w:i w:val="0"/>
          <w:iCs w:val="0"/>
          <w:color w:val="auto"/>
          <w:sz w:val="24"/>
          <w:rtl/>
        </w:rPr>
        <w:t>כל</w:t>
      </w:r>
      <w:r w:rsidRPr="000C4FE8">
        <w:rPr>
          <w:i w:val="0"/>
          <w:iCs w:val="0"/>
          <w:color w:val="auto"/>
          <w:sz w:val="24"/>
          <w:rtl/>
        </w:rPr>
        <w:t xml:space="preserve"> </w:t>
      </w:r>
      <w:r w:rsidRPr="000C4FE8">
        <w:rPr>
          <w:rFonts w:hint="cs"/>
          <w:i w:val="0"/>
          <w:iCs w:val="0"/>
          <w:color w:val="auto"/>
          <w:sz w:val="24"/>
          <w:rtl/>
        </w:rPr>
        <w:t>העלאה</w:t>
      </w:r>
      <w:r w:rsidRPr="000C4FE8">
        <w:rPr>
          <w:i w:val="0"/>
          <w:iCs w:val="0"/>
          <w:color w:val="auto"/>
          <w:sz w:val="24"/>
          <w:rtl/>
        </w:rPr>
        <w:t xml:space="preserve"> </w:t>
      </w:r>
      <w:r w:rsidRPr="000C4FE8">
        <w:rPr>
          <w:rFonts w:hint="cs"/>
          <w:i w:val="0"/>
          <w:iCs w:val="0"/>
          <w:color w:val="auto"/>
          <w:sz w:val="24"/>
          <w:rtl/>
        </w:rPr>
        <w:t>של</w:t>
      </w:r>
      <w:r w:rsidRPr="000C4FE8">
        <w:rPr>
          <w:i w:val="0"/>
          <w:iCs w:val="0"/>
          <w:color w:val="auto"/>
          <w:sz w:val="24"/>
          <w:rtl/>
        </w:rPr>
        <w:t xml:space="preserve"> </w:t>
      </w:r>
      <w:r w:rsidRPr="000C4FE8">
        <w:rPr>
          <w:rFonts w:hint="cs"/>
          <w:i w:val="0"/>
          <w:iCs w:val="0"/>
          <w:color w:val="auto"/>
          <w:sz w:val="24"/>
          <w:rtl/>
        </w:rPr>
        <w:t>מחירים</w:t>
      </w:r>
      <w:r w:rsidRPr="000C4FE8">
        <w:rPr>
          <w:i w:val="0"/>
          <w:iCs w:val="0"/>
          <w:color w:val="auto"/>
          <w:sz w:val="24"/>
          <w:rtl/>
        </w:rPr>
        <w:t xml:space="preserve"> – </w:t>
      </w:r>
      <w:r w:rsidRPr="000C4FE8">
        <w:rPr>
          <w:rFonts w:hint="cs"/>
          <w:i w:val="0"/>
          <w:iCs w:val="0"/>
          <w:color w:val="auto"/>
          <w:sz w:val="24"/>
          <w:rtl/>
        </w:rPr>
        <w:t>וכן</w:t>
      </w:r>
      <w:r w:rsidRPr="000C4FE8">
        <w:rPr>
          <w:i w:val="0"/>
          <w:iCs w:val="0"/>
          <w:color w:val="auto"/>
          <w:sz w:val="24"/>
          <w:rtl/>
        </w:rPr>
        <w:t xml:space="preserve"> </w:t>
      </w:r>
      <w:r w:rsidRPr="000C4FE8">
        <w:rPr>
          <w:rFonts w:hint="cs"/>
          <w:i w:val="0"/>
          <w:iCs w:val="0"/>
          <w:color w:val="auto"/>
          <w:sz w:val="24"/>
          <w:rtl/>
        </w:rPr>
        <w:t>אי</w:t>
      </w:r>
      <w:r w:rsidRPr="000C4FE8">
        <w:rPr>
          <w:i w:val="0"/>
          <w:iCs w:val="0"/>
          <w:color w:val="auto"/>
          <w:sz w:val="24"/>
          <w:rtl/>
        </w:rPr>
        <w:t xml:space="preserve"> </w:t>
      </w:r>
      <w:r w:rsidRPr="000C4FE8">
        <w:rPr>
          <w:rFonts w:hint="cs"/>
          <w:i w:val="0"/>
          <w:iCs w:val="0"/>
          <w:color w:val="auto"/>
          <w:sz w:val="24"/>
          <w:rtl/>
        </w:rPr>
        <w:t>הפחתתם</w:t>
      </w:r>
      <w:r w:rsidRPr="000C4FE8">
        <w:rPr>
          <w:i w:val="0"/>
          <w:iCs w:val="0"/>
          <w:color w:val="auto"/>
          <w:sz w:val="24"/>
          <w:rtl/>
        </w:rPr>
        <w:t xml:space="preserve"> – </w:t>
      </w:r>
      <w:r w:rsidRPr="000C4FE8">
        <w:rPr>
          <w:rFonts w:hint="cs"/>
          <w:i w:val="0"/>
          <w:iCs w:val="0"/>
          <w:color w:val="auto"/>
          <w:sz w:val="24"/>
          <w:rtl/>
        </w:rPr>
        <w:t>מונעת</w:t>
      </w:r>
      <w:r w:rsidRPr="000C4FE8">
        <w:rPr>
          <w:i w:val="0"/>
          <w:iCs w:val="0"/>
          <w:color w:val="auto"/>
          <w:sz w:val="24"/>
          <w:rtl/>
        </w:rPr>
        <w:t xml:space="preserve"> </w:t>
      </w:r>
      <w:r w:rsidRPr="000C4FE8">
        <w:rPr>
          <w:rFonts w:hint="cs"/>
          <w:i w:val="0"/>
          <w:iCs w:val="0"/>
          <w:color w:val="auto"/>
          <w:sz w:val="24"/>
          <w:rtl/>
        </w:rPr>
        <w:t>מן</w:t>
      </w:r>
      <w:r w:rsidRPr="000C4FE8">
        <w:rPr>
          <w:i w:val="0"/>
          <w:iCs w:val="0"/>
          <w:color w:val="auto"/>
          <w:sz w:val="24"/>
          <w:rtl/>
        </w:rPr>
        <w:t xml:space="preserve"> </w:t>
      </w:r>
      <w:r w:rsidRPr="000C4FE8">
        <w:rPr>
          <w:rFonts w:hint="cs"/>
          <w:i w:val="0"/>
          <w:iCs w:val="0"/>
          <w:color w:val="auto"/>
          <w:sz w:val="24"/>
          <w:rtl/>
        </w:rPr>
        <w:t>הצרכן</w:t>
      </w:r>
      <w:r w:rsidRPr="000C4FE8">
        <w:rPr>
          <w:i w:val="0"/>
          <w:iCs w:val="0"/>
          <w:color w:val="auto"/>
          <w:sz w:val="24"/>
          <w:rtl/>
        </w:rPr>
        <w:t xml:space="preserve"> </w:t>
      </w:r>
      <w:r w:rsidRPr="000C4FE8">
        <w:rPr>
          <w:rFonts w:hint="cs"/>
          <w:i w:val="0"/>
          <w:iCs w:val="0"/>
          <w:color w:val="auto"/>
          <w:sz w:val="24"/>
          <w:rtl/>
        </w:rPr>
        <w:t>את</w:t>
      </w:r>
      <w:r w:rsidRPr="000C4FE8">
        <w:rPr>
          <w:i w:val="0"/>
          <w:iCs w:val="0"/>
          <w:color w:val="auto"/>
          <w:sz w:val="24"/>
          <w:rtl/>
        </w:rPr>
        <w:t xml:space="preserve"> </w:t>
      </w:r>
      <w:r w:rsidRPr="000C4FE8">
        <w:rPr>
          <w:rFonts w:hint="cs"/>
          <w:i w:val="0"/>
          <w:iCs w:val="0"/>
          <w:color w:val="auto"/>
          <w:sz w:val="24"/>
          <w:rtl/>
        </w:rPr>
        <w:t>האפשרות</w:t>
      </w:r>
      <w:r w:rsidRPr="000C4FE8">
        <w:rPr>
          <w:i w:val="0"/>
          <w:iCs w:val="0"/>
          <w:color w:val="auto"/>
          <w:sz w:val="24"/>
          <w:rtl/>
        </w:rPr>
        <w:t xml:space="preserve"> </w:t>
      </w:r>
      <w:r w:rsidRPr="000C4FE8">
        <w:rPr>
          <w:rFonts w:hint="cs"/>
          <w:i w:val="0"/>
          <w:iCs w:val="0"/>
          <w:color w:val="auto"/>
          <w:sz w:val="24"/>
          <w:rtl/>
        </w:rPr>
        <w:t>לרכוש</w:t>
      </w:r>
      <w:r w:rsidRPr="000C4FE8">
        <w:rPr>
          <w:i w:val="0"/>
          <w:iCs w:val="0"/>
          <w:color w:val="auto"/>
          <w:sz w:val="24"/>
          <w:rtl/>
        </w:rPr>
        <w:t xml:space="preserve"> </w:t>
      </w:r>
      <w:r w:rsidRPr="000C4FE8">
        <w:rPr>
          <w:rFonts w:hint="cs"/>
          <w:i w:val="0"/>
          <w:iCs w:val="0"/>
          <w:color w:val="auto"/>
          <w:sz w:val="24"/>
          <w:rtl/>
        </w:rPr>
        <w:t>לו</w:t>
      </w:r>
      <w:r w:rsidRPr="000C4FE8">
        <w:rPr>
          <w:i w:val="0"/>
          <w:iCs w:val="0"/>
          <w:color w:val="auto"/>
          <w:sz w:val="24"/>
          <w:rtl/>
        </w:rPr>
        <w:t xml:space="preserve"> </w:t>
      </w:r>
      <w:r w:rsidRPr="000C4FE8">
        <w:rPr>
          <w:rFonts w:hint="cs"/>
          <w:i w:val="0"/>
          <w:iCs w:val="0"/>
          <w:color w:val="auto"/>
          <w:sz w:val="24"/>
          <w:rtl/>
        </w:rPr>
        <w:t>מצרכים</w:t>
      </w:r>
      <w:r w:rsidRPr="000C4FE8">
        <w:rPr>
          <w:i w:val="0"/>
          <w:iCs w:val="0"/>
          <w:color w:val="auto"/>
          <w:sz w:val="24"/>
          <w:rtl/>
        </w:rPr>
        <w:t xml:space="preserve"> </w:t>
      </w:r>
      <w:r w:rsidRPr="000C4FE8">
        <w:rPr>
          <w:rFonts w:hint="cs"/>
          <w:i w:val="0"/>
          <w:iCs w:val="0"/>
          <w:color w:val="auto"/>
          <w:sz w:val="24"/>
          <w:rtl/>
        </w:rPr>
        <w:t>אחרים</w:t>
      </w:r>
      <w:r w:rsidRPr="000C4FE8">
        <w:rPr>
          <w:i w:val="0"/>
          <w:iCs w:val="0"/>
          <w:color w:val="auto"/>
          <w:sz w:val="24"/>
          <w:rtl/>
        </w:rPr>
        <w:t xml:space="preserve">, </w:t>
      </w:r>
      <w:r w:rsidRPr="000C4FE8">
        <w:rPr>
          <w:rFonts w:hint="cs"/>
          <w:i w:val="0"/>
          <w:iCs w:val="0"/>
          <w:color w:val="auto"/>
          <w:sz w:val="24"/>
          <w:rtl/>
        </w:rPr>
        <w:t>שהוא</w:t>
      </w:r>
      <w:r w:rsidRPr="000C4FE8">
        <w:rPr>
          <w:i w:val="0"/>
          <w:iCs w:val="0"/>
          <w:color w:val="auto"/>
          <w:sz w:val="24"/>
          <w:rtl/>
        </w:rPr>
        <w:t xml:space="preserve"> </w:t>
      </w:r>
      <w:r w:rsidRPr="000C4FE8">
        <w:rPr>
          <w:rFonts w:hint="cs"/>
          <w:i w:val="0"/>
          <w:iCs w:val="0"/>
          <w:color w:val="auto"/>
          <w:sz w:val="24"/>
          <w:rtl/>
        </w:rPr>
        <w:t>רוצה</w:t>
      </w:r>
      <w:r w:rsidRPr="000C4FE8">
        <w:rPr>
          <w:i w:val="0"/>
          <w:iCs w:val="0"/>
          <w:color w:val="auto"/>
          <w:sz w:val="24"/>
          <w:rtl/>
        </w:rPr>
        <w:t xml:space="preserve"> </w:t>
      </w:r>
      <w:r w:rsidRPr="000C4FE8">
        <w:rPr>
          <w:rFonts w:hint="cs"/>
          <w:i w:val="0"/>
          <w:iCs w:val="0"/>
          <w:color w:val="auto"/>
          <w:sz w:val="24"/>
          <w:rtl/>
        </w:rPr>
        <w:t>בהם</w:t>
      </w:r>
      <w:r w:rsidRPr="000C4FE8">
        <w:rPr>
          <w:i w:val="0"/>
          <w:iCs w:val="0"/>
          <w:color w:val="auto"/>
          <w:sz w:val="24"/>
          <w:rtl/>
        </w:rPr>
        <w:t xml:space="preserve">. </w:t>
      </w:r>
      <w:r w:rsidRPr="000C4FE8">
        <w:rPr>
          <w:rFonts w:hint="cs"/>
          <w:i w:val="0"/>
          <w:iCs w:val="0"/>
          <w:color w:val="auto"/>
          <w:sz w:val="24"/>
          <w:rtl/>
        </w:rPr>
        <w:t>המונופולין</w:t>
      </w:r>
      <w:r w:rsidRPr="000C4FE8">
        <w:rPr>
          <w:i w:val="0"/>
          <w:iCs w:val="0"/>
          <w:color w:val="auto"/>
          <w:sz w:val="24"/>
          <w:rtl/>
        </w:rPr>
        <w:t xml:space="preserve"> </w:t>
      </w:r>
      <w:r w:rsidRPr="000C4FE8">
        <w:rPr>
          <w:rFonts w:hint="cs"/>
          <w:i w:val="0"/>
          <w:iCs w:val="0"/>
          <w:color w:val="auto"/>
          <w:sz w:val="24"/>
          <w:rtl/>
        </w:rPr>
        <w:t>משעבד</w:t>
      </w:r>
      <w:r w:rsidRPr="000C4FE8">
        <w:rPr>
          <w:i w:val="0"/>
          <w:iCs w:val="0"/>
          <w:color w:val="auto"/>
          <w:sz w:val="24"/>
          <w:rtl/>
        </w:rPr>
        <w:t xml:space="preserve"> </w:t>
      </w:r>
      <w:r w:rsidRPr="000C4FE8">
        <w:rPr>
          <w:rFonts w:hint="cs"/>
          <w:i w:val="0"/>
          <w:iCs w:val="0"/>
          <w:color w:val="auto"/>
          <w:sz w:val="24"/>
          <w:rtl/>
        </w:rPr>
        <w:t>את</w:t>
      </w:r>
      <w:r w:rsidRPr="000C4FE8">
        <w:rPr>
          <w:i w:val="0"/>
          <w:iCs w:val="0"/>
          <w:color w:val="auto"/>
          <w:sz w:val="24"/>
          <w:rtl/>
        </w:rPr>
        <w:t xml:space="preserve"> </w:t>
      </w:r>
      <w:r w:rsidRPr="000C4FE8">
        <w:rPr>
          <w:rFonts w:hint="cs"/>
          <w:i w:val="0"/>
          <w:iCs w:val="0"/>
          <w:color w:val="auto"/>
          <w:sz w:val="24"/>
          <w:rtl/>
        </w:rPr>
        <w:t>הציבור</w:t>
      </w:r>
      <w:r w:rsidRPr="000C4FE8">
        <w:rPr>
          <w:i w:val="0"/>
          <w:iCs w:val="0"/>
          <w:color w:val="auto"/>
          <w:sz w:val="24"/>
          <w:rtl/>
        </w:rPr>
        <w:t xml:space="preserve"> </w:t>
      </w:r>
      <w:r w:rsidRPr="000C4FE8">
        <w:rPr>
          <w:rFonts w:hint="cs"/>
          <w:i w:val="0"/>
          <w:iCs w:val="0"/>
          <w:color w:val="auto"/>
          <w:sz w:val="24"/>
          <w:rtl/>
        </w:rPr>
        <w:t>לבעל</w:t>
      </w:r>
      <w:r w:rsidRPr="000C4FE8">
        <w:rPr>
          <w:i w:val="0"/>
          <w:iCs w:val="0"/>
          <w:color w:val="auto"/>
          <w:sz w:val="24"/>
          <w:rtl/>
        </w:rPr>
        <w:t xml:space="preserve"> </w:t>
      </w:r>
      <w:r w:rsidRPr="000C4FE8">
        <w:rPr>
          <w:rFonts w:hint="cs"/>
          <w:i w:val="0"/>
          <w:iCs w:val="0"/>
          <w:color w:val="auto"/>
          <w:sz w:val="24"/>
          <w:rtl/>
        </w:rPr>
        <w:t>המונופולין</w:t>
      </w:r>
      <w:r w:rsidRPr="000C4FE8">
        <w:rPr>
          <w:i w:val="0"/>
          <w:iCs w:val="0"/>
          <w:color w:val="auto"/>
          <w:sz w:val="24"/>
          <w:rtl/>
        </w:rPr>
        <w:t xml:space="preserve"> </w:t>
      </w:r>
      <w:r w:rsidRPr="000C4FE8">
        <w:rPr>
          <w:rFonts w:hint="cs"/>
          <w:i w:val="0"/>
          <w:iCs w:val="0"/>
          <w:color w:val="auto"/>
          <w:sz w:val="24"/>
          <w:rtl/>
        </w:rPr>
        <w:t>ומאלצו</w:t>
      </w:r>
      <w:r w:rsidRPr="000C4FE8">
        <w:rPr>
          <w:i w:val="0"/>
          <w:iCs w:val="0"/>
          <w:color w:val="auto"/>
          <w:sz w:val="24"/>
          <w:rtl/>
        </w:rPr>
        <w:t xml:space="preserve"> </w:t>
      </w:r>
      <w:r w:rsidRPr="000C4FE8">
        <w:rPr>
          <w:rFonts w:hint="cs"/>
          <w:i w:val="0"/>
          <w:iCs w:val="0"/>
          <w:color w:val="auto"/>
          <w:sz w:val="24"/>
          <w:rtl/>
        </w:rPr>
        <w:t>לצרוך</w:t>
      </w:r>
      <w:r w:rsidRPr="000C4FE8">
        <w:rPr>
          <w:i w:val="0"/>
          <w:iCs w:val="0"/>
          <w:color w:val="auto"/>
          <w:sz w:val="24"/>
          <w:rtl/>
        </w:rPr>
        <w:t xml:space="preserve"> </w:t>
      </w:r>
      <w:r w:rsidRPr="000C4FE8">
        <w:rPr>
          <w:rFonts w:hint="cs"/>
          <w:i w:val="0"/>
          <w:iCs w:val="0"/>
          <w:color w:val="auto"/>
          <w:sz w:val="24"/>
          <w:rtl/>
        </w:rPr>
        <w:t>סחורה</w:t>
      </w:r>
      <w:r w:rsidRPr="000C4FE8">
        <w:rPr>
          <w:i w:val="0"/>
          <w:iCs w:val="0"/>
          <w:color w:val="auto"/>
          <w:sz w:val="24"/>
          <w:rtl/>
        </w:rPr>
        <w:t xml:space="preserve"> </w:t>
      </w:r>
      <w:r w:rsidRPr="000C4FE8">
        <w:rPr>
          <w:rFonts w:hint="cs"/>
          <w:i w:val="0"/>
          <w:iCs w:val="0"/>
          <w:color w:val="auto"/>
          <w:sz w:val="24"/>
          <w:rtl/>
        </w:rPr>
        <w:t>ירודה</w:t>
      </w:r>
      <w:r w:rsidRPr="000C4FE8">
        <w:rPr>
          <w:i w:val="0"/>
          <w:iCs w:val="0"/>
          <w:color w:val="auto"/>
          <w:sz w:val="24"/>
          <w:rtl/>
        </w:rPr>
        <w:t xml:space="preserve"> </w:t>
      </w:r>
      <w:r w:rsidRPr="000C4FE8">
        <w:rPr>
          <w:rFonts w:hint="cs"/>
          <w:i w:val="0"/>
          <w:iCs w:val="0"/>
          <w:color w:val="auto"/>
          <w:sz w:val="24"/>
          <w:rtl/>
        </w:rPr>
        <w:t>בטיבה</w:t>
      </w:r>
      <w:r w:rsidRPr="000C4FE8">
        <w:rPr>
          <w:i w:val="0"/>
          <w:iCs w:val="0"/>
          <w:color w:val="auto"/>
          <w:sz w:val="24"/>
          <w:rtl/>
        </w:rPr>
        <w:t xml:space="preserve"> </w:t>
      </w:r>
      <w:r w:rsidRPr="000C4FE8">
        <w:rPr>
          <w:rFonts w:hint="cs"/>
          <w:i w:val="0"/>
          <w:iCs w:val="0"/>
          <w:color w:val="auto"/>
          <w:sz w:val="24"/>
          <w:rtl/>
        </w:rPr>
        <w:t>ולעתים</w:t>
      </w:r>
      <w:r w:rsidRPr="000C4FE8">
        <w:rPr>
          <w:i w:val="0"/>
          <w:iCs w:val="0"/>
          <w:color w:val="auto"/>
          <w:sz w:val="24"/>
          <w:rtl/>
        </w:rPr>
        <w:t xml:space="preserve"> </w:t>
      </w:r>
      <w:r w:rsidRPr="000C4FE8">
        <w:rPr>
          <w:rFonts w:hint="cs"/>
          <w:i w:val="0"/>
          <w:iCs w:val="0"/>
          <w:color w:val="auto"/>
          <w:sz w:val="24"/>
          <w:rtl/>
        </w:rPr>
        <w:t>אף</w:t>
      </w:r>
      <w:r w:rsidRPr="000C4FE8">
        <w:rPr>
          <w:i w:val="0"/>
          <w:iCs w:val="0"/>
          <w:color w:val="auto"/>
          <w:sz w:val="24"/>
          <w:rtl/>
        </w:rPr>
        <w:t xml:space="preserve"> </w:t>
      </w:r>
      <w:r w:rsidRPr="000C4FE8">
        <w:rPr>
          <w:rFonts w:hint="cs"/>
          <w:i w:val="0"/>
          <w:iCs w:val="0"/>
          <w:color w:val="auto"/>
          <w:sz w:val="24"/>
          <w:rtl/>
        </w:rPr>
        <w:t>להסתפק</w:t>
      </w:r>
      <w:r w:rsidRPr="000C4FE8">
        <w:rPr>
          <w:i w:val="0"/>
          <w:iCs w:val="0"/>
          <w:color w:val="auto"/>
          <w:sz w:val="24"/>
          <w:rtl/>
        </w:rPr>
        <w:t xml:space="preserve"> </w:t>
      </w:r>
      <w:r w:rsidRPr="000C4FE8">
        <w:rPr>
          <w:rFonts w:hint="cs"/>
          <w:i w:val="0"/>
          <w:iCs w:val="0"/>
          <w:color w:val="auto"/>
          <w:sz w:val="24"/>
          <w:rtl/>
        </w:rPr>
        <w:t>במועט</w:t>
      </w:r>
      <w:r w:rsidRPr="000C4FE8">
        <w:rPr>
          <w:i w:val="0"/>
          <w:iCs w:val="0"/>
          <w:color w:val="auto"/>
          <w:sz w:val="24"/>
          <w:rtl/>
        </w:rPr>
        <w:t xml:space="preserve">, </w:t>
      </w:r>
      <w:r w:rsidRPr="000C4FE8">
        <w:rPr>
          <w:rFonts w:hint="cs"/>
          <w:i w:val="0"/>
          <w:iCs w:val="0"/>
          <w:color w:val="auto"/>
          <w:sz w:val="24"/>
          <w:rtl/>
        </w:rPr>
        <w:t>מבחינת</w:t>
      </w:r>
      <w:r w:rsidRPr="000C4FE8">
        <w:rPr>
          <w:i w:val="0"/>
          <w:iCs w:val="0"/>
          <w:color w:val="auto"/>
          <w:sz w:val="24"/>
          <w:rtl/>
        </w:rPr>
        <w:t xml:space="preserve"> </w:t>
      </w:r>
      <w:r w:rsidRPr="000C4FE8">
        <w:rPr>
          <w:rFonts w:hint="cs"/>
          <w:i w:val="0"/>
          <w:iCs w:val="0"/>
          <w:color w:val="auto"/>
          <w:sz w:val="24"/>
          <w:rtl/>
        </w:rPr>
        <w:t>הכמות</w:t>
      </w:r>
      <w:r w:rsidRPr="000C4FE8">
        <w:rPr>
          <w:i w:val="0"/>
          <w:iCs w:val="0"/>
          <w:color w:val="auto"/>
          <w:sz w:val="24"/>
          <w:rtl/>
        </w:rPr>
        <w:t xml:space="preserve">. </w:t>
      </w:r>
    </w:p>
    <w:p w:rsidR="00056A3E" w:rsidRPr="000C4FE8" w:rsidRDefault="00056A3E" w:rsidP="000C4FE8">
      <w:pPr>
        <w:pStyle w:val="afa"/>
        <w:spacing w:line="276" w:lineRule="auto"/>
        <w:jc w:val="both"/>
        <w:rPr>
          <w:i w:val="0"/>
          <w:iCs w:val="0"/>
          <w:color w:val="auto"/>
          <w:sz w:val="24"/>
          <w:rtl/>
        </w:rPr>
      </w:pPr>
      <w:r w:rsidRPr="000C4FE8">
        <w:rPr>
          <w:rFonts w:hint="cs"/>
          <w:i w:val="0"/>
          <w:iCs w:val="0"/>
          <w:color w:val="auto"/>
          <w:sz w:val="24"/>
          <w:rtl/>
        </w:rPr>
        <w:t>במקום</w:t>
      </w:r>
      <w:r w:rsidRPr="000C4FE8">
        <w:rPr>
          <w:i w:val="0"/>
          <w:iCs w:val="0"/>
          <w:color w:val="auto"/>
          <w:sz w:val="24"/>
          <w:rtl/>
        </w:rPr>
        <w:t xml:space="preserve"> </w:t>
      </w:r>
      <w:r w:rsidRPr="000C4FE8">
        <w:rPr>
          <w:rFonts w:hint="cs"/>
          <w:i w:val="0"/>
          <w:iCs w:val="0"/>
          <w:color w:val="auto"/>
          <w:sz w:val="24"/>
          <w:rtl/>
        </w:rPr>
        <w:t>התחרות</w:t>
      </w:r>
      <w:r w:rsidRPr="000C4FE8">
        <w:rPr>
          <w:i w:val="0"/>
          <w:iCs w:val="0"/>
          <w:color w:val="auto"/>
          <w:sz w:val="24"/>
          <w:rtl/>
        </w:rPr>
        <w:t xml:space="preserve"> </w:t>
      </w:r>
      <w:r w:rsidRPr="000C4FE8">
        <w:rPr>
          <w:rFonts w:hint="cs"/>
          <w:i w:val="0"/>
          <w:iCs w:val="0"/>
          <w:color w:val="auto"/>
          <w:sz w:val="24"/>
          <w:rtl/>
        </w:rPr>
        <w:t>החופשית</w:t>
      </w:r>
      <w:r w:rsidRPr="000C4FE8">
        <w:rPr>
          <w:i w:val="0"/>
          <w:iCs w:val="0"/>
          <w:color w:val="auto"/>
          <w:sz w:val="24"/>
          <w:rtl/>
        </w:rPr>
        <w:t xml:space="preserve"> </w:t>
      </w:r>
      <w:r w:rsidRPr="000C4FE8">
        <w:rPr>
          <w:rFonts w:hint="cs"/>
          <w:i w:val="0"/>
          <w:iCs w:val="0"/>
          <w:color w:val="auto"/>
          <w:sz w:val="24"/>
          <w:rtl/>
        </w:rPr>
        <w:t>בשוק</w:t>
      </w:r>
      <w:r w:rsidRPr="000C4FE8">
        <w:rPr>
          <w:i w:val="0"/>
          <w:iCs w:val="0"/>
          <w:color w:val="auto"/>
          <w:sz w:val="24"/>
          <w:rtl/>
        </w:rPr>
        <w:t xml:space="preserve">, </w:t>
      </w:r>
      <w:r w:rsidRPr="000C4FE8">
        <w:rPr>
          <w:rFonts w:hint="cs"/>
          <w:i w:val="0"/>
          <w:iCs w:val="0"/>
          <w:color w:val="auto"/>
          <w:sz w:val="24"/>
          <w:rtl/>
        </w:rPr>
        <w:t>מביא</w:t>
      </w:r>
      <w:r w:rsidRPr="000C4FE8">
        <w:rPr>
          <w:i w:val="0"/>
          <w:iCs w:val="0"/>
          <w:color w:val="auto"/>
          <w:sz w:val="24"/>
          <w:rtl/>
        </w:rPr>
        <w:t xml:space="preserve"> </w:t>
      </w:r>
      <w:r w:rsidRPr="000C4FE8">
        <w:rPr>
          <w:rFonts w:hint="cs"/>
          <w:i w:val="0"/>
          <w:iCs w:val="0"/>
          <w:color w:val="auto"/>
          <w:sz w:val="24"/>
          <w:rtl/>
        </w:rPr>
        <w:t>המונופולין</w:t>
      </w:r>
      <w:r w:rsidRPr="000C4FE8">
        <w:rPr>
          <w:i w:val="0"/>
          <w:iCs w:val="0"/>
          <w:color w:val="auto"/>
          <w:sz w:val="24"/>
          <w:rtl/>
        </w:rPr>
        <w:t xml:space="preserve"> </w:t>
      </w:r>
      <w:r w:rsidRPr="000C4FE8">
        <w:rPr>
          <w:rFonts w:hint="cs"/>
          <w:i w:val="0"/>
          <w:iCs w:val="0"/>
          <w:color w:val="auto"/>
          <w:sz w:val="24"/>
          <w:rtl/>
        </w:rPr>
        <w:t>לידי</w:t>
      </w:r>
      <w:r w:rsidRPr="000C4FE8">
        <w:rPr>
          <w:i w:val="0"/>
          <w:iCs w:val="0"/>
          <w:color w:val="auto"/>
          <w:sz w:val="24"/>
          <w:rtl/>
        </w:rPr>
        <w:t xml:space="preserve"> </w:t>
      </w:r>
      <w:r w:rsidRPr="000C4FE8">
        <w:rPr>
          <w:rFonts w:hint="cs"/>
          <w:i w:val="0"/>
          <w:iCs w:val="0"/>
          <w:color w:val="auto"/>
          <w:sz w:val="24"/>
          <w:rtl/>
        </w:rPr>
        <w:t>שיתוף</w:t>
      </w:r>
      <w:r w:rsidRPr="000C4FE8">
        <w:rPr>
          <w:i w:val="0"/>
          <w:iCs w:val="0"/>
          <w:color w:val="auto"/>
          <w:sz w:val="24"/>
          <w:rtl/>
        </w:rPr>
        <w:t xml:space="preserve"> </w:t>
      </w:r>
      <w:r w:rsidRPr="000C4FE8">
        <w:rPr>
          <w:rFonts w:hint="cs"/>
          <w:i w:val="0"/>
          <w:iCs w:val="0"/>
          <w:color w:val="auto"/>
          <w:sz w:val="24"/>
          <w:rtl/>
        </w:rPr>
        <w:t>פעולה</w:t>
      </w:r>
      <w:r w:rsidRPr="000C4FE8">
        <w:rPr>
          <w:i w:val="0"/>
          <w:iCs w:val="0"/>
          <w:color w:val="auto"/>
          <w:sz w:val="24"/>
          <w:rtl/>
        </w:rPr>
        <w:t xml:space="preserve"> </w:t>
      </w:r>
      <w:r w:rsidRPr="000C4FE8">
        <w:rPr>
          <w:rFonts w:hint="cs"/>
          <w:i w:val="0"/>
          <w:iCs w:val="0"/>
          <w:color w:val="auto"/>
          <w:sz w:val="24"/>
          <w:rtl/>
        </w:rPr>
        <w:t>הדוק</w:t>
      </w:r>
      <w:r w:rsidRPr="000C4FE8">
        <w:rPr>
          <w:i w:val="0"/>
          <w:iCs w:val="0"/>
          <w:color w:val="auto"/>
          <w:sz w:val="24"/>
          <w:rtl/>
        </w:rPr>
        <w:t xml:space="preserve"> </w:t>
      </w:r>
      <w:r w:rsidRPr="000C4FE8">
        <w:rPr>
          <w:rFonts w:hint="cs"/>
          <w:i w:val="0"/>
          <w:iCs w:val="0"/>
          <w:color w:val="auto"/>
          <w:sz w:val="24"/>
          <w:rtl/>
        </w:rPr>
        <w:t>בין</w:t>
      </w:r>
      <w:r w:rsidRPr="000C4FE8">
        <w:rPr>
          <w:i w:val="0"/>
          <w:iCs w:val="0"/>
          <w:color w:val="auto"/>
          <w:sz w:val="24"/>
          <w:rtl/>
        </w:rPr>
        <w:t xml:space="preserve"> </w:t>
      </w:r>
      <w:r w:rsidRPr="000C4FE8">
        <w:rPr>
          <w:rFonts w:hint="cs"/>
          <w:i w:val="0"/>
          <w:iCs w:val="0"/>
          <w:color w:val="auto"/>
          <w:sz w:val="24"/>
          <w:rtl/>
        </w:rPr>
        <w:t>הממשלה</w:t>
      </w:r>
      <w:r w:rsidRPr="000C4FE8">
        <w:rPr>
          <w:i w:val="0"/>
          <w:iCs w:val="0"/>
          <w:color w:val="auto"/>
          <w:sz w:val="24"/>
          <w:rtl/>
        </w:rPr>
        <w:t xml:space="preserve"> </w:t>
      </w:r>
      <w:r w:rsidRPr="000C4FE8">
        <w:rPr>
          <w:rFonts w:hint="cs"/>
          <w:i w:val="0"/>
          <w:iCs w:val="0"/>
          <w:color w:val="auto"/>
          <w:sz w:val="24"/>
          <w:rtl/>
        </w:rPr>
        <w:t>ובין</w:t>
      </w:r>
      <w:r w:rsidRPr="000C4FE8">
        <w:rPr>
          <w:i w:val="0"/>
          <w:iCs w:val="0"/>
          <w:color w:val="auto"/>
          <w:sz w:val="24"/>
          <w:rtl/>
        </w:rPr>
        <w:t xml:space="preserve"> </w:t>
      </w:r>
      <w:r w:rsidRPr="000C4FE8">
        <w:rPr>
          <w:rFonts w:hint="cs"/>
          <w:i w:val="0"/>
          <w:iCs w:val="0"/>
          <w:color w:val="auto"/>
          <w:sz w:val="24"/>
          <w:rtl/>
        </w:rPr>
        <w:t>בעלי</w:t>
      </w:r>
      <w:r w:rsidRPr="000C4FE8">
        <w:rPr>
          <w:i w:val="0"/>
          <w:iCs w:val="0"/>
          <w:color w:val="auto"/>
          <w:sz w:val="24"/>
          <w:rtl/>
        </w:rPr>
        <w:t xml:space="preserve"> </w:t>
      </w:r>
      <w:r w:rsidRPr="000C4FE8">
        <w:rPr>
          <w:rFonts w:hint="cs"/>
          <w:i w:val="0"/>
          <w:iCs w:val="0"/>
          <w:color w:val="auto"/>
          <w:sz w:val="24"/>
          <w:rtl/>
        </w:rPr>
        <w:t>היכולת</w:t>
      </w:r>
      <w:r w:rsidRPr="000C4FE8">
        <w:rPr>
          <w:i w:val="0"/>
          <w:iCs w:val="0"/>
          <w:color w:val="auto"/>
          <w:sz w:val="24"/>
          <w:rtl/>
        </w:rPr>
        <w:t xml:space="preserve"> </w:t>
      </w:r>
      <w:r w:rsidRPr="000C4FE8">
        <w:rPr>
          <w:rFonts w:hint="cs"/>
          <w:i w:val="0"/>
          <w:iCs w:val="0"/>
          <w:color w:val="auto"/>
          <w:sz w:val="24"/>
          <w:rtl/>
        </w:rPr>
        <w:t>המרובה</w:t>
      </w:r>
      <w:r w:rsidRPr="000C4FE8">
        <w:rPr>
          <w:i w:val="0"/>
          <w:iCs w:val="0"/>
          <w:color w:val="auto"/>
          <w:sz w:val="24"/>
          <w:rtl/>
        </w:rPr>
        <w:t xml:space="preserve">, </w:t>
      </w:r>
      <w:r w:rsidRPr="000C4FE8">
        <w:rPr>
          <w:rFonts w:hint="cs"/>
          <w:i w:val="0"/>
          <w:iCs w:val="0"/>
          <w:color w:val="auto"/>
          <w:sz w:val="24"/>
          <w:rtl/>
        </w:rPr>
        <w:t>ואלה</w:t>
      </w:r>
      <w:r w:rsidRPr="000C4FE8">
        <w:rPr>
          <w:i w:val="0"/>
          <w:iCs w:val="0"/>
          <w:color w:val="auto"/>
          <w:sz w:val="24"/>
          <w:rtl/>
        </w:rPr>
        <w:t xml:space="preserve"> </w:t>
      </w:r>
      <w:r w:rsidRPr="000C4FE8">
        <w:rPr>
          <w:rFonts w:hint="cs"/>
          <w:i w:val="0"/>
          <w:iCs w:val="0"/>
          <w:color w:val="auto"/>
          <w:sz w:val="24"/>
          <w:rtl/>
        </w:rPr>
        <w:t>הם</w:t>
      </w:r>
      <w:r w:rsidRPr="000C4FE8">
        <w:rPr>
          <w:i w:val="0"/>
          <w:iCs w:val="0"/>
          <w:color w:val="auto"/>
          <w:sz w:val="24"/>
          <w:rtl/>
        </w:rPr>
        <w:t xml:space="preserve"> </w:t>
      </w:r>
      <w:r w:rsidRPr="000C4FE8">
        <w:rPr>
          <w:rFonts w:hint="cs"/>
          <w:i w:val="0"/>
          <w:iCs w:val="0"/>
          <w:color w:val="auto"/>
          <w:sz w:val="24"/>
          <w:rtl/>
        </w:rPr>
        <w:t>המועטים</w:t>
      </w:r>
      <w:r w:rsidRPr="000C4FE8">
        <w:rPr>
          <w:i w:val="0"/>
          <w:iCs w:val="0"/>
          <w:color w:val="auto"/>
          <w:sz w:val="24"/>
          <w:rtl/>
        </w:rPr>
        <w:t xml:space="preserve"> </w:t>
      </w:r>
      <w:r w:rsidRPr="000C4FE8">
        <w:rPr>
          <w:rFonts w:hint="cs"/>
          <w:i w:val="0"/>
          <w:iCs w:val="0"/>
          <w:color w:val="auto"/>
          <w:sz w:val="24"/>
          <w:rtl/>
        </w:rPr>
        <w:t>בציבור</w:t>
      </w:r>
      <w:r w:rsidRPr="000C4FE8">
        <w:rPr>
          <w:i w:val="0"/>
          <w:iCs w:val="0"/>
          <w:color w:val="auto"/>
          <w:sz w:val="24"/>
          <w:rtl/>
        </w:rPr>
        <w:t xml:space="preserve">, </w:t>
      </w:r>
      <w:r w:rsidRPr="000C4FE8">
        <w:rPr>
          <w:rFonts w:hint="cs"/>
          <w:i w:val="0"/>
          <w:iCs w:val="0"/>
          <w:color w:val="auto"/>
          <w:sz w:val="24"/>
          <w:rtl/>
        </w:rPr>
        <w:t>לדיכוי</w:t>
      </w:r>
      <w:r w:rsidRPr="000C4FE8">
        <w:rPr>
          <w:i w:val="0"/>
          <w:iCs w:val="0"/>
          <w:color w:val="auto"/>
          <w:sz w:val="24"/>
          <w:rtl/>
        </w:rPr>
        <w:t xml:space="preserve"> </w:t>
      </w:r>
      <w:r w:rsidRPr="000C4FE8">
        <w:rPr>
          <w:rFonts w:hint="cs"/>
          <w:i w:val="0"/>
          <w:iCs w:val="0"/>
          <w:color w:val="auto"/>
          <w:sz w:val="24"/>
          <w:rtl/>
        </w:rPr>
        <w:t>הרבים</w:t>
      </w:r>
      <w:r w:rsidRPr="000C4FE8">
        <w:rPr>
          <w:i w:val="0"/>
          <w:iCs w:val="0"/>
          <w:color w:val="auto"/>
          <w:sz w:val="24"/>
          <w:rtl/>
        </w:rPr>
        <w:t>...</w:t>
      </w:r>
      <w:r w:rsidRPr="000C4FE8">
        <w:rPr>
          <w:rFonts w:hint="cs"/>
          <w:i w:val="0"/>
          <w:iCs w:val="0"/>
          <w:color w:val="auto"/>
          <w:sz w:val="24"/>
          <w:rtl/>
        </w:rPr>
        <w:t>ובמה</w:t>
      </w:r>
      <w:r w:rsidRPr="000C4FE8">
        <w:rPr>
          <w:i w:val="0"/>
          <w:iCs w:val="0"/>
          <w:color w:val="auto"/>
          <w:sz w:val="24"/>
          <w:rtl/>
        </w:rPr>
        <w:t xml:space="preserve"> </w:t>
      </w:r>
      <w:r w:rsidRPr="000C4FE8">
        <w:rPr>
          <w:rFonts w:hint="cs"/>
          <w:i w:val="0"/>
          <w:iCs w:val="0"/>
          <w:color w:val="auto"/>
          <w:sz w:val="24"/>
          <w:rtl/>
        </w:rPr>
        <w:t>ימצא</w:t>
      </w:r>
      <w:r w:rsidRPr="000C4FE8">
        <w:rPr>
          <w:i w:val="0"/>
          <w:iCs w:val="0"/>
          <w:color w:val="auto"/>
          <w:sz w:val="24"/>
          <w:rtl/>
        </w:rPr>
        <w:t xml:space="preserve"> </w:t>
      </w:r>
      <w:r w:rsidRPr="000C4FE8">
        <w:rPr>
          <w:rFonts w:hint="cs"/>
          <w:i w:val="0"/>
          <w:iCs w:val="0"/>
          <w:color w:val="auto"/>
          <w:sz w:val="24"/>
          <w:rtl/>
        </w:rPr>
        <w:t>האיש</w:t>
      </w:r>
      <w:r w:rsidRPr="000C4FE8">
        <w:rPr>
          <w:i w:val="0"/>
          <w:iCs w:val="0"/>
          <w:color w:val="auto"/>
          <w:sz w:val="24"/>
          <w:rtl/>
        </w:rPr>
        <w:t xml:space="preserve"> </w:t>
      </w:r>
      <w:r w:rsidRPr="000C4FE8">
        <w:rPr>
          <w:rFonts w:hint="cs"/>
          <w:i w:val="0"/>
          <w:iCs w:val="0"/>
          <w:color w:val="auto"/>
          <w:sz w:val="24"/>
          <w:rtl/>
        </w:rPr>
        <w:t>הקטן</w:t>
      </w:r>
      <w:r w:rsidRPr="000C4FE8">
        <w:rPr>
          <w:i w:val="0"/>
          <w:iCs w:val="0"/>
          <w:color w:val="auto"/>
          <w:sz w:val="24"/>
          <w:rtl/>
        </w:rPr>
        <w:t xml:space="preserve"> </w:t>
      </w:r>
      <w:r w:rsidRPr="000C4FE8">
        <w:rPr>
          <w:rFonts w:hint="cs"/>
          <w:i w:val="0"/>
          <w:iCs w:val="0"/>
          <w:color w:val="auto"/>
          <w:sz w:val="24"/>
          <w:rtl/>
        </w:rPr>
        <w:t>במדינה</w:t>
      </w:r>
      <w:r w:rsidRPr="000C4FE8">
        <w:rPr>
          <w:i w:val="0"/>
          <w:iCs w:val="0"/>
          <w:color w:val="auto"/>
          <w:sz w:val="24"/>
          <w:rtl/>
        </w:rPr>
        <w:t xml:space="preserve"> </w:t>
      </w:r>
      <w:r w:rsidRPr="000C4FE8">
        <w:rPr>
          <w:rFonts w:hint="cs"/>
          <w:i w:val="0"/>
          <w:iCs w:val="0"/>
          <w:color w:val="auto"/>
          <w:sz w:val="24"/>
          <w:rtl/>
        </w:rPr>
        <w:t>את</w:t>
      </w:r>
      <w:r w:rsidRPr="000C4FE8">
        <w:rPr>
          <w:i w:val="0"/>
          <w:iCs w:val="0"/>
          <w:color w:val="auto"/>
          <w:sz w:val="24"/>
          <w:rtl/>
        </w:rPr>
        <w:t xml:space="preserve"> </w:t>
      </w:r>
      <w:r w:rsidRPr="000C4FE8">
        <w:rPr>
          <w:rFonts w:hint="cs"/>
          <w:i w:val="0"/>
          <w:iCs w:val="0"/>
          <w:color w:val="auto"/>
          <w:sz w:val="24"/>
          <w:rtl/>
        </w:rPr>
        <w:t>לחמו</w:t>
      </w:r>
      <w:r w:rsidRPr="000C4FE8">
        <w:rPr>
          <w:i w:val="0"/>
          <w:iCs w:val="0"/>
          <w:color w:val="auto"/>
          <w:sz w:val="24"/>
          <w:rtl/>
        </w:rPr>
        <w:t xml:space="preserve">? </w:t>
      </w:r>
      <w:r w:rsidRPr="000C4FE8">
        <w:rPr>
          <w:rFonts w:hint="cs"/>
          <w:i w:val="0"/>
          <w:iCs w:val="0"/>
          <w:color w:val="auto"/>
          <w:sz w:val="24"/>
          <w:rtl/>
        </w:rPr>
        <w:t>ואין</w:t>
      </w:r>
      <w:r w:rsidRPr="000C4FE8">
        <w:rPr>
          <w:i w:val="0"/>
          <w:iCs w:val="0"/>
          <w:color w:val="auto"/>
          <w:sz w:val="24"/>
          <w:rtl/>
        </w:rPr>
        <w:t xml:space="preserve"> </w:t>
      </w:r>
      <w:r w:rsidRPr="000C4FE8">
        <w:rPr>
          <w:rFonts w:hint="cs"/>
          <w:i w:val="0"/>
          <w:iCs w:val="0"/>
          <w:color w:val="auto"/>
          <w:sz w:val="24"/>
          <w:rtl/>
        </w:rPr>
        <w:t>זו</w:t>
      </w:r>
      <w:r w:rsidRPr="000C4FE8">
        <w:rPr>
          <w:i w:val="0"/>
          <w:iCs w:val="0"/>
          <w:color w:val="auto"/>
          <w:sz w:val="24"/>
          <w:rtl/>
        </w:rPr>
        <w:t xml:space="preserve"> </w:t>
      </w:r>
      <w:r w:rsidRPr="000C4FE8">
        <w:rPr>
          <w:rFonts w:hint="cs"/>
          <w:i w:val="0"/>
          <w:iCs w:val="0"/>
          <w:color w:val="auto"/>
          <w:sz w:val="24"/>
          <w:rtl/>
        </w:rPr>
        <w:t>שאלה</w:t>
      </w:r>
      <w:r w:rsidRPr="000C4FE8">
        <w:rPr>
          <w:i w:val="0"/>
          <w:iCs w:val="0"/>
          <w:color w:val="auto"/>
          <w:sz w:val="24"/>
          <w:rtl/>
        </w:rPr>
        <w:t xml:space="preserve"> </w:t>
      </w:r>
      <w:r w:rsidRPr="000C4FE8">
        <w:rPr>
          <w:rFonts w:hint="cs"/>
          <w:i w:val="0"/>
          <w:iCs w:val="0"/>
          <w:color w:val="auto"/>
          <w:sz w:val="24"/>
          <w:rtl/>
        </w:rPr>
        <w:t>של</w:t>
      </w:r>
      <w:r w:rsidRPr="000C4FE8">
        <w:rPr>
          <w:i w:val="0"/>
          <w:iCs w:val="0"/>
          <w:color w:val="auto"/>
          <w:sz w:val="24"/>
          <w:rtl/>
        </w:rPr>
        <w:t xml:space="preserve"> </w:t>
      </w:r>
      <w:r w:rsidRPr="000C4FE8">
        <w:rPr>
          <w:rFonts w:hint="cs"/>
          <w:i w:val="0"/>
          <w:iCs w:val="0"/>
          <w:color w:val="auto"/>
          <w:sz w:val="24"/>
          <w:rtl/>
        </w:rPr>
        <w:t>כלכלה</w:t>
      </w:r>
      <w:r w:rsidRPr="000C4FE8">
        <w:rPr>
          <w:i w:val="0"/>
          <w:iCs w:val="0"/>
          <w:color w:val="auto"/>
          <w:sz w:val="24"/>
          <w:rtl/>
        </w:rPr>
        <w:t xml:space="preserve"> </w:t>
      </w:r>
      <w:r w:rsidRPr="000C4FE8">
        <w:rPr>
          <w:rFonts w:hint="cs"/>
          <w:i w:val="0"/>
          <w:iCs w:val="0"/>
          <w:color w:val="auto"/>
          <w:sz w:val="24"/>
          <w:rtl/>
        </w:rPr>
        <w:t>בלבד</w:t>
      </w:r>
      <w:r w:rsidRPr="000C4FE8">
        <w:rPr>
          <w:i w:val="0"/>
          <w:iCs w:val="0"/>
          <w:color w:val="auto"/>
          <w:sz w:val="24"/>
          <w:rtl/>
        </w:rPr>
        <w:t xml:space="preserve">. </w:t>
      </w:r>
      <w:r w:rsidRPr="000C4FE8">
        <w:rPr>
          <w:rFonts w:hint="cs"/>
          <w:i w:val="0"/>
          <w:iCs w:val="0"/>
          <w:color w:val="auto"/>
          <w:sz w:val="24"/>
          <w:rtl/>
        </w:rPr>
        <w:t>צף</w:t>
      </w:r>
      <w:r w:rsidRPr="000C4FE8">
        <w:rPr>
          <w:i w:val="0"/>
          <w:iCs w:val="0"/>
          <w:color w:val="auto"/>
          <w:sz w:val="24"/>
          <w:rtl/>
        </w:rPr>
        <w:t xml:space="preserve"> </w:t>
      </w:r>
      <w:r w:rsidRPr="000C4FE8">
        <w:rPr>
          <w:rFonts w:hint="cs"/>
          <w:i w:val="0"/>
          <w:iCs w:val="0"/>
          <w:color w:val="auto"/>
          <w:sz w:val="24"/>
          <w:rtl/>
        </w:rPr>
        <w:t>ועולה</w:t>
      </w:r>
      <w:r w:rsidRPr="000C4FE8">
        <w:rPr>
          <w:i w:val="0"/>
          <w:iCs w:val="0"/>
          <w:color w:val="auto"/>
          <w:sz w:val="24"/>
          <w:rtl/>
        </w:rPr>
        <w:t xml:space="preserve"> </w:t>
      </w:r>
      <w:r w:rsidRPr="000C4FE8">
        <w:rPr>
          <w:rFonts w:hint="cs"/>
          <w:i w:val="0"/>
          <w:iCs w:val="0"/>
          <w:color w:val="auto"/>
          <w:sz w:val="24"/>
          <w:rtl/>
        </w:rPr>
        <w:t>גם</w:t>
      </w:r>
      <w:r w:rsidRPr="000C4FE8">
        <w:rPr>
          <w:i w:val="0"/>
          <w:iCs w:val="0"/>
          <w:color w:val="auto"/>
          <w:sz w:val="24"/>
          <w:rtl/>
        </w:rPr>
        <w:t xml:space="preserve"> </w:t>
      </w:r>
      <w:r w:rsidRPr="000C4FE8">
        <w:rPr>
          <w:rFonts w:hint="cs"/>
          <w:i w:val="0"/>
          <w:iCs w:val="0"/>
          <w:color w:val="auto"/>
          <w:sz w:val="24"/>
          <w:rtl/>
        </w:rPr>
        <w:t>הגורם</w:t>
      </w:r>
      <w:r w:rsidRPr="000C4FE8">
        <w:rPr>
          <w:i w:val="0"/>
          <w:iCs w:val="0"/>
          <w:color w:val="auto"/>
          <w:sz w:val="24"/>
          <w:rtl/>
        </w:rPr>
        <w:t xml:space="preserve"> </w:t>
      </w:r>
      <w:r w:rsidRPr="000C4FE8">
        <w:rPr>
          <w:rFonts w:hint="cs"/>
          <w:i w:val="0"/>
          <w:iCs w:val="0"/>
          <w:color w:val="auto"/>
          <w:sz w:val="24"/>
          <w:rtl/>
        </w:rPr>
        <w:t>החברתי</w:t>
      </w:r>
      <w:r w:rsidRPr="000C4FE8">
        <w:rPr>
          <w:i w:val="0"/>
          <w:iCs w:val="0"/>
          <w:color w:val="auto"/>
          <w:sz w:val="24"/>
          <w:rtl/>
        </w:rPr>
        <w:t xml:space="preserve">: </w:t>
      </w:r>
      <w:r w:rsidRPr="000C4FE8">
        <w:rPr>
          <w:rFonts w:hint="cs"/>
          <w:i w:val="0"/>
          <w:iCs w:val="0"/>
          <w:color w:val="auto"/>
          <w:sz w:val="24"/>
          <w:rtl/>
        </w:rPr>
        <w:t>המונופולין</w:t>
      </w:r>
      <w:r w:rsidRPr="000C4FE8">
        <w:rPr>
          <w:i w:val="0"/>
          <w:iCs w:val="0"/>
          <w:color w:val="auto"/>
          <w:sz w:val="24"/>
          <w:rtl/>
        </w:rPr>
        <w:t xml:space="preserve"> </w:t>
      </w:r>
      <w:r w:rsidRPr="000C4FE8">
        <w:rPr>
          <w:rFonts w:hint="cs"/>
          <w:i w:val="0"/>
          <w:iCs w:val="0"/>
          <w:color w:val="auto"/>
          <w:sz w:val="24"/>
          <w:rtl/>
        </w:rPr>
        <w:t>נוטה</w:t>
      </w:r>
      <w:r w:rsidRPr="000C4FE8">
        <w:rPr>
          <w:i w:val="0"/>
          <w:iCs w:val="0"/>
          <w:color w:val="auto"/>
          <w:sz w:val="24"/>
          <w:rtl/>
        </w:rPr>
        <w:t xml:space="preserve"> </w:t>
      </w:r>
      <w:r w:rsidRPr="000C4FE8">
        <w:rPr>
          <w:rFonts w:hint="cs"/>
          <w:i w:val="0"/>
          <w:iCs w:val="0"/>
          <w:color w:val="auto"/>
          <w:sz w:val="24"/>
          <w:rtl/>
        </w:rPr>
        <w:t>ליצור</w:t>
      </w:r>
      <w:r w:rsidRPr="000C4FE8">
        <w:rPr>
          <w:i w:val="0"/>
          <w:iCs w:val="0"/>
          <w:color w:val="auto"/>
          <w:sz w:val="24"/>
          <w:rtl/>
        </w:rPr>
        <w:t xml:space="preserve"> </w:t>
      </w:r>
      <w:r w:rsidRPr="000C4FE8">
        <w:rPr>
          <w:rFonts w:hint="cs"/>
          <w:i w:val="0"/>
          <w:iCs w:val="0"/>
          <w:color w:val="auto"/>
          <w:sz w:val="24"/>
          <w:rtl/>
        </w:rPr>
        <w:t>שררה</w:t>
      </w:r>
      <w:r w:rsidRPr="000C4FE8">
        <w:rPr>
          <w:i w:val="0"/>
          <w:iCs w:val="0"/>
          <w:color w:val="auto"/>
          <w:sz w:val="24"/>
          <w:rtl/>
        </w:rPr>
        <w:t xml:space="preserve"> </w:t>
      </w:r>
      <w:r w:rsidRPr="000C4FE8">
        <w:rPr>
          <w:rFonts w:hint="cs"/>
          <w:i w:val="0"/>
          <w:iCs w:val="0"/>
          <w:color w:val="auto"/>
          <w:sz w:val="24"/>
          <w:rtl/>
        </w:rPr>
        <w:t>מיוחסת</w:t>
      </w:r>
      <w:r w:rsidRPr="000C4FE8">
        <w:rPr>
          <w:i w:val="0"/>
          <w:iCs w:val="0"/>
          <w:color w:val="auto"/>
          <w:sz w:val="24"/>
          <w:rtl/>
        </w:rPr>
        <w:t xml:space="preserve">, </w:t>
      </w:r>
      <w:r w:rsidRPr="000C4FE8">
        <w:rPr>
          <w:rFonts w:hint="cs"/>
          <w:i w:val="0"/>
          <w:iCs w:val="0"/>
          <w:color w:val="auto"/>
          <w:sz w:val="24"/>
          <w:rtl/>
        </w:rPr>
        <w:t>סגורה</w:t>
      </w:r>
      <w:r w:rsidRPr="000C4FE8">
        <w:rPr>
          <w:i w:val="0"/>
          <w:iCs w:val="0"/>
          <w:color w:val="auto"/>
          <w:sz w:val="24"/>
          <w:rtl/>
        </w:rPr>
        <w:t xml:space="preserve">, </w:t>
      </w:r>
      <w:r w:rsidRPr="000C4FE8">
        <w:rPr>
          <w:rFonts w:hint="cs"/>
          <w:i w:val="0"/>
          <w:iCs w:val="0"/>
          <w:color w:val="auto"/>
          <w:sz w:val="24"/>
          <w:rtl/>
        </w:rPr>
        <w:t>בעלת</w:t>
      </w:r>
      <w:r w:rsidRPr="000C4FE8">
        <w:rPr>
          <w:i w:val="0"/>
          <w:iCs w:val="0"/>
          <w:color w:val="auto"/>
          <w:sz w:val="24"/>
          <w:rtl/>
        </w:rPr>
        <w:t xml:space="preserve"> </w:t>
      </w:r>
      <w:r w:rsidRPr="000C4FE8">
        <w:rPr>
          <w:rFonts w:hint="cs"/>
          <w:i w:val="0"/>
          <w:iCs w:val="0"/>
          <w:color w:val="auto"/>
          <w:sz w:val="24"/>
          <w:rtl/>
        </w:rPr>
        <w:t>זכויות</w:t>
      </w:r>
      <w:r w:rsidRPr="000C4FE8">
        <w:rPr>
          <w:i w:val="0"/>
          <w:iCs w:val="0"/>
          <w:color w:val="auto"/>
          <w:sz w:val="24"/>
          <w:rtl/>
        </w:rPr>
        <w:t xml:space="preserve"> </w:t>
      </w:r>
      <w:r w:rsidRPr="000C4FE8">
        <w:rPr>
          <w:rFonts w:hint="cs"/>
          <w:i w:val="0"/>
          <w:iCs w:val="0"/>
          <w:color w:val="auto"/>
          <w:sz w:val="24"/>
          <w:rtl/>
        </w:rPr>
        <w:t>יתר</w:t>
      </w:r>
      <w:r w:rsidRPr="000C4FE8">
        <w:rPr>
          <w:i w:val="0"/>
          <w:iCs w:val="0"/>
          <w:color w:val="auto"/>
          <w:sz w:val="24"/>
          <w:rtl/>
        </w:rPr>
        <w:t xml:space="preserve">, </w:t>
      </w:r>
      <w:r w:rsidRPr="000C4FE8">
        <w:rPr>
          <w:rFonts w:hint="cs"/>
          <w:i w:val="0"/>
          <w:iCs w:val="0"/>
          <w:color w:val="auto"/>
          <w:sz w:val="24"/>
          <w:rtl/>
        </w:rPr>
        <w:t>אנשים</w:t>
      </w:r>
      <w:r w:rsidRPr="000C4FE8">
        <w:rPr>
          <w:i w:val="0"/>
          <w:iCs w:val="0"/>
          <w:color w:val="auto"/>
          <w:sz w:val="24"/>
          <w:rtl/>
        </w:rPr>
        <w:t xml:space="preserve"> </w:t>
      </w:r>
      <w:r w:rsidRPr="000C4FE8">
        <w:rPr>
          <w:rFonts w:hint="cs"/>
          <w:i w:val="0"/>
          <w:iCs w:val="0"/>
          <w:color w:val="auto"/>
          <w:sz w:val="24"/>
          <w:rtl/>
        </w:rPr>
        <w:t>מטיפוס</w:t>
      </w:r>
      <w:r w:rsidRPr="000C4FE8">
        <w:rPr>
          <w:i w:val="0"/>
          <w:iCs w:val="0"/>
          <w:color w:val="auto"/>
          <w:sz w:val="24"/>
          <w:rtl/>
        </w:rPr>
        <w:t xml:space="preserve"> "</w:t>
      </w:r>
      <w:r w:rsidRPr="000C4FE8">
        <w:rPr>
          <w:rFonts w:hint="cs"/>
          <w:i w:val="0"/>
          <w:iCs w:val="0"/>
          <w:color w:val="auto"/>
          <w:sz w:val="24"/>
          <w:rtl/>
        </w:rPr>
        <w:t>האדם</w:t>
      </w:r>
      <w:r w:rsidRPr="000C4FE8">
        <w:rPr>
          <w:i w:val="0"/>
          <w:iCs w:val="0"/>
          <w:color w:val="auto"/>
          <w:sz w:val="24"/>
          <w:rtl/>
        </w:rPr>
        <w:t xml:space="preserve"> </w:t>
      </w:r>
      <w:r w:rsidRPr="000C4FE8">
        <w:rPr>
          <w:rFonts w:hint="cs"/>
          <w:i w:val="0"/>
          <w:iCs w:val="0"/>
          <w:color w:val="auto"/>
          <w:sz w:val="24"/>
          <w:rtl/>
        </w:rPr>
        <w:t>העליון</w:t>
      </w:r>
      <w:r w:rsidRPr="000C4FE8">
        <w:rPr>
          <w:i w:val="0"/>
          <w:iCs w:val="0"/>
          <w:color w:val="auto"/>
          <w:sz w:val="24"/>
          <w:rtl/>
        </w:rPr>
        <w:t xml:space="preserve">", </w:t>
      </w:r>
      <w:r w:rsidRPr="000C4FE8">
        <w:rPr>
          <w:rFonts w:hint="cs"/>
          <w:i w:val="0"/>
          <w:iCs w:val="0"/>
          <w:color w:val="auto"/>
          <w:sz w:val="24"/>
          <w:rtl/>
        </w:rPr>
        <w:t>כנגד</w:t>
      </w:r>
      <w:r w:rsidRPr="000C4FE8">
        <w:rPr>
          <w:i w:val="0"/>
          <w:iCs w:val="0"/>
          <w:color w:val="auto"/>
          <w:sz w:val="24"/>
          <w:rtl/>
        </w:rPr>
        <w:t xml:space="preserve"> </w:t>
      </w:r>
      <w:r w:rsidRPr="000C4FE8">
        <w:rPr>
          <w:rFonts w:hint="cs"/>
          <w:i w:val="0"/>
          <w:iCs w:val="0"/>
          <w:color w:val="auto"/>
          <w:sz w:val="24"/>
          <w:rtl/>
        </w:rPr>
        <w:t>האנשים</w:t>
      </w:r>
      <w:r w:rsidRPr="000C4FE8">
        <w:rPr>
          <w:i w:val="0"/>
          <w:iCs w:val="0"/>
          <w:color w:val="auto"/>
          <w:sz w:val="24"/>
          <w:rtl/>
        </w:rPr>
        <w:t xml:space="preserve"> </w:t>
      </w:r>
      <w:r w:rsidRPr="000C4FE8">
        <w:rPr>
          <w:rFonts w:hint="cs"/>
          <w:i w:val="0"/>
          <w:iCs w:val="0"/>
          <w:color w:val="auto"/>
          <w:sz w:val="24"/>
          <w:rtl/>
        </w:rPr>
        <w:t>הקטנים</w:t>
      </w:r>
      <w:r w:rsidRPr="000C4FE8">
        <w:rPr>
          <w:i w:val="0"/>
          <w:iCs w:val="0"/>
          <w:color w:val="auto"/>
          <w:sz w:val="24"/>
          <w:rtl/>
        </w:rPr>
        <w:t xml:space="preserve">, </w:t>
      </w:r>
      <w:r w:rsidRPr="000C4FE8">
        <w:rPr>
          <w:rFonts w:hint="cs"/>
          <w:i w:val="0"/>
          <w:iCs w:val="0"/>
          <w:color w:val="auto"/>
          <w:sz w:val="24"/>
          <w:rtl/>
        </w:rPr>
        <w:t>פחותי</w:t>
      </w:r>
      <w:r w:rsidRPr="000C4FE8">
        <w:rPr>
          <w:i w:val="0"/>
          <w:iCs w:val="0"/>
          <w:color w:val="auto"/>
          <w:sz w:val="24"/>
          <w:rtl/>
        </w:rPr>
        <w:t xml:space="preserve"> </w:t>
      </w:r>
      <w:r w:rsidRPr="000C4FE8">
        <w:rPr>
          <w:rFonts w:hint="cs"/>
          <w:i w:val="0"/>
          <w:iCs w:val="0"/>
          <w:color w:val="auto"/>
          <w:sz w:val="24"/>
          <w:rtl/>
        </w:rPr>
        <w:t>הערך</w:t>
      </w:r>
      <w:r w:rsidRPr="000C4FE8">
        <w:rPr>
          <w:i w:val="0"/>
          <w:iCs w:val="0"/>
          <w:color w:val="auto"/>
          <w:sz w:val="24"/>
          <w:rtl/>
        </w:rPr>
        <w:t xml:space="preserve"> </w:t>
      </w:r>
      <w:r w:rsidRPr="000C4FE8">
        <w:rPr>
          <w:rFonts w:hint="cs"/>
          <w:i w:val="0"/>
          <w:iCs w:val="0"/>
          <w:color w:val="auto"/>
          <w:sz w:val="24"/>
          <w:rtl/>
        </w:rPr>
        <w:t>הסובבים</w:t>
      </w:r>
      <w:r w:rsidRPr="000C4FE8">
        <w:rPr>
          <w:i w:val="0"/>
          <w:iCs w:val="0"/>
          <w:color w:val="auto"/>
          <w:sz w:val="24"/>
          <w:rtl/>
        </w:rPr>
        <w:t xml:space="preserve"> </w:t>
      </w:r>
      <w:r w:rsidRPr="000C4FE8">
        <w:rPr>
          <w:rFonts w:hint="cs"/>
          <w:i w:val="0"/>
          <w:iCs w:val="0"/>
          <w:color w:val="auto"/>
          <w:sz w:val="24"/>
          <w:rtl/>
        </w:rPr>
        <w:t>אותו</w:t>
      </w:r>
      <w:r w:rsidRPr="000C4FE8">
        <w:rPr>
          <w:i w:val="0"/>
          <w:iCs w:val="0"/>
          <w:color w:val="auto"/>
          <w:sz w:val="24"/>
          <w:rtl/>
        </w:rPr>
        <w:t xml:space="preserve"> </w:t>
      </w:r>
      <w:r w:rsidRPr="000C4FE8">
        <w:rPr>
          <w:rFonts w:hint="cs"/>
          <w:i w:val="0"/>
          <w:iCs w:val="0"/>
          <w:color w:val="auto"/>
          <w:sz w:val="24"/>
          <w:rtl/>
        </w:rPr>
        <w:t>והמשועבדים</w:t>
      </w:r>
      <w:r w:rsidRPr="000C4FE8">
        <w:rPr>
          <w:i w:val="0"/>
          <w:iCs w:val="0"/>
          <w:color w:val="auto"/>
          <w:sz w:val="24"/>
          <w:rtl/>
        </w:rPr>
        <w:t xml:space="preserve"> </w:t>
      </w:r>
      <w:r w:rsidRPr="000C4FE8">
        <w:rPr>
          <w:rFonts w:hint="cs"/>
          <w:i w:val="0"/>
          <w:iCs w:val="0"/>
          <w:color w:val="auto"/>
          <w:sz w:val="24"/>
          <w:rtl/>
        </w:rPr>
        <w:t>לו</w:t>
      </w:r>
      <w:r w:rsidR="00624880">
        <w:rPr>
          <w:i w:val="0"/>
          <w:iCs w:val="0"/>
          <w:color w:val="auto"/>
          <w:sz w:val="24"/>
          <w:rtl/>
        </w:rPr>
        <w:t>".</w:t>
      </w:r>
      <w:r w:rsidRPr="000C4FE8">
        <w:rPr>
          <w:i w:val="0"/>
          <w:iCs w:val="0"/>
          <w:color w:val="auto"/>
          <w:sz w:val="24"/>
          <w:rtl/>
        </w:rPr>
        <w:t xml:space="preserve"> (</w:t>
      </w:r>
      <w:r w:rsidRPr="000C4FE8">
        <w:rPr>
          <w:rFonts w:hint="cs"/>
          <w:i w:val="0"/>
          <w:iCs w:val="0"/>
          <w:color w:val="auto"/>
          <w:sz w:val="24"/>
          <w:rtl/>
        </w:rPr>
        <w:t>בג</w:t>
      </w:r>
      <w:r w:rsidRPr="000C4FE8">
        <w:rPr>
          <w:i w:val="0"/>
          <w:iCs w:val="0"/>
          <w:color w:val="auto"/>
          <w:sz w:val="24"/>
          <w:rtl/>
        </w:rPr>
        <w:t>"</w:t>
      </w:r>
      <w:r w:rsidRPr="000C4FE8">
        <w:rPr>
          <w:rFonts w:hint="cs"/>
          <w:i w:val="0"/>
          <w:iCs w:val="0"/>
          <w:color w:val="auto"/>
          <w:sz w:val="24"/>
          <w:rtl/>
        </w:rPr>
        <w:t>צ</w:t>
      </w:r>
      <w:r w:rsidRPr="000C4FE8">
        <w:rPr>
          <w:i w:val="0"/>
          <w:iCs w:val="0"/>
          <w:color w:val="auto"/>
          <w:sz w:val="24"/>
          <w:rtl/>
        </w:rPr>
        <w:t xml:space="preserve"> </w:t>
      </w:r>
      <w:r w:rsidR="00147A46">
        <w:rPr>
          <w:rFonts w:hint="cs"/>
          <w:i w:val="0"/>
          <w:iCs w:val="0"/>
          <w:color w:val="auto"/>
          <w:sz w:val="24"/>
          <w:rtl/>
        </w:rPr>
        <w:t xml:space="preserve">125/57 </w:t>
      </w:r>
      <w:r w:rsidRPr="000C4FE8">
        <w:rPr>
          <w:rFonts w:hint="cs"/>
          <w:i w:val="0"/>
          <w:iCs w:val="0"/>
          <w:color w:val="auto"/>
          <w:sz w:val="24"/>
          <w:u w:val="single"/>
          <w:rtl/>
        </w:rPr>
        <w:t>אוניות</w:t>
      </w:r>
      <w:r w:rsidRPr="000C4FE8">
        <w:rPr>
          <w:i w:val="0"/>
          <w:iCs w:val="0"/>
          <w:color w:val="auto"/>
          <w:sz w:val="24"/>
          <w:u w:val="single"/>
          <w:rtl/>
        </w:rPr>
        <w:t xml:space="preserve"> </w:t>
      </w:r>
      <w:r w:rsidRPr="000C4FE8">
        <w:rPr>
          <w:rFonts w:hint="cs"/>
          <w:i w:val="0"/>
          <w:iCs w:val="0"/>
          <w:color w:val="auto"/>
          <w:sz w:val="24"/>
          <w:u w:val="single"/>
          <w:rtl/>
        </w:rPr>
        <w:t>מיכל</w:t>
      </w:r>
      <w:r w:rsidRPr="000C4FE8">
        <w:rPr>
          <w:i w:val="0"/>
          <w:iCs w:val="0"/>
          <w:color w:val="auto"/>
          <w:sz w:val="24"/>
          <w:u w:val="single"/>
          <w:rtl/>
        </w:rPr>
        <w:t xml:space="preserve"> </w:t>
      </w:r>
      <w:r w:rsidRPr="000C4FE8">
        <w:rPr>
          <w:rFonts w:hint="cs"/>
          <w:i w:val="0"/>
          <w:iCs w:val="0"/>
          <w:color w:val="auto"/>
          <w:sz w:val="24"/>
          <w:u w:val="single"/>
          <w:rtl/>
        </w:rPr>
        <w:t>ומשא</w:t>
      </w:r>
      <w:r w:rsidRPr="000C4FE8">
        <w:rPr>
          <w:i w:val="0"/>
          <w:iCs w:val="0"/>
          <w:color w:val="auto"/>
          <w:sz w:val="24"/>
          <w:u w:val="single"/>
        </w:rPr>
        <w:t> </w:t>
      </w:r>
      <w:r w:rsidRPr="000C4FE8">
        <w:rPr>
          <w:rFonts w:hint="cs"/>
          <w:i w:val="0"/>
          <w:iCs w:val="0"/>
          <w:color w:val="auto"/>
          <w:sz w:val="24"/>
          <w:u w:val="single"/>
          <w:rtl/>
        </w:rPr>
        <w:t>בע</w:t>
      </w:r>
      <w:r w:rsidRPr="000C4FE8">
        <w:rPr>
          <w:i w:val="0"/>
          <w:iCs w:val="0"/>
          <w:color w:val="auto"/>
          <w:sz w:val="24"/>
          <w:u w:val="single"/>
          <w:rtl/>
        </w:rPr>
        <w:t>"</w:t>
      </w:r>
      <w:r w:rsidRPr="000C4FE8">
        <w:rPr>
          <w:rFonts w:hint="cs"/>
          <w:i w:val="0"/>
          <w:iCs w:val="0"/>
          <w:color w:val="auto"/>
          <w:sz w:val="24"/>
          <w:u w:val="single"/>
          <w:rtl/>
        </w:rPr>
        <w:t>מ</w:t>
      </w:r>
      <w:r w:rsidRPr="000C4FE8">
        <w:rPr>
          <w:i w:val="0"/>
          <w:iCs w:val="0"/>
          <w:color w:val="auto"/>
          <w:sz w:val="24"/>
          <w:u w:val="single"/>
          <w:rtl/>
        </w:rPr>
        <w:t xml:space="preserve"> </w:t>
      </w:r>
      <w:r w:rsidRPr="000C4FE8">
        <w:rPr>
          <w:rFonts w:hint="cs"/>
          <w:i w:val="0"/>
          <w:iCs w:val="0"/>
          <w:color w:val="auto"/>
          <w:sz w:val="24"/>
          <w:u w:val="single"/>
          <w:rtl/>
        </w:rPr>
        <w:t>נ</w:t>
      </w:r>
      <w:r w:rsidRPr="000C4FE8">
        <w:rPr>
          <w:i w:val="0"/>
          <w:iCs w:val="0"/>
          <w:color w:val="auto"/>
          <w:sz w:val="24"/>
          <w:u w:val="single"/>
          <w:rtl/>
        </w:rPr>
        <w:t xml:space="preserve">. </w:t>
      </w:r>
      <w:r w:rsidRPr="000C4FE8">
        <w:rPr>
          <w:rFonts w:hint="cs"/>
          <w:i w:val="0"/>
          <w:iCs w:val="0"/>
          <w:color w:val="auto"/>
          <w:sz w:val="24"/>
          <w:u w:val="single"/>
          <w:rtl/>
        </w:rPr>
        <w:t>שר</w:t>
      </w:r>
      <w:r w:rsidRPr="000C4FE8">
        <w:rPr>
          <w:i w:val="0"/>
          <w:iCs w:val="0"/>
          <w:color w:val="auto"/>
          <w:sz w:val="24"/>
          <w:u w:val="single"/>
          <w:rtl/>
        </w:rPr>
        <w:t xml:space="preserve"> </w:t>
      </w:r>
      <w:r w:rsidRPr="000C4FE8">
        <w:rPr>
          <w:rFonts w:hint="cs"/>
          <w:i w:val="0"/>
          <w:iCs w:val="0"/>
          <w:color w:val="auto"/>
          <w:sz w:val="24"/>
          <w:u w:val="single"/>
          <w:rtl/>
        </w:rPr>
        <w:t>האוצר</w:t>
      </w:r>
      <w:r w:rsidRPr="000C4FE8">
        <w:rPr>
          <w:i w:val="0"/>
          <w:iCs w:val="0"/>
          <w:color w:val="auto"/>
          <w:sz w:val="24"/>
          <w:u w:val="single"/>
          <w:rtl/>
        </w:rPr>
        <w:t xml:space="preserve"> </w:t>
      </w:r>
      <w:r w:rsidRPr="000C4FE8">
        <w:rPr>
          <w:rFonts w:hint="cs"/>
          <w:i w:val="0"/>
          <w:iCs w:val="0"/>
          <w:color w:val="auto"/>
          <w:sz w:val="24"/>
          <w:u w:val="single"/>
          <w:rtl/>
        </w:rPr>
        <w:t>צים</w:t>
      </w:r>
      <w:r w:rsidRPr="000C4FE8">
        <w:rPr>
          <w:i w:val="0"/>
          <w:iCs w:val="0"/>
          <w:color w:val="auto"/>
          <w:sz w:val="24"/>
          <w:u w:val="single"/>
          <w:rtl/>
        </w:rPr>
        <w:t xml:space="preserve"> </w:t>
      </w:r>
      <w:r w:rsidRPr="000C4FE8">
        <w:rPr>
          <w:rFonts w:hint="cs"/>
          <w:i w:val="0"/>
          <w:iCs w:val="0"/>
          <w:color w:val="auto"/>
          <w:sz w:val="24"/>
          <w:u w:val="single"/>
          <w:rtl/>
        </w:rPr>
        <w:t>ואח</w:t>
      </w:r>
      <w:r w:rsidRPr="000C4FE8">
        <w:rPr>
          <w:i w:val="0"/>
          <w:iCs w:val="0"/>
          <w:color w:val="auto"/>
          <w:sz w:val="24"/>
          <w:u w:val="single"/>
          <w:rtl/>
        </w:rPr>
        <w:t>'</w:t>
      </w:r>
      <w:r w:rsidRPr="000C4FE8">
        <w:rPr>
          <w:i w:val="0"/>
          <w:iCs w:val="0"/>
          <w:color w:val="auto"/>
          <w:sz w:val="24"/>
          <w:rtl/>
        </w:rPr>
        <w:t xml:space="preserve">, </w:t>
      </w:r>
      <w:r w:rsidRPr="000C4FE8">
        <w:rPr>
          <w:rFonts w:hint="cs"/>
          <w:i w:val="0"/>
          <w:iCs w:val="0"/>
          <w:color w:val="auto"/>
          <w:sz w:val="24"/>
          <w:rtl/>
        </w:rPr>
        <w:t>פד</w:t>
      </w:r>
      <w:r w:rsidRPr="000C4FE8">
        <w:rPr>
          <w:i w:val="0"/>
          <w:iCs w:val="0"/>
          <w:color w:val="auto"/>
          <w:sz w:val="24"/>
          <w:rtl/>
        </w:rPr>
        <w:t>"</w:t>
      </w:r>
      <w:r w:rsidRPr="000C4FE8">
        <w:rPr>
          <w:rFonts w:hint="cs"/>
          <w:i w:val="0"/>
          <w:iCs w:val="0"/>
          <w:color w:val="auto"/>
          <w:sz w:val="24"/>
          <w:rtl/>
        </w:rPr>
        <w:t>י</w:t>
      </w:r>
      <w:r w:rsidRPr="000C4FE8">
        <w:rPr>
          <w:i w:val="0"/>
          <w:iCs w:val="0"/>
          <w:color w:val="auto"/>
          <w:sz w:val="24"/>
          <w:rtl/>
        </w:rPr>
        <w:t xml:space="preserve"> </w:t>
      </w:r>
      <w:r w:rsidRPr="000C4FE8">
        <w:rPr>
          <w:rFonts w:hint="cs"/>
          <w:i w:val="0"/>
          <w:iCs w:val="0"/>
          <w:color w:val="auto"/>
          <w:sz w:val="24"/>
          <w:rtl/>
        </w:rPr>
        <w:t>י</w:t>
      </w:r>
      <w:r w:rsidRPr="000C4FE8">
        <w:rPr>
          <w:i w:val="0"/>
          <w:iCs w:val="0"/>
          <w:color w:val="auto"/>
          <w:sz w:val="24"/>
          <w:rtl/>
        </w:rPr>
        <w:t>"</w:t>
      </w:r>
      <w:r w:rsidRPr="000C4FE8">
        <w:rPr>
          <w:rFonts w:hint="cs"/>
          <w:i w:val="0"/>
          <w:iCs w:val="0"/>
          <w:color w:val="auto"/>
          <w:sz w:val="24"/>
          <w:rtl/>
        </w:rPr>
        <w:t>א</w:t>
      </w:r>
      <w:r w:rsidRPr="000C4FE8">
        <w:rPr>
          <w:i w:val="0"/>
          <w:iCs w:val="0"/>
          <w:color w:val="auto"/>
          <w:sz w:val="24"/>
          <w:rtl/>
        </w:rPr>
        <w:t>, 1496)</w:t>
      </w:r>
    </w:p>
    <w:p w:rsidR="00056A3E" w:rsidRPr="00D22426" w:rsidRDefault="00056A3E" w:rsidP="00686A9F">
      <w:pPr>
        <w:pStyle w:val="aa"/>
        <w:widowControl w:val="0"/>
        <w:numPr>
          <w:ilvl w:val="0"/>
          <w:numId w:val="6"/>
        </w:numPr>
        <w:spacing w:after="120" w:line="360" w:lineRule="auto"/>
        <w:contextualSpacing w:val="0"/>
        <w:jc w:val="both"/>
        <w:rPr>
          <w:rFonts w:ascii="Times New Roman" w:eastAsia="Times New Roman" w:hAnsi="Times New Roman" w:cs="David"/>
          <w:sz w:val="24"/>
          <w:szCs w:val="24"/>
        </w:rPr>
      </w:pPr>
      <w:r w:rsidRPr="00D22426">
        <w:rPr>
          <w:rFonts w:ascii="Times New Roman" w:eastAsia="Times New Roman" w:hAnsi="Times New Roman" w:cs="David" w:hint="cs"/>
          <w:sz w:val="24"/>
          <w:szCs w:val="24"/>
          <w:rtl/>
        </w:rPr>
        <w:t xml:space="preserve">דיני ההגבלים העסקיים </w:t>
      </w:r>
      <w:r>
        <w:rPr>
          <w:rFonts w:ascii="Times New Roman" w:eastAsia="Times New Roman" w:hAnsi="Times New Roman" w:cs="David" w:hint="cs"/>
          <w:sz w:val="24"/>
          <w:szCs w:val="24"/>
          <w:rtl/>
        </w:rPr>
        <w:t xml:space="preserve">בנו </w:t>
      </w:r>
      <w:r w:rsidR="00273224">
        <w:rPr>
          <w:rFonts w:ascii="Times New Roman" w:eastAsia="Times New Roman" w:hAnsi="Times New Roman" w:cs="David" w:hint="cs"/>
          <w:sz w:val="24"/>
          <w:szCs w:val="24"/>
          <w:rtl/>
        </w:rPr>
        <w:t xml:space="preserve">כאמור </w:t>
      </w:r>
      <w:r>
        <w:rPr>
          <w:rFonts w:ascii="Times New Roman" w:eastAsia="Times New Roman" w:hAnsi="Times New Roman" w:cs="David" w:hint="cs"/>
          <w:sz w:val="24"/>
          <w:szCs w:val="24"/>
          <w:rtl/>
        </w:rPr>
        <w:t>מערך פיקוח שישמש כמגן בפני המונופולי</w:t>
      </w:r>
      <w:r w:rsidRPr="00147A46">
        <w:rPr>
          <w:rFonts w:ascii="Times New Roman" w:eastAsia="Times New Roman" w:hAnsi="Times New Roman" w:cs="David" w:hint="eastAsia"/>
          <w:sz w:val="24"/>
          <w:szCs w:val="24"/>
          <w:rtl/>
        </w:rPr>
        <w:t>ן</w:t>
      </w:r>
      <w:r w:rsidR="00147A46">
        <w:rPr>
          <w:rFonts w:ascii="Times New Roman" w:eastAsia="Times New Roman" w:hAnsi="Times New Roman" w:cs="David" w:hint="cs"/>
          <w:sz w:val="24"/>
          <w:szCs w:val="24"/>
          <w:rtl/>
        </w:rPr>
        <w:t xml:space="preserve">. </w:t>
      </w:r>
      <w:r>
        <w:rPr>
          <w:rFonts w:ascii="Times New Roman" w:eastAsia="Times New Roman" w:hAnsi="Times New Roman" w:cs="David" w:hint="cs"/>
          <w:b/>
          <w:bCs/>
          <w:sz w:val="24"/>
          <w:szCs w:val="24"/>
          <w:rtl/>
        </w:rPr>
        <w:t xml:space="preserve">מערך פיקוח זה, </w:t>
      </w:r>
      <w:r w:rsidR="00147A46">
        <w:rPr>
          <w:rFonts w:ascii="Times New Roman" w:eastAsia="Times New Roman" w:hAnsi="Times New Roman" w:cs="David" w:hint="cs"/>
          <w:b/>
          <w:bCs/>
          <w:sz w:val="24"/>
          <w:szCs w:val="24"/>
          <w:rtl/>
        </w:rPr>
        <w:t xml:space="preserve">שעיקריו </w:t>
      </w:r>
      <w:r>
        <w:rPr>
          <w:rFonts w:ascii="Times New Roman" w:eastAsia="Times New Roman" w:hAnsi="Times New Roman" w:cs="David" w:hint="cs"/>
          <w:b/>
          <w:bCs/>
          <w:sz w:val="24"/>
          <w:szCs w:val="24"/>
          <w:rtl/>
        </w:rPr>
        <w:t>בית הדין והממונה</w:t>
      </w:r>
      <w:r w:rsidR="00147A46">
        <w:rPr>
          <w:rFonts w:ascii="Times New Roman" w:eastAsia="Times New Roman" w:hAnsi="Times New Roman" w:cs="David" w:hint="cs"/>
          <w:b/>
          <w:bCs/>
          <w:sz w:val="24"/>
          <w:szCs w:val="24"/>
          <w:rtl/>
        </w:rPr>
        <w:t>,</w:t>
      </w:r>
      <w:r>
        <w:rPr>
          <w:rFonts w:ascii="Times New Roman" w:eastAsia="Times New Roman" w:hAnsi="Times New Roman" w:cs="David" w:hint="cs"/>
          <w:b/>
          <w:bCs/>
          <w:sz w:val="24"/>
          <w:szCs w:val="24"/>
          <w:rtl/>
        </w:rPr>
        <w:t xml:space="preserve"> </w:t>
      </w:r>
      <w:r w:rsidRPr="00D22426">
        <w:rPr>
          <w:rFonts w:ascii="Times New Roman" w:eastAsia="Times New Roman" w:hAnsi="Times New Roman" w:cs="David" w:hint="cs"/>
          <w:b/>
          <w:bCs/>
          <w:sz w:val="24"/>
          <w:szCs w:val="24"/>
          <w:rtl/>
        </w:rPr>
        <w:t>הינ</w:t>
      </w:r>
      <w:r w:rsidR="00147A46">
        <w:rPr>
          <w:rFonts w:ascii="Times New Roman" w:eastAsia="Times New Roman" w:hAnsi="Times New Roman" w:cs="David" w:hint="cs"/>
          <w:b/>
          <w:bCs/>
          <w:sz w:val="24"/>
          <w:szCs w:val="24"/>
          <w:rtl/>
        </w:rPr>
        <w:t>ו</w:t>
      </w:r>
      <w:r w:rsidRPr="00D22426">
        <w:rPr>
          <w:rFonts w:ascii="Times New Roman" w:eastAsia="Times New Roman" w:hAnsi="Times New Roman" w:cs="David" w:hint="cs"/>
          <w:b/>
          <w:bCs/>
          <w:sz w:val="24"/>
          <w:szCs w:val="24"/>
          <w:rtl/>
        </w:rPr>
        <w:t xml:space="preserve"> </w:t>
      </w:r>
      <w:r w:rsidR="00147A46">
        <w:rPr>
          <w:rFonts w:ascii="Times New Roman" w:eastAsia="Times New Roman" w:hAnsi="Times New Roman" w:cs="David" w:hint="cs"/>
          <w:b/>
          <w:bCs/>
          <w:sz w:val="24"/>
          <w:szCs w:val="24"/>
          <w:rtl/>
        </w:rPr>
        <w:t xml:space="preserve">קריטי לשם </w:t>
      </w:r>
      <w:r w:rsidRPr="00D22426">
        <w:rPr>
          <w:rFonts w:ascii="Times New Roman" w:eastAsia="Times New Roman" w:hAnsi="Times New Roman" w:cs="David" w:hint="cs"/>
          <w:b/>
          <w:bCs/>
          <w:sz w:val="24"/>
          <w:szCs w:val="24"/>
          <w:rtl/>
        </w:rPr>
        <w:t xml:space="preserve">קידום </w:t>
      </w:r>
      <w:r w:rsidR="00147A46">
        <w:rPr>
          <w:rFonts w:ascii="Times New Roman" w:eastAsia="Times New Roman" w:hAnsi="Times New Roman" w:cs="David" w:hint="cs"/>
          <w:b/>
          <w:bCs/>
          <w:sz w:val="24"/>
          <w:szCs w:val="24"/>
          <w:rtl/>
        </w:rPr>
        <w:t xml:space="preserve">התחרות החופשית, ולשם </w:t>
      </w:r>
      <w:r w:rsidRPr="00D22426">
        <w:rPr>
          <w:rFonts w:ascii="Times New Roman" w:eastAsia="Times New Roman" w:hAnsi="Times New Roman" w:cs="David" w:hint="cs"/>
          <w:b/>
          <w:bCs/>
          <w:sz w:val="24"/>
          <w:szCs w:val="24"/>
          <w:rtl/>
        </w:rPr>
        <w:t>הגנה על הדמוקרטיה ושלטון החוק</w:t>
      </w:r>
      <w:r w:rsidRPr="00D22426">
        <w:rPr>
          <w:rFonts w:ascii="Times New Roman" w:eastAsia="Times New Roman" w:hAnsi="Times New Roman" w:cs="David" w:hint="cs"/>
          <w:sz w:val="24"/>
          <w:szCs w:val="24"/>
          <w:rtl/>
        </w:rPr>
        <w:t xml:space="preserve">. </w:t>
      </w:r>
      <w:r w:rsidR="00147A46">
        <w:rPr>
          <w:rFonts w:ascii="Times New Roman" w:eastAsia="Times New Roman" w:hAnsi="Times New Roman" w:cs="David" w:hint="cs"/>
          <w:sz w:val="24"/>
          <w:szCs w:val="24"/>
          <w:rtl/>
        </w:rPr>
        <w:t xml:space="preserve">אלו הם ערכי יסוד בעלי מעמד </w:t>
      </w:r>
      <w:r>
        <w:rPr>
          <w:rFonts w:ascii="Times New Roman" w:eastAsia="Times New Roman" w:hAnsi="Times New Roman" w:cs="David" w:hint="cs"/>
          <w:sz w:val="24"/>
          <w:szCs w:val="24"/>
          <w:rtl/>
        </w:rPr>
        <w:t xml:space="preserve">חוקתי בשיטתנו. </w:t>
      </w:r>
      <w:r w:rsidRPr="00D22426">
        <w:rPr>
          <w:rFonts w:ascii="Times New Roman" w:eastAsia="Times New Roman" w:hAnsi="Times New Roman" w:cs="David" w:hint="cs"/>
          <w:sz w:val="24"/>
          <w:szCs w:val="24"/>
          <w:rtl/>
        </w:rPr>
        <w:t>לא בכדי נחקק אך לאחרונה החוק לקידום התחרות ולצמצום הריכוזיות, תשע"ד-2013 (להלן: "</w:t>
      </w:r>
      <w:r w:rsidRPr="00D22426">
        <w:rPr>
          <w:rFonts w:ascii="Times New Roman" w:eastAsia="Times New Roman" w:hAnsi="Times New Roman" w:cs="David" w:hint="cs"/>
          <w:b/>
          <w:bCs/>
          <w:sz w:val="24"/>
          <w:szCs w:val="24"/>
          <w:rtl/>
        </w:rPr>
        <w:t>חוק הריכוזיות</w:t>
      </w:r>
      <w:r w:rsidRPr="00D22426">
        <w:rPr>
          <w:rFonts w:ascii="Times New Roman" w:eastAsia="Times New Roman" w:hAnsi="Times New Roman" w:cs="David" w:hint="cs"/>
          <w:sz w:val="24"/>
          <w:szCs w:val="24"/>
          <w:rtl/>
        </w:rPr>
        <w:t>"), שמטרתו להבטיח את ביזור הכוח הפרטי במשק לשם הגנה על האינטרס הציבורי.</w:t>
      </w:r>
      <w:r>
        <w:rPr>
          <w:rFonts w:ascii="Times New Roman" w:eastAsia="Times New Roman" w:hAnsi="Times New Roman" w:cs="David" w:hint="cs"/>
          <w:sz w:val="24"/>
          <w:szCs w:val="24"/>
          <w:rtl/>
        </w:rPr>
        <w:t xml:space="preserve"> זהו רצון המחוקק. ואולם, </w:t>
      </w:r>
      <w:r w:rsidRPr="00D22426">
        <w:rPr>
          <w:rFonts w:ascii="Times New Roman" w:eastAsia="Times New Roman" w:hAnsi="Times New Roman" w:cs="David" w:hint="cs"/>
          <w:sz w:val="24"/>
          <w:szCs w:val="24"/>
          <w:rtl/>
        </w:rPr>
        <w:t>כפי שיבואר להלן, ע</w:t>
      </w:r>
      <w:r>
        <w:rPr>
          <w:rFonts w:ascii="Times New Roman" w:eastAsia="Times New Roman" w:hAnsi="Times New Roman" w:cs="David" w:hint="cs"/>
          <w:sz w:val="24"/>
          <w:szCs w:val="24"/>
          <w:rtl/>
        </w:rPr>
        <w:t xml:space="preserve">רכי יסוד אלה נדחקו לקרן זווית </w:t>
      </w:r>
      <w:r w:rsidRPr="00D22426">
        <w:rPr>
          <w:rFonts w:ascii="Times New Roman" w:eastAsia="Times New Roman" w:hAnsi="Times New Roman" w:cs="David" w:hint="cs"/>
          <w:sz w:val="24"/>
          <w:szCs w:val="24"/>
          <w:rtl/>
        </w:rPr>
        <w:t>במתווה הגז</w:t>
      </w:r>
      <w:r>
        <w:rPr>
          <w:rFonts w:ascii="Times New Roman" w:eastAsia="Times New Roman" w:hAnsi="Times New Roman" w:cs="David" w:hint="cs"/>
          <w:sz w:val="24"/>
          <w:szCs w:val="24"/>
          <w:rtl/>
        </w:rPr>
        <w:t xml:space="preserve"> והור</w:t>
      </w:r>
      <w:r w:rsidR="00147A46">
        <w:rPr>
          <w:rFonts w:ascii="Times New Roman" w:eastAsia="Times New Roman" w:hAnsi="Times New Roman" w:cs="David" w:hint="cs"/>
          <w:sz w:val="24"/>
          <w:szCs w:val="24"/>
          <w:rtl/>
        </w:rPr>
        <w:t>ח</w:t>
      </w:r>
      <w:r>
        <w:rPr>
          <w:rFonts w:ascii="Times New Roman" w:eastAsia="Times New Roman" w:hAnsi="Times New Roman" w:cs="David" w:hint="cs"/>
          <w:sz w:val="24"/>
          <w:szCs w:val="24"/>
          <w:rtl/>
        </w:rPr>
        <w:t>קו אל מחוץ לחוק</w:t>
      </w:r>
      <w:r w:rsidRPr="00D22426">
        <w:rPr>
          <w:rFonts w:ascii="Times New Roman" w:eastAsia="Times New Roman" w:hAnsi="Times New Roman" w:cs="David" w:hint="cs"/>
          <w:sz w:val="24"/>
          <w:szCs w:val="24"/>
          <w:rtl/>
        </w:rPr>
        <w:t xml:space="preserve">. </w:t>
      </w:r>
    </w:p>
    <w:p w:rsidR="00056A3E" w:rsidRPr="00D22426" w:rsidRDefault="00056A3E" w:rsidP="00686A9F">
      <w:pPr>
        <w:pStyle w:val="aa"/>
        <w:widowControl w:val="0"/>
        <w:numPr>
          <w:ilvl w:val="0"/>
          <w:numId w:val="6"/>
        </w:numPr>
        <w:spacing w:after="120" w:line="360" w:lineRule="auto"/>
        <w:ind w:left="368"/>
        <w:contextualSpacing w:val="0"/>
        <w:jc w:val="both"/>
        <w:rPr>
          <w:rFonts w:ascii="BN Sharon New" w:hAnsi="BN Sharon New" w:cs="David"/>
          <w:b/>
          <w:bCs/>
          <w:color w:val="000000"/>
          <w:sz w:val="24"/>
          <w:szCs w:val="24"/>
          <w:u w:val="single"/>
        </w:rPr>
      </w:pPr>
      <w:r>
        <w:rPr>
          <w:rFonts w:ascii="Times New Roman" w:eastAsia="Times New Roman" w:hAnsi="Times New Roman" w:cs="David" w:hint="cs"/>
          <w:b/>
          <w:bCs/>
          <w:sz w:val="24"/>
          <w:szCs w:val="24"/>
          <w:rtl/>
        </w:rPr>
        <w:t>מתווה</w:t>
      </w:r>
      <w:r w:rsidR="00147A46">
        <w:rPr>
          <w:rFonts w:ascii="Times New Roman" w:eastAsia="Times New Roman" w:hAnsi="Times New Roman" w:cs="David" w:hint="cs"/>
          <w:b/>
          <w:bCs/>
          <w:sz w:val="24"/>
          <w:szCs w:val="24"/>
          <w:rtl/>
        </w:rPr>
        <w:t xml:space="preserve"> הגז מנוגד לחלוטין </w:t>
      </w:r>
      <w:r>
        <w:rPr>
          <w:rFonts w:ascii="Times New Roman" w:eastAsia="Times New Roman" w:hAnsi="Times New Roman" w:cs="David" w:hint="cs"/>
          <w:b/>
          <w:bCs/>
          <w:sz w:val="24"/>
          <w:szCs w:val="24"/>
          <w:rtl/>
        </w:rPr>
        <w:t>לתכלית החקיקה:</w:t>
      </w:r>
      <w:r w:rsidRPr="00C46E2C">
        <w:rPr>
          <w:rFonts w:ascii="Times New Roman" w:eastAsia="Times New Roman" w:hAnsi="Times New Roman" w:cs="David" w:hint="cs"/>
          <w:b/>
          <w:bCs/>
          <w:sz w:val="24"/>
          <w:szCs w:val="24"/>
          <w:rtl/>
        </w:rPr>
        <w:t xml:space="preserve"> </w:t>
      </w:r>
      <w:r w:rsidR="00147A46">
        <w:rPr>
          <w:rFonts w:ascii="Times New Roman" w:eastAsia="Times New Roman" w:hAnsi="Times New Roman" w:cs="David" w:hint="cs"/>
          <w:b/>
          <w:bCs/>
          <w:sz w:val="24"/>
          <w:szCs w:val="24"/>
          <w:rtl/>
        </w:rPr>
        <w:t xml:space="preserve">הוא </w:t>
      </w:r>
      <w:r w:rsidRPr="00C46E2C">
        <w:rPr>
          <w:rFonts w:ascii="Times New Roman" w:eastAsia="Times New Roman" w:hAnsi="Times New Roman" w:cs="David" w:hint="cs"/>
          <w:b/>
          <w:bCs/>
          <w:sz w:val="24"/>
          <w:szCs w:val="24"/>
          <w:rtl/>
        </w:rPr>
        <w:t xml:space="preserve">מבצר את כוחו של מונופול הגז, </w:t>
      </w:r>
      <w:r w:rsidR="00273224">
        <w:rPr>
          <w:rFonts w:ascii="Times New Roman" w:eastAsia="Times New Roman" w:hAnsi="Times New Roman" w:cs="David" w:hint="cs"/>
          <w:b/>
          <w:bCs/>
          <w:sz w:val="24"/>
          <w:szCs w:val="24"/>
          <w:rtl/>
        </w:rPr>
        <w:t>ומעניק לו חנינה</w:t>
      </w:r>
      <w:r w:rsidR="005156CE">
        <w:rPr>
          <w:rFonts w:ascii="Times New Roman" w:eastAsia="Times New Roman" w:hAnsi="Times New Roman" w:cs="David" w:hint="cs"/>
          <w:b/>
          <w:bCs/>
          <w:sz w:val="24"/>
          <w:szCs w:val="24"/>
          <w:rtl/>
        </w:rPr>
        <w:t xml:space="preserve"> מראש ובדיעבד</w:t>
      </w:r>
      <w:r>
        <w:rPr>
          <w:rFonts w:ascii="Times New Roman" w:eastAsia="Times New Roman" w:hAnsi="Times New Roman" w:cs="David" w:hint="cs"/>
          <w:b/>
          <w:bCs/>
          <w:sz w:val="24"/>
          <w:szCs w:val="24"/>
          <w:rtl/>
        </w:rPr>
        <w:t xml:space="preserve"> מעבירה על החוק</w:t>
      </w:r>
      <w:r w:rsidR="00273224">
        <w:rPr>
          <w:rFonts w:ascii="Times New Roman" w:eastAsia="Times New Roman" w:hAnsi="Times New Roman" w:cs="David" w:hint="cs"/>
          <w:b/>
          <w:bCs/>
          <w:sz w:val="24"/>
          <w:szCs w:val="24"/>
          <w:rtl/>
        </w:rPr>
        <w:t>.</w:t>
      </w:r>
      <w:r w:rsidR="00147A46">
        <w:rPr>
          <w:rFonts w:ascii="Times New Roman" w:eastAsia="Times New Roman" w:hAnsi="Times New Roman" w:cs="David" w:hint="cs"/>
          <w:b/>
          <w:bCs/>
          <w:sz w:val="24"/>
          <w:szCs w:val="24"/>
          <w:rtl/>
        </w:rPr>
        <w:t xml:space="preserve"> המתווה </w:t>
      </w:r>
      <w:r w:rsidRPr="00C46E2C">
        <w:rPr>
          <w:rFonts w:ascii="Times New Roman" w:eastAsia="Times New Roman" w:hAnsi="Times New Roman" w:cs="David" w:hint="cs"/>
          <w:b/>
          <w:bCs/>
          <w:sz w:val="24"/>
          <w:szCs w:val="24"/>
          <w:rtl/>
        </w:rPr>
        <w:t xml:space="preserve">מאיים על מעמדם של עקרונות </w:t>
      </w:r>
      <w:r w:rsidR="00147A46">
        <w:rPr>
          <w:rFonts w:ascii="Times New Roman" w:eastAsia="Times New Roman" w:hAnsi="Times New Roman" w:cs="David" w:hint="cs"/>
          <w:b/>
          <w:bCs/>
          <w:sz w:val="24"/>
          <w:szCs w:val="24"/>
          <w:rtl/>
        </w:rPr>
        <w:t>ה</w:t>
      </w:r>
      <w:r>
        <w:rPr>
          <w:rFonts w:ascii="Times New Roman" w:eastAsia="Times New Roman" w:hAnsi="Times New Roman" w:cs="David" w:hint="cs"/>
          <w:b/>
          <w:bCs/>
          <w:sz w:val="24"/>
          <w:szCs w:val="24"/>
          <w:rtl/>
        </w:rPr>
        <w:t xml:space="preserve">יסוד </w:t>
      </w:r>
      <w:r w:rsidR="00147A46">
        <w:rPr>
          <w:rFonts w:ascii="Times New Roman" w:eastAsia="Times New Roman" w:hAnsi="Times New Roman" w:cs="David" w:hint="cs"/>
          <w:b/>
          <w:bCs/>
          <w:sz w:val="24"/>
          <w:szCs w:val="24"/>
          <w:rtl/>
        </w:rPr>
        <w:t>שצוינו</w:t>
      </w:r>
      <w:r w:rsidRPr="00C46E2C">
        <w:rPr>
          <w:rFonts w:ascii="Times New Roman" w:eastAsia="Times New Roman" w:hAnsi="Times New Roman" w:cs="David" w:hint="cs"/>
          <w:b/>
          <w:bCs/>
          <w:sz w:val="24"/>
          <w:szCs w:val="24"/>
          <w:rtl/>
        </w:rPr>
        <w:t xml:space="preserve">, </w:t>
      </w:r>
      <w:r>
        <w:rPr>
          <w:rFonts w:ascii="Times New Roman" w:eastAsia="Times New Roman" w:hAnsi="Times New Roman" w:cs="David" w:hint="cs"/>
          <w:b/>
          <w:bCs/>
          <w:sz w:val="24"/>
          <w:szCs w:val="24"/>
          <w:rtl/>
        </w:rPr>
        <w:t xml:space="preserve">מפורר את </w:t>
      </w:r>
      <w:r w:rsidR="00147A46">
        <w:rPr>
          <w:rFonts w:ascii="Times New Roman" w:eastAsia="Times New Roman" w:hAnsi="Times New Roman" w:cs="David" w:hint="cs"/>
          <w:b/>
          <w:bCs/>
          <w:sz w:val="24"/>
          <w:szCs w:val="24"/>
          <w:rtl/>
        </w:rPr>
        <w:t>עיקרון ה</w:t>
      </w:r>
      <w:r>
        <w:rPr>
          <w:rFonts w:ascii="Times New Roman" w:eastAsia="Times New Roman" w:hAnsi="Times New Roman" w:cs="David" w:hint="cs"/>
          <w:b/>
          <w:bCs/>
          <w:sz w:val="24"/>
          <w:szCs w:val="24"/>
          <w:rtl/>
        </w:rPr>
        <w:t xml:space="preserve">תחרות </w:t>
      </w:r>
      <w:r w:rsidR="00147A46">
        <w:rPr>
          <w:rFonts w:ascii="Times New Roman" w:eastAsia="Times New Roman" w:hAnsi="Times New Roman" w:cs="David" w:hint="cs"/>
          <w:b/>
          <w:bCs/>
          <w:sz w:val="24"/>
          <w:szCs w:val="24"/>
          <w:rtl/>
        </w:rPr>
        <w:t xml:space="preserve">החופשית, וחותר תחת איתנותה של </w:t>
      </w:r>
      <w:r w:rsidRPr="00D22426">
        <w:rPr>
          <w:rFonts w:ascii="Times New Roman" w:eastAsia="Times New Roman" w:hAnsi="Times New Roman" w:cs="David" w:hint="cs"/>
          <w:b/>
          <w:bCs/>
          <w:sz w:val="24"/>
          <w:szCs w:val="24"/>
          <w:rtl/>
        </w:rPr>
        <w:t xml:space="preserve">הדמוקרטיה הישראלית. </w:t>
      </w:r>
      <w:r w:rsidRPr="00D22426">
        <w:rPr>
          <w:rFonts w:cs="David" w:hint="cs"/>
          <w:color w:val="000000"/>
          <w:sz w:val="24"/>
          <w:szCs w:val="24"/>
          <w:rtl/>
        </w:rPr>
        <w:t>ויודגש</w:t>
      </w:r>
      <w:r w:rsidR="00147A46">
        <w:rPr>
          <w:rFonts w:cs="David" w:hint="cs"/>
          <w:color w:val="000000"/>
          <w:sz w:val="24"/>
          <w:szCs w:val="24"/>
          <w:rtl/>
        </w:rPr>
        <w:t xml:space="preserve">: </w:t>
      </w:r>
      <w:r w:rsidRPr="00D22426">
        <w:rPr>
          <w:rFonts w:cs="David" w:hint="cs"/>
          <w:color w:val="000000"/>
          <w:sz w:val="24"/>
          <w:szCs w:val="24"/>
          <w:rtl/>
        </w:rPr>
        <w:t xml:space="preserve">אין המדובר בעמדת העותרות, </w:t>
      </w:r>
      <w:r>
        <w:rPr>
          <w:rFonts w:cs="David" w:hint="cs"/>
          <w:color w:val="000000"/>
          <w:sz w:val="24"/>
          <w:szCs w:val="24"/>
          <w:rtl/>
        </w:rPr>
        <w:t>אלא ב</w:t>
      </w:r>
      <w:r w:rsidRPr="00D22426">
        <w:rPr>
          <w:rFonts w:cs="David" w:hint="cs"/>
          <w:color w:val="000000"/>
          <w:sz w:val="24"/>
          <w:szCs w:val="24"/>
          <w:rtl/>
        </w:rPr>
        <w:t>עמדתו של הגורם (שהיה) האמון על בחינת וקידום התחרות במדינת ישראל</w:t>
      </w:r>
      <w:r w:rsidR="00147A46">
        <w:rPr>
          <w:rFonts w:cs="David" w:hint="cs"/>
          <w:color w:val="000000"/>
          <w:sz w:val="24"/>
          <w:szCs w:val="24"/>
          <w:rtl/>
        </w:rPr>
        <w:t xml:space="preserve"> - </w:t>
      </w:r>
      <w:r w:rsidRPr="00D22426">
        <w:rPr>
          <w:rFonts w:cs="David" w:hint="cs"/>
          <w:color w:val="000000"/>
          <w:sz w:val="24"/>
          <w:szCs w:val="24"/>
          <w:shd w:val="clear" w:color="auto" w:fill="FFFFFF"/>
          <w:rtl/>
        </w:rPr>
        <w:t xml:space="preserve">הממונה על ההגבלים העסקיים לשעבר, </w:t>
      </w:r>
      <w:r w:rsidR="00147A46" w:rsidRPr="00D22426">
        <w:rPr>
          <w:rFonts w:cs="David" w:hint="cs"/>
          <w:color w:val="000000"/>
          <w:sz w:val="24"/>
          <w:szCs w:val="24"/>
          <w:shd w:val="clear" w:color="auto" w:fill="FFFFFF"/>
          <w:rtl/>
        </w:rPr>
        <w:t xml:space="preserve">פרופ' </w:t>
      </w:r>
      <w:r w:rsidR="00F47B2D">
        <w:rPr>
          <w:rFonts w:cs="David" w:hint="cs"/>
          <w:color w:val="000000"/>
          <w:sz w:val="24"/>
          <w:szCs w:val="24"/>
          <w:shd w:val="clear" w:color="auto" w:fill="FFFFFF"/>
          <w:rtl/>
        </w:rPr>
        <w:t>דיוויד גילה</w:t>
      </w:r>
      <w:r w:rsidR="00147A46">
        <w:rPr>
          <w:rFonts w:cs="David" w:hint="cs"/>
          <w:color w:val="000000"/>
          <w:sz w:val="24"/>
          <w:szCs w:val="24"/>
          <w:shd w:val="clear" w:color="auto" w:fill="FFFFFF"/>
          <w:rtl/>
        </w:rPr>
        <w:t xml:space="preserve">, </w:t>
      </w:r>
      <w:r w:rsidRPr="00D22426">
        <w:rPr>
          <w:rFonts w:cs="David" w:hint="cs"/>
          <w:color w:val="000000"/>
          <w:sz w:val="24"/>
          <w:szCs w:val="24"/>
          <w:shd w:val="clear" w:color="auto" w:fill="FFFFFF"/>
          <w:rtl/>
        </w:rPr>
        <w:t>אשר הדגיש כי המתווה לא יביא לתחרות</w:t>
      </w:r>
      <w:r w:rsidRPr="00D22426">
        <w:rPr>
          <w:rFonts w:cs="David" w:hint="cs"/>
          <w:color w:val="000000"/>
          <w:sz w:val="24"/>
          <w:szCs w:val="24"/>
          <w:rtl/>
        </w:rPr>
        <w:t>.</w:t>
      </w:r>
    </w:p>
    <w:p w:rsidR="00056A3E" w:rsidRPr="00166471" w:rsidRDefault="00147A46" w:rsidP="00686A9F">
      <w:pPr>
        <w:pStyle w:val="aa"/>
        <w:widowControl w:val="0"/>
        <w:numPr>
          <w:ilvl w:val="0"/>
          <w:numId w:val="6"/>
        </w:numPr>
        <w:spacing w:after="120" w:line="360" w:lineRule="auto"/>
        <w:ind w:left="368"/>
        <w:contextualSpacing w:val="0"/>
        <w:jc w:val="both"/>
        <w:rPr>
          <w:rFonts w:ascii="BN Sharon New" w:hAnsi="BN Sharon New" w:cs="David"/>
          <w:color w:val="000000"/>
          <w:sz w:val="24"/>
          <w:szCs w:val="24"/>
          <w:u w:val="single"/>
        </w:rPr>
      </w:pPr>
      <w:r>
        <w:rPr>
          <w:rFonts w:ascii="BN Sharon New" w:hAnsi="BN Sharon New" w:cs="David" w:hint="cs"/>
          <w:color w:val="000000"/>
          <w:sz w:val="24"/>
          <w:szCs w:val="24"/>
          <w:rtl/>
        </w:rPr>
        <w:t xml:space="preserve">כפי שצוין לעיל, דווקא </w:t>
      </w:r>
      <w:r w:rsidR="00056A3E" w:rsidRPr="00D22426">
        <w:rPr>
          <w:rFonts w:ascii="BN Sharon New" w:hAnsi="BN Sharon New" w:cs="David" w:hint="cs"/>
          <w:color w:val="000000"/>
          <w:sz w:val="24"/>
          <w:szCs w:val="24"/>
          <w:rtl/>
        </w:rPr>
        <w:t>במקומות בהם נדרשת התערבותה של המדינה</w:t>
      </w:r>
      <w:r>
        <w:rPr>
          <w:rFonts w:ascii="BN Sharon New" w:hAnsi="BN Sharon New" w:cs="David" w:hint="cs"/>
          <w:color w:val="000000"/>
          <w:sz w:val="24"/>
          <w:szCs w:val="24"/>
          <w:rtl/>
        </w:rPr>
        <w:t xml:space="preserve"> </w:t>
      </w:r>
      <w:r>
        <w:rPr>
          <w:rFonts w:ascii="BN Sharon New" w:hAnsi="BN Sharon New" w:cs="David"/>
          <w:color w:val="000000"/>
          <w:sz w:val="24"/>
          <w:szCs w:val="24"/>
          <w:rtl/>
        </w:rPr>
        <w:t>–</w:t>
      </w:r>
      <w:r>
        <w:rPr>
          <w:rFonts w:ascii="BN Sharon New" w:hAnsi="BN Sharon New" w:cs="David" w:hint="cs"/>
          <w:color w:val="000000"/>
          <w:sz w:val="24"/>
          <w:szCs w:val="24"/>
          <w:rtl/>
        </w:rPr>
        <w:t xml:space="preserve"> </w:t>
      </w:r>
      <w:r w:rsidR="00056A3E" w:rsidRPr="00D22426">
        <w:rPr>
          <w:rFonts w:ascii="BN Sharon New" w:hAnsi="BN Sharon New" w:cs="David" w:hint="cs"/>
          <w:color w:val="000000"/>
          <w:sz w:val="24"/>
          <w:szCs w:val="24"/>
          <w:rtl/>
        </w:rPr>
        <w:t xml:space="preserve">יפעלו </w:t>
      </w:r>
      <w:r>
        <w:rPr>
          <w:rFonts w:ascii="BN Sharon New" w:hAnsi="BN Sharon New" w:cs="David" w:hint="cs"/>
          <w:color w:val="000000"/>
          <w:sz w:val="24"/>
          <w:szCs w:val="24"/>
          <w:rtl/>
        </w:rPr>
        <w:t xml:space="preserve">בעלי הכוח </w:t>
      </w:r>
      <w:r w:rsidR="00056A3E" w:rsidRPr="00D22426">
        <w:rPr>
          <w:rFonts w:ascii="BN Sharon New" w:hAnsi="BN Sharon New" w:cs="David" w:hint="cs"/>
          <w:color w:val="000000"/>
          <w:sz w:val="24"/>
          <w:szCs w:val="24"/>
          <w:rtl/>
        </w:rPr>
        <w:t xml:space="preserve">לשמר את </w:t>
      </w:r>
      <w:r>
        <w:rPr>
          <w:rFonts w:ascii="BN Sharon New" w:hAnsi="BN Sharon New" w:cs="David" w:hint="cs"/>
          <w:color w:val="000000"/>
          <w:sz w:val="24"/>
          <w:szCs w:val="24"/>
          <w:rtl/>
        </w:rPr>
        <w:t xml:space="preserve">שליטתם </w:t>
      </w:r>
      <w:r w:rsidR="00056A3E">
        <w:rPr>
          <w:rFonts w:ascii="BN Sharon New" w:hAnsi="BN Sharon New" w:cs="David" w:hint="cs"/>
          <w:color w:val="000000"/>
          <w:sz w:val="24"/>
          <w:szCs w:val="24"/>
          <w:rtl/>
        </w:rPr>
        <w:t>בשוק</w:t>
      </w:r>
      <w:r w:rsidR="00056A3E" w:rsidRPr="00D22426">
        <w:rPr>
          <w:rFonts w:ascii="BN Sharon New" w:hAnsi="BN Sharon New" w:cs="David" w:hint="cs"/>
          <w:color w:val="000000"/>
          <w:sz w:val="24"/>
          <w:szCs w:val="24"/>
          <w:rtl/>
        </w:rPr>
        <w:t xml:space="preserve">. </w:t>
      </w:r>
      <w:r>
        <w:rPr>
          <w:rFonts w:ascii="BN Sharon New" w:hAnsi="BN Sharon New" w:cs="David" w:hint="cs"/>
          <w:color w:val="000000"/>
          <w:sz w:val="24"/>
          <w:szCs w:val="24"/>
          <w:rtl/>
        </w:rPr>
        <w:t xml:space="preserve">לפיכך, הרגולטור הממונה על ההגבלים העסקיים חשוף ביתר שאת </w:t>
      </w:r>
      <w:r w:rsidR="00056A3E" w:rsidRPr="00D22426">
        <w:rPr>
          <w:rFonts w:ascii="BN Sharon New" w:hAnsi="BN Sharon New" w:cs="David" w:hint="cs"/>
          <w:color w:val="000000"/>
          <w:sz w:val="24"/>
          <w:szCs w:val="24"/>
          <w:rtl/>
        </w:rPr>
        <w:t xml:space="preserve">ללחצים חזקים </w:t>
      </w:r>
      <w:r>
        <w:rPr>
          <w:rFonts w:ascii="BN Sharon New" w:hAnsi="BN Sharon New" w:cs="David" w:hint="cs"/>
          <w:color w:val="000000"/>
          <w:sz w:val="24"/>
          <w:szCs w:val="24"/>
          <w:rtl/>
        </w:rPr>
        <w:t xml:space="preserve">של גופים בעלי </w:t>
      </w:r>
      <w:r w:rsidR="00056A3E" w:rsidRPr="00D22426">
        <w:rPr>
          <w:rFonts w:ascii="BN Sharon New" w:hAnsi="BN Sharon New" w:cs="David" w:hint="cs"/>
          <w:color w:val="000000"/>
          <w:sz w:val="24"/>
          <w:szCs w:val="24"/>
          <w:rtl/>
        </w:rPr>
        <w:t xml:space="preserve">השפעה פוליטית, המבקשים ליצור חסמים לתחרות ולהשיא את רווחיהם. כך ארע </w:t>
      </w:r>
      <w:r>
        <w:rPr>
          <w:rFonts w:ascii="BN Sharon New" w:hAnsi="BN Sharon New" w:cs="David" w:hint="cs"/>
          <w:color w:val="000000"/>
          <w:sz w:val="24"/>
          <w:szCs w:val="24"/>
          <w:rtl/>
        </w:rPr>
        <w:t xml:space="preserve">בעבר, </w:t>
      </w:r>
      <w:r w:rsidR="00056A3E" w:rsidRPr="00D22426">
        <w:rPr>
          <w:rFonts w:ascii="BN Sharon New" w:hAnsi="BN Sharon New" w:cs="David" w:hint="cs"/>
          <w:color w:val="000000"/>
          <w:sz w:val="24"/>
          <w:szCs w:val="24"/>
          <w:rtl/>
        </w:rPr>
        <w:t>וכך קורה היום</w:t>
      </w:r>
      <w:r>
        <w:rPr>
          <w:rFonts w:ascii="BN Sharon New" w:hAnsi="BN Sharon New" w:cs="David" w:hint="cs"/>
          <w:color w:val="000000"/>
          <w:sz w:val="24"/>
          <w:szCs w:val="24"/>
          <w:rtl/>
        </w:rPr>
        <w:t>,</w:t>
      </w:r>
      <w:r w:rsidR="00056A3E" w:rsidRPr="00D22426">
        <w:rPr>
          <w:rFonts w:ascii="BN Sharon New" w:hAnsi="BN Sharon New" w:cs="David" w:hint="cs"/>
          <w:color w:val="000000"/>
          <w:sz w:val="24"/>
          <w:szCs w:val="24"/>
          <w:rtl/>
        </w:rPr>
        <w:t xml:space="preserve"> גם בעניין מושא עתירה זו</w:t>
      </w:r>
      <w:r w:rsidR="00056A3E">
        <w:rPr>
          <w:rFonts w:ascii="BN Sharon New" w:hAnsi="BN Sharon New" w:cs="David" w:hint="cs"/>
          <w:color w:val="000000"/>
          <w:sz w:val="24"/>
          <w:szCs w:val="24"/>
          <w:rtl/>
        </w:rPr>
        <w:t>.</w:t>
      </w:r>
    </w:p>
    <w:p w:rsidR="00056A3E" w:rsidRPr="00166471" w:rsidRDefault="00056A3E" w:rsidP="00686A9F">
      <w:pPr>
        <w:pStyle w:val="aa"/>
        <w:widowControl w:val="0"/>
        <w:numPr>
          <w:ilvl w:val="0"/>
          <w:numId w:val="6"/>
        </w:numPr>
        <w:spacing w:after="120" w:line="360" w:lineRule="auto"/>
        <w:ind w:left="368"/>
        <w:contextualSpacing w:val="0"/>
        <w:jc w:val="both"/>
        <w:rPr>
          <w:rFonts w:ascii="Times New Roman" w:hAnsi="Times New Roman" w:cs="David"/>
          <w:color w:val="000000"/>
          <w:sz w:val="24"/>
          <w:szCs w:val="24"/>
        </w:rPr>
      </w:pPr>
      <w:r w:rsidRPr="00166471">
        <w:rPr>
          <w:rFonts w:ascii="Times New Roman" w:eastAsia="Times New Roman" w:hAnsi="Times New Roman" w:cs="David" w:hint="cs"/>
          <w:color w:val="000000"/>
          <w:sz w:val="24"/>
          <w:szCs w:val="24"/>
          <w:rtl/>
        </w:rPr>
        <w:lastRenderedPageBreak/>
        <w:t>אכיפת דיני ההגבלים העסקיים חיונית בכדי להגן על ה</w:t>
      </w:r>
      <w:r>
        <w:rPr>
          <w:rFonts w:ascii="Times New Roman" w:eastAsia="Times New Roman" w:hAnsi="Times New Roman" w:cs="David" w:hint="cs"/>
          <w:color w:val="000000"/>
          <w:sz w:val="24"/>
          <w:szCs w:val="24"/>
          <w:rtl/>
        </w:rPr>
        <w:t>ציבור מפני עצמה כלכלית בלתי מרוסנת</w:t>
      </w:r>
      <w:r w:rsidR="00147A46">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בה </w:t>
      </w:r>
      <w:r w:rsidR="00147A46">
        <w:rPr>
          <w:rFonts w:ascii="Times New Roman" w:eastAsia="Times New Roman" w:hAnsi="Times New Roman" w:cs="David" w:hint="cs"/>
          <w:color w:val="000000"/>
          <w:sz w:val="24"/>
          <w:szCs w:val="24"/>
          <w:rtl/>
        </w:rPr>
        <w:t xml:space="preserve">בעת, </w:t>
      </w:r>
      <w:r>
        <w:rPr>
          <w:rFonts w:ascii="Times New Roman" w:eastAsia="Times New Roman" w:hAnsi="Times New Roman" w:cs="David" w:hint="cs"/>
          <w:color w:val="000000"/>
          <w:sz w:val="24"/>
          <w:szCs w:val="24"/>
          <w:rtl/>
        </w:rPr>
        <w:t xml:space="preserve">היא חיונית </w:t>
      </w:r>
      <w:r w:rsidRPr="00166471">
        <w:rPr>
          <w:rFonts w:ascii="Times New Roman" w:eastAsia="Times New Roman" w:hAnsi="Times New Roman" w:cs="David" w:hint="cs"/>
          <w:color w:val="000000"/>
          <w:sz w:val="24"/>
          <w:szCs w:val="24"/>
          <w:rtl/>
        </w:rPr>
        <w:t xml:space="preserve">גם </w:t>
      </w:r>
      <w:r>
        <w:rPr>
          <w:rFonts w:ascii="Times New Roman" w:eastAsia="Times New Roman" w:hAnsi="Times New Roman" w:cs="David" w:hint="cs"/>
          <w:color w:val="000000"/>
          <w:sz w:val="24"/>
          <w:szCs w:val="24"/>
          <w:rtl/>
        </w:rPr>
        <w:t xml:space="preserve">כדי להגן </w:t>
      </w:r>
      <w:r w:rsidRPr="00166471">
        <w:rPr>
          <w:rFonts w:ascii="Times New Roman" w:eastAsia="Times New Roman" w:hAnsi="Times New Roman" w:cs="David" w:hint="cs"/>
          <w:color w:val="000000"/>
          <w:sz w:val="24"/>
          <w:szCs w:val="24"/>
          <w:rtl/>
        </w:rPr>
        <w:t xml:space="preserve">על שלטון החוק ועל עצמאות רשויות השלטון. </w:t>
      </w:r>
      <w:r w:rsidRPr="00166471">
        <w:rPr>
          <w:rFonts w:ascii="Times New Roman" w:eastAsia="Times New Roman" w:hAnsi="Times New Roman" w:cs="David" w:hint="cs"/>
          <w:b/>
          <w:bCs/>
          <w:color w:val="000000"/>
          <w:sz w:val="24"/>
          <w:szCs w:val="24"/>
          <w:rtl/>
        </w:rPr>
        <w:t xml:space="preserve">ברי כי </w:t>
      </w:r>
      <w:r w:rsidR="00147A46">
        <w:rPr>
          <w:rFonts w:ascii="Times New Roman" w:eastAsia="Times New Roman" w:hAnsi="Times New Roman" w:cs="David" w:hint="cs"/>
          <w:b/>
          <w:bCs/>
          <w:color w:val="000000"/>
          <w:sz w:val="24"/>
          <w:szCs w:val="24"/>
          <w:rtl/>
        </w:rPr>
        <w:t xml:space="preserve">מתן עוצמה כלכלית כה גדולה בידי קבוצה פרטית </w:t>
      </w:r>
      <w:r w:rsidR="00147A46">
        <w:rPr>
          <w:rFonts w:ascii="Times New Roman" w:eastAsia="Times New Roman" w:hAnsi="Times New Roman" w:cs="David"/>
          <w:b/>
          <w:bCs/>
          <w:color w:val="000000"/>
          <w:sz w:val="24"/>
          <w:szCs w:val="24"/>
          <w:rtl/>
        </w:rPr>
        <w:t>–</w:t>
      </w:r>
      <w:r w:rsidR="00147A46">
        <w:rPr>
          <w:rFonts w:ascii="Times New Roman" w:eastAsia="Times New Roman" w:hAnsi="Times New Roman" w:cs="David" w:hint="cs"/>
          <w:b/>
          <w:bCs/>
          <w:color w:val="000000"/>
          <w:sz w:val="24"/>
          <w:szCs w:val="24"/>
          <w:rtl/>
        </w:rPr>
        <w:t xml:space="preserve"> תאפשר להם לה</w:t>
      </w:r>
      <w:r w:rsidRPr="00166471">
        <w:rPr>
          <w:rFonts w:ascii="Times New Roman" w:eastAsia="Times New Roman" w:hAnsi="Times New Roman" w:cs="David" w:hint="cs"/>
          <w:b/>
          <w:bCs/>
          <w:color w:val="000000"/>
          <w:sz w:val="24"/>
          <w:szCs w:val="24"/>
          <w:rtl/>
        </w:rPr>
        <w:t>שפיע על קבלת ההחלטות במשק</w:t>
      </w:r>
      <w:r w:rsidR="00147A46">
        <w:rPr>
          <w:rFonts w:ascii="Times New Roman" w:eastAsia="Times New Roman" w:hAnsi="Times New Roman" w:cs="David" w:hint="cs"/>
          <w:b/>
          <w:bCs/>
          <w:color w:val="000000"/>
          <w:sz w:val="24"/>
          <w:szCs w:val="24"/>
          <w:rtl/>
        </w:rPr>
        <w:t xml:space="preserve">, ולפגוע </w:t>
      </w:r>
      <w:r w:rsidRPr="00166471">
        <w:rPr>
          <w:rFonts w:ascii="Times New Roman" w:eastAsia="Times New Roman" w:hAnsi="Times New Roman" w:cs="David" w:hint="cs"/>
          <w:b/>
          <w:bCs/>
          <w:color w:val="000000"/>
          <w:sz w:val="24"/>
          <w:szCs w:val="24"/>
          <w:rtl/>
        </w:rPr>
        <w:t>בתקינות ההליך הדמוקרטי</w:t>
      </w:r>
      <w:r w:rsidRPr="00166471">
        <w:rPr>
          <w:rFonts w:ascii="Times New Roman" w:eastAsia="Times New Roman" w:hAnsi="Times New Roman" w:cs="David" w:hint="cs"/>
          <w:color w:val="000000"/>
          <w:sz w:val="24"/>
          <w:szCs w:val="24"/>
          <w:rtl/>
        </w:rPr>
        <w:t xml:space="preserve">. </w:t>
      </w:r>
      <w:r w:rsidR="00147A46">
        <w:rPr>
          <w:rFonts w:ascii="Times New Roman" w:eastAsia="Times New Roman" w:hAnsi="Times New Roman" w:cs="David" w:hint="cs"/>
          <w:b/>
          <w:bCs/>
          <w:color w:val="000000"/>
          <w:sz w:val="24"/>
          <w:szCs w:val="24"/>
          <w:rtl/>
        </w:rPr>
        <w:t xml:space="preserve">בתחום </w:t>
      </w:r>
      <w:r w:rsidRPr="00166471">
        <w:rPr>
          <w:rFonts w:ascii="Times New Roman" w:eastAsia="Times New Roman" w:hAnsi="Times New Roman" w:cs="David" w:hint="cs"/>
          <w:b/>
          <w:bCs/>
          <w:color w:val="000000"/>
          <w:sz w:val="24"/>
          <w:szCs w:val="24"/>
          <w:rtl/>
        </w:rPr>
        <w:t xml:space="preserve">ההגבלים העסקיים </w:t>
      </w:r>
      <w:r w:rsidR="00147A46">
        <w:rPr>
          <w:rFonts w:ascii="Times New Roman" w:eastAsia="Times New Roman" w:hAnsi="Times New Roman" w:cs="David" w:hint="cs"/>
          <w:b/>
          <w:bCs/>
          <w:color w:val="000000"/>
          <w:sz w:val="24"/>
          <w:szCs w:val="24"/>
          <w:rtl/>
        </w:rPr>
        <w:t xml:space="preserve">במיוחד </w:t>
      </w:r>
      <w:r w:rsidRPr="00166471">
        <w:rPr>
          <w:rFonts w:ascii="Times New Roman" w:eastAsia="Times New Roman" w:hAnsi="Times New Roman" w:cs="David" w:hint="cs"/>
          <w:b/>
          <w:bCs/>
          <w:color w:val="000000"/>
          <w:sz w:val="24"/>
          <w:szCs w:val="24"/>
          <w:rtl/>
        </w:rPr>
        <w:t xml:space="preserve">יש לאכוף את החוק באופן דווקני, </w:t>
      </w:r>
      <w:r w:rsidR="00147A46">
        <w:rPr>
          <w:rFonts w:ascii="Times New Roman" w:eastAsia="Times New Roman" w:hAnsi="Times New Roman" w:cs="David" w:hint="cs"/>
          <w:b/>
          <w:bCs/>
          <w:color w:val="000000"/>
          <w:sz w:val="24"/>
          <w:szCs w:val="24"/>
          <w:rtl/>
        </w:rPr>
        <w:t>ולהי</w:t>
      </w:r>
      <w:r w:rsidRPr="00166471">
        <w:rPr>
          <w:rFonts w:ascii="Times New Roman" w:eastAsia="Times New Roman" w:hAnsi="Times New Roman" w:cs="David" w:hint="cs"/>
          <w:b/>
          <w:bCs/>
          <w:color w:val="000000"/>
          <w:sz w:val="24"/>
          <w:szCs w:val="24"/>
          <w:rtl/>
        </w:rPr>
        <w:t xml:space="preserve">מנע </w:t>
      </w:r>
      <w:r w:rsidR="00147A46">
        <w:rPr>
          <w:rFonts w:ascii="Times New Roman" w:eastAsia="Times New Roman" w:hAnsi="Times New Roman" w:cs="David" w:hint="cs"/>
          <w:b/>
          <w:bCs/>
          <w:color w:val="000000"/>
          <w:sz w:val="24"/>
          <w:szCs w:val="24"/>
          <w:rtl/>
        </w:rPr>
        <w:t>מ</w:t>
      </w:r>
      <w:r w:rsidRPr="00166471">
        <w:rPr>
          <w:rFonts w:ascii="Times New Roman" w:eastAsia="Times New Roman" w:hAnsi="Times New Roman" w:cs="David" w:hint="cs"/>
          <w:b/>
          <w:bCs/>
          <w:color w:val="000000"/>
          <w:sz w:val="24"/>
          <w:szCs w:val="24"/>
          <w:rtl/>
        </w:rPr>
        <w:t>מצב של איפה ואיפה</w:t>
      </w:r>
      <w:r w:rsidRPr="00166471">
        <w:rPr>
          <w:rFonts w:ascii="Times New Roman" w:eastAsia="Times New Roman" w:hAnsi="Times New Roman" w:cs="David" w:hint="cs"/>
          <w:color w:val="000000"/>
          <w:sz w:val="24"/>
          <w:szCs w:val="24"/>
          <w:rtl/>
        </w:rPr>
        <w:t xml:space="preserve">. </w:t>
      </w:r>
      <w:r w:rsidRPr="00166471">
        <w:rPr>
          <w:rFonts w:ascii="BN Sharon New" w:hAnsi="BN Sharon New" w:cs="David" w:hint="cs"/>
          <w:color w:val="000000"/>
          <w:sz w:val="24"/>
          <w:szCs w:val="24"/>
          <w:rtl/>
        </w:rPr>
        <w:t>על המדינה לעמוד מול שלל הלחצים והאינטרסים</w:t>
      </w:r>
      <w:r w:rsidR="00147A46">
        <w:rPr>
          <w:rFonts w:ascii="BN Sharon New" w:hAnsi="BN Sharon New" w:cs="David" w:hint="cs"/>
          <w:color w:val="000000"/>
          <w:sz w:val="24"/>
          <w:szCs w:val="24"/>
          <w:rtl/>
        </w:rPr>
        <w:t>,</w:t>
      </w:r>
      <w:r w:rsidRPr="00166471">
        <w:rPr>
          <w:rFonts w:ascii="BN Sharon New" w:hAnsi="BN Sharon New" w:cs="David" w:hint="cs"/>
          <w:color w:val="000000"/>
          <w:sz w:val="24"/>
          <w:szCs w:val="24"/>
          <w:rtl/>
        </w:rPr>
        <w:t xml:space="preserve"> לשרת נאמנה את רוב הציבור הישראלי, ולקבל החלטות </w:t>
      </w:r>
      <w:r w:rsidR="00147A46">
        <w:rPr>
          <w:rFonts w:ascii="BN Sharon New" w:hAnsi="BN Sharon New" w:cs="David" w:hint="cs"/>
          <w:color w:val="000000"/>
          <w:sz w:val="24"/>
          <w:szCs w:val="24"/>
          <w:rtl/>
        </w:rPr>
        <w:t xml:space="preserve">נכונות </w:t>
      </w:r>
      <w:r w:rsidR="00147A46">
        <w:rPr>
          <w:rFonts w:ascii="BN Sharon New" w:hAnsi="BN Sharon New" w:cs="David"/>
          <w:color w:val="000000"/>
          <w:sz w:val="24"/>
          <w:szCs w:val="24"/>
          <w:rtl/>
        </w:rPr>
        <w:t>–</w:t>
      </w:r>
      <w:r w:rsidR="00147A46">
        <w:rPr>
          <w:rFonts w:ascii="BN Sharon New" w:hAnsi="BN Sharon New" w:cs="David" w:hint="cs"/>
          <w:color w:val="000000"/>
          <w:sz w:val="24"/>
          <w:szCs w:val="24"/>
          <w:rtl/>
        </w:rPr>
        <w:t xml:space="preserve"> אף אם אלו פוגעות באינטרסים הפרטיים של </w:t>
      </w:r>
      <w:r w:rsidRPr="00166471">
        <w:rPr>
          <w:rFonts w:ascii="BN Sharon New" w:hAnsi="BN Sharon New" w:cs="David" w:hint="cs"/>
          <w:color w:val="000000"/>
          <w:sz w:val="24"/>
          <w:szCs w:val="24"/>
          <w:rtl/>
        </w:rPr>
        <w:t xml:space="preserve">בעלי המאה. </w:t>
      </w:r>
    </w:p>
    <w:p w:rsidR="00056A3E" w:rsidRPr="00E17A67" w:rsidRDefault="00056A3E" w:rsidP="00686A9F">
      <w:pPr>
        <w:pStyle w:val="aa"/>
        <w:widowControl w:val="0"/>
        <w:numPr>
          <w:ilvl w:val="0"/>
          <w:numId w:val="6"/>
        </w:numPr>
        <w:spacing w:after="120" w:line="360" w:lineRule="auto"/>
        <w:ind w:left="368"/>
        <w:contextualSpacing w:val="0"/>
        <w:jc w:val="both"/>
        <w:rPr>
          <w:rFonts w:ascii="Times New Roman" w:hAnsi="Times New Roman" w:cs="David"/>
          <w:color w:val="000000"/>
          <w:sz w:val="24"/>
          <w:szCs w:val="24"/>
          <w:rtl/>
        </w:rPr>
      </w:pPr>
      <w:r w:rsidRPr="00F0511A">
        <w:rPr>
          <w:rFonts w:cs="David" w:hint="cs"/>
          <w:color w:val="000000"/>
          <w:sz w:val="24"/>
          <w:szCs w:val="24"/>
          <w:rtl/>
        </w:rPr>
        <w:t>כפי</w:t>
      </w:r>
      <w:r w:rsidRPr="00F0511A">
        <w:rPr>
          <w:rFonts w:cs="David"/>
          <w:color w:val="000000"/>
          <w:sz w:val="24"/>
          <w:szCs w:val="24"/>
          <w:rtl/>
        </w:rPr>
        <w:t xml:space="preserve"> </w:t>
      </w:r>
      <w:r w:rsidRPr="00F0511A">
        <w:rPr>
          <w:rFonts w:cs="David" w:hint="cs"/>
          <w:color w:val="000000"/>
          <w:sz w:val="24"/>
          <w:szCs w:val="24"/>
          <w:rtl/>
        </w:rPr>
        <w:t>שתראנה</w:t>
      </w:r>
      <w:r w:rsidRPr="00F0511A">
        <w:rPr>
          <w:rFonts w:cs="David"/>
          <w:color w:val="000000"/>
          <w:sz w:val="24"/>
          <w:szCs w:val="24"/>
          <w:rtl/>
        </w:rPr>
        <w:t xml:space="preserve"> </w:t>
      </w:r>
      <w:r w:rsidRPr="00F0511A">
        <w:rPr>
          <w:rFonts w:cs="David" w:hint="cs"/>
          <w:color w:val="000000"/>
          <w:sz w:val="24"/>
          <w:szCs w:val="24"/>
          <w:rtl/>
        </w:rPr>
        <w:t>העותרות</w:t>
      </w:r>
      <w:r w:rsidRPr="00F0511A">
        <w:rPr>
          <w:rFonts w:cs="David"/>
          <w:color w:val="000000"/>
          <w:sz w:val="24"/>
          <w:szCs w:val="24"/>
          <w:rtl/>
        </w:rPr>
        <w:t xml:space="preserve"> </w:t>
      </w:r>
      <w:r w:rsidRPr="00F0511A">
        <w:rPr>
          <w:rFonts w:cs="David" w:hint="cs"/>
          <w:color w:val="000000"/>
          <w:sz w:val="24"/>
          <w:szCs w:val="24"/>
          <w:rtl/>
        </w:rPr>
        <w:t>להלן</w:t>
      </w:r>
      <w:r w:rsidRPr="00F0511A">
        <w:rPr>
          <w:rFonts w:cs="David"/>
          <w:color w:val="000000"/>
          <w:sz w:val="24"/>
          <w:szCs w:val="24"/>
          <w:rtl/>
        </w:rPr>
        <w:t xml:space="preserve">, </w:t>
      </w:r>
      <w:r w:rsidR="00147A46">
        <w:rPr>
          <w:rFonts w:cs="David" w:hint="cs"/>
          <w:color w:val="000000"/>
          <w:sz w:val="24"/>
          <w:szCs w:val="24"/>
          <w:rtl/>
        </w:rPr>
        <w:t>המדינה עשתה כל שביכולתה בכדי למנוע מה</w:t>
      </w:r>
      <w:r w:rsidRPr="00F0511A">
        <w:rPr>
          <w:rFonts w:cs="David" w:hint="cs"/>
          <w:color w:val="000000"/>
          <w:sz w:val="24"/>
          <w:szCs w:val="24"/>
          <w:rtl/>
        </w:rPr>
        <w:t>ממונה</w:t>
      </w:r>
      <w:r w:rsidRPr="00F0511A">
        <w:rPr>
          <w:rFonts w:cs="David"/>
          <w:color w:val="000000"/>
          <w:sz w:val="24"/>
          <w:szCs w:val="24"/>
          <w:rtl/>
        </w:rPr>
        <w:t xml:space="preserve"> </w:t>
      </w:r>
      <w:r w:rsidRPr="00F0511A">
        <w:rPr>
          <w:rFonts w:cs="David" w:hint="cs"/>
          <w:color w:val="000000"/>
          <w:sz w:val="24"/>
          <w:szCs w:val="24"/>
          <w:rtl/>
        </w:rPr>
        <w:t>על</w:t>
      </w:r>
      <w:r w:rsidRPr="00F0511A">
        <w:rPr>
          <w:rFonts w:cs="David"/>
          <w:color w:val="000000"/>
          <w:sz w:val="24"/>
          <w:szCs w:val="24"/>
          <w:rtl/>
        </w:rPr>
        <w:t xml:space="preserve"> </w:t>
      </w:r>
      <w:r w:rsidRPr="00F0511A">
        <w:rPr>
          <w:rFonts w:cs="David" w:hint="cs"/>
          <w:color w:val="000000"/>
          <w:sz w:val="24"/>
          <w:szCs w:val="24"/>
          <w:rtl/>
        </w:rPr>
        <w:t>ההגבלים</w:t>
      </w:r>
      <w:r w:rsidRPr="00F0511A">
        <w:rPr>
          <w:rFonts w:cs="David"/>
          <w:color w:val="000000"/>
          <w:sz w:val="24"/>
          <w:szCs w:val="24"/>
          <w:rtl/>
        </w:rPr>
        <w:t xml:space="preserve"> </w:t>
      </w:r>
      <w:r w:rsidR="005156CE">
        <w:rPr>
          <w:rFonts w:cs="David" w:hint="cs"/>
          <w:color w:val="000000"/>
          <w:sz w:val="24"/>
          <w:szCs w:val="24"/>
          <w:rtl/>
        </w:rPr>
        <w:t>מ</w:t>
      </w:r>
      <w:r w:rsidR="00147A46">
        <w:rPr>
          <w:rFonts w:cs="David" w:hint="cs"/>
          <w:color w:val="000000"/>
          <w:sz w:val="24"/>
          <w:szCs w:val="24"/>
          <w:rtl/>
        </w:rPr>
        <w:t xml:space="preserve">לבצע את מלאכתו. בכך פעלה </w:t>
      </w:r>
      <w:r w:rsidRPr="00F0511A">
        <w:rPr>
          <w:rFonts w:cs="David" w:hint="cs"/>
          <w:color w:val="000000"/>
          <w:sz w:val="24"/>
          <w:szCs w:val="24"/>
          <w:rtl/>
        </w:rPr>
        <w:t>המדינה</w:t>
      </w:r>
      <w:r w:rsidRPr="00F0511A">
        <w:rPr>
          <w:rFonts w:cs="David"/>
          <w:color w:val="000000"/>
          <w:sz w:val="24"/>
          <w:szCs w:val="24"/>
          <w:rtl/>
        </w:rPr>
        <w:t xml:space="preserve"> </w:t>
      </w:r>
      <w:r w:rsidRPr="00F0511A">
        <w:rPr>
          <w:rFonts w:cs="David" w:hint="cs"/>
          <w:color w:val="000000"/>
          <w:sz w:val="24"/>
          <w:szCs w:val="24"/>
          <w:rtl/>
        </w:rPr>
        <w:t>בחוסר</w:t>
      </w:r>
      <w:r w:rsidRPr="00F0511A">
        <w:rPr>
          <w:rFonts w:cs="David"/>
          <w:color w:val="000000"/>
          <w:sz w:val="24"/>
          <w:szCs w:val="24"/>
          <w:rtl/>
        </w:rPr>
        <w:t xml:space="preserve"> </w:t>
      </w:r>
      <w:r w:rsidRPr="00F0511A">
        <w:rPr>
          <w:rFonts w:cs="David" w:hint="cs"/>
          <w:color w:val="000000"/>
          <w:sz w:val="24"/>
          <w:szCs w:val="24"/>
          <w:rtl/>
        </w:rPr>
        <w:t>סבירות</w:t>
      </w:r>
      <w:r w:rsidRPr="00F0511A">
        <w:rPr>
          <w:rFonts w:cs="David"/>
          <w:color w:val="000000"/>
          <w:sz w:val="24"/>
          <w:szCs w:val="24"/>
          <w:rtl/>
        </w:rPr>
        <w:t xml:space="preserve"> </w:t>
      </w:r>
      <w:r w:rsidRPr="00F0511A">
        <w:rPr>
          <w:rFonts w:cs="David" w:hint="cs"/>
          <w:color w:val="000000"/>
          <w:sz w:val="24"/>
          <w:szCs w:val="24"/>
          <w:rtl/>
        </w:rPr>
        <w:t>קיצוני</w:t>
      </w:r>
      <w:r w:rsidR="00147A46">
        <w:rPr>
          <w:rFonts w:cs="David" w:hint="cs"/>
          <w:color w:val="000000"/>
          <w:sz w:val="24"/>
          <w:szCs w:val="24"/>
          <w:rtl/>
        </w:rPr>
        <w:t>,</w:t>
      </w:r>
      <w:r w:rsidRPr="00F0511A">
        <w:rPr>
          <w:rFonts w:cs="David"/>
          <w:color w:val="000000"/>
          <w:sz w:val="24"/>
          <w:szCs w:val="24"/>
          <w:rtl/>
        </w:rPr>
        <w:t xml:space="preserve"> </w:t>
      </w:r>
      <w:r w:rsidRPr="00F0511A">
        <w:rPr>
          <w:rFonts w:cs="David" w:hint="cs"/>
          <w:color w:val="000000"/>
          <w:sz w:val="24"/>
          <w:szCs w:val="24"/>
          <w:rtl/>
        </w:rPr>
        <w:t>ובאופן</w:t>
      </w:r>
      <w:r w:rsidRPr="00F0511A">
        <w:rPr>
          <w:rFonts w:cs="David"/>
          <w:color w:val="000000"/>
          <w:sz w:val="24"/>
          <w:szCs w:val="24"/>
          <w:rtl/>
        </w:rPr>
        <w:t xml:space="preserve"> </w:t>
      </w:r>
      <w:r w:rsidRPr="00F0511A">
        <w:rPr>
          <w:rFonts w:cs="David" w:hint="cs"/>
          <w:color w:val="000000"/>
          <w:sz w:val="24"/>
          <w:szCs w:val="24"/>
          <w:rtl/>
        </w:rPr>
        <w:t>בלתי</w:t>
      </w:r>
      <w:r w:rsidRPr="00F0511A">
        <w:rPr>
          <w:rFonts w:cs="David"/>
          <w:color w:val="000000"/>
          <w:sz w:val="24"/>
          <w:szCs w:val="24"/>
          <w:rtl/>
        </w:rPr>
        <w:t>-</w:t>
      </w:r>
      <w:r w:rsidRPr="00F0511A">
        <w:rPr>
          <w:rFonts w:cs="David" w:hint="cs"/>
          <w:color w:val="000000"/>
          <w:sz w:val="24"/>
          <w:szCs w:val="24"/>
          <w:rtl/>
        </w:rPr>
        <w:t>מידתי</w:t>
      </w:r>
      <w:r w:rsidRPr="00F0511A">
        <w:rPr>
          <w:rFonts w:cs="David"/>
          <w:color w:val="000000"/>
          <w:sz w:val="24"/>
          <w:szCs w:val="24"/>
          <w:rtl/>
        </w:rPr>
        <w:t xml:space="preserve"> </w:t>
      </w:r>
      <w:r w:rsidRPr="00F0511A">
        <w:rPr>
          <w:rFonts w:cs="David" w:hint="cs"/>
          <w:color w:val="000000"/>
          <w:sz w:val="24"/>
          <w:szCs w:val="24"/>
          <w:rtl/>
        </w:rPr>
        <w:t>בעליל</w:t>
      </w:r>
      <w:r w:rsidRPr="00F0511A">
        <w:rPr>
          <w:rFonts w:cs="David"/>
          <w:color w:val="000000"/>
          <w:sz w:val="24"/>
          <w:szCs w:val="24"/>
          <w:rtl/>
        </w:rPr>
        <w:t xml:space="preserve">, </w:t>
      </w:r>
      <w:r w:rsidRPr="00F0511A">
        <w:rPr>
          <w:rFonts w:cs="David" w:hint="cs"/>
          <w:color w:val="000000"/>
          <w:sz w:val="24"/>
          <w:szCs w:val="24"/>
          <w:rtl/>
        </w:rPr>
        <w:t>תוך</w:t>
      </w:r>
      <w:r w:rsidRPr="00F0511A">
        <w:rPr>
          <w:rFonts w:cs="David"/>
          <w:color w:val="000000"/>
          <w:sz w:val="24"/>
          <w:szCs w:val="24"/>
          <w:rtl/>
        </w:rPr>
        <w:t xml:space="preserve"> </w:t>
      </w:r>
      <w:r w:rsidRPr="00F0511A">
        <w:rPr>
          <w:rFonts w:cs="David" w:hint="cs"/>
          <w:color w:val="000000"/>
          <w:sz w:val="24"/>
          <w:szCs w:val="24"/>
          <w:rtl/>
        </w:rPr>
        <w:t>רמיסת</w:t>
      </w:r>
      <w:r w:rsidRPr="00F0511A">
        <w:rPr>
          <w:rFonts w:cs="David"/>
          <w:color w:val="000000"/>
          <w:sz w:val="24"/>
          <w:szCs w:val="24"/>
          <w:rtl/>
        </w:rPr>
        <w:t xml:space="preserve"> </w:t>
      </w:r>
      <w:r w:rsidRPr="00F0511A">
        <w:rPr>
          <w:rFonts w:cs="David" w:hint="cs"/>
          <w:color w:val="000000"/>
          <w:sz w:val="24"/>
          <w:szCs w:val="24"/>
          <w:rtl/>
        </w:rPr>
        <w:t>שלטון</w:t>
      </w:r>
      <w:r w:rsidRPr="00F0511A">
        <w:rPr>
          <w:rFonts w:cs="David"/>
          <w:color w:val="000000"/>
          <w:sz w:val="24"/>
          <w:szCs w:val="24"/>
          <w:rtl/>
        </w:rPr>
        <w:t xml:space="preserve"> </w:t>
      </w:r>
      <w:r w:rsidRPr="00F0511A">
        <w:rPr>
          <w:rFonts w:cs="David" w:hint="cs"/>
          <w:color w:val="000000"/>
          <w:sz w:val="24"/>
          <w:szCs w:val="24"/>
          <w:rtl/>
        </w:rPr>
        <w:t>החוק</w:t>
      </w:r>
      <w:r w:rsidR="00147A46">
        <w:rPr>
          <w:rFonts w:cs="David" w:hint="cs"/>
          <w:color w:val="000000"/>
          <w:sz w:val="24"/>
          <w:szCs w:val="24"/>
          <w:rtl/>
        </w:rPr>
        <w:t xml:space="preserve">, עיקרון </w:t>
      </w:r>
      <w:r w:rsidRPr="00F0511A">
        <w:rPr>
          <w:rFonts w:cs="David" w:hint="cs"/>
          <w:color w:val="000000"/>
          <w:sz w:val="24"/>
          <w:szCs w:val="24"/>
          <w:rtl/>
        </w:rPr>
        <w:t>השוויון</w:t>
      </w:r>
      <w:r w:rsidRPr="00F0511A">
        <w:rPr>
          <w:rFonts w:cs="David"/>
          <w:color w:val="000000"/>
          <w:sz w:val="24"/>
          <w:szCs w:val="24"/>
          <w:rtl/>
        </w:rPr>
        <w:t xml:space="preserve"> </w:t>
      </w:r>
      <w:r w:rsidRPr="00F0511A">
        <w:rPr>
          <w:rFonts w:cs="David" w:hint="cs"/>
          <w:color w:val="000000"/>
          <w:sz w:val="24"/>
          <w:szCs w:val="24"/>
          <w:rtl/>
        </w:rPr>
        <w:t>בפני</w:t>
      </w:r>
      <w:r w:rsidRPr="00F0511A">
        <w:rPr>
          <w:rFonts w:cs="David"/>
          <w:color w:val="000000"/>
          <w:sz w:val="24"/>
          <w:szCs w:val="24"/>
          <w:rtl/>
        </w:rPr>
        <w:t xml:space="preserve"> </w:t>
      </w:r>
      <w:r w:rsidRPr="00F0511A">
        <w:rPr>
          <w:rFonts w:cs="David" w:hint="cs"/>
          <w:color w:val="000000"/>
          <w:sz w:val="24"/>
          <w:szCs w:val="24"/>
          <w:rtl/>
        </w:rPr>
        <w:t>החוק</w:t>
      </w:r>
      <w:r w:rsidR="00147A46">
        <w:rPr>
          <w:rFonts w:cs="David" w:hint="cs"/>
          <w:color w:val="000000"/>
          <w:sz w:val="24"/>
          <w:szCs w:val="24"/>
          <w:rtl/>
        </w:rPr>
        <w:t xml:space="preserve">, ותכליות </w:t>
      </w:r>
      <w:r w:rsidRPr="00F0511A">
        <w:rPr>
          <w:rFonts w:cs="David" w:hint="cs"/>
          <w:color w:val="000000"/>
          <w:sz w:val="24"/>
          <w:szCs w:val="24"/>
          <w:rtl/>
        </w:rPr>
        <w:t>דיני</w:t>
      </w:r>
      <w:r w:rsidRPr="00F0511A">
        <w:rPr>
          <w:rFonts w:cs="David"/>
          <w:color w:val="000000"/>
          <w:sz w:val="24"/>
          <w:szCs w:val="24"/>
          <w:rtl/>
        </w:rPr>
        <w:t xml:space="preserve"> </w:t>
      </w:r>
      <w:r w:rsidRPr="00F0511A">
        <w:rPr>
          <w:rFonts w:cs="David" w:hint="cs"/>
          <w:color w:val="000000"/>
          <w:sz w:val="24"/>
          <w:szCs w:val="24"/>
          <w:rtl/>
        </w:rPr>
        <w:t>ההגבלים</w:t>
      </w:r>
      <w:r w:rsidRPr="00F0511A">
        <w:rPr>
          <w:rFonts w:cs="David"/>
          <w:color w:val="000000"/>
          <w:sz w:val="24"/>
          <w:szCs w:val="24"/>
          <w:rtl/>
        </w:rPr>
        <w:t xml:space="preserve"> </w:t>
      </w:r>
      <w:r w:rsidRPr="00F0511A">
        <w:rPr>
          <w:rFonts w:cs="David" w:hint="cs"/>
          <w:color w:val="000000"/>
          <w:sz w:val="24"/>
          <w:szCs w:val="24"/>
          <w:rtl/>
        </w:rPr>
        <w:t>העסקיים</w:t>
      </w:r>
      <w:r w:rsidRPr="00F0511A">
        <w:rPr>
          <w:rFonts w:cs="David"/>
          <w:color w:val="000000"/>
          <w:sz w:val="24"/>
          <w:szCs w:val="24"/>
          <w:rtl/>
        </w:rPr>
        <w:t xml:space="preserve"> </w:t>
      </w:r>
      <w:r w:rsidR="00147A46">
        <w:rPr>
          <w:rFonts w:cs="David" w:hint="cs"/>
          <w:color w:val="000000"/>
          <w:sz w:val="24"/>
          <w:szCs w:val="24"/>
          <w:rtl/>
        </w:rPr>
        <w:t>ו</w:t>
      </w:r>
      <w:r w:rsidRPr="00F0511A">
        <w:rPr>
          <w:rFonts w:cs="David" w:hint="cs"/>
          <w:color w:val="000000"/>
          <w:sz w:val="24"/>
          <w:szCs w:val="24"/>
          <w:rtl/>
        </w:rPr>
        <w:t>חוק</w:t>
      </w:r>
      <w:r w:rsidRPr="00F0511A">
        <w:rPr>
          <w:rFonts w:cs="David"/>
          <w:color w:val="000000"/>
          <w:sz w:val="24"/>
          <w:szCs w:val="24"/>
          <w:rtl/>
        </w:rPr>
        <w:t xml:space="preserve"> </w:t>
      </w:r>
      <w:r w:rsidRPr="00F0511A">
        <w:rPr>
          <w:rFonts w:cs="David" w:hint="cs"/>
          <w:color w:val="000000"/>
          <w:sz w:val="24"/>
          <w:szCs w:val="24"/>
          <w:rtl/>
        </w:rPr>
        <w:t>הריכוזיות</w:t>
      </w:r>
      <w:r w:rsidRPr="00F0511A">
        <w:rPr>
          <w:rFonts w:cs="David"/>
          <w:color w:val="000000"/>
          <w:sz w:val="24"/>
          <w:szCs w:val="24"/>
          <w:rtl/>
        </w:rPr>
        <w:t xml:space="preserve">. </w:t>
      </w:r>
      <w:r w:rsidR="00147A46">
        <w:rPr>
          <w:rFonts w:cs="David" w:hint="cs"/>
          <w:color w:val="000000"/>
          <w:sz w:val="24"/>
          <w:szCs w:val="24"/>
          <w:rtl/>
        </w:rPr>
        <w:t xml:space="preserve">פעולותיה של המדינה </w:t>
      </w:r>
      <w:r w:rsidR="00147A46" w:rsidRPr="005156CE">
        <w:rPr>
          <w:rFonts w:cs="David" w:hint="cs"/>
          <w:b/>
          <w:bCs/>
          <w:color w:val="000000"/>
          <w:sz w:val="24"/>
          <w:szCs w:val="24"/>
          <w:rtl/>
        </w:rPr>
        <w:t>מנוגדות</w:t>
      </w:r>
      <w:r w:rsidR="00147A46">
        <w:rPr>
          <w:rFonts w:cs="David" w:hint="cs"/>
          <w:color w:val="000000"/>
          <w:sz w:val="24"/>
          <w:szCs w:val="24"/>
          <w:rtl/>
        </w:rPr>
        <w:t xml:space="preserve"> </w:t>
      </w:r>
      <w:r w:rsidRPr="00E17A67">
        <w:rPr>
          <w:rFonts w:cs="David" w:hint="cs"/>
          <w:b/>
          <w:bCs/>
          <w:color w:val="000000"/>
          <w:sz w:val="24"/>
          <w:szCs w:val="24"/>
          <w:rtl/>
        </w:rPr>
        <w:t>לחובתה</w:t>
      </w:r>
      <w:r w:rsidRPr="00E17A67">
        <w:rPr>
          <w:rFonts w:cs="David"/>
          <w:b/>
          <w:bCs/>
          <w:color w:val="000000"/>
          <w:sz w:val="24"/>
          <w:szCs w:val="24"/>
          <w:rtl/>
        </w:rPr>
        <w:t xml:space="preserve"> </w:t>
      </w:r>
      <w:r w:rsidRPr="00E17A67">
        <w:rPr>
          <w:rFonts w:cs="David" w:hint="cs"/>
          <w:b/>
          <w:bCs/>
          <w:color w:val="000000"/>
          <w:sz w:val="24"/>
          <w:szCs w:val="24"/>
          <w:rtl/>
        </w:rPr>
        <w:t>הבסיסית</w:t>
      </w:r>
      <w:r w:rsidRPr="00F0511A">
        <w:rPr>
          <w:rFonts w:cs="David"/>
          <w:color w:val="000000"/>
          <w:sz w:val="24"/>
          <w:szCs w:val="24"/>
          <w:rtl/>
        </w:rPr>
        <w:t xml:space="preserve">: </w:t>
      </w:r>
      <w:r w:rsidRPr="00F0511A">
        <w:rPr>
          <w:rFonts w:cs="David" w:hint="cs"/>
          <w:color w:val="000000"/>
          <w:sz w:val="24"/>
          <w:szCs w:val="24"/>
          <w:rtl/>
        </w:rPr>
        <w:t>היא</w:t>
      </w:r>
      <w:r w:rsidRPr="00F0511A">
        <w:rPr>
          <w:rFonts w:cs="David"/>
          <w:color w:val="000000"/>
          <w:sz w:val="24"/>
          <w:szCs w:val="24"/>
          <w:rtl/>
        </w:rPr>
        <w:t xml:space="preserve"> </w:t>
      </w:r>
      <w:r w:rsidRPr="00F0511A">
        <w:rPr>
          <w:rFonts w:cs="David" w:hint="cs"/>
          <w:color w:val="000000"/>
          <w:sz w:val="24"/>
          <w:szCs w:val="24"/>
          <w:rtl/>
        </w:rPr>
        <w:t>מחזקת</w:t>
      </w:r>
      <w:r w:rsidRPr="00F0511A">
        <w:rPr>
          <w:rFonts w:cs="David"/>
          <w:color w:val="000000"/>
          <w:sz w:val="24"/>
          <w:szCs w:val="24"/>
          <w:rtl/>
        </w:rPr>
        <w:t xml:space="preserve"> </w:t>
      </w:r>
      <w:r w:rsidRPr="00F0511A">
        <w:rPr>
          <w:rFonts w:cs="David" w:hint="cs"/>
          <w:color w:val="000000"/>
          <w:sz w:val="24"/>
          <w:szCs w:val="24"/>
          <w:rtl/>
        </w:rPr>
        <w:t>ונותנת</w:t>
      </w:r>
      <w:r w:rsidRPr="00F0511A">
        <w:rPr>
          <w:rFonts w:cs="David"/>
          <w:color w:val="000000"/>
          <w:sz w:val="24"/>
          <w:szCs w:val="24"/>
          <w:rtl/>
        </w:rPr>
        <w:t xml:space="preserve"> </w:t>
      </w:r>
      <w:r w:rsidRPr="00F0511A">
        <w:rPr>
          <w:rFonts w:cs="David" w:hint="cs"/>
          <w:color w:val="000000"/>
          <w:sz w:val="24"/>
          <w:szCs w:val="24"/>
          <w:rtl/>
        </w:rPr>
        <w:t>גושפנקא</w:t>
      </w:r>
      <w:r w:rsidRPr="00F0511A">
        <w:rPr>
          <w:rFonts w:cs="David"/>
          <w:color w:val="000000"/>
          <w:sz w:val="24"/>
          <w:szCs w:val="24"/>
          <w:rtl/>
        </w:rPr>
        <w:t xml:space="preserve"> </w:t>
      </w:r>
      <w:r w:rsidR="00147A46">
        <w:rPr>
          <w:rFonts w:cs="David" w:hint="cs"/>
          <w:color w:val="000000"/>
          <w:sz w:val="24"/>
          <w:szCs w:val="24"/>
          <w:rtl/>
        </w:rPr>
        <w:t>ל</w:t>
      </w:r>
      <w:r w:rsidRPr="00F0511A">
        <w:rPr>
          <w:rFonts w:cs="David" w:hint="cs"/>
          <w:color w:val="000000"/>
          <w:sz w:val="24"/>
          <w:szCs w:val="24"/>
          <w:rtl/>
        </w:rPr>
        <w:t>הסדר</w:t>
      </w:r>
      <w:r w:rsidRPr="00F0511A">
        <w:rPr>
          <w:rFonts w:cs="David"/>
          <w:color w:val="000000"/>
          <w:sz w:val="24"/>
          <w:szCs w:val="24"/>
          <w:rtl/>
        </w:rPr>
        <w:t xml:space="preserve"> </w:t>
      </w:r>
      <w:r w:rsidRPr="00F0511A">
        <w:rPr>
          <w:rFonts w:cs="David" w:hint="cs"/>
          <w:color w:val="000000"/>
          <w:sz w:val="24"/>
          <w:szCs w:val="24"/>
          <w:rtl/>
        </w:rPr>
        <w:t>כובל</w:t>
      </w:r>
      <w:r w:rsidRPr="00F0511A">
        <w:rPr>
          <w:rFonts w:cs="David"/>
          <w:color w:val="000000"/>
          <w:sz w:val="24"/>
          <w:szCs w:val="24"/>
          <w:rtl/>
        </w:rPr>
        <w:t xml:space="preserve"> </w:t>
      </w:r>
      <w:r w:rsidRPr="00F0511A">
        <w:rPr>
          <w:rFonts w:cs="David" w:hint="cs"/>
          <w:color w:val="000000"/>
          <w:sz w:val="24"/>
          <w:szCs w:val="24"/>
          <w:rtl/>
        </w:rPr>
        <w:t>שהוקם</w:t>
      </w:r>
      <w:r w:rsidRPr="00F0511A">
        <w:rPr>
          <w:rFonts w:cs="David"/>
          <w:color w:val="000000"/>
          <w:sz w:val="24"/>
          <w:szCs w:val="24"/>
          <w:rtl/>
        </w:rPr>
        <w:t xml:space="preserve"> </w:t>
      </w:r>
      <w:r w:rsidRPr="00F0511A">
        <w:rPr>
          <w:rFonts w:cs="David" w:hint="cs"/>
          <w:color w:val="000000"/>
          <w:sz w:val="24"/>
          <w:szCs w:val="24"/>
          <w:rtl/>
        </w:rPr>
        <w:t>בניגוד</w:t>
      </w:r>
      <w:r w:rsidRPr="00F0511A">
        <w:rPr>
          <w:rFonts w:cs="David"/>
          <w:color w:val="000000"/>
          <w:sz w:val="24"/>
          <w:szCs w:val="24"/>
          <w:rtl/>
        </w:rPr>
        <w:t xml:space="preserve"> </w:t>
      </w:r>
      <w:r w:rsidRPr="00F0511A">
        <w:rPr>
          <w:rFonts w:cs="David" w:hint="cs"/>
          <w:color w:val="000000"/>
          <w:sz w:val="24"/>
          <w:szCs w:val="24"/>
          <w:rtl/>
        </w:rPr>
        <w:t>לדין</w:t>
      </w:r>
      <w:r w:rsidRPr="00F0511A">
        <w:rPr>
          <w:rFonts w:cs="David"/>
          <w:color w:val="000000"/>
          <w:sz w:val="24"/>
          <w:szCs w:val="24"/>
          <w:rtl/>
        </w:rPr>
        <w:t xml:space="preserve">, </w:t>
      </w:r>
      <w:r w:rsidRPr="00F0511A">
        <w:rPr>
          <w:rFonts w:cs="David" w:hint="cs"/>
          <w:color w:val="000000"/>
          <w:sz w:val="24"/>
          <w:szCs w:val="24"/>
          <w:rtl/>
        </w:rPr>
        <w:t>ובמקביל</w:t>
      </w:r>
      <w:r w:rsidRPr="00F0511A">
        <w:rPr>
          <w:rFonts w:cs="David"/>
          <w:color w:val="000000"/>
          <w:sz w:val="24"/>
          <w:szCs w:val="24"/>
          <w:rtl/>
        </w:rPr>
        <w:t xml:space="preserve"> </w:t>
      </w:r>
      <w:r w:rsidRPr="00F0511A">
        <w:rPr>
          <w:rFonts w:cs="David" w:hint="cs"/>
          <w:color w:val="000000"/>
          <w:sz w:val="24"/>
          <w:szCs w:val="24"/>
          <w:rtl/>
        </w:rPr>
        <w:t>מבצרת</w:t>
      </w:r>
      <w:r w:rsidRPr="00F0511A">
        <w:rPr>
          <w:rFonts w:cs="David"/>
          <w:color w:val="000000"/>
          <w:sz w:val="24"/>
          <w:szCs w:val="24"/>
          <w:rtl/>
        </w:rPr>
        <w:t xml:space="preserve"> </w:t>
      </w:r>
      <w:r w:rsidRPr="00F0511A">
        <w:rPr>
          <w:rFonts w:cs="David" w:hint="cs"/>
          <w:color w:val="000000"/>
          <w:sz w:val="24"/>
          <w:szCs w:val="24"/>
          <w:rtl/>
        </w:rPr>
        <w:t>ומנציחה</w:t>
      </w:r>
      <w:r w:rsidRPr="00F0511A">
        <w:rPr>
          <w:rFonts w:cs="David"/>
          <w:color w:val="000000"/>
          <w:sz w:val="24"/>
          <w:szCs w:val="24"/>
          <w:rtl/>
        </w:rPr>
        <w:t xml:space="preserve"> </w:t>
      </w:r>
      <w:r w:rsidRPr="00F0511A">
        <w:rPr>
          <w:rFonts w:cs="David" w:hint="cs"/>
          <w:color w:val="000000"/>
          <w:sz w:val="24"/>
          <w:szCs w:val="24"/>
          <w:rtl/>
        </w:rPr>
        <w:t>את</w:t>
      </w:r>
      <w:r w:rsidRPr="00F0511A">
        <w:rPr>
          <w:rFonts w:cs="David"/>
          <w:color w:val="000000"/>
          <w:sz w:val="24"/>
          <w:szCs w:val="24"/>
          <w:rtl/>
        </w:rPr>
        <w:t xml:space="preserve"> </w:t>
      </w:r>
      <w:r w:rsidRPr="00F0511A">
        <w:rPr>
          <w:rFonts w:cs="David" w:hint="cs"/>
          <w:color w:val="000000"/>
          <w:sz w:val="24"/>
          <w:szCs w:val="24"/>
          <w:rtl/>
        </w:rPr>
        <w:t>מונופול</w:t>
      </w:r>
      <w:r w:rsidRPr="00F0511A">
        <w:rPr>
          <w:rFonts w:cs="David"/>
          <w:color w:val="000000"/>
          <w:sz w:val="24"/>
          <w:szCs w:val="24"/>
          <w:rtl/>
        </w:rPr>
        <w:t xml:space="preserve"> </w:t>
      </w:r>
      <w:r w:rsidRPr="00F0511A">
        <w:rPr>
          <w:rFonts w:cs="David" w:hint="cs"/>
          <w:color w:val="000000"/>
          <w:sz w:val="24"/>
          <w:szCs w:val="24"/>
          <w:rtl/>
        </w:rPr>
        <w:t>הגז</w:t>
      </w:r>
      <w:r w:rsidRPr="00F0511A">
        <w:rPr>
          <w:rFonts w:cs="David"/>
          <w:color w:val="000000"/>
          <w:sz w:val="24"/>
          <w:szCs w:val="24"/>
          <w:rtl/>
        </w:rPr>
        <w:t xml:space="preserve">. </w:t>
      </w:r>
    </w:p>
    <w:p w:rsidR="00056A3E" w:rsidRDefault="00147A46" w:rsidP="00686A9F">
      <w:pPr>
        <w:pStyle w:val="aa"/>
        <w:widowControl w:val="0"/>
        <w:numPr>
          <w:ilvl w:val="0"/>
          <w:numId w:val="6"/>
        </w:numPr>
        <w:spacing w:after="120" w:line="360" w:lineRule="auto"/>
        <w:ind w:left="368"/>
        <w:contextualSpacing w:val="0"/>
        <w:jc w:val="both"/>
        <w:rPr>
          <w:rFonts w:cs="David"/>
          <w:color w:val="000000"/>
          <w:sz w:val="24"/>
          <w:szCs w:val="24"/>
        </w:rPr>
      </w:pPr>
      <w:r>
        <w:rPr>
          <w:rFonts w:cs="David" w:hint="cs"/>
          <w:color w:val="000000"/>
          <w:sz w:val="24"/>
          <w:szCs w:val="24"/>
          <w:rtl/>
        </w:rPr>
        <w:t>המתווה עוסק ב</w:t>
      </w:r>
      <w:r w:rsidR="00056A3E">
        <w:rPr>
          <w:rFonts w:cs="David" w:hint="cs"/>
          <w:color w:val="000000"/>
          <w:sz w:val="24"/>
          <w:szCs w:val="24"/>
          <w:rtl/>
        </w:rPr>
        <w:t xml:space="preserve">חמישה הפטרים מדיני ההגבלים העסקיים. פטורים אלו מצאו את מקומם בפרק ב' לנספח א' במתווה הגז. </w:t>
      </w:r>
      <w:r w:rsidR="00056A3E" w:rsidRPr="00F0511A">
        <w:rPr>
          <w:rFonts w:cs="David" w:hint="cs"/>
          <w:b/>
          <w:bCs/>
          <w:color w:val="000000"/>
          <w:sz w:val="24"/>
          <w:szCs w:val="24"/>
          <w:rtl/>
        </w:rPr>
        <w:t xml:space="preserve">שזירתם של חמישה פטורים שונים במתווה אחד </w:t>
      </w:r>
      <w:r w:rsidR="00056A3E" w:rsidRPr="00F0511A">
        <w:rPr>
          <w:rFonts w:cs="David"/>
          <w:b/>
          <w:bCs/>
          <w:color w:val="000000"/>
          <w:sz w:val="24"/>
          <w:szCs w:val="24"/>
          <w:rtl/>
        </w:rPr>
        <w:t>–</w:t>
      </w:r>
      <w:r w:rsidR="00056A3E" w:rsidRPr="00F0511A">
        <w:rPr>
          <w:rFonts w:cs="David" w:hint="cs"/>
          <w:b/>
          <w:bCs/>
          <w:color w:val="000000"/>
          <w:sz w:val="24"/>
          <w:szCs w:val="24"/>
          <w:rtl/>
        </w:rPr>
        <w:t xml:space="preserve"> כלפי העבר, כלפי העתיד, כלפי יצוא וכלפי משק הפנים</w:t>
      </w:r>
      <w:r>
        <w:rPr>
          <w:rFonts w:cs="David" w:hint="cs"/>
          <w:b/>
          <w:bCs/>
          <w:color w:val="000000"/>
          <w:sz w:val="24"/>
          <w:szCs w:val="24"/>
          <w:rtl/>
        </w:rPr>
        <w:t xml:space="preserve"> </w:t>
      </w:r>
      <w:r>
        <w:rPr>
          <w:rFonts w:cs="David"/>
          <w:b/>
          <w:bCs/>
          <w:color w:val="000000"/>
          <w:sz w:val="24"/>
          <w:szCs w:val="24"/>
          <w:rtl/>
        </w:rPr>
        <w:t>–</w:t>
      </w:r>
      <w:r w:rsidR="00056A3E" w:rsidRPr="00F0511A">
        <w:rPr>
          <w:rFonts w:cs="David" w:hint="cs"/>
          <w:b/>
          <w:bCs/>
          <w:color w:val="000000"/>
          <w:sz w:val="24"/>
          <w:szCs w:val="24"/>
          <w:rtl/>
        </w:rPr>
        <w:t>מלמד</w:t>
      </w:r>
      <w:r>
        <w:rPr>
          <w:rFonts w:cs="David" w:hint="cs"/>
          <w:b/>
          <w:bCs/>
          <w:color w:val="000000"/>
          <w:sz w:val="24"/>
          <w:szCs w:val="24"/>
          <w:rtl/>
        </w:rPr>
        <w:t>ת</w:t>
      </w:r>
      <w:r w:rsidR="00056A3E" w:rsidRPr="00F0511A">
        <w:rPr>
          <w:rFonts w:cs="David" w:hint="cs"/>
          <w:b/>
          <w:bCs/>
          <w:color w:val="000000"/>
          <w:sz w:val="24"/>
          <w:szCs w:val="24"/>
          <w:rtl/>
        </w:rPr>
        <w:t xml:space="preserve"> יותר מכל על </w:t>
      </w:r>
      <w:r>
        <w:rPr>
          <w:rFonts w:cs="David" w:hint="cs"/>
          <w:b/>
          <w:bCs/>
          <w:color w:val="000000"/>
          <w:sz w:val="24"/>
          <w:szCs w:val="24"/>
          <w:rtl/>
        </w:rPr>
        <w:t xml:space="preserve">הפגם שנפל </w:t>
      </w:r>
      <w:r w:rsidR="00056A3E" w:rsidRPr="00F0511A">
        <w:rPr>
          <w:rFonts w:cs="David" w:hint="cs"/>
          <w:b/>
          <w:bCs/>
          <w:color w:val="000000"/>
          <w:sz w:val="24"/>
          <w:szCs w:val="24"/>
          <w:rtl/>
        </w:rPr>
        <w:t>במתווה.</w:t>
      </w:r>
      <w:r w:rsidR="00056A3E">
        <w:rPr>
          <w:rFonts w:cs="David" w:hint="cs"/>
          <w:color w:val="000000"/>
          <w:sz w:val="24"/>
          <w:szCs w:val="24"/>
          <w:rtl/>
        </w:rPr>
        <w:t xml:space="preserve"> העותרות תעמודנה כעת על הפגיעה האנושה במטרות דיני ההגבלים העסקיים של הפטרים אלו, ראשון ראשון ואחרון - אחרון.</w:t>
      </w:r>
    </w:p>
    <w:p w:rsidR="00056A3E" w:rsidRDefault="00056A3E" w:rsidP="00056A3E">
      <w:pPr>
        <w:pStyle w:val="aa"/>
        <w:widowControl w:val="0"/>
        <w:spacing w:after="0" w:line="240" w:lineRule="auto"/>
        <w:ind w:left="368"/>
        <w:contextualSpacing w:val="0"/>
        <w:jc w:val="both"/>
        <w:rPr>
          <w:rFonts w:ascii="Times New Roman" w:eastAsia="Times New Roman" w:hAnsi="Times New Roman" w:cs="David"/>
          <w:sz w:val="24"/>
          <w:szCs w:val="24"/>
          <w:rtl/>
        </w:rPr>
      </w:pPr>
    </w:p>
    <w:p w:rsidR="00056A3E" w:rsidRPr="008B63F7" w:rsidRDefault="00056A3E" w:rsidP="00686A9F">
      <w:pPr>
        <w:pStyle w:val="aa"/>
        <w:widowControl w:val="0"/>
        <w:numPr>
          <w:ilvl w:val="1"/>
          <w:numId w:val="24"/>
        </w:numPr>
        <w:spacing w:after="0" w:line="360" w:lineRule="auto"/>
        <w:jc w:val="both"/>
        <w:rPr>
          <w:rFonts w:ascii="Times New Roman" w:eastAsia="Times New Roman" w:hAnsi="Times New Roman" w:cs="David"/>
          <w:b/>
          <w:bCs/>
          <w:sz w:val="28"/>
          <w:szCs w:val="28"/>
          <w:u w:val="single"/>
        </w:rPr>
      </w:pPr>
      <w:r w:rsidRPr="008B63F7">
        <w:rPr>
          <w:rFonts w:ascii="Times New Roman" w:eastAsia="Times New Roman" w:hAnsi="Times New Roman" w:cs="David" w:hint="cs"/>
          <w:b/>
          <w:bCs/>
          <w:sz w:val="28"/>
          <w:szCs w:val="28"/>
          <w:u w:val="single"/>
          <w:rtl/>
        </w:rPr>
        <w:t xml:space="preserve">הפטור מההסדר הכובל שנוצר מרכישת הזכויות בהיתר רציו-ים </w:t>
      </w:r>
      <w:r w:rsidR="008B63F7">
        <w:rPr>
          <w:rFonts w:ascii="Times New Roman" w:eastAsia="Times New Roman" w:hAnsi="Times New Roman" w:cs="David" w:hint="cs"/>
          <w:b/>
          <w:bCs/>
          <w:sz w:val="28"/>
          <w:szCs w:val="28"/>
          <w:u w:val="single"/>
          <w:rtl/>
        </w:rPr>
        <w:t>("לויתן")</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Pr>
          <w:rFonts w:ascii="Times New Roman" w:eastAsia="Times New Roman" w:hAnsi="Times New Roman" w:cs="David" w:hint="cs"/>
          <w:sz w:val="24"/>
          <w:szCs w:val="24"/>
          <w:rtl/>
        </w:rPr>
        <w:t xml:space="preserve">סעיף 1 לפרק ב' האמור פוטר </w:t>
      </w:r>
      <w:r>
        <w:rPr>
          <w:rFonts w:ascii="Times New Roman" w:eastAsia="Times New Roman" w:hAnsi="Times New Roman" w:cs="David" w:hint="cs"/>
          <w:sz w:val="24"/>
          <w:szCs w:val="24"/>
          <w:u w:val="single"/>
          <w:rtl/>
        </w:rPr>
        <w:t xml:space="preserve">מכל הוראות </w:t>
      </w:r>
      <w:r w:rsidRPr="007B22D3">
        <w:rPr>
          <w:rFonts w:ascii="Times New Roman" w:eastAsia="Times New Roman" w:hAnsi="Times New Roman" w:cs="David" w:hint="cs"/>
          <w:sz w:val="24"/>
          <w:szCs w:val="24"/>
          <w:u w:val="single"/>
          <w:rtl/>
        </w:rPr>
        <w:t>חוק</w:t>
      </w:r>
      <w:r>
        <w:rPr>
          <w:rFonts w:ascii="Times New Roman" w:eastAsia="Times New Roman" w:hAnsi="Times New Roman" w:cs="David" w:hint="cs"/>
          <w:sz w:val="24"/>
          <w:szCs w:val="24"/>
          <w:u w:val="single"/>
          <w:rtl/>
        </w:rPr>
        <w:t xml:space="preserve"> ההגבלים</w:t>
      </w:r>
      <w:r>
        <w:rPr>
          <w:rFonts w:ascii="Times New Roman" w:eastAsia="Times New Roman" w:hAnsi="Times New Roman" w:cs="David" w:hint="cs"/>
          <w:sz w:val="24"/>
          <w:szCs w:val="24"/>
          <w:rtl/>
        </w:rPr>
        <w:t xml:space="preserve">, </w:t>
      </w:r>
      <w:r w:rsidRPr="00CA14E3">
        <w:rPr>
          <w:rFonts w:ascii="Times New Roman" w:eastAsia="Times New Roman" w:hAnsi="Times New Roman" w:cs="David" w:hint="cs"/>
          <w:sz w:val="24"/>
          <w:szCs w:val="24"/>
          <w:u w:val="single"/>
          <w:rtl/>
        </w:rPr>
        <w:t>לנצח</w:t>
      </w:r>
      <w:r>
        <w:rPr>
          <w:rFonts w:ascii="Times New Roman" w:eastAsia="Times New Roman" w:hAnsi="Times New Roman" w:cs="David" w:hint="cs"/>
          <w:sz w:val="24"/>
          <w:szCs w:val="24"/>
          <w:rtl/>
        </w:rPr>
        <w:t xml:space="preserve"> ו</w:t>
      </w:r>
      <w:r w:rsidRPr="007B22D3">
        <w:rPr>
          <w:rFonts w:ascii="Times New Roman" w:eastAsia="Times New Roman" w:hAnsi="Times New Roman" w:cs="David" w:hint="cs"/>
          <w:sz w:val="24"/>
          <w:szCs w:val="24"/>
          <w:u w:val="single"/>
          <w:rtl/>
        </w:rPr>
        <w:t>למפרע</w:t>
      </w:r>
      <w:r>
        <w:rPr>
          <w:rFonts w:ascii="Times New Roman" w:eastAsia="Times New Roman" w:hAnsi="Times New Roman" w:cs="David" w:hint="cs"/>
          <w:sz w:val="24"/>
          <w:szCs w:val="24"/>
          <w:rtl/>
        </w:rPr>
        <w:t xml:space="preserve">, את </w:t>
      </w:r>
      <w:r w:rsidRPr="007B22D3">
        <w:rPr>
          <w:rFonts w:ascii="Times New Roman" w:eastAsia="Times New Roman" w:hAnsi="Times New Roman" w:cs="David" w:hint="cs"/>
          <w:sz w:val="24"/>
          <w:szCs w:val="24"/>
          <w:rtl/>
        </w:rPr>
        <w:t>"</w:t>
      </w:r>
      <w:r w:rsidRPr="007B22D3">
        <w:rPr>
          <w:rFonts w:ascii="Times New Roman" w:eastAsia="Times New Roman" w:hAnsi="Times New Roman" w:cs="David"/>
          <w:b/>
          <w:bCs/>
          <w:sz w:val="24"/>
          <w:szCs w:val="24"/>
          <w:rtl/>
        </w:rPr>
        <w:t>ההסדר הכובל שנוצר, לכאורה, על פי עמדתו של הממונה על הגבלים, כתוצאה מרכישת הזכויות בהיתר רציו-ים על ידי דלק ועל ידי נובל; וכן ההסדר הכובל שנוצר, לכאורה, כתוצאה מחבירת הצדדים כבעלים במשותף של היתר רציו-ים ולווייתן</w:t>
      </w:r>
      <w:r>
        <w:rPr>
          <w:rFonts w:ascii="Times New Roman" w:eastAsia="Times New Roman" w:hAnsi="Times New Roman" w:cs="David" w:hint="cs"/>
          <w:sz w:val="24"/>
          <w:szCs w:val="24"/>
          <w:rtl/>
        </w:rPr>
        <w:t xml:space="preserve">". </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sidRPr="00731136">
        <w:rPr>
          <w:rFonts w:ascii="Times New Roman" w:eastAsia="Times New Roman" w:hAnsi="Times New Roman" w:cs="David" w:hint="cs"/>
          <w:sz w:val="24"/>
          <w:szCs w:val="24"/>
          <w:rtl/>
        </w:rPr>
        <w:t>הסדר כובל זה</w:t>
      </w:r>
      <w:r w:rsidR="00147A46">
        <w:rPr>
          <w:rFonts w:ascii="Times New Roman" w:eastAsia="Times New Roman" w:hAnsi="Times New Roman" w:cs="David" w:hint="cs"/>
          <w:sz w:val="24"/>
          <w:szCs w:val="24"/>
          <w:rtl/>
        </w:rPr>
        <w:t xml:space="preserve"> </w:t>
      </w:r>
      <w:r w:rsidRPr="00731136">
        <w:rPr>
          <w:rFonts w:ascii="Times New Roman" w:eastAsia="Times New Roman" w:hAnsi="Times New Roman" w:cs="David" w:hint="cs"/>
          <w:sz w:val="24"/>
          <w:szCs w:val="24"/>
          <w:rtl/>
        </w:rPr>
        <w:t xml:space="preserve">נוצר </w:t>
      </w:r>
      <w:r w:rsidR="00147A46">
        <w:rPr>
          <w:rFonts w:ascii="Times New Roman" w:eastAsia="Times New Roman" w:hAnsi="Times New Roman" w:cs="David" w:hint="cs"/>
          <w:sz w:val="24"/>
          <w:szCs w:val="24"/>
          <w:rtl/>
        </w:rPr>
        <w:t xml:space="preserve">כאשר </w:t>
      </w:r>
      <w:r w:rsidRPr="00731136">
        <w:rPr>
          <w:rFonts w:ascii="Times New Roman" w:eastAsia="Times New Roman" w:hAnsi="Times New Roman" w:cs="David" w:hint="cs"/>
          <w:sz w:val="24"/>
          <w:szCs w:val="24"/>
          <w:rtl/>
        </w:rPr>
        <w:t xml:space="preserve">חברות הגז </w:t>
      </w:r>
      <w:r w:rsidR="00147A46">
        <w:rPr>
          <w:rFonts w:ascii="Times New Roman" w:eastAsia="Times New Roman" w:hAnsi="Times New Roman" w:cs="David" w:hint="cs"/>
          <w:sz w:val="24"/>
          <w:szCs w:val="24"/>
          <w:rtl/>
        </w:rPr>
        <w:t xml:space="preserve">החלו להחזיק במשותף </w:t>
      </w:r>
      <w:r w:rsidRPr="00731136">
        <w:rPr>
          <w:rFonts w:ascii="Times New Roman" w:eastAsia="Times New Roman" w:hAnsi="Times New Roman" w:cs="David" w:hint="cs"/>
          <w:sz w:val="24"/>
          <w:szCs w:val="24"/>
          <w:rtl/>
        </w:rPr>
        <w:t xml:space="preserve">(יחד עם </w:t>
      </w:r>
      <w:r>
        <w:rPr>
          <w:rFonts w:ascii="Times New Roman" w:eastAsia="Times New Roman" w:hAnsi="Times New Roman" w:cs="David" w:hint="cs"/>
          <w:sz w:val="24"/>
          <w:szCs w:val="24"/>
          <w:rtl/>
        </w:rPr>
        <w:t xml:space="preserve">מתחרתן - חברת </w:t>
      </w:r>
      <w:r w:rsidRPr="00731136">
        <w:rPr>
          <w:rFonts w:ascii="Times New Roman" w:eastAsia="Times New Roman" w:hAnsi="Times New Roman" w:cs="David" w:hint="cs"/>
          <w:sz w:val="24"/>
          <w:szCs w:val="24"/>
          <w:rtl/>
        </w:rPr>
        <w:t xml:space="preserve">רציו) בזכויות ברישיון הנפט "רציו-ים", שלימים נתגלה בשטחו מאגר לוויתן. </w:t>
      </w:r>
      <w:r>
        <w:rPr>
          <w:rFonts w:ascii="Times New Roman" w:eastAsia="Times New Roman" w:hAnsi="Times New Roman" w:cs="David" w:hint="cs"/>
          <w:sz w:val="24"/>
          <w:szCs w:val="24"/>
          <w:rtl/>
        </w:rPr>
        <w:t>העותרות תעמודנה כעת בקצירת האומר על</w:t>
      </w:r>
      <w:r w:rsidRPr="00EA4B15">
        <w:rPr>
          <w:rFonts w:ascii="Times New Roman" w:eastAsia="Times New Roman" w:hAnsi="Times New Roman" w:cs="David" w:hint="cs"/>
          <w:sz w:val="24"/>
          <w:szCs w:val="24"/>
          <w:rtl/>
        </w:rPr>
        <w:t xml:space="preserve"> המשמעות של הסדר כובל בדין הישראלי.</w:t>
      </w:r>
    </w:p>
    <w:p w:rsidR="00056A3E" w:rsidRDefault="00056A3E" w:rsidP="00056A3E">
      <w:pPr>
        <w:widowControl w:val="0"/>
        <w:spacing w:after="0" w:line="240" w:lineRule="auto"/>
        <w:ind w:firstLine="8"/>
        <w:rPr>
          <w:rFonts w:ascii="Times New Roman" w:eastAsia="Times New Roman" w:hAnsi="Times New Roman" w:cs="David"/>
          <w:b/>
          <w:bCs/>
          <w:sz w:val="24"/>
          <w:szCs w:val="24"/>
          <w:u w:val="single"/>
          <w:rtl/>
        </w:rPr>
      </w:pPr>
    </w:p>
    <w:p w:rsidR="00056A3E" w:rsidRPr="00CC5563" w:rsidRDefault="00056A3E" w:rsidP="00686A9F">
      <w:pPr>
        <w:pStyle w:val="aa"/>
        <w:widowControl w:val="0"/>
        <w:numPr>
          <w:ilvl w:val="2"/>
          <w:numId w:val="24"/>
        </w:numPr>
        <w:spacing w:after="120" w:line="360" w:lineRule="auto"/>
        <w:jc w:val="both"/>
        <w:rPr>
          <w:rFonts w:ascii="Times New Roman" w:eastAsia="Times New Roman" w:hAnsi="Times New Roman" w:cs="David"/>
          <w:b/>
          <w:bCs/>
          <w:sz w:val="24"/>
          <w:szCs w:val="24"/>
          <w:u w:val="single"/>
        </w:rPr>
      </w:pPr>
      <w:r w:rsidRPr="00CC5563">
        <w:rPr>
          <w:rFonts w:ascii="Times New Roman" w:eastAsia="Times New Roman" w:hAnsi="Times New Roman" w:cs="David" w:hint="cs"/>
          <w:b/>
          <w:bCs/>
          <w:sz w:val="24"/>
          <w:szCs w:val="24"/>
          <w:u w:val="single"/>
          <w:rtl/>
        </w:rPr>
        <w:t>כללי</w:t>
      </w:r>
    </w:p>
    <w:p w:rsidR="00056A3E" w:rsidRPr="00EA4B15" w:rsidRDefault="00147A46"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Pr>
          <w:rFonts w:cs="David" w:hint="cs"/>
          <w:sz w:val="24"/>
          <w:szCs w:val="24"/>
          <w:rtl/>
        </w:rPr>
        <w:t xml:space="preserve">על פי סעיף </w:t>
      </w:r>
      <w:r w:rsidR="00056A3E">
        <w:rPr>
          <w:rFonts w:cs="David" w:hint="cs"/>
          <w:sz w:val="24"/>
          <w:szCs w:val="24"/>
          <w:rtl/>
        </w:rPr>
        <w:t>2(א)</w:t>
      </w:r>
      <w:r w:rsidR="00056A3E" w:rsidRPr="00EA4B15">
        <w:rPr>
          <w:rFonts w:cs="David"/>
          <w:sz w:val="24"/>
          <w:szCs w:val="24"/>
          <w:rtl/>
        </w:rPr>
        <w:t xml:space="preserve"> לחוק </w:t>
      </w:r>
      <w:r w:rsidR="00056A3E">
        <w:rPr>
          <w:rFonts w:cs="David" w:hint="cs"/>
          <w:sz w:val="24"/>
          <w:szCs w:val="24"/>
          <w:rtl/>
        </w:rPr>
        <w:t>ההגבלים</w:t>
      </w:r>
      <w:r>
        <w:rPr>
          <w:rFonts w:cs="David" w:hint="cs"/>
          <w:sz w:val="24"/>
          <w:szCs w:val="24"/>
          <w:rtl/>
        </w:rPr>
        <w:t>,</w:t>
      </w:r>
      <w:r w:rsidR="00056A3E">
        <w:rPr>
          <w:rFonts w:cs="David" w:hint="cs"/>
          <w:sz w:val="24"/>
          <w:szCs w:val="24"/>
          <w:rtl/>
        </w:rPr>
        <w:t xml:space="preserve"> </w:t>
      </w:r>
      <w:r w:rsidR="00056A3E" w:rsidRPr="00EA4B15">
        <w:rPr>
          <w:rFonts w:cs="David"/>
          <w:sz w:val="24"/>
          <w:szCs w:val="24"/>
          <w:rtl/>
        </w:rPr>
        <w:t xml:space="preserve">הסדר כובל הינו הסדר לפיו אחד הצדדים לפחות מגביל עצמו באופן </w:t>
      </w:r>
      <w:r w:rsidR="00056A3E" w:rsidRPr="00EA4B15">
        <w:rPr>
          <w:rFonts w:cs="David"/>
          <w:b/>
          <w:bCs/>
          <w:sz w:val="24"/>
          <w:szCs w:val="24"/>
          <w:u w:val="single"/>
          <w:rtl/>
        </w:rPr>
        <w:t>העלול</w:t>
      </w:r>
      <w:r w:rsidR="00056A3E" w:rsidRPr="00EA4B15">
        <w:rPr>
          <w:rFonts w:cs="David"/>
          <w:sz w:val="24"/>
          <w:szCs w:val="24"/>
          <w:rtl/>
        </w:rPr>
        <w:t xml:space="preserve"> למנוע או להפחית את התחרות. בניגוד למקובל בשיטת המשפט האמריקאית</w:t>
      </w:r>
      <w:r w:rsidR="00056A3E">
        <w:rPr>
          <w:rFonts w:cs="David" w:hint="cs"/>
          <w:sz w:val="24"/>
          <w:szCs w:val="24"/>
          <w:rtl/>
        </w:rPr>
        <w:t xml:space="preserve"> (ראו: דנ"א 4465/98 </w:t>
      </w:r>
      <w:r w:rsidR="00056A3E" w:rsidRPr="00CC5563">
        <w:rPr>
          <w:rFonts w:cs="David" w:hint="cs"/>
          <w:sz w:val="24"/>
          <w:szCs w:val="24"/>
          <w:u w:val="single"/>
          <w:rtl/>
        </w:rPr>
        <w:t>טבעול</w:t>
      </w:r>
      <w:r w:rsidR="00056A3E" w:rsidRPr="00CC5563">
        <w:rPr>
          <w:rFonts w:cs="David"/>
          <w:sz w:val="24"/>
          <w:szCs w:val="24"/>
          <w:u w:val="single"/>
          <w:rtl/>
        </w:rPr>
        <w:t xml:space="preserve"> (1993) </w:t>
      </w:r>
      <w:r w:rsidR="00056A3E" w:rsidRPr="00CC5563">
        <w:rPr>
          <w:rFonts w:cs="David" w:hint="cs"/>
          <w:sz w:val="24"/>
          <w:szCs w:val="24"/>
          <w:u w:val="single"/>
          <w:rtl/>
        </w:rPr>
        <w:t>בע</w:t>
      </w:r>
      <w:r w:rsidR="00056A3E" w:rsidRPr="00CC5563">
        <w:rPr>
          <w:rFonts w:cs="David"/>
          <w:sz w:val="24"/>
          <w:szCs w:val="24"/>
          <w:u w:val="single"/>
          <w:rtl/>
        </w:rPr>
        <w:t>"</w:t>
      </w:r>
      <w:r w:rsidR="00056A3E" w:rsidRPr="00CC5563">
        <w:rPr>
          <w:rFonts w:cs="David" w:hint="cs"/>
          <w:sz w:val="24"/>
          <w:szCs w:val="24"/>
          <w:u w:val="single"/>
          <w:rtl/>
        </w:rPr>
        <w:t>מ</w:t>
      </w:r>
      <w:r w:rsidR="00056A3E" w:rsidRPr="00CC5563">
        <w:rPr>
          <w:rFonts w:cs="David"/>
          <w:sz w:val="24"/>
          <w:szCs w:val="24"/>
          <w:u w:val="single"/>
          <w:rtl/>
        </w:rPr>
        <w:t xml:space="preserve"> </w:t>
      </w:r>
      <w:r w:rsidR="00056A3E" w:rsidRPr="00CC5563">
        <w:rPr>
          <w:rFonts w:cs="David" w:hint="cs"/>
          <w:sz w:val="24"/>
          <w:szCs w:val="24"/>
          <w:u w:val="single"/>
          <w:rtl/>
        </w:rPr>
        <w:t>נ</w:t>
      </w:r>
      <w:r w:rsidR="00056A3E" w:rsidRPr="00CC5563">
        <w:rPr>
          <w:rFonts w:cs="David"/>
          <w:sz w:val="24"/>
          <w:szCs w:val="24"/>
          <w:u w:val="single"/>
          <w:rtl/>
        </w:rPr>
        <w:t xml:space="preserve">' </w:t>
      </w:r>
      <w:r w:rsidR="00056A3E" w:rsidRPr="00CC5563">
        <w:rPr>
          <w:rFonts w:cs="David" w:hint="cs"/>
          <w:sz w:val="24"/>
          <w:szCs w:val="24"/>
          <w:u w:val="single"/>
          <w:rtl/>
        </w:rPr>
        <w:t>שף</w:t>
      </w:r>
      <w:r w:rsidR="00056A3E" w:rsidRPr="00CC5563">
        <w:rPr>
          <w:rFonts w:cs="David"/>
          <w:sz w:val="24"/>
          <w:szCs w:val="24"/>
          <w:u w:val="single"/>
          <w:rtl/>
        </w:rPr>
        <w:t xml:space="preserve"> </w:t>
      </w:r>
      <w:r w:rsidR="00056A3E" w:rsidRPr="00CC5563">
        <w:rPr>
          <w:rFonts w:cs="David" w:hint="cs"/>
          <w:sz w:val="24"/>
          <w:szCs w:val="24"/>
          <w:u w:val="single"/>
          <w:rtl/>
        </w:rPr>
        <w:t>הים</w:t>
      </w:r>
      <w:r w:rsidR="00056A3E" w:rsidRPr="00CC5563">
        <w:rPr>
          <w:rFonts w:cs="David"/>
          <w:sz w:val="24"/>
          <w:szCs w:val="24"/>
          <w:u w:val="single"/>
          <w:rtl/>
        </w:rPr>
        <w:t xml:space="preserve"> (1994) </w:t>
      </w:r>
      <w:r w:rsidR="00056A3E" w:rsidRPr="00CC5563">
        <w:rPr>
          <w:rFonts w:cs="David" w:hint="cs"/>
          <w:sz w:val="24"/>
          <w:szCs w:val="24"/>
          <w:u w:val="single"/>
          <w:rtl/>
        </w:rPr>
        <w:t>בע</w:t>
      </w:r>
      <w:r w:rsidR="00056A3E" w:rsidRPr="00CC5563">
        <w:rPr>
          <w:rFonts w:cs="David"/>
          <w:sz w:val="24"/>
          <w:szCs w:val="24"/>
          <w:u w:val="single"/>
          <w:rtl/>
        </w:rPr>
        <w:t>"</w:t>
      </w:r>
      <w:r w:rsidR="00056A3E" w:rsidRPr="00CC5563">
        <w:rPr>
          <w:rFonts w:cs="David" w:hint="cs"/>
          <w:sz w:val="24"/>
          <w:szCs w:val="24"/>
          <w:u w:val="single"/>
          <w:rtl/>
        </w:rPr>
        <w:t>מ</w:t>
      </w:r>
      <w:r w:rsidR="00056A3E">
        <w:rPr>
          <w:rFonts w:cs="David" w:hint="cs"/>
          <w:sz w:val="24"/>
          <w:szCs w:val="24"/>
          <w:rtl/>
        </w:rPr>
        <w:t>, פ"ד נו(1) 56, פס' 28 ו-51 לפס"ד כב' השופט חשין),</w:t>
      </w:r>
      <w:r w:rsidR="00056A3E" w:rsidRPr="00EA4B15">
        <w:rPr>
          <w:rFonts w:cs="David"/>
          <w:sz w:val="24"/>
          <w:szCs w:val="24"/>
        </w:rPr>
        <w:t xml:space="preserve"> </w:t>
      </w:r>
      <w:r w:rsidR="00056A3E" w:rsidRPr="00EA4B15">
        <w:rPr>
          <w:rFonts w:cs="David"/>
          <w:sz w:val="24"/>
          <w:szCs w:val="24"/>
          <w:rtl/>
        </w:rPr>
        <w:t>המחוקק הישראלי ראה לנכון להרחיב את ההגדרה להסדר כובל</w:t>
      </w:r>
      <w:r>
        <w:rPr>
          <w:rFonts w:cs="David" w:hint="cs"/>
          <w:sz w:val="24"/>
          <w:szCs w:val="24"/>
          <w:rtl/>
        </w:rPr>
        <w:t xml:space="preserve">: </w:t>
      </w:r>
      <w:r w:rsidR="00056A3E" w:rsidRPr="00EA4B15">
        <w:rPr>
          <w:rFonts w:cs="David"/>
          <w:b/>
          <w:bCs/>
          <w:sz w:val="24"/>
          <w:szCs w:val="24"/>
          <w:rtl/>
        </w:rPr>
        <w:t xml:space="preserve">הפגיעה עצמה איננה תנאי הכרחי </w:t>
      </w:r>
      <w:r w:rsidR="00056A3E" w:rsidRPr="00EA4B15">
        <w:rPr>
          <w:rFonts w:cs="David"/>
          <w:sz w:val="24"/>
          <w:szCs w:val="24"/>
          <w:rtl/>
        </w:rPr>
        <w:t>לקיומו של הסדר כובל</w:t>
      </w:r>
      <w:r>
        <w:rPr>
          <w:rFonts w:cs="David" w:hint="cs"/>
          <w:sz w:val="24"/>
          <w:szCs w:val="24"/>
          <w:rtl/>
        </w:rPr>
        <w:t xml:space="preserve">. </w:t>
      </w:r>
      <w:r w:rsidR="00056A3E" w:rsidRPr="00EA4B15">
        <w:rPr>
          <w:rFonts w:cs="David"/>
          <w:sz w:val="24"/>
          <w:szCs w:val="24"/>
          <w:rtl/>
        </w:rPr>
        <w:t xml:space="preserve">די בחשש לפגיעה בתחרות, ובכל מקרה די בפגיעה בתחרות </w:t>
      </w:r>
      <w:r w:rsidR="00056A3E" w:rsidRPr="005F5F83">
        <w:rPr>
          <w:rFonts w:cs="David"/>
          <w:b/>
          <w:bCs/>
          <w:sz w:val="24"/>
          <w:szCs w:val="24"/>
          <w:rtl/>
        </w:rPr>
        <w:t>בין הצדדים להסדר</w:t>
      </w:r>
      <w:r w:rsidR="00056A3E" w:rsidRPr="00EA4B15">
        <w:rPr>
          <w:rFonts w:cs="David"/>
          <w:sz w:val="24"/>
          <w:szCs w:val="24"/>
          <w:rtl/>
        </w:rPr>
        <w:t xml:space="preserve"> ולאו דווקא בתחרות בשוק הרלוונטי</w:t>
      </w:r>
      <w:r w:rsidR="00056A3E">
        <w:rPr>
          <w:rFonts w:cs="David" w:hint="cs"/>
          <w:sz w:val="24"/>
          <w:szCs w:val="24"/>
          <w:rtl/>
        </w:rPr>
        <w:t>.</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sidRPr="00EA4B15">
        <w:rPr>
          <w:rFonts w:cs="David"/>
          <w:sz w:val="24"/>
          <w:szCs w:val="24"/>
          <w:rtl/>
        </w:rPr>
        <w:t xml:space="preserve">סעיף </w:t>
      </w:r>
      <w:r w:rsidRPr="00EA4B15">
        <w:rPr>
          <w:rFonts w:cs="David" w:hint="cs"/>
          <w:sz w:val="24"/>
          <w:szCs w:val="24"/>
          <w:rtl/>
        </w:rPr>
        <w:t>4</w:t>
      </w:r>
      <w:r w:rsidRPr="00EA4B15">
        <w:rPr>
          <w:rFonts w:cs="David"/>
          <w:sz w:val="24"/>
          <w:szCs w:val="24"/>
          <w:rtl/>
        </w:rPr>
        <w:t xml:space="preserve"> לחוק </w:t>
      </w:r>
      <w:r w:rsidR="00147A46" w:rsidRPr="00EA4B15">
        <w:rPr>
          <w:rFonts w:cs="David" w:hint="cs"/>
          <w:sz w:val="24"/>
          <w:szCs w:val="24"/>
          <w:rtl/>
        </w:rPr>
        <w:t>ממשי</w:t>
      </w:r>
      <w:r w:rsidR="00147A46" w:rsidRPr="00EA4B15">
        <w:rPr>
          <w:rFonts w:cs="David"/>
          <w:sz w:val="24"/>
          <w:szCs w:val="24"/>
          <w:rtl/>
        </w:rPr>
        <w:t xml:space="preserve">ך </w:t>
      </w:r>
      <w:r w:rsidR="00147A46">
        <w:rPr>
          <w:rFonts w:cs="David" w:hint="cs"/>
          <w:sz w:val="24"/>
          <w:szCs w:val="24"/>
          <w:rtl/>
        </w:rPr>
        <w:t>ו</w:t>
      </w:r>
      <w:r w:rsidRPr="00EA4B15">
        <w:rPr>
          <w:rFonts w:cs="David"/>
          <w:sz w:val="24"/>
          <w:szCs w:val="24"/>
          <w:rtl/>
        </w:rPr>
        <w:t>קובע</w:t>
      </w:r>
      <w:r w:rsidR="00147A46">
        <w:rPr>
          <w:rFonts w:cs="David" w:hint="cs"/>
          <w:sz w:val="24"/>
          <w:szCs w:val="24"/>
          <w:rtl/>
        </w:rPr>
        <w:t xml:space="preserve"> </w:t>
      </w:r>
      <w:r w:rsidRPr="00EA4B15">
        <w:rPr>
          <w:rFonts w:cs="David"/>
          <w:sz w:val="24"/>
          <w:szCs w:val="24"/>
          <w:rtl/>
        </w:rPr>
        <w:t>כי אדם לא יהיה צד להסדר כובל</w:t>
      </w:r>
      <w:r w:rsidR="00147A46">
        <w:rPr>
          <w:rFonts w:cs="David" w:hint="cs"/>
          <w:sz w:val="24"/>
          <w:szCs w:val="24"/>
          <w:rtl/>
        </w:rPr>
        <w:t xml:space="preserve"> </w:t>
      </w:r>
      <w:r w:rsidRPr="00EA4B15">
        <w:rPr>
          <w:rFonts w:cs="David"/>
          <w:sz w:val="24"/>
          <w:szCs w:val="24"/>
          <w:rtl/>
        </w:rPr>
        <w:t xml:space="preserve">אלא אם קיבל אישור, היתר זמני, פטור או פטור סוג מראש </w:t>
      </w:r>
      <w:r>
        <w:rPr>
          <w:rFonts w:cs="David" w:hint="cs"/>
          <w:sz w:val="24"/>
          <w:szCs w:val="24"/>
          <w:rtl/>
        </w:rPr>
        <w:t>(</w:t>
      </w:r>
      <w:r w:rsidRPr="00EA4B15">
        <w:rPr>
          <w:rFonts w:cs="David"/>
          <w:sz w:val="24"/>
          <w:szCs w:val="24"/>
          <w:rtl/>
        </w:rPr>
        <w:t>להלן כולם יחדיו: "</w:t>
      </w:r>
      <w:r w:rsidRPr="00EA4B15">
        <w:rPr>
          <w:rFonts w:cs="David"/>
          <w:b/>
          <w:bCs/>
          <w:sz w:val="24"/>
          <w:szCs w:val="24"/>
          <w:rtl/>
        </w:rPr>
        <w:t>אישור</w:t>
      </w:r>
      <w:r w:rsidRPr="00EA4B15">
        <w:rPr>
          <w:rFonts w:cs="David"/>
          <w:sz w:val="24"/>
          <w:szCs w:val="24"/>
          <w:rtl/>
        </w:rPr>
        <w:t>" או "</w:t>
      </w:r>
      <w:r w:rsidRPr="00EA4B15">
        <w:rPr>
          <w:rFonts w:cs="David"/>
          <w:b/>
          <w:bCs/>
          <w:sz w:val="24"/>
          <w:szCs w:val="24"/>
          <w:rtl/>
        </w:rPr>
        <w:t>אישור מראש</w:t>
      </w:r>
      <w:r w:rsidRPr="00EA4B15">
        <w:rPr>
          <w:rFonts w:cs="David"/>
          <w:sz w:val="24"/>
          <w:szCs w:val="24"/>
          <w:rtl/>
        </w:rPr>
        <w:t>"</w:t>
      </w:r>
      <w:r>
        <w:rPr>
          <w:rFonts w:cs="David" w:hint="cs"/>
          <w:sz w:val="24"/>
          <w:szCs w:val="24"/>
          <w:rtl/>
        </w:rPr>
        <w:t>)</w:t>
      </w:r>
      <w:r w:rsidRPr="00EA4B15">
        <w:rPr>
          <w:rFonts w:cs="David"/>
          <w:sz w:val="24"/>
          <w:szCs w:val="24"/>
          <w:rtl/>
        </w:rPr>
        <w:t xml:space="preserve">. נקשר אדם </w:t>
      </w:r>
      <w:r w:rsidRPr="00EA4B15">
        <w:rPr>
          <w:rFonts w:cs="David"/>
          <w:sz w:val="24"/>
          <w:szCs w:val="24"/>
          <w:rtl/>
        </w:rPr>
        <w:lastRenderedPageBreak/>
        <w:t>בהסדר כובל כאמור</w:t>
      </w:r>
      <w:r w:rsidR="00147A46">
        <w:rPr>
          <w:rFonts w:cs="David" w:hint="cs"/>
          <w:sz w:val="24"/>
          <w:szCs w:val="24"/>
          <w:rtl/>
        </w:rPr>
        <w:t>,</w:t>
      </w:r>
      <w:r w:rsidRPr="00EA4B15">
        <w:rPr>
          <w:rFonts w:cs="David"/>
          <w:sz w:val="24"/>
          <w:szCs w:val="24"/>
          <w:rtl/>
        </w:rPr>
        <w:t xml:space="preserve"> </w:t>
      </w:r>
      <w:r>
        <w:rPr>
          <w:rFonts w:cs="David" w:hint="cs"/>
          <w:sz w:val="24"/>
          <w:szCs w:val="24"/>
          <w:rtl/>
        </w:rPr>
        <w:t xml:space="preserve">והוא בסטטוס נמשך של היותו צד לו </w:t>
      </w:r>
      <w:r w:rsidRPr="00EA4B15">
        <w:rPr>
          <w:rFonts w:cs="David"/>
          <w:sz w:val="24"/>
          <w:szCs w:val="24"/>
          <w:rtl/>
        </w:rPr>
        <w:t>מבלי לקבל אישור מראש</w:t>
      </w:r>
      <w:r>
        <w:rPr>
          <w:rFonts w:cs="David" w:hint="cs"/>
          <w:sz w:val="24"/>
          <w:szCs w:val="24"/>
          <w:rtl/>
        </w:rPr>
        <w:t xml:space="preserve"> - </w:t>
      </w:r>
      <w:r w:rsidRPr="00EA4B15">
        <w:rPr>
          <w:rFonts w:cs="David"/>
          <w:sz w:val="24"/>
          <w:szCs w:val="24"/>
          <w:rtl/>
        </w:rPr>
        <w:t xml:space="preserve"> ע</w:t>
      </w:r>
      <w:r>
        <w:rPr>
          <w:rFonts w:cs="David" w:hint="cs"/>
          <w:sz w:val="24"/>
          <w:szCs w:val="24"/>
          <w:rtl/>
        </w:rPr>
        <w:t>ו</w:t>
      </w:r>
      <w:r w:rsidRPr="00EA4B15">
        <w:rPr>
          <w:rFonts w:cs="David"/>
          <w:sz w:val="24"/>
          <w:szCs w:val="24"/>
          <w:rtl/>
        </w:rPr>
        <w:t xml:space="preserve">בר הוא עבירה פלילית לפי סעיף </w:t>
      </w:r>
      <w:r>
        <w:rPr>
          <w:rFonts w:cs="David" w:hint="cs"/>
          <w:sz w:val="24"/>
          <w:szCs w:val="24"/>
          <w:rtl/>
        </w:rPr>
        <w:t>47</w:t>
      </w:r>
      <w:r w:rsidRPr="00EA4B15">
        <w:rPr>
          <w:rFonts w:cs="David"/>
          <w:sz w:val="24"/>
          <w:szCs w:val="24"/>
          <w:rtl/>
        </w:rPr>
        <w:t xml:space="preserve"> לחוק</w:t>
      </w:r>
      <w:r w:rsidR="00147A46">
        <w:rPr>
          <w:rFonts w:cs="David" w:hint="cs"/>
          <w:sz w:val="24"/>
          <w:szCs w:val="24"/>
          <w:rtl/>
        </w:rPr>
        <w:t>,</w:t>
      </w:r>
      <w:r w:rsidRPr="00EA4B15">
        <w:rPr>
          <w:rFonts w:cs="David"/>
          <w:sz w:val="24"/>
          <w:szCs w:val="24"/>
          <w:rtl/>
        </w:rPr>
        <w:t xml:space="preserve"> ו</w:t>
      </w:r>
      <w:r>
        <w:rPr>
          <w:rFonts w:cs="David" w:hint="cs"/>
          <w:sz w:val="24"/>
          <w:szCs w:val="24"/>
          <w:rtl/>
        </w:rPr>
        <w:t>מעוול ב</w:t>
      </w:r>
      <w:r w:rsidRPr="00EA4B15">
        <w:rPr>
          <w:rFonts w:cs="David"/>
          <w:sz w:val="24"/>
          <w:szCs w:val="24"/>
          <w:rtl/>
        </w:rPr>
        <w:t xml:space="preserve">עוולה אזרחית לפי הוראות סעיף </w:t>
      </w:r>
      <w:r>
        <w:rPr>
          <w:rFonts w:cs="David" w:hint="cs"/>
          <w:sz w:val="24"/>
          <w:szCs w:val="24"/>
          <w:rtl/>
        </w:rPr>
        <w:t>5</w:t>
      </w:r>
      <w:r w:rsidRPr="00EA4B15">
        <w:rPr>
          <w:rFonts w:cs="David"/>
          <w:sz w:val="24"/>
          <w:szCs w:val="24"/>
          <w:rtl/>
        </w:rPr>
        <w:t xml:space="preserve">0 </w:t>
      </w:r>
      <w:r>
        <w:rPr>
          <w:rFonts w:cs="David" w:hint="cs"/>
          <w:sz w:val="24"/>
          <w:szCs w:val="24"/>
          <w:rtl/>
        </w:rPr>
        <w:t>ל</w:t>
      </w:r>
      <w:r w:rsidRPr="00EA4B15">
        <w:rPr>
          <w:rFonts w:cs="David"/>
          <w:sz w:val="24"/>
          <w:szCs w:val="24"/>
          <w:rtl/>
        </w:rPr>
        <w:t>חוק</w:t>
      </w:r>
      <w:r>
        <w:rPr>
          <w:rFonts w:cs="David" w:hint="cs"/>
          <w:sz w:val="24"/>
          <w:szCs w:val="24"/>
          <w:rtl/>
        </w:rPr>
        <w:t>.</w:t>
      </w:r>
    </w:p>
    <w:p w:rsidR="00056A3E" w:rsidRPr="00121353"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sidRPr="00121353">
        <w:rPr>
          <w:rFonts w:ascii="BN Sharon New" w:eastAsia="Times New Roman" w:hAnsi="BN Sharon New" w:cs="David" w:hint="cs"/>
          <w:color w:val="000000"/>
          <w:sz w:val="24"/>
          <w:szCs w:val="24"/>
          <w:rtl/>
        </w:rPr>
        <w:t>לפי הדין הישראלי, הסדר כובל מהווה התנהגות פסולה מעיקרה</w:t>
      </w:r>
      <w:r w:rsidR="00147A46">
        <w:rPr>
          <w:rFonts w:ascii="BN Sharon New" w:eastAsia="Times New Roman" w:hAnsi="BN Sharon New" w:cs="David" w:hint="cs"/>
          <w:color w:val="000000"/>
          <w:sz w:val="24"/>
          <w:szCs w:val="24"/>
          <w:rtl/>
        </w:rPr>
        <w:t xml:space="preserve">. </w:t>
      </w:r>
      <w:r w:rsidRPr="00121353">
        <w:rPr>
          <w:rFonts w:ascii="BN Sharon New" w:eastAsia="Times New Roman" w:hAnsi="BN Sharon New" w:cs="David" w:hint="cs"/>
          <w:color w:val="000000"/>
          <w:sz w:val="24"/>
          <w:szCs w:val="24"/>
          <w:rtl/>
        </w:rPr>
        <w:t>להבדיל ממונופול,</w:t>
      </w:r>
      <w:r>
        <w:rPr>
          <w:rFonts w:ascii="BN Sharon New" w:eastAsia="Times New Roman" w:hAnsi="BN Sharon New" w:cs="David" w:hint="cs"/>
          <w:color w:val="000000"/>
          <w:sz w:val="24"/>
          <w:szCs w:val="24"/>
          <w:rtl/>
        </w:rPr>
        <w:t xml:space="preserve"> </w:t>
      </w:r>
      <w:r w:rsidRPr="00121353">
        <w:rPr>
          <w:rFonts w:ascii="BN Sharon New" w:eastAsia="Times New Roman" w:hAnsi="BN Sharon New" w:cs="David" w:hint="cs"/>
          <w:color w:val="000000"/>
          <w:sz w:val="24"/>
          <w:szCs w:val="24"/>
          <w:rtl/>
        </w:rPr>
        <w:t xml:space="preserve">לא נדרשים תנאים נוספים כדי שהעבירה תתקיים (כגון ניצול לרעה של הכוח), שכן אלו טבועים באופן אינטגרלי בעצם קיומו של ההסדר הכובל. לפיכך, </w:t>
      </w:r>
      <w:r w:rsidRPr="00121353">
        <w:rPr>
          <w:rFonts w:ascii="BN Sharon New" w:eastAsia="Times New Roman" w:hAnsi="BN Sharon New" w:cs="David" w:hint="cs"/>
          <w:b/>
          <w:bCs/>
          <w:color w:val="000000"/>
          <w:sz w:val="24"/>
          <w:szCs w:val="24"/>
          <w:rtl/>
        </w:rPr>
        <w:t>הנחת היסוד המעוגנת היטב בחוק ההגבלים הישראלי הינה כי הסדר כובל פוגע בתחרות, ופגיעה בתחרות הינה פגיעה באינטרס הציבור</w:t>
      </w:r>
      <w:r w:rsidRPr="00121353">
        <w:rPr>
          <w:rFonts w:ascii="BN Sharon New" w:eastAsia="Times New Roman" w:hAnsi="BN Sharon New" w:cs="David" w:hint="cs"/>
          <w:color w:val="000000"/>
          <w:sz w:val="24"/>
          <w:szCs w:val="24"/>
          <w:rtl/>
        </w:rPr>
        <w:t>.</w:t>
      </w:r>
      <w:r w:rsidRPr="00F0511A">
        <w:rPr>
          <w:rFonts w:ascii="Times New Roman" w:eastAsia="Times New Roman" w:hAnsi="Times New Roman" w:cs="David"/>
          <w:sz w:val="24"/>
          <w:szCs w:val="24"/>
          <w:rtl/>
        </w:rPr>
        <w:t xml:space="preserve"> </w:t>
      </w:r>
      <w:r w:rsidRPr="00121353">
        <w:rPr>
          <w:rFonts w:cs="David" w:hint="cs"/>
          <w:sz w:val="24"/>
          <w:szCs w:val="24"/>
          <w:rtl/>
        </w:rPr>
        <w:t>זה הטעם שעולה מ</w:t>
      </w:r>
      <w:r w:rsidRPr="00121353">
        <w:rPr>
          <w:rFonts w:cs="David"/>
          <w:sz w:val="24"/>
          <w:szCs w:val="24"/>
          <w:rtl/>
        </w:rPr>
        <w:t xml:space="preserve">תחולתו הרחבה של סעיף </w:t>
      </w:r>
      <w:r w:rsidRPr="00121353">
        <w:rPr>
          <w:rFonts w:cs="David" w:hint="cs"/>
          <w:sz w:val="24"/>
          <w:szCs w:val="24"/>
          <w:rtl/>
        </w:rPr>
        <w:t>2</w:t>
      </w:r>
      <w:r w:rsidRPr="00121353">
        <w:rPr>
          <w:rFonts w:cs="David"/>
          <w:sz w:val="24"/>
          <w:szCs w:val="24"/>
          <w:rtl/>
        </w:rPr>
        <w:t xml:space="preserve"> לחוק יחד עם סעיף </w:t>
      </w:r>
      <w:r w:rsidRPr="00121353">
        <w:rPr>
          <w:rFonts w:cs="David" w:hint="cs"/>
          <w:sz w:val="24"/>
          <w:szCs w:val="24"/>
          <w:rtl/>
        </w:rPr>
        <w:t>4</w:t>
      </w:r>
      <w:r w:rsidRPr="00121353">
        <w:rPr>
          <w:rFonts w:cs="David"/>
          <w:sz w:val="24"/>
          <w:szCs w:val="24"/>
          <w:rtl/>
        </w:rPr>
        <w:t xml:space="preserve"> לחוק</w:t>
      </w:r>
      <w:r w:rsidR="00147A46">
        <w:rPr>
          <w:rFonts w:cs="David" w:hint="cs"/>
          <w:sz w:val="24"/>
          <w:szCs w:val="24"/>
          <w:rtl/>
        </w:rPr>
        <w:t xml:space="preserve">: </w:t>
      </w:r>
      <w:r w:rsidRPr="00121353">
        <w:rPr>
          <w:rFonts w:cs="David"/>
          <w:sz w:val="24"/>
          <w:szCs w:val="24"/>
          <w:rtl/>
        </w:rPr>
        <w:t>המחוקק ביקש להראות לכל אדם המנהל עסקים את דרך הישר, היינו לחייבו לפנות לממונה על ההגבלים העסקיים או לבית הדין, לפי העניין, לו</w:t>
      </w:r>
      <w:r w:rsidR="00147A46">
        <w:rPr>
          <w:rFonts w:cs="David" w:hint="cs"/>
          <w:sz w:val="24"/>
          <w:szCs w:val="24"/>
          <w:rtl/>
        </w:rPr>
        <w:t>ּ</w:t>
      </w:r>
      <w:r w:rsidRPr="00121353">
        <w:rPr>
          <w:rFonts w:cs="David"/>
          <w:sz w:val="24"/>
          <w:szCs w:val="24"/>
          <w:rtl/>
        </w:rPr>
        <w:t xml:space="preserve"> קיים ספק באשר להסדר אשר ערך עם אחר, וזאת על מנת לקבל אישור להסדר </w:t>
      </w:r>
      <w:r w:rsidRPr="00121353">
        <w:rPr>
          <w:rFonts w:cs="David" w:hint="cs"/>
          <w:sz w:val="24"/>
          <w:szCs w:val="24"/>
          <w:rtl/>
        </w:rPr>
        <w:t>(</w:t>
      </w:r>
      <w:r w:rsidRPr="00121353">
        <w:rPr>
          <w:rFonts w:cs="David"/>
          <w:sz w:val="24"/>
          <w:szCs w:val="24"/>
          <w:rtl/>
        </w:rPr>
        <w:t>או לא</w:t>
      </w:r>
      <w:r w:rsidRPr="00121353">
        <w:rPr>
          <w:rFonts w:cs="David" w:hint="cs"/>
          <w:sz w:val="24"/>
          <w:szCs w:val="24"/>
          <w:rtl/>
        </w:rPr>
        <w:t>ו).</w:t>
      </w:r>
    </w:p>
    <w:p w:rsidR="00056A3E" w:rsidRPr="00EA4B15"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sidRPr="00EA4B15">
        <w:rPr>
          <w:rFonts w:ascii="Times New Roman" w:eastAsia="Times New Roman" w:hAnsi="Times New Roman" w:cs="David" w:hint="cs"/>
          <w:sz w:val="24"/>
          <w:szCs w:val="24"/>
          <w:rtl/>
        </w:rPr>
        <w:t xml:space="preserve">האם כך פעלו חברות הגז? </w:t>
      </w:r>
      <w:r>
        <w:rPr>
          <w:rFonts w:ascii="Times New Roman" w:eastAsia="Times New Roman" w:hAnsi="Times New Roman" w:cs="David" w:hint="cs"/>
          <w:sz w:val="24"/>
          <w:szCs w:val="24"/>
          <w:rtl/>
        </w:rPr>
        <w:t xml:space="preserve">התשובה הינה שלילית באופן ברור: </w:t>
      </w:r>
      <w:r w:rsidRPr="00EA4B15">
        <w:rPr>
          <w:rFonts w:ascii="Times New Roman" w:eastAsia="Times New Roman" w:hAnsi="Times New Roman" w:cs="David" w:hint="cs"/>
          <w:sz w:val="24"/>
          <w:szCs w:val="24"/>
          <w:rtl/>
        </w:rPr>
        <w:t xml:space="preserve">ביום 19.02.2007 קיבלה </w:t>
      </w:r>
      <w:r w:rsidRPr="00F0511A">
        <w:rPr>
          <w:rFonts w:ascii="Times New Roman" w:eastAsia="Times New Roman" w:hAnsi="Times New Roman" w:cs="David" w:hint="cs"/>
          <w:sz w:val="24"/>
          <w:szCs w:val="24"/>
          <w:rtl/>
        </w:rPr>
        <w:t>שותפות רציו</w:t>
      </w:r>
      <w:r w:rsidRPr="00EA4B15">
        <w:rPr>
          <w:rFonts w:ascii="Times New Roman" w:eastAsia="Times New Roman" w:hAnsi="Times New Roman" w:cs="David" w:hint="cs"/>
          <w:sz w:val="24"/>
          <w:szCs w:val="24"/>
          <w:rtl/>
        </w:rPr>
        <w:t xml:space="preserve"> היתר מוקדם על שטח הידוע כ</w:t>
      </w:r>
      <w:r>
        <w:rPr>
          <w:rFonts w:ascii="Times New Roman" w:eastAsia="Times New Roman" w:hAnsi="Times New Roman" w:cs="David" w:hint="cs"/>
          <w:sz w:val="24"/>
          <w:szCs w:val="24"/>
          <w:rtl/>
        </w:rPr>
        <w:t>-</w:t>
      </w:r>
      <w:r w:rsidRPr="00EA4B15">
        <w:rPr>
          <w:rFonts w:ascii="Times New Roman" w:eastAsia="Times New Roman" w:hAnsi="Times New Roman" w:cs="David" w:hint="cs"/>
          <w:sz w:val="24"/>
          <w:szCs w:val="24"/>
          <w:rtl/>
        </w:rPr>
        <w:t xml:space="preserve">"רציו-ים". </w:t>
      </w:r>
      <w:r>
        <w:rPr>
          <w:rFonts w:ascii="Times New Roman" w:eastAsia="Times New Roman" w:hAnsi="Times New Roman" w:cs="David" w:hint="cs"/>
          <w:sz w:val="24"/>
          <w:szCs w:val="24"/>
          <w:rtl/>
        </w:rPr>
        <w:t xml:space="preserve">רק </w:t>
      </w:r>
      <w:r w:rsidRPr="00EA4B15">
        <w:rPr>
          <w:rFonts w:ascii="Times New Roman" w:eastAsia="Times New Roman" w:hAnsi="Times New Roman" w:cs="David" w:hint="cs"/>
          <w:sz w:val="24"/>
          <w:szCs w:val="24"/>
          <w:rtl/>
        </w:rPr>
        <w:t>לקראת סוף שנת 2007, החלו השותפות הקיימות במאגר "תמר" - הן חברות הגז - במגעים לרכישת אחוזים מסוימים מאחזקותיה של חברת רציו בהיתר המוקדם. ביום 11.09.2007, רכשו החברות דלק ואבנר 70% מהזכויות בהיתר המוקדם, וביום 23.01.2008 הועברו לחברת נובל אנרג'י 35% מהזכויות במאגר. ניתן לומר בבטחה שהחל משנת 2009, החלו כל השותפות לפעול יחד לחיפוש גז טבעי בשטח ההיתר המוקדם, שלימים הוענקו בשטחו 5 רישיונות נפט.</w:t>
      </w:r>
    </w:p>
    <w:p w:rsidR="00056A3E" w:rsidRPr="005E640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Pr>
          <w:rFonts w:ascii="Times New Roman" w:eastAsia="Times New Roman" w:hAnsi="Times New Roman" w:cs="David" w:hint="cs"/>
          <w:sz w:val="24"/>
          <w:szCs w:val="24"/>
          <w:rtl/>
        </w:rPr>
        <w:t>חרף העובדה שרציו הייתה מתחרה של דלק ונובל באותה העת, לא פנ</w:t>
      </w:r>
      <w:r w:rsidR="00147A46">
        <w:rPr>
          <w:rFonts w:ascii="Times New Roman" w:eastAsia="Times New Roman" w:hAnsi="Times New Roman" w:cs="David" w:hint="cs"/>
          <w:sz w:val="24"/>
          <w:szCs w:val="24"/>
          <w:rtl/>
        </w:rPr>
        <w:t>תה</w:t>
      </w:r>
      <w:r>
        <w:rPr>
          <w:rFonts w:ascii="Times New Roman" w:eastAsia="Times New Roman" w:hAnsi="Times New Roman" w:cs="David" w:hint="cs"/>
          <w:sz w:val="24"/>
          <w:szCs w:val="24"/>
          <w:rtl/>
        </w:rPr>
        <w:t xml:space="preserve"> ולו אחת מהן לקבלת אישור מראש, כנדרש וכמתחייב מחוק ההגבלים העסקיים</w:t>
      </w:r>
      <w:r w:rsidR="00147A46">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זאת למרות ש</w:t>
      </w:r>
      <w:r w:rsidR="00147A46">
        <w:rPr>
          <w:rFonts w:ascii="Times New Roman" w:eastAsia="Times New Roman" w:hAnsi="Times New Roman" w:cs="David" w:hint="cs"/>
          <w:sz w:val="24"/>
          <w:szCs w:val="24"/>
          <w:rtl/>
        </w:rPr>
        <w:t xml:space="preserve">הן </w:t>
      </w:r>
      <w:r>
        <w:rPr>
          <w:rFonts w:ascii="Times New Roman" w:eastAsia="Times New Roman" w:hAnsi="Times New Roman" w:cs="David" w:hint="cs"/>
          <w:sz w:val="24"/>
          <w:szCs w:val="24"/>
          <w:rtl/>
        </w:rPr>
        <w:t xml:space="preserve">היו מודעות היטב לעובדה </w:t>
      </w:r>
      <w:r w:rsidR="00147A46">
        <w:rPr>
          <w:rFonts w:ascii="Times New Roman" w:eastAsia="Times New Roman" w:hAnsi="Times New Roman" w:cs="David" w:hint="cs"/>
          <w:sz w:val="24"/>
          <w:szCs w:val="24"/>
          <w:rtl/>
        </w:rPr>
        <w:t xml:space="preserve">שעליהן </w:t>
      </w:r>
      <w:r>
        <w:rPr>
          <w:rFonts w:ascii="Times New Roman" w:eastAsia="Times New Roman" w:hAnsi="Times New Roman" w:cs="David" w:hint="cs"/>
          <w:sz w:val="24"/>
          <w:szCs w:val="24"/>
          <w:rtl/>
        </w:rPr>
        <w:t>לעשות כן</w:t>
      </w:r>
      <w:r w:rsidR="00147A46">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בהיות הדבר מיזם משותף בין מתחרים. מודעות זו </w:t>
      </w:r>
      <w:r w:rsidR="00147A46">
        <w:rPr>
          <w:rFonts w:ascii="Times New Roman" w:eastAsia="Times New Roman" w:hAnsi="Times New Roman" w:cs="David" w:hint="cs"/>
          <w:sz w:val="24"/>
          <w:szCs w:val="24"/>
          <w:rtl/>
        </w:rPr>
        <w:t xml:space="preserve">נלמדת מן העובדה </w:t>
      </w:r>
      <w:r>
        <w:rPr>
          <w:rFonts w:ascii="Times New Roman" w:eastAsia="Times New Roman" w:hAnsi="Times New Roman" w:cs="David" w:hint="cs"/>
          <w:sz w:val="24"/>
          <w:szCs w:val="24"/>
          <w:rtl/>
        </w:rPr>
        <w:t xml:space="preserve">שכך פעלו חברות הגז עת חבירתן במאגר </w:t>
      </w:r>
      <w:r w:rsidRPr="00D923D7">
        <w:rPr>
          <w:rFonts w:ascii="Times New Roman" w:eastAsia="Times New Roman" w:hAnsi="Times New Roman" w:cs="David" w:hint="cs"/>
          <w:b/>
          <w:bCs/>
          <w:sz w:val="24"/>
          <w:szCs w:val="24"/>
          <w:rtl/>
        </w:rPr>
        <w:t>תמר</w:t>
      </w:r>
      <w:r>
        <w:rPr>
          <w:rFonts w:ascii="Times New Roman" w:eastAsia="Times New Roman" w:hAnsi="Times New Roman" w:cs="David" w:hint="cs"/>
          <w:sz w:val="24"/>
          <w:szCs w:val="24"/>
          <w:rtl/>
        </w:rPr>
        <w:t xml:space="preserve">, כשביקשו פטור ביום 18.01.2007. </w:t>
      </w:r>
      <w:r w:rsidRPr="005E640E">
        <w:rPr>
          <w:rFonts w:ascii="Times New Roman" w:eastAsia="Times New Roman" w:hAnsi="Times New Roman" w:cs="David" w:hint="cs"/>
          <w:b/>
          <w:bCs/>
          <w:sz w:val="24"/>
          <w:szCs w:val="24"/>
          <w:rtl/>
        </w:rPr>
        <w:t>אולם כך לא נעשה במאגר "לוויתן".</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Pr>
          <w:rFonts w:ascii="Times New Roman" w:eastAsia="Times New Roman" w:hAnsi="Times New Roman" w:cs="David" w:hint="cs"/>
          <w:sz w:val="24"/>
          <w:szCs w:val="24"/>
          <w:rtl/>
        </w:rPr>
        <w:t xml:space="preserve">הממונה על ההגבלים העסקיים לשעבר, פרופ' </w:t>
      </w:r>
      <w:r w:rsidR="00F47B2D">
        <w:rPr>
          <w:rFonts w:ascii="Times New Roman" w:eastAsia="Times New Roman" w:hAnsi="Times New Roman" w:cs="David" w:hint="cs"/>
          <w:sz w:val="24"/>
          <w:szCs w:val="24"/>
          <w:rtl/>
        </w:rPr>
        <w:t>דיוויד גילה</w:t>
      </w:r>
      <w:r>
        <w:rPr>
          <w:rFonts w:ascii="Times New Roman" w:eastAsia="Times New Roman" w:hAnsi="Times New Roman" w:cs="David" w:hint="cs"/>
          <w:sz w:val="24"/>
          <w:szCs w:val="24"/>
          <w:rtl/>
        </w:rPr>
        <w:t>, סבור שמדובר בהסדר כובל הסותר את דיני ההגבלים העסקיים</w:t>
      </w:r>
      <w:r w:rsidR="00147A46">
        <w:rPr>
          <w:rFonts w:ascii="Times New Roman" w:eastAsia="Times New Roman" w:hAnsi="Times New Roman" w:cs="David" w:hint="cs"/>
          <w:sz w:val="24"/>
          <w:szCs w:val="24"/>
          <w:rtl/>
        </w:rPr>
        <w:t xml:space="preserve">. הנחה זה עמדה </w:t>
      </w:r>
      <w:r>
        <w:rPr>
          <w:rFonts w:ascii="Times New Roman" w:eastAsia="Times New Roman" w:hAnsi="Times New Roman" w:cs="David" w:hint="cs"/>
          <w:sz w:val="24"/>
          <w:szCs w:val="24"/>
          <w:rtl/>
        </w:rPr>
        <w:t xml:space="preserve">במוקד הליך הצו המוסכם שניהל </w:t>
      </w:r>
      <w:r w:rsidR="00147A46">
        <w:rPr>
          <w:rFonts w:ascii="Times New Roman" w:eastAsia="Times New Roman" w:hAnsi="Times New Roman" w:cs="David" w:hint="cs"/>
          <w:sz w:val="24"/>
          <w:szCs w:val="24"/>
          <w:rtl/>
        </w:rPr>
        <w:t xml:space="preserve">הממונה </w:t>
      </w:r>
      <w:r>
        <w:rPr>
          <w:rFonts w:ascii="Times New Roman" w:eastAsia="Times New Roman" w:hAnsi="Times New Roman" w:cs="David" w:hint="cs"/>
          <w:sz w:val="24"/>
          <w:szCs w:val="24"/>
          <w:rtl/>
        </w:rPr>
        <w:t>עם חברות הגז</w:t>
      </w:r>
      <w:r w:rsidRPr="009C5753">
        <w:rPr>
          <w:rFonts w:cs="David" w:hint="cs"/>
          <w:sz w:val="24"/>
          <w:szCs w:val="24"/>
          <w:rtl/>
        </w:rPr>
        <w:t xml:space="preserve">. ביום </w:t>
      </w:r>
      <w:r w:rsidRPr="00F0511A">
        <w:rPr>
          <w:rFonts w:cs="David" w:hint="cs"/>
          <w:sz w:val="24"/>
          <w:szCs w:val="24"/>
          <w:rtl/>
        </w:rPr>
        <w:t>06.09.2011 וביום 23.12.2014,</w:t>
      </w:r>
      <w:r w:rsidRPr="009C5753">
        <w:rPr>
          <w:rFonts w:cs="David" w:hint="cs"/>
          <w:sz w:val="24"/>
          <w:szCs w:val="24"/>
          <w:rtl/>
        </w:rPr>
        <w:t xml:space="preserve"> </w:t>
      </w:r>
      <w:r w:rsidR="00147A46">
        <w:rPr>
          <w:rFonts w:cs="David" w:hint="cs"/>
          <w:sz w:val="24"/>
          <w:szCs w:val="24"/>
          <w:rtl/>
        </w:rPr>
        <w:t>בעודו מכהן כ</w:t>
      </w:r>
      <w:r w:rsidR="00147A46" w:rsidRPr="009C5753">
        <w:rPr>
          <w:rFonts w:cs="David" w:hint="cs"/>
          <w:sz w:val="24"/>
          <w:szCs w:val="24"/>
          <w:rtl/>
        </w:rPr>
        <w:t>ממונה</w:t>
      </w:r>
      <w:r w:rsidR="00147A46">
        <w:rPr>
          <w:rFonts w:cs="David" w:hint="cs"/>
          <w:sz w:val="24"/>
          <w:szCs w:val="24"/>
          <w:rtl/>
        </w:rPr>
        <w:t xml:space="preserve">, </w:t>
      </w:r>
      <w:r w:rsidR="00147A46" w:rsidRPr="009C5753">
        <w:rPr>
          <w:rFonts w:cs="David" w:hint="cs"/>
          <w:sz w:val="24"/>
          <w:szCs w:val="24"/>
          <w:rtl/>
        </w:rPr>
        <w:t xml:space="preserve">הודיע </w:t>
      </w:r>
      <w:r w:rsidR="00147A46">
        <w:rPr>
          <w:rFonts w:cs="David" w:hint="cs"/>
          <w:sz w:val="24"/>
          <w:szCs w:val="24"/>
          <w:rtl/>
        </w:rPr>
        <w:t xml:space="preserve">פרופ' גילה </w:t>
      </w:r>
      <w:r w:rsidRPr="009C5753">
        <w:rPr>
          <w:rFonts w:cs="David" w:hint="cs"/>
          <w:sz w:val="24"/>
          <w:szCs w:val="24"/>
          <w:rtl/>
        </w:rPr>
        <w:t>כי בכוונתו להכריז עליהן כהסדר כובל בכפוף לשימוע, בגין התנהלותן זו.</w:t>
      </w:r>
    </w:p>
    <w:p w:rsidR="00056A3E" w:rsidRPr="00F0511A"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b/>
          <w:bCs/>
          <w:sz w:val="24"/>
          <w:szCs w:val="24"/>
        </w:rPr>
      </w:pPr>
      <w:r w:rsidRPr="009C5753">
        <w:rPr>
          <w:rFonts w:ascii="Times New Roman" w:eastAsia="Times New Roman" w:hAnsi="Times New Roman" w:cs="David" w:hint="cs"/>
          <w:b/>
          <w:bCs/>
          <w:sz w:val="24"/>
          <w:szCs w:val="24"/>
          <w:rtl/>
        </w:rPr>
        <w:t>ודוק, זהו ה"שוט" העיקרי שיש למדינת ישראל כנגד חברות הגז</w:t>
      </w:r>
      <w:r w:rsidRPr="00EA4B15">
        <w:rPr>
          <w:rFonts w:ascii="Times New Roman" w:eastAsia="Times New Roman" w:hAnsi="Times New Roman" w:cs="David" w:hint="cs"/>
          <w:sz w:val="24"/>
          <w:szCs w:val="24"/>
          <w:rtl/>
        </w:rPr>
        <w:t>. הפחד מפני מימוש סמכותה של המדינה לפעול כנגד ההסדר הכובל במסגרת דיני ההגבלים העסקיים</w:t>
      </w:r>
      <w:r w:rsidR="00147A46">
        <w:rPr>
          <w:rFonts w:ascii="Times New Roman" w:eastAsia="Times New Roman" w:hAnsi="Times New Roman" w:cs="David" w:hint="cs"/>
          <w:sz w:val="24"/>
          <w:szCs w:val="24"/>
          <w:rtl/>
        </w:rPr>
        <w:t xml:space="preserve"> - </w:t>
      </w:r>
      <w:r w:rsidRPr="00EA4B15">
        <w:rPr>
          <w:rFonts w:ascii="Times New Roman" w:eastAsia="Times New Roman" w:hAnsi="Times New Roman" w:cs="David" w:hint="cs"/>
          <w:sz w:val="24"/>
          <w:szCs w:val="24"/>
          <w:rtl/>
        </w:rPr>
        <w:t>מדיר שינה מ</w:t>
      </w:r>
      <w:r>
        <w:rPr>
          <w:rFonts w:ascii="Times New Roman" w:eastAsia="Times New Roman" w:hAnsi="Times New Roman" w:cs="David" w:hint="cs"/>
          <w:sz w:val="24"/>
          <w:szCs w:val="24"/>
          <w:rtl/>
        </w:rPr>
        <w:t xml:space="preserve">בעלי </w:t>
      </w:r>
      <w:r w:rsidRPr="00EA4B15">
        <w:rPr>
          <w:rFonts w:ascii="Times New Roman" w:eastAsia="Times New Roman" w:hAnsi="Times New Roman" w:cs="David" w:hint="cs"/>
          <w:sz w:val="24"/>
          <w:szCs w:val="24"/>
          <w:rtl/>
        </w:rPr>
        <w:t>חברות הגז</w:t>
      </w:r>
      <w:r>
        <w:rPr>
          <w:rFonts w:ascii="Times New Roman" w:eastAsia="Times New Roman" w:hAnsi="Times New Roman" w:cs="David" w:hint="cs"/>
          <w:sz w:val="24"/>
          <w:szCs w:val="24"/>
          <w:rtl/>
        </w:rPr>
        <w:t xml:space="preserve">, ולא </w:t>
      </w:r>
      <w:r w:rsidRPr="00345ACD">
        <w:rPr>
          <w:rFonts w:ascii="Times New Roman" w:eastAsia="Times New Roman" w:hAnsi="Times New Roman" w:cs="David" w:hint="cs"/>
          <w:sz w:val="24"/>
          <w:szCs w:val="24"/>
          <w:rtl/>
        </w:rPr>
        <w:t xml:space="preserve">בכדי. צעידה בדרך זו תביא לפירוק ההסדר הכובל, ועימו לפירוק מונופול הגז, ושליטתן המוחלטת של חברות הגז תיפסק. </w:t>
      </w:r>
      <w:r w:rsidRPr="00F0511A">
        <w:rPr>
          <w:rFonts w:ascii="Times New Roman" w:eastAsia="Times New Roman" w:hAnsi="Times New Roman" w:cs="David" w:hint="cs"/>
          <w:b/>
          <w:bCs/>
          <w:sz w:val="24"/>
          <w:szCs w:val="24"/>
          <w:rtl/>
        </w:rPr>
        <w:t xml:space="preserve">הרנטות המונופוליסטיות שסוחטות כבר עתה חברות הגז מן הציבור לא תוכלנה להתקיים עוד </w:t>
      </w:r>
      <w:r w:rsidR="00147A46">
        <w:rPr>
          <w:rFonts w:ascii="Times New Roman" w:eastAsia="Times New Roman" w:hAnsi="Times New Roman" w:cs="David" w:hint="cs"/>
          <w:b/>
          <w:bCs/>
          <w:sz w:val="24"/>
          <w:szCs w:val="24"/>
          <w:rtl/>
        </w:rPr>
        <w:t xml:space="preserve">אם </w:t>
      </w:r>
      <w:r w:rsidRPr="00F0511A">
        <w:rPr>
          <w:rFonts w:ascii="Times New Roman" w:eastAsia="Times New Roman" w:hAnsi="Times New Roman" w:cs="David" w:hint="cs"/>
          <w:b/>
          <w:bCs/>
          <w:sz w:val="24"/>
          <w:szCs w:val="24"/>
          <w:rtl/>
        </w:rPr>
        <w:t>המדינה הייתה משתמשת בארסנל המלא שלה, המעוגן בחוק ההגבלים העסקיים.</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color w:val="000000"/>
          <w:sz w:val="24"/>
          <w:szCs w:val="24"/>
        </w:rPr>
      </w:pPr>
      <w:r w:rsidRPr="005D6C7D">
        <w:rPr>
          <w:rFonts w:ascii="Times New Roman" w:eastAsia="Times New Roman" w:hAnsi="Times New Roman" w:cs="David" w:hint="cs"/>
          <w:color w:val="000000"/>
          <w:sz w:val="24"/>
          <w:szCs w:val="24"/>
          <w:rtl/>
        </w:rPr>
        <w:t xml:space="preserve">אכן, אין כל ספק ששימוש בכלים שהחוק מקנה לפירוק הסדר כובל </w:t>
      </w:r>
      <w:r w:rsidR="00147A46">
        <w:rPr>
          <w:rFonts w:ascii="Times New Roman" w:eastAsia="Times New Roman" w:hAnsi="Times New Roman" w:cs="David" w:hint="cs"/>
          <w:color w:val="000000"/>
          <w:sz w:val="24"/>
          <w:szCs w:val="24"/>
          <w:rtl/>
        </w:rPr>
        <w:t xml:space="preserve">יתרום </w:t>
      </w:r>
      <w:r w:rsidRPr="005D6C7D">
        <w:rPr>
          <w:rFonts w:ascii="Times New Roman" w:eastAsia="Times New Roman" w:hAnsi="Times New Roman" w:cs="David" w:hint="cs"/>
          <w:color w:val="000000"/>
          <w:sz w:val="24"/>
          <w:szCs w:val="24"/>
          <w:rtl/>
        </w:rPr>
        <w:t xml:space="preserve">משמעותית לתחרות במשק הגז הטבעי </w:t>
      </w:r>
      <w:r w:rsidRPr="005D6C7D">
        <w:rPr>
          <w:rFonts w:ascii="Times New Roman" w:eastAsia="Times New Roman" w:hAnsi="Times New Roman" w:cs="David" w:hint="cs"/>
          <w:color w:val="000000"/>
          <w:sz w:val="24"/>
          <w:szCs w:val="24"/>
          <w:u w:val="single"/>
          <w:rtl/>
        </w:rPr>
        <w:t>בטווח הבינוני והארוך</w:t>
      </w:r>
      <w:r w:rsidR="00147A46">
        <w:rPr>
          <w:rFonts w:ascii="Times New Roman" w:eastAsia="Times New Roman" w:hAnsi="Times New Roman" w:cs="David" w:hint="cs"/>
          <w:color w:val="000000"/>
          <w:sz w:val="24"/>
          <w:szCs w:val="24"/>
          <w:rtl/>
        </w:rPr>
        <w:t>,</w:t>
      </w:r>
      <w:r w:rsidRPr="005D6C7D">
        <w:rPr>
          <w:rFonts w:ascii="Times New Roman" w:eastAsia="Times New Roman" w:hAnsi="Times New Roman" w:cs="David" w:hint="cs"/>
          <w:color w:val="000000"/>
          <w:sz w:val="24"/>
          <w:szCs w:val="24"/>
          <w:rtl/>
        </w:rPr>
        <w:t xml:space="preserve"> </w:t>
      </w:r>
      <w:r w:rsidRPr="005D6C7D">
        <w:rPr>
          <w:rFonts w:ascii="Times New Roman" w:eastAsia="Times New Roman" w:hAnsi="Times New Roman" w:cs="David" w:hint="cs"/>
          <w:b/>
          <w:bCs/>
          <w:color w:val="000000"/>
          <w:sz w:val="24"/>
          <w:szCs w:val="24"/>
          <w:rtl/>
        </w:rPr>
        <w:t>ולהחלשת כוחו של המונופול ויכולתו להשפיע על הליך קבלת ההחלטות במדינה</w:t>
      </w:r>
      <w:r w:rsidRPr="005D6C7D">
        <w:rPr>
          <w:rFonts w:ascii="Times New Roman" w:eastAsia="Times New Roman" w:hAnsi="Times New Roman" w:cs="David" w:hint="cs"/>
          <w:color w:val="000000"/>
          <w:sz w:val="24"/>
          <w:szCs w:val="24"/>
          <w:rtl/>
        </w:rPr>
        <w:t xml:space="preserve">. הכרזה על הסדר כובל מאפשרת לבית הדין להגבלים עסקיים, בהתאם לסעיף 50א לחוק ההגבלים, ליתן הוראות שיביאו להסרת המגבלות על התחרות. כך למשל, בית הדין להגבלים עסקיים </w:t>
      </w:r>
      <w:r w:rsidR="00147A46" w:rsidRPr="005D6C7D">
        <w:rPr>
          <w:rFonts w:ascii="Times New Roman" w:eastAsia="Times New Roman" w:hAnsi="Times New Roman" w:cs="David" w:hint="cs"/>
          <w:color w:val="000000"/>
          <w:sz w:val="24"/>
          <w:szCs w:val="24"/>
          <w:rtl/>
        </w:rPr>
        <w:t xml:space="preserve">יכול </w:t>
      </w:r>
      <w:r w:rsidR="00147A46">
        <w:rPr>
          <w:rFonts w:ascii="Times New Roman" w:eastAsia="Times New Roman" w:hAnsi="Times New Roman" w:cs="David" w:hint="cs"/>
          <w:color w:val="000000"/>
          <w:sz w:val="24"/>
          <w:szCs w:val="24"/>
          <w:rtl/>
        </w:rPr>
        <w:t xml:space="preserve">להורות על פירוק </w:t>
      </w:r>
      <w:r w:rsidRPr="005D6C7D">
        <w:rPr>
          <w:rFonts w:ascii="Times New Roman" w:eastAsia="Times New Roman" w:hAnsi="Times New Roman" w:cs="David" w:hint="cs"/>
          <w:color w:val="000000"/>
          <w:sz w:val="24"/>
          <w:szCs w:val="24"/>
          <w:rtl/>
        </w:rPr>
        <w:t xml:space="preserve">ההסדר הכובל והפסקת שיתוף הפעולה, </w:t>
      </w:r>
      <w:r w:rsidR="00147A46">
        <w:rPr>
          <w:rFonts w:ascii="Times New Roman" w:eastAsia="Times New Roman" w:hAnsi="Times New Roman" w:cs="David" w:hint="cs"/>
          <w:color w:val="000000"/>
          <w:sz w:val="24"/>
          <w:szCs w:val="24"/>
          <w:rtl/>
        </w:rPr>
        <w:t xml:space="preserve">מכירת </w:t>
      </w:r>
      <w:r w:rsidRPr="005D6C7D">
        <w:rPr>
          <w:rFonts w:ascii="Times New Roman" w:eastAsia="Times New Roman" w:hAnsi="Times New Roman" w:cs="David" w:hint="cs"/>
          <w:color w:val="000000"/>
          <w:sz w:val="24"/>
          <w:szCs w:val="24"/>
          <w:rtl/>
        </w:rPr>
        <w:t xml:space="preserve">זכויות בנכסים, </w:t>
      </w:r>
      <w:r w:rsidR="00147A46">
        <w:rPr>
          <w:rFonts w:ascii="Times New Roman" w:eastAsia="Times New Roman" w:hAnsi="Times New Roman" w:cs="David" w:hint="cs"/>
          <w:color w:val="000000"/>
          <w:sz w:val="24"/>
          <w:szCs w:val="24"/>
          <w:rtl/>
        </w:rPr>
        <w:t xml:space="preserve">מכירת </w:t>
      </w:r>
      <w:r w:rsidRPr="005D6C7D">
        <w:rPr>
          <w:rFonts w:ascii="Times New Roman" w:eastAsia="Times New Roman" w:hAnsi="Times New Roman" w:cs="David" w:hint="cs"/>
          <w:color w:val="000000"/>
          <w:sz w:val="24"/>
          <w:szCs w:val="24"/>
          <w:rtl/>
        </w:rPr>
        <w:t xml:space="preserve">נכסים משותפים וכיוצא </w:t>
      </w:r>
      <w:r w:rsidRPr="005D6C7D">
        <w:rPr>
          <w:rFonts w:ascii="Times New Roman" w:eastAsia="Times New Roman" w:hAnsi="Times New Roman" w:cs="David" w:hint="cs"/>
          <w:color w:val="000000"/>
          <w:sz w:val="24"/>
          <w:szCs w:val="24"/>
          <w:rtl/>
        </w:rPr>
        <w:lastRenderedPageBreak/>
        <w:t xml:space="preserve">בזאת, והכל - באופן שיגביר את התחרות </w:t>
      </w:r>
      <w:r w:rsidRPr="005D6C7D">
        <w:rPr>
          <w:rFonts w:ascii="Times New Roman" w:eastAsia="Times New Roman" w:hAnsi="Times New Roman" w:cs="David" w:hint="cs"/>
          <w:b/>
          <w:bCs/>
          <w:color w:val="000000"/>
          <w:sz w:val="24"/>
          <w:szCs w:val="24"/>
          <w:rtl/>
        </w:rPr>
        <w:t>בלוח זמנים קצר יחסית.</w:t>
      </w:r>
      <w:r w:rsidRPr="005D6C7D">
        <w:rPr>
          <w:rFonts w:ascii="Times New Roman" w:eastAsia="Times New Roman" w:hAnsi="Times New Roman" w:cs="David" w:hint="cs"/>
          <w:color w:val="000000"/>
          <w:sz w:val="24"/>
          <w:szCs w:val="24"/>
          <w:rtl/>
        </w:rPr>
        <w:t xml:space="preserve"> </w:t>
      </w:r>
    </w:p>
    <w:p w:rsidR="00056A3E" w:rsidRPr="0058237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לא בכדי</w:t>
      </w:r>
      <w:r w:rsidRPr="0058237E">
        <w:rPr>
          <w:rFonts w:ascii="Times New Roman" w:eastAsia="Times New Roman" w:hAnsi="Times New Roman" w:cs="David" w:hint="cs"/>
          <w:color w:val="000000"/>
          <w:sz w:val="24"/>
          <w:szCs w:val="24"/>
          <w:rtl/>
        </w:rPr>
        <w:t xml:space="preserve"> </w:t>
      </w:r>
      <w:r w:rsidR="00147A46">
        <w:rPr>
          <w:rFonts w:ascii="Times New Roman" w:eastAsia="Times New Roman" w:hAnsi="Times New Roman" w:cs="David" w:hint="cs"/>
          <w:color w:val="000000"/>
          <w:sz w:val="24"/>
          <w:szCs w:val="24"/>
          <w:rtl/>
        </w:rPr>
        <w:t xml:space="preserve">הסמיך </w:t>
      </w:r>
      <w:r w:rsidRPr="0058237E">
        <w:rPr>
          <w:rFonts w:ascii="Times New Roman" w:eastAsia="Times New Roman" w:hAnsi="Times New Roman" w:cs="David" w:hint="cs"/>
          <w:color w:val="000000"/>
          <w:sz w:val="24"/>
          <w:szCs w:val="24"/>
          <w:rtl/>
        </w:rPr>
        <w:t>המחוקק</w:t>
      </w:r>
      <w:r w:rsidR="00147A46">
        <w:rPr>
          <w:rFonts w:ascii="Times New Roman" w:eastAsia="Times New Roman" w:hAnsi="Times New Roman" w:cs="David" w:hint="cs"/>
          <w:color w:val="000000"/>
          <w:sz w:val="24"/>
          <w:szCs w:val="24"/>
          <w:rtl/>
        </w:rPr>
        <w:t xml:space="preserve"> את בית הדין</w:t>
      </w:r>
      <w:r w:rsidRPr="0058237E">
        <w:rPr>
          <w:rFonts w:ascii="Times New Roman" w:eastAsia="Times New Roman" w:hAnsi="Times New Roman" w:cs="David" w:hint="cs"/>
          <w:color w:val="000000"/>
          <w:sz w:val="24"/>
          <w:szCs w:val="24"/>
          <w:rtl/>
        </w:rPr>
        <w:t>, ב</w:t>
      </w:r>
      <w:r w:rsidR="00147A46">
        <w:rPr>
          <w:rFonts w:ascii="Times New Roman" w:eastAsia="Times New Roman" w:hAnsi="Times New Roman" w:cs="David" w:hint="cs"/>
          <w:color w:val="000000"/>
          <w:sz w:val="24"/>
          <w:szCs w:val="24"/>
          <w:rtl/>
        </w:rPr>
        <w:t xml:space="preserve">מסגרת </w:t>
      </w:r>
      <w:r w:rsidRPr="0058237E">
        <w:rPr>
          <w:rFonts w:ascii="Times New Roman" w:eastAsia="Times New Roman" w:hAnsi="Times New Roman" w:cs="David" w:hint="cs"/>
          <w:color w:val="000000"/>
          <w:sz w:val="24"/>
          <w:szCs w:val="24"/>
          <w:rtl/>
        </w:rPr>
        <w:t xml:space="preserve">תיקון מס' 16 לחוק ההגבלים העסקיים </w:t>
      </w:r>
      <w:r w:rsidR="00147A46">
        <w:rPr>
          <w:rFonts w:ascii="Times New Roman" w:eastAsia="Times New Roman" w:hAnsi="Times New Roman" w:cs="David" w:hint="cs"/>
          <w:color w:val="000000"/>
          <w:sz w:val="24"/>
          <w:szCs w:val="24"/>
          <w:rtl/>
        </w:rPr>
        <w:t>(</w:t>
      </w:r>
      <w:r w:rsidRPr="0058237E">
        <w:rPr>
          <w:rFonts w:ascii="Times New Roman" w:eastAsia="Times New Roman" w:hAnsi="Times New Roman" w:cs="David" w:hint="cs"/>
          <w:color w:val="000000"/>
          <w:sz w:val="24"/>
          <w:szCs w:val="24"/>
          <w:rtl/>
        </w:rPr>
        <w:t xml:space="preserve">נובמבר 2014), </w:t>
      </w:r>
      <w:r w:rsidRPr="0058237E">
        <w:rPr>
          <w:rFonts w:ascii="Times New Roman" w:eastAsia="Times New Roman" w:hAnsi="Times New Roman" w:cs="David" w:hint="cs"/>
          <w:b/>
          <w:bCs/>
          <w:color w:val="000000"/>
          <w:sz w:val="24"/>
          <w:szCs w:val="24"/>
          <w:rtl/>
        </w:rPr>
        <w:t>להורות לבעל מונופולין למכור נכס שבידו, כולו או חלקו</w:t>
      </w:r>
      <w:r w:rsidRPr="0058237E">
        <w:rPr>
          <w:rFonts w:ascii="Times New Roman" w:eastAsia="Times New Roman" w:hAnsi="Times New Roman" w:cs="David" w:hint="cs"/>
          <w:color w:val="000000"/>
          <w:sz w:val="24"/>
          <w:szCs w:val="24"/>
          <w:rtl/>
        </w:rPr>
        <w:t>, אם מצא שיש בכך כדי למנוע פגיעה או חשש לפגיעה משמעותית בתחרות בעסקים או לפגיעה משמעותית בציבור. המחוקק למעשה הסמיך את הממונה ואת בית הדין</w:t>
      </w:r>
      <w:r w:rsidR="00147A46">
        <w:rPr>
          <w:rFonts w:ascii="Times New Roman" w:eastAsia="Times New Roman" w:hAnsi="Times New Roman" w:cs="David" w:hint="cs"/>
          <w:color w:val="000000"/>
          <w:sz w:val="24"/>
          <w:szCs w:val="24"/>
          <w:rtl/>
        </w:rPr>
        <w:t xml:space="preserve"> </w:t>
      </w:r>
      <w:r w:rsidRPr="0058237E">
        <w:rPr>
          <w:rFonts w:ascii="Times New Roman" w:eastAsia="Times New Roman" w:hAnsi="Times New Roman" w:cs="David" w:hint="cs"/>
          <w:color w:val="000000"/>
          <w:sz w:val="24"/>
          <w:szCs w:val="24"/>
          <w:rtl/>
        </w:rPr>
        <w:t>לפרק מונופולין בדיוק במקרה כבענייננו</w:t>
      </w:r>
      <w:r>
        <w:rPr>
          <w:rFonts w:ascii="Times New Roman" w:eastAsia="Times New Roman" w:hAnsi="Times New Roman" w:cs="David" w:hint="cs"/>
          <w:color w:val="000000"/>
          <w:sz w:val="24"/>
          <w:szCs w:val="24"/>
          <w:rtl/>
        </w:rPr>
        <w:t>.</w:t>
      </w:r>
      <w:r w:rsidRPr="0058237E">
        <w:rPr>
          <w:rFonts w:ascii="Times New Roman" w:eastAsia="Times New Roman" w:hAnsi="Times New Roman" w:cs="David" w:hint="cs"/>
          <w:color w:val="000000"/>
          <w:sz w:val="24"/>
          <w:szCs w:val="24"/>
          <w:rtl/>
        </w:rPr>
        <w:t xml:space="preserve"> </w:t>
      </w:r>
      <w:r w:rsidRPr="005E0279">
        <w:rPr>
          <w:rFonts w:ascii="Times New Roman" w:eastAsia="Times New Roman" w:hAnsi="Times New Roman" w:cs="David" w:hint="cs"/>
          <w:b/>
          <w:bCs/>
          <w:color w:val="000000"/>
          <w:sz w:val="24"/>
          <w:szCs w:val="24"/>
          <w:rtl/>
        </w:rPr>
        <w:t>המחוקק הבהיר היטב</w:t>
      </w:r>
      <w:r w:rsidR="00147A46">
        <w:rPr>
          <w:rFonts w:ascii="Times New Roman" w:eastAsia="Times New Roman" w:hAnsi="Times New Roman" w:cs="David" w:hint="cs"/>
          <w:b/>
          <w:bCs/>
          <w:color w:val="000000"/>
          <w:sz w:val="24"/>
          <w:szCs w:val="24"/>
          <w:rtl/>
        </w:rPr>
        <w:t xml:space="preserve"> </w:t>
      </w:r>
      <w:r w:rsidRPr="005E0279">
        <w:rPr>
          <w:rFonts w:ascii="Times New Roman" w:eastAsia="Times New Roman" w:hAnsi="Times New Roman" w:cs="David" w:hint="cs"/>
          <w:b/>
          <w:bCs/>
          <w:color w:val="000000"/>
          <w:sz w:val="24"/>
          <w:szCs w:val="24"/>
          <w:rtl/>
        </w:rPr>
        <w:t xml:space="preserve">כיצד </w:t>
      </w:r>
      <w:r w:rsidR="00147A46">
        <w:rPr>
          <w:rFonts w:ascii="Times New Roman" w:eastAsia="Times New Roman" w:hAnsi="Times New Roman" w:cs="David" w:hint="cs"/>
          <w:b/>
          <w:bCs/>
          <w:color w:val="000000"/>
          <w:sz w:val="24"/>
          <w:szCs w:val="24"/>
          <w:rtl/>
        </w:rPr>
        <w:t xml:space="preserve">על רשויות המדינה </w:t>
      </w:r>
      <w:r w:rsidRPr="005E0279">
        <w:rPr>
          <w:rFonts w:ascii="Times New Roman" w:eastAsia="Times New Roman" w:hAnsi="Times New Roman" w:cs="David" w:hint="cs"/>
          <w:b/>
          <w:bCs/>
          <w:color w:val="000000"/>
          <w:sz w:val="24"/>
          <w:szCs w:val="24"/>
          <w:rtl/>
        </w:rPr>
        <w:t>לפעול בנסיבות דנן</w:t>
      </w:r>
      <w:r>
        <w:rPr>
          <w:rFonts w:ascii="Times New Roman" w:eastAsia="Times New Roman" w:hAnsi="Times New Roman" w:cs="David" w:hint="cs"/>
          <w:color w:val="000000"/>
          <w:sz w:val="24"/>
          <w:szCs w:val="24"/>
          <w:rtl/>
        </w:rPr>
        <w:t>.</w:t>
      </w:r>
      <w:r w:rsidRPr="0058237E">
        <w:rPr>
          <w:rFonts w:ascii="Times New Roman" w:eastAsia="Times New Roman" w:hAnsi="Times New Roman" w:cs="David" w:hint="cs"/>
          <w:color w:val="000000"/>
          <w:sz w:val="24"/>
          <w:szCs w:val="24"/>
          <w:rtl/>
        </w:rPr>
        <w:t xml:space="preserve"> </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sidRPr="00345ACD">
        <w:rPr>
          <w:rFonts w:ascii="Times New Roman" w:eastAsia="Times New Roman" w:hAnsi="Times New Roman" w:cs="David" w:hint="cs"/>
          <w:sz w:val="24"/>
          <w:szCs w:val="24"/>
          <w:rtl/>
        </w:rPr>
        <w:t xml:space="preserve">מן הטעם הזה, חברות הגז </w:t>
      </w:r>
      <w:r w:rsidR="00147A46">
        <w:rPr>
          <w:rFonts w:ascii="Times New Roman" w:eastAsia="Times New Roman" w:hAnsi="Times New Roman" w:cs="David" w:hint="cs"/>
          <w:sz w:val="24"/>
          <w:szCs w:val="24"/>
          <w:rtl/>
        </w:rPr>
        <w:t>נלחמות בכל כוחן כנגד הפעלת סמכויות המדינה בקשר ל</w:t>
      </w:r>
      <w:r w:rsidRPr="00345ACD">
        <w:rPr>
          <w:rFonts w:ascii="Times New Roman" w:eastAsia="Times New Roman" w:hAnsi="Times New Roman" w:cs="David" w:hint="cs"/>
          <w:sz w:val="24"/>
          <w:szCs w:val="24"/>
          <w:rtl/>
        </w:rPr>
        <w:t>הסדר הכובל</w:t>
      </w:r>
      <w:r w:rsidR="00147A46">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מן הטעם הזה, חברות הגז היו מוכנות להגיע להסכמה עם הממונה על ההגבלים העסקיים על טיוטת צו מוסכם, טיוטה שבמסגרתה הן זכו להנחות פחותות בהרבה </w:t>
      </w:r>
      <w:r w:rsidR="00147A46">
        <w:rPr>
          <w:rFonts w:ascii="Times New Roman" w:eastAsia="Times New Roman" w:hAnsi="Times New Roman" w:cs="David" w:hint="cs"/>
          <w:sz w:val="24"/>
          <w:szCs w:val="24"/>
          <w:rtl/>
        </w:rPr>
        <w:t xml:space="preserve">מאלו שניתנו להן </w:t>
      </w:r>
      <w:r>
        <w:rPr>
          <w:rFonts w:ascii="Times New Roman" w:eastAsia="Times New Roman" w:hAnsi="Times New Roman" w:cs="David" w:hint="cs"/>
          <w:sz w:val="24"/>
          <w:szCs w:val="24"/>
          <w:rtl/>
        </w:rPr>
        <w:t xml:space="preserve">במסגרת </w:t>
      </w:r>
      <w:r w:rsidR="00147A46">
        <w:rPr>
          <w:rFonts w:ascii="Times New Roman" w:eastAsia="Times New Roman" w:hAnsi="Times New Roman" w:cs="David" w:hint="cs"/>
          <w:sz w:val="24"/>
          <w:szCs w:val="24"/>
          <w:rtl/>
        </w:rPr>
        <w:t>ה</w:t>
      </w:r>
      <w:r>
        <w:rPr>
          <w:rFonts w:ascii="Times New Roman" w:eastAsia="Times New Roman" w:hAnsi="Times New Roman" w:cs="David" w:hint="cs"/>
          <w:sz w:val="24"/>
          <w:szCs w:val="24"/>
          <w:rtl/>
        </w:rPr>
        <w:t>מתווה דנן.</w:t>
      </w:r>
    </w:p>
    <w:p w:rsidR="00056A3E" w:rsidRDefault="00147A46"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דא עקא, </w:t>
      </w:r>
      <w:r w:rsidR="00056A3E" w:rsidRPr="00345ACD">
        <w:rPr>
          <w:rFonts w:ascii="Times New Roman" w:eastAsia="Times New Roman" w:hAnsi="Times New Roman" w:cs="David" w:hint="cs"/>
          <w:sz w:val="24"/>
          <w:szCs w:val="24"/>
          <w:rtl/>
        </w:rPr>
        <w:t>המ</w:t>
      </w:r>
      <w:r w:rsidR="00056A3E">
        <w:rPr>
          <w:rFonts w:ascii="Times New Roman" w:eastAsia="Times New Roman" w:hAnsi="Times New Roman" w:cs="David" w:hint="cs"/>
          <w:sz w:val="24"/>
          <w:szCs w:val="24"/>
          <w:rtl/>
        </w:rPr>
        <w:t>משלה</w:t>
      </w:r>
      <w:r w:rsidR="00056A3E" w:rsidRPr="00345ACD">
        <w:rPr>
          <w:rFonts w:ascii="Times New Roman" w:eastAsia="Times New Roman" w:hAnsi="Times New Roman" w:cs="David" w:hint="cs"/>
          <w:sz w:val="24"/>
          <w:szCs w:val="24"/>
          <w:rtl/>
        </w:rPr>
        <w:t xml:space="preserve"> לא רק שהחליטה לא להפעיל את סמכותה, אלא </w:t>
      </w:r>
      <w:r>
        <w:rPr>
          <w:rFonts w:ascii="Times New Roman" w:eastAsia="Times New Roman" w:hAnsi="Times New Roman" w:cs="David" w:hint="cs"/>
          <w:sz w:val="24"/>
          <w:szCs w:val="24"/>
          <w:rtl/>
        </w:rPr>
        <w:t xml:space="preserve">אף </w:t>
      </w:r>
      <w:r w:rsidR="00056A3E" w:rsidRPr="00345ACD">
        <w:rPr>
          <w:rFonts w:ascii="Times New Roman" w:eastAsia="Times New Roman" w:hAnsi="Times New Roman" w:cs="David" w:hint="cs"/>
          <w:sz w:val="24"/>
          <w:szCs w:val="24"/>
          <w:rtl/>
        </w:rPr>
        <w:t xml:space="preserve">קיבלה החלטה </w:t>
      </w:r>
      <w:r w:rsidR="00056A3E" w:rsidRPr="00345ACD">
        <w:rPr>
          <w:rFonts w:ascii="Times New Roman" w:eastAsia="Times New Roman" w:hAnsi="Times New Roman" w:cs="David" w:hint="cs"/>
          <w:sz w:val="24"/>
          <w:szCs w:val="24"/>
          <w:u w:val="single"/>
          <w:rtl/>
        </w:rPr>
        <w:t xml:space="preserve">למנוע מהממונה על ההגבלים העסקיים לפעול </w:t>
      </w:r>
      <w:r w:rsidR="00056A3E">
        <w:rPr>
          <w:rFonts w:ascii="Times New Roman" w:eastAsia="Times New Roman" w:hAnsi="Times New Roman" w:cs="David" w:hint="cs"/>
          <w:sz w:val="24"/>
          <w:szCs w:val="24"/>
          <w:u w:val="single"/>
          <w:rtl/>
        </w:rPr>
        <w:t>על פי סמכותו הרגילה</w:t>
      </w:r>
      <w:r w:rsidR="00056A3E" w:rsidRPr="00345ACD">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ואף בכך לא די: </w:t>
      </w:r>
      <w:r w:rsidR="00056A3E" w:rsidRPr="00345ACD">
        <w:rPr>
          <w:rFonts w:ascii="Times New Roman" w:eastAsia="Times New Roman" w:hAnsi="Times New Roman" w:cs="David" w:hint="cs"/>
          <w:sz w:val="24"/>
          <w:szCs w:val="24"/>
          <w:rtl/>
        </w:rPr>
        <w:t>ה</w:t>
      </w:r>
      <w:r w:rsidR="00056A3E">
        <w:rPr>
          <w:rFonts w:ascii="Times New Roman" w:eastAsia="Times New Roman" w:hAnsi="Times New Roman" w:cs="David" w:hint="cs"/>
          <w:sz w:val="24"/>
          <w:szCs w:val="24"/>
          <w:rtl/>
        </w:rPr>
        <w:t xml:space="preserve">ממשלה </w:t>
      </w:r>
      <w:r w:rsidR="00056A3E" w:rsidRPr="00345ACD">
        <w:rPr>
          <w:rFonts w:ascii="Times New Roman" w:eastAsia="Times New Roman" w:hAnsi="Times New Roman" w:cs="David" w:hint="cs"/>
          <w:sz w:val="24"/>
          <w:szCs w:val="24"/>
          <w:rtl/>
        </w:rPr>
        <w:t>החליטה</w:t>
      </w:r>
      <w:r>
        <w:rPr>
          <w:rFonts w:ascii="Times New Roman" w:eastAsia="Times New Roman" w:hAnsi="Times New Roman" w:cs="David" w:hint="cs"/>
          <w:sz w:val="24"/>
          <w:szCs w:val="24"/>
          <w:rtl/>
        </w:rPr>
        <w:t xml:space="preserve"> </w:t>
      </w:r>
      <w:r w:rsidR="00056A3E">
        <w:rPr>
          <w:rFonts w:ascii="Times New Roman" w:eastAsia="Times New Roman" w:hAnsi="Times New Roman" w:cs="David" w:hint="cs"/>
          <w:sz w:val="24"/>
          <w:szCs w:val="24"/>
          <w:rtl/>
        </w:rPr>
        <w:t xml:space="preserve">להתעלם מרצון המחוקק ולפנות להסדרת הבעיה בדרך לא דרך המסכלת את מטרת החוק. </w:t>
      </w:r>
      <w:r w:rsidR="00CB7CE9">
        <w:rPr>
          <w:rFonts w:ascii="Times New Roman" w:eastAsia="Times New Roman" w:hAnsi="Times New Roman" w:cs="David" w:hint="cs"/>
          <w:sz w:val="24"/>
          <w:szCs w:val="24"/>
          <w:rtl/>
        </w:rPr>
        <w:t xml:space="preserve">כך, </w:t>
      </w:r>
      <w:r w:rsidR="00056A3E">
        <w:rPr>
          <w:rFonts w:ascii="Times New Roman" w:eastAsia="Times New Roman" w:hAnsi="Times New Roman" w:cs="David" w:hint="cs"/>
          <w:sz w:val="24"/>
          <w:szCs w:val="24"/>
          <w:rtl/>
        </w:rPr>
        <w:t xml:space="preserve">הממשלה החליטה </w:t>
      </w:r>
      <w:r w:rsidR="00056A3E" w:rsidRPr="00345ACD">
        <w:rPr>
          <w:rFonts w:ascii="Times New Roman" w:eastAsia="Times New Roman" w:hAnsi="Times New Roman" w:cs="David" w:hint="cs"/>
          <w:sz w:val="24"/>
          <w:szCs w:val="24"/>
          <w:rtl/>
        </w:rPr>
        <w:t xml:space="preserve">לוותר כליל </w:t>
      </w:r>
      <w:r w:rsidR="00CB7CE9">
        <w:rPr>
          <w:rFonts w:ascii="Times New Roman" w:eastAsia="Times New Roman" w:hAnsi="Times New Roman" w:cs="David"/>
          <w:sz w:val="24"/>
          <w:szCs w:val="24"/>
          <w:rtl/>
        </w:rPr>
        <w:t>–</w:t>
      </w:r>
      <w:r w:rsidR="00056A3E" w:rsidRPr="00345ACD">
        <w:rPr>
          <w:rFonts w:ascii="Times New Roman" w:eastAsia="Times New Roman" w:hAnsi="Times New Roman" w:cs="David" w:hint="cs"/>
          <w:sz w:val="24"/>
          <w:szCs w:val="24"/>
          <w:rtl/>
        </w:rPr>
        <w:t xml:space="preserve"> </w:t>
      </w:r>
      <w:r w:rsidR="00056A3E" w:rsidRPr="00345ACD">
        <w:rPr>
          <w:rFonts w:ascii="Times New Roman" w:eastAsia="Times New Roman" w:hAnsi="Times New Roman" w:cs="David" w:hint="cs"/>
          <w:b/>
          <w:bCs/>
          <w:sz w:val="24"/>
          <w:szCs w:val="24"/>
          <w:rtl/>
        </w:rPr>
        <w:t>באופן</w:t>
      </w:r>
      <w:r w:rsidR="00056A3E" w:rsidRPr="00345ACD">
        <w:rPr>
          <w:rFonts w:ascii="Times New Roman" w:eastAsia="Times New Roman" w:hAnsi="Times New Roman" w:cs="David" w:hint="cs"/>
          <w:sz w:val="24"/>
          <w:szCs w:val="24"/>
          <w:rtl/>
        </w:rPr>
        <w:t xml:space="preserve"> </w:t>
      </w:r>
      <w:r w:rsidR="00056A3E" w:rsidRPr="00345ACD">
        <w:rPr>
          <w:rFonts w:ascii="Times New Roman" w:eastAsia="Times New Roman" w:hAnsi="Times New Roman" w:cs="David" w:hint="cs"/>
          <w:b/>
          <w:bCs/>
          <w:sz w:val="24"/>
          <w:szCs w:val="24"/>
          <w:rtl/>
        </w:rPr>
        <w:t xml:space="preserve">גורף, לעולמי עד </w:t>
      </w:r>
      <w:r w:rsidR="00CB7CE9">
        <w:rPr>
          <w:rFonts w:ascii="Times New Roman" w:eastAsia="Times New Roman" w:hAnsi="Times New Roman" w:cs="David" w:hint="cs"/>
          <w:b/>
          <w:bCs/>
          <w:sz w:val="24"/>
          <w:szCs w:val="24"/>
          <w:rtl/>
        </w:rPr>
        <w:t>ו</w:t>
      </w:r>
      <w:r w:rsidR="00056A3E" w:rsidRPr="00345ACD">
        <w:rPr>
          <w:rFonts w:ascii="Times New Roman" w:eastAsia="Times New Roman" w:hAnsi="Times New Roman" w:cs="David" w:hint="cs"/>
          <w:b/>
          <w:bCs/>
          <w:sz w:val="24"/>
          <w:szCs w:val="24"/>
          <w:rtl/>
        </w:rPr>
        <w:t>מפרע</w:t>
      </w:r>
      <w:r w:rsidR="00056A3E" w:rsidRPr="00345ACD">
        <w:rPr>
          <w:rFonts w:ascii="Times New Roman" w:eastAsia="Times New Roman" w:hAnsi="Times New Roman" w:cs="David" w:hint="cs"/>
          <w:sz w:val="24"/>
          <w:szCs w:val="24"/>
          <w:rtl/>
        </w:rPr>
        <w:t xml:space="preserve"> </w:t>
      </w:r>
      <w:r w:rsidR="00CB7CE9">
        <w:rPr>
          <w:rFonts w:ascii="Times New Roman" w:eastAsia="Times New Roman" w:hAnsi="Times New Roman" w:cs="David"/>
          <w:sz w:val="24"/>
          <w:szCs w:val="24"/>
          <w:rtl/>
        </w:rPr>
        <w:t>–</w:t>
      </w:r>
      <w:r w:rsidR="00056A3E" w:rsidRPr="00345ACD">
        <w:rPr>
          <w:rFonts w:ascii="Times New Roman" w:eastAsia="Times New Roman" w:hAnsi="Times New Roman" w:cs="David" w:hint="cs"/>
          <w:sz w:val="24"/>
          <w:szCs w:val="24"/>
          <w:rtl/>
        </w:rPr>
        <w:t xml:space="preserve"> </w:t>
      </w:r>
      <w:r w:rsidR="007733C1">
        <w:rPr>
          <w:rFonts w:ascii="Times New Roman" w:eastAsia="Times New Roman" w:hAnsi="Times New Roman" w:cs="David" w:hint="cs"/>
          <w:sz w:val="24"/>
          <w:szCs w:val="24"/>
          <w:rtl/>
        </w:rPr>
        <w:t>על כפיפות חברות הגז לדיני ההגבלים העסקיים</w:t>
      </w:r>
      <w:r w:rsidR="00056A3E" w:rsidRPr="00345ACD">
        <w:rPr>
          <w:rFonts w:ascii="Times New Roman" w:eastAsia="Times New Roman" w:hAnsi="Times New Roman" w:cs="David" w:hint="cs"/>
          <w:sz w:val="24"/>
          <w:szCs w:val="24"/>
          <w:rtl/>
        </w:rPr>
        <w:t xml:space="preserve">. </w:t>
      </w:r>
    </w:p>
    <w:p w:rsidR="00056A3E" w:rsidRPr="007733C1" w:rsidRDefault="00056A3E" w:rsidP="00056A3E">
      <w:pPr>
        <w:widowControl w:val="0"/>
        <w:spacing w:after="0" w:line="240" w:lineRule="auto"/>
        <w:ind w:left="-86"/>
        <w:jc w:val="both"/>
        <w:rPr>
          <w:rFonts w:ascii="Times New Roman" w:eastAsia="Times New Roman" w:hAnsi="Times New Roman" w:cs="David"/>
          <w:sz w:val="24"/>
          <w:szCs w:val="24"/>
          <w:rtl/>
        </w:rPr>
      </w:pPr>
    </w:p>
    <w:p w:rsidR="00056A3E" w:rsidRPr="008C07BE" w:rsidRDefault="00056A3E" w:rsidP="00686A9F">
      <w:pPr>
        <w:pStyle w:val="aa"/>
        <w:widowControl w:val="0"/>
        <w:numPr>
          <w:ilvl w:val="2"/>
          <w:numId w:val="24"/>
        </w:numPr>
        <w:spacing w:after="120" w:line="360" w:lineRule="auto"/>
        <w:jc w:val="both"/>
        <w:rPr>
          <w:rFonts w:ascii="Times New Roman" w:eastAsia="Times New Roman" w:hAnsi="Times New Roman" w:cs="David"/>
          <w:b/>
          <w:bCs/>
          <w:sz w:val="24"/>
          <w:szCs w:val="24"/>
          <w:u w:val="single"/>
        </w:rPr>
      </w:pPr>
      <w:r w:rsidRPr="008C07BE">
        <w:rPr>
          <w:rFonts w:ascii="Times New Roman" w:eastAsia="Times New Roman" w:hAnsi="Times New Roman" w:cs="David" w:hint="cs"/>
          <w:b/>
          <w:bCs/>
          <w:sz w:val="24"/>
          <w:szCs w:val="24"/>
          <w:u w:val="single"/>
          <w:rtl/>
        </w:rPr>
        <w:t>חוסר סמכות</w:t>
      </w:r>
    </w:p>
    <w:p w:rsidR="00056A3E" w:rsidRPr="008C07B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sidRPr="008C07BE">
        <w:rPr>
          <w:rFonts w:ascii="Times New Roman" w:eastAsia="Times New Roman" w:hAnsi="Times New Roman" w:cs="David" w:hint="cs"/>
          <w:sz w:val="24"/>
          <w:szCs w:val="24"/>
          <w:rtl/>
        </w:rPr>
        <w:t xml:space="preserve">הפטור הגורף ניתן לא רק מעתה ואילך, אלא אף למפרע. </w:t>
      </w:r>
      <w:r w:rsidR="009158C5">
        <w:rPr>
          <w:rFonts w:ascii="Times New Roman" w:eastAsia="Times New Roman" w:hAnsi="Times New Roman" w:cs="David" w:hint="cs"/>
          <w:b/>
          <w:bCs/>
          <w:sz w:val="24"/>
          <w:szCs w:val="24"/>
          <w:rtl/>
        </w:rPr>
        <w:t>העותרות תטענּה</w:t>
      </w:r>
      <w:r w:rsidRPr="008C07BE">
        <w:rPr>
          <w:rFonts w:ascii="Times New Roman" w:eastAsia="Times New Roman" w:hAnsi="Times New Roman" w:cs="David" w:hint="cs"/>
          <w:b/>
          <w:bCs/>
          <w:sz w:val="24"/>
          <w:szCs w:val="24"/>
          <w:rtl/>
        </w:rPr>
        <w:t xml:space="preserve"> כי </w:t>
      </w:r>
      <w:r>
        <w:rPr>
          <w:rFonts w:ascii="Times New Roman" w:eastAsia="Times New Roman" w:hAnsi="Times New Roman" w:cs="David" w:hint="cs"/>
          <w:b/>
          <w:bCs/>
          <w:sz w:val="24"/>
          <w:szCs w:val="24"/>
          <w:rtl/>
        </w:rPr>
        <w:t>בכך חרגו המשיבים מסמכותם</w:t>
      </w:r>
      <w:r w:rsidRPr="008C07BE">
        <w:rPr>
          <w:rFonts w:ascii="Times New Roman" w:eastAsia="Times New Roman" w:hAnsi="Times New Roman" w:cs="David" w:hint="cs"/>
          <w:b/>
          <w:bCs/>
          <w:sz w:val="24"/>
          <w:szCs w:val="24"/>
          <w:rtl/>
        </w:rPr>
        <w:t>, ועל כן דינו בטלות</w:t>
      </w:r>
      <w:r w:rsidRPr="008C07BE">
        <w:rPr>
          <w:rFonts w:ascii="Times New Roman" w:eastAsia="Times New Roman" w:hAnsi="Times New Roman" w:cs="David" w:hint="cs"/>
          <w:sz w:val="24"/>
          <w:szCs w:val="24"/>
          <w:rtl/>
        </w:rPr>
        <w:t>. זאת - מן הטעמים הבאים.</w:t>
      </w:r>
    </w:p>
    <w:p w:rsidR="00056A3E" w:rsidRPr="008C07B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sidRPr="008C07BE">
        <w:rPr>
          <w:rFonts w:ascii="Times New Roman" w:eastAsia="Times New Roman" w:hAnsi="Times New Roman" w:cs="David" w:hint="cs"/>
          <w:sz w:val="24"/>
          <w:szCs w:val="24"/>
          <w:rtl/>
        </w:rPr>
        <w:t>סעיף 52 לחוק ההגבלים העסקיים</w:t>
      </w:r>
      <w:r w:rsidR="00147A46">
        <w:rPr>
          <w:rFonts w:ascii="Times New Roman" w:eastAsia="Times New Roman" w:hAnsi="Times New Roman" w:cs="David" w:hint="cs"/>
          <w:sz w:val="24"/>
          <w:szCs w:val="24"/>
          <w:rtl/>
        </w:rPr>
        <w:t xml:space="preserve"> מסמיך את </w:t>
      </w:r>
      <w:r w:rsidRPr="008C07BE">
        <w:rPr>
          <w:rFonts w:ascii="Times New Roman" w:eastAsia="Times New Roman" w:hAnsi="Times New Roman" w:cs="David" w:hint="cs"/>
          <w:sz w:val="24"/>
          <w:szCs w:val="24"/>
          <w:rtl/>
        </w:rPr>
        <w:t>שר הכלכלה, לאחר התייעצות עם ועדת הכלכלה,</w:t>
      </w:r>
      <w:r>
        <w:rPr>
          <w:rFonts w:ascii="Times New Roman" w:eastAsia="Times New Roman" w:hAnsi="Times New Roman" w:cs="David" w:hint="cs"/>
          <w:sz w:val="24"/>
          <w:szCs w:val="24"/>
          <w:rtl/>
        </w:rPr>
        <w:t xml:space="preserve"> </w:t>
      </w:r>
      <w:r w:rsidRPr="008C07BE">
        <w:rPr>
          <w:rFonts w:ascii="Times New Roman" w:eastAsia="Times New Roman" w:hAnsi="Times New Roman" w:cs="David" w:hint="cs"/>
          <w:sz w:val="24"/>
          <w:szCs w:val="24"/>
          <w:rtl/>
        </w:rPr>
        <w:t xml:space="preserve">לפטור הגבל עסקי מהוראות חוק זה, כולן או מקצתן, אם הוא סבור שהדבר דרוש מטעמי מדיניות חוץ או ביטחון המדינה. </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sidRPr="008C07BE">
        <w:rPr>
          <w:rFonts w:ascii="Times New Roman" w:eastAsia="Times New Roman" w:hAnsi="Times New Roman" w:cs="David" w:hint="cs"/>
          <w:sz w:val="24"/>
          <w:szCs w:val="24"/>
          <w:rtl/>
        </w:rPr>
        <w:t xml:space="preserve">עינינו הרואות, </w:t>
      </w:r>
      <w:r>
        <w:rPr>
          <w:rFonts w:ascii="Times New Roman" w:eastAsia="Times New Roman" w:hAnsi="Times New Roman" w:cs="David" w:hint="cs"/>
          <w:sz w:val="24"/>
          <w:szCs w:val="24"/>
          <w:rtl/>
        </w:rPr>
        <w:t>כי סעיף 52</w:t>
      </w:r>
      <w:r w:rsidRPr="008C07BE">
        <w:rPr>
          <w:rFonts w:ascii="Times New Roman" w:eastAsia="Times New Roman" w:hAnsi="Times New Roman" w:cs="David" w:hint="cs"/>
          <w:sz w:val="24"/>
          <w:szCs w:val="24"/>
          <w:rtl/>
        </w:rPr>
        <w:t xml:space="preserve"> מאפשר</w:t>
      </w:r>
      <w:r>
        <w:rPr>
          <w:rFonts w:ascii="Times New Roman" w:eastAsia="Times New Roman" w:hAnsi="Times New Roman" w:cs="David" w:hint="cs"/>
          <w:sz w:val="24"/>
          <w:szCs w:val="24"/>
          <w:rtl/>
        </w:rPr>
        <w:t xml:space="preserve"> לשר הכלכלה</w:t>
      </w:r>
      <w:r w:rsidRPr="008C07BE">
        <w:rPr>
          <w:rFonts w:ascii="Times New Roman" w:eastAsia="Times New Roman" w:hAnsi="Times New Roman" w:cs="David" w:hint="cs"/>
          <w:sz w:val="24"/>
          <w:szCs w:val="24"/>
          <w:rtl/>
        </w:rPr>
        <w:t xml:space="preserve"> </w:t>
      </w:r>
      <w:r w:rsidRPr="008C07BE">
        <w:rPr>
          <w:rFonts w:ascii="Times New Roman" w:eastAsia="Times New Roman" w:hAnsi="Times New Roman" w:cs="David" w:hint="cs"/>
          <w:b/>
          <w:bCs/>
          <w:sz w:val="24"/>
          <w:szCs w:val="24"/>
          <w:rtl/>
        </w:rPr>
        <w:t>לפטור הגבל עסקי מ</w:t>
      </w:r>
      <w:r w:rsidRPr="00A94F75">
        <w:rPr>
          <w:rFonts w:ascii="Times New Roman" w:eastAsia="Times New Roman" w:hAnsi="Times New Roman" w:cs="David" w:hint="cs"/>
          <w:b/>
          <w:bCs/>
          <w:sz w:val="24"/>
          <w:szCs w:val="24"/>
          <w:u w:val="single"/>
          <w:rtl/>
        </w:rPr>
        <w:t>הוראות החוק</w:t>
      </w:r>
      <w:r w:rsidRPr="008C07BE">
        <w:rPr>
          <w:rFonts w:ascii="Times New Roman" w:eastAsia="Times New Roman" w:hAnsi="Times New Roman" w:cs="David" w:hint="cs"/>
          <w:b/>
          <w:bCs/>
          <w:sz w:val="24"/>
          <w:szCs w:val="24"/>
          <w:rtl/>
        </w:rPr>
        <w:t xml:space="preserve">, </w:t>
      </w:r>
      <w:r>
        <w:rPr>
          <w:rFonts w:ascii="Times New Roman" w:eastAsia="Times New Roman" w:hAnsi="Times New Roman" w:cs="David" w:hint="cs"/>
          <w:b/>
          <w:bCs/>
          <w:sz w:val="24"/>
          <w:szCs w:val="24"/>
          <w:rtl/>
        </w:rPr>
        <w:t>אולם אין הוא "מוחק" את המעשים האסורים. מדובר בפטור דיוני</w:t>
      </w:r>
      <w:r w:rsidR="00147A46">
        <w:rPr>
          <w:rFonts w:ascii="Times New Roman" w:eastAsia="Times New Roman" w:hAnsi="Times New Roman" w:cs="David" w:hint="cs"/>
          <w:b/>
          <w:bCs/>
          <w:sz w:val="24"/>
          <w:szCs w:val="24"/>
          <w:rtl/>
        </w:rPr>
        <w:t>,</w:t>
      </w:r>
      <w:r>
        <w:rPr>
          <w:rFonts w:ascii="Times New Roman" w:eastAsia="Times New Roman" w:hAnsi="Times New Roman" w:cs="David" w:hint="cs"/>
          <w:b/>
          <w:bCs/>
          <w:sz w:val="24"/>
          <w:szCs w:val="24"/>
          <w:rtl/>
        </w:rPr>
        <w:t xml:space="preserve"> לא </w:t>
      </w:r>
      <w:r w:rsidR="00147A46">
        <w:rPr>
          <w:rFonts w:ascii="Times New Roman" w:eastAsia="Times New Roman" w:hAnsi="Times New Roman" w:cs="David" w:hint="cs"/>
          <w:b/>
          <w:bCs/>
          <w:sz w:val="24"/>
          <w:szCs w:val="24"/>
          <w:rtl/>
        </w:rPr>
        <w:t xml:space="preserve">פטור </w:t>
      </w:r>
      <w:r>
        <w:rPr>
          <w:rFonts w:ascii="Times New Roman" w:eastAsia="Times New Roman" w:hAnsi="Times New Roman" w:cs="David" w:hint="cs"/>
          <w:b/>
          <w:bCs/>
          <w:sz w:val="24"/>
          <w:szCs w:val="24"/>
          <w:rtl/>
        </w:rPr>
        <w:t xml:space="preserve">מהותי. ואולם, ניסיונה של המדינה ליתן מעין "חנינה" לחברות הגז, בכך שקבעה היא כי הפטור יחול למפרע </w:t>
      </w:r>
      <w:r w:rsidR="009909D4">
        <w:rPr>
          <w:rFonts w:ascii="Times New Roman" w:eastAsia="Times New Roman" w:hAnsi="Times New Roman" w:cs="David"/>
          <w:b/>
          <w:bCs/>
          <w:sz w:val="24"/>
          <w:szCs w:val="24"/>
          <w:rtl/>
        </w:rPr>
        <w:t>–</w:t>
      </w:r>
      <w:r>
        <w:rPr>
          <w:rFonts w:ascii="Times New Roman" w:eastAsia="Times New Roman" w:hAnsi="Times New Roman" w:cs="David" w:hint="cs"/>
          <w:b/>
          <w:bCs/>
          <w:sz w:val="24"/>
          <w:szCs w:val="24"/>
          <w:rtl/>
        </w:rPr>
        <w:t xml:space="preserve"> ללא תחולה אמיתית אלא </w:t>
      </w:r>
      <w:r w:rsidRPr="00A94F75">
        <w:rPr>
          <w:rFonts w:ascii="Times New Roman" w:eastAsia="Times New Roman" w:hAnsi="Times New Roman" w:cs="David" w:hint="cs"/>
          <w:b/>
          <w:bCs/>
          <w:sz w:val="24"/>
          <w:szCs w:val="24"/>
          <w:rtl/>
        </w:rPr>
        <w:t xml:space="preserve">באופן הצהרתי בלבד </w:t>
      </w:r>
      <w:r w:rsidR="009909D4">
        <w:rPr>
          <w:rFonts w:ascii="Times New Roman" w:eastAsia="Times New Roman" w:hAnsi="Times New Roman" w:cs="David"/>
          <w:b/>
          <w:bCs/>
          <w:sz w:val="24"/>
          <w:szCs w:val="24"/>
          <w:rtl/>
        </w:rPr>
        <w:t>–</w:t>
      </w:r>
      <w:r w:rsidRPr="00A94F75">
        <w:rPr>
          <w:rFonts w:ascii="Times New Roman" w:eastAsia="Times New Roman" w:hAnsi="Times New Roman" w:cs="David" w:hint="cs"/>
          <w:b/>
          <w:bCs/>
          <w:sz w:val="24"/>
          <w:szCs w:val="24"/>
          <w:rtl/>
        </w:rPr>
        <w:t xml:space="preserve"> הינה פגומה מיסודה </w:t>
      </w:r>
      <w:r w:rsidR="00147A46">
        <w:rPr>
          <w:rFonts w:ascii="Times New Roman" w:eastAsia="Times New Roman" w:hAnsi="Times New Roman" w:cs="David" w:hint="cs"/>
          <w:b/>
          <w:bCs/>
          <w:sz w:val="24"/>
          <w:szCs w:val="24"/>
          <w:rtl/>
        </w:rPr>
        <w:t>ו</w:t>
      </w:r>
      <w:r w:rsidRPr="00A94F75">
        <w:rPr>
          <w:rFonts w:ascii="Times New Roman" w:eastAsia="Times New Roman" w:hAnsi="Times New Roman" w:cs="David" w:hint="cs"/>
          <w:b/>
          <w:bCs/>
          <w:sz w:val="24"/>
          <w:szCs w:val="24"/>
          <w:rtl/>
        </w:rPr>
        <w:t>נטולת סמכות</w:t>
      </w:r>
      <w:r w:rsidR="00147A46">
        <w:rPr>
          <w:rFonts w:ascii="Times New Roman" w:eastAsia="Times New Roman" w:hAnsi="Times New Roman" w:cs="David" w:hint="cs"/>
          <w:sz w:val="24"/>
          <w:szCs w:val="24"/>
          <w:rtl/>
        </w:rPr>
        <w:t xml:space="preserve">. </w:t>
      </w:r>
      <w:r w:rsidRPr="00A94F75">
        <w:rPr>
          <w:rFonts w:ascii="Times New Roman" w:eastAsia="Times New Roman" w:hAnsi="Times New Roman" w:cs="David" w:hint="cs"/>
          <w:b/>
          <w:bCs/>
          <w:sz w:val="24"/>
          <w:szCs w:val="24"/>
          <w:rtl/>
        </w:rPr>
        <w:t xml:space="preserve">חוסר ניקיון </w:t>
      </w:r>
      <w:r w:rsidR="00147A46">
        <w:rPr>
          <w:rFonts w:ascii="Times New Roman" w:eastAsia="Times New Roman" w:hAnsi="Times New Roman" w:cs="David" w:hint="cs"/>
          <w:b/>
          <w:bCs/>
          <w:sz w:val="24"/>
          <w:szCs w:val="24"/>
          <w:rtl/>
        </w:rPr>
        <w:t xml:space="preserve">הכפיים </w:t>
      </w:r>
      <w:r w:rsidRPr="00A94F75">
        <w:rPr>
          <w:rFonts w:ascii="Times New Roman" w:eastAsia="Times New Roman" w:hAnsi="Times New Roman" w:cs="David" w:hint="cs"/>
          <w:b/>
          <w:bCs/>
          <w:sz w:val="24"/>
          <w:szCs w:val="24"/>
          <w:rtl/>
        </w:rPr>
        <w:t xml:space="preserve">של חברות הגז </w:t>
      </w:r>
      <w:r w:rsidR="00147A46">
        <w:rPr>
          <w:rFonts w:ascii="Times New Roman" w:eastAsia="Times New Roman" w:hAnsi="Times New Roman" w:cs="David" w:hint="cs"/>
          <w:b/>
          <w:bCs/>
          <w:sz w:val="24"/>
          <w:szCs w:val="24"/>
          <w:rtl/>
        </w:rPr>
        <w:t xml:space="preserve">- </w:t>
      </w:r>
      <w:r w:rsidRPr="00A94F75">
        <w:rPr>
          <w:rFonts w:ascii="Times New Roman" w:eastAsia="Times New Roman" w:hAnsi="Times New Roman" w:cs="David" w:hint="cs"/>
          <w:b/>
          <w:bCs/>
          <w:sz w:val="24"/>
          <w:szCs w:val="24"/>
          <w:rtl/>
        </w:rPr>
        <w:t>ראוי לו שיהדהד ב</w:t>
      </w:r>
      <w:r w:rsidR="00147A46">
        <w:rPr>
          <w:rFonts w:ascii="Times New Roman" w:eastAsia="Times New Roman" w:hAnsi="Times New Roman" w:cs="David" w:hint="cs"/>
          <w:b/>
          <w:bCs/>
          <w:sz w:val="24"/>
          <w:szCs w:val="24"/>
          <w:rtl/>
        </w:rPr>
        <w:t xml:space="preserve">ין </w:t>
      </w:r>
      <w:r w:rsidRPr="00A94F75">
        <w:rPr>
          <w:rFonts w:ascii="Times New Roman" w:eastAsia="Times New Roman" w:hAnsi="Times New Roman" w:cs="David" w:hint="cs"/>
          <w:b/>
          <w:bCs/>
          <w:sz w:val="24"/>
          <w:szCs w:val="24"/>
          <w:rtl/>
        </w:rPr>
        <w:t>כותלי המתווה</w:t>
      </w:r>
      <w:r>
        <w:rPr>
          <w:rFonts w:ascii="Times New Roman" w:eastAsia="Times New Roman" w:hAnsi="Times New Roman" w:cs="David" w:hint="cs"/>
          <w:sz w:val="24"/>
          <w:szCs w:val="24"/>
          <w:rtl/>
        </w:rPr>
        <w:t>; שהרי</w:t>
      </w:r>
      <w:r w:rsidR="00147A46">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ההסדר הכובל והחשש מהשלכותיו </w:t>
      </w:r>
      <w:r w:rsidR="009909D4">
        <w:rPr>
          <w:rFonts w:ascii="Times New Roman" w:eastAsia="Times New Roman" w:hAnsi="Times New Roman" w:cs="David"/>
          <w:b/>
          <w:bCs/>
          <w:sz w:val="24"/>
          <w:szCs w:val="24"/>
          <w:rtl/>
        </w:rPr>
        <w:t>–</w:t>
      </w:r>
      <w:r w:rsidR="00147A46">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הוא</w:t>
      </w:r>
      <w:r w:rsidR="00147A46">
        <w:rPr>
          <w:rFonts w:ascii="Times New Roman" w:eastAsia="Times New Roman" w:hAnsi="Times New Roman" w:cs="David" w:hint="cs"/>
          <w:sz w:val="24"/>
          <w:szCs w:val="24"/>
          <w:rtl/>
        </w:rPr>
        <w:t xml:space="preserve"> המניע למתווה, </w:t>
      </w:r>
      <w:r>
        <w:rPr>
          <w:rFonts w:ascii="Times New Roman" w:eastAsia="Times New Roman" w:hAnsi="Times New Roman" w:cs="David" w:hint="cs"/>
          <w:sz w:val="24"/>
          <w:szCs w:val="24"/>
          <w:rtl/>
        </w:rPr>
        <w:t xml:space="preserve">וראוי כי חברות הגז </w:t>
      </w:r>
      <w:r w:rsidR="009909D4">
        <w:rPr>
          <w:rFonts w:ascii="Times New Roman" w:eastAsia="Times New Roman" w:hAnsi="Times New Roman" w:cs="David"/>
          <w:b/>
          <w:bCs/>
          <w:sz w:val="24"/>
          <w:szCs w:val="24"/>
          <w:rtl/>
        </w:rPr>
        <w:t>–</w:t>
      </w:r>
      <w:r>
        <w:rPr>
          <w:rFonts w:ascii="Times New Roman" w:eastAsia="Times New Roman" w:hAnsi="Times New Roman" w:cs="David" w:hint="cs"/>
          <w:sz w:val="24"/>
          <w:szCs w:val="24"/>
          <w:rtl/>
        </w:rPr>
        <w:t xml:space="preserve"> כמו גם רשויות השלטון והציבור כולו </w:t>
      </w:r>
      <w:r w:rsidR="00147A46">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w:t>
      </w:r>
      <w:r w:rsidR="00147A46">
        <w:rPr>
          <w:rFonts w:ascii="Times New Roman" w:eastAsia="Times New Roman" w:hAnsi="Times New Roman" w:cs="David" w:hint="cs"/>
          <w:sz w:val="24"/>
          <w:szCs w:val="24"/>
          <w:rtl/>
        </w:rPr>
        <w:t>יתנו לכך ביטוי ברור</w:t>
      </w:r>
      <w:r>
        <w:rPr>
          <w:rFonts w:ascii="Times New Roman" w:eastAsia="Times New Roman" w:hAnsi="Times New Roman" w:cs="David" w:hint="cs"/>
          <w:sz w:val="24"/>
          <w:szCs w:val="24"/>
          <w:rtl/>
        </w:rPr>
        <w:t>.</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לפיכך, </w:t>
      </w:r>
      <w:r w:rsidR="009158C5">
        <w:rPr>
          <w:rFonts w:ascii="Times New Roman" w:eastAsia="Times New Roman" w:hAnsi="Times New Roman" w:cs="David" w:hint="cs"/>
          <w:sz w:val="24"/>
          <w:szCs w:val="24"/>
          <w:rtl/>
        </w:rPr>
        <w:t>העותרות תטענּה</w:t>
      </w:r>
      <w:r>
        <w:rPr>
          <w:rFonts w:ascii="Times New Roman" w:eastAsia="Times New Roman" w:hAnsi="Times New Roman" w:cs="David" w:hint="cs"/>
          <w:sz w:val="24"/>
          <w:szCs w:val="24"/>
          <w:rtl/>
        </w:rPr>
        <w:t xml:space="preserve"> כי אין </w:t>
      </w:r>
      <w:r w:rsidR="00147A46">
        <w:rPr>
          <w:rFonts w:ascii="Times New Roman" w:eastAsia="Times New Roman" w:hAnsi="Times New Roman" w:cs="David" w:hint="cs"/>
          <w:sz w:val="24"/>
          <w:szCs w:val="24"/>
          <w:rtl/>
        </w:rPr>
        <w:t xml:space="preserve">לממשלה </w:t>
      </w:r>
      <w:r>
        <w:rPr>
          <w:rFonts w:ascii="Times New Roman" w:eastAsia="Times New Roman" w:hAnsi="Times New Roman" w:cs="David" w:hint="cs"/>
          <w:sz w:val="24"/>
          <w:szCs w:val="24"/>
          <w:rtl/>
        </w:rPr>
        <w:t>סמכות לפטור מהוראות החוק באופן רטרואקטיבי</w:t>
      </w:r>
      <w:r w:rsidR="00147A46">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או לפטור באופן מהותי מעשים הסותרים את דיני ההגבלים העסקיים. העובדה כי המדינה ביקשה לפטור את ההסדר הכובל למפרע, כמעין "חנינה" על מעשי חברות הגז, איננה חוקית ועל כן דינה - בטלות.</w:t>
      </w:r>
    </w:p>
    <w:p w:rsidR="00056A3E" w:rsidRDefault="00056A3E" w:rsidP="00056A3E">
      <w:pPr>
        <w:widowControl w:val="0"/>
        <w:spacing w:after="0" w:line="240" w:lineRule="auto"/>
        <w:ind w:left="8"/>
        <w:jc w:val="both"/>
        <w:rPr>
          <w:rFonts w:ascii="Times New Roman" w:eastAsia="Times New Roman" w:hAnsi="Times New Roman" w:cs="David"/>
          <w:b/>
          <w:bCs/>
          <w:sz w:val="24"/>
          <w:szCs w:val="24"/>
          <w:u w:val="single"/>
          <w:rtl/>
        </w:rPr>
      </w:pPr>
    </w:p>
    <w:p w:rsidR="00056A3E" w:rsidRPr="00A02B0F" w:rsidRDefault="00056A3E" w:rsidP="00686A9F">
      <w:pPr>
        <w:pStyle w:val="aa"/>
        <w:widowControl w:val="0"/>
        <w:numPr>
          <w:ilvl w:val="2"/>
          <w:numId w:val="24"/>
        </w:numPr>
        <w:spacing w:after="120" w:line="360" w:lineRule="auto"/>
        <w:jc w:val="both"/>
        <w:rPr>
          <w:rFonts w:ascii="Times New Roman" w:eastAsia="Times New Roman" w:hAnsi="Times New Roman" w:cs="David"/>
          <w:b/>
          <w:bCs/>
          <w:sz w:val="24"/>
          <w:szCs w:val="24"/>
          <w:u w:val="single"/>
        </w:rPr>
      </w:pPr>
      <w:r w:rsidRPr="00A02B0F">
        <w:rPr>
          <w:rFonts w:ascii="Times New Roman" w:eastAsia="Times New Roman" w:hAnsi="Times New Roman" w:cs="David" w:hint="cs"/>
          <w:b/>
          <w:bCs/>
          <w:sz w:val="24"/>
          <w:szCs w:val="24"/>
          <w:u w:val="single"/>
          <w:rtl/>
        </w:rPr>
        <w:t>חוסר סבירות קיצוני</w:t>
      </w:r>
    </w:p>
    <w:p w:rsidR="00056A3E" w:rsidRPr="00345ACD"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Pr>
          <w:rFonts w:ascii="Times New Roman" w:eastAsia="Times New Roman" w:hAnsi="Times New Roman" w:cs="David" w:hint="cs"/>
          <w:sz w:val="24"/>
          <w:szCs w:val="24"/>
          <w:rtl/>
        </w:rPr>
        <w:t>כאמור,</w:t>
      </w:r>
      <w:r w:rsidRPr="00345ACD">
        <w:rPr>
          <w:rFonts w:ascii="Times New Roman" w:eastAsia="Times New Roman" w:hAnsi="Times New Roman" w:cs="David" w:hint="cs"/>
          <w:sz w:val="24"/>
          <w:szCs w:val="24"/>
          <w:rtl/>
        </w:rPr>
        <w:t xml:space="preserve"> המדינה ויתרה על ה"מנוף" העיקרי שיש לה  </w:t>
      </w:r>
      <w:r w:rsidRPr="00345ACD">
        <w:rPr>
          <w:rFonts w:ascii="Times New Roman" w:eastAsia="Times New Roman" w:hAnsi="Times New Roman" w:cs="David" w:hint="cs"/>
          <w:sz w:val="24"/>
          <w:szCs w:val="24"/>
          <w:u w:val="single"/>
          <w:rtl/>
        </w:rPr>
        <w:t>ללא סייג</w:t>
      </w:r>
      <w:r w:rsidRPr="00345ACD">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הפטור לא סויג בהיקפו למידה הנחוצה לצורך בטחוני או מדיני. הפטור ניתן </w:t>
      </w:r>
      <w:r w:rsidR="00147A46">
        <w:rPr>
          <w:rFonts w:ascii="Times New Roman" w:eastAsia="Times New Roman" w:hAnsi="Times New Roman" w:cs="David" w:hint="cs"/>
          <w:sz w:val="24"/>
          <w:szCs w:val="24"/>
          <w:rtl/>
        </w:rPr>
        <w:t>ב</w:t>
      </w:r>
      <w:r>
        <w:rPr>
          <w:rFonts w:ascii="Times New Roman" w:eastAsia="Times New Roman" w:hAnsi="Times New Roman" w:cs="David" w:hint="cs"/>
          <w:sz w:val="24"/>
          <w:szCs w:val="24"/>
          <w:rtl/>
        </w:rPr>
        <w:t xml:space="preserve">אופן גורף. </w:t>
      </w:r>
      <w:r w:rsidRPr="00345ACD">
        <w:rPr>
          <w:rFonts w:ascii="Times New Roman" w:eastAsia="Times New Roman" w:hAnsi="Times New Roman" w:cs="David" w:hint="cs"/>
          <w:b/>
          <w:bCs/>
          <w:sz w:val="24"/>
          <w:szCs w:val="24"/>
          <w:rtl/>
        </w:rPr>
        <w:t>אינטרס הציבור</w:t>
      </w:r>
      <w:r w:rsidRPr="00345ACD">
        <w:rPr>
          <w:rFonts w:ascii="Times New Roman" w:eastAsia="Times New Roman" w:hAnsi="Times New Roman" w:cs="David" w:hint="cs"/>
          <w:sz w:val="24"/>
          <w:szCs w:val="24"/>
          <w:rtl/>
        </w:rPr>
        <w:t xml:space="preserve"> </w:t>
      </w:r>
      <w:r w:rsidRPr="00345ACD">
        <w:rPr>
          <w:rFonts w:ascii="Times New Roman" w:eastAsia="Times New Roman" w:hAnsi="Times New Roman" w:cs="David" w:hint="cs"/>
          <w:b/>
          <w:bCs/>
          <w:sz w:val="24"/>
          <w:szCs w:val="24"/>
          <w:rtl/>
        </w:rPr>
        <w:t xml:space="preserve">נמכר אפילו </w:t>
      </w:r>
      <w:r w:rsidRPr="00345ACD">
        <w:rPr>
          <w:rFonts w:ascii="Times New Roman" w:eastAsia="Times New Roman" w:hAnsi="Times New Roman" w:cs="David" w:hint="cs"/>
          <w:b/>
          <w:bCs/>
          <w:sz w:val="24"/>
          <w:szCs w:val="24"/>
          <w:rtl/>
        </w:rPr>
        <w:lastRenderedPageBreak/>
        <w:t>לא בנזיד עדשים</w:t>
      </w:r>
      <w:r w:rsidRPr="00345ACD">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יתר על כן: </w:t>
      </w:r>
      <w:r w:rsidRPr="00345ACD">
        <w:rPr>
          <w:rFonts w:ascii="Times New Roman" w:eastAsia="Times New Roman" w:hAnsi="Times New Roman" w:cs="David" w:hint="cs"/>
          <w:sz w:val="24"/>
          <w:szCs w:val="24"/>
          <w:rtl/>
        </w:rPr>
        <w:t xml:space="preserve">בעוד יתר הפטורים מותנים בביצוע פעולות מסוימות (כמפורט בפרק ג' לנספח א'), פטור זה, החשוב ביותר - </w:t>
      </w:r>
      <w:r w:rsidRPr="00A02B0F">
        <w:rPr>
          <w:rFonts w:ascii="Times New Roman" w:eastAsia="Times New Roman" w:hAnsi="Times New Roman" w:cs="David" w:hint="cs"/>
          <w:b/>
          <w:bCs/>
          <w:sz w:val="24"/>
          <w:szCs w:val="24"/>
          <w:rtl/>
        </w:rPr>
        <w:t>נ</w:t>
      </w:r>
      <w:r>
        <w:rPr>
          <w:rFonts w:ascii="Times New Roman" w:eastAsia="Times New Roman" w:hAnsi="Times New Roman" w:cs="David" w:hint="cs"/>
          <w:b/>
          <w:bCs/>
          <w:sz w:val="24"/>
          <w:szCs w:val="24"/>
          <w:rtl/>
        </w:rPr>
        <w:t>י</w:t>
      </w:r>
      <w:r w:rsidRPr="00A02B0F">
        <w:rPr>
          <w:rFonts w:ascii="Times New Roman" w:eastAsia="Times New Roman" w:hAnsi="Times New Roman" w:cs="David" w:hint="cs"/>
          <w:b/>
          <w:bCs/>
          <w:sz w:val="24"/>
          <w:szCs w:val="24"/>
          <w:rtl/>
        </w:rPr>
        <w:t>תן ללא תמורה</w:t>
      </w:r>
      <w:r>
        <w:rPr>
          <w:rFonts w:ascii="Times New Roman" w:eastAsia="Times New Roman" w:hAnsi="Times New Roman" w:cs="David" w:hint="cs"/>
          <w:sz w:val="24"/>
          <w:szCs w:val="24"/>
          <w:rtl/>
        </w:rPr>
        <w:t>.</w:t>
      </w:r>
      <w:r w:rsidRPr="00345ACD">
        <w:rPr>
          <w:rFonts w:ascii="Times New Roman" w:eastAsia="Times New Roman" w:hAnsi="Times New Roman" w:cs="David" w:hint="cs"/>
          <w:sz w:val="24"/>
          <w:szCs w:val="24"/>
          <w:rtl/>
        </w:rPr>
        <w:t xml:space="preserve"> </w:t>
      </w:r>
      <w:r w:rsidRPr="00345ACD">
        <w:rPr>
          <w:rFonts w:ascii="Times New Roman" w:eastAsia="Times New Roman" w:hAnsi="Times New Roman" w:cs="David" w:hint="cs"/>
          <w:color w:val="000000"/>
          <w:sz w:val="24"/>
          <w:szCs w:val="24"/>
          <w:rtl/>
        </w:rPr>
        <w:t>ב</w:t>
      </w:r>
      <w:r>
        <w:rPr>
          <w:rFonts w:ascii="Times New Roman" w:eastAsia="Times New Roman" w:hAnsi="Times New Roman" w:cs="David" w:hint="cs"/>
          <w:color w:val="000000"/>
          <w:sz w:val="24"/>
          <w:szCs w:val="24"/>
          <w:rtl/>
        </w:rPr>
        <w:t xml:space="preserve">מסגרתו </w:t>
      </w:r>
      <w:r w:rsidRPr="00345ACD">
        <w:rPr>
          <w:rFonts w:ascii="Times New Roman" w:eastAsia="Times New Roman" w:hAnsi="Times New Roman" w:cs="David" w:hint="cs"/>
          <w:color w:val="000000"/>
          <w:sz w:val="24"/>
          <w:szCs w:val="24"/>
          <w:rtl/>
        </w:rPr>
        <w:t xml:space="preserve">מוחלת המדינה לחברות הגז </w:t>
      </w:r>
      <w:r>
        <w:rPr>
          <w:rFonts w:ascii="Times New Roman" w:eastAsia="Times New Roman" w:hAnsi="Times New Roman" w:cs="David" w:hint="cs"/>
          <w:color w:val="000000"/>
          <w:sz w:val="24"/>
          <w:szCs w:val="24"/>
          <w:rtl/>
        </w:rPr>
        <w:t xml:space="preserve">לעבר ולעתיד </w:t>
      </w:r>
      <w:r w:rsidRPr="00345ACD">
        <w:rPr>
          <w:rFonts w:ascii="Times New Roman" w:eastAsia="Times New Roman" w:hAnsi="Times New Roman" w:cs="David" w:hint="cs"/>
          <w:color w:val="000000"/>
          <w:sz w:val="24"/>
          <w:szCs w:val="24"/>
          <w:rtl/>
        </w:rPr>
        <w:t>על התנהלותן</w:t>
      </w:r>
      <w:r w:rsidR="00147A46">
        <w:rPr>
          <w:rFonts w:ascii="Times New Roman" w:eastAsia="Times New Roman" w:hAnsi="Times New Roman" w:cs="David" w:hint="cs"/>
          <w:color w:val="000000"/>
          <w:sz w:val="24"/>
          <w:szCs w:val="24"/>
          <w:rtl/>
        </w:rPr>
        <w:t>,</w:t>
      </w:r>
      <w:r w:rsidRPr="00345ACD">
        <w:rPr>
          <w:rFonts w:ascii="Times New Roman" w:eastAsia="Times New Roman" w:hAnsi="Times New Roman" w:cs="David" w:hint="cs"/>
          <w:color w:val="000000"/>
          <w:sz w:val="24"/>
          <w:szCs w:val="24"/>
          <w:rtl/>
        </w:rPr>
        <w:t xml:space="preserve"> </w:t>
      </w:r>
      <w:r w:rsidR="00147A46">
        <w:rPr>
          <w:rFonts w:ascii="Times New Roman" w:eastAsia="Times New Roman" w:hAnsi="Times New Roman" w:cs="David" w:hint="cs"/>
          <w:color w:val="000000"/>
          <w:sz w:val="24"/>
          <w:szCs w:val="24"/>
          <w:rtl/>
        </w:rPr>
        <w:t xml:space="preserve">זו </w:t>
      </w:r>
      <w:r w:rsidRPr="00345ACD">
        <w:rPr>
          <w:rFonts w:ascii="Times New Roman" w:eastAsia="Times New Roman" w:hAnsi="Times New Roman" w:cs="David" w:hint="cs"/>
          <w:color w:val="000000"/>
          <w:sz w:val="24"/>
          <w:szCs w:val="24"/>
          <w:rtl/>
        </w:rPr>
        <w:t>שהביאה לחיסול התחרות בשוק הגז הטבעי הישראלי ולביצור מונופול הגז</w:t>
      </w:r>
      <w:r w:rsidR="00147A46">
        <w:rPr>
          <w:rFonts w:ascii="Times New Roman" w:eastAsia="Times New Roman" w:hAnsi="Times New Roman" w:cs="David" w:hint="cs"/>
          <w:color w:val="000000"/>
          <w:sz w:val="24"/>
          <w:szCs w:val="24"/>
          <w:rtl/>
        </w:rPr>
        <w:t xml:space="preserve"> ב</w:t>
      </w:r>
      <w:r w:rsidRPr="00345ACD">
        <w:rPr>
          <w:rFonts w:ascii="Times New Roman" w:eastAsia="Times New Roman" w:hAnsi="Times New Roman" w:cs="David" w:hint="cs"/>
          <w:color w:val="000000"/>
          <w:sz w:val="24"/>
          <w:szCs w:val="24"/>
          <w:rtl/>
        </w:rPr>
        <w:t xml:space="preserve">שנים </w:t>
      </w:r>
      <w:r w:rsidR="00147A46">
        <w:rPr>
          <w:rFonts w:ascii="Times New Roman" w:eastAsia="Times New Roman" w:hAnsi="Times New Roman" w:cs="David" w:hint="cs"/>
          <w:color w:val="000000"/>
          <w:sz w:val="24"/>
          <w:szCs w:val="24"/>
          <w:rtl/>
        </w:rPr>
        <w:t>הבאות</w:t>
      </w:r>
      <w:r w:rsidRPr="00345ACD">
        <w:rPr>
          <w:rFonts w:ascii="Times New Roman" w:eastAsia="Times New Roman" w:hAnsi="Times New Roman" w:cs="David" w:hint="cs"/>
          <w:color w:val="000000"/>
          <w:sz w:val="24"/>
          <w:szCs w:val="24"/>
          <w:rtl/>
        </w:rPr>
        <w:t>.</w:t>
      </w:r>
      <w:r w:rsidRPr="00345ACD">
        <w:rPr>
          <w:rFonts w:ascii="Times New Roman" w:eastAsia="Times New Roman" w:hAnsi="Times New Roman" w:cs="David" w:hint="cs"/>
          <w:b/>
          <w:bCs/>
          <w:sz w:val="24"/>
          <w:szCs w:val="24"/>
          <w:rtl/>
        </w:rPr>
        <w:t xml:space="preserve"> </w:t>
      </w:r>
    </w:p>
    <w:p w:rsidR="00056A3E" w:rsidRPr="003F53F4"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sidRPr="003F53F4">
        <w:rPr>
          <w:rFonts w:ascii="Times New Roman" w:eastAsia="Times New Roman" w:hAnsi="Times New Roman" w:cs="David" w:hint="cs"/>
          <w:b/>
          <w:bCs/>
          <w:color w:val="000000"/>
          <w:sz w:val="24"/>
          <w:szCs w:val="24"/>
          <w:rtl/>
        </w:rPr>
        <w:t>ב</w:t>
      </w:r>
      <w:r>
        <w:rPr>
          <w:rFonts w:ascii="Times New Roman" w:eastAsia="Times New Roman" w:hAnsi="Times New Roman" w:cs="David" w:hint="cs"/>
          <w:b/>
          <w:bCs/>
          <w:color w:val="000000"/>
          <w:sz w:val="24"/>
          <w:szCs w:val="24"/>
          <w:rtl/>
        </w:rPr>
        <w:t xml:space="preserve">חתימת ההפטר לפי סעיף 52 העניק מר נתניהו </w:t>
      </w:r>
      <w:r w:rsidRPr="003F53F4">
        <w:rPr>
          <w:rFonts w:ascii="Times New Roman" w:eastAsia="Times New Roman" w:hAnsi="Times New Roman" w:cs="David" w:hint="cs"/>
          <w:b/>
          <w:bCs/>
          <w:color w:val="000000"/>
          <w:sz w:val="24"/>
          <w:szCs w:val="24"/>
          <w:rtl/>
        </w:rPr>
        <w:t xml:space="preserve">פטור </w:t>
      </w:r>
      <w:r w:rsidR="00147A46">
        <w:rPr>
          <w:rFonts w:ascii="Times New Roman" w:eastAsia="Times New Roman" w:hAnsi="Times New Roman" w:cs="David" w:hint="cs"/>
          <w:b/>
          <w:bCs/>
          <w:color w:val="000000"/>
          <w:sz w:val="24"/>
          <w:szCs w:val="24"/>
          <w:rtl/>
        </w:rPr>
        <w:t>מלא, לצמיתות ולמפרע, ל</w:t>
      </w:r>
      <w:r w:rsidR="00147A46" w:rsidRPr="00DB3811">
        <w:rPr>
          <w:rFonts w:ascii="Times New Roman" w:eastAsia="Times New Roman" w:hAnsi="Times New Roman" w:cs="David" w:hint="cs"/>
          <w:b/>
          <w:bCs/>
          <w:color w:val="000000"/>
          <w:sz w:val="24"/>
          <w:szCs w:val="24"/>
          <w:rtl/>
        </w:rPr>
        <w:t xml:space="preserve">הסדר </w:t>
      </w:r>
      <w:r w:rsidRPr="00DB3811">
        <w:rPr>
          <w:rFonts w:ascii="Times New Roman" w:eastAsia="Times New Roman" w:hAnsi="Times New Roman" w:cs="David" w:hint="cs"/>
          <w:b/>
          <w:bCs/>
          <w:color w:val="000000"/>
          <w:sz w:val="24"/>
          <w:szCs w:val="24"/>
          <w:rtl/>
        </w:rPr>
        <w:t>הכובל הגדול ביותר בהיסטוריה של ההגבלים העסקיים בישראל</w:t>
      </w:r>
      <w:r w:rsidRPr="003F53F4">
        <w:rPr>
          <w:rFonts w:ascii="Times New Roman" w:eastAsia="Times New Roman" w:hAnsi="Times New Roman" w:cs="David" w:hint="cs"/>
          <w:b/>
          <w:bCs/>
          <w:color w:val="000000"/>
          <w:sz w:val="24"/>
          <w:szCs w:val="24"/>
          <w:rtl/>
        </w:rPr>
        <w:t xml:space="preserve">. </w:t>
      </w:r>
      <w:r w:rsidRPr="003F53F4">
        <w:rPr>
          <w:rFonts w:ascii="Times New Roman" w:eastAsia="Times New Roman" w:hAnsi="Times New Roman" w:cs="David" w:hint="cs"/>
          <w:color w:val="000000"/>
          <w:sz w:val="24"/>
          <w:szCs w:val="24"/>
          <w:rtl/>
        </w:rPr>
        <w:t>וכדבריו של אורי שוורץ, הממונה על ההגבלים העסקיים בפועל</w:t>
      </w:r>
      <w:r>
        <w:rPr>
          <w:rFonts w:ascii="Times New Roman" w:eastAsia="Times New Roman" w:hAnsi="Times New Roman" w:cs="David" w:hint="cs"/>
          <w:color w:val="000000"/>
          <w:sz w:val="24"/>
          <w:szCs w:val="24"/>
          <w:rtl/>
        </w:rPr>
        <w:t>, בפני ועדת הכלכלה של הכנסת מיום 29.11.2015</w:t>
      </w:r>
      <w:r w:rsidRPr="003F53F4">
        <w:rPr>
          <w:rFonts w:ascii="Times New Roman" w:eastAsia="Times New Roman" w:hAnsi="Times New Roman" w:cs="David" w:hint="cs"/>
          <w:color w:val="000000"/>
          <w:sz w:val="24"/>
          <w:szCs w:val="24"/>
          <w:rtl/>
        </w:rPr>
        <w:t>:</w:t>
      </w:r>
      <w:r w:rsidRPr="003F53F4">
        <w:rPr>
          <w:rFonts w:ascii="Times New Roman" w:eastAsia="Times New Roman" w:hAnsi="Times New Roman" w:cs="David" w:hint="cs"/>
          <w:b/>
          <w:bCs/>
          <w:color w:val="000000"/>
          <w:sz w:val="24"/>
          <w:szCs w:val="24"/>
          <w:rtl/>
        </w:rPr>
        <w:t xml:space="preserve"> </w:t>
      </w:r>
      <w:r w:rsidRPr="003F53F4">
        <w:rPr>
          <w:rFonts w:ascii="Times New Roman" w:eastAsia="Times New Roman" w:hAnsi="Times New Roman" w:cs="David" w:hint="cs"/>
          <w:b/>
          <w:bCs/>
          <w:sz w:val="24"/>
          <w:szCs w:val="24"/>
          <w:rtl/>
        </w:rPr>
        <w:t>"</w:t>
      </w:r>
      <w:r w:rsidRPr="003F53F4">
        <w:rPr>
          <w:rFonts w:cs="David" w:hint="cs"/>
          <w:b/>
          <w:bCs/>
          <w:sz w:val="24"/>
          <w:szCs w:val="24"/>
          <w:rtl/>
        </w:rPr>
        <w:t xml:space="preserve">המשמעות של הפטור הזה היא שמרגע </w:t>
      </w:r>
      <w:bookmarkStart w:id="9" w:name="_ETM_Q1_5181534"/>
      <w:bookmarkEnd w:id="9"/>
      <w:r w:rsidRPr="003F53F4">
        <w:rPr>
          <w:rFonts w:cs="David" w:hint="cs"/>
          <w:b/>
          <w:bCs/>
          <w:sz w:val="24"/>
          <w:szCs w:val="24"/>
          <w:rtl/>
        </w:rPr>
        <w:t xml:space="preserve">שההחלטה תחתם, להבנתנו לא ניתן להקים מחדש את הטענה להסדר </w:t>
      </w:r>
      <w:bookmarkStart w:id="10" w:name="_ETM_Q1_5187162"/>
      <w:bookmarkEnd w:id="10"/>
      <w:r>
        <w:rPr>
          <w:rFonts w:cs="David" w:hint="cs"/>
          <w:b/>
          <w:bCs/>
          <w:sz w:val="24"/>
          <w:szCs w:val="24"/>
          <w:rtl/>
        </w:rPr>
        <w:t>כובל שנוצרה בשותפות 'לוויתן'</w:t>
      </w:r>
      <w:r w:rsidRPr="003F53F4">
        <w:rPr>
          <w:rFonts w:cs="David" w:hint="cs"/>
          <w:b/>
          <w:bCs/>
          <w:sz w:val="24"/>
          <w:szCs w:val="24"/>
          <w:rtl/>
        </w:rPr>
        <w:t>"</w:t>
      </w:r>
      <w:r w:rsidRPr="003F53F4">
        <w:rPr>
          <w:rFonts w:cs="David" w:hint="cs"/>
          <w:sz w:val="24"/>
          <w:szCs w:val="24"/>
          <w:rtl/>
        </w:rPr>
        <w:t>.</w:t>
      </w:r>
    </w:p>
    <w:p w:rsidR="00056A3E" w:rsidRPr="00166471"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מדובר ב</w:t>
      </w:r>
      <w:r w:rsidRPr="00166471">
        <w:rPr>
          <w:rFonts w:ascii="Times New Roman" w:eastAsia="Times New Roman" w:hAnsi="Times New Roman" w:cs="David" w:hint="cs"/>
          <w:b/>
          <w:bCs/>
          <w:color w:val="000000"/>
          <w:sz w:val="24"/>
          <w:szCs w:val="24"/>
          <w:rtl/>
        </w:rPr>
        <w:t>סיכול טוטאלי</w:t>
      </w:r>
      <w:r>
        <w:rPr>
          <w:rFonts w:ascii="Times New Roman" w:eastAsia="Times New Roman" w:hAnsi="Times New Roman" w:cs="David" w:hint="cs"/>
          <w:b/>
          <w:bCs/>
          <w:color w:val="000000"/>
          <w:sz w:val="24"/>
          <w:szCs w:val="24"/>
          <w:rtl/>
        </w:rPr>
        <w:t xml:space="preserve"> של </w:t>
      </w:r>
      <w:r w:rsidRPr="00625173">
        <w:rPr>
          <w:rFonts w:ascii="Times New Roman" w:eastAsia="Times New Roman" w:hAnsi="Times New Roman" w:cs="David" w:hint="cs"/>
          <w:b/>
          <w:bCs/>
          <w:color w:val="000000"/>
          <w:sz w:val="24"/>
          <w:szCs w:val="24"/>
          <w:rtl/>
        </w:rPr>
        <w:t>מטרות</w:t>
      </w:r>
      <w:r w:rsidRPr="00166471">
        <w:rPr>
          <w:rFonts w:ascii="Times New Roman" w:eastAsia="Times New Roman" w:hAnsi="Times New Roman" w:cs="David" w:hint="cs"/>
          <w:b/>
          <w:bCs/>
          <w:color w:val="000000"/>
          <w:sz w:val="24"/>
          <w:szCs w:val="24"/>
          <w:rtl/>
        </w:rPr>
        <w:t xml:space="preserve"> דיני ההגבלים העסקיים</w:t>
      </w:r>
      <w:r w:rsidR="00147A46">
        <w:rPr>
          <w:rFonts w:ascii="Times New Roman" w:eastAsia="Times New Roman" w:hAnsi="Times New Roman" w:cs="David" w:hint="cs"/>
          <w:b/>
          <w:bCs/>
          <w:color w:val="000000"/>
          <w:sz w:val="24"/>
          <w:szCs w:val="24"/>
          <w:rtl/>
        </w:rPr>
        <w:t>,</w:t>
      </w:r>
      <w:r w:rsidRPr="00166471">
        <w:rPr>
          <w:rFonts w:ascii="Times New Roman" w:eastAsia="Times New Roman" w:hAnsi="Times New Roman" w:cs="David" w:hint="cs"/>
          <w:b/>
          <w:bCs/>
          <w:color w:val="000000"/>
          <w:sz w:val="24"/>
          <w:szCs w:val="24"/>
          <w:rtl/>
        </w:rPr>
        <w:t xml:space="preserve"> ובהתעלמות מוחלטת מהפגיעה המכוונת של חברות הגז בדיני ההגבלים העסקיים</w:t>
      </w:r>
      <w:r>
        <w:rPr>
          <w:rFonts w:ascii="Times New Roman" w:eastAsia="Times New Roman" w:hAnsi="Times New Roman" w:cs="David" w:hint="cs"/>
          <w:b/>
          <w:bCs/>
          <w:color w:val="000000"/>
          <w:sz w:val="24"/>
          <w:szCs w:val="24"/>
          <w:rtl/>
        </w:rPr>
        <w:t xml:space="preserve"> </w:t>
      </w:r>
      <w:r w:rsidR="00147A46">
        <w:rPr>
          <w:rFonts w:ascii="Times New Roman" w:eastAsia="Times New Roman" w:hAnsi="Times New Roman" w:cs="David" w:hint="cs"/>
          <w:b/>
          <w:bCs/>
          <w:color w:val="000000"/>
          <w:sz w:val="24"/>
          <w:szCs w:val="24"/>
          <w:rtl/>
        </w:rPr>
        <w:t xml:space="preserve">ומכך שהן יצרו </w:t>
      </w:r>
      <w:r>
        <w:rPr>
          <w:rFonts w:ascii="Times New Roman" w:eastAsia="Times New Roman" w:hAnsi="Times New Roman" w:cs="David" w:hint="cs"/>
          <w:b/>
          <w:bCs/>
          <w:color w:val="000000"/>
          <w:sz w:val="24"/>
          <w:szCs w:val="24"/>
          <w:rtl/>
        </w:rPr>
        <w:t>מונופול מוחלט (100% מהשוק)</w:t>
      </w:r>
      <w:r w:rsidRPr="00166471">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color w:val="000000"/>
          <w:sz w:val="24"/>
          <w:szCs w:val="24"/>
          <w:rtl/>
        </w:rPr>
        <w:t>ד</w:t>
      </w:r>
      <w:r w:rsidRPr="003052DF">
        <w:rPr>
          <w:rFonts w:ascii="Times New Roman" w:eastAsia="Times New Roman" w:hAnsi="Times New Roman" w:cs="David" w:hint="cs"/>
          <w:color w:val="000000"/>
          <w:sz w:val="24"/>
          <w:szCs w:val="24"/>
          <w:rtl/>
        </w:rPr>
        <w:t xml:space="preserve">ווקא </w:t>
      </w:r>
      <w:r>
        <w:rPr>
          <w:rFonts w:ascii="Times New Roman" w:eastAsia="Times New Roman" w:hAnsi="Times New Roman" w:cs="David" w:hint="cs"/>
          <w:color w:val="000000"/>
          <w:sz w:val="24"/>
          <w:szCs w:val="24"/>
          <w:rtl/>
        </w:rPr>
        <w:t xml:space="preserve">בעניין חמור כזה </w:t>
      </w:r>
      <w:r w:rsidRPr="003052DF">
        <w:rPr>
          <w:rFonts w:ascii="Times New Roman" w:eastAsia="Times New Roman" w:hAnsi="Times New Roman" w:cs="David" w:hint="cs"/>
          <w:color w:val="000000"/>
          <w:sz w:val="24"/>
          <w:szCs w:val="24"/>
          <w:rtl/>
        </w:rPr>
        <w:t xml:space="preserve">היה על המדינה לפעול ללא מורא </w:t>
      </w:r>
      <w:r w:rsidR="00147A46">
        <w:rPr>
          <w:rFonts w:ascii="Times New Roman" w:eastAsia="Times New Roman" w:hAnsi="Times New Roman" w:cs="David" w:hint="cs"/>
          <w:color w:val="000000"/>
          <w:sz w:val="24"/>
          <w:szCs w:val="24"/>
          <w:rtl/>
        </w:rPr>
        <w:t xml:space="preserve">להנחלת </w:t>
      </w:r>
      <w:r w:rsidRPr="003052DF">
        <w:rPr>
          <w:rFonts w:ascii="Times New Roman" w:eastAsia="Times New Roman" w:hAnsi="Times New Roman" w:cs="David" w:hint="cs"/>
          <w:color w:val="000000"/>
          <w:sz w:val="24"/>
          <w:szCs w:val="24"/>
          <w:rtl/>
        </w:rPr>
        <w:t>שלטון החוק ולהגשמת דיני ההגבלים העסקיים עד תום, למען ההגנה על המשק ולמען יראו וייראו.</w:t>
      </w:r>
      <w:r>
        <w:rPr>
          <w:rFonts w:ascii="Times New Roman" w:eastAsia="Times New Roman" w:hAnsi="Times New Roman" w:cs="David" w:hint="cs"/>
          <w:sz w:val="24"/>
          <w:szCs w:val="24"/>
          <w:rtl/>
        </w:rPr>
        <w:t xml:space="preserve"> </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Pr>
          <w:rFonts w:ascii="Times New Roman" w:eastAsia="Times New Roman" w:hAnsi="Times New Roman" w:cs="David" w:hint="cs"/>
          <w:sz w:val="24"/>
          <w:szCs w:val="24"/>
          <w:rtl/>
        </w:rPr>
        <w:t>אכן, ההחלטה דנן</w:t>
      </w:r>
      <w:r>
        <w:rPr>
          <w:rFonts w:ascii="Times New Roman" w:eastAsia="Times New Roman" w:hAnsi="Times New Roman" w:cs="David" w:hint="cs"/>
          <w:b/>
          <w:bCs/>
          <w:sz w:val="24"/>
          <w:szCs w:val="24"/>
          <w:rtl/>
        </w:rPr>
        <w:t xml:space="preserve"> </w:t>
      </w:r>
      <w:r w:rsidRPr="00CA14E3">
        <w:rPr>
          <w:rFonts w:ascii="Times New Roman" w:eastAsia="Times New Roman" w:hAnsi="Times New Roman" w:cs="David" w:hint="cs"/>
          <w:b/>
          <w:bCs/>
          <w:sz w:val="24"/>
          <w:szCs w:val="24"/>
          <w:rtl/>
        </w:rPr>
        <w:t>פוגעת אנושות</w:t>
      </w:r>
      <w:r>
        <w:rPr>
          <w:rFonts w:ascii="Times New Roman" w:eastAsia="Times New Roman" w:hAnsi="Times New Roman" w:cs="David" w:hint="cs"/>
          <w:b/>
          <w:bCs/>
          <w:sz w:val="24"/>
          <w:szCs w:val="24"/>
          <w:rtl/>
        </w:rPr>
        <w:t xml:space="preserve"> אף </w:t>
      </w:r>
      <w:r w:rsidRPr="00CA14E3">
        <w:rPr>
          <w:rFonts w:ascii="Times New Roman" w:eastAsia="Times New Roman" w:hAnsi="Times New Roman" w:cs="David" w:hint="cs"/>
          <w:b/>
          <w:bCs/>
          <w:sz w:val="24"/>
          <w:szCs w:val="24"/>
          <w:rtl/>
        </w:rPr>
        <w:t>בשוויון בפני החוק</w:t>
      </w:r>
      <w:r w:rsidRPr="00CA14E3">
        <w:rPr>
          <w:rFonts w:ascii="Times New Roman" w:eastAsia="Times New Roman" w:hAnsi="Times New Roman" w:cs="David" w:hint="cs"/>
          <w:sz w:val="24"/>
          <w:szCs w:val="24"/>
          <w:rtl/>
        </w:rPr>
        <w:t xml:space="preserve">. </w:t>
      </w:r>
      <w:r w:rsidRPr="00CA14E3">
        <w:rPr>
          <w:rFonts w:ascii="Times New Roman" w:eastAsia="Times New Roman" w:hAnsi="Times New Roman" w:cs="David" w:hint="cs"/>
          <w:color w:val="000000"/>
          <w:sz w:val="24"/>
          <w:szCs w:val="24"/>
          <w:rtl/>
        </w:rPr>
        <w:t xml:space="preserve">על שתי חנויות נעליים סמוכות </w:t>
      </w:r>
      <w:r w:rsidR="00147A46">
        <w:rPr>
          <w:rFonts w:ascii="Times New Roman" w:eastAsia="Times New Roman" w:hAnsi="Times New Roman" w:cs="David"/>
          <w:color w:val="000000"/>
          <w:sz w:val="24"/>
          <w:szCs w:val="24"/>
          <w:rtl/>
        </w:rPr>
        <w:t>–</w:t>
      </w:r>
      <w:r w:rsidR="00147A46">
        <w:rPr>
          <w:rFonts w:ascii="Times New Roman" w:eastAsia="Times New Roman" w:hAnsi="Times New Roman" w:cs="David" w:hint="cs"/>
          <w:color w:val="000000"/>
          <w:sz w:val="24"/>
          <w:szCs w:val="24"/>
          <w:rtl/>
        </w:rPr>
        <w:t xml:space="preserve"> חל איסור </w:t>
      </w:r>
      <w:r w:rsidRPr="00CA14E3">
        <w:rPr>
          <w:rFonts w:ascii="Times New Roman" w:eastAsia="Times New Roman" w:hAnsi="Times New Roman" w:cs="David" w:hint="cs"/>
          <w:color w:val="000000"/>
          <w:sz w:val="24"/>
          <w:szCs w:val="24"/>
          <w:rtl/>
        </w:rPr>
        <w:t>לשתף פעולה באופן שעלול להפחית את התחרות</w:t>
      </w:r>
      <w:r w:rsidR="00147A46">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ולפגוע בלקוחות </w:t>
      </w:r>
      <w:r w:rsidR="00147A46">
        <w:rPr>
          <w:rFonts w:ascii="Times New Roman" w:eastAsia="Times New Roman" w:hAnsi="Times New Roman" w:cs="David" w:hint="cs"/>
          <w:color w:val="000000"/>
          <w:sz w:val="24"/>
          <w:szCs w:val="24"/>
          <w:rtl/>
        </w:rPr>
        <w:t xml:space="preserve">. </w:t>
      </w:r>
      <w:r w:rsidRPr="00CA14E3">
        <w:rPr>
          <w:rFonts w:ascii="Times New Roman" w:eastAsia="Times New Roman" w:hAnsi="Times New Roman" w:cs="David" w:hint="cs"/>
          <w:color w:val="000000"/>
          <w:sz w:val="24"/>
          <w:szCs w:val="24"/>
          <w:rtl/>
        </w:rPr>
        <w:t xml:space="preserve">על אחת כמה וכמה, יש </w:t>
      </w:r>
      <w:r w:rsidRPr="00CA14E3">
        <w:rPr>
          <w:rFonts w:ascii="Times New Roman" w:eastAsia="Times New Roman" w:hAnsi="Times New Roman" w:cs="David" w:hint="cs"/>
          <w:b/>
          <w:bCs/>
          <w:color w:val="000000"/>
          <w:sz w:val="24"/>
          <w:szCs w:val="24"/>
          <w:rtl/>
        </w:rPr>
        <w:t xml:space="preserve">לאכוף את החוק </w:t>
      </w:r>
      <w:r w:rsidR="00147A46">
        <w:rPr>
          <w:rFonts w:ascii="Times New Roman" w:eastAsia="Times New Roman" w:hAnsi="Times New Roman" w:cs="David" w:hint="cs"/>
          <w:b/>
          <w:bCs/>
          <w:color w:val="000000"/>
          <w:sz w:val="24"/>
          <w:szCs w:val="24"/>
          <w:rtl/>
        </w:rPr>
        <w:t xml:space="preserve">ללא מורא </w:t>
      </w:r>
      <w:r w:rsidRPr="00CA14E3">
        <w:rPr>
          <w:rFonts w:ascii="Times New Roman" w:eastAsia="Times New Roman" w:hAnsi="Times New Roman" w:cs="David" w:hint="cs"/>
          <w:b/>
          <w:bCs/>
          <w:color w:val="000000"/>
          <w:sz w:val="24"/>
          <w:szCs w:val="24"/>
          <w:rtl/>
        </w:rPr>
        <w:t>על הסדר כובל הפוגע במשק כולו</w:t>
      </w:r>
      <w:r w:rsidRPr="00CA14E3">
        <w:rPr>
          <w:rFonts w:ascii="Times New Roman" w:eastAsia="Times New Roman" w:hAnsi="Times New Roman" w:cs="David" w:hint="cs"/>
          <w:color w:val="000000"/>
          <w:sz w:val="24"/>
          <w:szCs w:val="24"/>
          <w:rtl/>
        </w:rPr>
        <w:t>. כל פעולה אחרת שולחת מסר חמור, לפיו חוטא נשכר</w:t>
      </w:r>
      <w:r w:rsidR="00147A46">
        <w:rPr>
          <w:rFonts w:ascii="Times New Roman" w:eastAsia="Times New Roman" w:hAnsi="Times New Roman" w:cs="David" w:hint="cs"/>
          <w:color w:val="000000"/>
          <w:sz w:val="24"/>
          <w:szCs w:val="24"/>
          <w:rtl/>
        </w:rPr>
        <w:t xml:space="preserve">. </w:t>
      </w:r>
      <w:r w:rsidRPr="00CA14E3">
        <w:rPr>
          <w:rFonts w:ascii="Times New Roman" w:eastAsia="Times New Roman" w:hAnsi="Times New Roman" w:cs="David" w:hint="cs"/>
          <w:color w:val="000000"/>
          <w:sz w:val="24"/>
          <w:szCs w:val="24"/>
          <w:rtl/>
        </w:rPr>
        <w:t>בכך מתמרצת המדינה גופים פרטיים ליצור קרטלים ולא לסור למרותה. גורמים פרטיים למדים, כי כל עוד הם ירמסו את החוק במטרה להפוך ל"גדולים מדי מכדי ליפול</w:t>
      </w:r>
      <w:r w:rsidR="00147A46" w:rsidRPr="00CA14E3">
        <w:rPr>
          <w:rFonts w:ascii="Times New Roman" w:eastAsia="Times New Roman" w:hAnsi="Times New Roman" w:cs="David" w:hint="cs"/>
          <w:color w:val="000000"/>
          <w:sz w:val="24"/>
          <w:szCs w:val="24"/>
          <w:rtl/>
        </w:rPr>
        <w:t>"</w:t>
      </w:r>
      <w:r w:rsidR="00147A46">
        <w:rPr>
          <w:rFonts w:ascii="Times New Roman" w:eastAsia="Times New Roman" w:hAnsi="Times New Roman" w:cs="David" w:hint="cs"/>
          <w:color w:val="000000"/>
          <w:sz w:val="24"/>
          <w:szCs w:val="24"/>
          <w:rtl/>
        </w:rPr>
        <w:t xml:space="preserve"> - </w:t>
      </w:r>
      <w:r w:rsidRPr="00CA14E3">
        <w:rPr>
          <w:rFonts w:ascii="Times New Roman" w:eastAsia="Times New Roman" w:hAnsi="Times New Roman" w:cs="David" w:hint="cs"/>
          <w:color w:val="000000"/>
          <w:sz w:val="24"/>
          <w:szCs w:val="24"/>
          <w:rtl/>
        </w:rPr>
        <w:t>הם יהיו מעל לחוק. לא ניתן להשלים עם מסר זה</w:t>
      </w:r>
      <w:r>
        <w:rPr>
          <w:rFonts w:ascii="Times New Roman" w:eastAsia="Times New Roman" w:hAnsi="Times New Roman" w:cs="David" w:hint="cs"/>
          <w:color w:val="000000"/>
          <w:sz w:val="24"/>
          <w:szCs w:val="24"/>
          <w:rtl/>
        </w:rPr>
        <w:t>, שאף לא נשקל על ידי המדינה</w:t>
      </w:r>
      <w:r w:rsidR="00147A46">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אף מן הטעם הזה </w:t>
      </w:r>
      <w:r w:rsidRPr="00CA14E3">
        <w:rPr>
          <w:rFonts w:ascii="Times New Roman" w:eastAsia="Times New Roman" w:hAnsi="Times New Roman" w:cs="David" w:hint="cs"/>
          <w:b/>
          <w:bCs/>
          <w:color w:val="000000"/>
          <w:sz w:val="24"/>
          <w:szCs w:val="24"/>
          <w:rtl/>
        </w:rPr>
        <w:t>מדובר בחוסר סבירות קיצוני</w:t>
      </w:r>
      <w:r>
        <w:rPr>
          <w:rFonts w:ascii="Times New Roman" w:eastAsia="Times New Roman" w:hAnsi="Times New Roman" w:cs="David" w:hint="cs"/>
          <w:b/>
          <w:bCs/>
          <w:color w:val="000000"/>
          <w:sz w:val="24"/>
          <w:szCs w:val="24"/>
          <w:rtl/>
        </w:rPr>
        <w:t xml:space="preserve"> היורד לשורש ההחלטה</w:t>
      </w:r>
      <w:r w:rsidRPr="00CA14E3">
        <w:rPr>
          <w:rFonts w:ascii="Times New Roman" w:eastAsia="Times New Roman" w:hAnsi="Times New Roman" w:cs="David" w:hint="cs"/>
          <w:b/>
          <w:bCs/>
          <w:color w:val="000000"/>
          <w:sz w:val="24"/>
          <w:szCs w:val="24"/>
          <w:rtl/>
        </w:rPr>
        <w:t>.</w:t>
      </w:r>
    </w:p>
    <w:p w:rsidR="00056A3E" w:rsidRDefault="00147A46"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המדינה עשויה לטעון מנגד </w:t>
      </w:r>
      <w:r w:rsidR="00056A3E">
        <w:rPr>
          <w:rFonts w:ascii="Times New Roman" w:eastAsia="Times New Roman" w:hAnsi="Times New Roman" w:cs="David" w:hint="cs"/>
          <w:sz w:val="24"/>
          <w:szCs w:val="24"/>
          <w:rtl/>
        </w:rPr>
        <w:t xml:space="preserve">כי אכיפת האיסור על </w:t>
      </w:r>
      <w:r>
        <w:rPr>
          <w:rFonts w:ascii="Times New Roman" w:eastAsia="Times New Roman" w:hAnsi="Times New Roman" w:cs="David" w:hint="cs"/>
          <w:sz w:val="24"/>
          <w:szCs w:val="24"/>
          <w:rtl/>
        </w:rPr>
        <w:t>ה</w:t>
      </w:r>
      <w:r w:rsidR="00056A3E">
        <w:rPr>
          <w:rFonts w:ascii="Times New Roman" w:eastAsia="Times New Roman" w:hAnsi="Times New Roman" w:cs="David" w:hint="cs"/>
          <w:sz w:val="24"/>
          <w:szCs w:val="24"/>
          <w:rtl/>
        </w:rPr>
        <w:t xml:space="preserve">הסדר </w:t>
      </w:r>
      <w:r>
        <w:rPr>
          <w:rFonts w:ascii="Times New Roman" w:eastAsia="Times New Roman" w:hAnsi="Times New Roman" w:cs="David" w:hint="cs"/>
          <w:sz w:val="24"/>
          <w:szCs w:val="24"/>
          <w:rtl/>
        </w:rPr>
        <w:t>ה</w:t>
      </w:r>
      <w:r w:rsidR="00056A3E">
        <w:rPr>
          <w:rFonts w:ascii="Times New Roman" w:eastAsia="Times New Roman" w:hAnsi="Times New Roman" w:cs="David" w:hint="cs"/>
          <w:sz w:val="24"/>
          <w:szCs w:val="24"/>
          <w:rtl/>
        </w:rPr>
        <w:t xml:space="preserve">כובל תביא לדיונים משפטיים </w:t>
      </w:r>
      <w:r>
        <w:rPr>
          <w:rFonts w:ascii="Times New Roman" w:eastAsia="Times New Roman" w:hAnsi="Times New Roman" w:cs="David" w:hint="cs"/>
          <w:sz w:val="24"/>
          <w:szCs w:val="24"/>
          <w:rtl/>
        </w:rPr>
        <w:t>ממושכים</w:t>
      </w:r>
      <w:r w:rsidR="00056A3E">
        <w:rPr>
          <w:rFonts w:ascii="Times New Roman" w:eastAsia="Times New Roman" w:hAnsi="Times New Roman" w:cs="David" w:hint="cs"/>
          <w:sz w:val="24"/>
          <w:szCs w:val="24"/>
          <w:rtl/>
        </w:rPr>
        <w:t xml:space="preserve">, בבתי משפט ישראליים ובהמשך בטריבונאלים בינלאומיים. אולם בכך מתעלמת המדינה מהוראות סעיף 29(ג) לחוק הנפט, לפיו יש לפתח את המאגר תוך שלוש שנים (ועל פי שטר החזקה - תוך ארבע שנים). </w:t>
      </w:r>
      <w:r>
        <w:rPr>
          <w:rFonts w:ascii="Times New Roman" w:eastAsia="Times New Roman" w:hAnsi="Times New Roman" w:cs="David" w:hint="cs"/>
          <w:sz w:val="24"/>
          <w:szCs w:val="24"/>
          <w:rtl/>
        </w:rPr>
        <w:t xml:space="preserve">הסעיף קובע כי אם </w:t>
      </w:r>
      <w:r w:rsidR="00056A3E">
        <w:rPr>
          <w:rFonts w:ascii="Times New Roman" w:eastAsia="Times New Roman" w:hAnsi="Times New Roman" w:cs="David" w:hint="cs"/>
          <w:sz w:val="24"/>
          <w:szCs w:val="24"/>
          <w:rtl/>
        </w:rPr>
        <w:t>לא פיתחו חברות הגז את המאגר</w:t>
      </w:r>
      <w:r>
        <w:rPr>
          <w:rFonts w:ascii="Times New Roman" w:eastAsia="Times New Roman" w:hAnsi="Times New Roman" w:cs="David" w:hint="cs"/>
          <w:sz w:val="24"/>
          <w:szCs w:val="24"/>
          <w:rtl/>
        </w:rPr>
        <w:t xml:space="preserve"> - </w:t>
      </w:r>
      <w:r w:rsidR="00056A3E">
        <w:rPr>
          <w:rFonts w:ascii="Times New Roman" w:eastAsia="Times New Roman" w:hAnsi="Times New Roman" w:cs="David" w:hint="cs"/>
          <w:sz w:val="24"/>
          <w:szCs w:val="24"/>
          <w:rtl/>
        </w:rPr>
        <w:t>פוקעת החזקה ו</w:t>
      </w:r>
      <w:r>
        <w:rPr>
          <w:rFonts w:ascii="Times New Roman" w:eastAsia="Times New Roman" w:hAnsi="Times New Roman" w:cs="David" w:hint="cs"/>
          <w:sz w:val="24"/>
          <w:szCs w:val="24"/>
          <w:rtl/>
        </w:rPr>
        <w:t xml:space="preserve">היא </w:t>
      </w:r>
      <w:r w:rsidR="00056A3E">
        <w:rPr>
          <w:rFonts w:ascii="Times New Roman" w:eastAsia="Times New Roman" w:hAnsi="Times New Roman" w:cs="David" w:hint="cs"/>
          <w:sz w:val="24"/>
          <w:szCs w:val="24"/>
          <w:rtl/>
        </w:rPr>
        <w:t xml:space="preserve">תועבר לאחר. </w:t>
      </w:r>
      <w:r w:rsidR="00056A3E" w:rsidRPr="00166471">
        <w:rPr>
          <w:rFonts w:ascii="Times New Roman" w:eastAsia="Times New Roman" w:hAnsi="Times New Roman" w:cs="David" w:hint="cs"/>
          <w:b/>
          <w:bCs/>
          <w:sz w:val="24"/>
          <w:szCs w:val="24"/>
          <w:rtl/>
        </w:rPr>
        <w:t>זהו החוק משנת 1952, והוראותיו ידועות לכל</w:t>
      </w:r>
      <w:r w:rsidR="00056A3E">
        <w:rPr>
          <w:rFonts w:ascii="Times New Roman" w:eastAsia="Times New Roman" w:hAnsi="Times New Roman" w:cs="David" w:hint="cs"/>
          <w:sz w:val="24"/>
          <w:szCs w:val="24"/>
          <w:rtl/>
        </w:rPr>
        <w:t xml:space="preserve">, ובוודאי לחברות הגז. </w:t>
      </w:r>
    </w:p>
    <w:p w:rsidR="00056A3E" w:rsidRDefault="00056A3E" w:rsidP="00686A9F">
      <w:pPr>
        <w:pStyle w:val="aa"/>
        <w:widowControl w:val="0"/>
        <w:numPr>
          <w:ilvl w:val="0"/>
          <w:numId w:val="6"/>
        </w:numPr>
        <w:spacing w:after="120" w:line="360" w:lineRule="auto"/>
        <w:ind w:left="368"/>
        <w:contextualSpacing w:val="0"/>
        <w:jc w:val="both"/>
        <w:rPr>
          <w:rFonts w:cs="David"/>
          <w:sz w:val="24"/>
          <w:szCs w:val="24"/>
        </w:rPr>
      </w:pPr>
      <w:r>
        <w:rPr>
          <w:rFonts w:ascii="Times New Roman" w:eastAsia="Times New Roman" w:hAnsi="Times New Roman" w:cs="David" w:hint="cs"/>
          <w:sz w:val="24"/>
          <w:szCs w:val="24"/>
          <w:rtl/>
        </w:rPr>
        <w:t xml:space="preserve">זאת </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ועוד</w:t>
      </w:r>
      <w:r w:rsidR="00147A46">
        <w:rPr>
          <w:rFonts w:ascii="Times New Roman" w:eastAsia="Times New Roman" w:hAnsi="Times New Roman" w:cs="David" w:hint="cs"/>
          <w:sz w:val="24"/>
          <w:szCs w:val="24"/>
          <w:rtl/>
        </w:rPr>
        <w:t xml:space="preserve">: </w:t>
      </w:r>
      <w:r w:rsidRPr="001D78CB">
        <w:rPr>
          <w:rFonts w:ascii="Times New Roman" w:eastAsia="Times New Roman" w:hAnsi="Times New Roman" w:cs="David" w:hint="cs"/>
          <w:sz w:val="24"/>
          <w:szCs w:val="24"/>
          <w:rtl/>
        </w:rPr>
        <w:t xml:space="preserve">פניה לערכאות משפטיות </w:t>
      </w:r>
      <w:r w:rsidR="00147A46">
        <w:rPr>
          <w:rFonts w:ascii="Times New Roman" w:eastAsia="Times New Roman" w:hAnsi="Times New Roman" w:cs="David" w:hint="cs"/>
          <w:sz w:val="24"/>
          <w:szCs w:val="24"/>
          <w:rtl/>
        </w:rPr>
        <w:t xml:space="preserve">איננה מבטלת </w:t>
      </w:r>
      <w:r w:rsidR="00A817ED">
        <w:rPr>
          <w:rFonts w:ascii="Times New Roman" w:eastAsia="Times New Roman" w:hAnsi="Times New Roman" w:cs="David" w:hint="cs"/>
          <w:sz w:val="24"/>
          <w:szCs w:val="24"/>
          <w:rtl/>
        </w:rPr>
        <w:t>את החובה לפתח את המאגר</w:t>
      </w:r>
      <w:r w:rsidRPr="001D78CB">
        <w:rPr>
          <w:rFonts w:ascii="Times New Roman" w:eastAsia="Times New Roman" w:hAnsi="Times New Roman" w:cs="David" w:hint="cs"/>
          <w:sz w:val="24"/>
          <w:szCs w:val="24"/>
          <w:rtl/>
        </w:rPr>
        <w:t>.</w:t>
      </w:r>
      <w:r w:rsidRPr="001D78CB">
        <w:rPr>
          <w:rFonts w:cs="David" w:hint="cs"/>
          <w:sz w:val="24"/>
          <w:szCs w:val="24"/>
          <w:rtl/>
        </w:rPr>
        <w:t xml:space="preserve"> </w:t>
      </w:r>
      <w:r w:rsidR="00A817ED">
        <w:rPr>
          <w:rFonts w:cs="David" w:hint="cs"/>
          <w:sz w:val="24"/>
          <w:szCs w:val="24"/>
          <w:rtl/>
        </w:rPr>
        <w:t xml:space="preserve">כך, יש </w:t>
      </w:r>
      <w:r w:rsidRPr="001D78CB">
        <w:rPr>
          <w:rFonts w:cs="David" w:hint="cs"/>
          <w:sz w:val="24"/>
          <w:szCs w:val="24"/>
          <w:rtl/>
        </w:rPr>
        <w:t xml:space="preserve">להתחיל בקדיחת באר הגז </w:t>
      </w:r>
      <w:r w:rsidR="00A817ED">
        <w:rPr>
          <w:rFonts w:cs="David" w:hint="cs"/>
          <w:sz w:val="24"/>
          <w:szCs w:val="24"/>
          <w:rtl/>
        </w:rPr>
        <w:t xml:space="preserve">בתוך </w:t>
      </w:r>
      <w:r w:rsidRPr="001D78CB">
        <w:rPr>
          <w:rFonts w:cs="David" w:hint="cs"/>
          <w:sz w:val="24"/>
          <w:szCs w:val="24"/>
          <w:rtl/>
        </w:rPr>
        <w:t xml:space="preserve">שישה חודשים </w:t>
      </w:r>
      <w:r w:rsidR="00A817ED">
        <w:rPr>
          <w:rFonts w:cs="David" w:hint="cs"/>
          <w:sz w:val="24"/>
          <w:szCs w:val="24"/>
          <w:rtl/>
        </w:rPr>
        <w:t>(</w:t>
      </w:r>
      <w:r w:rsidRPr="001D78CB">
        <w:rPr>
          <w:rFonts w:cs="David" w:hint="cs"/>
          <w:sz w:val="24"/>
          <w:szCs w:val="24"/>
          <w:rtl/>
        </w:rPr>
        <w:t xml:space="preserve">סעיף 31 לחוק הנפט) ולהפיק גז </w:t>
      </w:r>
      <w:r w:rsidR="00A817ED">
        <w:rPr>
          <w:rFonts w:cs="David" w:hint="cs"/>
          <w:sz w:val="24"/>
          <w:szCs w:val="24"/>
          <w:rtl/>
        </w:rPr>
        <w:t xml:space="preserve">בתוך </w:t>
      </w:r>
      <w:r w:rsidRPr="001D78CB">
        <w:rPr>
          <w:rFonts w:cs="David" w:hint="cs"/>
          <w:sz w:val="24"/>
          <w:szCs w:val="24"/>
          <w:rtl/>
        </w:rPr>
        <w:t xml:space="preserve">שלוש שנים </w:t>
      </w:r>
      <w:r w:rsidR="00A817ED">
        <w:rPr>
          <w:rFonts w:cs="David" w:hint="cs"/>
          <w:sz w:val="24"/>
          <w:szCs w:val="24"/>
          <w:rtl/>
        </w:rPr>
        <w:t>(</w:t>
      </w:r>
      <w:r w:rsidRPr="001D78CB">
        <w:rPr>
          <w:rFonts w:cs="David" w:hint="cs"/>
          <w:sz w:val="24"/>
          <w:szCs w:val="24"/>
          <w:rtl/>
        </w:rPr>
        <w:t xml:space="preserve">סעיף 29(ג) לחוק הנפט), </w:t>
      </w:r>
      <w:r w:rsidR="00A817ED">
        <w:rPr>
          <w:rFonts w:cs="David" w:hint="cs"/>
          <w:sz w:val="24"/>
          <w:szCs w:val="24"/>
          <w:rtl/>
        </w:rPr>
        <w:t xml:space="preserve">ולא - </w:t>
      </w:r>
      <w:r w:rsidRPr="001D78CB">
        <w:rPr>
          <w:rFonts w:cs="David" w:hint="cs"/>
          <w:sz w:val="24"/>
          <w:szCs w:val="24"/>
          <w:rtl/>
        </w:rPr>
        <w:t>ת</w:t>
      </w:r>
      <w:r w:rsidR="00A817ED">
        <w:rPr>
          <w:rFonts w:cs="David" w:hint="cs"/>
          <w:sz w:val="24"/>
          <w:szCs w:val="24"/>
          <w:rtl/>
        </w:rPr>
        <w:t>ו</w:t>
      </w:r>
      <w:r w:rsidRPr="001D78CB">
        <w:rPr>
          <w:rFonts w:cs="David" w:hint="cs"/>
          <w:sz w:val="24"/>
          <w:szCs w:val="24"/>
          <w:rtl/>
        </w:rPr>
        <w:t xml:space="preserve">פקע החזקה. </w:t>
      </w:r>
      <w:r w:rsidRPr="001D78CB">
        <w:rPr>
          <w:rFonts w:cs="David" w:hint="cs"/>
          <w:b/>
          <w:bCs/>
          <w:sz w:val="24"/>
          <w:szCs w:val="24"/>
          <w:rtl/>
        </w:rPr>
        <w:t xml:space="preserve">אין </w:t>
      </w:r>
      <w:r>
        <w:rPr>
          <w:rFonts w:cs="David" w:hint="cs"/>
          <w:b/>
          <w:bCs/>
          <w:sz w:val="24"/>
          <w:szCs w:val="24"/>
          <w:rtl/>
        </w:rPr>
        <w:t>הצדקה</w:t>
      </w:r>
      <w:r w:rsidRPr="001D78CB">
        <w:rPr>
          <w:rFonts w:cs="David" w:hint="cs"/>
          <w:b/>
          <w:bCs/>
          <w:sz w:val="24"/>
          <w:szCs w:val="24"/>
          <w:rtl/>
        </w:rPr>
        <w:t xml:space="preserve"> חוקי</w:t>
      </w:r>
      <w:r>
        <w:rPr>
          <w:rFonts w:cs="David" w:hint="cs"/>
          <w:b/>
          <w:bCs/>
          <w:sz w:val="24"/>
          <w:szCs w:val="24"/>
          <w:rtl/>
        </w:rPr>
        <w:t>ת</w:t>
      </w:r>
      <w:r w:rsidRPr="001D78CB">
        <w:rPr>
          <w:rFonts w:cs="David" w:hint="cs"/>
          <w:b/>
          <w:bCs/>
          <w:sz w:val="24"/>
          <w:szCs w:val="24"/>
          <w:rtl/>
        </w:rPr>
        <w:t xml:space="preserve"> לכך שהליכים משפטיים </w:t>
      </w:r>
      <w:r w:rsidR="00A817ED">
        <w:rPr>
          <w:rFonts w:cs="David" w:hint="cs"/>
          <w:b/>
          <w:bCs/>
          <w:sz w:val="24"/>
          <w:szCs w:val="24"/>
          <w:rtl/>
        </w:rPr>
        <w:t xml:space="preserve">ימנעו </w:t>
      </w:r>
      <w:r w:rsidRPr="001D78CB">
        <w:rPr>
          <w:rFonts w:cs="David" w:hint="cs"/>
          <w:b/>
          <w:bCs/>
          <w:sz w:val="24"/>
          <w:szCs w:val="24"/>
          <w:rtl/>
        </w:rPr>
        <w:t>עמידה בהוראות חוק אלו</w:t>
      </w:r>
      <w:r w:rsidR="00A817ED">
        <w:rPr>
          <w:rFonts w:cs="David" w:hint="cs"/>
          <w:b/>
          <w:bCs/>
          <w:sz w:val="24"/>
          <w:szCs w:val="24"/>
          <w:rtl/>
        </w:rPr>
        <w:t xml:space="preserve">. </w:t>
      </w:r>
      <w:r w:rsidR="00A817ED" w:rsidRPr="001D78CB">
        <w:rPr>
          <w:rFonts w:cs="David" w:hint="cs"/>
          <w:b/>
          <w:bCs/>
          <w:sz w:val="24"/>
          <w:szCs w:val="24"/>
          <w:rtl/>
        </w:rPr>
        <w:t>ממילא</w:t>
      </w:r>
      <w:r w:rsidR="00A817ED">
        <w:rPr>
          <w:rFonts w:cs="David" w:hint="cs"/>
          <w:b/>
          <w:bCs/>
          <w:sz w:val="24"/>
          <w:szCs w:val="24"/>
          <w:rtl/>
        </w:rPr>
        <w:t xml:space="preserve">, קיים לוח זמנים שיתמרץ את החברות להימנע מהליכים </w:t>
      </w:r>
      <w:r w:rsidRPr="001D78CB">
        <w:rPr>
          <w:rFonts w:cs="David" w:hint="cs"/>
          <w:b/>
          <w:bCs/>
          <w:sz w:val="24"/>
          <w:szCs w:val="24"/>
          <w:rtl/>
        </w:rPr>
        <w:t>משפטיים</w:t>
      </w:r>
      <w:r w:rsidR="00A817ED">
        <w:rPr>
          <w:rFonts w:cs="David" w:hint="cs"/>
          <w:b/>
          <w:bCs/>
          <w:sz w:val="24"/>
          <w:szCs w:val="24"/>
          <w:rtl/>
        </w:rPr>
        <w:t xml:space="preserve"> ממושכים</w:t>
      </w:r>
      <w:r w:rsidRPr="001D78CB">
        <w:rPr>
          <w:rFonts w:cs="David" w:hint="cs"/>
          <w:sz w:val="24"/>
          <w:szCs w:val="24"/>
          <w:rtl/>
        </w:rPr>
        <w:t>. ונדגיש</w:t>
      </w:r>
      <w:r w:rsidR="00A817ED">
        <w:rPr>
          <w:rFonts w:cs="David" w:hint="cs"/>
          <w:sz w:val="24"/>
          <w:szCs w:val="24"/>
          <w:rtl/>
        </w:rPr>
        <w:t xml:space="preserve">: </w:t>
      </w:r>
      <w:r w:rsidRPr="001D78CB">
        <w:rPr>
          <w:rFonts w:cs="David" w:hint="cs"/>
          <w:sz w:val="24"/>
          <w:szCs w:val="24"/>
          <w:rtl/>
        </w:rPr>
        <w:t xml:space="preserve">בעוד </w:t>
      </w:r>
      <w:r w:rsidR="00A817ED">
        <w:rPr>
          <w:rFonts w:cs="David" w:hint="cs"/>
          <w:sz w:val="24"/>
          <w:szCs w:val="24"/>
          <w:rtl/>
        </w:rPr>
        <w:t>ש</w:t>
      </w:r>
      <w:r w:rsidRPr="001D78CB">
        <w:rPr>
          <w:rFonts w:cs="David" w:hint="cs"/>
          <w:sz w:val="24"/>
          <w:szCs w:val="24"/>
          <w:rtl/>
        </w:rPr>
        <w:t xml:space="preserve">סעיף 24 לחוק הנפט </w:t>
      </w:r>
      <w:r w:rsidR="00A817ED">
        <w:rPr>
          <w:rFonts w:cs="David" w:hint="cs"/>
          <w:sz w:val="24"/>
          <w:szCs w:val="24"/>
          <w:rtl/>
        </w:rPr>
        <w:t>מאפשר להשתחרר מ</w:t>
      </w:r>
      <w:r w:rsidRPr="001D78CB">
        <w:rPr>
          <w:rFonts w:cs="David" w:hint="cs"/>
          <w:sz w:val="24"/>
          <w:szCs w:val="24"/>
          <w:rtl/>
        </w:rPr>
        <w:t>חוב</w:t>
      </w:r>
      <w:r w:rsidR="00A817ED">
        <w:rPr>
          <w:rFonts w:cs="David" w:hint="cs"/>
          <w:sz w:val="24"/>
          <w:szCs w:val="24"/>
          <w:rtl/>
        </w:rPr>
        <w:t>ה</w:t>
      </w:r>
      <w:r w:rsidRPr="001D78CB">
        <w:rPr>
          <w:rFonts w:cs="David" w:hint="cs"/>
          <w:sz w:val="24"/>
          <w:szCs w:val="24"/>
          <w:rtl/>
        </w:rPr>
        <w:t xml:space="preserve"> זו, </w:t>
      </w:r>
      <w:r w:rsidR="00A817ED" w:rsidRPr="001D78CB">
        <w:rPr>
          <w:rFonts w:cs="David" w:hint="cs"/>
          <w:sz w:val="24"/>
          <w:szCs w:val="24"/>
          <w:rtl/>
        </w:rPr>
        <w:t>מטעמים מסוימים</w:t>
      </w:r>
      <w:r w:rsidR="00A817ED">
        <w:rPr>
          <w:rFonts w:cs="David" w:hint="cs"/>
          <w:sz w:val="24"/>
          <w:szCs w:val="24"/>
          <w:rtl/>
        </w:rPr>
        <w:t>,</w:t>
      </w:r>
      <w:r w:rsidR="00A817ED" w:rsidRPr="001D78CB">
        <w:rPr>
          <w:rFonts w:cs="David" w:hint="cs"/>
          <w:sz w:val="24"/>
          <w:szCs w:val="24"/>
          <w:rtl/>
        </w:rPr>
        <w:t xml:space="preserve"> </w:t>
      </w:r>
      <w:r w:rsidRPr="001D78CB">
        <w:rPr>
          <w:rFonts w:cs="David" w:hint="cs"/>
          <w:sz w:val="24"/>
          <w:szCs w:val="24"/>
          <w:rtl/>
        </w:rPr>
        <w:t xml:space="preserve">הסעיפים המוזכרים אינם מכילים היתר </w:t>
      </w:r>
      <w:r w:rsidR="00A817ED">
        <w:rPr>
          <w:rFonts w:cs="David" w:hint="cs"/>
          <w:sz w:val="24"/>
          <w:szCs w:val="24"/>
          <w:rtl/>
        </w:rPr>
        <w:t>כזה</w:t>
      </w:r>
      <w:r w:rsidRPr="001D78CB">
        <w:rPr>
          <w:rFonts w:cs="David" w:hint="cs"/>
          <w:sz w:val="24"/>
          <w:szCs w:val="24"/>
          <w:rtl/>
        </w:rPr>
        <w:t xml:space="preserve">. </w:t>
      </w:r>
    </w:p>
    <w:p w:rsidR="00056A3E" w:rsidRDefault="009158C5"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Pr>
          <w:rFonts w:ascii="Times New Roman" w:eastAsia="Times New Roman" w:hAnsi="Times New Roman" w:cs="David" w:hint="cs"/>
          <w:b/>
          <w:bCs/>
          <w:sz w:val="24"/>
          <w:szCs w:val="24"/>
          <w:rtl/>
        </w:rPr>
        <w:t>העותרות תטענּה</w:t>
      </w:r>
      <w:r w:rsidR="00A817ED">
        <w:rPr>
          <w:rFonts w:ascii="Times New Roman" w:eastAsia="Times New Roman" w:hAnsi="Times New Roman" w:cs="David" w:hint="cs"/>
          <w:b/>
          <w:bCs/>
          <w:sz w:val="24"/>
          <w:szCs w:val="24"/>
          <w:rtl/>
        </w:rPr>
        <w:t xml:space="preserve"> כי </w:t>
      </w:r>
      <w:r w:rsidR="00234503">
        <w:rPr>
          <w:rFonts w:ascii="Times New Roman" w:eastAsia="Times New Roman" w:hAnsi="Times New Roman" w:cs="David" w:hint="cs"/>
          <w:b/>
          <w:bCs/>
          <w:sz w:val="24"/>
          <w:szCs w:val="24"/>
          <w:rtl/>
        </w:rPr>
        <w:t>לא ניתן</w:t>
      </w:r>
      <w:r w:rsidR="00A817ED">
        <w:rPr>
          <w:rFonts w:ascii="Times New Roman" w:eastAsia="Times New Roman" w:hAnsi="Times New Roman" w:cs="David" w:hint="cs"/>
          <w:b/>
          <w:bCs/>
          <w:sz w:val="24"/>
          <w:szCs w:val="24"/>
          <w:rtl/>
        </w:rPr>
        <w:t xml:space="preserve"> ל</w:t>
      </w:r>
      <w:r w:rsidR="00056A3E" w:rsidRPr="00654252">
        <w:rPr>
          <w:rFonts w:ascii="Times New Roman" w:eastAsia="Times New Roman" w:hAnsi="Times New Roman" w:cs="David" w:hint="cs"/>
          <w:b/>
          <w:bCs/>
          <w:sz w:val="24"/>
          <w:szCs w:val="24"/>
          <w:rtl/>
        </w:rPr>
        <w:t>חלופה זו</w:t>
      </w:r>
      <w:r w:rsidR="00A817ED">
        <w:rPr>
          <w:rFonts w:ascii="Times New Roman" w:eastAsia="Times New Roman" w:hAnsi="Times New Roman" w:cs="David" w:hint="cs"/>
          <w:b/>
          <w:bCs/>
          <w:sz w:val="24"/>
          <w:szCs w:val="24"/>
          <w:rtl/>
        </w:rPr>
        <w:t xml:space="preserve"> </w:t>
      </w:r>
      <w:r w:rsidR="00056A3E" w:rsidRPr="00654252">
        <w:rPr>
          <w:rFonts w:ascii="Times New Roman" w:eastAsia="Times New Roman" w:hAnsi="Times New Roman" w:cs="David" w:hint="cs"/>
          <w:b/>
          <w:bCs/>
          <w:sz w:val="24"/>
          <w:szCs w:val="24"/>
          <w:rtl/>
        </w:rPr>
        <w:t>משקל מספק</w:t>
      </w:r>
      <w:r w:rsidR="00056A3E">
        <w:rPr>
          <w:rFonts w:ascii="Times New Roman" w:eastAsia="Times New Roman" w:hAnsi="Times New Roman" w:cs="David" w:hint="cs"/>
          <w:b/>
          <w:bCs/>
          <w:sz w:val="24"/>
          <w:szCs w:val="24"/>
          <w:rtl/>
        </w:rPr>
        <w:t>, אם בכלל</w:t>
      </w:r>
      <w:r w:rsidR="00056A3E" w:rsidRPr="00654252">
        <w:rPr>
          <w:rFonts w:ascii="Times New Roman" w:eastAsia="Times New Roman" w:hAnsi="Times New Roman" w:cs="David" w:hint="cs"/>
          <w:b/>
          <w:bCs/>
          <w:sz w:val="24"/>
          <w:szCs w:val="24"/>
          <w:rtl/>
        </w:rPr>
        <w:t>.</w:t>
      </w:r>
      <w:r w:rsidR="00056A3E">
        <w:rPr>
          <w:rFonts w:ascii="Times New Roman" w:eastAsia="Times New Roman" w:hAnsi="Times New Roman" w:cs="David" w:hint="cs"/>
          <w:sz w:val="24"/>
          <w:szCs w:val="24"/>
          <w:rtl/>
        </w:rPr>
        <w:t xml:space="preserve"> </w:t>
      </w:r>
      <w:r w:rsidR="00056A3E">
        <w:rPr>
          <w:rFonts w:ascii="Times New Roman" w:eastAsia="Times New Roman" w:hAnsi="Times New Roman" w:cs="David" w:hint="cs"/>
          <w:b/>
          <w:bCs/>
          <w:sz w:val="24"/>
          <w:szCs w:val="24"/>
          <w:rtl/>
        </w:rPr>
        <w:t xml:space="preserve">לפיכך, דומה אף שלא נשקלו החלופות האפשריות, לרבות מתן פטור בתנאים. </w:t>
      </w:r>
      <w:r w:rsidR="00056A3E" w:rsidRPr="00654252">
        <w:rPr>
          <w:rFonts w:ascii="Times New Roman" w:eastAsia="Times New Roman" w:hAnsi="Times New Roman" w:cs="David" w:hint="cs"/>
          <w:b/>
          <w:bCs/>
          <w:sz w:val="24"/>
          <w:szCs w:val="24"/>
          <w:rtl/>
        </w:rPr>
        <w:t>אף מן הטעם הזה</w:t>
      </w:r>
      <w:r w:rsidR="00A817ED">
        <w:rPr>
          <w:rFonts w:ascii="Times New Roman" w:eastAsia="Times New Roman" w:hAnsi="Times New Roman" w:cs="David" w:hint="cs"/>
          <w:b/>
          <w:bCs/>
          <w:sz w:val="24"/>
          <w:szCs w:val="24"/>
          <w:rtl/>
        </w:rPr>
        <w:t xml:space="preserve"> </w:t>
      </w:r>
      <w:r w:rsidR="00A817ED">
        <w:rPr>
          <w:rFonts w:ascii="Times New Roman" w:eastAsia="Times New Roman" w:hAnsi="Times New Roman" w:cs="David"/>
          <w:b/>
          <w:bCs/>
          <w:sz w:val="24"/>
          <w:szCs w:val="24"/>
          <w:rtl/>
        </w:rPr>
        <w:t>–</w:t>
      </w:r>
      <w:r w:rsidR="00A817ED">
        <w:rPr>
          <w:rFonts w:ascii="Times New Roman" w:eastAsia="Times New Roman" w:hAnsi="Times New Roman" w:cs="David" w:hint="cs"/>
          <w:b/>
          <w:bCs/>
          <w:sz w:val="24"/>
          <w:szCs w:val="24"/>
          <w:rtl/>
        </w:rPr>
        <w:t xml:space="preserve"> </w:t>
      </w:r>
      <w:r w:rsidR="00056A3E" w:rsidRPr="00654252">
        <w:rPr>
          <w:rFonts w:ascii="Times New Roman" w:eastAsia="Times New Roman" w:hAnsi="Times New Roman" w:cs="David" w:hint="cs"/>
          <w:b/>
          <w:bCs/>
          <w:sz w:val="24"/>
          <w:szCs w:val="24"/>
          <w:rtl/>
        </w:rPr>
        <w:t>ההחלטה הינה בלתי-סבירה באופן קיצוני</w:t>
      </w:r>
      <w:r w:rsidR="00056A3E">
        <w:rPr>
          <w:rFonts w:ascii="Times New Roman" w:eastAsia="Times New Roman" w:hAnsi="Times New Roman" w:cs="David" w:hint="cs"/>
          <w:sz w:val="24"/>
          <w:szCs w:val="24"/>
          <w:rtl/>
        </w:rPr>
        <w:t xml:space="preserve">. </w:t>
      </w:r>
    </w:p>
    <w:p w:rsidR="00056A3E" w:rsidRDefault="00056A3E" w:rsidP="00056A3E">
      <w:pPr>
        <w:widowControl w:val="0"/>
        <w:spacing w:after="0" w:line="240" w:lineRule="auto"/>
        <w:ind w:left="8"/>
        <w:jc w:val="both"/>
        <w:rPr>
          <w:rFonts w:ascii="Times New Roman" w:eastAsia="Times New Roman" w:hAnsi="Times New Roman" w:cs="David"/>
          <w:b/>
          <w:bCs/>
          <w:sz w:val="24"/>
          <w:szCs w:val="24"/>
          <w:u w:val="single"/>
          <w:rtl/>
        </w:rPr>
      </w:pPr>
    </w:p>
    <w:p w:rsidR="00056A3E" w:rsidRPr="00A02B0F" w:rsidRDefault="00056A3E" w:rsidP="00686A9F">
      <w:pPr>
        <w:pStyle w:val="aa"/>
        <w:widowControl w:val="0"/>
        <w:numPr>
          <w:ilvl w:val="2"/>
          <w:numId w:val="24"/>
        </w:numPr>
        <w:spacing w:after="120" w:line="360" w:lineRule="auto"/>
        <w:jc w:val="both"/>
        <w:rPr>
          <w:rFonts w:ascii="Times New Roman" w:eastAsia="Times New Roman" w:hAnsi="Times New Roman" w:cs="David"/>
          <w:b/>
          <w:bCs/>
          <w:sz w:val="24"/>
          <w:szCs w:val="24"/>
          <w:u w:val="single"/>
        </w:rPr>
      </w:pPr>
      <w:r w:rsidRPr="00A02B0F">
        <w:rPr>
          <w:rFonts w:ascii="Times New Roman" w:eastAsia="Times New Roman" w:hAnsi="Times New Roman" w:cs="David" w:hint="cs"/>
          <w:b/>
          <w:bCs/>
          <w:sz w:val="24"/>
          <w:szCs w:val="24"/>
          <w:u w:val="single"/>
          <w:rtl/>
        </w:rPr>
        <w:t>חוסר מידתיות</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rPr>
      </w:pPr>
      <w:r>
        <w:rPr>
          <w:rFonts w:ascii="Times New Roman" w:eastAsia="Times New Roman" w:hAnsi="Times New Roman" w:cs="David" w:hint="cs"/>
          <w:color w:val="000000"/>
          <w:sz w:val="24"/>
          <w:szCs w:val="24"/>
          <w:rtl/>
        </w:rPr>
        <w:lastRenderedPageBreak/>
        <w:t xml:space="preserve">מעבר לכך, מדובר בהפטר בלתי מידתי שדינו בטלות. </w:t>
      </w:r>
      <w:r w:rsidR="00A817ED">
        <w:rPr>
          <w:rFonts w:ascii="Times New Roman" w:eastAsia="Times New Roman" w:hAnsi="Times New Roman" w:cs="David" w:hint="cs"/>
          <w:color w:val="000000"/>
          <w:sz w:val="24"/>
          <w:szCs w:val="24"/>
          <w:rtl/>
        </w:rPr>
        <w:t xml:space="preserve">לשם הדיון בלבד, נניח </w:t>
      </w:r>
      <w:r>
        <w:rPr>
          <w:rFonts w:ascii="Times New Roman" w:eastAsia="Times New Roman" w:hAnsi="Times New Roman" w:cs="David" w:hint="cs"/>
          <w:color w:val="000000"/>
          <w:sz w:val="24"/>
          <w:szCs w:val="24"/>
          <w:rtl/>
        </w:rPr>
        <w:t xml:space="preserve">שלא היה מוצא אחר </w:t>
      </w:r>
      <w:r w:rsidR="00A817ED">
        <w:rPr>
          <w:rFonts w:ascii="Times New Roman" w:eastAsia="Times New Roman" w:hAnsi="Times New Roman" w:cs="David" w:hint="cs"/>
          <w:color w:val="000000"/>
          <w:sz w:val="24"/>
          <w:szCs w:val="24"/>
          <w:rtl/>
        </w:rPr>
        <w:t>מ</w:t>
      </w:r>
      <w:r>
        <w:rPr>
          <w:rFonts w:ascii="Times New Roman" w:eastAsia="Times New Roman" w:hAnsi="Times New Roman" w:cs="David" w:hint="cs"/>
          <w:color w:val="000000"/>
          <w:sz w:val="24"/>
          <w:szCs w:val="24"/>
          <w:rtl/>
        </w:rPr>
        <w:t>לבד הענקת הפטור</w:t>
      </w:r>
      <w:r w:rsidR="00A817ED">
        <w:rPr>
          <w:rFonts w:ascii="Times New Roman" w:eastAsia="Times New Roman" w:hAnsi="Times New Roman" w:cs="David" w:hint="cs"/>
          <w:color w:val="000000"/>
          <w:sz w:val="24"/>
          <w:szCs w:val="24"/>
          <w:rtl/>
        </w:rPr>
        <w:t xml:space="preserve">. ועדיין, האופן בו ניתן הפטור </w:t>
      </w:r>
      <w:r w:rsidR="00A817ED">
        <w:rPr>
          <w:rFonts w:ascii="Times New Roman" w:eastAsia="Times New Roman" w:hAnsi="Times New Roman" w:cs="David"/>
          <w:color w:val="000000"/>
          <w:sz w:val="24"/>
          <w:szCs w:val="24"/>
          <w:rtl/>
        </w:rPr>
        <w:t>–</w:t>
      </w:r>
      <w:r w:rsidR="00A817ED">
        <w:rPr>
          <w:rFonts w:ascii="Times New Roman" w:eastAsia="Times New Roman" w:hAnsi="Times New Roman" w:cs="David" w:hint="cs"/>
          <w:color w:val="000000"/>
          <w:sz w:val="24"/>
          <w:szCs w:val="24"/>
          <w:rtl/>
        </w:rPr>
        <w:t xml:space="preserve"> ללא הגבלת </w:t>
      </w:r>
      <w:r>
        <w:rPr>
          <w:rFonts w:ascii="Times New Roman" w:eastAsia="Times New Roman" w:hAnsi="Times New Roman" w:cs="David" w:hint="cs"/>
          <w:color w:val="000000"/>
          <w:sz w:val="24"/>
          <w:szCs w:val="24"/>
          <w:rtl/>
        </w:rPr>
        <w:t xml:space="preserve">זמן, </w:t>
      </w:r>
      <w:r w:rsidR="00A817ED">
        <w:rPr>
          <w:rFonts w:ascii="Times New Roman" w:eastAsia="Times New Roman" w:hAnsi="Times New Roman" w:cs="David" w:hint="cs"/>
          <w:color w:val="000000"/>
          <w:sz w:val="24"/>
          <w:szCs w:val="24"/>
          <w:rtl/>
        </w:rPr>
        <w:t xml:space="preserve">וללא התניות </w:t>
      </w:r>
      <w:r>
        <w:rPr>
          <w:rFonts w:ascii="Times New Roman" w:eastAsia="Times New Roman" w:hAnsi="Times New Roman" w:cs="David" w:hint="cs"/>
          <w:color w:val="000000"/>
          <w:sz w:val="24"/>
          <w:szCs w:val="24"/>
          <w:rtl/>
        </w:rPr>
        <w:t xml:space="preserve">שיסייעו בקידום מטרות המתווה </w:t>
      </w:r>
      <w:r w:rsidR="00A817ED">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00A817ED">
        <w:rPr>
          <w:rFonts w:ascii="Times New Roman" w:eastAsia="Times New Roman" w:hAnsi="Times New Roman" w:cs="David" w:hint="cs"/>
          <w:color w:val="000000"/>
          <w:sz w:val="24"/>
          <w:szCs w:val="24"/>
          <w:rtl/>
        </w:rPr>
        <w:t xml:space="preserve">פוגע באורח </w:t>
      </w:r>
      <w:r>
        <w:rPr>
          <w:rFonts w:ascii="Times New Roman" w:eastAsia="Times New Roman" w:hAnsi="Times New Roman" w:cs="David" w:hint="cs"/>
          <w:color w:val="000000"/>
          <w:sz w:val="24"/>
          <w:szCs w:val="24"/>
          <w:rtl/>
        </w:rPr>
        <w:t>גור</w:t>
      </w:r>
      <w:r w:rsidR="00A817ED">
        <w:rPr>
          <w:rFonts w:ascii="Times New Roman" w:eastAsia="Times New Roman" w:hAnsi="Times New Roman" w:cs="David" w:hint="cs"/>
          <w:color w:val="000000"/>
          <w:sz w:val="24"/>
          <w:szCs w:val="24"/>
          <w:rtl/>
        </w:rPr>
        <w:t>ף</w:t>
      </w:r>
      <w:r>
        <w:rPr>
          <w:rFonts w:ascii="Times New Roman" w:eastAsia="Times New Roman" w:hAnsi="Times New Roman" w:cs="David" w:hint="cs"/>
          <w:color w:val="000000"/>
          <w:sz w:val="24"/>
          <w:szCs w:val="24"/>
          <w:rtl/>
        </w:rPr>
        <w:t>, רחב ו</w:t>
      </w:r>
      <w:r w:rsidRPr="00DB3811">
        <w:rPr>
          <w:rFonts w:ascii="Times New Roman" w:eastAsia="Times New Roman" w:hAnsi="Times New Roman" w:cs="David" w:hint="cs"/>
          <w:color w:val="000000"/>
          <w:sz w:val="24"/>
          <w:szCs w:val="24"/>
          <w:rtl/>
        </w:rPr>
        <w:t>בלתי מידתי</w:t>
      </w:r>
      <w:r>
        <w:rPr>
          <w:rFonts w:ascii="Times New Roman" w:eastAsia="Times New Roman" w:hAnsi="Times New Roman" w:cs="David" w:hint="cs"/>
          <w:color w:val="000000"/>
          <w:sz w:val="24"/>
          <w:szCs w:val="24"/>
          <w:rtl/>
        </w:rPr>
        <w:t xml:space="preserve"> בדיני ההגבלים העסקיים</w:t>
      </w:r>
      <w:r>
        <w:rPr>
          <w:rFonts w:ascii="Times New Roman" w:eastAsia="Times New Roman" w:hAnsi="Times New Roman" w:cs="David" w:hint="cs"/>
          <w:sz w:val="24"/>
          <w:szCs w:val="24"/>
          <w:rtl/>
        </w:rPr>
        <w:t xml:space="preserve">. </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color w:val="000000"/>
          <w:sz w:val="24"/>
          <w:szCs w:val="24"/>
        </w:rPr>
      </w:pPr>
      <w:r>
        <w:rPr>
          <w:rFonts w:ascii="Times New Roman" w:eastAsia="Times New Roman" w:hAnsi="Times New Roman" w:cs="David" w:hint="cs"/>
          <w:sz w:val="24"/>
          <w:szCs w:val="24"/>
          <w:rtl/>
        </w:rPr>
        <w:t xml:space="preserve">לסיכום, </w:t>
      </w:r>
      <w:r w:rsidRPr="003052DF">
        <w:rPr>
          <w:rFonts w:ascii="Times New Roman" w:eastAsia="Times New Roman" w:hAnsi="Times New Roman" w:cs="David" w:hint="cs"/>
          <w:color w:val="000000"/>
          <w:sz w:val="24"/>
          <w:szCs w:val="24"/>
          <w:rtl/>
        </w:rPr>
        <w:t>ברי שוויתור זה</w:t>
      </w:r>
      <w:r>
        <w:rPr>
          <w:rFonts w:ascii="Times New Roman" w:eastAsia="Times New Roman" w:hAnsi="Times New Roman" w:cs="David" w:hint="cs"/>
          <w:color w:val="000000"/>
          <w:sz w:val="24"/>
          <w:szCs w:val="24"/>
          <w:rtl/>
        </w:rPr>
        <w:t xml:space="preserve"> </w:t>
      </w:r>
      <w:r w:rsidR="00A817ED">
        <w:rPr>
          <w:rFonts w:ascii="Times New Roman" w:eastAsia="Times New Roman" w:hAnsi="Times New Roman" w:cs="David" w:hint="cs"/>
          <w:color w:val="000000"/>
          <w:sz w:val="24"/>
          <w:szCs w:val="24"/>
          <w:rtl/>
        </w:rPr>
        <w:t xml:space="preserve">עמד </w:t>
      </w:r>
      <w:r w:rsidRPr="003052DF">
        <w:rPr>
          <w:rFonts w:ascii="Times New Roman" w:eastAsia="Times New Roman" w:hAnsi="Times New Roman" w:cs="David" w:hint="cs"/>
          <w:color w:val="000000"/>
          <w:sz w:val="24"/>
          <w:szCs w:val="24"/>
          <w:rtl/>
        </w:rPr>
        <w:t>בעוכר</w:t>
      </w:r>
      <w:r w:rsidR="00A817ED">
        <w:rPr>
          <w:rFonts w:ascii="Times New Roman" w:eastAsia="Times New Roman" w:hAnsi="Times New Roman" w:cs="David" w:hint="cs"/>
          <w:color w:val="000000"/>
          <w:sz w:val="24"/>
          <w:szCs w:val="24"/>
          <w:rtl/>
        </w:rPr>
        <w:t>י</w:t>
      </w:r>
      <w:r w:rsidRPr="003052DF">
        <w:rPr>
          <w:rFonts w:ascii="Times New Roman" w:eastAsia="Times New Roman" w:hAnsi="Times New Roman" w:cs="David" w:hint="cs"/>
          <w:color w:val="000000"/>
          <w:sz w:val="24"/>
          <w:szCs w:val="24"/>
          <w:rtl/>
        </w:rPr>
        <w:t xml:space="preserve">ה של המדינה </w:t>
      </w:r>
      <w:r w:rsidR="00A817ED">
        <w:rPr>
          <w:rFonts w:ascii="Times New Roman" w:eastAsia="Times New Roman" w:hAnsi="Times New Roman" w:cs="David" w:hint="cs"/>
          <w:color w:val="000000"/>
          <w:sz w:val="24"/>
          <w:szCs w:val="24"/>
          <w:rtl/>
        </w:rPr>
        <w:t xml:space="preserve">כאשר היא ניהלה משא ומתן מול חברות הגז. הוויתור בסוגיית ההסדר כובל </w:t>
      </w:r>
      <w:r w:rsidRPr="003052DF">
        <w:rPr>
          <w:rFonts w:ascii="Times New Roman" w:eastAsia="Times New Roman" w:hAnsi="Times New Roman" w:cs="David" w:hint="cs"/>
          <w:color w:val="000000"/>
          <w:sz w:val="24"/>
          <w:szCs w:val="24"/>
          <w:rtl/>
        </w:rPr>
        <w:t xml:space="preserve">הפחית באופן משמעותי את תרומת המתווה לתחרות ולאינטרס ציבור. </w:t>
      </w:r>
      <w:r w:rsidR="00A817ED">
        <w:rPr>
          <w:rFonts w:ascii="Times New Roman" w:eastAsia="Times New Roman" w:hAnsi="Times New Roman" w:cs="David" w:hint="cs"/>
          <w:color w:val="000000"/>
          <w:sz w:val="24"/>
          <w:szCs w:val="24"/>
          <w:rtl/>
        </w:rPr>
        <w:t xml:space="preserve">כאשר </w:t>
      </w:r>
      <w:r w:rsidRPr="003052DF">
        <w:rPr>
          <w:rFonts w:ascii="Times New Roman" w:eastAsia="Times New Roman" w:hAnsi="Times New Roman" w:cs="David" w:hint="cs"/>
          <w:color w:val="000000"/>
          <w:sz w:val="24"/>
          <w:szCs w:val="24"/>
          <w:rtl/>
        </w:rPr>
        <w:t xml:space="preserve">המדינה החליטה מראש שלא להידרש לאפשרות של הכרזה על הסדר הכובל, </w:t>
      </w:r>
      <w:r w:rsidRPr="003F6E00">
        <w:rPr>
          <w:rFonts w:ascii="Times New Roman" w:eastAsia="Times New Roman" w:hAnsi="Times New Roman" w:cs="David" w:hint="cs"/>
          <w:b/>
          <w:bCs/>
          <w:color w:val="000000"/>
          <w:sz w:val="24"/>
          <w:szCs w:val="24"/>
          <w:rtl/>
        </w:rPr>
        <w:t>ללא כל תמורה</w:t>
      </w:r>
      <w:r>
        <w:rPr>
          <w:rFonts w:ascii="Times New Roman" w:eastAsia="Times New Roman" w:hAnsi="Times New Roman" w:cs="David" w:hint="cs"/>
          <w:color w:val="000000"/>
          <w:sz w:val="24"/>
          <w:szCs w:val="24"/>
          <w:rtl/>
        </w:rPr>
        <w:t xml:space="preserve">, </w:t>
      </w:r>
      <w:r w:rsidR="00A817ED">
        <w:rPr>
          <w:rFonts w:ascii="Times New Roman" w:eastAsia="Times New Roman" w:hAnsi="Times New Roman" w:cs="David" w:hint="cs"/>
          <w:color w:val="000000"/>
          <w:sz w:val="24"/>
          <w:szCs w:val="24"/>
          <w:rtl/>
        </w:rPr>
        <w:t>בשל ה</w:t>
      </w:r>
      <w:r w:rsidRPr="003052DF">
        <w:rPr>
          <w:rFonts w:ascii="Times New Roman" w:eastAsia="Times New Roman" w:hAnsi="Times New Roman" w:cs="David" w:hint="cs"/>
          <w:color w:val="000000"/>
          <w:sz w:val="24"/>
          <w:szCs w:val="24"/>
          <w:rtl/>
        </w:rPr>
        <w:t xml:space="preserve">חשש </w:t>
      </w:r>
      <w:r w:rsidR="00A817ED">
        <w:rPr>
          <w:rFonts w:ascii="Times New Roman" w:eastAsia="Times New Roman" w:hAnsi="Times New Roman" w:cs="David" w:hint="cs"/>
          <w:color w:val="000000"/>
          <w:sz w:val="24"/>
          <w:szCs w:val="24"/>
          <w:rtl/>
        </w:rPr>
        <w:t xml:space="preserve">(שספק אם יתממש) </w:t>
      </w:r>
      <w:r w:rsidRPr="003052DF">
        <w:rPr>
          <w:rFonts w:ascii="Times New Roman" w:eastAsia="Times New Roman" w:hAnsi="Times New Roman" w:cs="David" w:hint="cs"/>
          <w:color w:val="000000"/>
          <w:sz w:val="24"/>
          <w:szCs w:val="24"/>
          <w:rtl/>
        </w:rPr>
        <w:t>מ</w:t>
      </w:r>
      <w:r>
        <w:rPr>
          <w:rFonts w:ascii="Times New Roman" w:eastAsia="Times New Roman" w:hAnsi="Times New Roman" w:cs="David" w:hint="cs"/>
          <w:color w:val="000000"/>
          <w:sz w:val="24"/>
          <w:szCs w:val="24"/>
          <w:rtl/>
        </w:rPr>
        <w:t xml:space="preserve">פני </w:t>
      </w:r>
      <w:r w:rsidRPr="003052DF">
        <w:rPr>
          <w:rFonts w:ascii="Times New Roman" w:eastAsia="Times New Roman" w:hAnsi="Times New Roman" w:cs="David" w:hint="cs"/>
          <w:color w:val="000000"/>
          <w:sz w:val="24"/>
          <w:szCs w:val="24"/>
          <w:rtl/>
        </w:rPr>
        <w:t xml:space="preserve">עיכוב </w:t>
      </w:r>
      <w:r w:rsidR="00A817ED">
        <w:rPr>
          <w:rFonts w:ascii="Times New Roman" w:eastAsia="Times New Roman" w:hAnsi="Times New Roman" w:cs="David" w:hint="cs"/>
          <w:color w:val="000000"/>
          <w:sz w:val="24"/>
          <w:szCs w:val="24"/>
          <w:rtl/>
        </w:rPr>
        <w:t xml:space="preserve">בפיתוח </w:t>
      </w:r>
      <w:r w:rsidR="00A817ED">
        <w:rPr>
          <w:rFonts w:ascii="Times New Roman" w:eastAsia="Times New Roman" w:hAnsi="Times New Roman" w:cs="David"/>
          <w:color w:val="000000"/>
          <w:sz w:val="24"/>
          <w:szCs w:val="24"/>
          <w:rtl/>
        </w:rPr>
        <w:t>–</w:t>
      </w:r>
      <w:r w:rsidR="00A817ED">
        <w:rPr>
          <w:rFonts w:ascii="Times New Roman" w:eastAsia="Times New Roman" w:hAnsi="Times New Roman" w:cs="David" w:hint="cs"/>
          <w:color w:val="000000"/>
          <w:sz w:val="24"/>
          <w:szCs w:val="24"/>
          <w:rtl/>
        </w:rPr>
        <w:t xml:space="preserve"> היא </w:t>
      </w:r>
      <w:r w:rsidRPr="003052DF">
        <w:rPr>
          <w:rFonts w:ascii="Times New Roman" w:eastAsia="Times New Roman" w:hAnsi="Times New Roman" w:cs="David" w:hint="cs"/>
          <w:color w:val="000000"/>
          <w:sz w:val="24"/>
          <w:szCs w:val="24"/>
          <w:rtl/>
        </w:rPr>
        <w:t xml:space="preserve">ויתרה על </w:t>
      </w:r>
      <w:r w:rsidR="00A817ED">
        <w:rPr>
          <w:rFonts w:ascii="Times New Roman" w:eastAsia="Times New Roman" w:hAnsi="Times New Roman" w:cs="David" w:hint="cs"/>
          <w:color w:val="000000"/>
          <w:sz w:val="24"/>
          <w:szCs w:val="24"/>
          <w:rtl/>
        </w:rPr>
        <w:t xml:space="preserve">קלף מיקוח קריטי. בכך התפרקה המדינה מאחריותה וחובתה </w:t>
      </w:r>
      <w:r>
        <w:rPr>
          <w:rFonts w:ascii="Times New Roman" w:eastAsia="Times New Roman" w:hAnsi="Times New Roman" w:cs="David" w:hint="cs"/>
          <w:color w:val="000000"/>
          <w:sz w:val="24"/>
          <w:szCs w:val="24"/>
          <w:rtl/>
        </w:rPr>
        <w:t>להגן מכל משמר על אינטרס הציבור.</w:t>
      </w:r>
    </w:p>
    <w:p w:rsidR="00056A3E" w:rsidRPr="00675D73"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color w:val="000000"/>
          <w:sz w:val="24"/>
          <w:szCs w:val="24"/>
          <w:rtl/>
        </w:rPr>
      </w:pPr>
      <w:r w:rsidRPr="00675D73">
        <w:rPr>
          <w:rFonts w:ascii="Times New Roman" w:eastAsia="Times New Roman" w:hAnsi="Times New Roman" w:cs="David" w:hint="cs"/>
          <w:color w:val="000000"/>
          <w:sz w:val="24"/>
          <w:szCs w:val="24"/>
          <w:rtl/>
        </w:rPr>
        <w:t xml:space="preserve">הפגיעה התקדימית בדיני ההגבלים העסקיים, </w:t>
      </w:r>
      <w:r w:rsidR="00A817ED">
        <w:rPr>
          <w:rFonts w:ascii="Times New Roman" w:eastAsia="Times New Roman" w:hAnsi="Times New Roman" w:cs="David" w:hint="cs"/>
          <w:color w:val="000000"/>
          <w:sz w:val="24"/>
          <w:szCs w:val="24"/>
          <w:rtl/>
        </w:rPr>
        <w:t>דווקא ב</w:t>
      </w:r>
      <w:r w:rsidRPr="00675D73">
        <w:rPr>
          <w:rFonts w:ascii="Times New Roman" w:eastAsia="Times New Roman" w:hAnsi="Times New Roman" w:cs="David" w:hint="cs"/>
          <w:color w:val="000000"/>
          <w:sz w:val="24"/>
          <w:szCs w:val="24"/>
          <w:rtl/>
        </w:rPr>
        <w:t>מקום בו היה צורך לדקדק בהוראות החוק, מובילה לאיון של שלטון החוק ופוגמת בהרתעה בתחום זה</w:t>
      </w:r>
      <w:r w:rsidR="00A817ED">
        <w:rPr>
          <w:rFonts w:ascii="Times New Roman" w:eastAsia="Times New Roman" w:hAnsi="Times New Roman" w:cs="David" w:hint="cs"/>
          <w:color w:val="000000"/>
          <w:sz w:val="24"/>
          <w:szCs w:val="24"/>
          <w:rtl/>
        </w:rPr>
        <w:t xml:space="preserve">. פגיעה זו יוצרת </w:t>
      </w:r>
      <w:r w:rsidRPr="00675D73">
        <w:rPr>
          <w:rFonts w:ascii="Times New Roman" w:eastAsia="Times New Roman" w:hAnsi="Times New Roman" w:cs="David" w:hint="cs"/>
          <w:color w:val="000000"/>
          <w:sz w:val="24"/>
          <w:szCs w:val="24"/>
          <w:rtl/>
        </w:rPr>
        <w:t>מדרון חלקלק</w:t>
      </w:r>
      <w:r w:rsidR="00A817ED">
        <w:rPr>
          <w:rFonts w:ascii="Times New Roman" w:eastAsia="Times New Roman" w:hAnsi="Times New Roman" w:cs="David" w:hint="cs"/>
          <w:color w:val="000000"/>
          <w:sz w:val="24"/>
          <w:szCs w:val="24"/>
          <w:rtl/>
        </w:rPr>
        <w:t>,</w:t>
      </w:r>
      <w:r w:rsidRPr="00675D73">
        <w:rPr>
          <w:rFonts w:ascii="Times New Roman" w:eastAsia="Times New Roman" w:hAnsi="Times New Roman" w:cs="David" w:hint="cs"/>
          <w:color w:val="000000"/>
          <w:sz w:val="24"/>
          <w:szCs w:val="24"/>
          <w:rtl/>
        </w:rPr>
        <w:t xml:space="preserve"> </w:t>
      </w:r>
      <w:r w:rsidR="00A817ED">
        <w:rPr>
          <w:rFonts w:ascii="Times New Roman" w:eastAsia="Times New Roman" w:hAnsi="Times New Roman" w:cs="David" w:hint="cs"/>
          <w:color w:val="000000"/>
          <w:sz w:val="24"/>
          <w:szCs w:val="24"/>
          <w:rtl/>
        </w:rPr>
        <w:t xml:space="preserve">ולכך יש השלכות גם לדורות הבאים. מטעמים אלו מדובר בפגיעה </w:t>
      </w:r>
      <w:r w:rsidRPr="00675D73">
        <w:rPr>
          <w:rFonts w:ascii="Times New Roman" w:eastAsia="Times New Roman" w:hAnsi="Times New Roman" w:cs="David" w:hint="cs"/>
          <w:color w:val="000000"/>
          <w:sz w:val="24"/>
          <w:szCs w:val="24"/>
          <w:rtl/>
        </w:rPr>
        <w:t xml:space="preserve">בלתי סבירה באופן קיצוני </w:t>
      </w:r>
      <w:r w:rsidR="00A817ED">
        <w:rPr>
          <w:rFonts w:ascii="Times New Roman" w:eastAsia="Times New Roman" w:hAnsi="Times New Roman" w:cs="David" w:hint="cs"/>
          <w:color w:val="000000"/>
          <w:sz w:val="24"/>
          <w:szCs w:val="24"/>
          <w:rtl/>
        </w:rPr>
        <w:t>ו</w:t>
      </w:r>
      <w:r>
        <w:rPr>
          <w:rFonts w:ascii="Times New Roman" w:eastAsia="Times New Roman" w:hAnsi="Times New Roman" w:cs="David" w:hint="cs"/>
          <w:color w:val="000000"/>
          <w:sz w:val="24"/>
          <w:szCs w:val="24"/>
          <w:rtl/>
        </w:rPr>
        <w:t xml:space="preserve">בלתי מידתית, </w:t>
      </w:r>
      <w:r w:rsidR="00A817ED">
        <w:rPr>
          <w:rFonts w:ascii="Times New Roman" w:eastAsia="Times New Roman" w:hAnsi="Times New Roman" w:cs="David" w:hint="cs"/>
          <w:color w:val="000000"/>
          <w:sz w:val="24"/>
          <w:szCs w:val="24"/>
          <w:rtl/>
        </w:rPr>
        <w:t>ו</w:t>
      </w:r>
      <w:r w:rsidRPr="00675D73">
        <w:rPr>
          <w:rFonts w:ascii="Times New Roman" w:eastAsia="Times New Roman" w:hAnsi="Times New Roman" w:cs="David" w:hint="cs"/>
          <w:color w:val="000000"/>
          <w:sz w:val="24"/>
          <w:szCs w:val="24"/>
          <w:rtl/>
        </w:rPr>
        <w:t>דינה לה</w:t>
      </w:r>
      <w:r>
        <w:rPr>
          <w:rFonts w:ascii="Times New Roman" w:eastAsia="Times New Roman" w:hAnsi="Times New Roman" w:cs="David" w:hint="cs"/>
          <w:color w:val="000000"/>
          <w:sz w:val="24"/>
          <w:szCs w:val="24"/>
          <w:rtl/>
        </w:rPr>
        <w:t>ת</w:t>
      </w:r>
      <w:r w:rsidRPr="00675D73">
        <w:rPr>
          <w:rFonts w:ascii="Times New Roman" w:eastAsia="Times New Roman" w:hAnsi="Times New Roman" w:cs="David" w:hint="cs"/>
          <w:color w:val="000000"/>
          <w:sz w:val="24"/>
          <w:szCs w:val="24"/>
          <w:rtl/>
        </w:rPr>
        <w:t>בטל.</w:t>
      </w:r>
    </w:p>
    <w:p w:rsidR="00056A3E" w:rsidRDefault="00056A3E" w:rsidP="00056A3E">
      <w:pPr>
        <w:widowControl w:val="0"/>
        <w:spacing w:after="120" w:line="360" w:lineRule="auto"/>
        <w:jc w:val="both"/>
        <w:rPr>
          <w:rFonts w:ascii="Times New Roman" w:eastAsia="Times New Roman" w:hAnsi="Times New Roman" w:cs="David"/>
          <w:b/>
          <w:bCs/>
          <w:color w:val="000000"/>
          <w:sz w:val="28"/>
          <w:szCs w:val="28"/>
          <w:u w:val="single"/>
          <w:rtl/>
        </w:rPr>
      </w:pPr>
    </w:p>
    <w:p w:rsidR="00056A3E" w:rsidRDefault="00056A3E" w:rsidP="00686A9F">
      <w:pPr>
        <w:pStyle w:val="aa"/>
        <w:widowControl w:val="0"/>
        <w:numPr>
          <w:ilvl w:val="1"/>
          <w:numId w:val="24"/>
        </w:numPr>
        <w:spacing w:after="0" w:line="360" w:lineRule="auto"/>
        <w:jc w:val="both"/>
        <w:rPr>
          <w:rFonts w:ascii="Times New Roman" w:eastAsia="Times New Roman" w:hAnsi="Times New Roman" w:cs="David"/>
          <w:b/>
          <w:bCs/>
          <w:sz w:val="28"/>
          <w:szCs w:val="28"/>
          <w:u w:val="single"/>
        </w:rPr>
      </w:pPr>
      <w:r w:rsidRPr="00740874">
        <w:rPr>
          <w:rFonts w:ascii="Times New Roman" w:eastAsia="Times New Roman" w:hAnsi="Times New Roman" w:cs="David" w:hint="cs"/>
          <w:b/>
          <w:bCs/>
          <w:sz w:val="28"/>
          <w:szCs w:val="28"/>
          <w:u w:val="single"/>
          <w:rtl/>
        </w:rPr>
        <w:t>הפטור מ</w:t>
      </w:r>
      <w:r w:rsidRPr="00740874">
        <w:rPr>
          <w:rFonts w:ascii="Times New Roman" w:eastAsia="Times New Roman" w:hAnsi="Times New Roman" w:cs="David"/>
          <w:b/>
          <w:bCs/>
          <w:sz w:val="28"/>
          <w:szCs w:val="28"/>
          <w:u w:val="single"/>
          <w:rtl/>
        </w:rPr>
        <w:t>ההסדר הכובל שייווצר במקרה בו הצדדים או חלק מהם ישווקו במשותף את הגז שיופק מלווייתן לשוק המקומי</w:t>
      </w:r>
    </w:p>
    <w:p w:rsidR="000B4527" w:rsidRPr="000B4527" w:rsidRDefault="000B4527" w:rsidP="000B4527">
      <w:pPr>
        <w:pStyle w:val="aa"/>
        <w:widowControl w:val="0"/>
        <w:spacing w:after="0" w:line="360" w:lineRule="auto"/>
        <w:jc w:val="both"/>
        <w:rPr>
          <w:rFonts w:ascii="Times New Roman" w:eastAsia="Times New Roman" w:hAnsi="Times New Roman" w:cs="David"/>
          <w:b/>
          <w:bCs/>
          <w:sz w:val="20"/>
          <w:szCs w:val="20"/>
          <w:u w:val="single"/>
        </w:rPr>
      </w:pP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Pr>
          <w:rFonts w:ascii="Times New Roman" w:eastAsia="Times New Roman" w:hAnsi="Times New Roman" w:cs="David" w:hint="cs"/>
          <w:sz w:val="24"/>
          <w:szCs w:val="24"/>
          <w:rtl/>
        </w:rPr>
        <w:t>סעיף 2 לפרק ב' האמור פוטר</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את חברות הגז מ</w:t>
      </w:r>
      <w:r w:rsidRPr="007B22D3">
        <w:rPr>
          <w:rFonts w:ascii="Times New Roman" w:eastAsia="Times New Roman" w:hAnsi="Times New Roman" w:cs="David" w:hint="cs"/>
          <w:sz w:val="24"/>
          <w:szCs w:val="24"/>
          <w:rtl/>
        </w:rPr>
        <w:t>"</w:t>
      </w:r>
      <w:r w:rsidRPr="00BC1B1C">
        <w:rPr>
          <w:rFonts w:ascii="Times New Roman" w:eastAsia="Times New Roman" w:hAnsi="Times New Roman" w:cs="David"/>
          <w:b/>
          <w:bCs/>
          <w:sz w:val="24"/>
          <w:szCs w:val="24"/>
          <w:rtl/>
        </w:rPr>
        <w:t>ההסדר הכובל שייווצר, לכאורה, במקרה בו הצדדים או חלק מהם ישווקו במשותף את הגז שיופק מלווייתן לשוק המקומי</w:t>
      </w:r>
      <w:r w:rsidR="00683C74">
        <w:rPr>
          <w:rFonts w:ascii="Times New Roman" w:eastAsia="Times New Roman" w:hAnsi="Times New Roman" w:cs="David" w:hint="cs"/>
          <w:sz w:val="24"/>
          <w:szCs w:val="24"/>
          <w:rtl/>
        </w:rPr>
        <w:t xml:space="preserve">". זאת </w:t>
      </w:r>
      <w:r>
        <w:rPr>
          <w:rFonts w:ascii="Times New Roman" w:eastAsia="Times New Roman" w:hAnsi="Times New Roman" w:cs="David" w:hint="cs"/>
          <w:sz w:val="24"/>
          <w:szCs w:val="24"/>
          <w:rtl/>
        </w:rPr>
        <w:t xml:space="preserve">על ידי מתן פטור מהוראות פרק ב' לחוק, וכן פטור מסעיף 43(א)(1), סעיף 47(א)(1), סעיף 50א (סעיפי האכיפה) ביחס להוראות ב' וסעיף 50ד(א)(1) </w:t>
      </w:r>
      <w:r w:rsidR="00683C74">
        <w:rPr>
          <w:rFonts w:ascii="Times New Roman" w:eastAsia="Times New Roman" w:hAnsi="Times New Roman" w:cs="David" w:hint="cs"/>
          <w:sz w:val="24"/>
          <w:szCs w:val="24"/>
          <w:rtl/>
        </w:rPr>
        <w:t>ל</w:t>
      </w:r>
      <w:r>
        <w:rPr>
          <w:rFonts w:ascii="Times New Roman" w:eastAsia="Times New Roman" w:hAnsi="Times New Roman" w:cs="David" w:hint="cs"/>
          <w:sz w:val="24"/>
          <w:szCs w:val="24"/>
          <w:rtl/>
        </w:rPr>
        <w:t>חוק ההגבלים העסקיים.</w:t>
      </w:r>
    </w:p>
    <w:p w:rsidR="00056A3E" w:rsidRPr="00BC1B1C"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Pr>
          <w:rFonts w:ascii="Times New Roman" w:eastAsia="Times New Roman" w:hAnsi="Times New Roman" w:cs="David" w:hint="cs"/>
          <w:sz w:val="24"/>
          <w:szCs w:val="24"/>
          <w:rtl/>
        </w:rPr>
        <w:t xml:space="preserve">הפטור שניתן בסעיף זה, כמו גם תנאי הארכת הפטור, </w:t>
      </w:r>
      <w:r w:rsidR="00683C74">
        <w:rPr>
          <w:rFonts w:ascii="Times New Roman" w:eastAsia="Times New Roman" w:hAnsi="Times New Roman" w:cs="David" w:hint="cs"/>
          <w:sz w:val="24"/>
          <w:szCs w:val="24"/>
          <w:rtl/>
        </w:rPr>
        <w:t xml:space="preserve">ניתן תוך חריגה </w:t>
      </w:r>
      <w:r>
        <w:rPr>
          <w:rFonts w:ascii="Times New Roman" w:eastAsia="Times New Roman" w:hAnsi="Times New Roman" w:cs="David" w:hint="cs"/>
          <w:sz w:val="24"/>
          <w:szCs w:val="24"/>
          <w:rtl/>
        </w:rPr>
        <w:t>מסמכות</w:t>
      </w:r>
      <w:r w:rsidR="00683C74">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w:t>
      </w:r>
      <w:r w:rsidR="00683C74">
        <w:rPr>
          <w:rFonts w:ascii="Times New Roman" w:eastAsia="Times New Roman" w:hAnsi="Times New Roman" w:cs="David" w:hint="cs"/>
          <w:sz w:val="24"/>
          <w:szCs w:val="24"/>
          <w:rtl/>
        </w:rPr>
        <w:t xml:space="preserve">ולחלופין הינו </w:t>
      </w:r>
      <w:r>
        <w:rPr>
          <w:rFonts w:ascii="Times New Roman" w:eastAsia="Times New Roman" w:hAnsi="Times New Roman" w:cs="David" w:hint="cs"/>
          <w:sz w:val="24"/>
          <w:szCs w:val="24"/>
          <w:rtl/>
        </w:rPr>
        <w:t>בלתי סביר באופן קיצוני ובלתי</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מידתי</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הכל מהטעמים שיפורטו להלן</w:t>
      </w:r>
      <w:r w:rsidRPr="00BC1B1C">
        <w:rPr>
          <w:rFonts w:ascii="Times New Roman" w:eastAsia="Times New Roman" w:hAnsi="Times New Roman" w:cs="David" w:hint="cs"/>
          <w:sz w:val="24"/>
          <w:szCs w:val="24"/>
          <w:rtl/>
        </w:rPr>
        <w:t>.</w:t>
      </w:r>
    </w:p>
    <w:p w:rsidR="00056A3E" w:rsidRDefault="00056A3E" w:rsidP="00056A3E">
      <w:pPr>
        <w:pStyle w:val="aa"/>
        <w:widowControl w:val="0"/>
        <w:spacing w:after="0" w:line="240" w:lineRule="auto"/>
        <w:ind w:left="368"/>
        <w:contextualSpacing w:val="0"/>
        <w:jc w:val="both"/>
        <w:rPr>
          <w:rFonts w:ascii="Times New Roman" w:eastAsia="Times New Roman" w:hAnsi="Times New Roman" w:cs="David"/>
          <w:sz w:val="24"/>
          <w:szCs w:val="24"/>
          <w:u w:val="single"/>
          <w:rtl/>
        </w:rPr>
      </w:pPr>
    </w:p>
    <w:p w:rsidR="00056A3E" w:rsidRPr="00740874" w:rsidRDefault="00056A3E" w:rsidP="00686A9F">
      <w:pPr>
        <w:pStyle w:val="aa"/>
        <w:widowControl w:val="0"/>
        <w:numPr>
          <w:ilvl w:val="2"/>
          <w:numId w:val="24"/>
        </w:numPr>
        <w:spacing w:after="120" w:line="360" w:lineRule="auto"/>
        <w:jc w:val="both"/>
        <w:rPr>
          <w:rFonts w:ascii="Times New Roman" w:eastAsia="Times New Roman" w:hAnsi="Times New Roman" w:cs="David"/>
          <w:b/>
          <w:bCs/>
          <w:sz w:val="24"/>
          <w:szCs w:val="24"/>
          <w:u w:val="single"/>
        </w:rPr>
      </w:pPr>
      <w:r w:rsidRPr="00740874">
        <w:rPr>
          <w:rFonts w:ascii="Times New Roman" w:eastAsia="Times New Roman" w:hAnsi="Times New Roman" w:cs="David" w:hint="cs"/>
          <w:b/>
          <w:bCs/>
          <w:sz w:val="24"/>
          <w:szCs w:val="24"/>
          <w:u w:val="single"/>
          <w:rtl/>
        </w:rPr>
        <w:t>חוסר הסבירות הקיצוני וחוסר המידתיות במתן פטור דנן</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sidRPr="00BC1B1C">
        <w:rPr>
          <w:rFonts w:ascii="Times New Roman" w:eastAsia="Times New Roman" w:hAnsi="Times New Roman" w:cs="David" w:hint="cs"/>
          <w:color w:val="000000"/>
          <w:sz w:val="24"/>
          <w:szCs w:val="24"/>
          <w:rtl/>
        </w:rPr>
        <w:t>"</w:t>
      </w:r>
      <w:r w:rsidRPr="00BC1B1C">
        <w:rPr>
          <w:rFonts w:ascii="Times New Roman" w:eastAsia="Times New Roman" w:hAnsi="Times New Roman" w:cs="David" w:hint="cs"/>
          <w:b/>
          <w:bCs/>
          <w:color w:val="000000"/>
          <w:sz w:val="24"/>
          <w:szCs w:val="24"/>
          <w:rtl/>
        </w:rPr>
        <w:t>מבנה הגז הטבעי כפי שהתפתח עד היום יוצר תלות של המדינה במונופול פרטי בכל הנוגע להפקה ולאספקה של משאב חיוני זה</w:t>
      </w:r>
      <w:r w:rsidRPr="00BC1B1C">
        <w:rPr>
          <w:rFonts w:ascii="Times New Roman" w:eastAsia="Times New Roman" w:hAnsi="Times New Roman" w:cs="David" w:hint="cs"/>
          <w:color w:val="000000"/>
          <w:sz w:val="24"/>
          <w:szCs w:val="24"/>
          <w:rtl/>
        </w:rPr>
        <w:t xml:space="preserve">". דברים </w:t>
      </w:r>
      <w:r w:rsidRPr="00295136">
        <w:rPr>
          <w:rFonts w:ascii="Times New Roman" w:eastAsia="Times New Roman" w:hAnsi="Times New Roman" w:cs="David" w:hint="cs"/>
          <w:color w:val="000000"/>
          <w:sz w:val="24"/>
          <w:szCs w:val="24"/>
          <w:rtl/>
        </w:rPr>
        <w:t>אלו ש</w:t>
      </w:r>
      <w:r w:rsidRPr="000A054C">
        <w:rPr>
          <w:rFonts w:ascii="Times New Roman" w:eastAsia="Times New Roman" w:hAnsi="Times New Roman" w:cs="David" w:hint="cs"/>
          <w:color w:val="000000"/>
          <w:sz w:val="24"/>
          <w:szCs w:val="24"/>
          <w:rtl/>
        </w:rPr>
        <w:t>ל מבקר המדינה</w:t>
      </w:r>
      <w:r w:rsidR="000A054C" w:rsidRPr="000A054C">
        <w:rPr>
          <w:rFonts w:ascii="Times New Roman" w:eastAsia="Times New Roman" w:hAnsi="Times New Roman" w:cs="David" w:hint="cs"/>
          <w:color w:val="000000"/>
          <w:sz w:val="24"/>
          <w:szCs w:val="24"/>
          <w:rtl/>
        </w:rPr>
        <w:t xml:space="preserve"> (ראו </w:t>
      </w:r>
      <w:r w:rsidR="000A054C" w:rsidRPr="000A054C">
        <w:rPr>
          <w:rFonts w:cs="David" w:hint="cs"/>
          <w:sz w:val="24"/>
          <w:szCs w:val="24"/>
          <w:rtl/>
        </w:rPr>
        <w:t>עמ' 18 לדו"ח מבקר המדינה בעניין פיתוח משק הגז הטבעי, נספח ע/42</w:t>
      </w:r>
      <w:r w:rsidR="000A054C" w:rsidRPr="000A054C">
        <w:rPr>
          <w:rFonts w:ascii="Times New Roman" w:eastAsia="Times New Roman" w:hAnsi="Times New Roman" w:cs="David" w:hint="cs"/>
          <w:color w:val="000000"/>
          <w:sz w:val="24"/>
          <w:szCs w:val="24"/>
          <w:rtl/>
        </w:rPr>
        <w:t>)</w:t>
      </w:r>
      <w:r w:rsidR="000A054C">
        <w:rPr>
          <w:rFonts w:ascii="Times New Roman" w:eastAsia="Times New Roman" w:hAnsi="Times New Roman" w:cs="David" w:hint="cs"/>
          <w:color w:val="000000"/>
          <w:sz w:val="24"/>
          <w:szCs w:val="24"/>
          <w:rtl/>
        </w:rPr>
        <w:t>,</w:t>
      </w:r>
      <w:r w:rsidRPr="00295136">
        <w:rPr>
          <w:rFonts w:ascii="Times New Roman" w:eastAsia="Times New Roman" w:hAnsi="Times New Roman" w:cs="David" w:hint="cs"/>
          <w:color w:val="000000"/>
          <w:sz w:val="24"/>
          <w:szCs w:val="24"/>
          <w:rtl/>
        </w:rPr>
        <w:t xml:space="preserve"> הם</w:t>
      </w:r>
      <w:r w:rsidRPr="00F63B41">
        <w:rPr>
          <w:rFonts w:ascii="Times New Roman" w:eastAsia="Times New Roman" w:hAnsi="Times New Roman" w:cs="David" w:hint="cs"/>
          <w:color w:val="000000"/>
          <w:sz w:val="24"/>
          <w:szCs w:val="24"/>
          <w:rtl/>
        </w:rPr>
        <w:t xml:space="preserve"> הבסיס להבנת הבעיה אליה נקלעה מדינת ישראל</w:t>
      </w:r>
      <w:r w:rsidRPr="00BC1B1C">
        <w:rPr>
          <w:rFonts w:ascii="Times New Roman" w:eastAsia="Times New Roman" w:hAnsi="Times New Roman" w:cs="David" w:hint="cs"/>
          <w:color w:val="000000"/>
          <w:sz w:val="24"/>
          <w:szCs w:val="24"/>
          <w:rtl/>
        </w:rPr>
        <w:t xml:space="preserve">. </w:t>
      </w:r>
      <w:r w:rsidR="00683C74">
        <w:rPr>
          <w:rFonts w:ascii="Times New Roman" w:eastAsia="Times New Roman" w:hAnsi="Times New Roman" w:cs="David" w:hint="cs"/>
          <w:color w:val="000000"/>
          <w:sz w:val="24"/>
          <w:szCs w:val="24"/>
          <w:rtl/>
        </w:rPr>
        <w:t>אין מדובר רק ב</w:t>
      </w:r>
      <w:r w:rsidRPr="00BC1B1C">
        <w:rPr>
          <w:rFonts w:ascii="Times New Roman" w:eastAsia="Times New Roman" w:hAnsi="Times New Roman" w:cs="David" w:hint="cs"/>
          <w:color w:val="000000"/>
          <w:sz w:val="24"/>
          <w:szCs w:val="24"/>
          <w:rtl/>
        </w:rPr>
        <w:t xml:space="preserve">סוגיית המחירים, </w:t>
      </w:r>
      <w:r w:rsidRPr="00FA5945">
        <w:rPr>
          <w:rFonts w:ascii="Times New Roman" w:eastAsia="Times New Roman" w:hAnsi="Times New Roman" w:cs="David" w:hint="cs"/>
          <w:color w:val="000000"/>
          <w:sz w:val="24"/>
          <w:szCs w:val="24"/>
          <w:rtl/>
        </w:rPr>
        <w:t>שעליה תעמוד העותרת בהמשך</w:t>
      </w:r>
      <w:r w:rsidR="00683C74">
        <w:rPr>
          <w:rFonts w:ascii="Times New Roman" w:eastAsia="Times New Roman" w:hAnsi="Times New Roman" w:cs="David" w:hint="cs"/>
          <w:color w:val="000000"/>
          <w:sz w:val="24"/>
          <w:szCs w:val="24"/>
          <w:rtl/>
        </w:rPr>
        <w:t xml:space="preserve">. </w:t>
      </w:r>
      <w:r w:rsidRPr="00BC1B1C">
        <w:rPr>
          <w:rFonts w:ascii="Times New Roman" w:eastAsia="Times New Roman" w:hAnsi="Times New Roman" w:cs="David" w:hint="cs"/>
          <w:color w:val="000000"/>
          <w:sz w:val="24"/>
          <w:szCs w:val="24"/>
          <w:rtl/>
        </w:rPr>
        <w:t>מונופול</w:t>
      </w:r>
      <w:r w:rsidR="00683C74">
        <w:rPr>
          <w:rFonts w:ascii="Times New Roman" w:eastAsia="Times New Roman" w:hAnsi="Times New Roman" w:cs="David" w:hint="cs"/>
          <w:color w:val="000000"/>
          <w:sz w:val="24"/>
          <w:szCs w:val="24"/>
          <w:rtl/>
        </w:rPr>
        <w:t xml:space="preserve"> שמבוסס על מודל של שיווק משותף </w:t>
      </w:r>
      <w:r w:rsidR="00683C74">
        <w:rPr>
          <w:rFonts w:ascii="Times New Roman" w:eastAsia="Times New Roman" w:hAnsi="Times New Roman" w:cs="David"/>
          <w:color w:val="000000"/>
          <w:sz w:val="24"/>
          <w:szCs w:val="24"/>
          <w:rtl/>
        </w:rPr>
        <w:t>–</w:t>
      </w:r>
      <w:r w:rsidR="00683C74">
        <w:rPr>
          <w:rFonts w:ascii="Times New Roman" w:eastAsia="Times New Roman" w:hAnsi="Times New Roman" w:cs="David" w:hint="cs"/>
          <w:color w:val="000000"/>
          <w:sz w:val="24"/>
          <w:szCs w:val="24"/>
          <w:rtl/>
        </w:rPr>
        <w:t xml:space="preserve"> עלול </w:t>
      </w:r>
      <w:r w:rsidRPr="00BC1B1C">
        <w:rPr>
          <w:rFonts w:ascii="Times New Roman" w:eastAsia="Times New Roman" w:hAnsi="Times New Roman" w:cs="David" w:hint="cs"/>
          <w:color w:val="000000"/>
          <w:sz w:val="24"/>
          <w:szCs w:val="24"/>
          <w:rtl/>
        </w:rPr>
        <w:t xml:space="preserve">לפגוע בתחרות בענפי תעשיה שונים, להשפיע על הליך קבלת ההחלטות במשק, </w:t>
      </w:r>
      <w:r w:rsidR="00683C74">
        <w:rPr>
          <w:rFonts w:ascii="Times New Roman" w:eastAsia="Times New Roman" w:hAnsi="Times New Roman" w:cs="David" w:hint="cs"/>
          <w:color w:val="000000"/>
          <w:sz w:val="24"/>
          <w:szCs w:val="24"/>
          <w:rtl/>
        </w:rPr>
        <w:t xml:space="preserve">לרבות בתחום </w:t>
      </w:r>
      <w:r w:rsidRPr="00BC1B1C">
        <w:rPr>
          <w:rFonts w:ascii="Times New Roman" w:eastAsia="Times New Roman" w:hAnsi="Times New Roman" w:cs="David" w:hint="cs"/>
          <w:color w:val="000000"/>
          <w:sz w:val="24"/>
          <w:szCs w:val="24"/>
          <w:rtl/>
        </w:rPr>
        <w:t>יחסי החוץ ובביטחון</w:t>
      </w:r>
      <w:r w:rsidR="00683C74">
        <w:rPr>
          <w:rFonts w:ascii="Times New Roman" w:eastAsia="Times New Roman" w:hAnsi="Times New Roman" w:cs="David" w:hint="cs"/>
          <w:color w:val="000000"/>
          <w:sz w:val="24"/>
          <w:szCs w:val="24"/>
          <w:rtl/>
        </w:rPr>
        <w:t xml:space="preserve">. זאת </w:t>
      </w:r>
      <w:r w:rsidRPr="00BC1B1C">
        <w:rPr>
          <w:rFonts w:ascii="Times New Roman" w:eastAsia="Times New Roman" w:hAnsi="Times New Roman" w:cs="David" w:hint="cs"/>
          <w:color w:val="000000"/>
          <w:sz w:val="24"/>
          <w:szCs w:val="24"/>
          <w:rtl/>
        </w:rPr>
        <w:t xml:space="preserve">במיוחד </w:t>
      </w:r>
      <w:r w:rsidR="00683C74">
        <w:rPr>
          <w:rFonts w:ascii="Times New Roman" w:eastAsia="Times New Roman" w:hAnsi="Times New Roman" w:cs="David" w:hint="cs"/>
          <w:color w:val="000000"/>
          <w:sz w:val="24"/>
          <w:szCs w:val="24"/>
          <w:rtl/>
        </w:rPr>
        <w:t>משום ש</w:t>
      </w:r>
      <w:r w:rsidR="00683C74" w:rsidRPr="00BC1B1C">
        <w:rPr>
          <w:rFonts w:ascii="Times New Roman" w:eastAsia="Times New Roman" w:hAnsi="Times New Roman" w:cs="David" w:hint="cs"/>
          <w:color w:val="000000"/>
          <w:sz w:val="24"/>
          <w:szCs w:val="24"/>
          <w:rtl/>
        </w:rPr>
        <w:t xml:space="preserve">מדובר </w:t>
      </w:r>
      <w:r w:rsidRPr="00BC1B1C">
        <w:rPr>
          <w:rFonts w:ascii="Times New Roman" w:eastAsia="Times New Roman" w:hAnsi="Times New Roman" w:cs="David" w:hint="cs"/>
          <w:color w:val="000000"/>
          <w:sz w:val="24"/>
          <w:szCs w:val="24"/>
          <w:rtl/>
        </w:rPr>
        <w:t xml:space="preserve">בשליטה מוחלטת במשאב אנרגיה חיוני. </w:t>
      </w:r>
    </w:p>
    <w:p w:rsidR="00056A3E"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Pr>
          <w:rFonts w:ascii="Times New Roman" w:eastAsia="Times New Roman" w:hAnsi="Times New Roman" w:cs="David" w:hint="cs"/>
          <w:b/>
          <w:bCs/>
          <w:color w:val="000000"/>
          <w:sz w:val="24"/>
          <w:szCs w:val="24"/>
          <w:rtl/>
        </w:rPr>
        <w:t xml:space="preserve">חשוב להדגיש כי </w:t>
      </w:r>
      <w:r w:rsidR="00683C74">
        <w:rPr>
          <w:rFonts w:ascii="Times New Roman" w:eastAsia="Times New Roman" w:hAnsi="Times New Roman" w:cs="David" w:hint="cs"/>
          <w:b/>
          <w:bCs/>
          <w:color w:val="000000"/>
          <w:sz w:val="24"/>
          <w:szCs w:val="24"/>
          <w:rtl/>
        </w:rPr>
        <w:t>מודל ה</w:t>
      </w:r>
      <w:r w:rsidRPr="003052DF">
        <w:rPr>
          <w:rFonts w:ascii="Times New Roman" w:eastAsia="Times New Roman" w:hAnsi="Times New Roman" w:cs="David" w:hint="cs"/>
          <w:b/>
          <w:bCs/>
          <w:color w:val="000000"/>
          <w:sz w:val="24"/>
          <w:szCs w:val="24"/>
          <w:rtl/>
        </w:rPr>
        <w:t xml:space="preserve">שיווק </w:t>
      </w:r>
      <w:r w:rsidR="00683C74">
        <w:rPr>
          <w:rFonts w:ascii="Times New Roman" w:eastAsia="Times New Roman" w:hAnsi="Times New Roman" w:cs="David" w:hint="cs"/>
          <w:b/>
          <w:bCs/>
          <w:color w:val="000000"/>
          <w:sz w:val="24"/>
          <w:szCs w:val="24"/>
          <w:rtl/>
        </w:rPr>
        <w:t>ה</w:t>
      </w:r>
      <w:r w:rsidR="00683C74" w:rsidRPr="003052DF">
        <w:rPr>
          <w:rFonts w:ascii="Times New Roman" w:eastAsia="Times New Roman" w:hAnsi="Times New Roman" w:cs="David" w:hint="cs"/>
          <w:b/>
          <w:bCs/>
          <w:color w:val="000000"/>
          <w:sz w:val="24"/>
          <w:szCs w:val="24"/>
          <w:rtl/>
        </w:rPr>
        <w:t xml:space="preserve">משותף </w:t>
      </w:r>
      <w:r w:rsidR="00683C74">
        <w:rPr>
          <w:rFonts w:ascii="Times New Roman" w:eastAsia="Times New Roman" w:hAnsi="Times New Roman" w:cs="David"/>
          <w:b/>
          <w:bCs/>
          <w:color w:val="000000"/>
          <w:sz w:val="24"/>
          <w:szCs w:val="24"/>
          <w:rtl/>
        </w:rPr>
        <w:t>–</w:t>
      </w:r>
      <w:r w:rsidR="00683C74">
        <w:rPr>
          <w:rFonts w:ascii="Times New Roman" w:eastAsia="Times New Roman" w:hAnsi="Times New Roman" w:cs="David" w:hint="cs"/>
          <w:b/>
          <w:bCs/>
          <w:color w:val="000000"/>
          <w:sz w:val="24"/>
          <w:szCs w:val="24"/>
          <w:rtl/>
        </w:rPr>
        <w:t xml:space="preserve"> יבטיח את </w:t>
      </w:r>
      <w:r w:rsidRPr="003052DF">
        <w:rPr>
          <w:rFonts w:ascii="Times New Roman" w:eastAsia="Times New Roman" w:hAnsi="Times New Roman" w:cs="David" w:hint="cs"/>
          <w:b/>
          <w:bCs/>
          <w:color w:val="000000"/>
          <w:sz w:val="24"/>
          <w:szCs w:val="24"/>
          <w:rtl/>
        </w:rPr>
        <w:t>ביצור</w:t>
      </w:r>
      <w:r w:rsidR="00683C74">
        <w:rPr>
          <w:rFonts w:ascii="Times New Roman" w:eastAsia="Times New Roman" w:hAnsi="Times New Roman" w:cs="David" w:hint="cs"/>
          <w:b/>
          <w:bCs/>
          <w:color w:val="000000"/>
          <w:sz w:val="24"/>
          <w:szCs w:val="24"/>
          <w:rtl/>
        </w:rPr>
        <w:t xml:space="preserve"> כוחו </w:t>
      </w:r>
      <w:r w:rsidRPr="003052DF">
        <w:rPr>
          <w:rFonts w:ascii="Times New Roman" w:eastAsia="Times New Roman" w:hAnsi="Times New Roman" w:cs="David" w:hint="cs"/>
          <w:b/>
          <w:bCs/>
          <w:color w:val="000000"/>
          <w:sz w:val="24"/>
          <w:szCs w:val="24"/>
          <w:rtl/>
        </w:rPr>
        <w:t>של מונופול הגז</w:t>
      </w:r>
      <w:r w:rsidR="00683C74">
        <w:rPr>
          <w:rFonts w:ascii="Times New Roman" w:eastAsia="Times New Roman" w:hAnsi="Times New Roman" w:cs="David" w:hint="cs"/>
          <w:b/>
          <w:bCs/>
          <w:color w:val="000000"/>
          <w:sz w:val="24"/>
          <w:szCs w:val="24"/>
          <w:rtl/>
        </w:rPr>
        <w:t xml:space="preserve">, ויגביר את </w:t>
      </w:r>
      <w:r w:rsidRPr="003052DF">
        <w:rPr>
          <w:rFonts w:ascii="Times New Roman" w:eastAsia="Times New Roman" w:hAnsi="Times New Roman" w:cs="David" w:hint="cs"/>
          <w:b/>
          <w:bCs/>
          <w:color w:val="000000"/>
          <w:sz w:val="24"/>
          <w:szCs w:val="24"/>
          <w:rtl/>
        </w:rPr>
        <w:t xml:space="preserve">הכוח יוצא הדופן שכבר עתה נמצא בידיו. </w:t>
      </w:r>
      <w:r>
        <w:rPr>
          <w:rFonts w:ascii="Times New Roman" w:eastAsia="Times New Roman" w:hAnsi="Times New Roman" w:cs="David" w:hint="cs"/>
          <w:b/>
          <w:bCs/>
          <w:color w:val="000000"/>
          <w:sz w:val="24"/>
          <w:szCs w:val="24"/>
          <w:rtl/>
        </w:rPr>
        <w:t xml:space="preserve">על הפגיעה </w:t>
      </w:r>
      <w:r w:rsidR="00683C74">
        <w:rPr>
          <w:rFonts w:ascii="Times New Roman" w:eastAsia="Times New Roman" w:hAnsi="Times New Roman" w:cs="David" w:hint="cs"/>
          <w:b/>
          <w:bCs/>
          <w:color w:val="000000"/>
          <w:sz w:val="24"/>
          <w:szCs w:val="24"/>
          <w:rtl/>
        </w:rPr>
        <w:t xml:space="preserve">הנגרמת כתוצאה </w:t>
      </w:r>
      <w:r w:rsidRPr="00AB3F83">
        <w:rPr>
          <w:rFonts w:ascii="Times New Roman" w:eastAsia="Times New Roman" w:hAnsi="Times New Roman" w:cs="David" w:hint="cs"/>
          <w:b/>
          <w:bCs/>
          <w:color w:val="000000"/>
          <w:sz w:val="24"/>
          <w:szCs w:val="24"/>
          <w:u w:val="single"/>
          <w:rtl/>
        </w:rPr>
        <w:t>מ</w:t>
      </w:r>
      <w:r w:rsidR="00683C74">
        <w:rPr>
          <w:rFonts w:ascii="Times New Roman" w:eastAsia="Times New Roman" w:hAnsi="Times New Roman" w:cs="David" w:hint="cs"/>
          <w:b/>
          <w:bCs/>
          <w:color w:val="000000"/>
          <w:sz w:val="24"/>
          <w:szCs w:val="24"/>
          <w:u w:val="single"/>
          <w:rtl/>
        </w:rPr>
        <w:t>שיתוף פעולה ב</w:t>
      </w:r>
      <w:r w:rsidRPr="00AB3F83">
        <w:rPr>
          <w:rFonts w:ascii="Times New Roman" w:eastAsia="Times New Roman" w:hAnsi="Times New Roman" w:cs="David" w:hint="cs"/>
          <w:b/>
          <w:bCs/>
          <w:color w:val="000000"/>
          <w:sz w:val="24"/>
          <w:szCs w:val="24"/>
          <w:u w:val="single"/>
          <w:rtl/>
        </w:rPr>
        <w:t>חיפוש גז</w:t>
      </w:r>
      <w:r w:rsidR="00683C74" w:rsidRPr="000A054C">
        <w:rPr>
          <w:rFonts w:ascii="Times New Roman" w:eastAsia="Times New Roman" w:hAnsi="Times New Roman" w:cs="David"/>
          <w:b/>
          <w:bCs/>
          <w:color w:val="000000"/>
          <w:sz w:val="24"/>
          <w:szCs w:val="24"/>
          <w:rtl/>
        </w:rPr>
        <w:t xml:space="preserve"> </w:t>
      </w:r>
      <w:r w:rsidR="00D30839">
        <w:rPr>
          <w:rFonts w:ascii="Times New Roman" w:eastAsia="Times New Roman" w:hAnsi="Times New Roman" w:cs="David"/>
          <w:b/>
          <w:bCs/>
          <w:color w:val="000000"/>
          <w:sz w:val="24"/>
          <w:szCs w:val="24"/>
          <w:rtl/>
        </w:rPr>
        <w:t>–</w:t>
      </w:r>
      <w:r w:rsidR="00683C74" w:rsidRPr="000A054C">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עשויות להיות חילוקי דעות</w:t>
      </w:r>
      <w:r w:rsidR="00683C74">
        <w:rPr>
          <w:rFonts w:ascii="Times New Roman" w:eastAsia="Times New Roman" w:hAnsi="Times New Roman" w:cs="David" w:hint="cs"/>
          <w:b/>
          <w:bCs/>
          <w:color w:val="000000"/>
          <w:sz w:val="24"/>
          <w:szCs w:val="24"/>
          <w:rtl/>
        </w:rPr>
        <w:t xml:space="preserve">. ברם </w:t>
      </w:r>
      <w:r>
        <w:rPr>
          <w:rFonts w:ascii="Times New Roman" w:eastAsia="Times New Roman" w:hAnsi="Times New Roman" w:cs="David" w:hint="cs"/>
          <w:b/>
          <w:bCs/>
          <w:color w:val="000000"/>
          <w:sz w:val="24"/>
          <w:szCs w:val="24"/>
          <w:rtl/>
        </w:rPr>
        <w:t xml:space="preserve">בכל הנוגע להפקה </w:t>
      </w:r>
      <w:r w:rsidR="00683C74">
        <w:rPr>
          <w:rFonts w:ascii="Times New Roman" w:eastAsia="Times New Roman" w:hAnsi="Times New Roman" w:cs="David" w:hint="cs"/>
          <w:b/>
          <w:bCs/>
          <w:color w:val="000000"/>
          <w:sz w:val="24"/>
          <w:szCs w:val="24"/>
          <w:rtl/>
        </w:rPr>
        <w:t xml:space="preserve">ושיווק משותף </w:t>
      </w:r>
      <w:r w:rsidR="00683C74">
        <w:rPr>
          <w:rFonts w:ascii="Times New Roman" w:eastAsia="Times New Roman" w:hAnsi="Times New Roman" w:cs="David"/>
          <w:b/>
          <w:bCs/>
          <w:color w:val="000000"/>
          <w:sz w:val="24"/>
          <w:szCs w:val="24"/>
          <w:rtl/>
        </w:rPr>
        <w:t>–</w:t>
      </w:r>
      <w:r w:rsidR="00683C74">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b/>
          <w:bCs/>
          <w:color w:val="000000"/>
          <w:sz w:val="24"/>
          <w:szCs w:val="24"/>
          <w:rtl/>
        </w:rPr>
        <w:t xml:space="preserve">אין </w:t>
      </w:r>
      <w:r w:rsidR="00683C74">
        <w:rPr>
          <w:rFonts w:ascii="Times New Roman" w:eastAsia="Times New Roman" w:hAnsi="Times New Roman" w:cs="David" w:hint="cs"/>
          <w:b/>
          <w:bCs/>
          <w:color w:val="000000"/>
          <w:sz w:val="24"/>
          <w:szCs w:val="24"/>
          <w:rtl/>
        </w:rPr>
        <w:t xml:space="preserve">מחלוקת: שיתוף פעולה ביחס להפקת הגז וישווקו יביא לפגיעה קשה ביותר </w:t>
      </w:r>
      <w:r>
        <w:rPr>
          <w:rFonts w:ascii="Times New Roman" w:eastAsia="Times New Roman" w:hAnsi="Times New Roman" w:cs="David" w:hint="cs"/>
          <w:b/>
          <w:bCs/>
          <w:color w:val="000000"/>
          <w:sz w:val="24"/>
          <w:szCs w:val="24"/>
          <w:rtl/>
        </w:rPr>
        <w:t>בתחרות</w:t>
      </w:r>
      <w:r w:rsidR="00683C74">
        <w:rPr>
          <w:rFonts w:ascii="Times New Roman" w:eastAsia="Times New Roman" w:hAnsi="Times New Roman" w:cs="David" w:hint="cs"/>
          <w:b/>
          <w:bCs/>
          <w:color w:val="000000"/>
          <w:sz w:val="24"/>
          <w:szCs w:val="24"/>
          <w:rtl/>
        </w:rPr>
        <w:t xml:space="preserve">. אלו </w:t>
      </w:r>
      <w:r w:rsidR="00683C74">
        <w:rPr>
          <w:rFonts w:ascii="Times New Roman" w:eastAsia="Times New Roman" w:hAnsi="Times New Roman" w:cs="David" w:hint="cs"/>
          <w:b/>
          <w:bCs/>
          <w:color w:val="000000"/>
          <w:sz w:val="24"/>
          <w:szCs w:val="24"/>
          <w:rtl/>
        </w:rPr>
        <w:lastRenderedPageBreak/>
        <w:t xml:space="preserve">הם המקטעים שבהם נדרשה התערבות של הממונה, </w:t>
      </w:r>
      <w:r>
        <w:rPr>
          <w:rFonts w:ascii="Times New Roman" w:eastAsia="Times New Roman" w:hAnsi="Times New Roman" w:cs="David" w:hint="cs"/>
          <w:b/>
          <w:bCs/>
          <w:color w:val="000000"/>
          <w:sz w:val="24"/>
          <w:szCs w:val="24"/>
          <w:rtl/>
        </w:rPr>
        <w:t>לשם שמירה על התחרות וקידומה.</w:t>
      </w:r>
    </w:p>
    <w:p w:rsidR="00056A3E" w:rsidRPr="00AB3F83"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Pr>
          <w:rFonts w:ascii="Times New Roman" w:eastAsia="Times New Roman" w:hAnsi="Times New Roman" w:cs="David" w:hint="cs"/>
          <w:b/>
          <w:bCs/>
          <w:color w:val="000000"/>
          <w:sz w:val="24"/>
          <w:szCs w:val="24"/>
          <w:rtl/>
        </w:rPr>
        <w:t xml:space="preserve">והעיקר הוא זה: </w:t>
      </w:r>
      <w:r w:rsidRPr="00120BC2">
        <w:rPr>
          <w:rFonts w:ascii="Times New Roman" w:eastAsia="Times New Roman" w:hAnsi="Times New Roman" w:cs="David" w:hint="eastAsia"/>
          <w:color w:val="000000"/>
          <w:sz w:val="24"/>
          <w:szCs w:val="24"/>
          <w:rtl/>
        </w:rPr>
        <w:t>ההפטר</w:t>
      </w:r>
      <w:r w:rsidRPr="00120BC2">
        <w:rPr>
          <w:rFonts w:ascii="Times New Roman" w:eastAsia="Times New Roman" w:hAnsi="Times New Roman" w:cs="David"/>
          <w:color w:val="000000"/>
          <w:sz w:val="24"/>
          <w:szCs w:val="24"/>
          <w:rtl/>
        </w:rPr>
        <w:t xml:space="preserve"> במתווה ניתן </w:t>
      </w:r>
      <w:r w:rsidR="00683C74" w:rsidRPr="00120BC2">
        <w:rPr>
          <w:rFonts w:ascii="Times New Roman" w:eastAsia="Times New Roman" w:hAnsi="Times New Roman" w:cs="David" w:hint="eastAsia"/>
          <w:color w:val="000000"/>
          <w:sz w:val="24"/>
          <w:szCs w:val="24"/>
          <w:rtl/>
        </w:rPr>
        <w:t>באמתלה</w:t>
      </w:r>
      <w:r w:rsidR="00683C74" w:rsidRPr="00120BC2">
        <w:rPr>
          <w:rFonts w:ascii="Times New Roman" w:eastAsia="Times New Roman" w:hAnsi="Times New Roman" w:cs="David"/>
          <w:color w:val="000000"/>
          <w:sz w:val="24"/>
          <w:szCs w:val="24"/>
          <w:rtl/>
        </w:rPr>
        <w:t xml:space="preserve"> של </w:t>
      </w:r>
      <w:r w:rsidRPr="00120BC2">
        <w:rPr>
          <w:rFonts w:ascii="Times New Roman" w:eastAsia="Times New Roman" w:hAnsi="Times New Roman" w:cs="David" w:hint="eastAsia"/>
          <w:color w:val="000000"/>
          <w:sz w:val="24"/>
          <w:szCs w:val="24"/>
          <w:rtl/>
        </w:rPr>
        <w:t>ש</w:t>
      </w:r>
      <w:r w:rsidR="00683C74" w:rsidRPr="00120BC2">
        <w:rPr>
          <w:rFonts w:ascii="Times New Roman" w:eastAsia="Times New Roman" w:hAnsi="Times New Roman" w:cs="David" w:hint="eastAsia"/>
          <w:color w:val="000000"/>
          <w:sz w:val="24"/>
          <w:szCs w:val="24"/>
          <w:rtl/>
        </w:rPr>
        <w:t>י</w:t>
      </w:r>
      <w:r w:rsidRPr="00120BC2">
        <w:rPr>
          <w:rFonts w:ascii="Times New Roman" w:eastAsia="Times New Roman" w:hAnsi="Times New Roman" w:cs="David" w:hint="eastAsia"/>
          <w:color w:val="000000"/>
          <w:sz w:val="24"/>
          <w:szCs w:val="24"/>
          <w:rtl/>
        </w:rPr>
        <w:t>קולי</w:t>
      </w:r>
      <w:r w:rsidRPr="00120BC2">
        <w:rPr>
          <w:rFonts w:ascii="Times New Roman" w:eastAsia="Times New Roman" w:hAnsi="Times New Roman" w:cs="David"/>
          <w:color w:val="000000"/>
          <w:sz w:val="24"/>
          <w:szCs w:val="24"/>
          <w:rtl/>
        </w:rPr>
        <w:t xml:space="preserve"> </w:t>
      </w:r>
      <w:r w:rsidRPr="00120BC2">
        <w:rPr>
          <w:rFonts w:ascii="Times New Roman" w:eastAsia="Times New Roman" w:hAnsi="Times New Roman" w:cs="David" w:hint="eastAsia"/>
          <w:color w:val="000000"/>
          <w:sz w:val="24"/>
          <w:szCs w:val="24"/>
          <w:rtl/>
        </w:rPr>
        <w:t>חוץ</w:t>
      </w:r>
      <w:r w:rsidR="00683C74" w:rsidRPr="00120BC2">
        <w:rPr>
          <w:rFonts w:ascii="Times New Roman" w:eastAsia="Times New Roman" w:hAnsi="Times New Roman" w:cs="David"/>
          <w:sz w:val="24"/>
          <w:szCs w:val="24"/>
          <w:rtl/>
        </w:rPr>
        <w:t xml:space="preserve">, שעיקרם </w:t>
      </w:r>
      <w:r w:rsidR="00120BC2">
        <w:rPr>
          <w:rFonts w:ascii="Times New Roman" w:eastAsia="Times New Roman" w:hAnsi="Times New Roman" w:cs="David"/>
          <w:sz w:val="24"/>
          <w:szCs w:val="24"/>
          <w:rtl/>
        </w:rPr>
        <w:t>–</w:t>
      </w:r>
      <w:r w:rsidR="00683C74">
        <w:rPr>
          <w:rFonts w:ascii="Times New Roman" w:eastAsia="Times New Roman" w:hAnsi="Times New Roman" w:cs="David" w:hint="cs"/>
          <w:sz w:val="24"/>
          <w:szCs w:val="24"/>
          <w:rtl/>
        </w:rPr>
        <w:t xml:space="preserve"> </w:t>
      </w:r>
      <w:r w:rsidRPr="00120BC2">
        <w:rPr>
          <w:rFonts w:ascii="Times New Roman" w:eastAsia="Times New Roman" w:hAnsi="Times New Roman" w:cs="David" w:hint="eastAsia"/>
          <w:sz w:val="24"/>
          <w:szCs w:val="24"/>
          <w:rtl/>
        </w:rPr>
        <w:t>הצור</w:t>
      </w:r>
      <w:r w:rsidR="00683C74">
        <w:rPr>
          <w:rFonts w:ascii="Times New Roman" w:eastAsia="Times New Roman" w:hAnsi="Times New Roman" w:cs="David" w:hint="cs"/>
          <w:sz w:val="24"/>
          <w:szCs w:val="24"/>
          <w:rtl/>
        </w:rPr>
        <w:t>ך</w:t>
      </w:r>
      <w:r w:rsidRPr="00120BC2">
        <w:rPr>
          <w:rFonts w:ascii="Times New Roman" w:eastAsia="Times New Roman" w:hAnsi="Times New Roman" w:cs="David"/>
          <w:sz w:val="24"/>
          <w:szCs w:val="24"/>
          <w:rtl/>
        </w:rPr>
        <w:t xml:space="preserve"> </w:t>
      </w:r>
      <w:r w:rsidR="00683C74" w:rsidRPr="00120BC2">
        <w:rPr>
          <w:rFonts w:ascii="Times New Roman" w:eastAsia="Times New Roman" w:hAnsi="Times New Roman" w:cs="David" w:hint="eastAsia"/>
          <w:sz w:val="24"/>
          <w:szCs w:val="24"/>
          <w:rtl/>
        </w:rPr>
        <w:t>לייצא</w:t>
      </w:r>
      <w:r w:rsidR="00683C74" w:rsidRPr="00120BC2">
        <w:rPr>
          <w:rFonts w:ascii="Times New Roman" w:eastAsia="Times New Roman" w:hAnsi="Times New Roman" w:cs="David"/>
          <w:sz w:val="24"/>
          <w:szCs w:val="24"/>
          <w:rtl/>
        </w:rPr>
        <w:t xml:space="preserve"> את </w:t>
      </w:r>
      <w:r w:rsidRPr="00120BC2">
        <w:rPr>
          <w:rFonts w:ascii="Times New Roman" w:eastAsia="Times New Roman" w:hAnsi="Times New Roman" w:cs="David" w:hint="eastAsia"/>
          <w:sz w:val="24"/>
          <w:szCs w:val="24"/>
          <w:rtl/>
        </w:rPr>
        <w:t>הגז</w:t>
      </w:r>
      <w:r w:rsidRPr="00120BC2">
        <w:rPr>
          <w:rFonts w:ascii="Times New Roman" w:eastAsia="Times New Roman" w:hAnsi="Times New Roman" w:cs="David"/>
          <w:sz w:val="24"/>
          <w:szCs w:val="24"/>
          <w:rtl/>
        </w:rPr>
        <w:t xml:space="preserve"> הטבעי </w:t>
      </w:r>
      <w:r w:rsidRPr="00120BC2">
        <w:rPr>
          <w:rFonts w:ascii="Times New Roman" w:eastAsia="Times New Roman" w:hAnsi="Times New Roman" w:cs="David" w:hint="eastAsia"/>
          <w:sz w:val="24"/>
          <w:szCs w:val="24"/>
          <w:rtl/>
        </w:rPr>
        <w:t>למדינות</w:t>
      </w:r>
      <w:r w:rsidRPr="00120BC2">
        <w:rPr>
          <w:rFonts w:ascii="Times New Roman" w:eastAsia="Times New Roman" w:hAnsi="Times New Roman" w:cs="David"/>
          <w:sz w:val="24"/>
          <w:szCs w:val="24"/>
          <w:rtl/>
        </w:rPr>
        <w:t xml:space="preserve"> </w:t>
      </w:r>
      <w:r w:rsidRPr="00120BC2">
        <w:rPr>
          <w:rFonts w:ascii="Times New Roman" w:eastAsia="Times New Roman" w:hAnsi="Times New Roman" w:cs="David" w:hint="eastAsia"/>
          <w:sz w:val="24"/>
          <w:szCs w:val="24"/>
          <w:rtl/>
        </w:rPr>
        <w:t>שכנות</w:t>
      </w:r>
      <w:r w:rsidR="00683C74" w:rsidRPr="00120BC2">
        <w:rPr>
          <w:rFonts w:ascii="Times New Roman" w:eastAsia="Times New Roman" w:hAnsi="Times New Roman" w:cs="David"/>
          <w:sz w:val="24"/>
          <w:szCs w:val="24"/>
          <w:rtl/>
        </w:rPr>
        <w:t xml:space="preserve">. </w:t>
      </w:r>
      <w:r w:rsidR="00683C74">
        <w:rPr>
          <w:rFonts w:ascii="Times New Roman" w:eastAsia="Times New Roman" w:hAnsi="Times New Roman" w:cs="David" w:hint="cs"/>
          <w:sz w:val="24"/>
          <w:szCs w:val="24"/>
          <w:rtl/>
        </w:rPr>
        <w:t xml:space="preserve">אולם בפועל ההפטר </w:t>
      </w:r>
      <w:r w:rsidRPr="00120BC2">
        <w:rPr>
          <w:rFonts w:ascii="Times New Roman" w:eastAsia="Times New Roman" w:hAnsi="Times New Roman" w:cs="David" w:hint="eastAsia"/>
          <w:sz w:val="24"/>
          <w:szCs w:val="24"/>
          <w:rtl/>
        </w:rPr>
        <w:t>ניתן</w:t>
      </w:r>
      <w:r w:rsidRPr="00120BC2">
        <w:rPr>
          <w:rFonts w:ascii="Times New Roman" w:eastAsia="Times New Roman" w:hAnsi="Times New Roman" w:cs="David"/>
          <w:sz w:val="24"/>
          <w:szCs w:val="24"/>
          <w:rtl/>
        </w:rPr>
        <w:t xml:space="preserve"> </w:t>
      </w:r>
      <w:r w:rsidR="00683C74">
        <w:rPr>
          <w:rFonts w:ascii="Times New Roman" w:eastAsia="Times New Roman" w:hAnsi="Times New Roman" w:cs="David" w:hint="cs"/>
          <w:sz w:val="24"/>
          <w:szCs w:val="24"/>
          <w:rtl/>
        </w:rPr>
        <w:t xml:space="preserve">לא רק </w:t>
      </w:r>
      <w:r w:rsidRPr="00120BC2">
        <w:rPr>
          <w:rFonts w:ascii="Times New Roman" w:eastAsia="Times New Roman" w:hAnsi="Times New Roman" w:cs="David" w:hint="eastAsia"/>
          <w:sz w:val="24"/>
          <w:szCs w:val="24"/>
          <w:rtl/>
        </w:rPr>
        <w:t>לשם</w:t>
      </w:r>
      <w:r w:rsidRPr="00120BC2">
        <w:rPr>
          <w:rFonts w:ascii="Times New Roman" w:eastAsia="Times New Roman" w:hAnsi="Times New Roman" w:cs="David"/>
          <w:sz w:val="24"/>
          <w:szCs w:val="24"/>
          <w:rtl/>
        </w:rPr>
        <w:t xml:space="preserve"> </w:t>
      </w:r>
      <w:r w:rsidR="00683C74">
        <w:rPr>
          <w:rFonts w:ascii="Times New Roman" w:eastAsia="Times New Roman" w:hAnsi="Times New Roman" w:cs="David" w:hint="cs"/>
          <w:sz w:val="24"/>
          <w:szCs w:val="24"/>
          <w:rtl/>
        </w:rPr>
        <w:t xml:space="preserve">יצוא </w:t>
      </w:r>
      <w:r w:rsidRPr="00120BC2">
        <w:rPr>
          <w:rFonts w:ascii="Times New Roman" w:eastAsia="Times New Roman" w:hAnsi="Times New Roman" w:cs="David" w:hint="eastAsia"/>
          <w:sz w:val="24"/>
          <w:szCs w:val="24"/>
          <w:rtl/>
        </w:rPr>
        <w:t>משותף</w:t>
      </w:r>
      <w:r w:rsidRPr="00120BC2">
        <w:rPr>
          <w:rFonts w:ascii="Times New Roman" w:eastAsia="Times New Roman" w:hAnsi="Times New Roman" w:cs="David"/>
          <w:sz w:val="24"/>
          <w:szCs w:val="24"/>
          <w:rtl/>
        </w:rPr>
        <w:t xml:space="preserve"> </w:t>
      </w:r>
      <w:r w:rsidR="00683C74">
        <w:rPr>
          <w:rFonts w:ascii="Times New Roman" w:eastAsia="Times New Roman" w:hAnsi="Times New Roman" w:cs="David" w:hint="cs"/>
          <w:sz w:val="24"/>
          <w:szCs w:val="24"/>
          <w:rtl/>
        </w:rPr>
        <w:t>של הגז</w:t>
      </w:r>
      <w:r w:rsidRPr="00120BC2">
        <w:rPr>
          <w:rFonts w:ascii="Times New Roman" w:eastAsia="Times New Roman" w:hAnsi="Times New Roman" w:cs="David"/>
          <w:sz w:val="24"/>
          <w:szCs w:val="24"/>
          <w:rtl/>
        </w:rPr>
        <w:t xml:space="preserve">, אלא </w:t>
      </w:r>
      <w:r w:rsidR="00683C74">
        <w:rPr>
          <w:rFonts w:ascii="Times New Roman" w:eastAsia="Times New Roman" w:hAnsi="Times New Roman" w:cs="David" w:hint="cs"/>
          <w:sz w:val="24"/>
          <w:szCs w:val="24"/>
          <w:rtl/>
        </w:rPr>
        <w:t xml:space="preserve">גם לשם </w:t>
      </w:r>
      <w:r w:rsidRPr="00120BC2">
        <w:rPr>
          <w:rFonts w:ascii="Times New Roman" w:eastAsia="Times New Roman" w:hAnsi="Times New Roman" w:cs="David" w:hint="eastAsia"/>
          <w:sz w:val="24"/>
          <w:szCs w:val="24"/>
          <w:rtl/>
        </w:rPr>
        <w:t>שיווק</w:t>
      </w:r>
      <w:r w:rsidRPr="00120BC2">
        <w:rPr>
          <w:rFonts w:ascii="Times New Roman" w:eastAsia="Times New Roman" w:hAnsi="Times New Roman" w:cs="David"/>
          <w:sz w:val="24"/>
          <w:szCs w:val="24"/>
          <w:rtl/>
        </w:rPr>
        <w:t xml:space="preserve"> משותף, מונופוליסטי, לשוק המקומי. </w:t>
      </w:r>
      <w:r w:rsidR="00683C74">
        <w:rPr>
          <w:rFonts w:ascii="Times New Roman" w:eastAsia="Times New Roman" w:hAnsi="Times New Roman" w:cs="David" w:hint="cs"/>
          <w:sz w:val="24"/>
          <w:szCs w:val="24"/>
          <w:rtl/>
        </w:rPr>
        <w:t>היבט זה של ה</w:t>
      </w:r>
      <w:r w:rsidRPr="00120BC2">
        <w:rPr>
          <w:rFonts w:ascii="Times New Roman" w:eastAsia="Times New Roman" w:hAnsi="Times New Roman" w:cs="David" w:hint="eastAsia"/>
          <w:sz w:val="24"/>
          <w:szCs w:val="24"/>
          <w:rtl/>
        </w:rPr>
        <w:t>הפטר</w:t>
      </w:r>
      <w:r w:rsidR="00683C74">
        <w:rPr>
          <w:rFonts w:ascii="Times New Roman" w:eastAsia="Times New Roman" w:hAnsi="Times New Roman" w:cs="David" w:hint="cs"/>
          <w:sz w:val="24"/>
          <w:szCs w:val="24"/>
          <w:rtl/>
        </w:rPr>
        <w:t xml:space="preserve"> </w:t>
      </w:r>
      <w:r w:rsidR="00683C74">
        <w:rPr>
          <w:rFonts w:ascii="Times New Roman" w:eastAsia="Times New Roman" w:hAnsi="Times New Roman" w:cs="David"/>
          <w:sz w:val="24"/>
          <w:szCs w:val="24"/>
          <w:rtl/>
        </w:rPr>
        <w:t>–</w:t>
      </w:r>
      <w:r w:rsidR="00683C74">
        <w:rPr>
          <w:rFonts w:ascii="Times New Roman" w:eastAsia="Times New Roman" w:hAnsi="Times New Roman" w:cs="David" w:hint="cs"/>
          <w:sz w:val="24"/>
          <w:szCs w:val="24"/>
          <w:rtl/>
        </w:rPr>
        <w:t xml:space="preserve"> פסול לחלוטין. </w:t>
      </w:r>
      <w:r w:rsidRPr="00120BC2">
        <w:rPr>
          <w:rFonts w:ascii="Times New Roman" w:eastAsia="Times New Roman" w:hAnsi="Times New Roman" w:cs="David" w:hint="eastAsia"/>
          <w:sz w:val="24"/>
          <w:szCs w:val="24"/>
          <w:rtl/>
        </w:rPr>
        <w:t>הוא</w:t>
      </w:r>
      <w:r w:rsidRPr="00120BC2">
        <w:rPr>
          <w:rFonts w:ascii="Times New Roman" w:eastAsia="Times New Roman" w:hAnsi="Times New Roman" w:cs="David"/>
          <w:sz w:val="24"/>
          <w:szCs w:val="24"/>
          <w:rtl/>
        </w:rPr>
        <w:t xml:space="preserve"> מוכיח </w:t>
      </w:r>
      <w:r w:rsidR="00683C74">
        <w:rPr>
          <w:rFonts w:ascii="Times New Roman" w:eastAsia="Times New Roman" w:hAnsi="Times New Roman" w:cs="David" w:hint="cs"/>
          <w:sz w:val="24"/>
          <w:szCs w:val="24"/>
          <w:rtl/>
        </w:rPr>
        <w:t xml:space="preserve">כי </w:t>
      </w:r>
      <w:r w:rsidRPr="00120BC2">
        <w:rPr>
          <w:rFonts w:ascii="Times New Roman" w:eastAsia="Times New Roman" w:hAnsi="Times New Roman" w:cs="David" w:hint="eastAsia"/>
          <w:sz w:val="24"/>
          <w:szCs w:val="24"/>
          <w:rtl/>
        </w:rPr>
        <w:t>שיקולי</w:t>
      </w:r>
      <w:r w:rsidRPr="00120BC2">
        <w:rPr>
          <w:rFonts w:ascii="Times New Roman" w:eastAsia="Times New Roman" w:hAnsi="Times New Roman" w:cs="David"/>
          <w:sz w:val="24"/>
          <w:szCs w:val="24"/>
          <w:rtl/>
        </w:rPr>
        <w:t xml:space="preserve"> החוץ והבטחון </w:t>
      </w:r>
      <w:r w:rsidR="00683C74">
        <w:rPr>
          <w:rFonts w:ascii="Times New Roman" w:eastAsia="Times New Roman" w:hAnsi="Times New Roman" w:cs="David" w:hint="cs"/>
          <w:sz w:val="24"/>
          <w:szCs w:val="24"/>
          <w:rtl/>
        </w:rPr>
        <w:t xml:space="preserve">אינם אלא אמתלת שווא. הוא </w:t>
      </w:r>
      <w:r w:rsidRPr="00120BC2">
        <w:rPr>
          <w:rFonts w:ascii="Times New Roman" w:eastAsia="Times New Roman" w:hAnsi="Times New Roman" w:cs="David" w:hint="eastAsia"/>
          <w:sz w:val="24"/>
          <w:szCs w:val="24"/>
          <w:rtl/>
        </w:rPr>
        <w:t>מבטא</w:t>
      </w:r>
      <w:r w:rsidRPr="00120BC2">
        <w:rPr>
          <w:rFonts w:ascii="Times New Roman" w:eastAsia="Times New Roman" w:hAnsi="Times New Roman" w:cs="David"/>
          <w:sz w:val="24"/>
          <w:szCs w:val="24"/>
          <w:rtl/>
        </w:rPr>
        <w:t xml:space="preserve"> </w:t>
      </w:r>
      <w:r w:rsidRPr="00120BC2">
        <w:rPr>
          <w:rFonts w:ascii="Times New Roman" w:eastAsia="Times New Roman" w:hAnsi="Times New Roman" w:cs="David" w:hint="eastAsia"/>
          <w:sz w:val="24"/>
          <w:szCs w:val="24"/>
          <w:rtl/>
        </w:rPr>
        <w:t>את</w:t>
      </w:r>
      <w:r w:rsidRPr="00120BC2">
        <w:rPr>
          <w:rFonts w:ascii="Times New Roman" w:eastAsia="Times New Roman" w:hAnsi="Times New Roman" w:cs="David"/>
          <w:sz w:val="24"/>
          <w:szCs w:val="24"/>
          <w:rtl/>
        </w:rPr>
        <w:t xml:space="preserve"> </w:t>
      </w:r>
      <w:r w:rsidRPr="00120BC2">
        <w:rPr>
          <w:rFonts w:ascii="Times New Roman" w:eastAsia="Times New Roman" w:hAnsi="Times New Roman" w:cs="David" w:hint="eastAsia"/>
          <w:sz w:val="24"/>
          <w:szCs w:val="24"/>
          <w:rtl/>
        </w:rPr>
        <w:t>התכלית</w:t>
      </w:r>
      <w:r w:rsidRPr="00120BC2">
        <w:rPr>
          <w:rFonts w:ascii="Times New Roman" w:eastAsia="Times New Roman" w:hAnsi="Times New Roman" w:cs="David"/>
          <w:sz w:val="24"/>
          <w:szCs w:val="24"/>
          <w:rtl/>
        </w:rPr>
        <w:t xml:space="preserve"> </w:t>
      </w:r>
      <w:r w:rsidRPr="00120BC2">
        <w:rPr>
          <w:rFonts w:ascii="Times New Roman" w:eastAsia="Times New Roman" w:hAnsi="Times New Roman" w:cs="David" w:hint="eastAsia"/>
          <w:sz w:val="24"/>
          <w:szCs w:val="24"/>
          <w:rtl/>
        </w:rPr>
        <w:t>הפסולה</w:t>
      </w:r>
      <w:r w:rsidRPr="00120BC2">
        <w:rPr>
          <w:rFonts w:ascii="Times New Roman" w:eastAsia="Times New Roman" w:hAnsi="Times New Roman" w:cs="David"/>
          <w:sz w:val="24"/>
          <w:szCs w:val="24"/>
          <w:rtl/>
        </w:rPr>
        <w:t xml:space="preserve"> </w:t>
      </w:r>
      <w:r w:rsidRPr="00120BC2">
        <w:rPr>
          <w:rFonts w:ascii="Times New Roman" w:eastAsia="Times New Roman" w:hAnsi="Times New Roman" w:cs="David" w:hint="eastAsia"/>
          <w:sz w:val="24"/>
          <w:szCs w:val="24"/>
          <w:rtl/>
        </w:rPr>
        <w:t>של</w:t>
      </w:r>
      <w:r w:rsidRPr="00120BC2">
        <w:rPr>
          <w:rFonts w:ascii="Times New Roman" w:eastAsia="Times New Roman" w:hAnsi="Times New Roman" w:cs="David"/>
          <w:sz w:val="24"/>
          <w:szCs w:val="24"/>
          <w:rtl/>
        </w:rPr>
        <w:t xml:space="preserve"> </w:t>
      </w:r>
      <w:r w:rsidRPr="00120BC2">
        <w:rPr>
          <w:rFonts w:ascii="Times New Roman" w:eastAsia="Times New Roman" w:hAnsi="Times New Roman" w:cs="David" w:hint="eastAsia"/>
          <w:sz w:val="24"/>
          <w:szCs w:val="24"/>
          <w:rtl/>
        </w:rPr>
        <w:t>המתווה</w:t>
      </w:r>
      <w:r w:rsidR="00683C74">
        <w:rPr>
          <w:rFonts w:ascii="Times New Roman" w:eastAsia="Times New Roman" w:hAnsi="Times New Roman" w:cs="David" w:hint="cs"/>
          <w:sz w:val="24"/>
          <w:szCs w:val="24"/>
          <w:rtl/>
        </w:rPr>
        <w:t>:</w:t>
      </w:r>
      <w:r w:rsidRPr="00120BC2">
        <w:rPr>
          <w:rFonts w:ascii="Times New Roman" w:eastAsia="Times New Roman" w:hAnsi="Times New Roman" w:cs="David"/>
          <w:sz w:val="24"/>
          <w:szCs w:val="24"/>
          <w:rtl/>
        </w:rPr>
        <w:t xml:space="preserve"> ליתן הכשר שלא כדין למונופול הפוגע בכלל הצרכנים </w:t>
      </w:r>
      <w:r w:rsidRPr="00120BC2">
        <w:rPr>
          <w:rFonts w:ascii="Times New Roman" w:eastAsia="Times New Roman" w:hAnsi="Times New Roman" w:cs="David" w:hint="eastAsia"/>
          <w:sz w:val="24"/>
          <w:szCs w:val="24"/>
          <w:rtl/>
        </w:rPr>
        <w:t>בישראל</w:t>
      </w:r>
      <w:r w:rsidR="00683C74">
        <w:rPr>
          <w:rFonts w:ascii="Times New Roman" w:eastAsia="Times New Roman" w:hAnsi="Times New Roman" w:cs="David" w:hint="cs"/>
          <w:sz w:val="24"/>
          <w:szCs w:val="24"/>
          <w:rtl/>
        </w:rPr>
        <w:t xml:space="preserve">. </w:t>
      </w:r>
    </w:p>
    <w:p w:rsidR="00056A3E" w:rsidRPr="001D114C" w:rsidRDefault="00056A3E" w:rsidP="00686A9F">
      <w:pPr>
        <w:pStyle w:val="aa"/>
        <w:widowControl w:val="0"/>
        <w:numPr>
          <w:ilvl w:val="0"/>
          <w:numId w:val="6"/>
        </w:numPr>
        <w:spacing w:after="120" w:line="360" w:lineRule="auto"/>
        <w:ind w:left="368"/>
        <w:contextualSpacing w:val="0"/>
        <w:jc w:val="both"/>
        <w:rPr>
          <w:rFonts w:ascii="Times New Roman" w:eastAsia="Times New Roman" w:hAnsi="Times New Roman" w:cs="David"/>
          <w:sz w:val="24"/>
          <w:szCs w:val="24"/>
          <w:u w:val="single"/>
        </w:rPr>
      </w:pPr>
      <w:r>
        <w:rPr>
          <w:rFonts w:ascii="Times New Roman" w:eastAsia="Times New Roman" w:hAnsi="Times New Roman" w:cs="David" w:hint="cs"/>
          <w:color w:val="000000"/>
          <w:sz w:val="24"/>
          <w:szCs w:val="24"/>
          <w:rtl/>
        </w:rPr>
        <w:t xml:space="preserve">בדיוק </w:t>
      </w:r>
      <w:r w:rsidRPr="001D114C">
        <w:rPr>
          <w:rFonts w:ascii="Times New Roman" w:eastAsia="Times New Roman" w:hAnsi="Times New Roman" w:cs="David" w:hint="cs"/>
          <w:color w:val="000000"/>
          <w:sz w:val="24"/>
          <w:szCs w:val="24"/>
          <w:rtl/>
        </w:rPr>
        <w:t>לשם כך</w:t>
      </w:r>
      <w:r w:rsidR="00683C74">
        <w:rPr>
          <w:rFonts w:ascii="Times New Roman" w:eastAsia="Times New Roman" w:hAnsi="Times New Roman" w:cs="David" w:hint="cs"/>
          <w:color w:val="000000"/>
          <w:sz w:val="24"/>
          <w:szCs w:val="24"/>
          <w:rtl/>
        </w:rPr>
        <w:t xml:space="preserve"> נמסרו ל</w:t>
      </w:r>
      <w:r w:rsidRPr="001D114C">
        <w:rPr>
          <w:rFonts w:ascii="Times New Roman" w:eastAsia="Times New Roman" w:hAnsi="Times New Roman" w:cs="David" w:hint="cs"/>
          <w:color w:val="000000"/>
          <w:sz w:val="24"/>
          <w:szCs w:val="24"/>
          <w:rtl/>
        </w:rPr>
        <w:t>ממונה על ההגבלים ו</w:t>
      </w:r>
      <w:r w:rsidR="00683C74">
        <w:rPr>
          <w:rFonts w:ascii="Times New Roman" w:eastAsia="Times New Roman" w:hAnsi="Times New Roman" w:cs="David" w:hint="cs"/>
          <w:color w:val="000000"/>
          <w:sz w:val="24"/>
          <w:szCs w:val="24"/>
          <w:rtl/>
        </w:rPr>
        <w:t>ל</w:t>
      </w:r>
      <w:r w:rsidRPr="001D114C">
        <w:rPr>
          <w:rFonts w:ascii="Times New Roman" w:eastAsia="Times New Roman" w:hAnsi="Times New Roman" w:cs="David" w:hint="cs"/>
          <w:color w:val="000000"/>
          <w:sz w:val="24"/>
          <w:szCs w:val="24"/>
          <w:rtl/>
        </w:rPr>
        <w:t xml:space="preserve">בית הדין להגבלים סמכויות רחבות ושיקול דעת </w:t>
      </w:r>
      <w:r w:rsidR="00683C74">
        <w:rPr>
          <w:rFonts w:ascii="Times New Roman" w:eastAsia="Times New Roman" w:hAnsi="Times New Roman" w:cs="David" w:hint="cs"/>
          <w:color w:val="000000"/>
          <w:sz w:val="24"/>
          <w:szCs w:val="24"/>
          <w:rtl/>
        </w:rPr>
        <w:t xml:space="preserve">מקיף. אלו מאפשרים לרגולטור ולבית הדין </w:t>
      </w:r>
      <w:r w:rsidRPr="001D114C">
        <w:rPr>
          <w:rFonts w:ascii="Times New Roman" w:eastAsia="Times New Roman" w:hAnsi="Times New Roman" w:cs="David" w:hint="cs"/>
          <w:color w:val="000000"/>
          <w:sz w:val="24"/>
          <w:szCs w:val="24"/>
          <w:rtl/>
        </w:rPr>
        <w:t>להתמודד עם הגבל עסקי רב עוצמה</w:t>
      </w:r>
      <w:r w:rsidR="00683C74" w:rsidRPr="001D114C" w:rsidDel="00683C74">
        <w:rPr>
          <w:rFonts w:ascii="Times New Roman" w:eastAsia="Times New Roman" w:hAnsi="Times New Roman" w:cs="David" w:hint="cs"/>
          <w:color w:val="000000"/>
          <w:sz w:val="24"/>
          <w:szCs w:val="24"/>
          <w:rtl/>
        </w:rPr>
        <w:t xml:space="preserve"> </w:t>
      </w:r>
      <w:r w:rsidRPr="001D114C">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אלא שהמתווה </w:t>
      </w:r>
      <w:r w:rsidR="00683C74">
        <w:rPr>
          <w:rFonts w:ascii="Times New Roman" w:eastAsia="Times New Roman" w:hAnsi="Times New Roman" w:cs="David" w:hint="cs"/>
          <w:color w:val="000000"/>
          <w:sz w:val="24"/>
          <w:szCs w:val="24"/>
          <w:rtl/>
        </w:rPr>
        <w:t xml:space="preserve">מרוקן מתוכן </w:t>
      </w:r>
      <w:r>
        <w:rPr>
          <w:rFonts w:ascii="Times New Roman" w:eastAsia="Times New Roman" w:hAnsi="Times New Roman" w:cs="David" w:hint="cs"/>
          <w:color w:val="000000"/>
          <w:sz w:val="24"/>
          <w:szCs w:val="24"/>
          <w:rtl/>
        </w:rPr>
        <w:t xml:space="preserve">את כל </w:t>
      </w:r>
      <w:r w:rsidRPr="001D114C">
        <w:rPr>
          <w:rFonts w:ascii="Times New Roman" w:eastAsia="Times New Roman" w:hAnsi="Times New Roman" w:cs="David" w:hint="cs"/>
          <w:color w:val="000000"/>
          <w:sz w:val="24"/>
          <w:szCs w:val="24"/>
          <w:rtl/>
        </w:rPr>
        <w:t xml:space="preserve">הסעיפים הרלוונטיים לענייננו: </w:t>
      </w:r>
    </w:p>
    <w:p w:rsidR="00056A3E" w:rsidRPr="001D114C" w:rsidRDefault="00056A3E" w:rsidP="00686A9F">
      <w:pPr>
        <w:pStyle w:val="aa"/>
        <w:widowControl w:val="0"/>
        <w:numPr>
          <w:ilvl w:val="1"/>
          <w:numId w:val="6"/>
        </w:numPr>
        <w:spacing w:after="120" w:line="360" w:lineRule="auto"/>
        <w:ind w:left="935"/>
        <w:contextualSpacing w:val="0"/>
        <w:jc w:val="both"/>
        <w:rPr>
          <w:rFonts w:ascii="Times New Roman" w:eastAsia="Times New Roman" w:hAnsi="Times New Roman" w:cs="David"/>
          <w:sz w:val="24"/>
          <w:szCs w:val="24"/>
          <w:u w:val="single"/>
        </w:rPr>
      </w:pPr>
      <w:r w:rsidRPr="001D114C">
        <w:rPr>
          <w:rFonts w:ascii="Times New Roman" w:eastAsia="Times New Roman" w:hAnsi="Times New Roman" w:cs="David" w:hint="cs"/>
          <w:b/>
          <w:bCs/>
          <w:color w:val="000000"/>
          <w:sz w:val="24"/>
          <w:szCs w:val="24"/>
          <w:rtl/>
        </w:rPr>
        <w:t>פרק ב'</w:t>
      </w:r>
      <w:r>
        <w:rPr>
          <w:rFonts w:ascii="Times New Roman" w:eastAsia="Times New Roman" w:hAnsi="Times New Roman" w:cs="David" w:hint="cs"/>
          <w:color w:val="000000"/>
          <w:sz w:val="24"/>
          <w:szCs w:val="24"/>
          <w:rtl/>
        </w:rPr>
        <w:t xml:space="preserve"> לחוק ההגבלים העסקיים קובע אלו פעולות</w:t>
      </w:r>
      <w:r w:rsidRPr="001D114C">
        <w:rPr>
          <w:rFonts w:ascii="Times New Roman" w:eastAsia="Times New Roman" w:hAnsi="Times New Roman" w:cs="David" w:hint="cs"/>
          <w:color w:val="000000"/>
          <w:sz w:val="24"/>
          <w:szCs w:val="24"/>
          <w:rtl/>
        </w:rPr>
        <w:t xml:space="preserve"> </w:t>
      </w:r>
      <w:r w:rsidR="00683C74">
        <w:rPr>
          <w:rFonts w:ascii="Times New Roman" w:eastAsia="Times New Roman" w:hAnsi="Times New Roman" w:cs="David" w:hint="cs"/>
          <w:color w:val="000000"/>
          <w:sz w:val="24"/>
          <w:szCs w:val="24"/>
          <w:rtl/>
        </w:rPr>
        <w:t>נחשבות ל</w:t>
      </w:r>
      <w:r w:rsidRPr="001D114C">
        <w:rPr>
          <w:rFonts w:ascii="Times New Roman" w:eastAsia="Times New Roman" w:hAnsi="Times New Roman" w:cs="David" w:hint="cs"/>
          <w:color w:val="000000"/>
          <w:sz w:val="24"/>
          <w:szCs w:val="24"/>
          <w:rtl/>
        </w:rPr>
        <w:t>הסדר כובל</w:t>
      </w:r>
      <w:r w:rsidR="00683C74">
        <w:rPr>
          <w:rFonts w:ascii="Times New Roman" w:eastAsia="Times New Roman" w:hAnsi="Times New Roman" w:cs="David" w:hint="cs"/>
          <w:color w:val="000000"/>
          <w:sz w:val="24"/>
          <w:szCs w:val="24"/>
          <w:rtl/>
        </w:rPr>
        <w:t xml:space="preserve">; </w:t>
      </w:r>
      <w:r w:rsidRPr="001D114C">
        <w:rPr>
          <w:rFonts w:ascii="Times New Roman" w:eastAsia="Times New Roman" w:hAnsi="Times New Roman" w:cs="David" w:hint="cs"/>
          <w:sz w:val="24"/>
          <w:szCs w:val="24"/>
          <w:rtl/>
        </w:rPr>
        <w:t>אוסר על קיומו של הסדר כובל</w:t>
      </w:r>
      <w:r w:rsidR="00683C74">
        <w:rPr>
          <w:rFonts w:ascii="Times New Roman" w:eastAsia="Times New Roman" w:hAnsi="Times New Roman" w:cs="David" w:hint="cs"/>
          <w:sz w:val="24"/>
          <w:szCs w:val="24"/>
          <w:rtl/>
        </w:rPr>
        <w:t xml:space="preserve">; ומטיל </w:t>
      </w:r>
      <w:r w:rsidRPr="001D114C">
        <w:rPr>
          <w:rFonts w:ascii="Times New Roman" w:eastAsia="Times New Roman" w:hAnsi="Times New Roman" w:cs="David" w:hint="cs"/>
          <w:sz w:val="24"/>
          <w:szCs w:val="24"/>
          <w:rtl/>
        </w:rPr>
        <w:t xml:space="preserve">חובה לפנות </w:t>
      </w:r>
      <w:r w:rsidR="00683C74">
        <w:rPr>
          <w:rFonts w:ascii="Times New Roman" w:eastAsia="Times New Roman" w:hAnsi="Times New Roman" w:cs="David" w:hint="cs"/>
          <w:sz w:val="24"/>
          <w:szCs w:val="24"/>
          <w:rtl/>
        </w:rPr>
        <w:t>ל</w:t>
      </w:r>
      <w:r w:rsidRPr="001D114C">
        <w:rPr>
          <w:rFonts w:ascii="Times New Roman" w:eastAsia="Times New Roman" w:hAnsi="Times New Roman" w:cs="David" w:hint="cs"/>
          <w:sz w:val="24"/>
          <w:szCs w:val="24"/>
          <w:rtl/>
        </w:rPr>
        <w:t xml:space="preserve">ממונה טרם </w:t>
      </w:r>
      <w:r w:rsidR="00683C74">
        <w:rPr>
          <w:rFonts w:ascii="Times New Roman" w:eastAsia="Times New Roman" w:hAnsi="Times New Roman" w:cs="David" w:hint="cs"/>
          <w:sz w:val="24"/>
          <w:szCs w:val="24"/>
          <w:rtl/>
        </w:rPr>
        <w:t xml:space="preserve">יצירת </w:t>
      </w:r>
      <w:r w:rsidRPr="001D114C">
        <w:rPr>
          <w:rFonts w:ascii="Times New Roman" w:eastAsia="Times New Roman" w:hAnsi="Times New Roman" w:cs="David" w:hint="cs"/>
          <w:sz w:val="24"/>
          <w:szCs w:val="24"/>
          <w:rtl/>
        </w:rPr>
        <w:t>הסדר כובל</w:t>
      </w:r>
      <w:r w:rsidR="00683C74">
        <w:rPr>
          <w:rFonts w:ascii="Times New Roman" w:eastAsia="Times New Roman" w:hAnsi="Times New Roman" w:cs="David" w:hint="cs"/>
          <w:sz w:val="24"/>
          <w:szCs w:val="24"/>
          <w:rtl/>
        </w:rPr>
        <w:t>.</w:t>
      </w:r>
      <w:r w:rsidRPr="001D114C">
        <w:rPr>
          <w:rFonts w:ascii="Times New Roman" w:eastAsia="Times New Roman" w:hAnsi="Times New Roman" w:cs="David" w:hint="cs"/>
          <w:sz w:val="24"/>
          <w:szCs w:val="24"/>
          <w:rtl/>
        </w:rPr>
        <w:t xml:space="preserve"> </w:t>
      </w:r>
    </w:p>
    <w:p w:rsidR="00056A3E" w:rsidRDefault="00056A3E" w:rsidP="00686A9F">
      <w:pPr>
        <w:pStyle w:val="aa"/>
        <w:widowControl w:val="0"/>
        <w:numPr>
          <w:ilvl w:val="1"/>
          <w:numId w:val="6"/>
        </w:numPr>
        <w:spacing w:after="120" w:line="360" w:lineRule="auto"/>
        <w:ind w:left="935"/>
        <w:contextualSpacing w:val="0"/>
        <w:jc w:val="both"/>
        <w:rPr>
          <w:rFonts w:ascii="Times New Roman" w:eastAsia="Times New Roman" w:hAnsi="Times New Roman" w:cs="David"/>
          <w:sz w:val="24"/>
          <w:szCs w:val="24"/>
          <w:u w:val="single"/>
        </w:rPr>
      </w:pPr>
      <w:r w:rsidRPr="001D114C">
        <w:rPr>
          <w:rFonts w:ascii="Times New Roman" w:eastAsia="Times New Roman" w:hAnsi="Times New Roman" w:cs="David" w:hint="cs"/>
          <w:b/>
          <w:bCs/>
          <w:color w:val="000000"/>
          <w:sz w:val="24"/>
          <w:szCs w:val="24"/>
          <w:rtl/>
        </w:rPr>
        <w:t>סעיף 43(א)(1)</w:t>
      </w:r>
      <w:r w:rsidRPr="001D114C">
        <w:rPr>
          <w:rFonts w:ascii="Times New Roman" w:eastAsia="Times New Roman" w:hAnsi="Times New Roman" w:cs="David" w:hint="cs"/>
          <w:color w:val="000000"/>
          <w:sz w:val="24"/>
          <w:szCs w:val="24"/>
          <w:rtl/>
        </w:rPr>
        <w:t xml:space="preserve"> </w:t>
      </w:r>
      <w:r w:rsidR="00683C74">
        <w:rPr>
          <w:rFonts w:ascii="Times New Roman" w:eastAsia="Times New Roman" w:hAnsi="Times New Roman" w:cs="David" w:hint="cs"/>
          <w:color w:val="000000"/>
          <w:sz w:val="24"/>
          <w:szCs w:val="24"/>
          <w:rtl/>
        </w:rPr>
        <w:t>מעניק ל</w:t>
      </w:r>
      <w:r w:rsidRPr="001D114C">
        <w:rPr>
          <w:rFonts w:ascii="Times New Roman" w:eastAsia="Times New Roman" w:hAnsi="Times New Roman" w:cs="David" w:hint="cs"/>
          <w:color w:val="000000"/>
          <w:sz w:val="24"/>
          <w:szCs w:val="24"/>
          <w:rtl/>
        </w:rPr>
        <w:t xml:space="preserve">ממונה </w:t>
      </w:r>
      <w:r w:rsidR="00683C74">
        <w:rPr>
          <w:rFonts w:ascii="Times New Roman" w:eastAsia="Times New Roman" w:hAnsi="Times New Roman" w:cs="David" w:hint="cs"/>
          <w:color w:val="000000"/>
          <w:sz w:val="24"/>
          <w:szCs w:val="24"/>
          <w:rtl/>
        </w:rPr>
        <w:t xml:space="preserve">סמכות </w:t>
      </w:r>
      <w:r w:rsidRPr="001D114C">
        <w:rPr>
          <w:rFonts w:ascii="Times New Roman" w:eastAsia="Times New Roman" w:hAnsi="Times New Roman" w:cs="David" w:hint="cs"/>
          <w:color w:val="000000"/>
          <w:sz w:val="24"/>
          <w:szCs w:val="24"/>
          <w:rtl/>
        </w:rPr>
        <w:t>ל</w:t>
      </w:r>
      <w:r>
        <w:rPr>
          <w:rFonts w:ascii="Times New Roman" w:eastAsia="Times New Roman" w:hAnsi="Times New Roman" w:cs="David" w:hint="cs"/>
          <w:color w:val="000000"/>
          <w:sz w:val="24"/>
          <w:szCs w:val="24"/>
          <w:rtl/>
        </w:rPr>
        <w:t>קבוע</w:t>
      </w:r>
      <w:r w:rsidRPr="001D114C">
        <w:rPr>
          <w:rFonts w:ascii="Times New Roman" w:eastAsia="Times New Roman" w:hAnsi="Times New Roman" w:cs="David" w:hint="cs"/>
          <w:color w:val="000000"/>
          <w:sz w:val="24"/>
          <w:szCs w:val="24"/>
          <w:rtl/>
        </w:rPr>
        <w:t xml:space="preserve"> כי הסדר מסוים הינו הסדר כובל</w:t>
      </w:r>
      <w:r>
        <w:rPr>
          <w:rFonts w:ascii="Times New Roman" w:eastAsia="Times New Roman" w:hAnsi="Times New Roman" w:cs="David" w:hint="cs"/>
          <w:color w:val="000000"/>
          <w:sz w:val="24"/>
          <w:szCs w:val="24"/>
          <w:rtl/>
        </w:rPr>
        <w:t xml:space="preserve">, </w:t>
      </w:r>
      <w:r w:rsidR="00683C74">
        <w:rPr>
          <w:rFonts w:ascii="Times New Roman" w:eastAsia="Times New Roman" w:hAnsi="Times New Roman" w:cs="David" w:hint="cs"/>
          <w:color w:val="000000"/>
          <w:sz w:val="24"/>
          <w:szCs w:val="24"/>
          <w:rtl/>
        </w:rPr>
        <w:t xml:space="preserve">ומבהיר </w:t>
      </w:r>
      <w:r>
        <w:rPr>
          <w:rFonts w:ascii="Times New Roman" w:eastAsia="Times New Roman" w:hAnsi="Times New Roman" w:cs="David" w:hint="cs"/>
          <w:color w:val="000000"/>
          <w:sz w:val="24"/>
          <w:szCs w:val="24"/>
          <w:rtl/>
        </w:rPr>
        <w:t>כי קביעה מעין זו תהא ראיה לכאורה בכל הליך משפטי</w:t>
      </w:r>
      <w:r w:rsidR="00683C74" w:rsidRPr="00120BC2">
        <w:rPr>
          <w:rFonts w:ascii="Times New Roman" w:eastAsia="Times New Roman" w:hAnsi="Times New Roman" w:cs="David"/>
          <w:sz w:val="24"/>
          <w:szCs w:val="24"/>
          <w:rtl/>
        </w:rPr>
        <w:t>.</w:t>
      </w:r>
    </w:p>
    <w:p w:rsidR="00056A3E" w:rsidRPr="001D114C" w:rsidRDefault="00056A3E" w:rsidP="00686A9F">
      <w:pPr>
        <w:pStyle w:val="aa"/>
        <w:widowControl w:val="0"/>
        <w:numPr>
          <w:ilvl w:val="1"/>
          <w:numId w:val="6"/>
        </w:numPr>
        <w:spacing w:after="120" w:line="360" w:lineRule="auto"/>
        <w:ind w:left="935"/>
        <w:contextualSpacing w:val="0"/>
        <w:jc w:val="both"/>
        <w:rPr>
          <w:rFonts w:ascii="Times New Roman" w:eastAsia="Times New Roman" w:hAnsi="Times New Roman" w:cs="David"/>
          <w:sz w:val="24"/>
          <w:szCs w:val="24"/>
          <w:u w:val="single"/>
        </w:rPr>
      </w:pPr>
      <w:r>
        <w:rPr>
          <w:rFonts w:ascii="Times New Roman" w:eastAsia="Times New Roman" w:hAnsi="Times New Roman" w:cs="David" w:hint="cs"/>
          <w:b/>
          <w:bCs/>
          <w:color w:val="000000"/>
          <w:sz w:val="24"/>
          <w:szCs w:val="24"/>
          <w:rtl/>
        </w:rPr>
        <w:t xml:space="preserve">סעיף 47(א)(1) </w:t>
      </w:r>
      <w:r w:rsidRPr="001D114C">
        <w:rPr>
          <w:rFonts w:ascii="Times New Roman" w:eastAsia="Times New Roman" w:hAnsi="Times New Roman" w:cs="David" w:hint="cs"/>
          <w:color w:val="000000"/>
          <w:sz w:val="24"/>
          <w:szCs w:val="24"/>
          <w:rtl/>
        </w:rPr>
        <w:t xml:space="preserve">קובע את המשמעות הפלילית של הסדר כובל שלא קיבל אישור או פטור מראש, </w:t>
      </w:r>
      <w:r w:rsidR="00683C74">
        <w:rPr>
          <w:rFonts w:ascii="Times New Roman" w:eastAsia="Times New Roman" w:hAnsi="Times New Roman" w:cs="David" w:hint="cs"/>
          <w:color w:val="000000"/>
          <w:sz w:val="24"/>
          <w:szCs w:val="24"/>
          <w:rtl/>
        </w:rPr>
        <w:t xml:space="preserve">ומטיל על השותפים להסדר </w:t>
      </w:r>
      <w:r w:rsidRPr="001D114C">
        <w:rPr>
          <w:rFonts w:ascii="Times New Roman" w:eastAsia="Times New Roman" w:hAnsi="Times New Roman" w:cs="David" w:hint="cs"/>
          <w:color w:val="000000"/>
          <w:sz w:val="24"/>
          <w:szCs w:val="24"/>
          <w:rtl/>
        </w:rPr>
        <w:t>מאסר שלוש שנים או קנס</w:t>
      </w:r>
      <w:r w:rsidR="00683C74">
        <w:rPr>
          <w:rFonts w:ascii="Times New Roman" w:eastAsia="Times New Roman" w:hAnsi="Times New Roman" w:cs="David" w:hint="cs"/>
          <w:sz w:val="24"/>
          <w:szCs w:val="24"/>
          <w:rtl/>
        </w:rPr>
        <w:t>.</w:t>
      </w:r>
    </w:p>
    <w:p w:rsidR="00056A3E" w:rsidRDefault="00056A3E" w:rsidP="00686A9F">
      <w:pPr>
        <w:pStyle w:val="aa"/>
        <w:widowControl w:val="0"/>
        <w:numPr>
          <w:ilvl w:val="1"/>
          <w:numId w:val="6"/>
        </w:numPr>
        <w:spacing w:after="120" w:line="360" w:lineRule="auto"/>
        <w:ind w:left="935"/>
        <w:contextualSpacing w:val="0"/>
        <w:jc w:val="both"/>
        <w:rPr>
          <w:rFonts w:ascii="Times New Roman" w:eastAsia="Times New Roman" w:hAnsi="Times New Roman" w:cs="David"/>
          <w:sz w:val="24"/>
          <w:szCs w:val="24"/>
        </w:rPr>
      </w:pPr>
      <w:r w:rsidRPr="00E63EAF">
        <w:rPr>
          <w:rFonts w:ascii="Times New Roman" w:eastAsia="Times New Roman" w:hAnsi="Times New Roman" w:cs="David" w:hint="cs"/>
          <w:b/>
          <w:bCs/>
          <w:sz w:val="24"/>
          <w:szCs w:val="24"/>
          <w:rtl/>
        </w:rPr>
        <w:t>סעיף 50א</w:t>
      </w:r>
      <w:r w:rsidRPr="00E63EAF">
        <w:rPr>
          <w:rFonts w:ascii="Times New Roman" w:eastAsia="Times New Roman" w:hAnsi="Times New Roman" w:cs="David" w:hint="cs"/>
          <w:sz w:val="24"/>
          <w:szCs w:val="24"/>
          <w:rtl/>
        </w:rPr>
        <w:t xml:space="preserve"> מעגן את סמכות בית הדין לצוות על כל אדם להימנע ממעשה שיש בו הפרה של הוראות חוק ההגבלים, וכן לצוות על כ</w:t>
      </w:r>
      <w:r w:rsidR="00683C74">
        <w:rPr>
          <w:rFonts w:ascii="Times New Roman" w:eastAsia="Times New Roman" w:hAnsi="Times New Roman" w:cs="David" w:hint="cs"/>
          <w:sz w:val="24"/>
          <w:szCs w:val="24"/>
          <w:rtl/>
        </w:rPr>
        <w:t>ל</w:t>
      </w:r>
      <w:r w:rsidRPr="00E63EAF">
        <w:rPr>
          <w:rFonts w:ascii="Times New Roman" w:eastAsia="Times New Roman" w:hAnsi="Times New Roman" w:cs="David" w:hint="cs"/>
          <w:sz w:val="24"/>
          <w:szCs w:val="24"/>
          <w:rtl/>
        </w:rPr>
        <w:t xml:space="preserve"> פעולה הדרושה למניעת הפרה כאמור</w:t>
      </w:r>
      <w:r w:rsidR="00683C74">
        <w:rPr>
          <w:rFonts w:ascii="Times New Roman" w:eastAsia="Times New Roman" w:hAnsi="Times New Roman" w:cs="David" w:hint="cs"/>
          <w:sz w:val="24"/>
          <w:szCs w:val="24"/>
          <w:rtl/>
        </w:rPr>
        <w:t xml:space="preserve">. </w:t>
      </w:r>
    </w:p>
    <w:p w:rsidR="00056A3E" w:rsidRPr="00E63EAF" w:rsidRDefault="00056A3E" w:rsidP="00686A9F">
      <w:pPr>
        <w:pStyle w:val="aa"/>
        <w:widowControl w:val="0"/>
        <w:numPr>
          <w:ilvl w:val="1"/>
          <w:numId w:val="6"/>
        </w:numPr>
        <w:spacing w:after="120" w:line="360" w:lineRule="auto"/>
        <w:ind w:left="935"/>
        <w:contextualSpacing w:val="0"/>
        <w:jc w:val="both"/>
        <w:rPr>
          <w:rFonts w:ascii="Times New Roman" w:eastAsia="Times New Roman" w:hAnsi="Times New Roman" w:cs="David"/>
          <w:sz w:val="24"/>
          <w:szCs w:val="24"/>
        </w:rPr>
      </w:pPr>
      <w:r>
        <w:rPr>
          <w:rFonts w:ascii="Times New Roman" w:eastAsia="Times New Roman" w:hAnsi="Times New Roman" w:cs="David" w:hint="cs"/>
          <w:b/>
          <w:bCs/>
          <w:sz w:val="24"/>
          <w:szCs w:val="24"/>
          <w:rtl/>
        </w:rPr>
        <w:t xml:space="preserve">סעיף </w:t>
      </w:r>
      <w:r w:rsidRPr="00E63EAF">
        <w:rPr>
          <w:rFonts w:ascii="Times New Roman" w:eastAsia="Times New Roman" w:hAnsi="Times New Roman" w:cs="David" w:hint="cs"/>
          <w:b/>
          <w:bCs/>
          <w:sz w:val="24"/>
          <w:szCs w:val="24"/>
          <w:rtl/>
        </w:rPr>
        <w:t xml:space="preserve">50ד(א)(1) </w:t>
      </w:r>
      <w:r>
        <w:rPr>
          <w:rFonts w:ascii="Times New Roman" w:eastAsia="Times New Roman" w:hAnsi="Times New Roman" w:cs="David" w:hint="cs"/>
          <w:sz w:val="24"/>
          <w:szCs w:val="24"/>
          <w:rtl/>
        </w:rPr>
        <w:t xml:space="preserve">קובע את סמכות הממונה להטיל עיצום כספי, </w:t>
      </w:r>
      <w:r w:rsidR="00683C74">
        <w:rPr>
          <w:rFonts w:ascii="Times New Roman" w:eastAsia="Times New Roman" w:hAnsi="Times New Roman" w:cs="David" w:hint="cs"/>
          <w:sz w:val="24"/>
          <w:szCs w:val="24"/>
          <w:rtl/>
        </w:rPr>
        <w:t xml:space="preserve">עד </w:t>
      </w:r>
      <w:r>
        <w:rPr>
          <w:rFonts w:ascii="Times New Roman" w:eastAsia="Times New Roman" w:hAnsi="Times New Roman" w:cs="David" w:hint="cs"/>
          <w:sz w:val="24"/>
          <w:szCs w:val="24"/>
          <w:rtl/>
        </w:rPr>
        <w:t xml:space="preserve">24 מיליון ש"ח, </w:t>
      </w:r>
      <w:r w:rsidR="00683C74">
        <w:rPr>
          <w:rFonts w:ascii="Times New Roman" w:eastAsia="Times New Roman" w:hAnsi="Times New Roman" w:cs="David" w:hint="cs"/>
          <w:sz w:val="24"/>
          <w:szCs w:val="24"/>
          <w:rtl/>
        </w:rPr>
        <w:t xml:space="preserve">על מי שהיה </w:t>
      </w:r>
      <w:r>
        <w:rPr>
          <w:rFonts w:ascii="Times New Roman" w:eastAsia="Times New Roman" w:hAnsi="Times New Roman" w:cs="David" w:hint="cs"/>
          <w:sz w:val="24"/>
          <w:szCs w:val="24"/>
          <w:rtl/>
        </w:rPr>
        <w:t>צד להסדר כובל בלא אישור מראש.</w:t>
      </w:r>
    </w:p>
    <w:p w:rsidR="00056A3E" w:rsidRDefault="00683C74"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color w:val="000000"/>
          <w:sz w:val="24"/>
          <w:szCs w:val="24"/>
          <w:rtl/>
        </w:rPr>
        <w:t xml:space="preserve">אם כך, החוק מקנה לממונה </w:t>
      </w:r>
      <w:r w:rsidR="00056A3E" w:rsidRPr="00AF00FA">
        <w:rPr>
          <w:rFonts w:ascii="Times New Roman" w:eastAsia="Times New Roman" w:hAnsi="Times New Roman" w:cs="David" w:hint="cs"/>
          <w:color w:val="000000"/>
          <w:sz w:val="24"/>
          <w:szCs w:val="24"/>
          <w:rtl/>
        </w:rPr>
        <w:t>כוח רב ומרתיע</w:t>
      </w:r>
      <w:r>
        <w:rPr>
          <w:rFonts w:ascii="Times New Roman" w:eastAsia="Times New Roman" w:hAnsi="Times New Roman" w:cs="David" w:hint="cs"/>
          <w:color w:val="000000"/>
          <w:sz w:val="24"/>
          <w:szCs w:val="24"/>
          <w:rtl/>
        </w:rPr>
        <w:t xml:space="preserve">, </w:t>
      </w:r>
      <w:r w:rsidRPr="00AF00FA">
        <w:rPr>
          <w:rFonts w:ascii="Times New Roman" w:eastAsia="Times New Roman" w:hAnsi="Times New Roman" w:cs="David" w:hint="cs"/>
          <w:color w:val="000000"/>
          <w:sz w:val="24"/>
          <w:szCs w:val="24"/>
          <w:rtl/>
        </w:rPr>
        <w:t>בפיקוח בית הדין</w:t>
      </w:r>
      <w:r>
        <w:rPr>
          <w:rFonts w:ascii="Times New Roman" w:eastAsia="Times New Roman" w:hAnsi="Times New Roman" w:cs="David" w:hint="cs"/>
          <w:color w:val="000000"/>
          <w:sz w:val="24"/>
          <w:szCs w:val="24"/>
          <w:rtl/>
        </w:rPr>
        <w:t xml:space="preserve">. </w:t>
      </w:r>
      <w:r w:rsidR="00056A3E" w:rsidRPr="00AF00FA">
        <w:rPr>
          <w:rFonts w:ascii="Times New Roman" w:eastAsia="Times New Roman" w:hAnsi="Times New Roman" w:cs="David" w:hint="cs"/>
          <w:color w:val="000000"/>
          <w:sz w:val="24"/>
          <w:szCs w:val="24"/>
          <w:rtl/>
        </w:rPr>
        <w:t>זאת על מנת לקדם את התחרות</w:t>
      </w:r>
      <w:r>
        <w:rPr>
          <w:rFonts w:ascii="Times New Roman" w:eastAsia="Times New Roman" w:hAnsi="Times New Roman" w:cs="David" w:hint="cs"/>
          <w:color w:val="000000"/>
          <w:sz w:val="24"/>
          <w:szCs w:val="24"/>
          <w:rtl/>
        </w:rPr>
        <w:t xml:space="preserve"> ולה</w:t>
      </w:r>
      <w:r w:rsidRPr="00AF00FA">
        <w:rPr>
          <w:rFonts w:ascii="Times New Roman" w:eastAsia="Times New Roman" w:hAnsi="Times New Roman" w:cs="David" w:hint="cs"/>
          <w:color w:val="000000"/>
          <w:sz w:val="24"/>
          <w:szCs w:val="24"/>
          <w:rtl/>
        </w:rPr>
        <w:t xml:space="preserve">בטיח </w:t>
      </w:r>
      <w:r w:rsidR="00056A3E" w:rsidRPr="00AF00FA">
        <w:rPr>
          <w:rFonts w:ascii="Times New Roman" w:eastAsia="Times New Roman" w:hAnsi="Times New Roman" w:cs="David" w:hint="cs"/>
          <w:color w:val="000000"/>
          <w:sz w:val="24"/>
          <w:szCs w:val="24"/>
          <w:rtl/>
        </w:rPr>
        <w:t xml:space="preserve">יעילות, הגדלת ההיצע והורדת מחירים לצרכנים. אולם במקרה דנן, </w:t>
      </w:r>
      <w:r w:rsidR="00056A3E" w:rsidRPr="00AF00FA">
        <w:rPr>
          <w:rFonts w:ascii="Times New Roman" w:eastAsia="Times New Roman" w:hAnsi="Times New Roman" w:cs="David" w:hint="cs"/>
          <w:b/>
          <w:bCs/>
          <w:color w:val="000000"/>
          <w:sz w:val="24"/>
          <w:szCs w:val="24"/>
          <w:rtl/>
        </w:rPr>
        <w:t xml:space="preserve">במקום לאפשר לממונה להפעיל </w:t>
      </w:r>
      <w:r>
        <w:rPr>
          <w:rFonts w:ascii="Times New Roman" w:eastAsia="Times New Roman" w:hAnsi="Times New Roman" w:cs="David" w:hint="cs"/>
          <w:b/>
          <w:bCs/>
          <w:color w:val="000000"/>
          <w:sz w:val="24"/>
          <w:szCs w:val="24"/>
          <w:rtl/>
        </w:rPr>
        <w:t xml:space="preserve">את סמכויותיו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נטלה הממשלה את הסמכויות. במקום לקדם את התחרות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התירה הממשלה את </w:t>
      </w:r>
      <w:r w:rsidR="00056A3E" w:rsidRPr="00AF00FA">
        <w:rPr>
          <w:rFonts w:ascii="Times New Roman" w:eastAsia="Times New Roman" w:hAnsi="Times New Roman" w:cs="David" w:hint="cs"/>
          <w:b/>
          <w:bCs/>
          <w:color w:val="000000"/>
          <w:sz w:val="24"/>
          <w:szCs w:val="24"/>
          <w:rtl/>
        </w:rPr>
        <w:t>קיומו של ההסדר הכובל במאגר הגז הטבעי "לוויתן"</w:t>
      </w:r>
      <w:r>
        <w:rPr>
          <w:rFonts w:ascii="Times New Roman" w:eastAsia="Times New Roman" w:hAnsi="Times New Roman" w:cs="David" w:hint="cs"/>
          <w:b/>
          <w:bCs/>
          <w:color w:val="000000"/>
          <w:sz w:val="24"/>
          <w:szCs w:val="24"/>
          <w:rtl/>
        </w:rPr>
        <w:t xml:space="preserve">, ובכך הנציחה </w:t>
      </w:r>
      <w:r w:rsidR="00056A3E" w:rsidRPr="00AF00FA">
        <w:rPr>
          <w:rFonts w:ascii="Times New Roman" w:eastAsia="Times New Roman" w:hAnsi="Times New Roman" w:cs="David" w:hint="cs"/>
          <w:b/>
          <w:bCs/>
          <w:color w:val="000000"/>
          <w:sz w:val="24"/>
          <w:szCs w:val="24"/>
          <w:rtl/>
        </w:rPr>
        <w:t>מונופול על מאגרי הגז הטבעי בישראל.</w:t>
      </w:r>
    </w:p>
    <w:p w:rsidR="00056A3E"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sidRPr="000A4849">
        <w:rPr>
          <w:rFonts w:ascii="Times New Roman" w:eastAsia="Times New Roman" w:hAnsi="Times New Roman" w:cs="David" w:hint="cs"/>
          <w:b/>
          <w:bCs/>
          <w:color w:val="000000"/>
          <w:sz w:val="24"/>
          <w:szCs w:val="24"/>
          <w:rtl/>
        </w:rPr>
        <w:t>הלכה למעשה, פטור משיווק במשותף הוא בדיוק מה שחברות הגז חפצות בו</w:t>
      </w:r>
      <w:r w:rsidR="00683C74">
        <w:rPr>
          <w:rFonts w:ascii="Times New Roman" w:eastAsia="Times New Roman" w:hAnsi="Times New Roman" w:cs="David" w:hint="cs"/>
          <w:b/>
          <w:bCs/>
          <w:color w:val="000000"/>
          <w:sz w:val="24"/>
          <w:szCs w:val="24"/>
          <w:rtl/>
        </w:rPr>
        <w:t xml:space="preserve">. </w:t>
      </w:r>
      <w:r w:rsidRPr="000A4849">
        <w:rPr>
          <w:rFonts w:ascii="Times New Roman" w:eastAsia="Times New Roman" w:hAnsi="Times New Roman" w:cs="David" w:hint="cs"/>
          <w:b/>
          <w:bCs/>
          <w:color w:val="000000"/>
          <w:sz w:val="24"/>
          <w:szCs w:val="24"/>
          <w:rtl/>
        </w:rPr>
        <w:t>הוא מעניק להן כוח מונופוליסטי משותף שלא ניתן לפירוק. המדינה משחקת לידיהן</w:t>
      </w:r>
      <w:r w:rsidR="00683C74">
        <w:rPr>
          <w:rFonts w:ascii="Times New Roman" w:eastAsia="Times New Roman" w:hAnsi="Times New Roman" w:cs="David" w:hint="cs"/>
          <w:b/>
          <w:bCs/>
          <w:color w:val="000000"/>
          <w:sz w:val="24"/>
          <w:szCs w:val="24"/>
          <w:rtl/>
        </w:rPr>
        <w:t>,</w:t>
      </w:r>
      <w:r w:rsidRPr="000A4849">
        <w:rPr>
          <w:rFonts w:ascii="Times New Roman" w:eastAsia="Times New Roman" w:hAnsi="Times New Roman" w:cs="David" w:hint="cs"/>
          <w:b/>
          <w:bCs/>
          <w:color w:val="000000"/>
          <w:sz w:val="24"/>
          <w:szCs w:val="24"/>
          <w:rtl/>
        </w:rPr>
        <w:t xml:space="preserve"> ונותנת להן את כל מבוקשן. </w:t>
      </w:r>
      <w:r w:rsidR="00683C74">
        <w:rPr>
          <w:rFonts w:ascii="Times New Roman" w:eastAsia="Times New Roman" w:hAnsi="Times New Roman" w:cs="David" w:hint="cs"/>
          <w:b/>
          <w:bCs/>
          <w:color w:val="000000"/>
          <w:sz w:val="24"/>
          <w:szCs w:val="24"/>
          <w:rtl/>
        </w:rPr>
        <w:t xml:space="preserve">זו </w:t>
      </w:r>
      <w:r w:rsidRPr="000A4849">
        <w:rPr>
          <w:rFonts w:ascii="Times New Roman" w:eastAsia="Times New Roman" w:hAnsi="Times New Roman" w:cs="David" w:hint="cs"/>
          <w:b/>
          <w:bCs/>
          <w:color w:val="000000"/>
          <w:sz w:val="24"/>
          <w:szCs w:val="24"/>
          <w:rtl/>
        </w:rPr>
        <w:t xml:space="preserve">התקפלות נוספת של המדינה, </w:t>
      </w:r>
      <w:r w:rsidR="00683C74">
        <w:rPr>
          <w:rFonts w:ascii="Times New Roman" w:eastAsia="Times New Roman" w:hAnsi="Times New Roman" w:cs="David" w:hint="cs"/>
          <w:b/>
          <w:bCs/>
          <w:color w:val="000000"/>
          <w:sz w:val="24"/>
          <w:szCs w:val="24"/>
          <w:rtl/>
        </w:rPr>
        <w:t xml:space="preserve">שמתפרקת מכלי הנשק שהפקיד בידהּ המחוקק </w:t>
      </w:r>
      <w:r w:rsidR="00683C74">
        <w:rPr>
          <w:rFonts w:ascii="Times New Roman" w:eastAsia="Times New Roman" w:hAnsi="Times New Roman" w:cs="David"/>
          <w:b/>
          <w:bCs/>
          <w:color w:val="000000"/>
          <w:sz w:val="24"/>
          <w:szCs w:val="24"/>
          <w:rtl/>
        </w:rPr>
        <w:t>–</w:t>
      </w:r>
      <w:r w:rsidR="00683C74">
        <w:rPr>
          <w:rFonts w:ascii="Times New Roman" w:eastAsia="Times New Roman" w:hAnsi="Times New Roman" w:cs="David" w:hint="cs"/>
          <w:b/>
          <w:bCs/>
          <w:color w:val="000000"/>
          <w:sz w:val="24"/>
          <w:szCs w:val="24"/>
          <w:rtl/>
        </w:rPr>
        <w:t xml:space="preserve"> והכל בכדי </w:t>
      </w:r>
      <w:r w:rsidRPr="000A4849">
        <w:rPr>
          <w:rFonts w:ascii="Times New Roman" w:eastAsia="Times New Roman" w:hAnsi="Times New Roman" w:cs="David" w:hint="cs"/>
          <w:b/>
          <w:bCs/>
          <w:color w:val="000000"/>
          <w:sz w:val="24"/>
          <w:szCs w:val="24"/>
          <w:rtl/>
        </w:rPr>
        <w:t xml:space="preserve">לרצות את מונופול הגז. </w:t>
      </w:r>
      <w:r w:rsidRPr="000A4849">
        <w:rPr>
          <w:rFonts w:ascii="Times New Roman" w:eastAsia="Times New Roman" w:hAnsi="Times New Roman" w:cs="David" w:hint="cs"/>
          <w:color w:val="000000"/>
          <w:sz w:val="24"/>
          <w:szCs w:val="24"/>
          <w:rtl/>
        </w:rPr>
        <w:t xml:space="preserve">בדיוק </w:t>
      </w:r>
      <w:r w:rsidR="00683C74">
        <w:rPr>
          <w:rFonts w:ascii="Times New Roman" w:eastAsia="Times New Roman" w:hAnsi="Times New Roman" w:cs="David" w:hint="cs"/>
          <w:color w:val="000000"/>
          <w:sz w:val="24"/>
          <w:szCs w:val="24"/>
          <w:rtl/>
        </w:rPr>
        <w:t xml:space="preserve">לכך התכוון </w:t>
      </w:r>
      <w:r w:rsidRPr="000A4849">
        <w:rPr>
          <w:rFonts w:ascii="Times New Roman" w:eastAsia="Times New Roman" w:hAnsi="Times New Roman" w:cs="David" w:hint="cs"/>
          <w:sz w:val="24"/>
          <w:szCs w:val="24"/>
          <w:rtl/>
        </w:rPr>
        <w:t xml:space="preserve">המשנה ליועץ המשפטי לממשלה, </w:t>
      </w:r>
      <w:r w:rsidR="00683C74">
        <w:rPr>
          <w:rFonts w:ascii="Times New Roman" w:eastAsia="Times New Roman" w:hAnsi="Times New Roman" w:cs="David" w:hint="cs"/>
          <w:sz w:val="24"/>
          <w:szCs w:val="24"/>
          <w:rtl/>
        </w:rPr>
        <w:t xml:space="preserve">עו"ד </w:t>
      </w:r>
      <w:r w:rsidRPr="000A4849">
        <w:rPr>
          <w:rFonts w:ascii="Times New Roman" w:eastAsia="Times New Roman" w:hAnsi="Times New Roman" w:cs="David" w:hint="cs"/>
          <w:sz w:val="24"/>
          <w:szCs w:val="24"/>
          <w:rtl/>
        </w:rPr>
        <w:t xml:space="preserve">אבי ליכט, במכתבו מיום 16.12.2014, באמרו: </w:t>
      </w:r>
      <w:r w:rsidRPr="000A4849">
        <w:rPr>
          <w:rFonts w:ascii="David" w:eastAsia="David" w:hAnsi="David" w:cs="David" w:hint="cs"/>
          <w:b/>
          <w:sz w:val="24"/>
          <w:szCs w:val="24"/>
          <w:rtl/>
        </w:rPr>
        <w:t>"</w:t>
      </w:r>
      <w:r w:rsidRPr="000A4849">
        <w:rPr>
          <w:rFonts w:ascii="David" w:eastAsia="David" w:hAnsi="David" w:cs="David"/>
          <w:b/>
          <w:sz w:val="24"/>
          <w:szCs w:val="24"/>
          <w:u w:val="single"/>
          <w:rtl/>
        </w:rPr>
        <w:t>לבעיית התחרות הענפית יש להוסיף את החשש מריכוז העוצמה ברמה הכלל-משקית. זהו חשש החורג משאלות של מחיר ותחרות לעבר תחומים אחרים של יכולת השפעה על תהליך קבלת ההחלטות במשק</w:t>
      </w:r>
      <w:r w:rsidRPr="000A4849">
        <w:rPr>
          <w:rFonts w:ascii="David" w:eastAsia="David" w:hAnsi="David" w:cs="David"/>
          <w:sz w:val="24"/>
          <w:szCs w:val="24"/>
          <w:u w:val="single"/>
          <w:rtl/>
        </w:rPr>
        <w:t>..</w:t>
      </w:r>
      <w:r w:rsidR="006367F5">
        <w:rPr>
          <w:rFonts w:ascii="David" w:eastAsia="David" w:hAnsi="David" w:cs="David"/>
          <w:sz w:val="24"/>
          <w:szCs w:val="24"/>
          <w:u w:val="single"/>
          <w:rtl/>
        </w:rPr>
        <w:t>"</w:t>
      </w:r>
      <w:r w:rsidRPr="000A4849">
        <w:rPr>
          <w:rFonts w:ascii="David" w:eastAsia="David" w:hAnsi="David" w:cs="David" w:hint="cs"/>
          <w:sz w:val="24"/>
          <w:szCs w:val="24"/>
          <w:rtl/>
        </w:rPr>
        <w:t xml:space="preserve">. </w:t>
      </w:r>
      <w:r w:rsidR="00683C74">
        <w:rPr>
          <w:rFonts w:ascii="David" w:eastAsia="David" w:hAnsi="David" w:cs="David" w:hint="cs"/>
          <w:sz w:val="24"/>
          <w:szCs w:val="24"/>
          <w:rtl/>
        </w:rPr>
        <w:t xml:space="preserve">זו הסנונית המבשרת את העתיד לבוא: החלטות </w:t>
      </w:r>
      <w:r>
        <w:rPr>
          <w:rFonts w:ascii="David" w:eastAsia="David" w:hAnsi="David" w:cs="David" w:hint="cs"/>
          <w:sz w:val="24"/>
          <w:szCs w:val="24"/>
          <w:rtl/>
        </w:rPr>
        <w:t>בלתי</w:t>
      </w:r>
      <w:r w:rsidR="00683C74">
        <w:rPr>
          <w:rFonts w:ascii="David" w:eastAsia="David" w:hAnsi="David" w:cs="David" w:hint="cs"/>
          <w:sz w:val="24"/>
          <w:szCs w:val="24"/>
          <w:rtl/>
        </w:rPr>
        <w:t xml:space="preserve"> </w:t>
      </w:r>
      <w:r>
        <w:rPr>
          <w:rFonts w:ascii="David" w:eastAsia="David" w:hAnsi="David" w:cs="David" w:hint="cs"/>
          <w:sz w:val="24"/>
          <w:szCs w:val="24"/>
          <w:rtl/>
        </w:rPr>
        <w:t>סבירות ובלתי</w:t>
      </w:r>
      <w:r w:rsidR="00683C74">
        <w:rPr>
          <w:rFonts w:ascii="David" w:eastAsia="David" w:hAnsi="David" w:cs="David" w:hint="cs"/>
          <w:sz w:val="24"/>
          <w:szCs w:val="24"/>
          <w:rtl/>
        </w:rPr>
        <w:t xml:space="preserve"> </w:t>
      </w:r>
      <w:r>
        <w:rPr>
          <w:rFonts w:ascii="David" w:eastAsia="David" w:hAnsi="David" w:cs="David" w:hint="cs"/>
          <w:sz w:val="24"/>
          <w:szCs w:val="24"/>
          <w:rtl/>
        </w:rPr>
        <w:t xml:space="preserve">מידתיות שתקבל המדינה, </w:t>
      </w:r>
      <w:r w:rsidR="00683C74">
        <w:rPr>
          <w:rFonts w:ascii="David" w:eastAsia="David" w:hAnsi="David" w:cs="David" w:hint="cs"/>
          <w:sz w:val="24"/>
          <w:szCs w:val="24"/>
          <w:rtl/>
        </w:rPr>
        <w:t xml:space="preserve">בשל החשש מפני </w:t>
      </w:r>
      <w:r>
        <w:rPr>
          <w:rFonts w:ascii="David" w:eastAsia="David" w:hAnsi="David" w:cs="David" w:hint="cs"/>
          <w:sz w:val="24"/>
          <w:szCs w:val="24"/>
          <w:rtl/>
        </w:rPr>
        <w:t xml:space="preserve">כוחו </w:t>
      </w:r>
      <w:r w:rsidR="00683C74">
        <w:rPr>
          <w:rFonts w:ascii="David" w:eastAsia="David" w:hAnsi="David" w:cs="David" w:hint="cs"/>
          <w:sz w:val="24"/>
          <w:szCs w:val="24"/>
          <w:rtl/>
        </w:rPr>
        <w:t xml:space="preserve">של </w:t>
      </w:r>
      <w:r>
        <w:rPr>
          <w:rFonts w:ascii="David" w:eastAsia="David" w:hAnsi="David" w:cs="David" w:hint="cs"/>
          <w:sz w:val="24"/>
          <w:szCs w:val="24"/>
          <w:rtl/>
        </w:rPr>
        <w:t>מונופול הגז.</w:t>
      </w:r>
    </w:p>
    <w:p w:rsidR="00056A3E"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rPr>
      </w:pPr>
      <w:r w:rsidRPr="0014447B">
        <w:rPr>
          <w:rFonts w:ascii="Times New Roman" w:eastAsia="Times New Roman" w:hAnsi="Times New Roman" w:cs="David" w:hint="cs"/>
          <w:b/>
          <w:bCs/>
          <w:sz w:val="24"/>
          <w:szCs w:val="24"/>
          <w:rtl/>
        </w:rPr>
        <w:t xml:space="preserve">פטור כה גורף מדיני ההגבלים העסקיים אינו מוצדק, ובוודאי שאיננו סביר בעליל ואיננו מידתי. הפגיעה בתחרות חמורה מנשוא, כובלת את ידי הממונה על ההגבלים שלא לצורך וחושפת את הציבור כולו לסיכונים מיותרים. ברי כי באיזון הנדרש, לא ניתן משקל מספק </w:t>
      </w:r>
      <w:r w:rsidRPr="0014447B">
        <w:rPr>
          <w:rFonts w:ascii="Times New Roman" w:eastAsia="Times New Roman" w:hAnsi="Times New Roman" w:cs="David" w:hint="cs"/>
          <w:b/>
          <w:bCs/>
          <w:sz w:val="24"/>
          <w:szCs w:val="24"/>
          <w:rtl/>
        </w:rPr>
        <w:lastRenderedPageBreak/>
        <w:t>לעקרון התחרות במשק, ואף אם כן - הפגיעה בו איננה מידתית כלל ועיקר. פגמים אלו מצדיקים את התערבות בית המשפט הנכבד ו</w:t>
      </w:r>
      <w:r w:rsidR="00683C74">
        <w:rPr>
          <w:rFonts w:ascii="Times New Roman" w:eastAsia="Times New Roman" w:hAnsi="Times New Roman" w:cs="David" w:hint="cs"/>
          <w:b/>
          <w:bCs/>
          <w:sz w:val="24"/>
          <w:szCs w:val="24"/>
          <w:rtl/>
        </w:rPr>
        <w:t xml:space="preserve">את </w:t>
      </w:r>
      <w:r w:rsidRPr="0014447B">
        <w:rPr>
          <w:rFonts w:ascii="Times New Roman" w:eastAsia="Times New Roman" w:hAnsi="Times New Roman" w:cs="David" w:hint="cs"/>
          <w:b/>
          <w:bCs/>
          <w:sz w:val="24"/>
          <w:szCs w:val="24"/>
          <w:rtl/>
        </w:rPr>
        <w:t>ביטול המתווה בכללותו</w:t>
      </w:r>
      <w:r>
        <w:rPr>
          <w:rFonts w:ascii="Times New Roman" w:eastAsia="Times New Roman" w:hAnsi="Times New Roman" w:cs="David" w:hint="cs"/>
          <w:sz w:val="24"/>
          <w:szCs w:val="24"/>
          <w:rtl/>
        </w:rPr>
        <w:t>.</w:t>
      </w:r>
    </w:p>
    <w:p w:rsidR="00056A3E" w:rsidRPr="0092470D" w:rsidRDefault="00056A3E" w:rsidP="00056A3E">
      <w:pPr>
        <w:widowControl w:val="0"/>
        <w:spacing w:after="0" w:line="240" w:lineRule="auto"/>
        <w:jc w:val="both"/>
        <w:textAlignment w:val="baseline"/>
        <w:rPr>
          <w:rFonts w:ascii="Times New Roman" w:eastAsia="Times New Roman" w:hAnsi="Times New Roman" w:cs="David"/>
          <w:sz w:val="24"/>
          <w:szCs w:val="24"/>
          <w:rtl/>
        </w:rPr>
      </w:pPr>
    </w:p>
    <w:p w:rsidR="00056A3E" w:rsidRPr="00740874" w:rsidRDefault="00056A3E" w:rsidP="00686A9F">
      <w:pPr>
        <w:pStyle w:val="aa"/>
        <w:widowControl w:val="0"/>
        <w:numPr>
          <w:ilvl w:val="2"/>
          <w:numId w:val="24"/>
        </w:numPr>
        <w:spacing w:after="120" w:line="360" w:lineRule="auto"/>
        <w:jc w:val="both"/>
        <w:rPr>
          <w:rFonts w:ascii="Times New Roman" w:eastAsia="Times New Roman" w:hAnsi="Times New Roman" w:cs="David"/>
          <w:b/>
          <w:bCs/>
          <w:sz w:val="24"/>
          <w:szCs w:val="24"/>
          <w:u w:val="single"/>
        </w:rPr>
      </w:pPr>
      <w:r w:rsidRPr="00740874">
        <w:rPr>
          <w:rFonts w:ascii="Times New Roman" w:eastAsia="Times New Roman" w:hAnsi="Times New Roman" w:cs="David" w:hint="cs"/>
          <w:b/>
          <w:bCs/>
          <w:sz w:val="24"/>
          <w:szCs w:val="24"/>
          <w:u w:val="single"/>
          <w:rtl/>
        </w:rPr>
        <w:t>חוסר הסבירות הקיצוני וחוסר המידתיות בתנאים שנקבעו להארכת הפטור</w:t>
      </w:r>
    </w:p>
    <w:p w:rsidR="00056A3E"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rPr>
      </w:pPr>
      <w:r>
        <w:rPr>
          <w:rFonts w:ascii="Times New Roman" w:eastAsia="Times New Roman" w:hAnsi="Times New Roman" w:cs="David" w:hint="cs"/>
          <w:sz w:val="24"/>
          <w:szCs w:val="24"/>
          <w:rtl/>
        </w:rPr>
        <w:t>פגמים נוספים</w:t>
      </w:r>
      <w:r w:rsidR="00683C74">
        <w:rPr>
          <w:rFonts w:ascii="Times New Roman" w:eastAsia="Times New Roman" w:hAnsi="Times New Roman" w:cs="David" w:hint="cs"/>
          <w:sz w:val="24"/>
          <w:szCs w:val="24"/>
          <w:rtl/>
        </w:rPr>
        <w:t xml:space="preserve"> נפלו ב</w:t>
      </w:r>
      <w:r>
        <w:rPr>
          <w:rFonts w:ascii="Times New Roman" w:eastAsia="Times New Roman" w:hAnsi="Times New Roman" w:cs="David" w:hint="cs"/>
          <w:sz w:val="24"/>
          <w:szCs w:val="24"/>
          <w:rtl/>
        </w:rPr>
        <w:t>תנאים שנקבעו לשם הארכת הפטור משנת 2025 לשנת 2030 (ומשם, כפי שתראנה העותרות להלן, לנצח נצחים). ובמה דברים אמורים?</w:t>
      </w:r>
    </w:p>
    <w:p w:rsidR="00056A3E"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הפטור ניתן כברירת מחדל עד ליום </w:t>
      </w:r>
      <w:r w:rsidR="00683C74">
        <w:rPr>
          <w:rFonts w:ascii="Times New Roman" w:eastAsia="Times New Roman" w:hAnsi="Times New Roman" w:cs="David" w:hint="cs"/>
          <w:sz w:val="24"/>
          <w:szCs w:val="24"/>
          <w:rtl/>
        </w:rPr>
        <w:t>1</w:t>
      </w:r>
      <w:r>
        <w:rPr>
          <w:rFonts w:ascii="Times New Roman" w:eastAsia="Times New Roman" w:hAnsi="Times New Roman" w:cs="David" w:hint="cs"/>
          <w:sz w:val="24"/>
          <w:szCs w:val="24"/>
          <w:rtl/>
        </w:rPr>
        <w:t>.</w:t>
      </w:r>
      <w:r w:rsidR="00683C74">
        <w:rPr>
          <w:rFonts w:ascii="Times New Roman" w:eastAsia="Times New Roman" w:hAnsi="Times New Roman" w:cs="David" w:hint="cs"/>
          <w:sz w:val="24"/>
          <w:szCs w:val="24"/>
          <w:rtl/>
        </w:rPr>
        <w:t>1</w:t>
      </w:r>
      <w:r>
        <w:rPr>
          <w:rFonts w:ascii="Times New Roman" w:eastAsia="Times New Roman" w:hAnsi="Times New Roman" w:cs="David" w:hint="cs"/>
          <w:sz w:val="24"/>
          <w:szCs w:val="24"/>
          <w:rtl/>
        </w:rPr>
        <w:t xml:space="preserve">.2025. </w:t>
      </w:r>
      <w:r w:rsidR="00683C74">
        <w:rPr>
          <w:rFonts w:ascii="Times New Roman" w:eastAsia="Times New Roman" w:hAnsi="Times New Roman" w:cs="David" w:hint="cs"/>
          <w:sz w:val="24"/>
          <w:szCs w:val="24"/>
          <w:rtl/>
        </w:rPr>
        <w:t>פטור זה ניתן להארכה בת 5 שנים, ב</w:t>
      </w:r>
      <w:r>
        <w:rPr>
          <w:rFonts w:ascii="Times New Roman" w:eastAsia="Times New Roman" w:hAnsi="Times New Roman" w:cs="David" w:hint="cs"/>
          <w:sz w:val="24"/>
          <w:szCs w:val="24"/>
          <w:rtl/>
        </w:rPr>
        <w:t>תנאים שלהלן:</w:t>
      </w:r>
    </w:p>
    <w:p w:rsidR="00056A3E" w:rsidRPr="009B1C0B" w:rsidRDefault="00056A3E" w:rsidP="00056A3E">
      <w:pPr>
        <w:widowControl w:val="0"/>
        <w:spacing w:after="0"/>
        <w:ind w:left="1076" w:right="709"/>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w:t>
      </w:r>
      <w:r w:rsidRPr="009B1C0B">
        <w:rPr>
          <w:rFonts w:ascii="Times New Roman" w:eastAsia="Times New Roman" w:hAnsi="Times New Roman" w:cs="David"/>
          <w:sz w:val="24"/>
          <w:szCs w:val="24"/>
          <w:rtl/>
        </w:rPr>
        <w:t xml:space="preserve">אולם מצא </w:t>
      </w:r>
      <w:r w:rsidRPr="0014447B">
        <w:rPr>
          <w:rFonts w:ascii="Times New Roman" w:eastAsia="Times New Roman" w:hAnsi="Times New Roman" w:cs="David"/>
          <w:b/>
          <w:bCs/>
          <w:sz w:val="24"/>
          <w:szCs w:val="24"/>
          <w:rtl/>
        </w:rPr>
        <w:t>שר האנרגיה</w:t>
      </w:r>
      <w:r w:rsidRPr="009B1C0B">
        <w:rPr>
          <w:rFonts w:ascii="Times New Roman" w:eastAsia="Times New Roman" w:hAnsi="Times New Roman" w:cs="David"/>
          <w:sz w:val="24"/>
          <w:szCs w:val="24"/>
          <w:rtl/>
        </w:rPr>
        <w:t xml:space="preserve"> כי קיימים </w:t>
      </w:r>
      <w:r w:rsidRPr="0014447B">
        <w:rPr>
          <w:rFonts w:ascii="Times New Roman" w:eastAsia="Times New Roman" w:hAnsi="Times New Roman" w:cs="David"/>
          <w:b/>
          <w:bCs/>
          <w:sz w:val="24"/>
          <w:szCs w:val="24"/>
          <w:rtl/>
        </w:rPr>
        <w:t>לפחות שלושה מאגרי גז טבעי המחוברים למערכת ההולכה הארצית, שבכל אחד מהם יש במועד זה חובת הספקה של לפחות 30</w:t>
      </w:r>
      <w:r w:rsidRPr="0005392D">
        <w:rPr>
          <w:rFonts w:ascii="Times New Roman" w:eastAsia="Times New Roman" w:hAnsi="Times New Roman" w:cs="David"/>
          <w:b/>
          <w:bCs/>
          <w:sz w:val="20"/>
          <w:szCs w:val="20"/>
        </w:rPr>
        <w:t>BCM</w:t>
      </w:r>
      <w:r w:rsidRPr="0014447B">
        <w:rPr>
          <w:rFonts w:ascii="Times New Roman" w:eastAsia="Times New Roman" w:hAnsi="Times New Roman" w:cs="David"/>
          <w:b/>
          <w:bCs/>
          <w:sz w:val="24"/>
          <w:szCs w:val="24"/>
          <w:rtl/>
        </w:rPr>
        <w:t> למשק המקומי, ושאין גורם המחזיק ביותר מ-25% בזכות כלשהי ביותר ממאגר אחד</w:t>
      </w:r>
      <w:r w:rsidRPr="009B1C0B">
        <w:rPr>
          <w:rFonts w:ascii="Times New Roman" w:eastAsia="Times New Roman" w:hAnsi="Times New Roman" w:cs="David"/>
          <w:sz w:val="24"/>
          <w:szCs w:val="24"/>
          <w:rtl/>
        </w:rPr>
        <w:t xml:space="preserve"> (לעניין זה כריש ותנין יחשבו כמאגר אחד), אזי יוארך הפטור עד ליום 1.1.2030.</w:t>
      </w:r>
    </w:p>
    <w:p w:rsidR="00056A3E" w:rsidRDefault="00056A3E" w:rsidP="00056A3E">
      <w:pPr>
        <w:widowControl w:val="0"/>
        <w:spacing w:after="240"/>
        <w:ind w:left="1076" w:right="709"/>
        <w:jc w:val="both"/>
        <w:textAlignment w:val="baseline"/>
        <w:rPr>
          <w:rFonts w:ascii="Times New Roman" w:eastAsia="Times New Roman" w:hAnsi="Times New Roman" w:cs="David"/>
          <w:sz w:val="24"/>
          <w:szCs w:val="24"/>
        </w:rPr>
      </w:pPr>
      <w:r w:rsidRPr="009B1C0B">
        <w:rPr>
          <w:rFonts w:ascii="Times New Roman" w:eastAsia="Times New Roman" w:hAnsi="Times New Roman" w:cs="David"/>
          <w:sz w:val="24"/>
          <w:szCs w:val="24"/>
          <w:rtl/>
        </w:rPr>
        <w:t xml:space="preserve">לאחר מועד זה </w:t>
      </w:r>
      <w:r w:rsidRPr="0005392D">
        <w:rPr>
          <w:rFonts w:ascii="Times New Roman" w:eastAsia="Times New Roman" w:hAnsi="Times New Roman" w:cs="David"/>
          <w:sz w:val="24"/>
          <w:szCs w:val="24"/>
          <w:rtl/>
        </w:rPr>
        <w:t>יוכל הממונה על הגבלים לשוב ולבחון את סוגיית השיווק המשותף לשוק המקומי</w:t>
      </w:r>
      <w:r w:rsidRPr="009B1C0B">
        <w:rPr>
          <w:rFonts w:ascii="Times New Roman" w:eastAsia="Times New Roman" w:hAnsi="Times New Roman" w:cs="David"/>
          <w:sz w:val="24"/>
          <w:szCs w:val="24"/>
          <w:rtl/>
        </w:rPr>
        <w:t xml:space="preserve"> ביחס לחוזים שיחתמו לאחר 1.1.2025 או 1.1.2030 (לפי תוצאת בדיקת שר האנרגיה כאמור), ולנקוט, אם מצא לנכון, צעדים בעניין בהתאם לסמכויותיו לפי כל דין, </w:t>
      </w:r>
      <w:r w:rsidRPr="0014447B">
        <w:rPr>
          <w:rFonts w:ascii="Times New Roman" w:eastAsia="Times New Roman" w:hAnsi="Times New Roman" w:cs="David"/>
          <w:b/>
          <w:bCs/>
          <w:sz w:val="24"/>
          <w:szCs w:val="24"/>
          <w:u w:val="single"/>
          <w:rtl/>
        </w:rPr>
        <w:t>ובלבד שנקבעה הסדרה לשיווק בנפרד של גז טבעי על ידי שר האנרגיה</w:t>
      </w:r>
      <w:r w:rsidR="00624880">
        <w:rPr>
          <w:rFonts w:ascii="Times New Roman" w:eastAsia="Times New Roman" w:hAnsi="Times New Roman" w:cs="David"/>
          <w:sz w:val="24"/>
          <w:szCs w:val="24"/>
          <w:rtl/>
        </w:rPr>
        <w:t>".</w:t>
      </w:r>
    </w:p>
    <w:p w:rsidR="00056A3E" w:rsidRDefault="00683C74"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זהו </w:t>
      </w:r>
      <w:r w:rsidR="00056A3E">
        <w:rPr>
          <w:rFonts w:ascii="Times New Roman" w:eastAsia="Times New Roman" w:hAnsi="Times New Roman" w:cs="David" w:hint="cs"/>
          <w:sz w:val="24"/>
          <w:szCs w:val="24"/>
          <w:rtl/>
        </w:rPr>
        <w:t>הסדר רווי כשלים, שאינ</w:t>
      </w:r>
      <w:r>
        <w:rPr>
          <w:rFonts w:ascii="Times New Roman" w:eastAsia="Times New Roman" w:hAnsi="Times New Roman" w:cs="David" w:hint="cs"/>
          <w:sz w:val="24"/>
          <w:szCs w:val="24"/>
          <w:rtl/>
        </w:rPr>
        <w:t xml:space="preserve">נו </w:t>
      </w:r>
      <w:r w:rsidR="00056A3E">
        <w:rPr>
          <w:rFonts w:ascii="Times New Roman" w:eastAsia="Times New Roman" w:hAnsi="Times New Roman" w:cs="David" w:hint="cs"/>
          <w:sz w:val="24"/>
          <w:szCs w:val="24"/>
          <w:rtl/>
        </w:rPr>
        <w:t>יכול לעמוד, מן הטעמים הבאים:</w:t>
      </w:r>
    </w:p>
    <w:p w:rsidR="00056A3E" w:rsidRDefault="00056A3E" w:rsidP="00686A9F">
      <w:pPr>
        <w:widowControl w:val="0"/>
        <w:numPr>
          <w:ilvl w:val="1"/>
          <w:numId w:val="6"/>
        </w:numPr>
        <w:spacing w:after="120" w:line="360" w:lineRule="auto"/>
        <w:ind w:left="935"/>
        <w:jc w:val="both"/>
        <w:textAlignment w:val="baseline"/>
        <w:rPr>
          <w:rFonts w:ascii="Times New Roman" w:eastAsia="Times New Roman" w:hAnsi="Times New Roman" w:cs="David"/>
          <w:sz w:val="24"/>
          <w:szCs w:val="24"/>
        </w:rPr>
      </w:pPr>
      <w:r w:rsidRPr="0014447B">
        <w:rPr>
          <w:rFonts w:ascii="Times New Roman" w:eastAsia="Times New Roman" w:hAnsi="Times New Roman" w:cs="David" w:hint="cs"/>
          <w:sz w:val="24"/>
          <w:szCs w:val="24"/>
          <w:u w:val="single"/>
          <w:rtl/>
        </w:rPr>
        <w:t>"שר האנרגיה"</w:t>
      </w:r>
      <w:r>
        <w:rPr>
          <w:rFonts w:ascii="Times New Roman" w:eastAsia="Times New Roman" w:hAnsi="Times New Roman" w:cs="David" w:hint="cs"/>
          <w:sz w:val="24"/>
          <w:szCs w:val="24"/>
          <w:rtl/>
        </w:rPr>
        <w:t xml:space="preserve"> - המתווה </w:t>
      </w:r>
      <w:r w:rsidRPr="0014447B">
        <w:rPr>
          <w:rFonts w:ascii="Times New Roman" w:eastAsia="Times New Roman" w:hAnsi="Times New Roman" w:cs="David" w:hint="cs"/>
          <w:b/>
          <w:bCs/>
          <w:sz w:val="24"/>
          <w:szCs w:val="24"/>
          <w:rtl/>
        </w:rPr>
        <w:t>מפקיע</w:t>
      </w:r>
      <w:r>
        <w:rPr>
          <w:rFonts w:ascii="Times New Roman" w:eastAsia="Times New Roman" w:hAnsi="Times New Roman" w:cs="David" w:hint="cs"/>
          <w:sz w:val="24"/>
          <w:szCs w:val="24"/>
          <w:rtl/>
        </w:rPr>
        <w:t xml:space="preserve"> מהממונה על ההגבלים העסקיים את סמכות</w:t>
      </w:r>
      <w:r w:rsidR="00683C74">
        <w:rPr>
          <w:rFonts w:ascii="Times New Roman" w:eastAsia="Times New Roman" w:hAnsi="Times New Roman" w:cs="David" w:hint="cs"/>
          <w:sz w:val="24"/>
          <w:szCs w:val="24"/>
          <w:rtl/>
        </w:rPr>
        <w:t xml:space="preserve">ו המקצועית </w:t>
      </w:r>
      <w:r w:rsidR="00683C74">
        <w:rPr>
          <w:rFonts w:ascii="Times New Roman" w:eastAsia="Times New Roman" w:hAnsi="Times New Roman" w:cs="David"/>
          <w:sz w:val="24"/>
          <w:szCs w:val="24"/>
          <w:rtl/>
        </w:rPr>
        <w:t>–</w:t>
      </w:r>
      <w:r w:rsidR="00683C74">
        <w:rPr>
          <w:rFonts w:ascii="Times New Roman" w:eastAsia="Times New Roman" w:hAnsi="Times New Roman" w:cs="David" w:hint="cs"/>
          <w:sz w:val="24"/>
          <w:szCs w:val="24"/>
          <w:rtl/>
        </w:rPr>
        <w:t xml:space="preserve"> לשמור על התחרות במשק, </w:t>
      </w:r>
      <w:r>
        <w:rPr>
          <w:rFonts w:ascii="Times New Roman" w:eastAsia="Times New Roman" w:hAnsi="Times New Roman" w:cs="David" w:hint="cs"/>
          <w:sz w:val="24"/>
          <w:szCs w:val="24"/>
          <w:rtl/>
        </w:rPr>
        <w:t xml:space="preserve">ומעביר אותה לידי שר האנרגיה. אין כל הצדקה להסדר </w:t>
      </w:r>
      <w:r w:rsidR="00683C74">
        <w:rPr>
          <w:rFonts w:ascii="Times New Roman" w:eastAsia="Times New Roman" w:hAnsi="Times New Roman" w:cs="David" w:hint="cs"/>
          <w:sz w:val="24"/>
          <w:szCs w:val="24"/>
          <w:rtl/>
        </w:rPr>
        <w:t>כ</w:t>
      </w:r>
      <w:r>
        <w:rPr>
          <w:rFonts w:ascii="Times New Roman" w:eastAsia="Times New Roman" w:hAnsi="Times New Roman" w:cs="David" w:hint="cs"/>
          <w:sz w:val="24"/>
          <w:szCs w:val="24"/>
          <w:rtl/>
        </w:rPr>
        <w:t xml:space="preserve">זה. </w:t>
      </w:r>
      <w:r w:rsidRPr="000A4849">
        <w:rPr>
          <w:rFonts w:ascii="Times New Roman" w:eastAsia="Times New Roman" w:hAnsi="Times New Roman" w:cs="David" w:hint="cs"/>
          <w:b/>
          <w:bCs/>
          <w:color w:val="000000"/>
          <w:sz w:val="24"/>
          <w:szCs w:val="24"/>
          <w:rtl/>
        </w:rPr>
        <w:t>ה</w:t>
      </w:r>
      <w:r>
        <w:rPr>
          <w:rFonts w:ascii="Times New Roman" w:eastAsia="Times New Roman" w:hAnsi="Times New Roman" w:cs="David" w:hint="cs"/>
          <w:b/>
          <w:bCs/>
          <w:color w:val="000000"/>
          <w:sz w:val="24"/>
          <w:szCs w:val="24"/>
          <w:rtl/>
        </w:rPr>
        <w:t>הארכה</w:t>
      </w:r>
      <w:r w:rsidRPr="000A4849">
        <w:rPr>
          <w:rFonts w:ascii="Times New Roman" w:eastAsia="Times New Roman" w:hAnsi="Times New Roman" w:cs="David" w:hint="cs"/>
          <w:b/>
          <w:bCs/>
          <w:color w:val="000000"/>
          <w:sz w:val="24"/>
          <w:szCs w:val="24"/>
          <w:rtl/>
        </w:rPr>
        <w:t xml:space="preserve"> נעש</w:t>
      </w:r>
      <w:r>
        <w:rPr>
          <w:rFonts w:ascii="Times New Roman" w:eastAsia="Times New Roman" w:hAnsi="Times New Roman" w:cs="David" w:hint="cs"/>
          <w:b/>
          <w:bCs/>
          <w:color w:val="000000"/>
          <w:sz w:val="24"/>
          <w:szCs w:val="24"/>
          <w:rtl/>
        </w:rPr>
        <w:t>ית</w:t>
      </w:r>
      <w:r w:rsidRPr="000A4849">
        <w:rPr>
          <w:rFonts w:ascii="Times New Roman" w:eastAsia="Times New Roman" w:hAnsi="Times New Roman" w:cs="David" w:hint="cs"/>
          <w:b/>
          <w:bCs/>
          <w:color w:val="000000"/>
          <w:sz w:val="24"/>
          <w:szCs w:val="24"/>
          <w:rtl/>
        </w:rPr>
        <w:t xml:space="preserve"> ללא המסננת של בית הדין להגבלים לעסקיים והממונה על ההגבלים העסקיים, תוך עקיפתם </w:t>
      </w:r>
      <w:r w:rsidRPr="000A4849">
        <w:rPr>
          <w:rFonts w:ascii="Times New Roman" w:eastAsia="Times New Roman" w:hAnsi="Times New Roman" w:cs="David" w:hint="cs"/>
          <w:b/>
          <w:bCs/>
          <w:color w:val="000000"/>
          <w:sz w:val="24"/>
          <w:szCs w:val="24"/>
          <w:u w:val="single"/>
          <w:rtl/>
        </w:rPr>
        <w:t>באופן חסר תקדים</w:t>
      </w:r>
      <w:r w:rsidRPr="000A4849">
        <w:rPr>
          <w:rFonts w:ascii="Times New Roman" w:eastAsia="Times New Roman" w:hAnsi="Times New Roman" w:cs="David" w:hint="cs"/>
          <w:b/>
          <w:bCs/>
          <w:color w:val="000000"/>
          <w:sz w:val="24"/>
          <w:szCs w:val="24"/>
          <w:rtl/>
        </w:rPr>
        <w:t xml:space="preserve">, וזאת חרף </w:t>
      </w:r>
      <w:r>
        <w:rPr>
          <w:rFonts w:ascii="Times New Roman" w:eastAsia="Times New Roman" w:hAnsi="Times New Roman" w:cs="David" w:hint="cs"/>
          <w:b/>
          <w:bCs/>
          <w:color w:val="000000"/>
          <w:sz w:val="24"/>
          <w:szCs w:val="24"/>
          <w:rtl/>
        </w:rPr>
        <w:t>הייעוד ו</w:t>
      </w:r>
      <w:r w:rsidRPr="000A4849">
        <w:rPr>
          <w:rFonts w:ascii="Times New Roman" w:eastAsia="Times New Roman" w:hAnsi="Times New Roman" w:cs="David" w:hint="cs"/>
          <w:b/>
          <w:bCs/>
          <w:color w:val="000000"/>
          <w:sz w:val="24"/>
          <w:szCs w:val="24"/>
          <w:rtl/>
        </w:rPr>
        <w:t xml:space="preserve">המעמד העצמאי שהעניק להם המחוקק. </w:t>
      </w:r>
      <w:r>
        <w:rPr>
          <w:rFonts w:ascii="Times New Roman" w:eastAsia="Times New Roman" w:hAnsi="Times New Roman" w:cs="David" w:hint="cs"/>
          <w:sz w:val="24"/>
          <w:szCs w:val="24"/>
          <w:rtl/>
        </w:rPr>
        <w:t xml:space="preserve"> ודוק, לאור כשלי האסדרה של משק הגז על ידי משרד האנרגיה בשנים האחרונות, כפי שעמד עליהם אף מבקר המדינה, לא יהיה זה סביר להניח כוח כה רב ובלעדי בידי שר האנרגיה. </w:t>
      </w:r>
    </w:p>
    <w:p w:rsidR="00056A3E" w:rsidRDefault="00056A3E" w:rsidP="00624880">
      <w:pPr>
        <w:widowControl w:val="0"/>
        <w:spacing w:after="120" w:line="360" w:lineRule="auto"/>
        <w:ind w:left="935"/>
        <w:jc w:val="both"/>
        <w:textAlignment w:val="baseline"/>
        <w:rPr>
          <w:rFonts w:ascii="Times New Roman" w:eastAsia="Times New Roman" w:hAnsi="Times New Roman" w:cs="David"/>
          <w:sz w:val="24"/>
          <w:szCs w:val="24"/>
          <w:rtl/>
        </w:rPr>
      </w:pPr>
      <w:r>
        <w:rPr>
          <w:rFonts w:ascii="Times New Roman" w:eastAsia="Times New Roman" w:hAnsi="Times New Roman" w:cs="David" w:hint="cs"/>
          <w:sz w:val="24"/>
          <w:szCs w:val="24"/>
          <w:rtl/>
        </w:rPr>
        <w:t>בנוסף, מטרתו של משרד האנרגיה הינה הפקת גז בישראל</w:t>
      </w:r>
      <w:r w:rsidR="00683C74">
        <w:rPr>
          <w:rFonts w:ascii="Times New Roman" w:eastAsia="Times New Roman" w:hAnsi="Times New Roman" w:cs="David" w:hint="cs"/>
          <w:sz w:val="24"/>
          <w:szCs w:val="24"/>
          <w:rtl/>
        </w:rPr>
        <w:t xml:space="preserve">. מטעם זה הוא רואה לנכון </w:t>
      </w:r>
      <w:r>
        <w:rPr>
          <w:rFonts w:ascii="Times New Roman" w:eastAsia="Times New Roman" w:hAnsi="Times New Roman" w:cs="David" w:hint="cs"/>
          <w:sz w:val="24"/>
          <w:szCs w:val="24"/>
          <w:rtl/>
        </w:rPr>
        <w:t xml:space="preserve">לייצג את עמדת חברות הגז במסדרונות הממשלה (עמד על כך אף השר להגנת הסביבה אבי גבאי בוועדת הכלכלה, </w:t>
      </w:r>
      <w:r w:rsidR="00683C74">
        <w:rPr>
          <w:rFonts w:ascii="Times New Roman" w:eastAsia="Times New Roman" w:hAnsi="Times New Roman" w:cs="David" w:hint="cs"/>
          <w:sz w:val="24"/>
          <w:szCs w:val="24"/>
          <w:rtl/>
        </w:rPr>
        <w:t xml:space="preserve">כאשר ציין כי </w:t>
      </w:r>
      <w:r>
        <w:rPr>
          <w:rFonts w:ascii="Times New Roman" w:eastAsia="Times New Roman" w:hAnsi="Times New Roman" w:cs="David" w:hint="cs"/>
          <w:sz w:val="24"/>
          <w:szCs w:val="24"/>
          <w:rtl/>
        </w:rPr>
        <w:t xml:space="preserve">משרד האנרגיה נשען על נתוני חברות הגז). </w:t>
      </w:r>
      <w:r w:rsidRPr="00161BC7">
        <w:rPr>
          <w:rFonts w:ascii="Times New Roman" w:eastAsia="Times New Roman" w:hAnsi="Times New Roman" w:cs="David" w:hint="cs"/>
          <w:b/>
          <w:bCs/>
          <w:sz w:val="24"/>
          <w:szCs w:val="24"/>
          <w:rtl/>
        </w:rPr>
        <w:t>מדובר בניגוד עניינים מובנה</w:t>
      </w:r>
      <w:r>
        <w:rPr>
          <w:rFonts w:ascii="Times New Roman" w:eastAsia="Times New Roman" w:hAnsi="Times New Roman" w:cs="David" w:hint="cs"/>
          <w:b/>
          <w:bCs/>
          <w:sz w:val="24"/>
          <w:szCs w:val="24"/>
          <w:rtl/>
        </w:rPr>
        <w:t xml:space="preserve"> וברור, שעד כה </w:t>
      </w:r>
      <w:r w:rsidR="00683C74">
        <w:rPr>
          <w:rFonts w:ascii="Times New Roman" w:eastAsia="Times New Roman" w:hAnsi="Times New Roman" w:cs="David" w:hint="cs"/>
          <w:b/>
          <w:bCs/>
          <w:sz w:val="24"/>
          <w:szCs w:val="24"/>
          <w:rtl/>
        </w:rPr>
        <w:t xml:space="preserve">אף השפיע בפועל על </w:t>
      </w:r>
      <w:r>
        <w:rPr>
          <w:rFonts w:ascii="Times New Roman" w:eastAsia="Times New Roman" w:hAnsi="Times New Roman" w:cs="David" w:hint="cs"/>
          <w:b/>
          <w:bCs/>
          <w:sz w:val="24"/>
          <w:szCs w:val="24"/>
          <w:rtl/>
        </w:rPr>
        <w:t>מעשיו של שר האנרגיה</w:t>
      </w:r>
      <w:r>
        <w:rPr>
          <w:rFonts w:ascii="Times New Roman" w:eastAsia="Times New Roman" w:hAnsi="Times New Roman" w:cs="David" w:hint="cs"/>
          <w:sz w:val="24"/>
          <w:szCs w:val="24"/>
          <w:rtl/>
        </w:rPr>
        <w:t>. העותרות תטענה</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כי דווקא בשאלת התחרות</w:t>
      </w:r>
      <w:r w:rsidR="00683C74">
        <w:rPr>
          <w:rFonts w:ascii="Times New Roman" w:eastAsia="Times New Roman" w:hAnsi="Times New Roman" w:cs="David" w:hint="cs"/>
          <w:sz w:val="24"/>
          <w:szCs w:val="24"/>
          <w:rtl/>
        </w:rPr>
        <w:t xml:space="preserve"> - </w:t>
      </w:r>
      <w:r>
        <w:rPr>
          <w:rFonts w:ascii="Times New Roman" w:eastAsia="Times New Roman" w:hAnsi="Times New Roman" w:cs="David" w:hint="cs"/>
          <w:sz w:val="24"/>
          <w:szCs w:val="24"/>
          <w:rtl/>
        </w:rPr>
        <w:t>יש לשים את מ</w:t>
      </w:r>
      <w:r w:rsidR="00683C74">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בטחנו בידי הגורם האמון על האינטרס הצרכני, הוא הממונה על ההגבלים, </w:t>
      </w:r>
      <w:r w:rsidRPr="00161BC7">
        <w:rPr>
          <w:rFonts w:ascii="Times New Roman" w:eastAsia="Times New Roman" w:hAnsi="Times New Roman" w:cs="David" w:hint="cs"/>
          <w:sz w:val="24"/>
          <w:szCs w:val="24"/>
          <w:u w:val="single"/>
          <w:rtl/>
        </w:rPr>
        <w:t>לכל הפחות מן הטעם של איזונים ובלמים בתוך מערכות השלטון</w:t>
      </w:r>
      <w:r w:rsidRPr="00D2264A">
        <w:rPr>
          <w:rFonts w:ascii="Times New Roman" w:eastAsia="Times New Roman" w:hAnsi="Times New Roman" w:cs="David" w:hint="cs"/>
          <w:sz w:val="24"/>
          <w:szCs w:val="24"/>
          <w:rtl/>
        </w:rPr>
        <w:t xml:space="preserve">. לא כך נעשה בענייננו. </w:t>
      </w:r>
    </w:p>
    <w:p w:rsidR="00056A3E" w:rsidRPr="00D2264A" w:rsidRDefault="00056A3E" w:rsidP="00624880">
      <w:pPr>
        <w:widowControl w:val="0"/>
        <w:spacing w:after="120" w:line="360" w:lineRule="auto"/>
        <w:ind w:left="935"/>
        <w:jc w:val="both"/>
        <w:textAlignment w:val="baseline"/>
        <w:rPr>
          <w:rFonts w:ascii="Times New Roman" w:eastAsia="Times New Roman" w:hAnsi="Times New Roman" w:cs="David"/>
          <w:sz w:val="24"/>
          <w:szCs w:val="24"/>
        </w:rPr>
      </w:pPr>
      <w:r>
        <w:rPr>
          <w:rFonts w:ascii="Times New Roman" w:eastAsia="Times New Roman" w:hAnsi="Times New Roman" w:cs="David" w:hint="cs"/>
          <w:sz w:val="24"/>
          <w:szCs w:val="24"/>
          <w:rtl/>
        </w:rPr>
        <w:t>ודוק, כלל הפטור תלוי בשיקול דעתו של שר האנרגיה</w:t>
      </w:r>
      <w:r w:rsidR="00683C74">
        <w:rPr>
          <w:rFonts w:ascii="Times New Roman" w:eastAsia="Times New Roman" w:hAnsi="Times New Roman" w:cs="David" w:hint="cs"/>
          <w:sz w:val="24"/>
          <w:szCs w:val="24"/>
          <w:rtl/>
        </w:rPr>
        <w:t xml:space="preserve"> - </w:t>
      </w:r>
      <w:r>
        <w:rPr>
          <w:rFonts w:ascii="Times New Roman" w:eastAsia="Times New Roman" w:hAnsi="Times New Roman" w:cs="David" w:hint="cs"/>
          <w:sz w:val="24"/>
          <w:szCs w:val="24"/>
          <w:rtl/>
        </w:rPr>
        <w:t>הן באשר להארכה לשנת 2030</w:t>
      </w:r>
      <w:r w:rsidR="00683C74">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והן באשר להמשך הפטור לאחר מועד זה. על האבסורד שבכך אין כל טעם להרחיב.</w:t>
      </w:r>
    </w:p>
    <w:p w:rsidR="00056A3E" w:rsidRDefault="00056A3E" w:rsidP="00686A9F">
      <w:pPr>
        <w:widowControl w:val="0"/>
        <w:numPr>
          <w:ilvl w:val="1"/>
          <w:numId w:val="6"/>
        </w:numPr>
        <w:spacing w:after="120" w:line="360" w:lineRule="auto"/>
        <w:ind w:left="935"/>
        <w:jc w:val="both"/>
        <w:textAlignment w:val="baseline"/>
        <w:rPr>
          <w:rFonts w:ascii="Times New Roman" w:eastAsia="Times New Roman" w:hAnsi="Times New Roman" w:cs="David"/>
          <w:sz w:val="24"/>
          <w:szCs w:val="24"/>
          <w:u w:val="single"/>
        </w:rPr>
      </w:pPr>
      <w:r w:rsidRPr="0005392D">
        <w:rPr>
          <w:rFonts w:ascii="Times New Roman" w:eastAsia="Times New Roman" w:hAnsi="Times New Roman" w:cs="David" w:hint="cs"/>
          <w:sz w:val="24"/>
          <w:szCs w:val="24"/>
          <w:u w:val="single"/>
          <w:rtl/>
        </w:rPr>
        <w:t>"</w:t>
      </w:r>
      <w:r w:rsidRPr="0005392D">
        <w:rPr>
          <w:rFonts w:ascii="Times New Roman" w:eastAsia="Times New Roman" w:hAnsi="Times New Roman" w:cs="David"/>
          <w:sz w:val="24"/>
          <w:szCs w:val="24"/>
          <w:u w:val="single"/>
          <w:rtl/>
        </w:rPr>
        <w:t>לפחות שלושה מאגרי גז טבעי המחוברים למערכת ההולכה הארצית, שבכל אחד מהם יש במועד זה חובת הספקה של לפחות 30</w:t>
      </w:r>
      <w:r w:rsidRPr="0005392D">
        <w:rPr>
          <w:rFonts w:ascii="Times New Roman" w:eastAsia="Times New Roman" w:hAnsi="Times New Roman" w:cs="David"/>
          <w:sz w:val="20"/>
          <w:szCs w:val="20"/>
          <w:u w:val="single"/>
        </w:rPr>
        <w:t>BCM</w:t>
      </w:r>
      <w:r w:rsidRPr="0005392D">
        <w:rPr>
          <w:rFonts w:ascii="Times New Roman" w:eastAsia="Times New Roman" w:hAnsi="Times New Roman" w:cs="David"/>
          <w:sz w:val="24"/>
          <w:szCs w:val="24"/>
          <w:u w:val="single"/>
          <w:rtl/>
        </w:rPr>
        <w:t> למשק המקומי, ושאין גורם המחזיק ביותר מ-25% בזכות כלשהי ביותר ממאגר אחד</w:t>
      </w:r>
      <w:r w:rsidRPr="0005392D">
        <w:rPr>
          <w:rFonts w:ascii="Times New Roman" w:eastAsia="Times New Roman" w:hAnsi="Times New Roman" w:cs="David" w:hint="cs"/>
          <w:sz w:val="24"/>
          <w:szCs w:val="24"/>
          <w:u w:val="single"/>
          <w:rtl/>
        </w:rPr>
        <w:t>"</w:t>
      </w:r>
      <w:r w:rsidRPr="0005392D">
        <w:rPr>
          <w:rFonts w:ascii="Times New Roman" w:eastAsia="Times New Roman" w:hAnsi="Times New Roman" w:cs="David" w:hint="cs"/>
          <w:sz w:val="24"/>
          <w:szCs w:val="24"/>
          <w:rtl/>
        </w:rPr>
        <w:t xml:space="preserve"> - </w:t>
      </w:r>
      <w:r>
        <w:rPr>
          <w:rFonts w:ascii="Times New Roman" w:eastAsia="Times New Roman" w:hAnsi="Times New Roman" w:cs="David" w:hint="cs"/>
          <w:sz w:val="24"/>
          <w:szCs w:val="24"/>
          <w:rtl/>
        </w:rPr>
        <w:t>אין הלימה בין ההנחה שתנאים אלו יביאו לתחרות</w:t>
      </w:r>
      <w:r w:rsidRPr="0005392D">
        <w:rPr>
          <w:rFonts w:ascii="Times New Roman" w:eastAsia="Times New Roman" w:hAnsi="Times New Roman" w:cs="David" w:hint="cs"/>
          <w:sz w:val="24"/>
          <w:szCs w:val="24"/>
          <w:rtl/>
        </w:rPr>
        <w:t xml:space="preserve"> לבין </w:t>
      </w:r>
      <w:r w:rsidR="00683C74">
        <w:rPr>
          <w:rFonts w:ascii="Times New Roman" w:eastAsia="Times New Roman" w:hAnsi="Times New Roman" w:cs="David" w:hint="cs"/>
          <w:sz w:val="24"/>
          <w:szCs w:val="24"/>
          <w:rtl/>
        </w:rPr>
        <w:t xml:space="preserve">קיומה של </w:t>
      </w:r>
      <w:r w:rsidRPr="0005392D">
        <w:rPr>
          <w:rFonts w:ascii="Times New Roman" w:eastAsia="Times New Roman" w:hAnsi="Times New Roman" w:cs="David" w:hint="cs"/>
          <w:sz w:val="24"/>
          <w:szCs w:val="24"/>
          <w:rtl/>
        </w:rPr>
        <w:t>תחרות בפועל</w:t>
      </w:r>
      <w:r>
        <w:rPr>
          <w:rFonts w:ascii="Times New Roman" w:eastAsia="Times New Roman" w:hAnsi="Times New Roman" w:cs="David" w:hint="cs"/>
          <w:sz w:val="24"/>
          <w:szCs w:val="24"/>
          <w:rtl/>
        </w:rPr>
        <w:t xml:space="preserve">. זו הנחה בלתי סבירה </w:t>
      </w:r>
      <w:r>
        <w:rPr>
          <w:rFonts w:ascii="Times New Roman" w:eastAsia="Times New Roman" w:hAnsi="Times New Roman" w:cs="David" w:hint="cs"/>
          <w:sz w:val="24"/>
          <w:szCs w:val="24"/>
          <w:rtl/>
        </w:rPr>
        <w:lastRenderedPageBreak/>
        <w:t xml:space="preserve">באופן קיצוני, בלתי הגיונית, אשר נשענת על השערות ערטילאיות. בדיקה זו חייבת שתיעשה על ידי הממונה על ההגבלים העסקיים, באמצעות שיקול דעתו הרחב והנתונים המלאים שיונחו בפניו. </w:t>
      </w:r>
    </w:p>
    <w:p w:rsidR="00056A3E" w:rsidRDefault="00056A3E" w:rsidP="00686A9F">
      <w:pPr>
        <w:widowControl w:val="0"/>
        <w:numPr>
          <w:ilvl w:val="1"/>
          <w:numId w:val="6"/>
        </w:numPr>
        <w:spacing w:after="120" w:line="360" w:lineRule="auto"/>
        <w:ind w:left="935"/>
        <w:jc w:val="both"/>
        <w:textAlignment w:val="baseline"/>
        <w:rPr>
          <w:rFonts w:ascii="Times New Roman" w:eastAsia="Times New Roman" w:hAnsi="Times New Roman" w:cs="David"/>
          <w:sz w:val="24"/>
          <w:szCs w:val="24"/>
          <w:u w:val="single"/>
        </w:rPr>
      </w:pPr>
      <w:r w:rsidRPr="0005392D">
        <w:rPr>
          <w:rFonts w:ascii="Times New Roman" w:eastAsia="Times New Roman" w:hAnsi="Times New Roman" w:cs="David" w:hint="cs"/>
          <w:sz w:val="24"/>
          <w:szCs w:val="24"/>
          <w:u w:val="single"/>
          <w:rtl/>
        </w:rPr>
        <w:t>"</w:t>
      </w:r>
      <w:r w:rsidRPr="0005392D">
        <w:rPr>
          <w:rFonts w:ascii="Times New Roman" w:eastAsia="Times New Roman" w:hAnsi="Times New Roman" w:cs="David"/>
          <w:sz w:val="24"/>
          <w:szCs w:val="24"/>
          <w:u w:val="single"/>
          <w:rtl/>
        </w:rPr>
        <w:t>ובלבד שנקבעה הסדרה לשיווק בנפרד של גז טבעי על ידי שר האנרגיה</w:t>
      </w:r>
      <w:r w:rsidRPr="0005392D">
        <w:rPr>
          <w:rFonts w:ascii="Times New Roman" w:eastAsia="Times New Roman" w:hAnsi="Times New Roman" w:cs="David" w:hint="cs"/>
          <w:sz w:val="24"/>
          <w:szCs w:val="24"/>
          <w:rtl/>
        </w:rPr>
        <w:t xml:space="preserve">" - </w:t>
      </w:r>
      <w:r>
        <w:rPr>
          <w:rFonts w:ascii="Times New Roman" w:eastAsia="Times New Roman" w:hAnsi="Times New Roman" w:cs="David" w:hint="cs"/>
          <w:sz w:val="24"/>
          <w:szCs w:val="24"/>
          <w:rtl/>
        </w:rPr>
        <w:t xml:space="preserve">גם לאחר שנת 2030, </w:t>
      </w:r>
      <w:r w:rsidRPr="00D2264A">
        <w:rPr>
          <w:rFonts w:ascii="Times New Roman" w:eastAsia="Times New Roman" w:hAnsi="Times New Roman" w:cs="David" w:hint="cs"/>
          <w:sz w:val="24"/>
          <w:szCs w:val="24"/>
          <w:rtl/>
        </w:rPr>
        <w:t xml:space="preserve">הפטור יימשך, לו ירצה בכך שר האנרגיה. </w:t>
      </w:r>
      <w:r w:rsidRPr="00D2264A">
        <w:rPr>
          <w:rFonts w:ascii="Times New Roman" w:eastAsia="Times New Roman" w:hAnsi="Times New Roman" w:cs="David" w:hint="cs"/>
          <w:b/>
          <w:bCs/>
          <w:sz w:val="24"/>
          <w:szCs w:val="24"/>
          <w:rtl/>
        </w:rPr>
        <w:t>די בכך שה</w:t>
      </w:r>
      <w:r>
        <w:rPr>
          <w:rFonts w:ascii="Times New Roman" w:eastAsia="Times New Roman" w:hAnsi="Times New Roman" w:cs="David" w:hint="cs"/>
          <w:b/>
          <w:bCs/>
          <w:sz w:val="24"/>
          <w:szCs w:val="24"/>
          <w:rtl/>
        </w:rPr>
        <w:t>שר</w:t>
      </w:r>
      <w:r w:rsidRPr="00D2264A">
        <w:rPr>
          <w:rFonts w:ascii="Times New Roman" w:eastAsia="Times New Roman" w:hAnsi="Times New Roman" w:cs="David" w:hint="cs"/>
          <w:b/>
          <w:bCs/>
          <w:sz w:val="24"/>
          <w:szCs w:val="24"/>
          <w:rtl/>
        </w:rPr>
        <w:t xml:space="preserve"> לא ייקבע "הסדרה לשיווק בנפרד"</w:t>
      </w:r>
      <w:r w:rsidRPr="00D2264A">
        <w:rPr>
          <w:rFonts w:ascii="Times New Roman" w:eastAsia="Times New Roman" w:hAnsi="Times New Roman" w:cs="David" w:hint="cs"/>
          <w:sz w:val="24"/>
          <w:szCs w:val="24"/>
          <w:rtl/>
        </w:rPr>
        <w:t>, כדי להבטיח שהפטור</w:t>
      </w:r>
      <w:r>
        <w:rPr>
          <w:rFonts w:ascii="Times New Roman" w:eastAsia="Times New Roman" w:hAnsi="Times New Roman" w:cs="David" w:hint="cs"/>
          <w:sz w:val="24"/>
          <w:szCs w:val="24"/>
          <w:rtl/>
        </w:rPr>
        <w:t xml:space="preserve"> מסעיפי החוק </w:t>
      </w:r>
      <w:r w:rsidRPr="00D2264A">
        <w:rPr>
          <w:rFonts w:ascii="Times New Roman" w:eastAsia="Times New Roman" w:hAnsi="Times New Roman" w:cs="David" w:hint="cs"/>
          <w:sz w:val="24"/>
          <w:szCs w:val="24"/>
          <w:rtl/>
        </w:rPr>
        <w:t>יימשך לנצח נצחים.</w:t>
      </w:r>
      <w:r w:rsidRPr="00EA3CCF">
        <w:rPr>
          <w:rFonts w:ascii="Times New Roman" w:eastAsia="Times New Roman" w:hAnsi="Times New Roman" w:cs="David" w:hint="cs"/>
          <w:sz w:val="24"/>
          <w:szCs w:val="24"/>
          <w:rtl/>
        </w:rPr>
        <w:t xml:space="preserve"> </w:t>
      </w:r>
      <w:r w:rsidR="00683C74">
        <w:rPr>
          <w:rFonts w:ascii="Times New Roman" w:eastAsia="Times New Roman" w:hAnsi="Times New Roman" w:cs="David" w:hint="cs"/>
          <w:sz w:val="24"/>
          <w:szCs w:val="24"/>
          <w:rtl/>
        </w:rPr>
        <w:t xml:space="preserve">פרשנות זו אומצה בידי </w:t>
      </w:r>
      <w:r w:rsidRPr="00EA3CCF">
        <w:rPr>
          <w:rFonts w:ascii="Times New Roman" w:eastAsia="Times New Roman" w:hAnsi="Times New Roman" w:cs="David" w:hint="cs"/>
          <w:sz w:val="24"/>
          <w:szCs w:val="24"/>
          <w:rtl/>
        </w:rPr>
        <w:t xml:space="preserve">עו"ד אתי בנדלר, היועצת המשפטית של ועדת הכלכלה של הכנסת, </w:t>
      </w:r>
      <w:r w:rsidR="00683C74">
        <w:rPr>
          <w:rFonts w:ascii="Times New Roman" w:eastAsia="Times New Roman" w:hAnsi="Times New Roman" w:cs="David" w:hint="cs"/>
          <w:sz w:val="24"/>
          <w:szCs w:val="24"/>
          <w:rtl/>
        </w:rPr>
        <w:t>ו</w:t>
      </w:r>
      <w:r w:rsidRPr="00EA3CCF">
        <w:rPr>
          <w:rFonts w:ascii="Times New Roman" w:eastAsia="Times New Roman" w:hAnsi="Times New Roman" w:cs="David" w:hint="cs"/>
          <w:sz w:val="24"/>
          <w:szCs w:val="24"/>
          <w:rtl/>
        </w:rPr>
        <w:t>עו"ד אורי שוורץ, הממונה על ההגבלים העסקיים בפועל</w:t>
      </w:r>
      <w:r>
        <w:rPr>
          <w:rFonts w:ascii="Times New Roman" w:eastAsia="Times New Roman" w:hAnsi="Times New Roman" w:cs="David" w:hint="cs"/>
          <w:sz w:val="24"/>
          <w:szCs w:val="24"/>
          <w:rtl/>
        </w:rPr>
        <w:t xml:space="preserve"> (ןראו: פרוטוקול ועדת הכלכלה מיום 29.11.2015, בעמ' 114, כשהאחרון אומר כי המדובר </w:t>
      </w:r>
      <w:r w:rsidRPr="009A08CC">
        <w:rPr>
          <w:rFonts w:ascii="Times New Roman" w:eastAsia="Times New Roman" w:hAnsi="Times New Roman" w:cs="David" w:hint="cs"/>
          <w:sz w:val="24"/>
          <w:szCs w:val="24"/>
          <w:rtl/>
        </w:rPr>
        <w:t>ב-"</w:t>
      </w:r>
      <w:r w:rsidRPr="009A08CC">
        <w:rPr>
          <w:rFonts w:cs="David" w:hint="cs"/>
          <w:sz w:val="24"/>
          <w:szCs w:val="24"/>
          <w:rtl/>
        </w:rPr>
        <w:t>...</w:t>
      </w:r>
      <w:r w:rsidRPr="009A08CC">
        <w:rPr>
          <w:rFonts w:cs="David" w:hint="cs"/>
          <w:b/>
          <w:bCs/>
          <w:sz w:val="24"/>
          <w:szCs w:val="24"/>
          <w:rtl/>
        </w:rPr>
        <w:t xml:space="preserve">מעטפת רגולטורית שהיא </w:t>
      </w:r>
      <w:bookmarkStart w:id="11" w:name="_ETM_Q1_5417776"/>
      <w:bookmarkEnd w:id="11"/>
      <w:r w:rsidRPr="009A08CC">
        <w:rPr>
          <w:rFonts w:cs="David" w:hint="cs"/>
          <w:b/>
          <w:bCs/>
          <w:sz w:val="24"/>
          <w:szCs w:val="24"/>
          <w:rtl/>
        </w:rPr>
        <w:t xml:space="preserve">תנאי הכרחי לשיווק בנפרד של גז טבעי ממאגר אחד, ומטבע </w:t>
      </w:r>
      <w:bookmarkStart w:id="12" w:name="_ETM_Q1_5423868"/>
      <w:bookmarkEnd w:id="12"/>
      <w:r w:rsidRPr="009A08CC">
        <w:rPr>
          <w:rFonts w:cs="David" w:hint="cs"/>
          <w:b/>
          <w:bCs/>
          <w:sz w:val="24"/>
          <w:szCs w:val="24"/>
          <w:rtl/>
        </w:rPr>
        <w:t>הדברים, ללא מעטפת רגולטורית כזאת, שיווק בנפרד של גז הוא בעצם בלתי אפשרי</w:t>
      </w:r>
      <w:r>
        <w:rPr>
          <w:rFonts w:ascii="Times New Roman" w:eastAsia="Times New Roman" w:hAnsi="Times New Roman" w:cs="David" w:hint="cs"/>
          <w:sz w:val="24"/>
          <w:szCs w:val="24"/>
          <w:rtl/>
        </w:rPr>
        <w:t>"</w:t>
      </w:r>
      <w:r w:rsidRPr="009A08CC">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ברי כי תוצאה </w:t>
      </w:r>
      <w:r w:rsidR="00683C74">
        <w:rPr>
          <w:rFonts w:ascii="Times New Roman" w:eastAsia="Times New Roman" w:hAnsi="Times New Roman" w:cs="David" w:hint="cs"/>
          <w:sz w:val="24"/>
          <w:szCs w:val="24"/>
          <w:rtl/>
        </w:rPr>
        <w:t>כ</w:t>
      </w:r>
      <w:r>
        <w:rPr>
          <w:rFonts w:ascii="Times New Roman" w:eastAsia="Times New Roman" w:hAnsi="Times New Roman" w:cs="David" w:hint="cs"/>
          <w:sz w:val="24"/>
          <w:szCs w:val="24"/>
          <w:rtl/>
        </w:rPr>
        <w:t xml:space="preserve">זו, </w:t>
      </w:r>
      <w:r w:rsidR="00683C74">
        <w:rPr>
          <w:rFonts w:ascii="Times New Roman" w:eastAsia="Times New Roman" w:hAnsi="Times New Roman" w:cs="David" w:hint="cs"/>
          <w:sz w:val="24"/>
          <w:szCs w:val="24"/>
          <w:rtl/>
        </w:rPr>
        <w:t xml:space="preserve">כאשר </w:t>
      </w:r>
      <w:r>
        <w:rPr>
          <w:rFonts w:ascii="Times New Roman" w:eastAsia="Times New Roman" w:hAnsi="Times New Roman" w:cs="David" w:hint="cs"/>
          <w:sz w:val="24"/>
          <w:szCs w:val="24"/>
          <w:rtl/>
        </w:rPr>
        <w:t>התחרות תלויה אך ורק במאווייו של שר האנרגיה, הינה בלתי סבירה באופן קיצוני</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המתווה אינו נותן לכך מענה</w:t>
      </w:r>
      <w:r w:rsidR="00683C74">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ואינו מטיל כל חובה על השר לקבוע את </w:t>
      </w:r>
      <w:r w:rsidR="00683C74">
        <w:rPr>
          <w:rFonts w:ascii="Times New Roman" w:eastAsia="Times New Roman" w:hAnsi="Times New Roman" w:cs="David" w:hint="cs"/>
          <w:sz w:val="24"/>
          <w:szCs w:val="24"/>
          <w:rtl/>
        </w:rPr>
        <w:t>ה</w:t>
      </w:r>
      <w:r>
        <w:rPr>
          <w:rFonts w:ascii="Times New Roman" w:eastAsia="Times New Roman" w:hAnsi="Times New Roman" w:cs="David" w:hint="cs"/>
          <w:sz w:val="24"/>
          <w:szCs w:val="24"/>
          <w:rtl/>
        </w:rPr>
        <w:t xml:space="preserve">הסדרה </w:t>
      </w:r>
      <w:r w:rsidR="00683C74">
        <w:rPr>
          <w:rFonts w:ascii="Times New Roman" w:eastAsia="Times New Roman" w:hAnsi="Times New Roman" w:cs="David" w:hint="cs"/>
          <w:sz w:val="24"/>
          <w:szCs w:val="24"/>
          <w:rtl/>
        </w:rPr>
        <w:t>ה</w:t>
      </w:r>
      <w:r>
        <w:rPr>
          <w:rFonts w:ascii="Times New Roman" w:eastAsia="Times New Roman" w:hAnsi="Times New Roman" w:cs="David" w:hint="cs"/>
          <w:sz w:val="24"/>
          <w:szCs w:val="24"/>
          <w:rtl/>
        </w:rPr>
        <w:t>נדרשת ל</w:t>
      </w:r>
      <w:r w:rsidR="00683C74">
        <w:rPr>
          <w:rFonts w:ascii="Times New Roman" w:eastAsia="Times New Roman" w:hAnsi="Times New Roman" w:cs="David" w:hint="cs"/>
          <w:sz w:val="24"/>
          <w:szCs w:val="24"/>
          <w:rtl/>
        </w:rPr>
        <w:t xml:space="preserve">שם </w:t>
      </w:r>
      <w:r>
        <w:rPr>
          <w:rFonts w:ascii="Times New Roman" w:eastAsia="Times New Roman" w:hAnsi="Times New Roman" w:cs="David" w:hint="cs"/>
          <w:sz w:val="24"/>
          <w:szCs w:val="24"/>
          <w:rtl/>
        </w:rPr>
        <w:t xml:space="preserve">שיווק בנפרד. מעבר לכך, </w:t>
      </w:r>
      <w:r w:rsidR="00683C74">
        <w:rPr>
          <w:rFonts w:ascii="Times New Roman" w:eastAsia="Times New Roman" w:hAnsi="Times New Roman" w:cs="David" w:hint="cs"/>
          <w:sz w:val="24"/>
          <w:szCs w:val="24"/>
          <w:rtl/>
        </w:rPr>
        <w:t xml:space="preserve">המתווה </w:t>
      </w:r>
      <w:r>
        <w:rPr>
          <w:rFonts w:ascii="Times New Roman" w:eastAsia="Times New Roman" w:hAnsi="Times New Roman" w:cs="David" w:hint="cs"/>
          <w:sz w:val="24"/>
          <w:szCs w:val="24"/>
          <w:rtl/>
        </w:rPr>
        <w:t>אינו מאפשר קיומה של תחרות כלשהי במשק הגז הטבעי, ולכן הוא אף איננו מידתי.</w:t>
      </w:r>
    </w:p>
    <w:p w:rsidR="00056A3E"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עינינו הרואות, כי ההארכה איננה תלויה בשיקולי התחרות</w:t>
      </w:r>
      <w:r w:rsidR="00683C74">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הן </w:t>
      </w:r>
      <w:r w:rsidR="00683C74">
        <w:rPr>
          <w:rFonts w:ascii="Times New Roman" w:eastAsia="Times New Roman" w:hAnsi="Times New Roman" w:cs="David" w:hint="cs"/>
          <w:color w:val="000000"/>
          <w:sz w:val="24"/>
          <w:szCs w:val="24"/>
          <w:rtl/>
        </w:rPr>
        <w:t xml:space="preserve">לנוכח </w:t>
      </w:r>
      <w:r>
        <w:rPr>
          <w:rFonts w:ascii="Times New Roman" w:eastAsia="Times New Roman" w:hAnsi="Times New Roman" w:cs="David" w:hint="cs"/>
          <w:color w:val="000000"/>
          <w:sz w:val="24"/>
          <w:szCs w:val="24"/>
          <w:rtl/>
        </w:rPr>
        <w:t xml:space="preserve">זהות </w:t>
      </w:r>
      <w:r w:rsidR="00683C74">
        <w:rPr>
          <w:rFonts w:ascii="Times New Roman" w:eastAsia="Times New Roman" w:hAnsi="Times New Roman" w:cs="David" w:hint="cs"/>
          <w:color w:val="000000"/>
          <w:sz w:val="24"/>
          <w:szCs w:val="24"/>
          <w:rtl/>
        </w:rPr>
        <w:t xml:space="preserve">הגורם הרלבנטי (שר האנרגיה), והן לנוכח </w:t>
      </w:r>
      <w:r>
        <w:rPr>
          <w:rFonts w:ascii="Times New Roman" w:eastAsia="Times New Roman" w:hAnsi="Times New Roman" w:cs="David" w:hint="cs"/>
          <w:color w:val="000000"/>
          <w:sz w:val="24"/>
          <w:szCs w:val="24"/>
          <w:rtl/>
        </w:rPr>
        <w:t xml:space="preserve">התנאי הקשיח שאיננו מאפשר כל שיקול דעת. מעבר לכך, אוזלת </w:t>
      </w:r>
      <w:r w:rsidR="00683C74">
        <w:rPr>
          <w:rFonts w:ascii="Times New Roman" w:eastAsia="Times New Roman" w:hAnsi="Times New Roman" w:cs="David" w:hint="cs"/>
          <w:color w:val="000000"/>
          <w:sz w:val="24"/>
          <w:szCs w:val="24"/>
          <w:rtl/>
        </w:rPr>
        <w:t xml:space="preserve">היד </w:t>
      </w:r>
      <w:r>
        <w:rPr>
          <w:rFonts w:ascii="Times New Roman" w:eastAsia="Times New Roman" w:hAnsi="Times New Roman" w:cs="David" w:hint="cs"/>
          <w:color w:val="000000"/>
          <w:sz w:val="24"/>
          <w:szCs w:val="24"/>
          <w:rtl/>
        </w:rPr>
        <w:t xml:space="preserve">של משרד האנרגיה, </w:t>
      </w:r>
      <w:r w:rsidR="00683C74">
        <w:rPr>
          <w:rFonts w:ascii="Times New Roman" w:eastAsia="Times New Roman" w:hAnsi="Times New Roman" w:cs="David" w:hint="cs"/>
          <w:color w:val="000000"/>
          <w:sz w:val="24"/>
          <w:szCs w:val="24"/>
          <w:rtl/>
        </w:rPr>
        <w:t xml:space="preserve">שנחשפה לעין כל </w:t>
      </w:r>
      <w:r>
        <w:rPr>
          <w:rFonts w:ascii="Times New Roman" w:eastAsia="Times New Roman" w:hAnsi="Times New Roman" w:cs="David" w:hint="cs"/>
          <w:color w:val="000000"/>
          <w:sz w:val="24"/>
          <w:szCs w:val="24"/>
          <w:rtl/>
        </w:rPr>
        <w:t xml:space="preserve">בשנים האחרונות, עלולה להביא למתן פטור קבוע ותמידי, והכל </w:t>
      </w:r>
      <w:r w:rsidR="00683C74">
        <w:rPr>
          <w:rFonts w:ascii="Times New Roman" w:eastAsia="Times New Roman" w:hAnsi="Times New Roman" w:cs="David" w:hint="cs"/>
          <w:color w:val="000000"/>
          <w:sz w:val="24"/>
          <w:szCs w:val="24"/>
          <w:rtl/>
        </w:rPr>
        <w:t xml:space="preserve">לפי </w:t>
      </w:r>
      <w:r>
        <w:rPr>
          <w:rFonts w:ascii="Times New Roman" w:eastAsia="Times New Roman" w:hAnsi="Times New Roman" w:cs="David" w:hint="cs"/>
          <w:color w:val="000000"/>
          <w:sz w:val="24"/>
          <w:szCs w:val="24"/>
          <w:rtl/>
        </w:rPr>
        <w:t>שיקול דעתו של שר האנרגיה.</w:t>
      </w:r>
    </w:p>
    <w:p w:rsidR="00056A3E" w:rsidRPr="00EA3CCF"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מדובר בפרוצדורה חסרת כל היגיון תחרותי</w:t>
      </w:r>
      <w:r w:rsidR="00683C74">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כל מטרתה </w:t>
      </w:r>
      <w:r w:rsidR="00683C74">
        <w:rPr>
          <w:rFonts w:ascii="Times New Roman" w:eastAsia="Times New Roman" w:hAnsi="Times New Roman" w:cs="David"/>
          <w:color w:val="000000"/>
          <w:sz w:val="24"/>
          <w:szCs w:val="24"/>
          <w:rtl/>
        </w:rPr>
        <w:t>–</w:t>
      </w:r>
      <w:r w:rsidR="00683C74">
        <w:rPr>
          <w:rFonts w:ascii="Times New Roman" w:eastAsia="Times New Roman" w:hAnsi="Times New Roman" w:cs="David" w:hint="cs"/>
          <w:color w:val="000000"/>
          <w:sz w:val="24"/>
          <w:szCs w:val="24"/>
          <w:rtl/>
        </w:rPr>
        <w:t xml:space="preserve"> להוציא את הפיקוח על </w:t>
      </w:r>
      <w:r>
        <w:rPr>
          <w:rFonts w:ascii="Times New Roman" w:eastAsia="Times New Roman" w:hAnsi="Times New Roman" w:cs="David" w:hint="cs"/>
          <w:color w:val="000000"/>
          <w:sz w:val="24"/>
          <w:szCs w:val="24"/>
          <w:rtl/>
        </w:rPr>
        <w:t>ההסדר הכובל מידי</w:t>
      </w:r>
      <w:r w:rsidR="00683C74">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הממונה על ההגבלים ומידי בית הדין </w:t>
      </w:r>
      <w:r w:rsidR="00683C74">
        <w:rPr>
          <w:rFonts w:ascii="Times New Roman" w:eastAsia="Times New Roman" w:hAnsi="Times New Roman" w:cs="David" w:hint="cs"/>
          <w:color w:val="000000"/>
          <w:sz w:val="24"/>
          <w:szCs w:val="24"/>
          <w:rtl/>
        </w:rPr>
        <w:t xml:space="preserve">ולהעבירו </w:t>
      </w:r>
      <w:r>
        <w:rPr>
          <w:rFonts w:ascii="Times New Roman" w:eastAsia="Times New Roman" w:hAnsi="Times New Roman" w:cs="David" w:hint="cs"/>
          <w:color w:val="000000"/>
          <w:sz w:val="24"/>
          <w:szCs w:val="24"/>
          <w:rtl/>
        </w:rPr>
        <w:t xml:space="preserve">לידי שר האנרגיה. ברי כי הסדר </w:t>
      </w:r>
      <w:r w:rsidR="00683C74">
        <w:rPr>
          <w:rFonts w:ascii="Times New Roman" w:eastAsia="Times New Roman" w:hAnsi="Times New Roman" w:cs="David" w:hint="cs"/>
          <w:color w:val="000000"/>
          <w:sz w:val="24"/>
          <w:szCs w:val="24"/>
          <w:rtl/>
        </w:rPr>
        <w:t>כ</w:t>
      </w:r>
      <w:r>
        <w:rPr>
          <w:rFonts w:ascii="Times New Roman" w:eastAsia="Times New Roman" w:hAnsi="Times New Roman" w:cs="David" w:hint="cs"/>
          <w:color w:val="000000"/>
          <w:sz w:val="24"/>
          <w:szCs w:val="24"/>
          <w:rtl/>
        </w:rPr>
        <w:t xml:space="preserve">זה הינו בלתי סביר באופן קיצוני, </w:t>
      </w:r>
      <w:r w:rsidR="00683C74">
        <w:rPr>
          <w:rFonts w:ascii="Times New Roman" w:eastAsia="Times New Roman" w:hAnsi="Times New Roman" w:cs="David" w:hint="cs"/>
          <w:color w:val="000000"/>
          <w:sz w:val="24"/>
          <w:szCs w:val="24"/>
          <w:rtl/>
        </w:rPr>
        <w:t>ו</w:t>
      </w:r>
      <w:r>
        <w:rPr>
          <w:rFonts w:ascii="Times New Roman" w:eastAsia="Times New Roman" w:hAnsi="Times New Roman" w:cs="David" w:hint="cs"/>
          <w:color w:val="000000"/>
          <w:sz w:val="24"/>
          <w:szCs w:val="24"/>
          <w:rtl/>
        </w:rPr>
        <w:t xml:space="preserve">התלות בשר האנרגיה אף איננה מידתית. </w:t>
      </w:r>
    </w:p>
    <w:p w:rsidR="00056A3E" w:rsidRPr="00EA3CCF"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לסיכום פרק זה, </w:t>
      </w:r>
      <w:r>
        <w:rPr>
          <w:rFonts w:ascii="Times New Roman" w:eastAsia="Times New Roman" w:hAnsi="Times New Roman" w:cs="David" w:hint="cs"/>
          <w:b/>
          <w:bCs/>
          <w:color w:val="000000"/>
          <w:sz w:val="24"/>
          <w:szCs w:val="24"/>
          <w:rtl/>
        </w:rPr>
        <w:t xml:space="preserve">דומה כי </w:t>
      </w:r>
      <w:r w:rsidRPr="00B32C12">
        <w:rPr>
          <w:rFonts w:ascii="Times New Roman" w:eastAsia="Times New Roman" w:hAnsi="Times New Roman" w:cs="David" w:hint="cs"/>
          <w:b/>
          <w:bCs/>
          <w:color w:val="000000"/>
          <w:sz w:val="24"/>
          <w:szCs w:val="24"/>
          <w:rtl/>
        </w:rPr>
        <w:t>הסעיף</w:t>
      </w:r>
      <w:r>
        <w:rPr>
          <w:rFonts w:ascii="Times New Roman" w:eastAsia="Times New Roman" w:hAnsi="Times New Roman" w:cs="David" w:hint="cs"/>
          <w:b/>
          <w:bCs/>
          <w:color w:val="000000"/>
          <w:sz w:val="24"/>
          <w:szCs w:val="24"/>
          <w:rtl/>
        </w:rPr>
        <w:t xml:space="preserve"> </w:t>
      </w:r>
      <w:r w:rsidR="00683C74">
        <w:rPr>
          <w:rFonts w:ascii="Times New Roman" w:eastAsia="Times New Roman" w:hAnsi="Times New Roman" w:cs="David" w:hint="cs"/>
          <w:b/>
          <w:bCs/>
          <w:color w:val="000000"/>
          <w:sz w:val="24"/>
          <w:szCs w:val="24"/>
          <w:rtl/>
        </w:rPr>
        <w:t xml:space="preserve">לוקה בפגמים </w:t>
      </w:r>
      <w:r w:rsidRPr="00B32C12">
        <w:rPr>
          <w:rFonts w:ascii="Times New Roman" w:eastAsia="Times New Roman" w:hAnsi="Times New Roman" w:cs="David" w:hint="cs"/>
          <w:b/>
          <w:bCs/>
          <w:color w:val="000000"/>
          <w:sz w:val="24"/>
          <w:szCs w:val="24"/>
          <w:rtl/>
        </w:rPr>
        <w:t xml:space="preserve">פרוצדוראליים ומהותיים מובנים, הסותרים </w:t>
      </w:r>
      <w:r w:rsidR="00683C74">
        <w:rPr>
          <w:rFonts w:ascii="Times New Roman" w:eastAsia="Times New Roman" w:hAnsi="Times New Roman" w:cs="David" w:hint="cs"/>
          <w:b/>
          <w:bCs/>
          <w:color w:val="000000"/>
          <w:sz w:val="24"/>
          <w:szCs w:val="24"/>
          <w:rtl/>
        </w:rPr>
        <w:t xml:space="preserve">באופן חמור </w:t>
      </w:r>
      <w:r w:rsidRPr="00B32C12">
        <w:rPr>
          <w:rFonts w:ascii="Times New Roman" w:eastAsia="Times New Roman" w:hAnsi="Times New Roman" w:cs="David" w:hint="cs"/>
          <w:b/>
          <w:bCs/>
          <w:color w:val="000000"/>
          <w:sz w:val="24"/>
          <w:szCs w:val="24"/>
          <w:rtl/>
        </w:rPr>
        <w:t>את כללי המשפט הציבורי</w:t>
      </w:r>
      <w:r w:rsidR="00683C74">
        <w:rPr>
          <w:rFonts w:ascii="Times New Roman" w:eastAsia="Times New Roman" w:hAnsi="Times New Roman" w:cs="David" w:hint="cs"/>
          <w:b/>
          <w:bCs/>
          <w:color w:val="000000"/>
          <w:sz w:val="24"/>
          <w:szCs w:val="24"/>
          <w:rtl/>
        </w:rPr>
        <w:t xml:space="preserve">. אף מטעם זה </w:t>
      </w:r>
      <w:r w:rsidR="00683C74">
        <w:rPr>
          <w:rFonts w:ascii="Times New Roman" w:eastAsia="Times New Roman" w:hAnsi="Times New Roman" w:cs="David"/>
          <w:b/>
          <w:bCs/>
          <w:color w:val="000000"/>
          <w:sz w:val="24"/>
          <w:szCs w:val="24"/>
          <w:rtl/>
        </w:rPr>
        <w:t>–</w:t>
      </w:r>
      <w:r w:rsidR="00683C74">
        <w:rPr>
          <w:rFonts w:ascii="Times New Roman" w:eastAsia="Times New Roman" w:hAnsi="Times New Roman" w:cs="David" w:hint="cs"/>
          <w:b/>
          <w:bCs/>
          <w:color w:val="000000"/>
          <w:sz w:val="24"/>
          <w:szCs w:val="24"/>
          <w:rtl/>
        </w:rPr>
        <w:t xml:space="preserve"> </w:t>
      </w:r>
      <w:r w:rsidRPr="00B32C12">
        <w:rPr>
          <w:rFonts w:ascii="Times New Roman" w:eastAsia="Times New Roman" w:hAnsi="Times New Roman" w:cs="David" w:hint="cs"/>
          <w:b/>
          <w:bCs/>
          <w:color w:val="000000"/>
          <w:sz w:val="24"/>
          <w:szCs w:val="24"/>
          <w:rtl/>
        </w:rPr>
        <w:t>חוסר הסבירות הקיצוני וחוסר המידתיות אינם מאפשרים את הותרת המתווה על כנו.</w:t>
      </w:r>
    </w:p>
    <w:p w:rsidR="00056A3E" w:rsidRDefault="00056A3E" w:rsidP="00056A3E">
      <w:pPr>
        <w:widowControl w:val="0"/>
        <w:spacing w:after="0" w:line="240" w:lineRule="auto"/>
        <w:jc w:val="both"/>
        <w:rPr>
          <w:rFonts w:ascii="Times New Roman" w:eastAsia="Times New Roman" w:hAnsi="Times New Roman" w:cs="David"/>
          <w:sz w:val="24"/>
          <w:szCs w:val="24"/>
          <w:u w:val="single"/>
          <w:rtl/>
        </w:rPr>
      </w:pPr>
    </w:p>
    <w:p w:rsidR="00056A3E" w:rsidRPr="00740874" w:rsidRDefault="00056A3E" w:rsidP="00686A9F">
      <w:pPr>
        <w:pStyle w:val="aa"/>
        <w:widowControl w:val="0"/>
        <w:numPr>
          <w:ilvl w:val="1"/>
          <w:numId w:val="24"/>
        </w:numPr>
        <w:spacing w:after="0" w:line="360" w:lineRule="auto"/>
        <w:jc w:val="both"/>
        <w:rPr>
          <w:rFonts w:ascii="Times New Roman" w:eastAsia="Times New Roman" w:hAnsi="Times New Roman" w:cs="David"/>
          <w:b/>
          <w:bCs/>
          <w:sz w:val="28"/>
          <w:szCs w:val="28"/>
          <w:u w:val="single"/>
        </w:rPr>
      </w:pPr>
      <w:r w:rsidRPr="00740874">
        <w:rPr>
          <w:rFonts w:ascii="Times New Roman" w:eastAsia="Times New Roman" w:hAnsi="Times New Roman" w:cs="David" w:hint="cs"/>
          <w:b/>
          <w:bCs/>
          <w:sz w:val="28"/>
          <w:szCs w:val="28"/>
          <w:u w:val="single"/>
          <w:rtl/>
        </w:rPr>
        <w:t>הפטור מההסדר הכובל שייווצר במקרה בו הצדדים או חלק מהם ישווקו במשותף את הגז שיופק מלווייתן במשותף לייצוא בלבד</w:t>
      </w:r>
    </w:p>
    <w:p w:rsidR="00056A3E" w:rsidRPr="00AF78D8"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sz w:val="24"/>
          <w:szCs w:val="24"/>
          <w:rtl/>
        </w:rPr>
        <w:t>סעיף 3 לפרק ב' פוטר מכל הוראות החוק את חברות הגז מ"</w:t>
      </w:r>
      <w:r w:rsidRPr="00AF78D8">
        <w:rPr>
          <w:rFonts w:ascii="Times New Roman" w:eastAsia="Times New Roman" w:hAnsi="Times New Roman" w:cs="David"/>
          <w:b/>
          <w:bCs/>
          <w:sz w:val="24"/>
          <w:szCs w:val="24"/>
          <w:rtl/>
        </w:rPr>
        <w:t>ההסדר הכובל שייווצר, לכאורה, במקרה בו הצדדים או חלק מהם ישווקו את הגז שיופק מלווייתן במשותף לייצוא בלבד</w:t>
      </w:r>
      <w:r>
        <w:rPr>
          <w:rFonts w:ascii="Times New Roman" w:eastAsia="Times New Roman" w:hAnsi="Times New Roman" w:cs="David" w:hint="cs"/>
          <w:sz w:val="24"/>
          <w:szCs w:val="24"/>
          <w:rtl/>
        </w:rPr>
        <w:t>", ללא כל מגבלת זמן.</w:t>
      </w:r>
    </w:p>
    <w:p w:rsidR="00056A3E" w:rsidRPr="00683C74"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sz w:val="24"/>
          <w:szCs w:val="24"/>
          <w:rtl/>
        </w:rPr>
        <w:t xml:space="preserve">לכאורה, יטען פלוני, אין זה מעניינו של תושב ישראל מהי מידת התחרות בשיווק לייצוא, כמו גם מהו המחיר </w:t>
      </w:r>
      <w:r w:rsidR="00683C74">
        <w:rPr>
          <w:rFonts w:ascii="Times New Roman" w:eastAsia="Times New Roman" w:hAnsi="Times New Roman" w:cs="David" w:hint="cs"/>
          <w:sz w:val="24"/>
          <w:szCs w:val="24"/>
          <w:rtl/>
        </w:rPr>
        <w:t xml:space="preserve">שאותו ישלמו </w:t>
      </w:r>
      <w:r>
        <w:rPr>
          <w:rFonts w:ascii="Times New Roman" w:eastAsia="Times New Roman" w:hAnsi="Times New Roman" w:cs="David" w:hint="cs"/>
          <w:sz w:val="24"/>
          <w:szCs w:val="24"/>
          <w:rtl/>
        </w:rPr>
        <w:t xml:space="preserve">מדינות זרות או גופים פרטיים זרים. </w:t>
      </w:r>
      <w:r w:rsidR="00683C74">
        <w:rPr>
          <w:rFonts w:ascii="Times New Roman" w:eastAsia="Times New Roman" w:hAnsi="Times New Roman" w:cs="David" w:hint="cs"/>
          <w:sz w:val="24"/>
          <w:szCs w:val="24"/>
          <w:rtl/>
        </w:rPr>
        <w:t xml:space="preserve">ברם טענה מעין זו </w:t>
      </w:r>
      <w:r w:rsidR="00683C74">
        <w:rPr>
          <w:rFonts w:ascii="Times New Roman" w:eastAsia="Times New Roman" w:hAnsi="Times New Roman" w:cs="David"/>
          <w:sz w:val="24"/>
          <w:szCs w:val="24"/>
          <w:rtl/>
        </w:rPr>
        <w:t>–</w:t>
      </w:r>
      <w:r w:rsidR="00683C74">
        <w:rPr>
          <w:rFonts w:ascii="Times New Roman" w:eastAsia="Times New Roman" w:hAnsi="Times New Roman" w:cs="David" w:hint="cs"/>
          <w:sz w:val="24"/>
          <w:szCs w:val="24"/>
          <w:rtl/>
        </w:rPr>
        <w:t xml:space="preserve"> בטעות יסודה. </w:t>
      </w:r>
      <w:r w:rsidRPr="00624880">
        <w:rPr>
          <w:rFonts w:ascii="Times New Roman" w:eastAsia="Times New Roman" w:hAnsi="Times New Roman" w:cs="David" w:hint="cs"/>
          <w:sz w:val="24"/>
          <w:szCs w:val="24"/>
          <w:rtl/>
        </w:rPr>
        <w:t xml:space="preserve">שיווק במשותף, </w:t>
      </w:r>
      <w:r w:rsidR="00683C74">
        <w:rPr>
          <w:rFonts w:ascii="Times New Roman" w:eastAsia="Times New Roman" w:hAnsi="Times New Roman" w:cs="David" w:hint="cs"/>
          <w:sz w:val="24"/>
          <w:szCs w:val="24"/>
          <w:rtl/>
        </w:rPr>
        <w:t xml:space="preserve">אפילו לשם ייצוא, </w:t>
      </w:r>
      <w:r w:rsidRPr="00624880">
        <w:rPr>
          <w:rFonts w:ascii="Times New Roman" w:eastAsia="Times New Roman" w:hAnsi="Times New Roman" w:cs="David" w:hint="cs"/>
          <w:sz w:val="24"/>
          <w:szCs w:val="24"/>
          <w:rtl/>
        </w:rPr>
        <w:t>מחייב</w:t>
      </w:r>
      <w:r w:rsidRPr="00660D72">
        <w:rPr>
          <w:rFonts w:ascii="Times New Roman" w:eastAsia="Times New Roman" w:hAnsi="Times New Roman" w:cs="David" w:hint="cs"/>
          <w:sz w:val="24"/>
          <w:szCs w:val="24"/>
          <w:rtl/>
        </w:rPr>
        <w:t xml:space="preserve"> שיתוף פעולה הדוק בין בעלי הזכויות במאגרי הגז. הוא מחייב יצירת מנגנון שמאפשר לבעלי זכויות הגז לשוחח</w:t>
      </w:r>
      <w:r w:rsidR="00683C74">
        <w:rPr>
          <w:rFonts w:ascii="Times New Roman" w:eastAsia="Times New Roman" w:hAnsi="Times New Roman" w:cs="David" w:hint="cs"/>
          <w:sz w:val="24"/>
          <w:szCs w:val="24"/>
          <w:rtl/>
        </w:rPr>
        <w:t xml:space="preserve"> ו</w:t>
      </w:r>
      <w:r w:rsidRPr="0092470D">
        <w:rPr>
          <w:rFonts w:ascii="Times New Roman" w:eastAsia="Times New Roman" w:hAnsi="Times New Roman" w:cs="David" w:hint="cs"/>
          <w:sz w:val="24"/>
          <w:szCs w:val="24"/>
          <w:rtl/>
        </w:rPr>
        <w:t>להחליף מידע</w:t>
      </w:r>
      <w:r w:rsidR="00683C74">
        <w:rPr>
          <w:rFonts w:ascii="Times New Roman" w:eastAsia="Times New Roman" w:hAnsi="Times New Roman" w:cs="David" w:hint="cs"/>
          <w:sz w:val="24"/>
          <w:szCs w:val="24"/>
          <w:rtl/>
        </w:rPr>
        <w:t xml:space="preserve"> ו</w:t>
      </w:r>
      <w:r w:rsidRPr="0092470D">
        <w:rPr>
          <w:rFonts w:ascii="Times New Roman" w:eastAsia="Times New Roman" w:hAnsi="Times New Roman" w:cs="David" w:hint="cs"/>
          <w:sz w:val="24"/>
          <w:szCs w:val="24"/>
          <w:rtl/>
        </w:rPr>
        <w:t xml:space="preserve">רעיונות, </w:t>
      </w:r>
      <w:r w:rsidR="00683C74">
        <w:rPr>
          <w:rFonts w:ascii="Times New Roman" w:eastAsia="Times New Roman" w:hAnsi="Times New Roman" w:cs="David" w:hint="cs"/>
          <w:b/>
          <w:bCs/>
          <w:sz w:val="24"/>
          <w:szCs w:val="24"/>
          <w:rtl/>
        </w:rPr>
        <w:t xml:space="preserve">תוך דילוג מעל </w:t>
      </w:r>
      <w:r w:rsidRPr="0092470D">
        <w:rPr>
          <w:rFonts w:ascii="Times New Roman" w:eastAsia="Times New Roman" w:hAnsi="Times New Roman" w:cs="David" w:hint="cs"/>
          <w:b/>
          <w:bCs/>
          <w:sz w:val="24"/>
          <w:szCs w:val="24"/>
          <w:rtl/>
        </w:rPr>
        <w:t>"</w:t>
      </w:r>
      <w:r w:rsidRPr="00624880">
        <w:rPr>
          <w:rFonts w:ascii="Times New Roman" w:eastAsia="Times New Roman" w:hAnsi="Times New Roman" w:cs="David" w:hint="cs"/>
          <w:b/>
          <w:bCs/>
          <w:sz w:val="24"/>
          <w:szCs w:val="24"/>
          <w:rtl/>
        </w:rPr>
        <w:t>החומה הסינית</w:t>
      </w:r>
      <w:r w:rsidRPr="00660D72">
        <w:rPr>
          <w:rFonts w:ascii="Times New Roman" w:eastAsia="Times New Roman" w:hAnsi="Times New Roman" w:cs="David" w:hint="cs"/>
          <w:b/>
          <w:bCs/>
          <w:sz w:val="24"/>
          <w:szCs w:val="24"/>
          <w:rtl/>
        </w:rPr>
        <w:t>"</w:t>
      </w:r>
      <w:r w:rsidRPr="003736B2">
        <w:rPr>
          <w:rFonts w:ascii="Times New Roman" w:eastAsia="Times New Roman" w:hAnsi="Times New Roman" w:cs="David" w:hint="cs"/>
          <w:b/>
          <w:bCs/>
          <w:sz w:val="24"/>
          <w:szCs w:val="24"/>
          <w:rtl/>
        </w:rPr>
        <w:t xml:space="preserve"> הנדרשת בנסיבות דנן</w:t>
      </w:r>
      <w:r w:rsidRPr="00683C74">
        <w:rPr>
          <w:rFonts w:ascii="Times New Roman" w:eastAsia="Times New Roman" w:hAnsi="Times New Roman" w:cs="David"/>
          <w:sz w:val="24"/>
          <w:szCs w:val="24"/>
          <w:rtl/>
        </w:rPr>
        <w:t>.</w:t>
      </w:r>
    </w:p>
    <w:p w:rsidR="00056A3E" w:rsidRPr="00AF78D8" w:rsidRDefault="00683C74"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sz w:val="24"/>
          <w:szCs w:val="24"/>
          <w:rtl/>
        </w:rPr>
        <w:t xml:space="preserve">בפועל - </w:t>
      </w:r>
      <w:r w:rsidR="00056A3E">
        <w:rPr>
          <w:rFonts w:ascii="Times New Roman" w:eastAsia="Times New Roman" w:hAnsi="Times New Roman" w:cs="David" w:hint="cs"/>
          <w:sz w:val="24"/>
          <w:szCs w:val="24"/>
          <w:rtl/>
        </w:rPr>
        <w:t xml:space="preserve">לא ניתן </w:t>
      </w:r>
      <w:r>
        <w:rPr>
          <w:rFonts w:ascii="Times New Roman" w:eastAsia="Times New Roman" w:hAnsi="Times New Roman" w:cs="David" w:hint="cs"/>
          <w:sz w:val="24"/>
          <w:szCs w:val="24"/>
          <w:rtl/>
        </w:rPr>
        <w:t xml:space="preserve">יהא </w:t>
      </w:r>
      <w:r w:rsidR="00056A3E">
        <w:rPr>
          <w:rFonts w:ascii="Times New Roman" w:eastAsia="Times New Roman" w:hAnsi="Times New Roman" w:cs="David" w:hint="cs"/>
          <w:sz w:val="24"/>
          <w:szCs w:val="24"/>
          <w:rtl/>
        </w:rPr>
        <w:t>לבודד את שיתוף הפעולה ל</w:t>
      </w:r>
      <w:r>
        <w:rPr>
          <w:rFonts w:ascii="Times New Roman" w:eastAsia="Times New Roman" w:hAnsi="Times New Roman" w:cs="David" w:hint="cs"/>
          <w:sz w:val="24"/>
          <w:szCs w:val="24"/>
          <w:rtl/>
        </w:rPr>
        <w:t>סוגיית ה</w:t>
      </w:r>
      <w:r w:rsidR="00056A3E">
        <w:rPr>
          <w:rFonts w:ascii="Times New Roman" w:eastAsia="Times New Roman" w:hAnsi="Times New Roman" w:cs="David" w:hint="cs"/>
          <w:sz w:val="24"/>
          <w:szCs w:val="24"/>
          <w:rtl/>
        </w:rPr>
        <w:t>ייצוא בלבד</w:t>
      </w:r>
      <w:r>
        <w:rPr>
          <w:rFonts w:ascii="Times New Roman" w:eastAsia="Times New Roman" w:hAnsi="Times New Roman" w:cs="David" w:hint="cs"/>
          <w:sz w:val="24"/>
          <w:szCs w:val="24"/>
          <w:rtl/>
        </w:rPr>
        <w:t xml:space="preserve">. כדרכו של העולם </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w:t>
      </w:r>
      <w:r w:rsidR="00056A3E">
        <w:rPr>
          <w:rFonts w:ascii="Times New Roman" w:eastAsia="Times New Roman" w:hAnsi="Times New Roman" w:cs="David" w:hint="cs"/>
          <w:sz w:val="24"/>
          <w:szCs w:val="24"/>
          <w:rtl/>
        </w:rPr>
        <w:lastRenderedPageBreak/>
        <w:t xml:space="preserve">השיג והשיח </w:t>
      </w:r>
      <w:r>
        <w:rPr>
          <w:rFonts w:ascii="Times New Roman" w:eastAsia="Times New Roman" w:hAnsi="Times New Roman" w:cs="David" w:hint="cs"/>
          <w:sz w:val="24"/>
          <w:szCs w:val="24"/>
          <w:rtl/>
        </w:rPr>
        <w:t xml:space="preserve">יימשכו ויובילו </w:t>
      </w:r>
      <w:r w:rsidR="00056A3E">
        <w:rPr>
          <w:rFonts w:ascii="Times New Roman" w:eastAsia="Times New Roman" w:hAnsi="Times New Roman" w:cs="David" w:hint="cs"/>
          <w:sz w:val="24"/>
          <w:szCs w:val="24"/>
          <w:rtl/>
        </w:rPr>
        <w:t>למסירת מידע</w:t>
      </w:r>
      <w:r>
        <w:rPr>
          <w:rFonts w:ascii="Times New Roman" w:eastAsia="Times New Roman" w:hAnsi="Times New Roman" w:cs="David" w:hint="cs"/>
          <w:sz w:val="24"/>
          <w:szCs w:val="24"/>
          <w:rtl/>
        </w:rPr>
        <w:t xml:space="preserve"> ו</w:t>
      </w:r>
      <w:r w:rsidR="00056A3E">
        <w:rPr>
          <w:rFonts w:ascii="Times New Roman" w:eastAsia="Times New Roman" w:hAnsi="Times New Roman" w:cs="David" w:hint="cs"/>
          <w:sz w:val="24"/>
          <w:szCs w:val="24"/>
          <w:rtl/>
        </w:rPr>
        <w:t>נתונים על כמויות, מחירים וכיוצא בז</w:t>
      </w:r>
      <w:r>
        <w:rPr>
          <w:rFonts w:ascii="Times New Roman" w:eastAsia="Times New Roman" w:hAnsi="Times New Roman" w:cs="David" w:hint="cs"/>
          <w:sz w:val="24"/>
          <w:szCs w:val="24"/>
          <w:rtl/>
        </w:rPr>
        <w:t>ה</w:t>
      </w:r>
      <w:r w:rsidR="00056A3E">
        <w:rPr>
          <w:rFonts w:ascii="Times New Roman" w:eastAsia="Times New Roman" w:hAnsi="Times New Roman" w:cs="David" w:hint="cs"/>
          <w:sz w:val="24"/>
          <w:szCs w:val="24"/>
          <w:rtl/>
        </w:rPr>
        <w:t xml:space="preserve">. התנהלות </w:t>
      </w:r>
      <w:r>
        <w:rPr>
          <w:rFonts w:ascii="Times New Roman" w:eastAsia="Times New Roman" w:hAnsi="Times New Roman" w:cs="David" w:hint="cs"/>
          <w:sz w:val="24"/>
          <w:szCs w:val="24"/>
          <w:rtl/>
        </w:rPr>
        <w:t xml:space="preserve">כזו מהווה סכנה </w:t>
      </w:r>
      <w:r w:rsidR="00056A3E">
        <w:rPr>
          <w:rFonts w:ascii="Times New Roman" w:eastAsia="Times New Roman" w:hAnsi="Times New Roman" w:cs="David" w:hint="cs"/>
          <w:sz w:val="24"/>
          <w:szCs w:val="24"/>
          <w:rtl/>
        </w:rPr>
        <w:t xml:space="preserve">לתחרות </w:t>
      </w:r>
      <w:r w:rsidRPr="005B0A52">
        <w:rPr>
          <w:rFonts w:ascii="Times New Roman" w:eastAsia="Times New Roman" w:hAnsi="Times New Roman" w:cs="David" w:hint="eastAsia"/>
          <w:b/>
          <w:bCs/>
          <w:sz w:val="24"/>
          <w:szCs w:val="24"/>
          <w:rtl/>
        </w:rPr>
        <w:t>גם</w:t>
      </w:r>
      <w:r w:rsidRPr="005B0A52">
        <w:rPr>
          <w:rFonts w:ascii="Times New Roman" w:eastAsia="Times New Roman" w:hAnsi="Times New Roman" w:cs="David"/>
          <w:b/>
          <w:bCs/>
          <w:sz w:val="24"/>
          <w:szCs w:val="24"/>
          <w:rtl/>
        </w:rPr>
        <w:t xml:space="preserve"> </w:t>
      </w:r>
      <w:r>
        <w:rPr>
          <w:rFonts w:ascii="Times New Roman" w:eastAsia="Times New Roman" w:hAnsi="Times New Roman" w:cs="David" w:hint="cs"/>
          <w:b/>
          <w:bCs/>
          <w:sz w:val="24"/>
          <w:szCs w:val="24"/>
          <w:rtl/>
        </w:rPr>
        <w:t>ב</w:t>
      </w:r>
      <w:r w:rsidRPr="005B0A52">
        <w:rPr>
          <w:rFonts w:ascii="Times New Roman" w:eastAsia="Times New Roman" w:hAnsi="Times New Roman" w:cs="David" w:hint="eastAsia"/>
          <w:b/>
          <w:bCs/>
          <w:sz w:val="24"/>
          <w:szCs w:val="24"/>
          <w:rtl/>
        </w:rPr>
        <w:t>שוק</w:t>
      </w:r>
      <w:r w:rsidRPr="005B0A52">
        <w:rPr>
          <w:rFonts w:ascii="Times New Roman" w:eastAsia="Times New Roman" w:hAnsi="Times New Roman" w:cs="David"/>
          <w:b/>
          <w:bCs/>
          <w:sz w:val="24"/>
          <w:szCs w:val="24"/>
          <w:rtl/>
        </w:rPr>
        <w:t xml:space="preserve"> </w:t>
      </w:r>
      <w:r w:rsidRPr="005B0A52">
        <w:rPr>
          <w:rFonts w:ascii="Times New Roman" w:eastAsia="Times New Roman" w:hAnsi="Times New Roman" w:cs="David" w:hint="eastAsia"/>
          <w:b/>
          <w:bCs/>
          <w:sz w:val="24"/>
          <w:szCs w:val="24"/>
          <w:rtl/>
        </w:rPr>
        <w:t>המקומי</w:t>
      </w:r>
      <w:r>
        <w:rPr>
          <w:rFonts w:ascii="Times New Roman" w:eastAsia="Times New Roman" w:hAnsi="Times New Roman" w:cs="David" w:hint="cs"/>
          <w:sz w:val="24"/>
          <w:szCs w:val="24"/>
          <w:rtl/>
        </w:rPr>
        <w:t>. זהו טעם נוסף לכך ש</w:t>
      </w:r>
      <w:r w:rsidR="00056A3E">
        <w:rPr>
          <w:rFonts w:ascii="Times New Roman" w:eastAsia="Times New Roman" w:hAnsi="Times New Roman" w:cs="David" w:hint="cs"/>
          <w:sz w:val="24"/>
          <w:szCs w:val="24"/>
          <w:rtl/>
        </w:rPr>
        <w:t>הפטור הינו בלתי סביר באופן קיצוני</w:t>
      </w:r>
      <w:r>
        <w:rPr>
          <w:rFonts w:ascii="Times New Roman" w:eastAsia="Times New Roman" w:hAnsi="Times New Roman" w:cs="David" w:hint="cs"/>
          <w:sz w:val="24"/>
          <w:szCs w:val="24"/>
          <w:rtl/>
        </w:rPr>
        <w:t xml:space="preserve">. </w:t>
      </w:r>
      <w:r w:rsidR="00056A3E">
        <w:rPr>
          <w:rFonts w:ascii="Times New Roman" w:eastAsia="Times New Roman" w:hAnsi="Times New Roman" w:cs="David" w:hint="cs"/>
          <w:sz w:val="24"/>
          <w:szCs w:val="24"/>
          <w:rtl/>
        </w:rPr>
        <w:t xml:space="preserve">לא נשקלו כלל השיקולים הנדרשים, </w:t>
      </w:r>
      <w:r>
        <w:rPr>
          <w:rFonts w:ascii="Times New Roman" w:eastAsia="Times New Roman" w:hAnsi="Times New Roman" w:cs="David" w:hint="cs"/>
          <w:sz w:val="24"/>
          <w:szCs w:val="24"/>
          <w:rtl/>
        </w:rPr>
        <w:t xml:space="preserve">לרבות </w:t>
      </w:r>
      <w:r w:rsidR="00056A3E">
        <w:rPr>
          <w:rFonts w:ascii="Times New Roman" w:eastAsia="Times New Roman" w:hAnsi="Times New Roman" w:cs="David" w:hint="cs"/>
          <w:sz w:val="24"/>
          <w:szCs w:val="24"/>
          <w:rtl/>
        </w:rPr>
        <w:t xml:space="preserve">ההשלכות הבעייתיות שעלולות לקום מהתרת הסדר כובל </w:t>
      </w:r>
      <w:r>
        <w:rPr>
          <w:rFonts w:ascii="Times New Roman" w:eastAsia="Times New Roman" w:hAnsi="Times New Roman" w:cs="David" w:hint="cs"/>
          <w:sz w:val="24"/>
          <w:szCs w:val="24"/>
          <w:rtl/>
        </w:rPr>
        <w:t xml:space="preserve">בתחום הייצוא. </w:t>
      </w:r>
    </w:p>
    <w:p w:rsidR="00056A3E" w:rsidRPr="00AF78D8"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sz w:val="24"/>
          <w:szCs w:val="24"/>
          <w:rtl/>
        </w:rPr>
        <w:t>לא זו אף זו, ההחלטה שהפטור הינו מכל הוראות החוק</w:t>
      </w:r>
      <w:r w:rsidR="00683C74">
        <w:rPr>
          <w:rFonts w:ascii="Times New Roman" w:eastAsia="Times New Roman" w:hAnsi="Times New Roman" w:cs="David" w:hint="cs"/>
          <w:sz w:val="24"/>
          <w:szCs w:val="24"/>
          <w:rtl/>
        </w:rPr>
        <w:t xml:space="preserve"> </w:t>
      </w:r>
      <w:r w:rsidR="00683C74">
        <w:rPr>
          <w:rFonts w:ascii="Times New Roman" w:eastAsia="Times New Roman" w:hAnsi="Times New Roman" w:cs="David"/>
          <w:sz w:val="24"/>
          <w:szCs w:val="24"/>
          <w:rtl/>
        </w:rPr>
        <w:t>–</w:t>
      </w:r>
      <w:r w:rsidR="00683C74">
        <w:rPr>
          <w:rFonts w:ascii="Times New Roman" w:eastAsia="Times New Roman" w:hAnsi="Times New Roman" w:cs="David" w:hint="cs"/>
          <w:sz w:val="24"/>
          <w:szCs w:val="24"/>
          <w:rtl/>
        </w:rPr>
        <w:t xml:space="preserve"> איננה </w:t>
      </w:r>
      <w:r>
        <w:rPr>
          <w:rFonts w:ascii="Times New Roman" w:eastAsia="Times New Roman" w:hAnsi="Times New Roman" w:cs="David" w:hint="cs"/>
          <w:sz w:val="24"/>
          <w:szCs w:val="24"/>
          <w:rtl/>
        </w:rPr>
        <w:t>מאפשרת כל פיקוח על שיתוף הפעולה, ואין כל ביקורת על הנושאים הנידונים בין הצדדים להסדר הכובל. לפיכך, הפטור אף בלתי מידתי.</w:t>
      </w:r>
    </w:p>
    <w:p w:rsidR="00056A3E" w:rsidRDefault="00683C74"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sz w:val="24"/>
          <w:szCs w:val="24"/>
          <w:rtl/>
        </w:rPr>
        <w:t xml:space="preserve">בשל </w:t>
      </w:r>
      <w:r w:rsidR="00056A3E">
        <w:rPr>
          <w:rFonts w:ascii="Times New Roman" w:eastAsia="Times New Roman" w:hAnsi="Times New Roman" w:cs="David" w:hint="cs"/>
          <w:sz w:val="24"/>
          <w:szCs w:val="24"/>
          <w:rtl/>
        </w:rPr>
        <w:t>כל האמור</w:t>
      </w:r>
      <w:r>
        <w:rPr>
          <w:rFonts w:ascii="Times New Roman" w:eastAsia="Times New Roman" w:hAnsi="Times New Roman" w:cs="David" w:hint="cs"/>
          <w:sz w:val="24"/>
          <w:szCs w:val="24"/>
          <w:rtl/>
        </w:rPr>
        <w:t>, ה</w:t>
      </w:r>
      <w:r w:rsidR="00056A3E">
        <w:rPr>
          <w:rFonts w:ascii="Times New Roman" w:eastAsia="Times New Roman" w:hAnsi="Times New Roman" w:cs="David" w:hint="cs"/>
          <w:sz w:val="24"/>
          <w:szCs w:val="24"/>
          <w:rtl/>
        </w:rPr>
        <w:t xml:space="preserve">פטור דנן הינו מקיף מדי </w:t>
      </w:r>
      <w:r>
        <w:rPr>
          <w:rFonts w:ascii="Times New Roman" w:eastAsia="Times New Roman" w:hAnsi="Times New Roman" w:cs="David" w:hint="cs"/>
          <w:sz w:val="24"/>
          <w:szCs w:val="24"/>
          <w:rtl/>
        </w:rPr>
        <w:t xml:space="preserve">ואיננו </w:t>
      </w:r>
      <w:r w:rsidR="00056A3E">
        <w:rPr>
          <w:rFonts w:ascii="Times New Roman" w:eastAsia="Times New Roman" w:hAnsi="Times New Roman" w:cs="David" w:hint="cs"/>
          <w:sz w:val="24"/>
          <w:szCs w:val="24"/>
          <w:rtl/>
        </w:rPr>
        <w:t>נותן מענה לכשלים המובנים במנגנון שיקום בעקבות הפטור, ועל כן - דינו בטלות.</w:t>
      </w:r>
    </w:p>
    <w:p w:rsidR="00056A3E" w:rsidRDefault="00056A3E" w:rsidP="00056A3E">
      <w:pPr>
        <w:widowControl w:val="0"/>
        <w:spacing w:after="0" w:line="240" w:lineRule="auto"/>
        <w:jc w:val="both"/>
        <w:textAlignment w:val="baseline"/>
        <w:rPr>
          <w:rFonts w:ascii="Times New Roman" w:eastAsia="Times New Roman" w:hAnsi="Times New Roman" w:cs="David"/>
          <w:sz w:val="24"/>
          <w:szCs w:val="24"/>
          <w:u w:val="single"/>
          <w:rtl/>
        </w:rPr>
      </w:pPr>
    </w:p>
    <w:p w:rsidR="00056A3E" w:rsidRPr="00740874" w:rsidRDefault="00056A3E" w:rsidP="00686A9F">
      <w:pPr>
        <w:pStyle w:val="aa"/>
        <w:widowControl w:val="0"/>
        <w:numPr>
          <w:ilvl w:val="1"/>
          <w:numId w:val="24"/>
        </w:numPr>
        <w:spacing w:after="0" w:line="360" w:lineRule="auto"/>
        <w:jc w:val="both"/>
        <w:rPr>
          <w:rFonts w:ascii="Times New Roman" w:eastAsia="Times New Roman" w:hAnsi="Times New Roman" w:cs="David"/>
          <w:b/>
          <w:bCs/>
          <w:sz w:val="28"/>
          <w:szCs w:val="28"/>
          <w:u w:val="single"/>
        </w:rPr>
      </w:pPr>
      <w:r w:rsidRPr="00740874">
        <w:rPr>
          <w:rFonts w:ascii="Times New Roman" w:eastAsia="Times New Roman" w:hAnsi="Times New Roman" w:cs="David" w:hint="cs"/>
          <w:b/>
          <w:bCs/>
          <w:sz w:val="28"/>
          <w:szCs w:val="28"/>
          <w:u w:val="single"/>
          <w:rtl/>
        </w:rPr>
        <w:t xml:space="preserve">הפטור מההסדר הכובל שעשוי להיוותר מהסכם רכישה מסוים מלווייתן </w:t>
      </w:r>
    </w:p>
    <w:p w:rsidR="00056A3E" w:rsidRPr="00AF78D8"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sz w:val="24"/>
          <w:szCs w:val="24"/>
          <w:rtl/>
        </w:rPr>
        <w:t>סעיף 4 לפרק ב' פוטר את חברות הגז, לנצח, מ"</w:t>
      </w:r>
      <w:r w:rsidRPr="000B2230">
        <w:rPr>
          <w:rFonts w:ascii="Times New Roman" w:eastAsia="Times New Roman" w:hAnsi="Times New Roman" w:cs="David"/>
          <w:b/>
          <w:bCs/>
          <w:sz w:val="24"/>
          <w:szCs w:val="24"/>
          <w:rtl/>
        </w:rPr>
        <w:t>הסדר כובל העשוי להיווצר מהסכם רכישה מסוים של גז טבעי מלווייתן</w:t>
      </w:r>
      <w:r>
        <w:rPr>
          <w:rFonts w:ascii="Times New Roman" w:eastAsia="Times New Roman" w:hAnsi="Times New Roman" w:cs="David" w:hint="cs"/>
          <w:sz w:val="24"/>
          <w:szCs w:val="24"/>
          <w:rtl/>
        </w:rPr>
        <w:t>", על ידי מתן פטור מהוראות פרק ב', מסעיף 43(א)(1), מסעיף 47(א)(1), מסעיף 50א ביחס להוראות ב' ומסעיף 50ד(א)(1) לחוק ההגבלים העסקיים, וזאת כל עוד "</w:t>
      </w:r>
      <w:r w:rsidRPr="000B2230">
        <w:rPr>
          <w:rFonts w:ascii="Times New Roman" w:eastAsia="Times New Roman" w:hAnsi="Times New Roman" w:cs="David" w:hint="cs"/>
          <w:b/>
          <w:bCs/>
          <w:sz w:val="24"/>
          <w:szCs w:val="24"/>
          <w:rtl/>
        </w:rPr>
        <w:t>ההסכם נחתם לפני 01.01.2025</w:t>
      </w:r>
      <w:r>
        <w:rPr>
          <w:rFonts w:ascii="Times New Roman" w:eastAsia="Times New Roman" w:hAnsi="Times New Roman" w:cs="David" w:hint="cs"/>
          <w:sz w:val="24"/>
          <w:szCs w:val="24"/>
          <w:rtl/>
        </w:rPr>
        <w:t>".</w:t>
      </w:r>
    </w:p>
    <w:p w:rsidR="00056A3E"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rPr>
      </w:pPr>
      <w:r w:rsidRPr="000B2230">
        <w:rPr>
          <w:rFonts w:ascii="Times New Roman" w:eastAsia="Times New Roman" w:hAnsi="Times New Roman" w:cs="David" w:hint="cs"/>
          <w:sz w:val="24"/>
          <w:szCs w:val="24"/>
          <w:rtl/>
        </w:rPr>
        <w:t>כפי שניתן בנקל לראות, מדובר בפטור רחב ביותר</w:t>
      </w:r>
      <w:r w:rsidR="00683C74">
        <w:rPr>
          <w:rFonts w:ascii="Times New Roman" w:eastAsia="Times New Roman" w:hAnsi="Times New Roman" w:cs="David" w:hint="cs"/>
          <w:sz w:val="24"/>
          <w:szCs w:val="24"/>
          <w:rtl/>
        </w:rPr>
        <w:t xml:space="preserve"> ואף </w:t>
      </w:r>
      <w:r w:rsidRPr="000B2230">
        <w:rPr>
          <w:rFonts w:ascii="Times New Roman" w:eastAsia="Times New Roman" w:hAnsi="Times New Roman" w:cs="David" w:hint="cs"/>
          <w:sz w:val="24"/>
          <w:szCs w:val="24"/>
          <w:rtl/>
        </w:rPr>
        <w:t>עמום</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תחולתו איננה ברורה</w:t>
      </w:r>
      <w:r w:rsidRPr="000B2230">
        <w:rPr>
          <w:rFonts w:ascii="Times New Roman" w:eastAsia="Times New Roman" w:hAnsi="Times New Roman" w:cs="David" w:hint="cs"/>
          <w:sz w:val="24"/>
          <w:szCs w:val="24"/>
          <w:rtl/>
        </w:rPr>
        <w:t xml:space="preserve">, </w:t>
      </w:r>
      <w:r w:rsidR="00683C74">
        <w:rPr>
          <w:rFonts w:ascii="Times New Roman" w:eastAsia="Times New Roman" w:hAnsi="Times New Roman" w:cs="David" w:hint="cs"/>
          <w:sz w:val="24"/>
          <w:szCs w:val="24"/>
          <w:rtl/>
        </w:rPr>
        <w:t xml:space="preserve">וייתכן </w:t>
      </w:r>
      <w:r w:rsidR="00683C74">
        <w:rPr>
          <w:rFonts w:ascii="Times New Roman" w:eastAsia="Times New Roman" w:hAnsi="Times New Roman" w:cs="David" w:hint="cs"/>
          <w:b/>
          <w:bCs/>
          <w:sz w:val="24"/>
          <w:szCs w:val="24"/>
          <w:rtl/>
        </w:rPr>
        <w:t xml:space="preserve">שהוא </w:t>
      </w:r>
      <w:r w:rsidR="00683C74" w:rsidRPr="00A02B0F">
        <w:rPr>
          <w:rFonts w:ascii="Times New Roman" w:eastAsia="Times New Roman" w:hAnsi="Times New Roman" w:cs="David" w:hint="cs"/>
          <w:b/>
          <w:bCs/>
          <w:sz w:val="24"/>
          <w:szCs w:val="24"/>
          <w:rtl/>
        </w:rPr>
        <w:t xml:space="preserve">יינתן </w:t>
      </w:r>
      <w:r w:rsidRPr="00A02B0F">
        <w:rPr>
          <w:rFonts w:ascii="Times New Roman" w:eastAsia="Times New Roman" w:hAnsi="Times New Roman" w:cs="David" w:hint="cs"/>
          <w:b/>
          <w:bCs/>
          <w:sz w:val="24"/>
          <w:szCs w:val="24"/>
          <w:rtl/>
        </w:rPr>
        <w:t>בין היתר לצד שלישי עתידי ובלתי ידוע - ללא כל שיקול דעת</w:t>
      </w:r>
      <w:r w:rsidRPr="000B2230">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מטרת הסעיף עלומה, ו</w:t>
      </w:r>
      <w:r w:rsidR="00683C74">
        <w:rPr>
          <w:rFonts w:ascii="Times New Roman" w:eastAsia="Times New Roman" w:hAnsi="Times New Roman" w:cs="David" w:hint="cs"/>
          <w:sz w:val="24"/>
          <w:szCs w:val="24"/>
          <w:rtl/>
        </w:rPr>
        <w:t xml:space="preserve">הוא </w:t>
      </w:r>
      <w:r>
        <w:rPr>
          <w:rFonts w:ascii="Times New Roman" w:eastAsia="Times New Roman" w:hAnsi="Times New Roman" w:cs="David" w:hint="cs"/>
          <w:sz w:val="24"/>
          <w:szCs w:val="24"/>
          <w:rtl/>
        </w:rPr>
        <w:t xml:space="preserve">בוודאי ישחק לידיהן של חברות הגז. </w:t>
      </w:r>
    </w:p>
    <w:p w:rsidR="00056A3E"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rPr>
      </w:pPr>
      <w:r>
        <w:rPr>
          <w:rFonts w:ascii="Times New Roman" w:eastAsia="Times New Roman" w:hAnsi="Times New Roman" w:cs="David" w:hint="cs"/>
          <w:sz w:val="24"/>
          <w:szCs w:val="24"/>
          <w:rtl/>
        </w:rPr>
        <w:t>העותרות מתקשות עד מאוד להבין מהי מטרת הסעיף, ומהי תחולתו. הדברים אף לא הוסברו במדוייק באף שלב בהליך, אולם בין היתר, עלול הסעיף להעניק פטור במקרים הבאים:</w:t>
      </w:r>
    </w:p>
    <w:p w:rsidR="00056A3E" w:rsidRDefault="00056A3E" w:rsidP="00686A9F">
      <w:pPr>
        <w:widowControl w:val="0"/>
        <w:numPr>
          <w:ilvl w:val="1"/>
          <w:numId w:val="6"/>
        </w:numPr>
        <w:spacing w:after="120" w:line="360" w:lineRule="auto"/>
        <w:ind w:left="935"/>
        <w:jc w:val="both"/>
        <w:textAlignment w:val="baseline"/>
        <w:rPr>
          <w:rFonts w:ascii="Times New Roman" w:eastAsia="Times New Roman" w:hAnsi="Times New Roman" w:cs="David"/>
          <w:sz w:val="24"/>
          <w:szCs w:val="24"/>
        </w:rPr>
      </w:pPr>
      <w:r w:rsidRPr="006D752D">
        <w:rPr>
          <w:rFonts w:ascii="Times New Roman" w:eastAsia="Times New Roman" w:hAnsi="Times New Roman" w:cs="David" w:hint="cs"/>
          <w:sz w:val="24"/>
          <w:szCs w:val="24"/>
          <w:u w:val="single"/>
          <w:rtl/>
        </w:rPr>
        <w:t>הסדר כובל אנכי</w:t>
      </w:r>
      <w:r>
        <w:rPr>
          <w:rFonts w:ascii="Times New Roman" w:eastAsia="Times New Roman" w:hAnsi="Times New Roman" w:cs="David" w:hint="cs"/>
          <w:sz w:val="24"/>
          <w:szCs w:val="24"/>
          <w:rtl/>
        </w:rPr>
        <w:t xml:space="preserve"> - הסדר כובל אופקי, כפי שארע בענייננו, הוא הסדר בין שני מתחרים באותו ענף</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הסדר כובל אנכי הינו הסדר בין שתי יחידות בשרשרת כלכלית אחת, כשכל אחת לבדה איננה יכולה לבצע את התהליך המלא בעצמה. כך, </w:t>
      </w:r>
      <w:r w:rsidR="00683C74">
        <w:rPr>
          <w:rFonts w:ascii="Times New Roman" w:eastAsia="Times New Roman" w:hAnsi="Times New Roman" w:cs="David" w:hint="cs"/>
          <w:sz w:val="24"/>
          <w:szCs w:val="24"/>
          <w:rtl/>
        </w:rPr>
        <w:t>למשל, נראה ש</w:t>
      </w:r>
      <w:r>
        <w:rPr>
          <w:rFonts w:ascii="Times New Roman" w:eastAsia="Times New Roman" w:hAnsi="Times New Roman" w:cs="David" w:hint="cs"/>
          <w:sz w:val="24"/>
          <w:szCs w:val="24"/>
          <w:rtl/>
        </w:rPr>
        <w:t xml:space="preserve">חברות הגז </w:t>
      </w:r>
      <w:r w:rsidR="00683C74">
        <w:rPr>
          <w:rFonts w:ascii="Times New Roman" w:eastAsia="Times New Roman" w:hAnsi="Times New Roman" w:cs="David" w:hint="cs"/>
          <w:sz w:val="24"/>
          <w:szCs w:val="24"/>
          <w:rtl/>
        </w:rPr>
        <w:t xml:space="preserve">תוכלנה </w:t>
      </w:r>
      <w:r>
        <w:rPr>
          <w:rFonts w:ascii="Times New Roman" w:eastAsia="Times New Roman" w:hAnsi="Times New Roman" w:cs="David" w:hint="cs"/>
          <w:sz w:val="24"/>
          <w:szCs w:val="24"/>
          <w:rtl/>
        </w:rPr>
        <w:t xml:space="preserve">להתקשר עם חברות או מפעלים אחרים, שאינם חלק ממשק הגז, תוך הבטחה לאספקה בלעדית עבורם, באופן אשר יחזק את מעמדם ויהפוך אותם למונופול בתחומם (שכן ההוצאות בגין אנרגיה תהיינה נמוכות יותר). </w:t>
      </w:r>
    </w:p>
    <w:p w:rsidR="00056A3E" w:rsidRDefault="00056A3E" w:rsidP="00624880">
      <w:pPr>
        <w:widowControl w:val="0"/>
        <w:spacing w:after="120" w:line="360" w:lineRule="auto"/>
        <w:ind w:left="935"/>
        <w:jc w:val="both"/>
        <w:textAlignment w:val="baseline"/>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הקשר האסור בין שני הגורמים, </w:t>
      </w:r>
      <w:r>
        <w:rPr>
          <w:rFonts w:ascii="Times New Roman" w:eastAsia="Times New Roman" w:hAnsi="Times New Roman" w:cs="David" w:hint="cs"/>
          <w:b/>
          <w:bCs/>
          <w:sz w:val="24"/>
          <w:szCs w:val="24"/>
          <w:rtl/>
        </w:rPr>
        <w:t xml:space="preserve">אשר </w:t>
      </w:r>
      <w:r w:rsidRPr="00053666">
        <w:rPr>
          <w:rFonts w:ascii="Times New Roman" w:eastAsia="Times New Roman" w:hAnsi="Times New Roman" w:cs="David" w:hint="cs"/>
          <w:b/>
          <w:bCs/>
          <w:sz w:val="24"/>
          <w:szCs w:val="24"/>
          <w:rtl/>
        </w:rPr>
        <w:t xml:space="preserve">ייצור מונופולים קטנים </w:t>
      </w:r>
      <w:r w:rsidR="00683C74">
        <w:rPr>
          <w:rFonts w:ascii="Times New Roman" w:eastAsia="Times New Roman" w:hAnsi="Times New Roman" w:cs="David" w:hint="cs"/>
          <w:b/>
          <w:bCs/>
          <w:sz w:val="24"/>
          <w:szCs w:val="24"/>
          <w:rtl/>
        </w:rPr>
        <w:t xml:space="preserve">בענפים </w:t>
      </w:r>
      <w:r w:rsidRPr="00053666">
        <w:rPr>
          <w:rFonts w:ascii="Times New Roman" w:eastAsia="Times New Roman" w:hAnsi="Times New Roman" w:cs="David" w:hint="cs"/>
          <w:b/>
          <w:bCs/>
          <w:sz w:val="24"/>
          <w:szCs w:val="24"/>
          <w:rtl/>
        </w:rPr>
        <w:t>שונים</w:t>
      </w:r>
      <w:r>
        <w:rPr>
          <w:rFonts w:ascii="Times New Roman" w:eastAsia="Times New Roman" w:hAnsi="Times New Roman" w:cs="David" w:hint="cs"/>
          <w:sz w:val="24"/>
          <w:szCs w:val="24"/>
          <w:rtl/>
        </w:rPr>
        <w:t xml:space="preserve">, יביא לפגיעה חסרת תקדים בכלכלה הישראלית - </w:t>
      </w:r>
      <w:r w:rsidRPr="00053666">
        <w:rPr>
          <w:rFonts w:ascii="Times New Roman" w:eastAsia="Times New Roman" w:hAnsi="Times New Roman" w:cs="David" w:hint="cs"/>
          <w:b/>
          <w:bCs/>
          <w:sz w:val="24"/>
          <w:szCs w:val="24"/>
          <w:rtl/>
        </w:rPr>
        <w:t>ולגוף המאס</w:t>
      </w:r>
      <w:r w:rsidR="00683C74">
        <w:rPr>
          <w:rFonts w:ascii="Times New Roman" w:eastAsia="Times New Roman" w:hAnsi="Times New Roman" w:cs="David" w:hint="cs"/>
          <w:b/>
          <w:bCs/>
          <w:sz w:val="24"/>
          <w:szCs w:val="24"/>
          <w:rtl/>
        </w:rPr>
        <w:t>ד</w:t>
      </w:r>
      <w:r w:rsidRPr="00053666">
        <w:rPr>
          <w:rFonts w:ascii="Times New Roman" w:eastAsia="Times New Roman" w:hAnsi="Times New Roman" w:cs="David" w:hint="cs"/>
          <w:b/>
          <w:bCs/>
          <w:sz w:val="24"/>
          <w:szCs w:val="24"/>
          <w:rtl/>
        </w:rPr>
        <w:t>ר לא תהיה כל סמכות להתערב ולתקן את כשלי השוק שנוצרו</w:t>
      </w:r>
      <w:r>
        <w:rPr>
          <w:rFonts w:ascii="Times New Roman" w:eastAsia="Times New Roman" w:hAnsi="Times New Roman" w:cs="David" w:hint="cs"/>
          <w:b/>
          <w:bCs/>
          <w:sz w:val="24"/>
          <w:szCs w:val="24"/>
          <w:rtl/>
        </w:rPr>
        <w:t xml:space="preserve">, </w:t>
      </w:r>
      <w:r w:rsidRPr="00053666">
        <w:rPr>
          <w:rFonts w:ascii="Times New Roman" w:eastAsia="Times New Roman" w:hAnsi="Times New Roman" w:cs="David" w:hint="cs"/>
          <w:b/>
          <w:bCs/>
          <w:sz w:val="24"/>
          <w:szCs w:val="24"/>
          <w:u w:val="single"/>
          <w:rtl/>
        </w:rPr>
        <w:t>לעולם</w:t>
      </w:r>
      <w:r>
        <w:rPr>
          <w:rFonts w:ascii="Times New Roman" w:eastAsia="Times New Roman" w:hAnsi="Times New Roman" w:cs="David" w:hint="cs"/>
          <w:b/>
          <w:bCs/>
          <w:sz w:val="24"/>
          <w:szCs w:val="24"/>
          <w:rtl/>
        </w:rPr>
        <w:t xml:space="preserve"> (כל עוד החוזים נחתמו עד 01.01.2025)</w:t>
      </w:r>
      <w:r>
        <w:rPr>
          <w:rFonts w:ascii="Times New Roman" w:eastAsia="Times New Roman" w:hAnsi="Times New Roman" w:cs="David" w:hint="cs"/>
          <w:sz w:val="24"/>
          <w:szCs w:val="24"/>
          <w:rtl/>
        </w:rPr>
        <w:t xml:space="preserve">. </w:t>
      </w:r>
    </w:p>
    <w:p w:rsidR="00056A3E" w:rsidRDefault="00056A3E" w:rsidP="00660D72">
      <w:pPr>
        <w:widowControl w:val="0"/>
        <w:spacing w:after="120" w:line="360" w:lineRule="auto"/>
        <w:ind w:left="935"/>
        <w:jc w:val="both"/>
        <w:textAlignment w:val="baseline"/>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הפטור עלול להיות גרוע אף יותר למשק </w:t>
      </w:r>
      <w:r w:rsidR="00683C74">
        <w:rPr>
          <w:rFonts w:ascii="Times New Roman" w:eastAsia="Times New Roman" w:hAnsi="Times New Roman" w:cs="David" w:hint="cs"/>
          <w:sz w:val="24"/>
          <w:szCs w:val="24"/>
          <w:rtl/>
        </w:rPr>
        <w:t xml:space="preserve">ולדמוקרטיה בישראל. </w:t>
      </w:r>
      <w:r>
        <w:rPr>
          <w:rFonts w:ascii="Times New Roman" w:eastAsia="Times New Roman" w:hAnsi="Times New Roman" w:cs="David" w:hint="cs"/>
          <w:sz w:val="24"/>
          <w:szCs w:val="24"/>
          <w:rtl/>
        </w:rPr>
        <w:t xml:space="preserve">הוא </w:t>
      </w:r>
      <w:r w:rsidR="00683C74">
        <w:rPr>
          <w:rFonts w:ascii="Times New Roman" w:eastAsia="Times New Roman" w:hAnsi="Times New Roman" w:cs="David" w:hint="cs"/>
          <w:sz w:val="24"/>
          <w:szCs w:val="24"/>
          <w:rtl/>
        </w:rPr>
        <w:t xml:space="preserve">איננו </w:t>
      </w:r>
      <w:r>
        <w:rPr>
          <w:rFonts w:ascii="Times New Roman" w:eastAsia="Times New Roman" w:hAnsi="Times New Roman" w:cs="David" w:hint="cs"/>
          <w:sz w:val="24"/>
          <w:szCs w:val="24"/>
          <w:rtl/>
        </w:rPr>
        <w:t xml:space="preserve">אוסר </w:t>
      </w:r>
      <w:r w:rsidR="00683C74">
        <w:rPr>
          <w:rFonts w:ascii="Times New Roman" w:eastAsia="Times New Roman" w:hAnsi="Times New Roman" w:cs="David" w:hint="cs"/>
          <w:sz w:val="24"/>
          <w:szCs w:val="24"/>
          <w:rtl/>
        </w:rPr>
        <w:t xml:space="preserve">על </w:t>
      </w:r>
      <w:r>
        <w:rPr>
          <w:rFonts w:ascii="Times New Roman" w:eastAsia="Times New Roman" w:hAnsi="Times New Roman" w:cs="David" w:hint="cs"/>
          <w:sz w:val="24"/>
          <w:szCs w:val="24"/>
          <w:rtl/>
        </w:rPr>
        <w:t xml:space="preserve">יצירת הסדר כובל עם חברות אחרות בבעלותו של יצחק תשובה, בעל השליטה בקבוצת דלק ובחברות רבות במשק. סעיף זה - יחד עם סעיף 5 לנספח ב', שעליו תעמודנה העותרות להלן - עלול להתיר למר תשובה </w:t>
      </w:r>
      <w:r w:rsidRPr="00675D73">
        <w:rPr>
          <w:rFonts w:ascii="Times New Roman" w:eastAsia="Times New Roman" w:hAnsi="Times New Roman" w:cs="David" w:hint="cs"/>
          <w:b/>
          <w:bCs/>
          <w:sz w:val="24"/>
          <w:szCs w:val="24"/>
          <w:rtl/>
        </w:rPr>
        <w:t>ליצור מונופולים קטנים בבעלותו, בענפים שונים של הכלכלה הישראלית, וידי הרגולטור תהיינה קשורות</w:t>
      </w:r>
      <w:r>
        <w:rPr>
          <w:rFonts w:ascii="Times New Roman" w:eastAsia="Times New Roman" w:hAnsi="Times New Roman" w:cs="David" w:hint="cs"/>
          <w:sz w:val="24"/>
          <w:szCs w:val="24"/>
          <w:rtl/>
        </w:rPr>
        <w:t xml:space="preserve">. התוצאה הינה כה אבסורדית, כה לא עולה על הדעת, שהיא בוודאי בלתי סבירה באופן קיצוני, </w:t>
      </w:r>
      <w:r w:rsidR="00683C74">
        <w:rPr>
          <w:rFonts w:ascii="Times New Roman" w:eastAsia="Times New Roman" w:hAnsi="Times New Roman" w:cs="David" w:hint="cs"/>
          <w:sz w:val="24"/>
          <w:szCs w:val="24"/>
          <w:rtl/>
        </w:rPr>
        <w:t xml:space="preserve">ומחייבת </w:t>
      </w:r>
      <w:r>
        <w:rPr>
          <w:rFonts w:ascii="Times New Roman" w:eastAsia="Times New Roman" w:hAnsi="Times New Roman" w:cs="David" w:hint="cs"/>
          <w:sz w:val="24"/>
          <w:szCs w:val="24"/>
          <w:rtl/>
        </w:rPr>
        <w:t>את ביטולו של הפטור וביטולו של המתווה.</w:t>
      </w:r>
    </w:p>
    <w:p w:rsidR="00056A3E" w:rsidRPr="00053666" w:rsidRDefault="00056A3E" w:rsidP="00056A3E">
      <w:pPr>
        <w:widowControl w:val="0"/>
        <w:spacing w:after="120" w:line="360" w:lineRule="auto"/>
        <w:ind w:left="935"/>
        <w:jc w:val="both"/>
        <w:textAlignment w:val="baseline"/>
        <w:rPr>
          <w:rFonts w:ascii="Times New Roman" w:eastAsia="Times New Roman" w:hAnsi="Times New Roman" w:cs="David"/>
          <w:sz w:val="24"/>
          <w:szCs w:val="24"/>
        </w:rPr>
      </w:pPr>
      <w:r>
        <w:rPr>
          <w:rFonts w:ascii="Times New Roman" w:eastAsia="Times New Roman" w:hAnsi="Times New Roman" w:cs="David" w:hint="cs"/>
          <w:sz w:val="24"/>
          <w:szCs w:val="24"/>
          <w:rtl/>
        </w:rPr>
        <w:lastRenderedPageBreak/>
        <w:t>אין אף להתעלם מה"תנאי" המגוחך שהוצב לחברות, באשר לפרק הזמן לתחולת סעיף זה. ברי כי חברות הגז תחתומנה על חוזים ארוכי טווח, אולי אף ללא תאריך סיום, וזאת עובר ליום 01.01.2025. העדר מועד סוף לפטור זה הינה חסרת אחריות ובלתי סבירה באופן קיצוני.</w:t>
      </w:r>
    </w:p>
    <w:p w:rsidR="00056A3E" w:rsidRPr="000B2230" w:rsidRDefault="00056A3E" w:rsidP="00686A9F">
      <w:pPr>
        <w:widowControl w:val="0"/>
        <w:numPr>
          <w:ilvl w:val="1"/>
          <w:numId w:val="6"/>
        </w:numPr>
        <w:spacing w:after="120" w:line="360" w:lineRule="auto"/>
        <w:ind w:left="935"/>
        <w:jc w:val="both"/>
        <w:textAlignment w:val="baseline"/>
        <w:rPr>
          <w:rFonts w:ascii="Times New Roman" w:eastAsia="Times New Roman" w:hAnsi="Times New Roman" w:cs="David"/>
          <w:sz w:val="24"/>
          <w:szCs w:val="24"/>
        </w:rPr>
      </w:pPr>
      <w:r>
        <w:rPr>
          <w:rFonts w:ascii="Times New Roman" w:eastAsia="Times New Roman" w:hAnsi="Times New Roman" w:cs="David" w:hint="cs"/>
          <w:sz w:val="24"/>
          <w:szCs w:val="24"/>
          <w:u w:val="single"/>
          <w:rtl/>
        </w:rPr>
        <w:t>מכירת כל או רוב הכמויות המאגר לצד שלישי</w:t>
      </w:r>
      <w:r>
        <w:rPr>
          <w:rFonts w:ascii="Times New Roman" w:eastAsia="Times New Roman" w:hAnsi="Times New Roman" w:cs="David" w:hint="cs"/>
          <w:sz w:val="24"/>
          <w:szCs w:val="24"/>
          <w:rtl/>
        </w:rPr>
        <w:t xml:space="preserve"> - בהנחה כי כמויות רבות יימכרו לגורם אחד, צד שלישי פלוני, יהפוך הוא בן רגע לבעל כוח עצום במשק, ללא פיקוח אמיתי. ההסדר הכובל שייווצר בין חברות הגז לבין אותו גורם שלישי לא נתון </w:t>
      </w:r>
      <w:r w:rsidR="00683C74">
        <w:rPr>
          <w:rFonts w:ascii="Times New Roman" w:eastAsia="Times New Roman" w:hAnsi="Times New Roman" w:cs="David" w:hint="cs"/>
          <w:sz w:val="24"/>
          <w:szCs w:val="24"/>
          <w:rtl/>
        </w:rPr>
        <w:t xml:space="preserve">לביקורת </w:t>
      </w:r>
      <w:r>
        <w:rPr>
          <w:rFonts w:ascii="Times New Roman" w:eastAsia="Times New Roman" w:hAnsi="Times New Roman" w:cs="David" w:hint="cs"/>
          <w:sz w:val="24"/>
          <w:szCs w:val="24"/>
          <w:rtl/>
        </w:rPr>
        <w:t>של הממונה על ההגבלים העסקיים</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זאת חרף העובדה ש</w:t>
      </w:r>
      <w:r w:rsidR="00683C74">
        <w:rPr>
          <w:rFonts w:ascii="Times New Roman" w:eastAsia="Times New Roman" w:hAnsi="Times New Roman" w:cs="David" w:hint="cs"/>
          <w:sz w:val="24"/>
          <w:szCs w:val="24"/>
          <w:rtl/>
        </w:rPr>
        <w:t xml:space="preserve">אותו צד שלישי </w:t>
      </w:r>
      <w:r>
        <w:rPr>
          <w:rFonts w:ascii="Times New Roman" w:eastAsia="Times New Roman" w:hAnsi="Times New Roman" w:cs="David" w:hint="cs"/>
          <w:sz w:val="24"/>
          <w:szCs w:val="24"/>
          <w:rtl/>
        </w:rPr>
        <w:t xml:space="preserve">יחזיק בכוח רב, </w:t>
      </w:r>
      <w:r w:rsidR="00683C74">
        <w:rPr>
          <w:rFonts w:ascii="Times New Roman" w:eastAsia="Times New Roman" w:hAnsi="Times New Roman" w:cs="David" w:hint="cs"/>
          <w:sz w:val="24"/>
          <w:szCs w:val="24"/>
          <w:rtl/>
        </w:rPr>
        <w:t xml:space="preserve">והוא עלול להשתמש בו על מנת </w:t>
      </w:r>
      <w:r>
        <w:rPr>
          <w:rFonts w:ascii="Times New Roman" w:eastAsia="Times New Roman" w:hAnsi="Times New Roman" w:cs="David" w:hint="cs"/>
          <w:sz w:val="24"/>
          <w:szCs w:val="24"/>
          <w:rtl/>
        </w:rPr>
        <w:t xml:space="preserve">להגביל את התחרות במשק. בנוסף, אותו גורם פלוני </w:t>
      </w:r>
      <w:r w:rsidR="00683C74">
        <w:rPr>
          <w:rFonts w:ascii="Times New Roman" w:eastAsia="Times New Roman" w:hAnsi="Times New Roman" w:cs="David" w:hint="cs"/>
          <w:sz w:val="24"/>
          <w:szCs w:val="24"/>
          <w:rtl/>
        </w:rPr>
        <w:t xml:space="preserve">יוכל לחמוק </w:t>
      </w:r>
      <w:r>
        <w:rPr>
          <w:rFonts w:ascii="Times New Roman" w:eastAsia="Times New Roman" w:hAnsi="Times New Roman" w:cs="David" w:hint="cs"/>
          <w:sz w:val="24"/>
          <w:szCs w:val="24"/>
          <w:rtl/>
        </w:rPr>
        <w:t>מן הדין</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באמצעות הסעיף שעליו תעמודנה העותרות מיד</w:t>
      </w:r>
      <w:r w:rsidR="00683C74">
        <w:rPr>
          <w:rFonts w:ascii="Times New Roman" w:eastAsia="Times New Roman" w:hAnsi="Times New Roman" w:cs="David" w:hint="cs"/>
          <w:sz w:val="24"/>
          <w:szCs w:val="24"/>
          <w:rtl/>
        </w:rPr>
        <w:t xml:space="preserve"> - </w:t>
      </w:r>
      <w:r>
        <w:rPr>
          <w:rFonts w:ascii="Times New Roman" w:eastAsia="Times New Roman" w:hAnsi="Times New Roman" w:cs="David" w:hint="cs"/>
          <w:sz w:val="24"/>
          <w:szCs w:val="24"/>
          <w:rtl/>
        </w:rPr>
        <w:t xml:space="preserve">סעיף 5 לנספח ב' למתווה. השילוב בין הסעיפים </w:t>
      </w:r>
      <w:r w:rsidR="00683C74">
        <w:rPr>
          <w:rFonts w:ascii="Times New Roman" w:eastAsia="Times New Roman" w:hAnsi="Times New Roman" w:cs="David" w:hint="cs"/>
          <w:sz w:val="24"/>
          <w:szCs w:val="24"/>
          <w:rtl/>
        </w:rPr>
        <w:t xml:space="preserve">הוא </w:t>
      </w:r>
      <w:r>
        <w:rPr>
          <w:rFonts w:ascii="Times New Roman" w:eastAsia="Times New Roman" w:hAnsi="Times New Roman" w:cs="David" w:hint="cs"/>
          <w:sz w:val="24"/>
          <w:szCs w:val="24"/>
          <w:rtl/>
        </w:rPr>
        <w:t>מסוכן, ומתיר החזקת כוח בלתי מוגבל בידי גופים פרטיים.</w:t>
      </w:r>
    </w:p>
    <w:p w:rsidR="00056A3E" w:rsidRPr="00B249AB"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לסיכום, </w:t>
      </w:r>
      <w:r w:rsidR="00683C74">
        <w:rPr>
          <w:rFonts w:ascii="Times New Roman" w:eastAsia="Times New Roman" w:hAnsi="Times New Roman" w:cs="David" w:hint="cs"/>
          <w:color w:val="000000"/>
          <w:sz w:val="24"/>
          <w:szCs w:val="24"/>
          <w:rtl/>
        </w:rPr>
        <w:t>אין כל היגיון ב</w:t>
      </w:r>
      <w:r>
        <w:rPr>
          <w:rFonts w:ascii="Times New Roman" w:eastAsia="Times New Roman" w:hAnsi="Times New Roman" w:cs="David" w:hint="cs"/>
          <w:color w:val="000000"/>
          <w:sz w:val="24"/>
          <w:szCs w:val="24"/>
          <w:rtl/>
        </w:rPr>
        <w:t>פטור דנן</w:t>
      </w:r>
      <w:r w:rsidR="00683C74">
        <w:rPr>
          <w:rFonts w:ascii="Times New Roman" w:eastAsia="Times New Roman" w:hAnsi="Times New Roman" w:cs="David" w:hint="cs"/>
          <w:color w:val="000000"/>
          <w:sz w:val="24"/>
          <w:szCs w:val="24"/>
          <w:rtl/>
        </w:rPr>
        <w:t xml:space="preserve">. ככל שניתן להבין את תוכנו העמום </w:t>
      </w:r>
      <w:r w:rsidR="00683C74">
        <w:rPr>
          <w:rFonts w:ascii="Times New Roman" w:eastAsia="Times New Roman" w:hAnsi="Times New Roman" w:cs="David"/>
          <w:color w:val="000000"/>
          <w:sz w:val="24"/>
          <w:szCs w:val="24"/>
          <w:rtl/>
        </w:rPr>
        <w:t>–</w:t>
      </w:r>
      <w:r w:rsidR="00683C74">
        <w:rPr>
          <w:rFonts w:ascii="Times New Roman" w:eastAsia="Times New Roman" w:hAnsi="Times New Roman" w:cs="David" w:hint="cs"/>
          <w:color w:val="000000"/>
          <w:sz w:val="24"/>
          <w:szCs w:val="24"/>
          <w:rtl/>
        </w:rPr>
        <w:t xml:space="preserve"> מדובר בסעיף </w:t>
      </w:r>
      <w:r w:rsidRPr="00B249AB">
        <w:rPr>
          <w:rFonts w:ascii="Times New Roman" w:eastAsia="Times New Roman" w:hAnsi="Times New Roman" w:cs="David" w:hint="cs"/>
          <w:b/>
          <w:bCs/>
          <w:color w:val="000000"/>
          <w:sz w:val="24"/>
          <w:szCs w:val="24"/>
          <w:rtl/>
        </w:rPr>
        <w:t>בלתי סביר באופן קיצוני, ובוודאי שאיננו מידתי</w:t>
      </w:r>
      <w:r>
        <w:rPr>
          <w:rFonts w:ascii="Times New Roman" w:eastAsia="Times New Roman" w:hAnsi="Times New Roman" w:cs="David" w:hint="cs"/>
          <w:color w:val="000000"/>
          <w:sz w:val="24"/>
          <w:szCs w:val="24"/>
          <w:rtl/>
        </w:rPr>
        <w:t xml:space="preserve">. תחולתו האינסופית, יחד עם המגבלות חסרות התקדים שמוטלות על רשויות השלטון, הינה אבסורדית. התוצאה </w:t>
      </w:r>
      <w:r w:rsidR="00683C74">
        <w:rPr>
          <w:rFonts w:ascii="Times New Roman" w:eastAsia="Times New Roman" w:hAnsi="Times New Roman" w:cs="David" w:hint="cs"/>
          <w:color w:val="000000"/>
          <w:sz w:val="24"/>
          <w:szCs w:val="24"/>
          <w:rtl/>
        </w:rPr>
        <w:t xml:space="preserve">תהיה </w:t>
      </w:r>
      <w:r>
        <w:rPr>
          <w:rFonts w:ascii="Times New Roman" w:eastAsia="Times New Roman" w:hAnsi="Times New Roman" w:cs="David" w:hint="cs"/>
          <w:color w:val="000000"/>
          <w:sz w:val="24"/>
          <w:szCs w:val="24"/>
          <w:rtl/>
        </w:rPr>
        <w:t>ש</w:t>
      </w:r>
      <w:r w:rsidRPr="00B249AB">
        <w:rPr>
          <w:rFonts w:ascii="Times New Roman" w:eastAsia="Times New Roman" w:hAnsi="Times New Roman" w:cs="David" w:hint="cs"/>
          <w:color w:val="000000"/>
          <w:sz w:val="24"/>
          <w:szCs w:val="24"/>
          <w:rtl/>
        </w:rPr>
        <w:t>הממונה לא יוכל לפעול להבטחת טובת הציבור</w:t>
      </w:r>
      <w:r w:rsidR="00683C74">
        <w:rPr>
          <w:rFonts w:ascii="Times New Roman" w:eastAsia="Times New Roman" w:hAnsi="Times New Roman" w:cs="David" w:hint="cs"/>
          <w:color w:val="000000"/>
          <w:sz w:val="24"/>
          <w:szCs w:val="24"/>
          <w:rtl/>
        </w:rPr>
        <w:t>. כך יוכל מונופול הגז להמשיך לצבור כוח, ואף להשתלט ע</w:t>
      </w:r>
      <w:r w:rsidR="00683C74" w:rsidRPr="00B249AB">
        <w:rPr>
          <w:rFonts w:ascii="Times New Roman" w:eastAsia="Times New Roman" w:hAnsi="Times New Roman" w:cs="David" w:hint="cs"/>
          <w:color w:val="000000"/>
          <w:sz w:val="24"/>
          <w:szCs w:val="24"/>
          <w:rtl/>
        </w:rPr>
        <w:t xml:space="preserve">ל </w:t>
      </w:r>
      <w:r w:rsidRPr="00B249AB">
        <w:rPr>
          <w:rFonts w:ascii="Times New Roman" w:eastAsia="Times New Roman" w:hAnsi="Times New Roman" w:cs="David" w:hint="cs"/>
          <w:color w:val="000000"/>
          <w:sz w:val="24"/>
          <w:szCs w:val="24"/>
          <w:rtl/>
        </w:rPr>
        <w:t xml:space="preserve">ענפים נוספים במשק. לא ניתן להשלים עם </w:t>
      </w:r>
      <w:r w:rsidR="00683C74">
        <w:rPr>
          <w:rFonts w:ascii="Times New Roman" w:eastAsia="Times New Roman" w:hAnsi="Times New Roman" w:cs="David" w:hint="cs"/>
          <w:color w:val="000000"/>
          <w:sz w:val="24"/>
          <w:szCs w:val="24"/>
          <w:rtl/>
        </w:rPr>
        <w:t xml:space="preserve">מציאות כזו. לפיכך </w:t>
      </w:r>
      <w:r w:rsidRPr="00B249AB">
        <w:rPr>
          <w:rFonts w:ascii="Times New Roman" w:eastAsia="Times New Roman" w:hAnsi="Times New Roman" w:cs="David" w:hint="cs"/>
          <w:color w:val="000000"/>
          <w:sz w:val="24"/>
          <w:szCs w:val="24"/>
          <w:rtl/>
        </w:rPr>
        <w:t xml:space="preserve">יש לבטל את הפטור הגורף, שאינו מותנה בדבר, ולהשיב לידי הממונה על ההגבלים את סמכותו כדת וכדין, באופן שיאפשר </w:t>
      </w:r>
      <w:r w:rsidR="00683C74">
        <w:rPr>
          <w:rFonts w:ascii="Times New Roman" w:eastAsia="Times New Roman" w:hAnsi="Times New Roman" w:cs="David" w:hint="cs"/>
          <w:color w:val="000000"/>
          <w:sz w:val="24"/>
          <w:szCs w:val="24"/>
          <w:rtl/>
        </w:rPr>
        <w:t xml:space="preserve">לו להגן על </w:t>
      </w:r>
      <w:r w:rsidRPr="00B249AB">
        <w:rPr>
          <w:rFonts w:ascii="Times New Roman" w:eastAsia="Times New Roman" w:hAnsi="Times New Roman" w:cs="David" w:hint="cs"/>
          <w:color w:val="000000"/>
          <w:sz w:val="24"/>
          <w:szCs w:val="24"/>
          <w:rtl/>
        </w:rPr>
        <w:t>האינטרס</w:t>
      </w:r>
      <w:r w:rsidR="00683C74">
        <w:rPr>
          <w:rFonts w:ascii="Times New Roman" w:eastAsia="Times New Roman" w:hAnsi="Times New Roman" w:cs="David" w:hint="cs"/>
          <w:color w:val="000000"/>
          <w:sz w:val="24"/>
          <w:szCs w:val="24"/>
          <w:rtl/>
        </w:rPr>
        <w:t xml:space="preserve"> הציבורי. </w:t>
      </w:r>
    </w:p>
    <w:p w:rsidR="00056A3E" w:rsidRDefault="00056A3E" w:rsidP="00056A3E">
      <w:pPr>
        <w:widowControl w:val="0"/>
        <w:spacing w:after="0" w:line="240" w:lineRule="auto"/>
        <w:ind w:left="8"/>
        <w:jc w:val="both"/>
        <w:textAlignment w:val="baseline"/>
        <w:rPr>
          <w:rFonts w:ascii="Times New Roman" w:eastAsia="Times New Roman" w:hAnsi="Times New Roman" w:cs="David"/>
          <w:color w:val="000000"/>
          <w:sz w:val="24"/>
          <w:szCs w:val="24"/>
          <w:rtl/>
        </w:rPr>
      </w:pPr>
    </w:p>
    <w:p w:rsidR="00056A3E" w:rsidRPr="00740874" w:rsidRDefault="00056A3E" w:rsidP="00686A9F">
      <w:pPr>
        <w:pStyle w:val="aa"/>
        <w:widowControl w:val="0"/>
        <w:numPr>
          <w:ilvl w:val="1"/>
          <w:numId w:val="24"/>
        </w:numPr>
        <w:spacing w:after="0" w:line="360" w:lineRule="auto"/>
        <w:jc w:val="both"/>
        <w:rPr>
          <w:rFonts w:ascii="Times New Roman" w:eastAsia="Times New Roman" w:hAnsi="Times New Roman" w:cs="David"/>
          <w:b/>
          <w:bCs/>
          <w:sz w:val="28"/>
          <w:szCs w:val="28"/>
          <w:u w:val="single"/>
        </w:rPr>
      </w:pPr>
      <w:r w:rsidRPr="00740874">
        <w:rPr>
          <w:rFonts w:ascii="Times New Roman" w:eastAsia="Times New Roman" w:hAnsi="Times New Roman" w:cs="David" w:hint="cs"/>
          <w:b/>
          <w:bCs/>
          <w:sz w:val="28"/>
          <w:szCs w:val="28"/>
          <w:u w:val="single"/>
          <w:rtl/>
        </w:rPr>
        <w:t xml:space="preserve">הפטור מהיות דלק ונובל בעלות מונופולין מכוח הכרזות הממונה על ההגבלים  </w:t>
      </w:r>
    </w:p>
    <w:p w:rsidR="00056A3E"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sz w:val="24"/>
          <w:szCs w:val="24"/>
          <w:rtl/>
        </w:rPr>
        <w:t>סעיף 5 לפרק ב' פוטר את חברות הגז מ"</w:t>
      </w:r>
      <w:r>
        <w:rPr>
          <w:rFonts w:ascii="Times New Roman" w:eastAsia="Times New Roman" w:hAnsi="Times New Roman" w:cs="David" w:hint="cs"/>
          <w:b/>
          <w:bCs/>
          <w:sz w:val="24"/>
          <w:szCs w:val="24"/>
          <w:rtl/>
        </w:rPr>
        <w:t>היותן של דלק ונובל בעלות מונופולין מכוח ההכרזות</w:t>
      </w:r>
      <w:r>
        <w:rPr>
          <w:rFonts w:ascii="Times New Roman" w:eastAsia="Times New Roman" w:hAnsi="Times New Roman" w:cs="David" w:hint="cs"/>
          <w:sz w:val="24"/>
          <w:szCs w:val="24"/>
          <w:rtl/>
        </w:rPr>
        <w:t xml:space="preserve">", על ידי מתן פטור מהוראות </w:t>
      </w:r>
      <w:r w:rsidRPr="00B249AB">
        <w:rPr>
          <w:rFonts w:ascii="Times New Roman" w:eastAsia="Times New Roman" w:hAnsi="Times New Roman" w:cs="David" w:hint="cs"/>
          <w:sz w:val="24"/>
          <w:szCs w:val="24"/>
          <w:rtl/>
        </w:rPr>
        <w:t>סעיפים 30, 30א ו-31 לחוק, "</w:t>
      </w:r>
      <w:r w:rsidRPr="00B249AB">
        <w:rPr>
          <w:rFonts w:ascii="Times New Roman" w:eastAsia="Times New Roman" w:hAnsi="Times New Roman" w:cs="David" w:hint="cs"/>
          <w:b/>
          <w:bCs/>
          <w:sz w:val="24"/>
          <w:szCs w:val="24"/>
          <w:rtl/>
        </w:rPr>
        <w:t>בכל הקשור לפעילותן של דלק ונובל בלווייתן ובתמר בלבד</w:t>
      </w:r>
      <w:r w:rsidRPr="00B249AB">
        <w:rPr>
          <w:rFonts w:ascii="Times New Roman" w:eastAsia="Times New Roman" w:hAnsi="Times New Roman" w:cs="David" w:hint="cs"/>
          <w:sz w:val="24"/>
          <w:szCs w:val="24"/>
          <w:rtl/>
        </w:rPr>
        <w:t>", וזאת עד לשנת 2025 (עם אפשרות הארכה לשנת 2030, על ידי שר האנרגיה).</w:t>
      </w:r>
      <w:r w:rsidRPr="00B8052B">
        <w:rPr>
          <w:rFonts w:ascii="Times New Roman" w:eastAsia="Times New Roman" w:hAnsi="Times New Roman" w:cs="David" w:hint="cs"/>
          <w:sz w:val="24"/>
          <w:szCs w:val="24"/>
          <w:rtl/>
        </w:rPr>
        <w:t xml:space="preserve"> </w:t>
      </w:r>
      <w:r w:rsidR="00683C74">
        <w:rPr>
          <w:rFonts w:ascii="Times New Roman" w:eastAsia="Times New Roman" w:hAnsi="Times New Roman" w:cs="David" w:hint="cs"/>
          <w:sz w:val="24"/>
          <w:szCs w:val="24"/>
          <w:rtl/>
        </w:rPr>
        <w:t xml:space="preserve">כמו </w:t>
      </w:r>
      <w:r w:rsidRPr="00B8052B">
        <w:rPr>
          <w:rFonts w:ascii="Times New Roman" w:eastAsia="Times New Roman" w:hAnsi="Times New Roman" w:cs="David" w:hint="cs"/>
          <w:sz w:val="24"/>
          <w:szCs w:val="24"/>
          <w:rtl/>
        </w:rPr>
        <w:t>כן קיימת פגיעה משמעותית בסעיף 29א לחוק, שאינה עולה מפורשות מהמתווה, אך גם עליה תעמודנה העותרות כעת.</w:t>
      </w:r>
    </w:p>
    <w:p w:rsidR="00056A3E" w:rsidRPr="002A4D8D"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b/>
          <w:bCs/>
          <w:sz w:val="24"/>
          <w:szCs w:val="24"/>
        </w:rPr>
      </w:pPr>
      <w:r w:rsidRPr="00161BC7">
        <w:rPr>
          <w:rFonts w:ascii="Times New Roman" w:eastAsia="Times New Roman" w:hAnsi="Times New Roman" w:cs="David" w:hint="cs"/>
          <w:sz w:val="24"/>
          <w:szCs w:val="24"/>
          <w:rtl/>
        </w:rPr>
        <w:t xml:space="preserve">העותרות </w:t>
      </w:r>
      <w:r w:rsidR="00683C74">
        <w:rPr>
          <w:rFonts w:ascii="Times New Roman" w:eastAsia="Times New Roman" w:hAnsi="Times New Roman" w:cs="David" w:hint="cs"/>
          <w:sz w:val="24"/>
          <w:szCs w:val="24"/>
          <w:rtl/>
        </w:rPr>
        <w:t xml:space="preserve">תטענּה </w:t>
      </w:r>
      <w:r w:rsidRPr="00161BC7">
        <w:rPr>
          <w:rFonts w:ascii="Times New Roman" w:eastAsia="Times New Roman" w:hAnsi="Times New Roman" w:cs="David" w:hint="cs"/>
          <w:sz w:val="24"/>
          <w:szCs w:val="24"/>
          <w:rtl/>
        </w:rPr>
        <w:t xml:space="preserve">כי הפטור בסעיף זה, כמו גם תנאי הארכת הפטור, </w:t>
      </w:r>
      <w:r w:rsidR="00683C74">
        <w:rPr>
          <w:rFonts w:ascii="Times New Roman" w:eastAsia="Times New Roman" w:hAnsi="Times New Roman" w:cs="David" w:hint="cs"/>
          <w:sz w:val="24"/>
          <w:szCs w:val="24"/>
          <w:rtl/>
        </w:rPr>
        <w:t xml:space="preserve">ניתנו בחריגה סמכות. הם אף </w:t>
      </w:r>
      <w:r w:rsidRPr="00161BC7">
        <w:rPr>
          <w:rFonts w:ascii="Times New Roman" w:eastAsia="Times New Roman" w:hAnsi="Times New Roman" w:cs="David" w:hint="cs"/>
          <w:sz w:val="24"/>
          <w:szCs w:val="24"/>
          <w:rtl/>
        </w:rPr>
        <w:t>בלתי סבירים באופן קיצוני</w:t>
      </w:r>
      <w:r w:rsidR="00683C74">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ובוודאי בלתי מידתיים</w:t>
      </w:r>
      <w:r w:rsidR="00683C74">
        <w:rPr>
          <w:rFonts w:ascii="Times New Roman" w:eastAsia="Times New Roman" w:hAnsi="Times New Roman" w:cs="David" w:hint="cs"/>
          <w:sz w:val="24"/>
          <w:szCs w:val="24"/>
          <w:rtl/>
        </w:rPr>
        <w:t xml:space="preserve"> </w:t>
      </w:r>
      <w:r w:rsidR="00683C74">
        <w:rPr>
          <w:rFonts w:ascii="Times New Roman" w:eastAsia="Times New Roman" w:hAnsi="Times New Roman" w:cs="David"/>
          <w:sz w:val="24"/>
          <w:szCs w:val="24"/>
          <w:rtl/>
        </w:rPr>
        <w:t>–</w:t>
      </w:r>
      <w:r w:rsidR="00683C74">
        <w:rPr>
          <w:rFonts w:ascii="Times New Roman" w:eastAsia="Times New Roman" w:hAnsi="Times New Roman" w:cs="David" w:hint="cs"/>
          <w:sz w:val="24"/>
          <w:szCs w:val="24"/>
          <w:rtl/>
        </w:rPr>
        <w:t xml:space="preserve"> </w:t>
      </w:r>
      <w:r w:rsidRPr="00161BC7">
        <w:rPr>
          <w:rFonts w:ascii="Times New Roman" w:eastAsia="Times New Roman" w:hAnsi="Times New Roman" w:cs="David" w:hint="cs"/>
          <w:sz w:val="24"/>
          <w:szCs w:val="24"/>
          <w:rtl/>
        </w:rPr>
        <w:t>הכל מן הטעמים שיפורטו להלן.</w:t>
      </w:r>
      <w:r w:rsidRPr="0092470D">
        <w:rPr>
          <w:rFonts w:ascii="Times New Roman" w:eastAsia="Times New Roman" w:hAnsi="Times New Roman" w:cs="David" w:hint="cs"/>
          <w:sz w:val="24"/>
          <w:szCs w:val="24"/>
          <w:u w:val="single"/>
          <w:rtl/>
        </w:rPr>
        <w:t xml:space="preserve"> </w:t>
      </w:r>
      <w:r w:rsidR="00683C74" w:rsidRPr="002A4D8D">
        <w:rPr>
          <w:rFonts w:ascii="Times New Roman" w:eastAsia="Times New Roman" w:hAnsi="Times New Roman" w:cs="David" w:hint="cs"/>
          <w:b/>
          <w:bCs/>
          <w:sz w:val="24"/>
          <w:szCs w:val="24"/>
          <w:rtl/>
        </w:rPr>
        <w:t xml:space="preserve">בקצירת האומר: </w:t>
      </w:r>
      <w:r w:rsidRPr="002A4D8D">
        <w:rPr>
          <w:rFonts w:ascii="Times New Roman" w:eastAsia="Times New Roman" w:hAnsi="Times New Roman" w:cs="David" w:hint="cs"/>
          <w:b/>
          <w:bCs/>
          <w:sz w:val="24"/>
          <w:szCs w:val="24"/>
          <w:rtl/>
        </w:rPr>
        <w:t>לא ניתן לפטור הגבל עסקי מהיותו מונופולין שכן מדובר בסטטוס קיים, ולא בפעולה ספציפית. הפטור מנסה להעלים את עובדת קיומו של מונופולין מן המציאות</w:t>
      </w:r>
      <w:r w:rsidR="00683C74" w:rsidRPr="002A4D8D">
        <w:rPr>
          <w:rFonts w:ascii="Times New Roman" w:eastAsia="Times New Roman" w:hAnsi="Times New Roman" w:cs="David" w:hint="cs"/>
          <w:b/>
          <w:bCs/>
          <w:sz w:val="24"/>
          <w:szCs w:val="24"/>
          <w:rtl/>
        </w:rPr>
        <w:t>,</w:t>
      </w:r>
      <w:r w:rsidRPr="002A4D8D">
        <w:rPr>
          <w:rFonts w:ascii="Times New Roman" w:eastAsia="Times New Roman" w:hAnsi="Times New Roman" w:cs="David" w:hint="cs"/>
          <w:b/>
          <w:bCs/>
          <w:sz w:val="24"/>
          <w:szCs w:val="24"/>
          <w:rtl/>
        </w:rPr>
        <w:t xml:space="preserve"> ולא לפטור פעולה ספציפית בשל היותה חיונית לשיקול בטחוני או מדיני </w:t>
      </w:r>
      <w:r w:rsidR="00683C74" w:rsidRPr="002A4D8D">
        <w:rPr>
          <w:rFonts w:ascii="Times New Roman" w:eastAsia="Times New Roman" w:hAnsi="Times New Roman" w:cs="David" w:hint="cs"/>
          <w:b/>
          <w:bCs/>
          <w:sz w:val="24"/>
          <w:szCs w:val="24"/>
          <w:rtl/>
        </w:rPr>
        <w:t>כ</w:t>
      </w:r>
      <w:r w:rsidRPr="002A4D8D">
        <w:rPr>
          <w:rFonts w:ascii="Times New Roman" w:eastAsia="Times New Roman" w:hAnsi="Times New Roman" w:cs="David" w:hint="cs"/>
          <w:b/>
          <w:bCs/>
          <w:sz w:val="24"/>
          <w:szCs w:val="24"/>
          <w:rtl/>
        </w:rPr>
        <w:t>זה או אחר.</w:t>
      </w:r>
    </w:p>
    <w:p w:rsidR="00056A3E" w:rsidRPr="0092470D" w:rsidRDefault="00056A3E" w:rsidP="00056A3E">
      <w:pPr>
        <w:widowControl w:val="0"/>
        <w:spacing w:after="0" w:line="240" w:lineRule="auto"/>
        <w:ind w:left="8"/>
        <w:jc w:val="both"/>
        <w:textAlignment w:val="baseline"/>
        <w:rPr>
          <w:rFonts w:ascii="Times New Roman" w:eastAsia="Times New Roman" w:hAnsi="Times New Roman" w:cs="David"/>
          <w:sz w:val="24"/>
          <w:szCs w:val="24"/>
          <w:u w:val="single"/>
          <w:rtl/>
        </w:rPr>
      </w:pPr>
    </w:p>
    <w:p w:rsidR="00056A3E" w:rsidRPr="00740874" w:rsidRDefault="00056A3E" w:rsidP="00686A9F">
      <w:pPr>
        <w:pStyle w:val="aa"/>
        <w:widowControl w:val="0"/>
        <w:numPr>
          <w:ilvl w:val="2"/>
          <w:numId w:val="24"/>
        </w:numPr>
        <w:spacing w:after="120" w:line="360" w:lineRule="auto"/>
        <w:jc w:val="both"/>
        <w:rPr>
          <w:rFonts w:ascii="Times New Roman" w:eastAsia="Times New Roman" w:hAnsi="Times New Roman" w:cs="David"/>
          <w:b/>
          <w:bCs/>
          <w:sz w:val="24"/>
          <w:szCs w:val="24"/>
          <w:u w:val="single"/>
        </w:rPr>
      </w:pPr>
      <w:r w:rsidRPr="00740874">
        <w:rPr>
          <w:rFonts w:ascii="Times New Roman" w:eastAsia="Times New Roman" w:hAnsi="Times New Roman" w:cs="David" w:hint="cs"/>
          <w:b/>
          <w:bCs/>
          <w:sz w:val="24"/>
          <w:szCs w:val="24"/>
          <w:u w:val="single"/>
          <w:rtl/>
        </w:rPr>
        <w:t>הפטור מסעיפים 30, 30א ו-31 לחוק</w:t>
      </w:r>
    </w:p>
    <w:p w:rsidR="00056A3E" w:rsidRDefault="00683C74"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sz w:val="24"/>
          <w:szCs w:val="24"/>
          <w:rtl/>
        </w:rPr>
        <w:t xml:space="preserve">העותרות עמדו לעיל </w:t>
      </w:r>
      <w:r w:rsidR="00056A3E">
        <w:rPr>
          <w:rFonts w:ascii="Times New Roman" w:eastAsia="Times New Roman" w:hAnsi="Times New Roman" w:cs="David" w:hint="cs"/>
          <w:sz w:val="24"/>
          <w:szCs w:val="24"/>
          <w:rtl/>
        </w:rPr>
        <w:t xml:space="preserve">על הפגם בכך ששר האנרגיה </w:t>
      </w:r>
      <w:r>
        <w:rPr>
          <w:rFonts w:ascii="Times New Roman" w:eastAsia="Times New Roman" w:hAnsi="Times New Roman" w:cs="David" w:hint="cs"/>
          <w:sz w:val="24"/>
          <w:szCs w:val="24"/>
          <w:rtl/>
        </w:rPr>
        <w:t>מנכס לעצמו סמכויות, באופן שיאפשר לו לפגוע ב</w:t>
      </w:r>
      <w:r w:rsidR="00056A3E">
        <w:rPr>
          <w:rFonts w:ascii="Times New Roman" w:eastAsia="Times New Roman" w:hAnsi="Times New Roman" w:cs="David" w:hint="cs"/>
          <w:sz w:val="24"/>
          <w:szCs w:val="24"/>
          <w:rtl/>
        </w:rPr>
        <w:t>תחרות</w:t>
      </w:r>
      <w:r>
        <w:rPr>
          <w:rFonts w:ascii="Times New Roman" w:eastAsia="Times New Roman" w:hAnsi="Times New Roman" w:cs="David" w:hint="cs"/>
          <w:sz w:val="24"/>
          <w:szCs w:val="24"/>
          <w:rtl/>
        </w:rPr>
        <w:t xml:space="preserve"> (ראו לעיל בקשר ל</w:t>
      </w:r>
      <w:r w:rsidRPr="00161BC7">
        <w:rPr>
          <w:rFonts w:ascii="Times New Roman" w:eastAsia="Times New Roman" w:hAnsi="Times New Roman" w:cs="David" w:hint="cs"/>
          <w:sz w:val="24"/>
          <w:szCs w:val="24"/>
          <w:rtl/>
        </w:rPr>
        <w:t>סעיף 2 לפרק ב'</w:t>
      </w:r>
      <w:r>
        <w:rPr>
          <w:rFonts w:ascii="Times New Roman" w:eastAsia="Times New Roman" w:hAnsi="Times New Roman" w:cs="David" w:hint="cs"/>
          <w:sz w:val="24"/>
          <w:szCs w:val="24"/>
          <w:rtl/>
        </w:rPr>
        <w:t>)</w:t>
      </w:r>
      <w:r w:rsidR="00056A3E" w:rsidRPr="00161BC7">
        <w:rPr>
          <w:rFonts w:ascii="Times New Roman" w:eastAsia="Times New Roman" w:hAnsi="Times New Roman" w:cs="David" w:hint="cs"/>
          <w:sz w:val="24"/>
          <w:szCs w:val="24"/>
          <w:rtl/>
        </w:rPr>
        <w:t xml:space="preserve">. העותרות לא רואות צורך להרחיב </w:t>
      </w:r>
      <w:r>
        <w:rPr>
          <w:rFonts w:ascii="Times New Roman" w:eastAsia="Times New Roman" w:hAnsi="Times New Roman" w:cs="David" w:hint="cs"/>
          <w:sz w:val="24"/>
          <w:szCs w:val="24"/>
          <w:rtl/>
        </w:rPr>
        <w:t xml:space="preserve">שוב </w:t>
      </w:r>
      <w:r w:rsidR="00056A3E" w:rsidRPr="00161BC7">
        <w:rPr>
          <w:rFonts w:ascii="Times New Roman" w:eastAsia="Times New Roman" w:hAnsi="Times New Roman" w:cs="David" w:hint="cs"/>
          <w:sz w:val="24"/>
          <w:szCs w:val="24"/>
          <w:rtl/>
        </w:rPr>
        <w:t>בעניין זה</w:t>
      </w:r>
      <w:r>
        <w:rPr>
          <w:rFonts w:ascii="Times New Roman" w:eastAsia="Times New Roman" w:hAnsi="Times New Roman" w:cs="David" w:hint="cs"/>
          <w:sz w:val="24"/>
          <w:szCs w:val="24"/>
          <w:rtl/>
        </w:rPr>
        <w:t xml:space="preserve">. יצוין רק כי </w:t>
      </w:r>
      <w:r w:rsidR="00056A3E" w:rsidRPr="00161BC7">
        <w:rPr>
          <w:rFonts w:ascii="Times New Roman" w:eastAsia="Times New Roman" w:hAnsi="Times New Roman" w:cs="David" w:hint="cs"/>
          <w:sz w:val="24"/>
          <w:szCs w:val="24"/>
          <w:rtl/>
        </w:rPr>
        <w:t xml:space="preserve">אף בסעיף קריטי זה </w:t>
      </w:r>
      <w:r w:rsidR="00056A3E">
        <w:rPr>
          <w:rFonts w:ascii="Times New Roman" w:eastAsia="Times New Roman" w:hAnsi="Times New Roman" w:cs="David" w:hint="cs"/>
          <w:sz w:val="24"/>
          <w:szCs w:val="24"/>
          <w:rtl/>
        </w:rPr>
        <w:t>מקבל</w:t>
      </w:r>
      <w:r w:rsidR="00056A3E" w:rsidRPr="00161BC7">
        <w:rPr>
          <w:rFonts w:ascii="Times New Roman" w:eastAsia="Times New Roman" w:hAnsi="Times New Roman" w:cs="David" w:hint="cs"/>
          <w:sz w:val="24"/>
          <w:szCs w:val="24"/>
          <w:rtl/>
        </w:rPr>
        <w:t xml:space="preserve"> </w:t>
      </w:r>
      <w:r w:rsidR="00056A3E">
        <w:rPr>
          <w:rFonts w:ascii="Times New Roman" w:eastAsia="Times New Roman" w:hAnsi="Times New Roman" w:cs="David" w:hint="cs"/>
          <w:sz w:val="24"/>
          <w:szCs w:val="24"/>
          <w:rtl/>
        </w:rPr>
        <w:t>לידיו</w:t>
      </w:r>
      <w:r w:rsidR="00056A3E" w:rsidRPr="00161BC7">
        <w:rPr>
          <w:rFonts w:ascii="Times New Roman" w:eastAsia="Times New Roman" w:hAnsi="Times New Roman" w:cs="David" w:hint="cs"/>
          <w:sz w:val="24"/>
          <w:szCs w:val="24"/>
          <w:rtl/>
        </w:rPr>
        <w:t xml:space="preserve"> שר האנרגיה</w:t>
      </w:r>
      <w:r>
        <w:rPr>
          <w:rFonts w:ascii="Times New Roman" w:eastAsia="Times New Roman" w:hAnsi="Times New Roman" w:cs="David" w:hint="cs"/>
          <w:sz w:val="24"/>
          <w:szCs w:val="24"/>
          <w:rtl/>
        </w:rPr>
        <w:t xml:space="preserve"> </w:t>
      </w:r>
      <w:r w:rsidR="00056A3E">
        <w:rPr>
          <w:rFonts w:ascii="Times New Roman" w:eastAsia="Times New Roman" w:hAnsi="Times New Roman" w:cs="David" w:hint="cs"/>
          <w:sz w:val="24"/>
          <w:szCs w:val="24"/>
          <w:rtl/>
        </w:rPr>
        <w:t>סמכות שיש בה כדי להשפיע עד לבלי היכר על מצב התחרות במשק, סמכות שראוי שתהיה בידי אחר</w:t>
      </w:r>
      <w:r w:rsidR="00056A3E" w:rsidRPr="00161BC7">
        <w:rPr>
          <w:rFonts w:ascii="Times New Roman" w:eastAsia="Times New Roman" w:hAnsi="Times New Roman" w:cs="David" w:hint="cs"/>
          <w:sz w:val="24"/>
          <w:szCs w:val="24"/>
          <w:rtl/>
        </w:rPr>
        <w:t>.</w:t>
      </w:r>
    </w:p>
    <w:p w:rsidR="00056A3E" w:rsidRPr="00161BC7" w:rsidRDefault="00683C74" w:rsidP="00686A9F">
      <w:pPr>
        <w:widowControl w:val="0"/>
        <w:numPr>
          <w:ilvl w:val="0"/>
          <w:numId w:val="6"/>
        </w:numPr>
        <w:spacing w:after="120" w:line="360" w:lineRule="auto"/>
        <w:ind w:left="368"/>
        <w:jc w:val="both"/>
        <w:textAlignment w:val="baseline"/>
        <w:rPr>
          <w:rFonts w:ascii="Times New Roman" w:eastAsia="Times New Roman" w:hAnsi="Times New Roman" w:cs="David"/>
          <w:sz w:val="24"/>
          <w:szCs w:val="24"/>
          <w:u w:val="single"/>
        </w:rPr>
      </w:pPr>
      <w:r>
        <w:rPr>
          <w:rFonts w:ascii="Times New Roman" w:eastAsia="Times New Roman" w:hAnsi="Times New Roman" w:cs="David" w:hint="cs"/>
          <w:sz w:val="24"/>
          <w:szCs w:val="24"/>
          <w:rtl/>
        </w:rPr>
        <w:lastRenderedPageBreak/>
        <w:t xml:space="preserve">נקודה חשובה נוספת היא שקילות </w:t>
      </w:r>
      <w:r w:rsidR="00056A3E">
        <w:rPr>
          <w:rFonts w:ascii="Times New Roman" w:eastAsia="Times New Roman" w:hAnsi="Times New Roman" w:cs="David" w:hint="cs"/>
          <w:sz w:val="24"/>
          <w:szCs w:val="24"/>
          <w:rtl/>
        </w:rPr>
        <w:t>התמורות (</w:t>
      </w:r>
      <w:r>
        <w:rPr>
          <w:rFonts w:ascii="Times New Roman" w:eastAsia="Times New Roman" w:hAnsi="Times New Roman" w:cs="David" w:hint="cs"/>
          <w:sz w:val="24"/>
          <w:szCs w:val="24"/>
          <w:rtl/>
        </w:rPr>
        <w:t>"טרייד</w:t>
      </w:r>
      <w:r w:rsidR="00056A3E">
        <w:rPr>
          <w:rFonts w:ascii="Times New Roman" w:eastAsia="Times New Roman" w:hAnsi="Times New Roman" w:cs="David" w:hint="cs"/>
          <w:sz w:val="24"/>
          <w:szCs w:val="24"/>
          <w:rtl/>
        </w:rPr>
        <w:t>-אוף</w:t>
      </w:r>
      <w:r>
        <w:rPr>
          <w:rFonts w:ascii="Times New Roman" w:eastAsia="Times New Roman" w:hAnsi="Times New Roman" w:cs="David" w:hint="cs"/>
          <w:sz w:val="24"/>
          <w:szCs w:val="24"/>
          <w:rtl/>
        </w:rPr>
        <w:t>"</w:t>
      </w:r>
      <w:r w:rsidR="00056A3E">
        <w:rPr>
          <w:rFonts w:ascii="Times New Roman" w:eastAsia="Times New Roman" w:hAnsi="Times New Roman" w:cs="David" w:hint="cs"/>
          <w:sz w:val="24"/>
          <w:szCs w:val="24"/>
          <w:rtl/>
        </w:rPr>
        <w:t>) במתווה, קרי</w:t>
      </w:r>
      <w:r>
        <w:rPr>
          <w:rFonts w:ascii="Times New Roman" w:eastAsia="Times New Roman" w:hAnsi="Times New Roman" w:cs="David" w:hint="cs"/>
          <w:sz w:val="24"/>
          <w:szCs w:val="24"/>
          <w:rtl/>
        </w:rPr>
        <w:t>:</w:t>
      </w:r>
      <w:r w:rsidR="00056A3E">
        <w:rPr>
          <w:rFonts w:ascii="Times New Roman" w:eastAsia="Times New Roman" w:hAnsi="Times New Roman" w:cs="David" w:hint="cs"/>
          <w:sz w:val="24"/>
          <w:szCs w:val="24"/>
          <w:rtl/>
        </w:rPr>
        <w:t xml:space="preserve"> סמכויות הממונה על ההגבלים </w:t>
      </w:r>
      <w:r>
        <w:rPr>
          <w:rFonts w:ascii="Times New Roman" w:eastAsia="Times New Roman" w:hAnsi="Times New Roman" w:cs="David" w:hint="cs"/>
          <w:sz w:val="24"/>
          <w:szCs w:val="24"/>
          <w:rtl/>
        </w:rPr>
        <w:t>ש</w:t>
      </w:r>
      <w:r w:rsidR="00056A3E" w:rsidRPr="00FE4483">
        <w:rPr>
          <w:rFonts w:ascii="Times New Roman" w:eastAsia="Times New Roman" w:hAnsi="Times New Roman" w:cs="David" w:hint="cs"/>
          <w:sz w:val="24"/>
          <w:szCs w:val="24"/>
          <w:rtl/>
        </w:rPr>
        <w:t xml:space="preserve">המדינה </w:t>
      </w:r>
      <w:r>
        <w:rPr>
          <w:rFonts w:ascii="Times New Roman" w:eastAsia="Times New Roman" w:hAnsi="Times New Roman" w:cs="David" w:hint="cs"/>
          <w:sz w:val="24"/>
          <w:szCs w:val="24"/>
          <w:rtl/>
        </w:rPr>
        <w:t xml:space="preserve">מוותרת עליהן. </w:t>
      </w:r>
      <w:r w:rsidR="00056A3E" w:rsidRPr="00FE4483">
        <w:rPr>
          <w:rFonts w:ascii="Times New Roman" w:eastAsia="Times New Roman" w:hAnsi="Times New Roman" w:cs="David" w:hint="cs"/>
          <w:sz w:val="24"/>
          <w:szCs w:val="24"/>
          <w:rtl/>
        </w:rPr>
        <w:t>כאמור, הממונה הוסמך בחוק להפעיל כוחות רבי-עוצמה לפי שיקול דעתו</w:t>
      </w:r>
      <w:r>
        <w:rPr>
          <w:rFonts w:ascii="Times New Roman" w:eastAsia="Times New Roman" w:hAnsi="Times New Roman" w:cs="David" w:hint="cs"/>
          <w:sz w:val="24"/>
          <w:szCs w:val="24"/>
          <w:rtl/>
        </w:rPr>
        <w:t>,</w:t>
      </w:r>
      <w:r w:rsidR="00056A3E" w:rsidRPr="00FE4483">
        <w:rPr>
          <w:rFonts w:ascii="Times New Roman" w:eastAsia="Times New Roman" w:hAnsi="Times New Roman" w:cs="David" w:hint="cs"/>
          <w:sz w:val="24"/>
          <w:szCs w:val="24"/>
          <w:rtl/>
        </w:rPr>
        <w:t xml:space="preserve"> ובפיקוח של בית הדין, לשם </w:t>
      </w:r>
      <w:r>
        <w:rPr>
          <w:rFonts w:ascii="Times New Roman" w:eastAsia="Times New Roman" w:hAnsi="Times New Roman" w:cs="David" w:hint="cs"/>
          <w:sz w:val="24"/>
          <w:szCs w:val="24"/>
          <w:rtl/>
        </w:rPr>
        <w:t>הגברת ה</w:t>
      </w:r>
      <w:r w:rsidR="00056A3E" w:rsidRPr="00FE4483">
        <w:rPr>
          <w:rFonts w:ascii="Times New Roman" w:eastAsia="Times New Roman" w:hAnsi="Times New Roman" w:cs="David" w:hint="cs"/>
          <w:sz w:val="24"/>
          <w:szCs w:val="24"/>
          <w:rtl/>
        </w:rPr>
        <w:t>תחרות במשק. לענייננו, רלוונטיים הסעיפים הבאים:</w:t>
      </w:r>
    </w:p>
    <w:p w:rsidR="00056A3E" w:rsidRDefault="00056A3E" w:rsidP="00686A9F">
      <w:pPr>
        <w:pStyle w:val="aa"/>
        <w:widowControl w:val="0"/>
        <w:numPr>
          <w:ilvl w:val="1"/>
          <w:numId w:val="6"/>
        </w:numPr>
        <w:spacing w:after="120" w:line="360" w:lineRule="auto"/>
        <w:ind w:left="935"/>
        <w:contextualSpacing w:val="0"/>
        <w:jc w:val="both"/>
        <w:rPr>
          <w:rFonts w:ascii="Times New Roman" w:eastAsia="Times New Roman" w:hAnsi="Times New Roman" w:cs="David"/>
          <w:b/>
          <w:bCs/>
          <w:sz w:val="24"/>
          <w:szCs w:val="24"/>
        </w:rPr>
      </w:pPr>
      <w:r w:rsidRPr="00FE4483">
        <w:rPr>
          <w:rFonts w:ascii="Times New Roman" w:eastAsia="Times New Roman" w:hAnsi="Times New Roman" w:cs="David" w:hint="cs"/>
          <w:b/>
          <w:bCs/>
          <w:sz w:val="24"/>
          <w:szCs w:val="24"/>
          <w:rtl/>
        </w:rPr>
        <w:t xml:space="preserve">סעיף 30 לחוק </w:t>
      </w:r>
      <w:r>
        <w:rPr>
          <w:rFonts w:ascii="Times New Roman" w:eastAsia="Times New Roman" w:hAnsi="Times New Roman" w:cs="David" w:hint="cs"/>
          <w:sz w:val="24"/>
          <w:szCs w:val="24"/>
          <w:rtl/>
        </w:rPr>
        <w:t>מ</w:t>
      </w:r>
      <w:r w:rsidRPr="009F002D">
        <w:rPr>
          <w:rFonts w:ascii="Times New Roman" w:eastAsia="Times New Roman" w:hAnsi="Times New Roman" w:cs="David" w:hint="cs"/>
          <w:sz w:val="24"/>
          <w:szCs w:val="24"/>
          <w:rtl/>
        </w:rPr>
        <w:t>קנה לממונה</w:t>
      </w:r>
      <w:r>
        <w:rPr>
          <w:rFonts w:ascii="Times New Roman" w:eastAsia="Times New Roman" w:hAnsi="Times New Roman" w:cs="David" w:hint="cs"/>
          <w:sz w:val="24"/>
          <w:szCs w:val="24"/>
          <w:rtl/>
        </w:rPr>
        <w:t xml:space="preserve"> סמכות</w:t>
      </w:r>
      <w:r w:rsidRPr="009F002D">
        <w:rPr>
          <w:rFonts w:ascii="Times New Roman" w:eastAsia="Times New Roman" w:hAnsi="Times New Roman" w:cs="David" w:hint="cs"/>
          <w:sz w:val="24"/>
          <w:szCs w:val="24"/>
          <w:rtl/>
        </w:rPr>
        <w:t xml:space="preserve"> ליתן לבעל מונופולין הוראות</w:t>
      </w:r>
      <w:r>
        <w:rPr>
          <w:rFonts w:ascii="Times New Roman" w:eastAsia="Times New Roman" w:hAnsi="Times New Roman" w:cs="David" w:hint="cs"/>
          <w:sz w:val="24"/>
          <w:szCs w:val="24"/>
          <w:rtl/>
        </w:rPr>
        <w:t xml:space="preserve"> בדבר צעדים שעליו לנקוט</w:t>
      </w:r>
      <w:r w:rsidRPr="009F002D">
        <w:rPr>
          <w:rFonts w:ascii="Times New Roman" w:eastAsia="Times New Roman" w:hAnsi="Times New Roman" w:cs="David" w:hint="cs"/>
          <w:sz w:val="24"/>
          <w:szCs w:val="24"/>
          <w:rtl/>
        </w:rPr>
        <w:t xml:space="preserve">, אם ראה כי כתוצאה מקיומו של מונופולין או מהתנהגותו, נפגעת התחרות בעסקים או נפגע הציבור, </w:t>
      </w:r>
      <w:r>
        <w:rPr>
          <w:rFonts w:ascii="Times New Roman" w:eastAsia="Times New Roman" w:hAnsi="Times New Roman" w:cs="David" w:hint="cs"/>
          <w:sz w:val="24"/>
          <w:szCs w:val="24"/>
          <w:rtl/>
        </w:rPr>
        <w:t>או קיים חשש לפגיעה כאמור;</w:t>
      </w:r>
    </w:p>
    <w:p w:rsidR="00056A3E" w:rsidRPr="00FE4483" w:rsidRDefault="00056A3E" w:rsidP="00686A9F">
      <w:pPr>
        <w:pStyle w:val="aa"/>
        <w:widowControl w:val="0"/>
        <w:numPr>
          <w:ilvl w:val="1"/>
          <w:numId w:val="6"/>
        </w:numPr>
        <w:spacing w:after="120" w:line="360" w:lineRule="auto"/>
        <w:ind w:left="935"/>
        <w:contextualSpacing w:val="0"/>
        <w:jc w:val="both"/>
        <w:rPr>
          <w:rFonts w:ascii="Times New Roman" w:eastAsia="Times New Roman" w:hAnsi="Times New Roman" w:cs="David"/>
          <w:b/>
          <w:bCs/>
          <w:sz w:val="24"/>
          <w:szCs w:val="24"/>
        </w:rPr>
      </w:pPr>
      <w:r>
        <w:rPr>
          <w:rFonts w:ascii="Times New Roman" w:eastAsia="Times New Roman" w:hAnsi="Times New Roman" w:cs="David" w:hint="cs"/>
          <w:b/>
          <w:bCs/>
          <w:sz w:val="24"/>
          <w:szCs w:val="24"/>
          <w:rtl/>
        </w:rPr>
        <w:t>סעיף 30א</w:t>
      </w:r>
      <w:r w:rsidRPr="009F002D">
        <w:rPr>
          <w:rFonts w:ascii="Times New Roman" w:eastAsia="Times New Roman" w:hAnsi="Times New Roman" w:cs="David" w:hint="cs"/>
          <w:sz w:val="24"/>
          <w:szCs w:val="24"/>
          <w:rtl/>
        </w:rPr>
        <w:t xml:space="preserve"> </w:t>
      </w:r>
      <w:r w:rsidRPr="009F002D">
        <w:rPr>
          <w:rFonts w:ascii="Times New Roman" w:eastAsia="Times New Roman" w:hAnsi="Times New Roman" w:cs="David" w:hint="cs"/>
          <w:b/>
          <w:bCs/>
          <w:sz w:val="24"/>
          <w:szCs w:val="24"/>
          <w:rtl/>
        </w:rPr>
        <w:t>לחוק</w:t>
      </w:r>
      <w:r w:rsidRPr="009F002D">
        <w:rPr>
          <w:rFonts w:ascii="Times New Roman" w:eastAsia="Times New Roman" w:hAnsi="Times New Roman" w:cs="David" w:hint="cs"/>
          <w:sz w:val="24"/>
          <w:szCs w:val="24"/>
          <w:rtl/>
        </w:rPr>
        <w:t xml:space="preserve"> הינו סעיף חדש</w:t>
      </w:r>
      <w:r>
        <w:rPr>
          <w:rFonts w:ascii="Times New Roman" w:eastAsia="Times New Roman" w:hAnsi="Times New Roman" w:cs="David" w:hint="cs"/>
          <w:sz w:val="24"/>
          <w:szCs w:val="24"/>
          <w:rtl/>
        </w:rPr>
        <w:t xml:space="preserve"> יחסית</w:t>
      </w:r>
      <w:r w:rsidRPr="009F002D">
        <w:rPr>
          <w:rFonts w:ascii="Times New Roman" w:eastAsia="Times New Roman" w:hAnsi="Times New Roman" w:cs="David" w:hint="cs"/>
          <w:sz w:val="24"/>
          <w:szCs w:val="24"/>
          <w:rtl/>
        </w:rPr>
        <w:t>, שנחקק בשנת 2014 ועליו עמדו העותרות לעיל</w:t>
      </w:r>
      <w:r w:rsidR="00683C74">
        <w:rPr>
          <w:rFonts w:ascii="Times New Roman" w:eastAsia="Times New Roman" w:hAnsi="Times New Roman" w:cs="David" w:hint="cs"/>
          <w:sz w:val="24"/>
          <w:szCs w:val="24"/>
          <w:rtl/>
        </w:rPr>
        <w:t xml:space="preserve">. הוא </w:t>
      </w:r>
      <w:r w:rsidRPr="009F002D">
        <w:rPr>
          <w:rFonts w:ascii="Times New Roman" w:eastAsia="Times New Roman" w:hAnsi="Times New Roman" w:cs="David" w:hint="cs"/>
          <w:sz w:val="24"/>
          <w:szCs w:val="24"/>
          <w:rtl/>
        </w:rPr>
        <w:t xml:space="preserve">מעניק לבית הדין סמכות, לבקשת הממונה, להורות לבעל מונופולין </w:t>
      </w:r>
      <w:r w:rsidRPr="009F002D">
        <w:rPr>
          <w:rFonts w:ascii="Times New Roman" w:eastAsia="Times New Roman" w:hAnsi="Times New Roman" w:cs="David" w:hint="cs"/>
          <w:sz w:val="24"/>
          <w:szCs w:val="24"/>
          <w:u w:val="single"/>
          <w:rtl/>
        </w:rPr>
        <w:t>למכור נכס</w:t>
      </w:r>
      <w:r w:rsidRPr="009F002D">
        <w:rPr>
          <w:rFonts w:ascii="Times New Roman" w:eastAsia="Times New Roman" w:hAnsi="Times New Roman" w:cs="David" w:hint="cs"/>
          <w:sz w:val="24"/>
          <w:szCs w:val="24"/>
          <w:rtl/>
        </w:rPr>
        <w:t xml:space="preserve"> שבידו, כולו או חלקו, אם מצא שיש בכך כדי למנוע פגיעה או חשש לפגיעה משמעותית בתחרות בעסקים או בציבור</w:t>
      </w:r>
      <w:r>
        <w:rPr>
          <w:rFonts w:ascii="Times New Roman" w:eastAsia="Times New Roman" w:hAnsi="Times New Roman" w:cs="David" w:hint="cs"/>
          <w:sz w:val="24"/>
          <w:szCs w:val="24"/>
          <w:rtl/>
        </w:rPr>
        <w:t>;</w:t>
      </w:r>
    </w:p>
    <w:p w:rsidR="00056A3E" w:rsidRPr="009F002D" w:rsidRDefault="00056A3E" w:rsidP="00686A9F">
      <w:pPr>
        <w:pStyle w:val="aa"/>
        <w:widowControl w:val="0"/>
        <w:numPr>
          <w:ilvl w:val="1"/>
          <w:numId w:val="6"/>
        </w:numPr>
        <w:spacing w:after="120" w:line="360" w:lineRule="auto"/>
        <w:ind w:left="935"/>
        <w:contextualSpacing w:val="0"/>
        <w:jc w:val="both"/>
        <w:rPr>
          <w:rFonts w:ascii="Times New Roman" w:eastAsia="Times New Roman" w:hAnsi="Times New Roman" w:cs="David"/>
          <w:sz w:val="24"/>
          <w:szCs w:val="24"/>
        </w:rPr>
      </w:pPr>
      <w:r w:rsidRPr="009F002D">
        <w:rPr>
          <w:rFonts w:ascii="Times New Roman" w:eastAsia="Times New Roman" w:hAnsi="Times New Roman" w:cs="David" w:hint="cs"/>
          <w:b/>
          <w:bCs/>
          <w:sz w:val="24"/>
          <w:szCs w:val="24"/>
          <w:rtl/>
        </w:rPr>
        <w:t>סעיף 31 לחוק</w:t>
      </w:r>
      <w:r w:rsidRPr="009F002D">
        <w:rPr>
          <w:rFonts w:ascii="Times New Roman" w:eastAsia="Times New Roman" w:hAnsi="Times New Roman" w:cs="David" w:hint="cs"/>
          <w:sz w:val="24"/>
          <w:szCs w:val="24"/>
          <w:rtl/>
        </w:rPr>
        <w:t xml:space="preserve"> מעניק לבית הדין סמכות, לבקשת הממונה, להפריד את המונופולין לשני תאגידים עסקיים או יותר, אם ראה כי כתוצאה מקיומו, נפגע הציבור באופן משמעותי. סעיף זה מחייב העברת העתק מפנייתו לבית הדין של הממונה לידי המשרד הרלוונטי ממשרד הממשלה.</w:t>
      </w:r>
    </w:p>
    <w:p w:rsidR="00056A3E" w:rsidRPr="00DD750B" w:rsidRDefault="00056A3E" w:rsidP="00686A9F">
      <w:pPr>
        <w:pStyle w:val="aa"/>
        <w:widowControl w:val="0"/>
        <w:numPr>
          <w:ilvl w:val="0"/>
          <w:numId w:val="6"/>
        </w:numPr>
        <w:spacing w:after="120" w:line="360" w:lineRule="auto"/>
        <w:ind w:left="368"/>
        <w:contextualSpacing w:val="0"/>
        <w:jc w:val="both"/>
        <w:textAlignment w:val="baseline"/>
        <w:rPr>
          <w:rFonts w:ascii="Times New Roman" w:eastAsia="Times New Roman" w:hAnsi="Times New Roman" w:cs="David"/>
          <w:sz w:val="24"/>
          <w:szCs w:val="24"/>
        </w:rPr>
      </w:pPr>
      <w:r w:rsidRPr="00DD750B">
        <w:rPr>
          <w:rFonts w:cs="David" w:hint="cs"/>
          <w:sz w:val="24"/>
          <w:szCs w:val="24"/>
          <w:rtl/>
        </w:rPr>
        <w:t xml:space="preserve">סעיפים </w:t>
      </w:r>
      <w:r w:rsidR="00683C74">
        <w:rPr>
          <w:rFonts w:cs="David" w:hint="cs"/>
          <w:sz w:val="24"/>
          <w:szCs w:val="24"/>
          <w:rtl/>
        </w:rPr>
        <w:t xml:space="preserve">אלו </w:t>
      </w:r>
      <w:r w:rsidRPr="00DD750B">
        <w:rPr>
          <w:rFonts w:cs="David" w:hint="cs"/>
          <w:sz w:val="24"/>
          <w:szCs w:val="24"/>
          <w:rtl/>
        </w:rPr>
        <w:t xml:space="preserve">עוסקים </w:t>
      </w:r>
      <w:r w:rsidR="00683C74">
        <w:rPr>
          <w:rFonts w:cs="David" w:hint="cs"/>
          <w:sz w:val="24"/>
          <w:szCs w:val="24"/>
          <w:rtl/>
        </w:rPr>
        <w:t xml:space="preserve">בסמכות ליתן </w:t>
      </w:r>
      <w:r w:rsidRPr="00DD750B">
        <w:rPr>
          <w:rFonts w:cs="David" w:hint="cs"/>
          <w:sz w:val="24"/>
          <w:szCs w:val="24"/>
          <w:rtl/>
        </w:rPr>
        <w:t xml:space="preserve">הוראות לבעלי </w:t>
      </w:r>
      <w:r w:rsidRPr="009A5705">
        <w:rPr>
          <w:rFonts w:ascii="Times New Roman" w:eastAsia="Times New Roman" w:hAnsi="Times New Roman" w:cs="David" w:hint="cs"/>
          <w:sz w:val="24"/>
          <w:szCs w:val="24"/>
          <w:rtl/>
        </w:rPr>
        <w:t>מונופולים</w:t>
      </w:r>
      <w:r w:rsidRPr="009A5705">
        <w:rPr>
          <w:rFonts w:ascii="Times New Roman" w:eastAsia="Times New Roman" w:hAnsi="Times New Roman" w:cs="David"/>
          <w:sz w:val="24"/>
          <w:szCs w:val="24"/>
          <w:rtl/>
        </w:rPr>
        <w:t xml:space="preserve">. </w:t>
      </w:r>
      <w:r w:rsidR="00683C74" w:rsidRPr="009A5705">
        <w:rPr>
          <w:rFonts w:ascii="Times New Roman" w:eastAsia="Times New Roman" w:hAnsi="Times New Roman" w:cs="David" w:hint="cs"/>
          <w:sz w:val="24"/>
          <w:szCs w:val="24"/>
          <w:rtl/>
        </w:rPr>
        <w:t>זו</w:t>
      </w:r>
      <w:r w:rsidR="00683C74" w:rsidRPr="009A5705">
        <w:rPr>
          <w:rFonts w:ascii="Times New Roman" w:eastAsia="Times New Roman" w:hAnsi="Times New Roman" w:cs="David"/>
          <w:sz w:val="24"/>
          <w:szCs w:val="24"/>
          <w:rtl/>
        </w:rPr>
        <w:t xml:space="preserve"> </w:t>
      </w:r>
      <w:r w:rsidRPr="00DD750B">
        <w:rPr>
          <w:rFonts w:ascii="Times New Roman" w:eastAsia="Times New Roman" w:hAnsi="Times New Roman" w:cs="David" w:hint="cs"/>
          <w:sz w:val="24"/>
          <w:szCs w:val="24"/>
          <w:rtl/>
        </w:rPr>
        <w:t xml:space="preserve">סמכות רלוונטית </w:t>
      </w:r>
      <w:r w:rsidR="00683C74">
        <w:rPr>
          <w:rFonts w:ascii="Times New Roman" w:eastAsia="Times New Roman" w:hAnsi="Times New Roman" w:cs="David" w:hint="cs"/>
          <w:sz w:val="24"/>
          <w:szCs w:val="24"/>
          <w:rtl/>
        </w:rPr>
        <w:t>ו</w:t>
      </w:r>
      <w:r w:rsidRPr="00DD750B">
        <w:rPr>
          <w:rFonts w:ascii="Times New Roman" w:eastAsia="Times New Roman" w:hAnsi="Times New Roman" w:cs="David" w:hint="cs"/>
          <w:sz w:val="24"/>
          <w:szCs w:val="24"/>
          <w:rtl/>
        </w:rPr>
        <w:t>רבת משמעות, שמטרתה הגנה על הציבור</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נטילתה פוגעת עד מאוד במשק</w:t>
      </w:r>
      <w:r w:rsidRPr="00DD750B">
        <w:rPr>
          <w:rFonts w:ascii="Times New Roman" w:eastAsia="Times New Roman" w:hAnsi="Times New Roman" w:cs="David" w:hint="cs"/>
          <w:sz w:val="24"/>
          <w:szCs w:val="24"/>
          <w:rtl/>
        </w:rPr>
        <w:t xml:space="preserve">. </w:t>
      </w:r>
      <w:r w:rsidR="00683C74">
        <w:rPr>
          <w:rFonts w:ascii="Times New Roman" w:eastAsia="Times New Roman" w:hAnsi="Times New Roman" w:cs="David" w:hint="cs"/>
          <w:sz w:val="24"/>
          <w:szCs w:val="24"/>
          <w:rtl/>
        </w:rPr>
        <w:t xml:space="preserve">יתירה מכך: חלק מן הסמכויות נקבעו בידי המחוקק אך לאחרונה. סביר להניח שברקע לשינוי החקיקה עמד, בין היתר, הרצון למעט בכוחו של </w:t>
      </w:r>
      <w:r w:rsidRPr="00DD750B">
        <w:rPr>
          <w:rFonts w:ascii="Times New Roman" w:eastAsia="Times New Roman" w:hAnsi="Times New Roman" w:cs="David" w:hint="cs"/>
          <w:sz w:val="24"/>
          <w:szCs w:val="24"/>
          <w:rtl/>
        </w:rPr>
        <w:t>מונופול הגז. נטיל</w:t>
      </w:r>
      <w:r w:rsidR="00683C74">
        <w:rPr>
          <w:rFonts w:ascii="Times New Roman" w:eastAsia="Times New Roman" w:hAnsi="Times New Roman" w:cs="David" w:hint="cs"/>
          <w:sz w:val="24"/>
          <w:szCs w:val="24"/>
          <w:rtl/>
        </w:rPr>
        <w:t xml:space="preserve">ת הסמכויות היא אפוא </w:t>
      </w:r>
      <w:r w:rsidRPr="00DD750B">
        <w:rPr>
          <w:rFonts w:ascii="Times New Roman" w:eastAsia="Times New Roman" w:hAnsi="Times New Roman" w:cs="David" w:hint="cs"/>
          <w:sz w:val="24"/>
          <w:szCs w:val="24"/>
          <w:rtl/>
        </w:rPr>
        <w:t xml:space="preserve">הטבה מפליגה, ללא כל הצדקה, </w:t>
      </w:r>
      <w:r w:rsidRPr="00DD750B">
        <w:rPr>
          <w:rFonts w:ascii="Times New Roman" w:eastAsia="Times New Roman" w:hAnsi="Times New Roman" w:cs="David" w:hint="cs"/>
          <w:b/>
          <w:bCs/>
          <w:sz w:val="24"/>
          <w:szCs w:val="24"/>
          <w:rtl/>
        </w:rPr>
        <w:t>אשר מונעת את יכולתה של הממשלה להגן על אזרחיה ותושביה</w:t>
      </w:r>
      <w:r w:rsidRPr="00DD750B">
        <w:rPr>
          <w:rFonts w:ascii="Times New Roman" w:eastAsia="Times New Roman" w:hAnsi="Times New Roman" w:cs="David" w:hint="cs"/>
          <w:sz w:val="24"/>
          <w:szCs w:val="24"/>
          <w:rtl/>
        </w:rPr>
        <w:t xml:space="preserve"> </w:t>
      </w:r>
      <w:r w:rsidRPr="00DD750B">
        <w:rPr>
          <w:rFonts w:ascii="Times New Roman" w:eastAsia="Times New Roman" w:hAnsi="Times New Roman" w:cs="David" w:hint="cs"/>
          <w:b/>
          <w:bCs/>
          <w:sz w:val="24"/>
          <w:szCs w:val="24"/>
          <w:u w:val="single"/>
          <w:rtl/>
        </w:rPr>
        <w:t>לתקופה ארוכה</w:t>
      </w:r>
      <w:r w:rsidR="00683C74">
        <w:rPr>
          <w:rFonts w:ascii="Times New Roman" w:eastAsia="Times New Roman" w:hAnsi="Times New Roman" w:cs="David" w:hint="cs"/>
          <w:sz w:val="24"/>
          <w:szCs w:val="24"/>
          <w:rtl/>
        </w:rPr>
        <w:t xml:space="preserve"> </w:t>
      </w:r>
      <w:r w:rsidR="00683C74" w:rsidRPr="009A5705">
        <w:rPr>
          <w:rFonts w:ascii="Times New Roman" w:eastAsia="Times New Roman" w:hAnsi="Times New Roman" w:cs="David" w:hint="eastAsia"/>
          <w:sz w:val="24"/>
          <w:szCs w:val="24"/>
          <w:u w:val="single"/>
          <w:rtl/>
        </w:rPr>
        <w:t>ובהיבטים</w:t>
      </w:r>
      <w:r w:rsidR="00683C74" w:rsidRPr="009A5705">
        <w:rPr>
          <w:rFonts w:ascii="Times New Roman" w:eastAsia="Times New Roman" w:hAnsi="Times New Roman" w:cs="David"/>
          <w:sz w:val="24"/>
          <w:szCs w:val="24"/>
          <w:u w:val="single"/>
          <w:rtl/>
        </w:rPr>
        <w:t xml:space="preserve"> </w:t>
      </w:r>
      <w:r w:rsidR="00683C74" w:rsidRPr="009A5705">
        <w:rPr>
          <w:rFonts w:ascii="Times New Roman" w:eastAsia="Times New Roman" w:hAnsi="Times New Roman" w:cs="David" w:hint="eastAsia"/>
          <w:sz w:val="24"/>
          <w:szCs w:val="24"/>
          <w:u w:val="single"/>
          <w:rtl/>
        </w:rPr>
        <w:t>רבים</w:t>
      </w:r>
      <w:r w:rsidR="00683C74">
        <w:rPr>
          <w:rFonts w:ascii="Times New Roman" w:eastAsia="Times New Roman" w:hAnsi="Times New Roman" w:cs="David" w:hint="cs"/>
          <w:sz w:val="24"/>
          <w:szCs w:val="24"/>
          <w:rtl/>
        </w:rPr>
        <w:t xml:space="preserve">, כגון (ראו </w:t>
      </w:r>
      <w:r w:rsidRPr="00DD750B">
        <w:rPr>
          <w:rFonts w:ascii="Times New Roman" w:eastAsia="Times New Roman" w:hAnsi="Times New Roman" w:cs="David" w:hint="cs"/>
          <w:sz w:val="24"/>
          <w:szCs w:val="24"/>
          <w:rtl/>
        </w:rPr>
        <w:t>סעיף 30(ג) לחוק</w:t>
      </w:r>
      <w:r w:rsidR="00683C74">
        <w:rPr>
          <w:rFonts w:ascii="Times New Roman" w:eastAsia="Times New Roman" w:hAnsi="Times New Roman" w:cs="David" w:hint="cs"/>
          <w:sz w:val="24"/>
          <w:szCs w:val="24"/>
          <w:rtl/>
        </w:rPr>
        <w:t>)</w:t>
      </w:r>
      <w:r w:rsidRPr="00DD750B">
        <w:rPr>
          <w:rFonts w:ascii="Times New Roman" w:eastAsia="Times New Roman" w:hAnsi="Times New Roman" w:cs="David" w:hint="cs"/>
          <w:sz w:val="24"/>
          <w:szCs w:val="24"/>
          <w:rtl/>
        </w:rPr>
        <w:t>:</w:t>
      </w:r>
    </w:p>
    <w:p w:rsidR="00056A3E" w:rsidRPr="00A71A82" w:rsidRDefault="00056A3E" w:rsidP="0092470D">
      <w:pPr>
        <w:pStyle w:val="P22"/>
        <w:tabs>
          <w:tab w:val="left" w:pos="624"/>
          <w:tab w:val="left" w:pos="1021"/>
        </w:tabs>
        <w:spacing w:before="0" w:after="120" w:line="276" w:lineRule="auto"/>
        <w:ind w:left="509" w:right="1134"/>
        <w:rPr>
          <w:rStyle w:val="default"/>
          <w:rFonts w:cs="David"/>
          <w:sz w:val="24"/>
          <w:szCs w:val="24"/>
          <w:rtl/>
        </w:rPr>
      </w:pPr>
      <w:r w:rsidRPr="00A71A82">
        <w:rPr>
          <w:rStyle w:val="default"/>
          <w:rFonts w:cs="David"/>
          <w:sz w:val="24"/>
          <w:szCs w:val="24"/>
          <w:rtl/>
        </w:rPr>
        <w:t>(1)</w:t>
      </w:r>
      <w:r w:rsidRPr="00A71A82">
        <w:rPr>
          <w:rStyle w:val="default"/>
          <w:rFonts w:cs="David"/>
          <w:sz w:val="24"/>
          <w:szCs w:val="24"/>
          <w:rtl/>
        </w:rPr>
        <w:tab/>
        <w:t>מ</w:t>
      </w:r>
      <w:r w:rsidRPr="00A71A82">
        <w:rPr>
          <w:rStyle w:val="default"/>
          <w:rFonts w:cs="David" w:hint="cs"/>
          <w:sz w:val="24"/>
          <w:szCs w:val="24"/>
          <w:rtl/>
        </w:rPr>
        <w:t>חיר של נכס או של שירות</w:t>
      </w:r>
      <w:r w:rsidR="00683C74">
        <w:rPr>
          <w:rStyle w:val="default"/>
          <w:rFonts w:cs="David" w:hint="cs"/>
          <w:sz w:val="24"/>
          <w:szCs w:val="24"/>
          <w:rtl/>
        </w:rPr>
        <w:t>.</w:t>
      </w:r>
    </w:p>
    <w:p w:rsidR="00056A3E" w:rsidRPr="00A71A82" w:rsidRDefault="00056A3E" w:rsidP="00056A3E">
      <w:pPr>
        <w:pStyle w:val="P22"/>
        <w:tabs>
          <w:tab w:val="left" w:pos="624"/>
          <w:tab w:val="left" w:pos="1021"/>
        </w:tabs>
        <w:spacing w:before="0" w:after="120" w:line="276" w:lineRule="auto"/>
        <w:ind w:left="509" w:right="1134"/>
        <w:rPr>
          <w:rStyle w:val="default"/>
          <w:rFonts w:cs="David"/>
          <w:sz w:val="24"/>
          <w:szCs w:val="24"/>
          <w:rtl/>
        </w:rPr>
      </w:pPr>
      <w:r w:rsidRPr="00A71A82">
        <w:rPr>
          <w:rStyle w:val="default"/>
          <w:rFonts w:cs="David" w:hint="cs"/>
          <w:sz w:val="24"/>
          <w:szCs w:val="24"/>
          <w:rtl/>
        </w:rPr>
        <w:t>(2)</w:t>
      </w:r>
      <w:r w:rsidRPr="00A71A82">
        <w:rPr>
          <w:rStyle w:val="default"/>
          <w:rFonts w:cs="David"/>
          <w:sz w:val="24"/>
          <w:szCs w:val="24"/>
          <w:rtl/>
        </w:rPr>
        <w:tab/>
        <w:t>א</w:t>
      </w:r>
      <w:r w:rsidRPr="00A71A82">
        <w:rPr>
          <w:rStyle w:val="default"/>
          <w:rFonts w:cs="David" w:hint="cs"/>
          <w:sz w:val="24"/>
          <w:szCs w:val="24"/>
          <w:rtl/>
        </w:rPr>
        <w:t>יכות הנכס או השירות</w:t>
      </w:r>
      <w:r w:rsidR="00683C74">
        <w:rPr>
          <w:rStyle w:val="default"/>
          <w:rFonts w:cs="David" w:hint="cs"/>
          <w:sz w:val="24"/>
          <w:szCs w:val="24"/>
          <w:rtl/>
        </w:rPr>
        <w:t>.</w:t>
      </w:r>
    </w:p>
    <w:p w:rsidR="00056A3E" w:rsidRPr="00A71A82" w:rsidRDefault="00056A3E" w:rsidP="00056A3E">
      <w:pPr>
        <w:pStyle w:val="P22"/>
        <w:tabs>
          <w:tab w:val="left" w:pos="624"/>
          <w:tab w:val="left" w:pos="1021"/>
        </w:tabs>
        <w:spacing w:before="0" w:after="120" w:line="276" w:lineRule="auto"/>
        <w:ind w:left="509" w:right="1134"/>
        <w:rPr>
          <w:rStyle w:val="default"/>
          <w:rFonts w:cs="David"/>
          <w:sz w:val="24"/>
          <w:szCs w:val="24"/>
          <w:rtl/>
        </w:rPr>
      </w:pPr>
      <w:r w:rsidRPr="00A71A82">
        <w:rPr>
          <w:rStyle w:val="default"/>
          <w:rFonts w:cs="David" w:hint="cs"/>
          <w:sz w:val="24"/>
          <w:szCs w:val="24"/>
          <w:rtl/>
        </w:rPr>
        <w:t>(3)</w:t>
      </w:r>
      <w:r w:rsidRPr="00A71A82">
        <w:rPr>
          <w:rStyle w:val="default"/>
          <w:rFonts w:cs="David"/>
          <w:sz w:val="24"/>
          <w:szCs w:val="24"/>
          <w:rtl/>
        </w:rPr>
        <w:tab/>
        <w:t>כ</w:t>
      </w:r>
      <w:r w:rsidRPr="00A71A82">
        <w:rPr>
          <w:rStyle w:val="default"/>
          <w:rFonts w:cs="David" w:hint="cs"/>
          <w:sz w:val="24"/>
          <w:szCs w:val="24"/>
          <w:rtl/>
        </w:rPr>
        <w:t>מות הנכסים או היקף השירות</w:t>
      </w:r>
      <w:r w:rsidR="00683C74">
        <w:rPr>
          <w:rStyle w:val="default"/>
          <w:rFonts w:cs="David" w:hint="cs"/>
          <w:sz w:val="24"/>
          <w:szCs w:val="24"/>
          <w:rtl/>
        </w:rPr>
        <w:t>.</w:t>
      </w:r>
    </w:p>
    <w:p w:rsidR="00056A3E" w:rsidRPr="00A71A82" w:rsidRDefault="00056A3E" w:rsidP="00056A3E">
      <w:pPr>
        <w:pStyle w:val="P22"/>
        <w:tabs>
          <w:tab w:val="left" w:pos="624"/>
          <w:tab w:val="left" w:pos="1021"/>
        </w:tabs>
        <w:spacing w:before="0" w:after="120" w:line="276" w:lineRule="auto"/>
        <w:ind w:left="509" w:right="1134"/>
        <w:rPr>
          <w:rStyle w:val="default"/>
          <w:rFonts w:cs="David"/>
          <w:sz w:val="24"/>
          <w:szCs w:val="24"/>
          <w:rtl/>
        </w:rPr>
      </w:pPr>
      <w:r w:rsidRPr="00A71A82">
        <w:rPr>
          <w:rStyle w:val="default"/>
          <w:rFonts w:cs="David" w:hint="cs"/>
          <w:sz w:val="24"/>
          <w:szCs w:val="24"/>
          <w:rtl/>
        </w:rPr>
        <w:t>(4)</w:t>
      </w:r>
      <w:r w:rsidRPr="00A71A82">
        <w:rPr>
          <w:rStyle w:val="default"/>
          <w:rFonts w:cs="David"/>
          <w:sz w:val="24"/>
          <w:szCs w:val="24"/>
          <w:rtl/>
        </w:rPr>
        <w:tab/>
        <w:t>א</w:t>
      </w:r>
      <w:r w:rsidRPr="00A71A82">
        <w:rPr>
          <w:rStyle w:val="default"/>
          <w:rFonts w:cs="David" w:hint="cs"/>
          <w:sz w:val="24"/>
          <w:szCs w:val="24"/>
          <w:rtl/>
        </w:rPr>
        <w:t>ספקת הנכס או השירות, סדירותה או תנאיה</w:t>
      </w:r>
      <w:r w:rsidR="00683C74">
        <w:rPr>
          <w:rStyle w:val="default"/>
          <w:rFonts w:cs="David" w:hint="cs"/>
          <w:sz w:val="24"/>
          <w:szCs w:val="24"/>
          <w:rtl/>
        </w:rPr>
        <w:t>.</w:t>
      </w:r>
    </w:p>
    <w:p w:rsidR="00056A3E" w:rsidRPr="00A71A82" w:rsidRDefault="00056A3E" w:rsidP="00056A3E">
      <w:pPr>
        <w:pStyle w:val="P22"/>
        <w:tabs>
          <w:tab w:val="left" w:pos="624"/>
          <w:tab w:val="left" w:pos="1021"/>
        </w:tabs>
        <w:spacing w:before="0" w:after="240" w:line="276" w:lineRule="auto"/>
        <w:ind w:left="510" w:right="1134"/>
        <w:rPr>
          <w:rStyle w:val="default"/>
          <w:rFonts w:cs="David"/>
          <w:sz w:val="24"/>
          <w:szCs w:val="24"/>
          <w:rtl/>
        </w:rPr>
      </w:pPr>
      <w:r w:rsidRPr="00A71A82">
        <w:rPr>
          <w:rStyle w:val="default"/>
          <w:rFonts w:cs="David" w:hint="cs"/>
          <w:sz w:val="24"/>
          <w:szCs w:val="24"/>
          <w:rtl/>
        </w:rPr>
        <w:t>(5)</w:t>
      </w:r>
      <w:r w:rsidRPr="00A71A82">
        <w:rPr>
          <w:rStyle w:val="default"/>
          <w:rFonts w:cs="David"/>
          <w:sz w:val="24"/>
          <w:szCs w:val="24"/>
          <w:rtl/>
        </w:rPr>
        <w:tab/>
      </w:r>
      <w:r w:rsidRPr="00A71A82">
        <w:rPr>
          <w:rStyle w:val="default"/>
          <w:rFonts w:cs="David" w:hint="cs"/>
          <w:sz w:val="24"/>
          <w:szCs w:val="24"/>
          <w:rtl/>
        </w:rPr>
        <w:t xml:space="preserve">חסם כניסה לענף </w:t>
      </w:r>
      <w:r>
        <w:rPr>
          <w:rStyle w:val="default"/>
          <w:rFonts w:cs="David" w:hint="cs"/>
          <w:sz w:val="24"/>
          <w:szCs w:val="24"/>
          <w:rtl/>
        </w:rPr>
        <w:t>או חסם למעבר בענף.</w:t>
      </w:r>
    </w:p>
    <w:p w:rsidR="00056A3E" w:rsidRPr="00B8052B" w:rsidRDefault="00683C74" w:rsidP="00686A9F">
      <w:pPr>
        <w:widowControl w:val="0"/>
        <w:numPr>
          <w:ilvl w:val="0"/>
          <w:numId w:val="6"/>
        </w:numPr>
        <w:spacing w:after="120" w:line="360" w:lineRule="auto"/>
        <w:ind w:left="36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יוצא, אפוא, ש</w:t>
      </w:r>
      <w:r w:rsidR="00056A3E" w:rsidRPr="003052DF">
        <w:rPr>
          <w:rFonts w:ascii="Times New Roman" w:eastAsia="Times New Roman" w:hAnsi="Times New Roman" w:cs="David" w:hint="cs"/>
          <w:b/>
          <w:bCs/>
          <w:color w:val="000000"/>
          <w:sz w:val="24"/>
          <w:szCs w:val="24"/>
          <w:rtl/>
        </w:rPr>
        <w:t xml:space="preserve">המדינה </w:t>
      </w:r>
      <w:r>
        <w:rPr>
          <w:rFonts w:ascii="Times New Roman" w:eastAsia="Times New Roman" w:hAnsi="Times New Roman" w:cs="David" w:hint="cs"/>
          <w:b/>
          <w:bCs/>
          <w:color w:val="000000"/>
          <w:sz w:val="24"/>
          <w:szCs w:val="24"/>
          <w:rtl/>
        </w:rPr>
        <w:t xml:space="preserve">מגוננת על </w:t>
      </w:r>
      <w:r w:rsidR="00056A3E" w:rsidRPr="003052DF">
        <w:rPr>
          <w:rFonts w:ascii="Times New Roman" w:eastAsia="Times New Roman" w:hAnsi="Times New Roman" w:cs="David" w:hint="cs"/>
          <w:b/>
          <w:bCs/>
          <w:color w:val="000000"/>
          <w:sz w:val="24"/>
          <w:szCs w:val="24"/>
          <w:rtl/>
        </w:rPr>
        <w:t xml:space="preserve">חברות הגז </w:t>
      </w:r>
      <w:r>
        <w:rPr>
          <w:rFonts w:ascii="Times New Roman" w:eastAsia="Times New Roman" w:hAnsi="Times New Roman" w:cs="David" w:hint="cs"/>
          <w:b/>
          <w:bCs/>
          <w:color w:val="000000"/>
          <w:sz w:val="24"/>
          <w:szCs w:val="24"/>
          <w:rtl/>
        </w:rPr>
        <w:t xml:space="preserve">מפני הוראות החוק שעניינן מונופולין: ניתן </w:t>
      </w:r>
      <w:r w:rsidR="00056A3E" w:rsidRPr="003052DF">
        <w:rPr>
          <w:rFonts w:ascii="Times New Roman" w:eastAsia="Times New Roman" w:hAnsi="Times New Roman" w:cs="David" w:hint="cs"/>
          <w:b/>
          <w:bCs/>
          <w:color w:val="000000"/>
          <w:sz w:val="24"/>
          <w:szCs w:val="24"/>
          <w:rtl/>
        </w:rPr>
        <w:t>פטור גורף מסעיפים 30, 30א ו-31 לחוק</w:t>
      </w:r>
      <w:r>
        <w:rPr>
          <w:rFonts w:ascii="Times New Roman" w:eastAsia="Times New Roman" w:hAnsi="Times New Roman" w:cs="David" w:hint="cs"/>
          <w:b/>
          <w:bCs/>
          <w:color w:val="000000"/>
          <w:sz w:val="24"/>
          <w:szCs w:val="24"/>
          <w:rtl/>
        </w:rPr>
        <w:t>,</w:t>
      </w:r>
      <w:r w:rsidR="00056A3E" w:rsidRPr="003052DF">
        <w:rPr>
          <w:rFonts w:ascii="Times New Roman" w:eastAsia="Times New Roman" w:hAnsi="Times New Roman" w:cs="David" w:hint="cs"/>
          <w:b/>
          <w:bCs/>
          <w:color w:val="000000"/>
          <w:sz w:val="24"/>
          <w:szCs w:val="24"/>
          <w:rtl/>
        </w:rPr>
        <w:t xml:space="preserve"> בכל הנוגע לפעילותן של דלק ונובל בלוויתן ובתמר </w:t>
      </w:r>
      <w:r w:rsidR="00056A3E">
        <w:rPr>
          <w:rFonts w:ascii="Times New Roman" w:eastAsia="Times New Roman" w:hAnsi="Times New Roman" w:cs="David" w:hint="cs"/>
          <w:b/>
          <w:bCs/>
          <w:color w:val="000000"/>
          <w:sz w:val="24"/>
          <w:szCs w:val="24"/>
          <w:rtl/>
        </w:rPr>
        <w:t>"</w:t>
      </w:r>
      <w:r w:rsidR="00056A3E" w:rsidRPr="003052DF">
        <w:rPr>
          <w:rFonts w:ascii="Times New Roman" w:eastAsia="Times New Roman" w:hAnsi="Times New Roman" w:cs="David" w:hint="cs"/>
          <w:b/>
          <w:bCs/>
          <w:color w:val="000000"/>
          <w:sz w:val="24"/>
          <w:szCs w:val="24"/>
          <w:rtl/>
        </w:rPr>
        <w:t>בלבד</w:t>
      </w:r>
      <w:r w:rsidR="00056A3E">
        <w:rPr>
          <w:rFonts w:ascii="Times New Roman" w:eastAsia="Times New Roman" w:hAnsi="Times New Roman" w:cs="David" w:hint="cs"/>
          <w:b/>
          <w:bCs/>
          <w:color w:val="000000"/>
          <w:sz w:val="24"/>
          <w:szCs w:val="24"/>
          <w:rtl/>
        </w:rPr>
        <w:t>"</w:t>
      </w:r>
      <w:r w:rsidR="00056A3E" w:rsidRPr="003052DF">
        <w:rPr>
          <w:rFonts w:ascii="Times New Roman" w:eastAsia="Times New Roman" w:hAnsi="Times New Roman" w:cs="David" w:hint="cs"/>
          <w:b/>
          <w:bCs/>
          <w:color w:val="000000"/>
          <w:sz w:val="24"/>
          <w:szCs w:val="24"/>
          <w:rtl/>
        </w:rPr>
        <w:t xml:space="preserve"> (כ-95% מעתודות הגז בישראל), וזאת עד לשנת 2025, עם אפשרות הארכה </w:t>
      </w:r>
      <w:r>
        <w:rPr>
          <w:rFonts w:ascii="Times New Roman" w:eastAsia="Times New Roman" w:hAnsi="Times New Roman" w:cs="David" w:hint="cs"/>
          <w:b/>
          <w:bCs/>
          <w:color w:val="000000"/>
          <w:sz w:val="24"/>
          <w:szCs w:val="24"/>
          <w:rtl/>
        </w:rPr>
        <w:t xml:space="preserve">עד </w:t>
      </w:r>
      <w:r w:rsidR="00056A3E" w:rsidRPr="003052DF">
        <w:rPr>
          <w:rFonts w:ascii="Times New Roman" w:eastAsia="Times New Roman" w:hAnsi="Times New Roman" w:cs="David" w:hint="cs"/>
          <w:b/>
          <w:bCs/>
          <w:color w:val="000000"/>
          <w:sz w:val="24"/>
          <w:szCs w:val="24"/>
          <w:rtl/>
        </w:rPr>
        <w:t xml:space="preserve">לשנת 2030. </w:t>
      </w:r>
    </w:p>
    <w:p w:rsidR="00056A3E" w:rsidRDefault="00683C74" w:rsidP="00686A9F">
      <w:pPr>
        <w:widowControl w:val="0"/>
        <w:numPr>
          <w:ilvl w:val="0"/>
          <w:numId w:val="6"/>
        </w:numPr>
        <w:spacing w:after="120" w:line="360" w:lineRule="auto"/>
        <w:ind w:left="368"/>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u w:val="single"/>
          <w:rtl/>
        </w:rPr>
        <w:t xml:space="preserve">אלו הם </w:t>
      </w:r>
      <w:r w:rsidR="00056A3E" w:rsidRPr="003052DF">
        <w:rPr>
          <w:rFonts w:ascii="Times New Roman" w:eastAsia="Times New Roman" w:hAnsi="Times New Roman" w:cs="David" w:hint="cs"/>
          <w:b/>
          <w:bCs/>
          <w:color w:val="000000"/>
          <w:sz w:val="24"/>
          <w:szCs w:val="24"/>
          <w:u w:val="single"/>
          <w:rtl/>
        </w:rPr>
        <w:t xml:space="preserve">הסעיפים העיקריים שמאפשרים למנוע </w:t>
      </w:r>
      <w:r>
        <w:rPr>
          <w:rFonts w:ascii="Times New Roman" w:eastAsia="Times New Roman" w:hAnsi="Times New Roman" w:cs="David" w:hint="cs"/>
          <w:b/>
          <w:bCs/>
          <w:color w:val="000000"/>
          <w:sz w:val="24"/>
          <w:szCs w:val="24"/>
          <w:u w:val="single"/>
          <w:rtl/>
        </w:rPr>
        <w:t xml:space="preserve">מהמונופול לצבור </w:t>
      </w:r>
      <w:r w:rsidR="00056A3E" w:rsidRPr="003052DF">
        <w:rPr>
          <w:rFonts w:ascii="Times New Roman" w:eastAsia="Times New Roman" w:hAnsi="Times New Roman" w:cs="David" w:hint="cs"/>
          <w:b/>
          <w:bCs/>
          <w:color w:val="000000"/>
          <w:sz w:val="24"/>
          <w:szCs w:val="24"/>
          <w:u w:val="single"/>
          <w:rtl/>
        </w:rPr>
        <w:t>כוח רב מדי</w:t>
      </w:r>
      <w:r>
        <w:rPr>
          <w:rFonts w:ascii="Times New Roman" w:eastAsia="Times New Roman" w:hAnsi="Times New Roman" w:cs="David" w:hint="cs"/>
          <w:b/>
          <w:bCs/>
          <w:color w:val="000000"/>
          <w:sz w:val="24"/>
          <w:szCs w:val="24"/>
          <w:u w:val="single"/>
          <w:rtl/>
        </w:rPr>
        <w:t xml:space="preserve">. </w:t>
      </w:r>
      <w:r w:rsidR="00056A3E" w:rsidRPr="003052DF">
        <w:rPr>
          <w:rFonts w:ascii="Times New Roman" w:eastAsia="Times New Roman" w:hAnsi="Times New Roman" w:cs="David" w:hint="cs"/>
          <w:b/>
          <w:bCs/>
          <w:color w:val="000000"/>
          <w:sz w:val="24"/>
          <w:szCs w:val="24"/>
          <w:u w:val="single"/>
          <w:rtl/>
        </w:rPr>
        <w:t xml:space="preserve">עליהם מושתתות </w:t>
      </w:r>
      <w:r w:rsidR="00056A3E">
        <w:rPr>
          <w:rFonts w:ascii="Times New Roman" w:eastAsia="Times New Roman" w:hAnsi="Times New Roman" w:cs="David" w:hint="cs"/>
          <w:b/>
          <w:bCs/>
          <w:color w:val="000000"/>
          <w:sz w:val="24"/>
          <w:szCs w:val="24"/>
          <w:u w:val="single"/>
          <w:rtl/>
        </w:rPr>
        <w:t xml:space="preserve">מרבית </w:t>
      </w:r>
      <w:r w:rsidR="00056A3E" w:rsidRPr="003052DF">
        <w:rPr>
          <w:rFonts w:ascii="Times New Roman" w:eastAsia="Times New Roman" w:hAnsi="Times New Roman" w:cs="David" w:hint="cs"/>
          <w:b/>
          <w:bCs/>
          <w:color w:val="000000"/>
          <w:sz w:val="24"/>
          <w:szCs w:val="24"/>
          <w:u w:val="single"/>
          <w:rtl/>
        </w:rPr>
        <w:t xml:space="preserve">הסמכויות </w:t>
      </w:r>
      <w:r w:rsidR="00056A3E">
        <w:rPr>
          <w:rFonts w:ascii="Times New Roman" w:eastAsia="Times New Roman" w:hAnsi="Times New Roman" w:cs="David" w:hint="cs"/>
          <w:b/>
          <w:bCs/>
          <w:color w:val="000000"/>
          <w:sz w:val="24"/>
          <w:szCs w:val="24"/>
          <w:u w:val="single"/>
          <w:rtl/>
        </w:rPr>
        <w:t xml:space="preserve">האחרות </w:t>
      </w:r>
      <w:r w:rsidR="00056A3E" w:rsidRPr="003052DF">
        <w:rPr>
          <w:rFonts w:ascii="Times New Roman" w:eastAsia="Times New Roman" w:hAnsi="Times New Roman" w:cs="David" w:hint="cs"/>
          <w:b/>
          <w:bCs/>
          <w:color w:val="000000"/>
          <w:sz w:val="24"/>
          <w:szCs w:val="24"/>
          <w:u w:val="single"/>
          <w:rtl/>
        </w:rPr>
        <w:t xml:space="preserve">של הממונה ושל בית הדין. </w:t>
      </w:r>
      <w:r>
        <w:rPr>
          <w:rFonts w:ascii="Times New Roman" w:eastAsia="Times New Roman" w:hAnsi="Times New Roman" w:cs="David" w:hint="cs"/>
          <w:b/>
          <w:bCs/>
          <w:color w:val="000000"/>
          <w:sz w:val="24"/>
          <w:szCs w:val="24"/>
          <w:u w:val="single"/>
          <w:rtl/>
        </w:rPr>
        <w:t xml:space="preserve">כאשר העניקה הממשלה פטור מסעיפים אלו </w:t>
      </w:r>
      <w:r>
        <w:rPr>
          <w:rFonts w:ascii="Times New Roman" w:eastAsia="Times New Roman" w:hAnsi="Times New Roman" w:cs="David"/>
          <w:b/>
          <w:bCs/>
          <w:color w:val="000000"/>
          <w:sz w:val="24"/>
          <w:szCs w:val="24"/>
          <w:u w:val="single"/>
          <w:rtl/>
        </w:rPr>
        <w:t>–</w:t>
      </w:r>
      <w:r>
        <w:rPr>
          <w:rFonts w:ascii="Times New Roman" w:eastAsia="Times New Roman" w:hAnsi="Times New Roman" w:cs="David" w:hint="cs"/>
          <w:b/>
          <w:bCs/>
          <w:color w:val="000000"/>
          <w:sz w:val="24"/>
          <w:szCs w:val="24"/>
          <w:u w:val="single"/>
          <w:rtl/>
        </w:rPr>
        <w:t xml:space="preserve"> היא עיקרה </w:t>
      </w:r>
      <w:r w:rsidR="00056A3E" w:rsidRPr="003052DF">
        <w:rPr>
          <w:rFonts w:ascii="Times New Roman" w:eastAsia="Times New Roman" w:hAnsi="Times New Roman" w:cs="David" w:hint="cs"/>
          <w:b/>
          <w:bCs/>
          <w:color w:val="000000"/>
          <w:sz w:val="24"/>
          <w:szCs w:val="24"/>
          <w:u w:val="single"/>
          <w:rtl/>
        </w:rPr>
        <w:t>באופן מוחלט את יכולתם של גורמי האסדרה לפקח אחר התנהלות המונופולין, וזאת ל</w:t>
      </w:r>
      <w:r>
        <w:rPr>
          <w:rFonts w:ascii="Times New Roman" w:eastAsia="Times New Roman" w:hAnsi="Times New Roman" w:cs="David" w:hint="cs"/>
          <w:b/>
          <w:bCs/>
          <w:color w:val="000000"/>
          <w:sz w:val="24"/>
          <w:szCs w:val="24"/>
          <w:u w:val="single"/>
          <w:rtl/>
        </w:rPr>
        <w:t xml:space="preserve">משך </w:t>
      </w:r>
      <w:r w:rsidR="00056A3E" w:rsidRPr="003052DF">
        <w:rPr>
          <w:rFonts w:ascii="Times New Roman" w:eastAsia="Times New Roman" w:hAnsi="Times New Roman" w:cs="David" w:hint="cs"/>
          <w:b/>
          <w:bCs/>
          <w:color w:val="000000"/>
          <w:sz w:val="24"/>
          <w:szCs w:val="24"/>
          <w:u w:val="single"/>
          <w:rtl/>
        </w:rPr>
        <w:t xml:space="preserve">שנים </w:t>
      </w:r>
      <w:r>
        <w:rPr>
          <w:rFonts w:ascii="Times New Roman" w:eastAsia="Times New Roman" w:hAnsi="Times New Roman" w:cs="David" w:hint="cs"/>
          <w:b/>
          <w:bCs/>
          <w:color w:val="000000"/>
          <w:sz w:val="24"/>
          <w:szCs w:val="24"/>
          <w:u w:val="single"/>
          <w:rtl/>
        </w:rPr>
        <w:t xml:space="preserve">רבות </w:t>
      </w:r>
      <w:r w:rsidR="00056A3E" w:rsidRPr="003052DF">
        <w:rPr>
          <w:rFonts w:ascii="Times New Roman" w:eastAsia="Times New Roman" w:hAnsi="Times New Roman" w:cs="David" w:hint="cs"/>
          <w:b/>
          <w:bCs/>
          <w:color w:val="000000"/>
          <w:sz w:val="24"/>
          <w:szCs w:val="24"/>
          <w:u w:val="single"/>
          <w:rtl/>
        </w:rPr>
        <w:t>קדימה.</w:t>
      </w:r>
    </w:p>
    <w:p w:rsidR="00056A3E" w:rsidRPr="003052DF" w:rsidRDefault="00056A3E" w:rsidP="00686A9F">
      <w:pPr>
        <w:widowControl w:val="0"/>
        <w:numPr>
          <w:ilvl w:val="0"/>
          <w:numId w:val="6"/>
        </w:numPr>
        <w:spacing w:after="120" w:line="360" w:lineRule="auto"/>
        <w:ind w:left="368"/>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העותרות סבורות כי </w:t>
      </w:r>
      <w:r w:rsidR="00683C74">
        <w:rPr>
          <w:rFonts w:ascii="Times New Roman" w:eastAsia="Times New Roman" w:hAnsi="Times New Roman" w:cs="David" w:hint="cs"/>
          <w:color w:val="000000"/>
          <w:sz w:val="24"/>
          <w:szCs w:val="24"/>
          <w:rtl/>
        </w:rPr>
        <w:t>לא נלקחו בחשבון משמעויותיו האדירות של ה</w:t>
      </w:r>
      <w:r>
        <w:rPr>
          <w:rFonts w:ascii="Times New Roman" w:eastAsia="Times New Roman" w:hAnsi="Times New Roman" w:cs="David" w:hint="cs"/>
          <w:color w:val="000000"/>
          <w:sz w:val="24"/>
          <w:szCs w:val="24"/>
          <w:rtl/>
        </w:rPr>
        <w:t xml:space="preserve">פטור, לרבות הפגיעה ביכולתה של המדינה להתמודד עם </w:t>
      </w:r>
      <w:r w:rsidR="00683C74">
        <w:rPr>
          <w:rFonts w:ascii="Times New Roman" w:eastAsia="Times New Roman" w:hAnsi="Times New Roman" w:cs="David" w:hint="cs"/>
          <w:color w:val="000000"/>
          <w:sz w:val="24"/>
          <w:szCs w:val="24"/>
          <w:rtl/>
        </w:rPr>
        <w:t xml:space="preserve">כוחו העצום של </w:t>
      </w:r>
      <w:r>
        <w:rPr>
          <w:rFonts w:ascii="Times New Roman" w:eastAsia="Times New Roman" w:hAnsi="Times New Roman" w:cs="David" w:hint="cs"/>
          <w:color w:val="000000"/>
          <w:sz w:val="24"/>
          <w:szCs w:val="24"/>
          <w:rtl/>
        </w:rPr>
        <w:t xml:space="preserve">המונופול. זהו "שוט" נוסף שהמדינה מוותרת עליו כליל, </w:t>
      </w:r>
      <w:r w:rsidR="00683C74">
        <w:rPr>
          <w:rFonts w:ascii="Times New Roman" w:eastAsia="Times New Roman" w:hAnsi="Times New Roman" w:cs="David" w:hint="cs"/>
          <w:color w:val="000000"/>
          <w:sz w:val="24"/>
          <w:szCs w:val="24"/>
          <w:rtl/>
        </w:rPr>
        <w:t xml:space="preserve">בלא תמורה מספקת </w:t>
      </w:r>
      <w:r>
        <w:rPr>
          <w:rFonts w:ascii="Times New Roman" w:eastAsia="Times New Roman" w:hAnsi="Times New Roman" w:cs="David" w:hint="cs"/>
          <w:color w:val="000000"/>
          <w:sz w:val="24"/>
          <w:szCs w:val="24"/>
          <w:rtl/>
        </w:rPr>
        <w:t xml:space="preserve">וללא כל סייג. לפיכך </w:t>
      </w:r>
      <w:r w:rsidR="00683C74">
        <w:rPr>
          <w:rFonts w:ascii="Times New Roman" w:eastAsia="Times New Roman" w:hAnsi="Times New Roman" w:cs="David" w:hint="cs"/>
          <w:color w:val="000000"/>
          <w:sz w:val="24"/>
          <w:szCs w:val="24"/>
          <w:rtl/>
        </w:rPr>
        <w:t>תטענּה</w:t>
      </w:r>
      <w:r>
        <w:rPr>
          <w:rFonts w:ascii="Times New Roman" w:eastAsia="Times New Roman" w:hAnsi="Times New Roman" w:cs="David" w:hint="cs"/>
          <w:color w:val="000000"/>
          <w:sz w:val="24"/>
          <w:szCs w:val="24"/>
          <w:rtl/>
        </w:rPr>
        <w:t xml:space="preserve"> העותרות כי מדובר </w:t>
      </w:r>
      <w:r>
        <w:rPr>
          <w:rFonts w:ascii="Times New Roman" w:eastAsia="Times New Roman" w:hAnsi="Times New Roman" w:cs="David" w:hint="cs"/>
          <w:color w:val="000000"/>
          <w:sz w:val="24"/>
          <w:szCs w:val="24"/>
          <w:rtl/>
        </w:rPr>
        <w:lastRenderedPageBreak/>
        <w:t xml:space="preserve">בהחלטה בלתי סבירה באופן קיצוני ובלתי מידתית, המצדיקה בטלות כוללת. </w:t>
      </w:r>
    </w:p>
    <w:p w:rsidR="00056A3E" w:rsidRDefault="00056A3E" w:rsidP="00056A3E">
      <w:pPr>
        <w:widowControl w:val="0"/>
        <w:spacing w:after="0" w:line="240" w:lineRule="auto"/>
        <w:ind w:left="8"/>
        <w:jc w:val="both"/>
        <w:textAlignment w:val="baseline"/>
        <w:rPr>
          <w:rFonts w:ascii="Times New Roman" w:eastAsia="Times New Roman" w:hAnsi="Times New Roman" w:cs="David"/>
          <w:sz w:val="24"/>
          <w:szCs w:val="24"/>
          <w:rtl/>
        </w:rPr>
      </w:pPr>
    </w:p>
    <w:p w:rsidR="00056A3E" w:rsidRPr="00740874" w:rsidRDefault="00056A3E" w:rsidP="00686A9F">
      <w:pPr>
        <w:pStyle w:val="aa"/>
        <w:widowControl w:val="0"/>
        <w:numPr>
          <w:ilvl w:val="2"/>
          <w:numId w:val="24"/>
        </w:numPr>
        <w:spacing w:after="120" w:line="360" w:lineRule="auto"/>
        <w:jc w:val="both"/>
        <w:rPr>
          <w:rFonts w:ascii="Times New Roman" w:eastAsia="Times New Roman" w:hAnsi="Times New Roman" w:cs="David"/>
          <w:b/>
          <w:bCs/>
          <w:sz w:val="24"/>
          <w:szCs w:val="24"/>
          <w:u w:val="single"/>
        </w:rPr>
      </w:pPr>
      <w:r w:rsidRPr="00740874">
        <w:rPr>
          <w:rFonts w:ascii="Times New Roman" w:eastAsia="Times New Roman" w:hAnsi="Times New Roman" w:cs="David" w:hint="cs"/>
          <w:b/>
          <w:bCs/>
          <w:sz w:val="24"/>
          <w:szCs w:val="24"/>
          <w:u w:val="single"/>
          <w:rtl/>
        </w:rPr>
        <w:t>הפגיעה המשמעותית בסעיף 29א לחוק</w:t>
      </w:r>
    </w:p>
    <w:p w:rsidR="00056A3E" w:rsidRDefault="00056A3E" w:rsidP="00686A9F">
      <w:pPr>
        <w:pStyle w:val="aa"/>
        <w:widowControl w:val="0"/>
        <w:numPr>
          <w:ilvl w:val="0"/>
          <w:numId w:val="6"/>
        </w:numPr>
        <w:spacing w:after="240" w:line="360" w:lineRule="auto"/>
        <w:ind w:left="363" w:hanging="357"/>
        <w:contextualSpacing w:val="0"/>
        <w:jc w:val="both"/>
        <w:textAlignment w:val="baseline"/>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המדינה </w:t>
      </w:r>
      <w:r w:rsidR="00683C74">
        <w:rPr>
          <w:rFonts w:ascii="Times New Roman" w:eastAsia="Times New Roman" w:hAnsi="Times New Roman" w:cs="David" w:hint="cs"/>
          <w:sz w:val="24"/>
          <w:szCs w:val="24"/>
          <w:rtl/>
        </w:rPr>
        <w:t xml:space="preserve">מציינת כי </w:t>
      </w:r>
      <w:r>
        <w:rPr>
          <w:rFonts w:ascii="Times New Roman" w:eastAsia="Times New Roman" w:hAnsi="Times New Roman" w:cs="David" w:hint="cs"/>
          <w:sz w:val="24"/>
          <w:szCs w:val="24"/>
          <w:rtl/>
        </w:rPr>
        <w:t>סעיף 29א לחוק ההגבלים העסקיים</w:t>
      </w:r>
      <w:r w:rsidR="00683C74">
        <w:rPr>
          <w:rFonts w:ascii="Times New Roman" w:eastAsia="Times New Roman" w:hAnsi="Times New Roman" w:cs="David" w:hint="cs"/>
          <w:sz w:val="24"/>
          <w:szCs w:val="24"/>
          <w:rtl/>
        </w:rPr>
        <w:t xml:space="preserve"> נותר על כנו. סעיף זה </w:t>
      </w:r>
      <w:r>
        <w:rPr>
          <w:rFonts w:ascii="Times New Roman" w:eastAsia="Times New Roman" w:hAnsi="Times New Roman" w:cs="David" w:hint="cs"/>
          <w:sz w:val="24"/>
          <w:szCs w:val="24"/>
          <w:rtl/>
        </w:rPr>
        <w:t xml:space="preserve">דן בסמכות </w:t>
      </w:r>
      <w:r w:rsidR="00683C74">
        <w:rPr>
          <w:rFonts w:ascii="Times New Roman" w:eastAsia="Times New Roman" w:hAnsi="Times New Roman" w:cs="David" w:hint="cs"/>
          <w:sz w:val="24"/>
          <w:szCs w:val="24"/>
          <w:rtl/>
        </w:rPr>
        <w:t xml:space="preserve">של </w:t>
      </w:r>
      <w:r>
        <w:rPr>
          <w:rFonts w:ascii="Times New Roman" w:eastAsia="Times New Roman" w:hAnsi="Times New Roman" w:cs="David" w:hint="cs"/>
          <w:sz w:val="24"/>
          <w:szCs w:val="24"/>
          <w:rtl/>
        </w:rPr>
        <w:t xml:space="preserve">רשות ההגבלים העסקיים </w:t>
      </w:r>
      <w:r w:rsidR="00683C74">
        <w:rPr>
          <w:rFonts w:ascii="Times New Roman" w:eastAsia="Times New Roman" w:hAnsi="Times New Roman" w:cs="David" w:hint="cs"/>
          <w:sz w:val="24"/>
          <w:szCs w:val="24"/>
          <w:rtl/>
        </w:rPr>
        <w:t>בקשר ל</w:t>
      </w:r>
      <w:r>
        <w:rPr>
          <w:rFonts w:ascii="Times New Roman" w:eastAsia="Times New Roman" w:hAnsi="Times New Roman" w:cs="David" w:hint="cs"/>
          <w:sz w:val="24"/>
          <w:szCs w:val="24"/>
          <w:rtl/>
        </w:rPr>
        <w:t>מונופול המנצל את כוחו לרעה. אולם</w:t>
      </w:r>
      <w:r w:rsidR="00683C74">
        <w:rPr>
          <w:rFonts w:ascii="Times New Roman" w:eastAsia="Times New Roman" w:hAnsi="Times New Roman" w:cs="David" w:hint="cs"/>
          <w:sz w:val="24"/>
          <w:szCs w:val="24"/>
          <w:rtl/>
        </w:rPr>
        <w:t xml:space="preserve"> לאמתו של דבר </w:t>
      </w:r>
      <w:r w:rsidR="00683C74">
        <w:rPr>
          <w:rFonts w:ascii="Times New Roman" w:eastAsia="Times New Roman" w:hAnsi="Times New Roman" w:cs="David"/>
          <w:sz w:val="24"/>
          <w:szCs w:val="24"/>
          <w:rtl/>
        </w:rPr>
        <w:t>–</w:t>
      </w:r>
      <w:r w:rsidR="00683C74">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אף סעיף זה מאבד מכוחו, </w:t>
      </w:r>
      <w:r w:rsidR="00683C74">
        <w:rPr>
          <w:rFonts w:ascii="Times New Roman" w:eastAsia="Times New Roman" w:hAnsi="Times New Roman" w:cs="David" w:hint="cs"/>
          <w:sz w:val="24"/>
          <w:szCs w:val="24"/>
          <w:rtl/>
        </w:rPr>
        <w:t>משום ש</w:t>
      </w:r>
      <w:r>
        <w:rPr>
          <w:rFonts w:ascii="Times New Roman" w:eastAsia="Times New Roman" w:hAnsi="Times New Roman" w:cs="David" w:hint="cs"/>
          <w:sz w:val="24"/>
          <w:szCs w:val="24"/>
          <w:rtl/>
        </w:rPr>
        <w:t>המדינה הטילה "פיקוח על מחירים" במסגרת המתווה</w:t>
      </w:r>
      <w:r w:rsidR="00683C74">
        <w:rPr>
          <w:rFonts w:ascii="Times New Roman" w:eastAsia="Times New Roman" w:hAnsi="Times New Roman" w:cs="David" w:hint="cs"/>
          <w:sz w:val="24"/>
          <w:szCs w:val="24"/>
          <w:rtl/>
        </w:rPr>
        <w:t xml:space="preserve">. ממילא, </w:t>
      </w:r>
      <w:r>
        <w:rPr>
          <w:rFonts w:ascii="Times New Roman" w:eastAsia="Times New Roman" w:hAnsi="Times New Roman" w:cs="David" w:hint="cs"/>
          <w:sz w:val="24"/>
          <w:szCs w:val="24"/>
          <w:rtl/>
        </w:rPr>
        <w:t xml:space="preserve">כל מחיר שיינתן במסגרת </w:t>
      </w:r>
      <w:r w:rsidR="00683C74">
        <w:rPr>
          <w:rFonts w:ascii="Times New Roman" w:eastAsia="Times New Roman" w:hAnsi="Times New Roman" w:cs="David" w:hint="cs"/>
          <w:sz w:val="24"/>
          <w:szCs w:val="24"/>
          <w:rtl/>
        </w:rPr>
        <w:t xml:space="preserve">אותו </w:t>
      </w:r>
      <w:r>
        <w:rPr>
          <w:rFonts w:ascii="Times New Roman" w:eastAsia="Times New Roman" w:hAnsi="Times New Roman" w:cs="David" w:hint="cs"/>
          <w:sz w:val="24"/>
          <w:szCs w:val="24"/>
          <w:rtl/>
        </w:rPr>
        <w:t>"</w:t>
      </w:r>
      <w:r w:rsidR="00683C74">
        <w:rPr>
          <w:rFonts w:ascii="Times New Roman" w:eastAsia="Times New Roman" w:hAnsi="Times New Roman" w:cs="David" w:hint="cs"/>
          <w:sz w:val="24"/>
          <w:szCs w:val="24"/>
          <w:rtl/>
        </w:rPr>
        <w:t>פיקוח</w:t>
      </w:r>
      <w:r>
        <w:rPr>
          <w:rFonts w:ascii="Times New Roman" w:eastAsia="Times New Roman" w:hAnsi="Times New Roman" w:cs="David" w:hint="cs"/>
          <w:sz w:val="24"/>
          <w:szCs w:val="24"/>
          <w:rtl/>
        </w:rPr>
        <w:t>" לא ייחשב כניצול לרעה של כוח המונופול. וכדבריו החריגים של הממונה על ההגבלים העסקיים בפועל בפני וועדת הכלכלה:</w:t>
      </w:r>
    </w:p>
    <w:p w:rsidR="00056A3E" w:rsidRPr="00717AAD" w:rsidRDefault="00056A3E" w:rsidP="00056A3E">
      <w:pPr>
        <w:pStyle w:val="aa"/>
        <w:widowControl w:val="0"/>
        <w:spacing w:after="240"/>
        <w:ind w:left="936" w:right="851"/>
        <w:contextualSpacing w:val="0"/>
        <w:jc w:val="both"/>
        <w:rPr>
          <w:rFonts w:cs="David"/>
          <w:sz w:val="24"/>
          <w:szCs w:val="24"/>
          <w:rtl/>
        </w:rPr>
      </w:pPr>
      <w:r w:rsidRPr="00717AAD">
        <w:rPr>
          <w:rFonts w:cs="David" w:hint="cs"/>
          <w:sz w:val="24"/>
          <w:szCs w:val="24"/>
          <w:rtl/>
        </w:rPr>
        <w:t xml:space="preserve">"זה נכון כאן שהמחיר לא מפוקח במובן </w:t>
      </w:r>
      <w:bookmarkStart w:id="13" w:name="_ETM_Q1_6495821"/>
      <w:bookmarkEnd w:id="13"/>
      <w:r w:rsidRPr="00717AAD">
        <w:rPr>
          <w:rFonts w:cs="David" w:hint="cs"/>
          <w:sz w:val="24"/>
          <w:szCs w:val="24"/>
          <w:rtl/>
        </w:rPr>
        <w:t xml:space="preserve">של חוק הפיקוח, שישבה ועדת מחירים וקבעה מחיר אבל יש </w:t>
      </w:r>
      <w:bookmarkStart w:id="14" w:name="_ETM_Q1_6498560"/>
      <w:bookmarkEnd w:id="14"/>
      <w:r w:rsidRPr="00717AAD">
        <w:rPr>
          <w:rFonts w:cs="David" w:hint="cs"/>
          <w:sz w:val="24"/>
          <w:szCs w:val="24"/>
          <w:rtl/>
        </w:rPr>
        <w:t xml:space="preserve">כאן איזו שהיא מעורבות של המדינה. המדינה כן ישבה עם </w:t>
      </w:r>
      <w:bookmarkStart w:id="15" w:name="_ETM_Q1_6500711"/>
      <w:bookmarkEnd w:id="15"/>
      <w:r w:rsidRPr="00717AAD">
        <w:rPr>
          <w:rFonts w:cs="David" w:hint="cs"/>
          <w:sz w:val="24"/>
          <w:szCs w:val="24"/>
          <w:rtl/>
        </w:rPr>
        <w:t xml:space="preserve">החברות, את אוהבת את המחיר, את לא אוהבת את המחיר </w:t>
      </w:r>
      <w:bookmarkStart w:id="16" w:name="_ETM_Q1_6503653"/>
      <w:bookmarkEnd w:id="16"/>
      <w:r w:rsidRPr="00717AAD">
        <w:rPr>
          <w:rFonts w:cs="David" w:hint="cs"/>
          <w:sz w:val="24"/>
          <w:szCs w:val="24"/>
          <w:rtl/>
        </w:rPr>
        <w:t xml:space="preserve">– </w:t>
      </w:r>
      <w:r w:rsidRPr="00717AAD">
        <w:rPr>
          <w:rFonts w:cs="David" w:hint="cs"/>
          <w:b/>
          <w:bCs/>
          <w:sz w:val="24"/>
          <w:szCs w:val="24"/>
          <w:rtl/>
        </w:rPr>
        <w:t xml:space="preserve">היא הגיעה איתם לאיזו שהיא הסכמה על המחיר. שהמדינה </w:t>
      </w:r>
      <w:bookmarkStart w:id="17" w:name="_ETM_Q1_6505305"/>
      <w:bookmarkEnd w:id="17"/>
      <w:r w:rsidRPr="00717AAD">
        <w:rPr>
          <w:rFonts w:cs="David" w:hint="cs"/>
          <w:b/>
          <w:bCs/>
          <w:sz w:val="24"/>
          <w:szCs w:val="24"/>
          <w:rtl/>
        </w:rPr>
        <w:t xml:space="preserve">תבוא אחר כך בכובעה השני ותגיד: המחיר שעליו אנחנו הסכמנו הוא מופרז היא סיטואציה מאד מורכבת. היא </w:t>
      </w:r>
      <w:bookmarkStart w:id="18" w:name="_ETM_Q1_6509837"/>
      <w:bookmarkEnd w:id="18"/>
      <w:r w:rsidRPr="00717AAD">
        <w:rPr>
          <w:rFonts w:cs="David" w:hint="cs"/>
          <w:b/>
          <w:bCs/>
          <w:sz w:val="24"/>
          <w:szCs w:val="24"/>
          <w:rtl/>
        </w:rPr>
        <w:t xml:space="preserve">שאלה משפטית מורכבת, אין לי תשובה. בעיניי, זה לא חד-משמעי </w:t>
      </w:r>
      <w:bookmarkStart w:id="19" w:name="_ETM_Q1_6515292"/>
      <w:bookmarkEnd w:id="19"/>
      <w:r w:rsidRPr="00717AAD">
        <w:rPr>
          <w:rFonts w:cs="David" w:hint="cs"/>
          <w:b/>
          <w:bCs/>
          <w:sz w:val="24"/>
          <w:szCs w:val="24"/>
          <w:rtl/>
        </w:rPr>
        <w:t xml:space="preserve">וזה לא ברור שאפשר ללכת כאן ולומר שהמחיר שעליו הסכימה </w:t>
      </w:r>
      <w:bookmarkStart w:id="20" w:name="_ETM_Q1_6521008"/>
      <w:bookmarkEnd w:id="20"/>
      <w:r w:rsidRPr="00717AAD">
        <w:rPr>
          <w:rFonts w:cs="David" w:hint="cs"/>
          <w:b/>
          <w:bCs/>
          <w:sz w:val="24"/>
          <w:szCs w:val="24"/>
          <w:rtl/>
        </w:rPr>
        <w:t>המדינה הוא הפרה של חוק ההגבלים העסקיים</w:t>
      </w:r>
      <w:r w:rsidR="00624880">
        <w:rPr>
          <w:rFonts w:cs="David"/>
          <w:sz w:val="24"/>
          <w:szCs w:val="24"/>
          <w:rtl/>
        </w:rPr>
        <w:t>"</w:t>
      </w:r>
      <w:r w:rsidR="00624880">
        <w:rPr>
          <w:rFonts w:cs="David" w:hint="cs"/>
          <w:sz w:val="24"/>
          <w:szCs w:val="24"/>
          <w:rtl/>
        </w:rPr>
        <w:t>.</w:t>
      </w:r>
      <w:r>
        <w:rPr>
          <w:rFonts w:cs="David" w:hint="cs"/>
          <w:sz w:val="24"/>
          <w:szCs w:val="24"/>
          <w:rtl/>
        </w:rPr>
        <w:t xml:space="preserve"> [אורי שוורץ, פרוטוקול ועדת הכלכלה של הכנסת מיום 29.11.2015, עמ' 120].</w:t>
      </w:r>
    </w:p>
    <w:p w:rsidR="00056A3E" w:rsidRDefault="00683C74" w:rsidP="00686A9F">
      <w:pPr>
        <w:pStyle w:val="aa"/>
        <w:widowControl w:val="0"/>
        <w:numPr>
          <w:ilvl w:val="0"/>
          <w:numId w:val="6"/>
        </w:numPr>
        <w:spacing w:after="120" w:line="360" w:lineRule="auto"/>
        <w:ind w:left="368"/>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כך</w:t>
      </w:r>
      <w:r w:rsidR="00BD3B44">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הושלך ארצה כלי נוסף מארגז הכלים של המדינה, </w:t>
      </w:r>
      <w:r w:rsidR="00056A3E" w:rsidRPr="00D6763B">
        <w:rPr>
          <w:rFonts w:ascii="Times New Roman" w:eastAsia="Times New Roman" w:hAnsi="Times New Roman" w:cs="David" w:hint="cs"/>
          <w:color w:val="000000"/>
          <w:sz w:val="24"/>
          <w:szCs w:val="24"/>
          <w:rtl/>
        </w:rPr>
        <w:t xml:space="preserve">ללא מחשבה </w:t>
      </w:r>
      <w:r>
        <w:rPr>
          <w:rFonts w:ascii="Times New Roman" w:eastAsia="Times New Roman" w:hAnsi="Times New Roman" w:cs="David" w:hint="cs"/>
          <w:color w:val="000000"/>
          <w:sz w:val="24"/>
          <w:szCs w:val="24"/>
          <w:rtl/>
        </w:rPr>
        <w:t>מספקת</w:t>
      </w:r>
      <w:r w:rsidR="00056A3E" w:rsidRPr="00D6763B">
        <w:rPr>
          <w:rFonts w:ascii="Times New Roman" w:eastAsia="Times New Roman" w:hAnsi="Times New Roman" w:cs="David" w:hint="cs"/>
          <w:color w:val="000000"/>
          <w:sz w:val="24"/>
          <w:szCs w:val="24"/>
          <w:rtl/>
        </w:rPr>
        <w:t xml:space="preserve">. המונופול ינצל את כוחו בתחום המחירים, והממשלה העתידית </w:t>
      </w:r>
      <w:r>
        <w:rPr>
          <w:rFonts w:ascii="Times New Roman" w:eastAsia="Times New Roman" w:hAnsi="Times New Roman" w:cs="David" w:hint="cs"/>
          <w:color w:val="000000"/>
          <w:sz w:val="24"/>
          <w:szCs w:val="24"/>
          <w:rtl/>
        </w:rPr>
        <w:t xml:space="preserve">תיאלץ </w:t>
      </w:r>
      <w:r w:rsidR="00056A3E" w:rsidRPr="00D6763B">
        <w:rPr>
          <w:rFonts w:ascii="Times New Roman" w:eastAsia="Times New Roman" w:hAnsi="Times New Roman" w:cs="David" w:hint="cs"/>
          <w:color w:val="000000"/>
          <w:sz w:val="24"/>
          <w:szCs w:val="24"/>
          <w:rtl/>
        </w:rPr>
        <w:t>לשבת בחיבוק ידיים ולהטיל את האשמה על קודמתה בתפק</w:t>
      </w:r>
      <w:r w:rsidR="00056A3E">
        <w:rPr>
          <w:rFonts w:ascii="Times New Roman" w:eastAsia="Times New Roman" w:hAnsi="Times New Roman" w:cs="David" w:hint="cs"/>
          <w:color w:val="000000"/>
          <w:sz w:val="24"/>
          <w:szCs w:val="24"/>
          <w:rtl/>
        </w:rPr>
        <w:t>יד. והציבור, כהרגלו, ישלם.</w:t>
      </w:r>
    </w:p>
    <w:p w:rsidR="00056A3E" w:rsidRDefault="00683C74" w:rsidP="00686A9F">
      <w:pPr>
        <w:pStyle w:val="aa"/>
        <w:widowControl w:val="0"/>
        <w:numPr>
          <w:ilvl w:val="0"/>
          <w:numId w:val="6"/>
        </w:numPr>
        <w:spacing w:after="120" w:line="360" w:lineRule="auto"/>
        <w:ind w:left="368"/>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בשל כך סבורות </w:t>
      </w:r>
      <w:r w:rsidR="00056A3E">
        <w:rPr>
          <w:rFonts w:ascii="Times New Roman" w:eastAsia="Times New Roman" w:hAnsi="Times New Roman" w:cs="David" w:hint="cs"/>
          <w:color w:val="000000"/>
          <w:sz w:val="24"/>
          <w:szCs w:val="24"/>
          <w:rtl/>
        </w:rPr>
        <w:t>העותרות</w:t>
      </w:r>
      <w:r>
        <w:rPr>
          <w:rFonts w:ascii="Times New Roman" w:eastAsia="Times New Roman" w:hAnsi="Times New Roman" w:cs="David" w:hint="cs"/>
          <w:color w:val="000000"/>
          <w:sz w:val="24"/>
          <w:szCs w:val="24"/>
          <w:rtl/>
        </w:rPr>
        <w:t xml:space="preserve"> כי </w:t>
      </w:r>
      <w:r w:rsidR="00056A3E">
        <w:rPr>
          <w:rFonts w:ascii="Times New Roman" w:eastAsia="Times New Roman" w:hAnsi="Times New Roman" w:cs="David" w:hint="cs"/>
          <w:color w:val="000000"/>
          <w:sz w:val="24"/>
          <w:szCs w:val="24"/>
          <w:rtl/>
        </w:rPr>
        <w:t>ההחלטה</w:t>
      </w:r>
      <w:r>
        <w:rPr>
          <w:rFonts w:ascii="Times New Roman" w:eastAsia="Times New Roman" w:hAnsi="Times New Roman" w:cs="David" w:hint="cs"/>
          <w:color w:val="000000"/>
          <w:sz w:val="24"/>
          <w:szCs w:val="24"/>
          <w:rtl/>
        </w:rPr>
        <w:t xml:space="preserve"> </w:t>
      </w:r>
      <w:r w:rsidR="00056A3E">
        <w:rPr>
          <w:rFonts w:ascii="Times New Roman" w:eastAsia="Times New Roman" w:hAnsi="Times New Roman" w:cs="David" w:hint="cs"/>
          <w:color w:val="000000"/>
          <w:sz w:val="24"/>
          <w:szCs w:val="24"/>
          <w:rtl/>
        </w:rPr>
        <w:t>פגומה</w:t>
      </w:r>
      <w:r>
        <w:rPr>
          <w:rFonts w:ascii="Times New Roman" w:eastAsia="Times New Roman" w:hAnsi="Times New Roman" w:cs="David" w:hint="cs"/>
          <w:color w:val="000000"/>
          <w:sz w:val="24"/>
          <w:szCs w:val="24"/>
          <w:rtl/>
        </w:rPr>
        <w:t xml:space="preserve"> ו</w:t>
      </w:r>
      <w:r w:rsidR="00056A3E">
        <w:rPr>
          <w:rFonts w:ascii="Times New Roman" w:eastAsia="Times New Roman" w:hAnsi="Times New Roman" w:cs="David" w:hint="cs"/>
          <w:color w:val="000000"/>
          <w:sz w:val="24"/>
          <w:szCs w:val="24"/>
          <w:rtl/>
        </w:rPr>
        <w:t xml:space="preserve">טבועה בחוסר סבירות קיצוני, שכן לא </w:t>
      </w:r>
      <w:r>
        <w:rPr>
          <w:rFonts w:ascii="Times New Roman" w:eastAsia="Times New Roman" w:hAnsi="Times New Roman" w:cs="David" w:hint="cs"/>
          <w:color w:val="000000"/>
          <w:sz w:val="24"/>
          <w:szCs w:val="24"/>
          <w:rtl/>
        </w:rPr>
        <w:t xml:space="preserve">ניתן </w:t>
      </w:r>
      <w:r w:rsidR="00056A3E">
        <w:rPr>
          <w:rFonts w:ascii="Times New Roman" w:eastAsia="Times New Roman" w:hAnsi="Times New Roman" w:cs="David" w:hint="cs"/>
          <w:color w:val="000000"/>
          <w:sz w:val="24"/>
          <w:szCs w:val="24"/>
          <w:rtl/>
        </w:rPr>
        <w:t xml:space="preserve">משקל </w:t>
      </w:r>
      <w:r>
        <w:rPr>
          <w:rFonts w:ascii="Times New Roman" w:eastAsia="Times New Roman" w:hAnsi="Times New Roman" w:cs="David" w:hint="cs"/>
          <w:color w:val="000000"/>
          <w:sz w:val="24"/>
          <w:szCs w:val="24"/>
          <w:rtl/>
        </w:rPr>
        <w:t xml:space="preserve">מספק </w:t>
      </w:r>
      <w:r w:rsidR="00056A3E">
        <w:rPr>
          <w:rFonts w:ascii="Times New Roman" w:eastAsia="Times New Roman" w:hAnsi="Times New Roman" w:cs="David" w:hint="cs"/>
          <w:color w:val="000000"/>
          <w:sz w:val="24"/>
          <w:szCs w:val="24"/>
          <w:rtl/>
        </w:rPr>
        <w:t xml:space="preserve">לכל </w:t>
      </w:r>
      <w:r>
        <w:rPr>
          <w:rFonts w:ascii="Times New Roman" w:eastAsia="Times New Roman" w:hAnsi="Times New Roman" w:cs="David" w:hint="cs"/>
          <w:color w:val="000000"/>
          <w:sz w:val="24"/>
          <w:szCs w:val="24"/>
          <w:rtl/>
        </w:rPr>
        <w:t>ה</w:t>
      </w:r>
      <w:r w:rsidR="00056A3E">
        <w:rPr>
          <w:rFonts w:ascii="Times New Roman" w:eastAsia="Times New Roman" w:hAnsi="Times New Roman" w:cs="David" w:hint="cs"/>
          <w:color w:val="000000"/>
          <w:sz w:val="24"/>
          <w:szCs w:val="24"/>
          <w:rtl/>
        </w:rPr>
        <w:t>השלכות.</w:t>
      </w:r>
    </w:p>
    <w:p w:rsidR="00056A3E" w:rsidRPr="0092470D" w:rsidRDefault="00056A3E" w:rsidP="00056A3E">
      <w:pPr>
        <w:widowControl w:val="0"/>
        <w:spacing w:after="0" w:line="240" w:lineRule="auto"/>
        <w:ind w:left="8"/>
        <w:jc w:val="both"/>
        <w:textAlignment w:val="baseline"/>
        <w:rPr>
          <w:rFonts w:ascii="Times New Roman" w:eastAsia="Times New Roman" w:hAnsi="Times New Roman" w:cs="David"/>
          <w:color w:val="000000"/>
          <w:sz w:val="24"/>
          <w:szCs w:val="24"/>
          <w:rtl/>
        </w:rPr>
      </w:pPr>
    </w:p>
    <w:p w:rsidR="00056A3E" w:rsidRPr="00740874" w:rsidRDefault="00056A3E" w:rsidP="00686A9F">
      <w:pPr>
        <w:pStyle w:val="aa"/>
        <w:widowControl w:val="0"/>
        <w:numPr>
          <w:ilvl w:val="1"/>
          <w:numId w:val="24"/>
        </w:numPr>
        <w:spacing w:after="0" w:line="360" w:lineRule="auto"/>
        <w:jc w:val="both"/>
        <w:rPr>
          <w:rFonts w:ascii="Times New Roman" w:eastAsia="Times New Roman" w:hAnsi="Times New Roman" w:cs="David"/>
          <w:b/>
          <w:bCs/>
          <w:sz w:val="28"/>
          <w:szCs w:val="28"/>
          <w:u w:val="single"/>
        </w:rPr>
      </w:pPr>
      <w:r w:rsidRPr="00740874">
        <w:rPr>
          <w:rFonts w:ascii="Times New Roman" w:eastAsia="Times New Roman" w:hAnsi="Times New Roman" w:cs="David" w:hint="cs"/>
          <w:b/>
          <w:bCs/>
          <w:sz w:val="28"/>
          <w:szCs w:val="28"/>
          <w:u w:val="single"/>
          <w:rtl/>
        </w:rPr>
        <w:t>סיכום</w:t>
      </w:r>
    </w:p>
    <w:p w:rsidR="00056A3E" w:rsidRDefault="00056A3E" w:rsidP="00686A9F">
      <w:pPr>
        <w:pStyle w:val="aa"/>
        <w:widowControl w:val="0"/>
        <w:numPr>
          <w:ilvl w:val="0"/>
          <w:numId w:val="6"/>
        </w:numPr>
        <w:spacing w:after="120" w:line="360" w:lineRule="auto"/>
        <w:ind w:left="368"/>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את הפטור ניתן לסכם במשפט: </w:t>
      </w:r>
      <w:r w:rsidRPr="00D6763B">
        <w:rPr>
          <w:rFonts w:ascii="Times New Roman" w:eastAsia="Times New Roman" w:hAnsi="Times New Roman" w:cs="David" w:hint="cs"/>
          <w:color w:val="000000"/>
          <w:sz w:val="24"/>
          <w:szCs w:val="24"/>
          <w:rtl/>
        </w:rPr>
        <w:t xml:space="preserve">הממשלה תאכל בוסר, </w:t>
      </w:r>
      <w:r w:rsidR="00683C74">
        <w:rPr>
          <w:rFonts w:ascii="Times New Roman" w:eastAsia="Times New Roman" w:hAnsi="Times New Roman" w:cs="David" w:hint="cs"/>
          <w:color w:val="000000"/>
          <w:sz w:val="24"/>
          <w:szCs w:val="24"/>
          <w:rtl/>
        </w:rPr>
        <w:t>ו</w:t>
      </w:r>
      <w:r w:rsidRPr="00D6763B">
        <w:rPr>
          <w:rFonts w:ascii="Times New Roman" w:eastAsia="Times New Roman" w:hAnsi="Times New Roman" w:cs="David" w:hint="cs"/>
          <w:color w:val="000000"/>
          <w:sz w:val="24"/>
          <w:szCs w:val="24"/>
          <w:rtl/>
        </w:rPr>
        <w:t xml:space="preserve">שיני האזרחים תקהינה. </w:t>
      </w:r>
    </w:p>
    <w:p w:rsidR="00056A3E" w:rsidRPr="00D6763B" w:rsidRDefault="00056A3E" w:rsidP="00686A9F">
      <w:pPr>
        <w:pStyle w:val="aa"/>
        <w:widowControl w:val="0"/>
        <w:numPr>
          <w:ilvl w:val="0"/>
          <w:numId w:val="6"/>
        </w:numPr>
        <w:spacing w:after="120" w:line="360" w:lineRule="auto"/>
        <w:ind w:left="368"/>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החוק </w:t>
      </w:r>
      <w:r w:rsidR="00683C74">
        <w:rPr>
          <w:rFonts w:ascii="Times New Roman" w:eastAsia="Times New Roman" w:hAnsi="Times New Roman" w:cs="David" w:hint="cs"/>
          <w:color w:val="000000"/>
          <w:sz w:val="24"/>
          <w:szCs w:val="24"/>
          <w:rtl/>
        </w:rPr>
        <w:t>מ</w:t>
      </w:r>
      <w:r w:rsidRPr="00D6763B">
        <w:rPr>
          <w:rFonts w:ascii="Times New Roman" w:eastAsia="Times New Roman" w:hAnsi="Times New Roman" w:cs="David" w:hint="cs"/>
          <w:color w:val="000000"/>
          <w:sz w:val="24"/>
          <w:szCs w:val="24"/>
          <w:rtl/>
        </w:rPr>
        <w:t>קנה לממונה כוח רב ומרתיע, על מנת שיוכל למלא את תפקידו בנחישות</w:t>
      </w:r>
      <w:r>
        <w:rPr>
          <w:rFonts w:ascii="Times New Roman" w:eastAsia="Times New Roman" w:hAnsi="Times New Roman" w:cs="David" w:hint="cs"/>
          <w:color w:val="000000"/>
          <w:sz w:val="24"/>
          <w:szCs w:val="24"/>
          <w:rtl/>
        </w:rPr>
        <w:t xml:space="preserve">. </w:t>
      </w:r>
      <w:r w:rsidRPr="00D6763B">
        <w:rPr>
          <w:rFonts w:ascii="Times New Roman" w:eastAsia="Times New Roman" w:hAnsi="Times New Roman" w:cs="David" w:hint="cs"/>
          <w:color w:val="000000"/>
          <w:sz w:val="24"/>
          <w:szCs w:val="24"/>
          <w:rtl/>
        </w:rPr>
        <w:t xml:space="preserve">אולם במקרה דנן, </w:t>
      </w:r>
      <w:r w:rsidRPr="00D6763B">
        <w:rPr>
          <w:rFonts w:ascii="Times New Roman" w:eastAsia="Times New Roman" w:hAnsi="Times New Roman" w:cs="David" w:hint="cs"/>
          <w:b/>
          <w:bCs/>
          <w:color w:val="000000"/>
          <w:sz w:val="24"/>
          <w:szCs w:val="24"/>
          <w:rtl/>
        </w:rPr>
        <w:t xml:space="preserve">במקום לאפשר לממונה להפעיל </w:t>
      </w:r>
      <w:r w:rsidR="00683C74">
        <w:rPr>
          <w:rFonts w:ascii="Times New Roman" w:eastAsia="Times New Roman" w:hAnsi="Times New Roman" w:cs="David" w:hint="cs"/>
          <w:b/>
          <w:bCs/>
          <w:color w:val="000000"/>
          <w:sz w:val="24"/>
          <w:szCs w:val="24"/>
          <w:rtl/>
        </w:rPr>
        <w:t xml:space="preserve">את </w:t>
      </w:r>
      <w:r w:rsidRPr="00D6763B">
        <w:rPr>
          <w:rFonts w:ascii="Times New Roman" w:eastAsia="Times New Roman" w:hAnsi="Times New Roman" w:cs="David" w:hint="cs"/>
          <w:b/>
          <w:bCs/>
          <w:color w:val="000000"/>
          <w:sz w:val="24"/>
          <w:szCs w:val="24"/>
          <w:rtl/>
        </w:rPr>
        <w:t>סמכותו הרחבה</w:t>
      </w:r>
      <w:r w:rsidR="00683C74">
        <w:rPr>
          <w:rFonts w:ascii="Times New Roman" w:eastAsia="Times New Roman" w:hAnsi="Times New Roman" w:cs="David" w:hint="cs"/>
          <w:b/>
          <w:bCs/>
          <w:color w:val="000000"/>
          <w:sz w:val="24"/>
          <w:szCs w:val="24"/>
          <w:rtl/>
        </w:rPr>
        <w:t xml:space="preserve"> בכדי להגן על ה</w:t>
      </w:r>
      <w:r w:rsidRPr="00D6763B">
        <w:rPr>
          <w:rFonts w:ascii="Times New Roman" w:eastAsia="Times New Roman" w:hAnsi="Times New Roman" w:cs="David" w:hint="cs"/>
          <w:b/>
          <w:bCs/>
          <w:color w:val="000000"/>
          <w:sz w:val="24"/>
          <w:szCs w:val="24"/>
          <w:rtl/>
        </w:rPr>
        <w:t>תחרות, בוחרת הממשלה ליטול מידיו את סמכויותיו</w:t>
      </w:r>
      <w:r w:rsidR="00683C74">
        <w:rPr>
          <w:rFonts w:ascii="Times New Roman" w:eastAsia="Times New Roman" w:hAnsi="Times New Roman" w:cs="David" w:hint="cs"/>
          <w:b/>
          <w:bCs/>
          <w:color w:val="000000"/>
          <w:sz w:val="24"/>
          <w:szCs w:val="24"/>
          <w:rtl/>
        </w:rPr>
        <w:t xml:space="preserve">. במקום לפרק את המונופול </w:t>
      </w:r>
      <w:r w:rsidR="00683C74">
        <w:rPr>
          <w:rFonts w:ascii="Times New Roman" w:eastAsia="Times New Roman" w:hAnsi="Times New Roman" w:cs="David"/>
          <w:b/>
          <w:bCs/>
          <w:color w:val="000000"/>
          <w:sz w:val="24"/>
          <w:szCs w:val="24"/>
          <w:rtl/>
        </w:rPr>
        <w:t>–</w:t>
      </w:r>
      <w:r w:rsidR="00683C74">
        <w:rPr>
          <w:rFonts w:ascii="Times New Roman" w:eastAsia="Times New Roman" w:hAnsi="Times New Roman" w:cs="David" w:hint="cs"/>
          <w:b/>
          <w:bCs/>
          <w:color w:val="000000"/>
          <w:sz w:val="24"/>
          <w:szCs w:val="24"/>
          <w:rtl/>
        </w:rPr>
        <w:t xml:space="preserve"> בוחרת הממשלה לה</w:t>
      </w:r>
      <w:r w:rsidRPr="00D6763B">
        <w:rPr>
          <w:rFonts w:ascii="Times New Roman" w:eastAsia="Times New Roman" w:hAnsi="Times New Roman" w:cs="David" w:hint="cs"/>
          <w:b/>
          <w:bCs/>
          <w:color w:val="000000"/>
          <w:sz w:val="24"/>
          <w:szCs w:val="24"/>
          <w:rtl/>
        </w:rPr>
        <w:t>תיר את קיומו של ההסדר הכובל במאגר הגז "לוויתן"</w:t>
      </w:r>
      <w:r w:rsidR="00683C74">
        <w:rPr>
          <w:rFonts w:ascii="Times New Roman" w:eastAsia="Times New Roman" w:hAnsi="Times New Roman" w:cs="David" w:hint="cs"/>
          <w:b/>
          <w:bCs/>
          <w:color w:val="000000"/>
          <w:sz w:val="24"/>
          <w:szCs w:val="24"/>
          <w:rtl/>
        </w:rPr>
        <w:t>,</w:t>
      </w:r>
      <w:r w:rsidRPr="00D6763B">
        <w:rPr>
          <w:rFonts w:ascii="Times New Roman" w:eastAsia="Times New Roman" w:hAnsi="Times New Roman" w:cs="David" w:hint="cs"/>
          <w:b/>
          <w:bCs/>
          <w:color w:val="000000"/>
          <w:sz w:val="24"/>
          <w:szCs w:val="24"/>
          <w:rtl/>
        </w:rPr>
        <w:t xml:space="preserve"> ולהנציח מונופול של חברות </w:t>
      </w:r>
      <w:r w:rsidR="00683C74">
        <w:rPr>
          <w:rFonts w:ascii="Times New Roman" w:eastAsia="Times New Roman" w:hAnsi="Times New Roman" w:cs="David" w:hint="cs"/>
          <w:b/>
          <w:bCs/>
          <w:color w:val="000000"/>
          <w:sz w:val="24"/>
          <w:szCs w:val="24"/>
          <w:rtl/>
        </w:rPr>
        <w:t xml:space="preserve">פרטיות </w:t>
      </w:r>
      <w:r w:rsidRPr="00D6763B">
        <w:rPr>
          <w:rFonts w:ascii="Times New Roman" w:eastAsia="Times New Roman" w:hAnsi="Times New Roman" w:cs="David" w:hint="cs"/>
          <w:b/>
          <w:bCs/>
          <w:color w:val="000000"/>
          <w:sz w:val="24"/>
          <w:szCs w:val="24"/>
          <w:rtl/>
        </w:rPr>
        <w:t>על מאגרי הגז הטבעי בישראל.</w:t>
      </w:r>
    </w:p>
    <w:p w:rsidR="00056A3E" w:rsidRPr="00D6763B" w:rsidRDefault="00056A3E" w:rsidP="00686A9F">
      <w:pPr>
        <w:pStyle w:val="aa"/>
        <w:widowControl w:val="0"/>
        <w:numPr>
          <w:ilvl w:val="0"/>
          <w:numId w:val="6"/>
        </w:numPr>
        <w:spacing w:after="120" w:line="360" w:lineRule="auto"/>
        <w:ind w:left="368"/>
        <w:contextualSpacing w:val="0"/>
        <w:jc w:val="both"/>
        <w:textAlignment w:val="baseline"/>
        <w:rPr>
          <w:rFonts w:ascii="Times New Roman" w:eastAsia="Times New Roman" w:hAnsi="Times New Roman" w:cs="David"/>
          <w:color w:val="000000"/>
          <w:sz w:val="24"/>
          <w:szCs w:val="24"/>
        </w:rPr>
      </w:pPr>
      <w:r w:rsidRPr="00D6763B">
        <w:rPr>
          <w:rFonts w:ascii="Times New Roman" w:eastAsia="Times New Roman" w:hAnsi="Times New Roman" w:cs="David" w:hint="cs"/>
          <w:color w:val="000000"/>
          <w:sz w:val="24"/>
          <w:szCs w:val="24"/>
          <w:rtl/>
        </w:rPr>
        <w:t xml:space="preserve">התנהלות המדינה </w:t>
      </w:r>
      <w:r w:rsidR="00683C74">
        <w:rPr>
          <w:rFonts w:ascii="Times New Roman" w:eastAsia="Times New Roman" w:hAnsi="Times New Roman" w:cs="David" w:hint="cs"/>
          <w:color w:val="000000"/>
          <w:sz w:val="24"/>
          <w:szCs w:val="24"/>
          <w:rtl/>
        </w:rPr>
        <w:t xml:space="preserve">מעוררת תחושה קשה ביותר. יש שיאמרו </w:t>
      </w:r>
      <w:r w:rsidR="00683C74">
        <w:rPr>
          <w:rFonts w:ascii="Times New Roman" w:eastAsia="Times New Roman" w:hAnsi="Times New Roman" w:cs="David"/>
          <w:color w:val="000000"/>
          <w:sz w:val="24"/>
          <w:szCs w:val="24"/>
          <w:rtl/>
        </w:rPr>
        <w:t>–</w:t>
      </w:r>
      <w:r w:rsidR="00683C74">
        <w:rPr>
          <w:rFonts w:ascii="Times New Roman" w:eastAsia="Times New Roman" w:hAnsi="Times New Roman" w:cs="David" w:hint="cs"/>
          <w:color w:val="000000"/>
          <w:sz w:val="24"/>
          <w:szCs w:val="24"/>
          <w:rtl/>
        </w:rPr>
        <w:t xml:space="preserve"> חשש ל</w:t>
      </w:r>
      <w:r w:rsidRPr="00D6763B">
        <w:rPr>
          <w:rFonts w:ascii="Times New Roman" w:eastAsia="Times New Roman" w:hAnsi="Times New Roman" w:cs="David" w:hint="cs"/>
          <w:color w:val="000000"/>
          <w:sz w:val="24"/>
          <w:szCs w:val="24"/>
          <w:rtl/>
        </w:rPr>
        <w:t xml:space="preserve">רשלנות </w:t>
      </w:r>
      <w:r w:rsidR="00683C74">
        <w:rPr>
          <w:rFonts w:ascii="Times New Roman" w:eastAsia="Times New Roman" w:hAnsi="Times New Roman" w:cs="David" w:hint="cs"/>
          <w:color w:val="000000"/>
          <w:sz w:val="24"/>
          <w:szCs w:val="24"/>
          <w:rtl/>
        </w:rPr>
        <w:t>במדרג החמור</w:t>
      </w:r>
      <w:r w:rsidRPr="00D6763B">
        <w:rPr>
          <w:rFonts w:ascii="Times New Roman" w:eastAsia="Times New Roman" w:hAnsi="Times New Roman" w:cs="David" w:hint="cs"/>
          <w:color w:val="000000"/>
          <w:sz w:val="24"/>
          <w:szCs w:val="24"/>
          <w:rtl/>
        </w:rPr>
        <w:t>. חלוקת פטור</w:t>
      </w:r>
      <w:r>
        <w:rPr>
          <w:rFonts w:ascii="Times New Roman" w:eastAsia="Times New Roman" w:hAnsi="Times New Roman" w:cs="David" w:hint="cs"/>
          <w:color w:val="000000"/>
          <w:sz w:val="24"/>
          <w:szCs w:val="24"/>
          <w:rtl/>
        </w:rPr>
        <w:t>ים</w:t>
      </w:r>
      <w:r w:rsidRPr="00D6763B">
        <w:rPr>
          <w:rFonts w:ascii="Times New Roman" w:eastAsia="Times New Roman" w:hAnsi="Times New Roman" w:cs="David" w:hint="cs"/>
          <w:color w:val="000000"/>
          <w:sz w:val="24"/>
          <w:szCs w:val="24"/>
          <w:rtl/>
        </w:rPr>
        <w:t xml:space="preserve"> לכל המרבה בהפעלת לחץ ובהנחלת פחדים קמאיים</w:t>
      </w:r>
      <w:r w:rsidR="00683C74">
        <w:rPr>
          <w:rFonts w:ascii="Times New Roman" w:eastAsia="Times New Roman" w:hAnsi="Times New Roman" w:cs="David" w:hint="cs"/>
          <w:color w:val="000000"/>
          <w:sz w:val="24"/>
          <w:szCs w:val="24"/>
          <w:rtl/>
        </w:rPr>
        <w:t xml:space="preserve"> </w:t>
      </w:r>
      <w:r w:rsidR="00683C74">
        <w:rPr>
          <w:rFonts w:ascii="Times New Roman" w:eastAsia="Times New Roman" w:hAnsi="Times New Roman" w:cs="David"/>
          <w:color w:val="000000"/>
          <w:sz w:val="24"/>
          <w:szCs w:val="24"/>
          <w:rtl/>
        </w:rPr>
        <w:t>–</w:t>
      </w:r>
      <w:r w:rsidR="00683C74">
        <w:rPr>
          <w:rFonts w:ascii="Times New Roman" w:eastAsia="Times New Roman" w:hAnsi="Times New Roman" w:cs="David" w:hint="cs"/>
          <w:color w:val="000000"/>
          <w:sz w:val="24"/>
          <w:szCs w:val="24"/>
          <w:rtl/>
        </w:rPr>
        <w:t xml:space="preserve"> </w:t>
      </w:r>
      <w:r w:rsidRPr="00D6763B">
        <w:rPr>
          <w:rFonts w:ascii="Times New Roman" w:eastAsia="Times New Roman" w:hAnsi="Times New Roman" w:cs="David" w:hint="cs"/>
          <w:color w:val="000000"/>
          <w:sz w:val="24"/>
          <w:szCs w:val="24"/>
          <w:rtl/>
        </w:rPr>
        <w:t xml:space="preserve">הינה בלתי סבירה באופן קיצוני, ואינה יכולה לעמוד. </w:t>
      </w:r>
      <w:r w:rsidR="00683C74">
        <w:rPr>
          <w:rFonts w:ascii="Times New Roman" w:eastAsia="Times New Roman" w:hAnsi="Times New Roman" w:cs="David" w:hint="cs"/>
          <w:color w:val="000000"/>
          <w:sz w:val="24"/>
          <w:szCs w:val="24"/>
          <w:rtl/>
        </w:rPr>
        <w:t xml:space="preserve">האמון ביכולתה של הממשלה לשאת ולתת בשם הציבור </w:t>
      </w:r>
      <w:r w:rsidR="00683C74">
        <w:rPr>
          <w:rFonts w:ascii="Times New Roman" w:eastAsia="Times New Roman" w:hAnsi="Times New Roman" w:cs="David"/>
          <w:color w:val="000000"/>
          <w:sz w:val="24"/>
          <w:szCs w:val="24"/>
          <w:rtl/>
        </w:rPr>
        <w:t>–</w:t>
      </w:r>
      <w:r w:rsidR="00683C74">
        <w:rPr>
          <w:rFonts w:ascii="Times New Roman" w:eastAsia="Times New Roman" w:hAnsi="Times New Roman" w:cs="David" w:hint="cs"/>
          <w:color w:val="000000"/>
          <w:sz w:val="24"/>
          <w:szCs w:val="24"/>
          <w:rtl/>
        </w:rPr>
        <w:t xml:space="preserve"> נשחק עד דק. </w:t>
      </w:r>
    </w:p>
    <w:p w:rsidR="00056A3E" w:rsidRDefault="00683C74" w:rsidP="00686A9F">
      <w:pPr>
        <w:pStyle w:val="aa"/>
        <w:widowControl w:val="0"/>
        <w:numPr>
          <w:ilvl w:val="0"/>
          <w:numId w:val="6"/>
        </w:numPr>
        <w:spacing w:after="120" w:line="360" w:lineRule="auto"/>
        <w:ind w:left="368"/>
        <w:contextualSpacing w:val="0"/>
        <w:jc w:val="both"/>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אם זהו המצב כעת, קשה </w:t>
      </w:r>
      <w:r w:rsidR="00056A3E" w:rsidRPr="00D6763B">
        <w:rPr>
          <w:rFonts w:ascii="Times New Roman" w:eastAsia="Times New Roman" w:hAnsi="Times New Roman" w:cs="David" w:hint="cs"/>
          <w:color w:val="000000"/>
          <w:sz w:val="24"/>
          <w:szCs w:val="24"/>
          <w:rtl/>
        </w:rPr>
        <w:t xml:space="preserve">לשער כיצד </w:t>
      </w:r>
      <w:r>
        <w:rPr>
          <w:rFonts w:ascii="Times New Roman" w:eastAsia="Times New Roman" w:hAnsi="Times New Roman" w:cs="David" w:hint="cs"/>
          <w:color w:val="000000"/>
          <w:sz w:val="24"/>
          <w:szCs w:val="24"/>
          <w:rtl/>
        </w:rPr>
        <w:t xml:space="preserve">תפעל הממשלה כאשר </w:t>
      </w:r>
      <w:r w:rsidR="00056A3E" w:rsidRPr="00D6763B">
        <w:rPr>
          <w:rFonts w:ascii="Times New Roman" w:eastAsia="Times New Roman" w:hAnsi="Times New Roman" w:cs="David" w:hint="cs"/>
          <w:color w:val="000000"/>
          <w:sz w:val="24"/>
          <w:szCs w:val="24"/>
          <w:rtl/>
        </w:rPr>
        <w:t xml:space="preserve">המונופול יגיע לשיא </w:t>
      </w:r>
      <w:r>
        <w:rPr>
          <w:rFonts w:ascii="Times New Roman" w:eastAsia="Times New Roman" w:hAnsi="Times New Roman" w:cs="David" w:hint="cs"/>
          <w:color w:val="000000"/>
          <w:sz w:val="24"/>
          <w:szCs w:val="24"/>
          <w:rtl/>
        </w:rPr>
        <w:t xml:space="preserve">כוחו. </w:t>
      </w:r>
      <w:r w:rsidR="00056A3E" w:rsidRPr="00D6763B">
        <w:rPr>
          <w:rFonts w:ascii="Times New Roman" w:eastAsia="Times New Roman" w:hAnsi="Times New Roman" w:cs="David" w:hint="cs"/>
          <w:color w:val="000000"/>
          <w:sz w:val="24"/>
          <w:szCs w:val="24"/>
          <w:rtl/>
        </w:rPr>
        <w:t xml:space="preserve">בנקודת </w:t>
      </w:r>
      <w:r>
        <w:rPr>
          <w:rFonts w:ascii="Times New Roman" w:eastAsia="Times New Roman" w:hAnsi="Times New Roman" w:cs="David" w:hint="cs"/>
          <w:color w:val="000000"/>
          <w:sz w:val="24"/>
          <w:szCs w:val="24"/>
          <w:rtl/>
        </w:rPr>
        <w:t>ה</w:t>
      </w:r>
      <w:r w:rsidR="00056A3E" w:rsidRPr="00D6763B">
        <w:rPr>
          <w:rFonts w:ascii="Times New Roman" w:eastAsia="Times New Roman" w:hAnsi="Times New Roman" w:cs="David" w:hint="cs"/>
          <w:color w:val="000000"/>
          <w:sz w:val="24"/>
          <w:szCs w:val="24"/>
          <w:rtl/>
        </w:rPr>
        <w:t xml:space="preserve">זמן </w:t>
      </w:r>
      <w:r>
        <w:rPr>
          <w:rFonts w:ascii="Times New Roman" w:eastAsia="Times New Roman" w:hAnsi="Times New Roman" w:cs="David" w:hint="cs"/>
          <w:color w:val="000000"/>
          <w:sz w:val="24"/>
          <w:szCs w:val="24"/>
          <w:rtl/>
        </w:rPr>
        <w:t xml:space="preserve">הנוכחית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00056A3E" w:rsidRPr="00D6763B">
        <w:rPr>
          <w:rFonts w:ascii="Times New Roman" w:eastAsia="Times New Roman" w:hAnsi="Times New Roman" w:cs="David" w:hint="cs"/>
          <w:color w:val="000000"/>
          <w:sz w:val="24"/>
          <w:szCs w:val="24"/>
          <w:rtl/>
        </w:rPr>
        <w:t>המונופול עוד</w:t>
      </w:r>
      <w:r>
        <w:rPr>
          <w:rFonts w:ascii="Times New Roman" w:eastAsia="Times New Roman" w:hAnsi="Times New Roman" w:cs="David" w:hint="cs"/>
          <w:color w:val="000000"/>
          <w:sz w:val="24"/>
          <w:szCs w:val="24"/>
          <w:rtl/>
        </w:rPr>
        <w:t xml:space="preserve">נו בראשית דרכו, והמשק טרם פיתח כלפיו תלות קשה. ברם אפילו במצב הזה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Pr="00D6763B">
        <w:rPr>
          <w:rFonts w:ascii="Times New Roman" w:eastAsia="Times New Roman" w:hAnsi="Times New Roman" w:cs="David" w:hint="cs"/>
          <w:color w:val="000000"/>
          <w:sz w:val="24"/>
          <w:szCs w:val="24"/>
          <w:rtl/>
        </w:rPr>
        <w:t xml:space="preserve">מוותרת </w:t>
      </w:r>
      <w:r>
        <w:rPr>
          <w:rFonts w:ascii="Times New Roman" w:eastAsia="Times New Roman" w:hAnsi="Times New Roman" w:cs="David" w:hint="cs"/>
          <w:color w:val="000000"/>
          <w:sz w:val="24"/>
          <w:szCs w:val="24"/>
          <w:rtl/>
        </w:rPr>
        <w:t xml:space="preserve">הממשלה </w:t>
      </w:r>
      <w:r w:rsidRPr="00D6763B">
        <w:rPr>
          <w:rFonts w:ascii="Times New Roman" w:eastAsia="Times New Roman" w:hAnsi="Times New Roman" w:cs="David" w:hint="cs"/>
          <w:color w:val="000000"/>
          <w:sz w:val="24"/>
          <w:szCs w:val="24"/>
          <w:rtl/>
        </w:rPr>
        <w:t xml:space="preserve">על סמכויותיה </w:t>
      </w:r>
      <w:r>
        <w:rPr>
          <w:rFonts w:ascii="Times New Roman" w:eastAsia="Times New Roman" w:hAnsi="Times New Roman" w:cs="David" w:hint="cs"/>
          <w:color w:val="000000"/>
          <w:sz w:val="24"/>
          <w:szCs w:val="24"/>
          <w:rtl/>
        </w:rPr>
        <w:t xml:space="preserve">וכובלת עצמה </w:t>
      </w:r>
      <w:r w:rsidRPr="00D6763B">
        <w:rPr>
          <w:rFonts w:ascii="Times New Roman" w:eastAsia="Times New Roman" w:hAnsi="Times New Roman" w:cs="David" w:hint="cs"/>
          <w:color w:val="000000"/>
          <w:sz w:val="24"/>
          <w:szCs w:val="24"/>
          <w:rtl/>
        </w:rPr>
        <w:t xml:space="preserve">לשנים </w:t>
      </w:r>
      <w:r>
        <w:rPr>
          <w:rFonts w:ascii="Times New Roman" w:eastAsia="Times New Roman" w:hAnsi="Times New Roman" w:cs="David" w:hint="cs"/>
          <w:color w:val="000000"/>
          <w:sz w:val="24"/>
          <w:szCs w:val="24"/>
          <w:rtl/>
        </w:rPr>
        <w:t xml:space="preserve">רבות </w:t>
      </w:r>
      <w:r w:rsidRPr="00D6763B">
        <w:rPr>
          <w:rFonts w:ascii="Times New Roman" w:eastAsia="Times New Roman" w:hAnsi="Times New Roman" w:cs="David" w:hint="cs"/>
          <w:color w:val="000000"/>
          <w:sz w:val="24"/>
          <w:szCs w:val="24"/>
          <w:rtl/>
        </w:rPr>
        <w:t>קדימה</w:t>
      </w:r>
      <w:r>
        <w:rPr>
          <w:rFonts w:ascii="Times New Roman" w:eastAsia="Times New Roman" w:hAnsi="Times New Roman" w:cs="David" w:hint="cs"/>
          <w:color w:val="000000"/>
          <w:sz w:val="24"/>
          <w:szCs w:val="24"/>
          <w:rtl/>
        </w:rPr>
        <w:t>, בלא תמורה של ממש</w:t>
      </w:r>
      <w:r w:rsidR="00056A3E" w:rsidRPr="00D6763B">
        <w:rPr>
          <w:rFonts w:ascii="Times New Roman" w:eastAsia="Times New Roman" w:hAnsi="Times New Roman" w:cs="David" w:hint="cs"/>
          <w:color w:val="000000"/>
          <w:sz w:val="24"/>
          <w:szCs w:val="24"/>
          <w:rtl/>
        </w:rPr>
        <w:t xml:space="preserve">. אם </w:t>
      </w:r>
      <w:r>
        <w:rPr>
          <w:rFonts w:ascii="Times New Roman" w:eastAsia="Times New Roman" w:hAnsi="Times New Roman" w:cs="David" w:hint="cs"/>
          <w:color w:val="000000"/>
          <w:sz w:val="24"/>
          <w:szCs w:val="24"/>
          <w:rtl/>
        </w:rPr>
        <w:t xml:space="preserve">זהו </w:t>
      </w:r>
      <w:r w:rsidR="00056A3E" w:rsidRPr="00D6763B">
        <w:rPr>
          <w:rFonts w:ascii="Times New Roman" w:eastAsia="Times New Roman" w:hAnsi="Times New Roman" w:cs="David" w:hint="cs"/>
          <w:color w:val="000000"/>
          <w:sz w:val="24"/>
          <w:szCs w:val="24"/>
          <w:rtl/>
        </w:rPr>
        <w:t>המצב כיום, אין כל ספק שהמדינה לא תעז לצאת כנגד המונופול בשנת 2025 (או 2030</w:t>
      </w:r>
      <w:r w:rsidR="00056A3E">
        <w:rPr>
          <w:rFonts w:ascii="Times New Roman" w:eastAsia="Times New Roman" w:hAnsi="Times New Roman" w:cs="David" w:hint="cs"/>
          <w:color w:val="000000"/>
          <w:sz w:val="24"/>
          <w:szCs w:val="24"/>
          <w:rtl/>
        </w:rPr>
        <w:t>, או לנצח</w:t>
      </w:r>
      <w:r w:rsidR="00056A3E" w:rsidRPr="00D6763B">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כאשר הוא יהיה בשיא כוחו. האמנם תעז המדינה, </w:t>
      </w:r>
      <w:r>
        <w:rPr>
          <w:rFonts w:ascii="Times New Roman" w:eastAsia="Times New Roman" w:hAnsi="Times New Roman" w:cs="David" w:hint="cs"/>
          <w:color w:val="000000"/>
          <w:sz w:val="24"/>
          <w:szCs w:val="24"/>
          <w:rtl/>
        </w:rPr>
        <w:lastRenderedPageBreak/>
        <w:t xml:space="preserve">בעוד כמה שנים, לדרוש מהמונופול </w:t>
      </w:r>
      <w:r w:rsidR="00056A3E" w:rsidRPr="00D6763B">
        <w:rPr>
          <w:rFonts w:ascii="Times New Roman" w:eastAsia="Times New Roman" w:hAnsi="Times New Roman" w:cs="David" w:hint="cs"/>
          <w:color w:val="000000"/>
          <w:sz w:val="24"/>
          <w:szCs w:val="24"/>
          <w:rtl/>
        </w:rPr>
        <w:t>למלא את התחייבויותיו בהתאם למתווה ובהתאם לדיני ההגבלים העסקיים</w:t>
      </w:r>
      <w:r>
        <w:rPr>
          <w:rFonts w:ascii="Times New Roman" w:eastAsia="Times New Roman" w:hAnsi="Times New Roman" w:cs="David" w:hint="cs"/>
          <w:color w:val="000000"/>
          <w:sz w:val="24"/>
          <w:szCs w:val="24"/>
          <w:rtl/>
        </w:rPr>
        <w:t>?</w:t>
      </w:r>
    </w:p>
    <w:p w:rsidR="00575D4B" w:rsidRDefault="00683C74" w:rsidP="00686A9F">
      <w:pPr>
        <w:pStyle w:val="aa"/>
        <w:widowControl w:val="0"/>
        <w:numPr>
          <w:ilvl w:val="0"/>
          <w:numId w:val="6"/>
        </w:numPr>
        <w:spacing w:after="120" w:line="360" w:lineRule="auto"/>
        <w:ind w:left="368"/>
        <w:contextualSpacing w:val="0"/>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למרבה הצער, </w:t>
      </w:r>
      <w:r w:rsidR="00056A3E" w:rsidRPr="00D6763B">
        <w:rPr>
          <w:rFonts w:ascii="Times New Roman" w:eastAsia="Times New Roman" w:hAnsi="Times New Roman" w:cs="David" w:hint="cs"/>
          <w:color w:val="000000"/>
          <w:sz w:val="24"/>
          <w:szCs w:val="24"/>
          <w:rtl/>
        </w:rPr>
        <w:t xml:space="preserve">מדובר בסנונית ראשונה של הריקבון </w:t>
      </w:r>
      <w:r>
        <w:rPr>
          <w:rFonts w:ascii="Times New Roman" w:eastAsia="Times New Roman" w:hAnsi="Times New Roman" w:cs="David" w:hint="cs"/>
          <w:color w:val="000000"/>
          <w:sz w:val="24"/>
          <w:szCs w:val="24"/>
          <w:rtl/>
        </w:rPr>
        <w:t xml:space="preserve">שעלול לחסל </w:t>
      </w:r>
      <w:r w:rsidR="00056A3E" w:rsidRPr="00D6763B">
        <w:rPr>
          <w:rFonts w:ascii="Times New Roman" w:eastAsia="Times New Roman" w:hAnsi="Times New Roman" w:cs="David" w:hint="cs"/>
          <w:color w:val="000000"/>
          <w:sz w:val="24"/>
          <w:szCs w:val="24"/>
          <w:rtl/>
        </w:rPr>
        <w:t>כל חלקה טובה במדינה</w:t>
      </w:r>
      <w:r>
        <w:rPr>
          <w:rFonts w:ascii="Times New Roman" w:eastAsia="Times New Roman" w:hAnsi="Times New Roman" w:cs="David" w:hint="cs"/>
          <w:color w:val="000000"/>
          <w:sz w:val="24"/>
          <w:szCs w:val="24"/>
          <w:rtl/>
        </w:rPr>
        <w:t xml:space="preserve">. </w:t>
      </w:r>
      <w:r w:rsidR="00056A3E" w:rsidRPr="00D6763B">
        <w:rPr>
          <w:rFonts w:ascii="Times New Roman" w:eastAsia="Times New Roman" w:hAnsi="Times New Roman" w:cs="David" w:hint="cs"/>
          <w:color w:val="000000"/>
          <w:sz w:val="24"/>
          <w:szCs w:val="24"/>
          <w:rtl/>
        </w:rPr>
        <w:t>המדינה עושה זאת מרצון</w:t>
      </w:r>
      <w:r>
        <w:rPr>
          <w:rFonts w:ascii="Times New Roman" w:eastAsia="Times New Roman" w:hAnsi="Times New Roman" w:cs="David" w:hint="cs"/>
          <w:color w:val="000000"/>
          <w:sz w:val="24"/>
          <w:szCs w:val="24"/>
          <w:rtl/>
        </w:rPr>
        <w:t>,</w:t>
      </w:r>
      <w:r w:rsidR="00056A3E" w:rsidRPr="00D6763B">
        <w:rPr>
          <w:rFonts w:ascii="Times New Roman" w:eastAsia="Times New Roman" w:hAnsi="Times New Roman" w:cs="David" w:hint="cs"/>
          <w:color w:val="000000"/>
          <w:sz w:val="24"/>
          <w:szCs w:val="24"/>
          <w:rtl/>
        </w:rPr>
        <w:t xml:space="preserve"> מבלי לנסות </w:t>
      </w:r>
      <w:r>
        <w:rPr>
          <w:rFonts w:ascii="Times New Roman" w:eastAsia="Times New Roman" w:hAnsi="Times New Roman" w:cs="David" w:hint="cs"/>
          <w:color w:val="000000"/>
          <w:sz w:val="24"/>
          <w:szCs w:val="24"/>
          <w:rtl/>
        </w:rPr>
        <w:t xml:space="preserve">אפילו </w:t>
      </w:r>
      <w:r w:rsidR="00056A3E" w:rsidRPr="00D6763B">
        <w:rPr>
          <w:rFonts w:ascii="Times New Roman" w:eastAsia="Times New Roman" w:hAnsi="Times New Roman" w:cs="David" w:hint="cs"/>
          <w:color w:val="000000"/>
          <w:sz w:val="24"/>
          <w:szCs w:val="24"/>
          <w:rtl/>
        </w:rPr>
        <w:t xml:space="preserve">להילחם על אינטרס הציבור. התנהלות זו, </w:t>
      </w:r>
      <w:r>
        <w:rPr>
          <w:rFonts w:ascii="Times New Roman" w:eastAsia="Times New Roman" w:hAnsi="Times New Roman" w:cs="David" w:hint="cs"/>
          <w:color w:val="000000"/>
          <w:sz w:val="24"/>
          <w:szCs w:val="24"/>
          <w:rtl/>
        </w:rPr>
        <w:t xml:space="preserve">שסופה </w:t>
      </w:r>
      <w:r w:rsidR="00056A3E" w:rsidRPr="00D6763B">
        <w:rPr>
          <w:rFonts w:ascii="Times New Roman" w:eastAsia="Times New Roman" w:hAnsi="Times New Roman" w:cs="David" w:hint="cs"/>
          <w:color w:val="000000"/>
          <w:sz w:val="24"/>
          <w:szCs w:val="24"/>
          <w:rtl/>
        </w:rPr>
        <w:t xml:space="preserve">מתן הפטר גורף מדיני ההגבלים העסקיים </w:t>
      </w:r>
      <w:r w:rsidR="00056A3E">
        <w:rPr>
          <w:rFonts w:ascii="Times New Roman" w:eastAsia="Times New Roman" w:hAnsi="Times New Roman" w:cs="David" w:hint="cs"/>
          <w:color w:val="000000"/>
          <w:sz w:val="24"/>
          <w:szCs w:val="24"/>
          <w:rtl/>
        </w:rPr>
        <w:t xml:space="preserve">באופן כה בלתי סביר וכה בלתי מידתי, </w:t>
      </w:r>
      <w:r w:rsidR="00056A3E" w:rsidRPr="00D6763B">
        <w:rPr>
          <w:rFonts w:ascii="Times New Roman" w:eastAsia="Times New Roman" w:hAnsi="Times New Roman" w:cs="David" w:hint="cs"/>
          <w:color w:val="000000"/>
          <w:sz w:val="24"/>
          <w:szCs w:val="24"/>
          <w:rtl/>
        </w:rPr>
        <w:t xml:space="preserve">מצדיקה את ביטול ההפטר והמתווה בכללותו. </w:t>
      </w:r>
    </w:p>
    <w:p w:rsidR="00575D4B" w:rsidRDefault="00575D4B">
      <w:pPr>
        <w:bidi w:val="0"/>
        <w:rPr>
          <w:rFonts w:ascii="Times New Roman" w:eastAsia="Times New Roman" w:hAnsi="Times New Roman" w:cs="David"/>
          <w:color w:val="000000"/>
          <w:sz w:val="24"/>
          <w:szCs w:val="24"/>
        </w:rPr>
      </w:pPr>
      <w:r>
        <w:rPr>
          <w:rFonts w:ascii="Times New Roman" w:eastAsia="Times New Roman" w:hAnsi="Times New Roman" w:cs="David"/>
          <w:color w:val="000000"/>
          <w:sz w:val="24"/>
          <w:szCs w:val="24"/>
          <w:rtl/>
        </w:rPr>
        <w:br w:type="page"/>
      </w:r>
    </w:p>
    <w:p w:rsidR="00C207DD" w:rsidRPr="00E77C19" w:rsidRDefault="00C207DD" w:rsidP="00686A9F">
      <w:pPr>
        <w:pStyle w:val="aa"/>
        <w:widowControl w:val="0"/>
        <w:numPr>
          <w:ilvl w:val="0"/>
          <w:numId w:val="24"/>
        </w:numPr>
        <w:tabs>
          <w:tab w:val="left" w:pos="368"/>
        </w:tabs>
        <w:spacing w:after="120" w:line="360" w:lineRule="auto"/>
        <w:jc w:val="both"/>
        <w:rPr>
          <w:rFonts w:ascii="Times New Roman" w:eastAsia="Times New Roman" w:hAnsi="Times New Roman" w:cs="David"/>
          <w:b/>
          <w:bCs/>
          <w:color w:val="000000"/>
          <w:sz w:val="32"/>
          <w:szCs w:val="32"/>
          <w:u w:val="single"/>
          <w:rtl/>
        </w:rPr>
      </w:pPr>
      <w:r w:rsidRPr="00E77C19">
        <w:rPr>
          <w:rFonts w:ascii="Times New Roman" w:eastAsia="Times New Roman" w:hAnsi="Times New Roman" w:cs="David" w:hint="cs"/>
          <w:b/>
          <w:bCs/>
          <w:color w:val="000000"/>
          <w:sz w:val="32"/>
          <w:szCs w:val="32"/>
          <w:u w:val="single"/>
          <w:rtl/>
        </w:rPr>
        <w:lastRenderedPageBreak/>
        <w:t>כבילת שיקול דעת הכנסת וממשלות ישראל</w:t>
      </w:r>
      <w:r w:rsidRPr="00740E39">
        <w:rPr>
          <w:rFonts w:ascii="Times New Roman" w:eastAsia="Times New Roman" w:hAnsi="Times New Roman" w:cs="David"/>
          <w:color w:val="000000"/>
          <w:sz w:val="32"/>
          <w:szCs w:val="32"/>
          <w:rtl/>
        </w:rPr>
        <w:t xml:space="preserve"> [סעיף י' למתווה]</w:t>
      </w:r>
    </w:p>
    <w:p w:rsidR="00C207DD" w:rsidRPr="008E55C2" w:rsidRDefault="00C207DD" w:rsidP="00686A9F">
      <w:pPr>
        <w:widowControl w:val="0"/>
        <w:numPr>
          <w:ilvl w:val="0"/>
          <w:numId w:val="15"/>
        </w:numPr>
        <w:spacing w:after="120" w:line="360" w:lineRule="auto"/>
        <w:ind w:right="-105"/>
        <w:jc w:val="both"/>
        <w:rPr>
          <w:rFonts w:ascii="David" w:eastAsia="David" w:hAnsi="David" w:cs="David"/>
          <w:color w:val="000000"/>
          <w:sz w:val="24"/>
          <w:szCs w:val="24"/>
        </w:rPr>
      </w:pPr>
      <w:r w:rsidRPr="008E55C2">
        <w:rPr>
          <w:rFonts w:ascii="David" w:eastAsia="David" w:hAnsi="David" w:cs="David" w:hint="eastAsia"/>
          <w:color w:val="000000"/>
          <w:sz w:val="24"/>
          <w:szCs w:val="24"/>
          <w:rtl/>
        </w:rPr>
        <w:t>בפרק</w:t>
      </w:r>
      <w:r>
        <w:rPr>
          <w:rFonts w:ascii="David" w:eastAsia="David" w:hAnsi="David" w:cs="David"/>
          <w:color w:val="000000"/>
          <w:sz w:val="24"/>
          <w:szCs w:val="24"/>
          <w:rtl/>
        </w:rPr>
        <w:t xml:space="preserve"> זה </w:t>
      </w:r>
      <w:r>
        <w:rPr>
          <w:rFonts w:ascii="David" w:eastAsia="David" w:hAnsi="David" w:cs="David" w:hint="eastAsia"/>
          <w:color w:val="000000"/>
          <w:sz w:val="24"/>
          <w:szCs w:val="24"/>
          <w:rtl/>
        </w:rPr>
        <w:t>יידונו</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סעיפי</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המתווה</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לפיהם</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מתחייבת</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מדינת</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ישראל</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באופן</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חסר</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תקדים</w:t>
      </w:r>
      <w:r>
        <w:rPr>
          <w:rFonts w:ascii="David" w:eastAsia="David" w:hAnsi="David" w:cs="David"/>
          <w:color w:val="000000"/>
          <w:sz w:val="24"/>
          <w:szCs w:val="24"/>
          <w:rtl/>
        </w:rPr>
        <w:t>, בלתי מידתי ובלתי סביר באופן קיצוני ל"יציבות רגולטורית". סעיפים כאלה הינם בלתי מקובלים במדינות מפותחות, ולא בכדי</w:t>
      </w:r>
      <w:r>
        <w:rPr>
          <w:rFonts w:ascii="David" w:eastAsia="David" w:hAnsi="David" w:cs="David" w:hint="cs"/>
          <w:color w:val="000000"/>
          <w:sz w:val="24"/>
          <w:szCs w:val="24"/>
          <w:rtl/>
        </w:rPr>
        <w:t>:</w:t>
      </w:r>
      <w:r>
        <w:rPr>
          <w:rFonts w:ascii="David" w:eastAsia="David" w:hAnsi="David" w:cs="David"/>
          <w:color w:val="000000"/>
          <w:sz w:val="24"/>
          <w:szCs w:val="24"/>
          <w:rtl/>
        </w:rPr>
        <w:t xml:space="preserve"> הם פוגעים בעקרונות יסוד דמוקרטיים ומסכנים אינטרסים ציבוריים. </w:t>
      </w:r>
      <w:r>
        <w:rPr>
          <w:rFonts w:ascii="David" w:eastAsia="David" w:hAnsi="David" w:cs="David" w:hint="eastAsia"/>
          <w:color w:val="000000"/>
          <w:sz w:val="24"/>
          <w:szCs w:val="24"/>
          <w:rtl/>
        </w:rPr>
        <w:t>כפי</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שהעותרות</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תבהרנה</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להלן</w:t>
      </w:r>
      <w:r>
        <w:rPr>
          <w:rFonts w:ascii="David" w:eastAsia="David" w:hAnsi="David" w:cs="David"/>
          <w:color w:val="000000"/>
          <w:sz w:val="24"/>
          <w:szCs w:val="24"/>
          <w:rtl/>
        </w:rPr>
        <w:t xml:space="preserve">, אין לממשלה </w:t>
      </w:r>
      <w:r>
        <w:rPr>
          <w:rFonts w:ascii="David" w:eastAsia="David" w:hAnsi="David" w:cs="David" w:hint="eastAsia"/>
          <w:color w:val="000000"/>
          <w:sz w:val="24"/>
          <w:szCs w:val="24"/>
          <w:rtl/>
        </w:rPr>
        <w:t>סמכות</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לכבול</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את</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עצמה</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וממשלה</w:t>
      </w:r>
      <w:r>
        <w:rPr>
          <w:rFonts w:ascii="David" w:eastAsia="David" w:hAnsi="David" w:cs="David"/>
          <w:color w:val="000000"/>
          <w:sz w:val="24"/>
          <w:szCs w:val="24"/>
          <w:rtl/>
        </w:rPr>
        <w:t xml:space="preserve"> </w:t>
      </w:r>
      <w:r>
        <w:rPr>
          <w:rFonts w:ascii="David" w:eastAsia="David" w:hAnsi="David" w:cs="David" w:hint="eastAsia"/>
          <w:color w:val="000000"/>
          <w:sz w:val="24"/>
          <w:szCs w:val="24"/>
          <w:rtl/>
        </w:rPr>
        <w:t>עתידית</w:t>
      </w:r>
      <w:r>
        <w:rPr>
          <w:rFonts w:ascii="David" w:eastAsia="David" w:hAnsi="David" w:cs="David"/>
          <w:color w:val="000000"/>
          <w:sz w:val="24"/>
          <w:szCs w:val="24"/>
          <w:rtl/>
        </w:rPr>
        <w:t xml:space="preserve"> באופן כזה</w:t>
      </w:r>
      <w:r>
        <w:rPr>
          <w:rFonts w:ascii="David" w:eastAsia="David" w:hAnsi="David" w:cs="David" w:hint="cs"/>
          <w:color w:val="000000"/>
          <w:sz w:val="24"/>
          <w:szCs w:val="24"/>
          <w:rtl/>
        </w:rPr>
        <w:t>.</w:t>
      </w:r>
      <w:r>
        <w:rPr>
          <w:rFonts w:ascii="David" w:eastAsia="David" w:hAnsi="David" w:cs="David"/>
          <w:color w:val="000000"/>
          <w:sz w:val="24"/>
          <w:szCs w:val="24"/>
          <w:rtl/>
        </w:rPr>
        <w:t xml:space="preserve"> קל וחומ</w:t>
      </w:r>
      <w:r>
        <w:rPr>
          <w:rFonts w:ascii="David" w:eastAsia="David" w:hAnsi="David" w:cs="David" w:hint="eastAsia"/>
          <w:color w:val="000000"/>
          <w:sz w:val="24"/>
          <w:szCs w:val="24"/>
          <w:rtl/>
        </w:rPr>
        <w:t>ר</w:t>
      </w:r>
      <w:r>
        <w:rPr>
          <w:rFonts w:ascii="David" w:eastAsia="David" w:hAnsi="David" w:cs="David"/>
          <w:color w:val="000000"/>
          <w:sz w:val="24"/>
          <w:szCs w:val="24"/>
          <w:rtl/>
        </w:rPr>
        <w:t xml:space="preserve"> </w:t>
      </w:r>
      <w:r>
        <w:rPr>
          <w:rFonts w:ascii="David" w:eastAsia="David" w:hAnsi="David" w:cs="David" w:hint="cs"/>
          <w:color w:val="000000"/>
          <w:sz w:val="24"/>
          <w:szCs w:val="24"/>
          <w:rtl/>
        </w:rPr>
        <w:t>ש</w:t>
      </w:r>
      <w:r>
        <w:rPr>
          <w:rFonts w:ascii="David" w:eastAsia="David" w:hAnsi="David" w:cs="David"/>
          <w:color w:val="000000"/>
          <w:sz w:val="24"/>
          <w:szCs w:val="24"/>
          <w:rtl/>
        </w:rPr>
        <w:t>אין לה כל סמכות לכבול דה-פקטו את הכנסת מלמלא את תפקידה כ</w:t>
      </w:r>
      <w:r>
        <w:rPr>
          <w:rFonts w:ascii="David" w:eastAsia="David" w:hAnsi="David" w:cs="David" w:hint="cs"/>
          <w:color w:val="000000"/>
          <w:sz w:val="24"/>
          <w:szCs w:val="24"/>
          <w:rtl/>
        </w:rPr>
        <w:t>רשות ה</w:t>
      </w:r>
      <w:r>
        <w:rPr>
          <w:rFonts w:ascii="David" w:eastAsia="David" w:hAnsi="David" w:cs="David"/>
          <w:color w:val="000000"/>
          <w:sz w:val="24"/>
          <w:szCs w:val="24"/>
          <w:rtl/>
        </w:rPr>
        <w:t>מחוקק</w:t>
      </w:r>
      <w:r>
        <w:rPr>
          <w:rFonts w:ascii="David" w:eastAsia="David" w:hAnsi="David" w:cs="David" w:hint="cs"/>
          <w:color w:val="000000"/>
          <w:sz w:val="24"/>
          <w:szCs w:val="24"/>
          <w:rtl/>
        </w:rPr>
        <w:t>ת</w:t>
      </w:r>
      <w:r>
        <w:rPr>
          <w:rFonts w:ascii="David" w:eastAsia="David" w:hAnsi="David" w:cs="David"/>
          <w:color w:val="000000"/>
          <w:sz w:val="24"/>
          <w:szCs w:val="24"/>
          <w:rtl/>
        </w:rPr>
        <w:t>.</w:t>
      </w:r>
    </w:p>
    <w:p w:rsidR="00C207DD" w:rsidRPr="00990AF4" w:rsidRDefault="00C207DD" w:rsidP="00686A9F">
      <w:pPr>
        <w:pStyle w:val="aa"/>
        <w:widowControl w:val="0"/>
        <w:numPr>
          <w:ilvl w:val="1"/>
          <w:numId w:val="24"/>
        </w:numPr>
        <w:spacing w:after="0" w:line="360" w:lineRule="auto"/>
        <w:jc w:val="both"/>
        <w:rPr>
          <w:rFonts w:ascii="Times New Roman" w:eastAsia="Times New Roman" w:hAnsi="Times New Roman" w:cs="David"/>
          <w:b/>
          <w:bCs/>
          <w:sz w:val="28"/>
          <w:szCs w:val="28"/>
          <w:u w:val="single"/>
        </w:rPr>
      </w:pPr>
      <w:r w:rsidRPr="00990AF4">
        <w:rPr>
          <w:rFonts w:ascii="Times New Roman" w:eastAsia="Times New Roman" w:hAnsi="Times New Roman" w:cs="David" w:hint="eastAsia"/>
          <w:b/>
          <w:bCs/>
          <w:sz w:val="28"/>
          <w:szCs w:val="28"/>
          <w:u w:val="single"/>
          <w:rtl/>
        </w:rPr>
        <w:t>רקע</w:t>
      </w:r>
      <w:r w:rsidRPr="00990AF4">
        <w:rPr>
          <w:rFonts w:ascii="Times New Roman" w:eastAsia="Times New Roman" w:hAnsi="Times New Roman" w:cs="David"/>
          <w:b/>
          <w:bCs/>
          <w:sz w:val="28"/>
          <w:szCs w:val="28"/>
          <w:u w:val="single"/>
          <w:rtl/>
        </w:rPr>
        <w:t xml:space="preserve"> - סעיפי יציבות </w:t>
      </w:r>
      <w:r w:rsidR="00990AF4">
        <w:rPr>
          <w:rFonts w:ascii="Times New Roman" w:eastAsia="Times New Roman" w:hAnsi="Times New Roman" w:cs="David" w:hint="cs"/>
          <w:b/>
          <w:bCs/>
          <w:sz w:val="28"/>
          <w:szCs w:val="28"/>
          <w:u w:val="single"/>
          <w:rtl/>
        </w:rPr>
        <w:t>רגולטורית</w:t>
      </w:r>
    </w:p>
    <w:p w:rsidR="00C207DD" w:rsidRPr="00CA6C88" w:rsidRDefault="00C207DD" w:rsidP="00686A9F">
      <w:pPr>
        <w:widowControl w:val="0"/>
        <w:numPr>
          <w:ilvl w:val="0"/>
          <w:numId w:val="15"/>
        </w:numPr>
        <w:spacing w:after="120" w:line="360" w:lineRule="auto"/>
        <w:ind w:right="-105"/>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בשנים האחרונות מתקיים בזירה הבינלאומית</w:t>
      </w:r>
      <w:r>
        <w:rPr>
          <w:rFonts w:ascii="David" w:eastAsia="David" w:hAnsi="David" w:cs="David" w:hint="cs"/>
          <w:color w:val="000000"/>
          <w:sz w:val="24"/>
          <w:szCs w:val="24"/>
          <w:rtl/>
        </w:rPr>
        <w:t>,</w:t>
      </w:r>
      <w:r w:rsidRPr="00CA6C88">
        <w:rPr>
          <w:rFonts w:ascii="David" w:eastAsia="David" w:hAnsi="David" w:cs="David" w:hint="cs"/>
          <w:color w:val="000000"/>
          <w:sz w:val="24"/>
          <w:szCs w:val="24"/>
          <w:rtl/>
        </w:rPr>
        <w:t xml:space="preserve"> ובפרט בקרב מדינות מתפתחות</w:t>
      </w:r>
      <w:r>
        <w:rPr>
          <w:rFonts w:ascii="David" w:eastAsia="David" w:hAnsi="David" w:cs="David" w:hint="cs"/>
          <w:color w:val="000000"/>
          <w:sz w:val="24"/>
          <w:szCs w:val="24"/>
          <w:rtl/>
        </w:rPr>
        <w:t>,</w:t>
      </w:r>
      <w:r w:rsidRPr="00CA6C88">
        <w:rPr>
          <w:rFonts w:ascii="David" w:eastAsia="David" w:hAnsi="David" w:cs="David" w:hint="cs"/>
          <w:color w:val="000000"/>
          <w:sz w:val="24"/>
          <w:szCs w:val="24"/>
          <w:rtl/>
        </w:rPr>
        <w:t xml:space="preserve"> דיון נרחב ביחס לחוקיותם ונחיצותם של "סעיפי היציבות". סעיפים אלו</w:t>
      </w:r>
      <w:r w:rsidRPr="00CA6C88">
        <w:rPr>
          <w:rFonts w:ascii="David" w:eastAsia="David" w:hAnsi="David" w:cs="David"/>
          <w:color w:val="000000"/>
          <w:sz w:val="24"/>
          <w:szCs w:val="24"/>
          <w:rtl/>
        </w:rPr>
        <w:t xml:space="preserve"> מוגדרים </w:t>
      </w:r>
      <w:r w:rsidRPr="00CA6C88">
        <w:rPr>
          <w:rFonts w:ascii="David" w:eastAsia="David" w:hAnsi="David" w:cs="David" w:hint="cs"/>
          <w:color w:val="000000"/>
          <w:sz w:val="24"/>
          <w:szCs w:val="24"/>
          <w:rtl/>
        </w:rPr>
        <w:t xml:space="preserve">בספרות המקצועית </w:t>
      </w:r>
      <w:r w:rsidRPr="00CA6C88">
        <w:rPr>
          <w:rFonts w:ascii="David" w:eastAsia="David" w:hAnsi="David" w:cs="David"/>
          <w:color w:val="000000"/>
          <w:sz w:val="24"/>
          <w:szCs w:val="24"/>
          <w:rtl/>
        </w:rPr>
        <w:t>כתניות חוזיות בחוזי</w:t>
      </w:r>
      <w:r w:rsidRPr="00CA6C88">
        <w:rPr>
          <w:rFonts w:ascii="David" w:eastAsia="David" w:hAnsi="David" w:cs="David" w:hint="cs"/>
          <w:color w:val="000000"/>
          <w:sz w:val="24"/>
          <w:szCs w:val="24"/>
          <w:rtl/>
        </w:rPr>
        <w:t xml:space="preserve"> תשתיות ושירותים חיוניים</w:t>
      </w:r>
      <w:r w:rsidRPr="00CA6C88">
        <w:rPr>
          <w:rFonts w:ascii="David" w:eastAsia="David" w:hAnsi="David" w:cs="David"/>
          <w:color w:val="000000"/>
          <w:sz w:val="24"/>
          <w:szCs w:val="24"/>
          <w:rtl/>
        </w:rPr>
        <w:t xml:space="preserve"> בין משקיעים ומדינות מארחות (</w:t>
      </w:r>
      <w:r w:rsidRPr="00CA6C88">
        <w:rPr>
          <w:rFonts w:ascii="Times New Roman" w:eastAsia="Times New Roman" w:hAnsi="Times New Roman" w:cs="David"/>
          <w:color w:val="000000"/>
          <w:sz w:val="24"/>
          <w:szCs w:val="24"/>
        </w:rPr>
        <w:t>host states</w:t>
      </w:r>
      <w:r w:rsidRPr="00CA6C88">
        <w:rPr>
          <w:rFonts w:ascii="David" w:eastAsia="David" w:hAnsi="David" w:cs="David"/>
          <w:color w:val="000000"/>
          <w:sz w:val="24"/>
          <w:szCs w:val="24"/>
          <w:rtl/>
        </w:rPr>
        <w:t>)</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אשר מטרת</w:t>
      </w:r>
      <w:r>
        <w:rPr>
          <w:rFonts w:ascii="David" w:eastAsia="David" w:hAnsi="David" w:cs="David" w:hint="cs"/>
          <w:color w:val="000000"/>
          <w:sz w:val="24"/>
          <w:szCs w:val="24"/>
          <w:rtl/>
        </w:rPr>
        <w:t>ן</w:t>
      </w:r>
      <w:r w:rsidRPr="00CA6C88">
        <w:rPr>
          <w:rFonts w:ascii="David" w:eastAsia="David" w:hAnsi="David" w:cs="David"/>
          <w:color w:val="000000"/>
          <w:sz w:val="24"/>
          <w:szCs w:val="24"/>
          <w:rtl/>
        </w:rPr>
        <w:t xml:space="preserve"> לטפל בסוגיה של שינויי חקיקה במדינה המארחת במהלך חיי הפרויק</w:t>
      </w:r>
      <w:r w:rsidRPr="00CA6C88">
        <w:rPr>
          <w:rFonts w:ascii="David" w:eastAsia="David" w:hAnsi="David" w:cs="David" w:hint="cs"/>
          <w:color w:val="000000"/>
          <w:sz w:val="24"/>
          <w:szCs w:val="24"/>
          <w:rtl/>
        </w:rPr>
        <w:t>ט (ראו:</w:t>
      </w:r>
      <w:r w:rsidRPr="00CA6C88">
        <w:rPr>
          <w:rFonts w:ascii="David" w:eastAsia="David" w:hAnsi="David" w:cs="David"/>
          <w:color w:val="000000"/>
          <w:sz w:val="24"/>
          <w:szCs w:val="24"/>
          <w:rtl/>
        </w:rPr>
        <w:t xml:space="preserve"> </w:t>
      </w:r>
      <w:r w:rsidRPr="00CA6C88">
        <w:rPr>
          <w:rFonts w:ascii="Times New Roman" w:eastAsia="Times New Roman" w:hAnsi="Times New Roman" w:cs="David"/>
          <w:color w:val="000000"/>
        </w:rPr>
        <w:t>John G. Ruggie, "Stabilization Clauses and Human Rights" A research project conducted for IFC and the United Nations Special Representative of the Secretary-General on Business and Human Rights (May 27, 2009)</w:t>
      </w:r>
      <w:r w:rsidRPr="00CA6C88">
        <w:rPr>
          <w:rFonts w:ascii="David" w:eastAsia="David" w:hAnsi="David" w:cs="David"/>
          <w:color w:val="000000"/>
          <w:sz w:val="24"/>
          <w:szCs w:val="24"/>
          <w:rtl/>
        </w:rPr>
        <w:t xml:space="preserve"> (להלן: </w:t>
      </w:r>
      <w:r w:rsidRPr="00CA6C88">
        <w:rPr>
          <w:rFonts w:ascii="David" w:eastAsia="David" w:hAnsi="David" w:cs="David"/>
          <w:b/>
          <w:color w:val="000000"/>
          <w:sz w:val="24"/>
          <w:szCs w:val="24"/>
          <w:rtl/>
        </w:rPr>
        <w:t>"</w:t>
      </w:r>
      <w:r w:rsidRPr="00CA6C88">
        <w:rPr>
          <w:rFonts w:ascii="David" w:eastAsia="David" w:hAnsi="David" w:cs="David"/>
          <w:bCs/>
          <w:color w:val="000000"/>
          <w:sz w:val="24"/>
          <w:szCs w:val="24"/>
          <w:rtl/>
        </w:rPr>
        <w:t>מחקר הבנק העולמי והאו"</w:t>
      </w:r>
      <w:r w:rsidRPr="00CA6C88">
        <w:rPr>
          <w:rFonts w:ascii="David" w:eastAsia="David" w:hAnsi="David" w:cs="David" w:hint="cs"/>
          <w:bCs/>
          <w:color w:val="000000"/>
          <w:sz w:val="24"/>
          <w:szCs w:val="24"/>
          <w:rtl/>
        </w:rPr>
        <w:t>ם</w:t>
      </w:r>
      <w:r w:rsidRPr="00CA6C88">
        <w:rPr>
          <w:rFonts w:ascii="David" w:eastAsia="David" w:hAnsi="David" w:cs="David" w:hint="cs"/>
          <w:b/>
          <w:color w:val="000000"/>
          <w:sz w:val="24"/>
          <w:szCs w:val="24"/>
          <w:rtl/>
        </w:rPr>
        <w:t>")).</w:t>
      </w:r>
      <w:r w:rsidRPr="00CA6C88">
        <w:rPr>
          <w:rFonts w:ascii="Times New Roman" w:eastAsia="Times New Roman" w:hAnsi="Times New Roman" w:cs="David" w:hint="cs"/>
          <w:color w:val="000000"/>
          <w:sz w:val="24"/>
          <w:szCs w:val="24"/>
          <w:rtl/>
        </w:rPr>
        <w:t xml:space="preserve"> </w:t>
      </w:r>
    </w:p>
    <w:p w:rsidR="00C207DD" w:rsidRPr="00CA6C88" w:rsidRDefault="00C207DD" w:rsidP="00686A9F">
      <w:pPr>
        <w:widowControl w:val="0"/>
        <w:numPr>
          <w:ilvl w:val="0"/>
          <w:numId w:val="15"/>
        </w:numPr>
        <w:spacing w:after="120" w:line="360" w:lineRule="auto"/>
        <w:ind w:right="-105"/>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סעיפי יציבות קיימים </w:t>
      </w:r>
      <w:r w:rsidRPr="00CA6C88">
        <w:rPr>
          <w:rFonts w:ascii="David" w:eastAsia="David" w:hAnsi="David" w:cs="David" w:hint="cs"/>
          <w:color w:val="000000"/>
          <w:sz w:val="24"/>
          <w:szCs w:val="24"/>
          <w:rtl/>
        </w:rPr>
        <w:t>ע</w:t>
      </w:r>
      <w:r w:rsidRPr="00CA6C88">
        <w:rPr>
          <w:rFonts w:ascii="David" w:eastAsia="David" w:hAnsi="David" w:cs="David"/>
          <w:color w:val="000000"/>
          <w:sz w:val="24"/>
          <w:szCs w:val="24"/>
          <w:rtl/>
        </w:rPr>
        <w:t>ל</w:t>
      </w:r>
      <w:r w:rsidRPr="00CA6C88">
        <w:rPr>
          <w:rFonts w:ascii="David" w:eastAsia="David" w:hAnsi="David" w:cs="David" w:hint="cs"/>
          <w:color w:val="000000"/>
          <w:sz w:val="24"/>
          <w:szCs w:val="24"/>
          <w:rtl/>
        </w:rPr>
        <w:t xml:space="preserve"> פי </w:t>
      </w:r>
      <w:r w:rsidRPr="00CA6C88">
        <w:rPr>
          <w:rFonts w:ascii="David" w:eastAsia="David" w:hAnsi="David" w:cs="David"/>
          <w:color w:val="000000"/>
          <w:sz w:val="24"/>
          <w:szCs w:val="24"/>
          <w:rtl/>
        </w:rPr>
        <w:t>רוב במדינות מתפתחות ולא יציבות</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א</w:t>
      </w:r>
      <w:r w:rsidRPr="00CA6C88">
        <w:rPr>
          <w:rFonts w:ascii="David" w:eastAsia="David" w:hAnsi="David" w:cs="David"/>
          <w:color w:val="000000"/>
          <w:sz w:val="24"/>
          <w:szCs w:val="24"/>
          <w:rtl/>
        </w:rPr>
        <w:t>ש</w:t>
      </w:r>
      <w:r w:rsidRPr="00CA6C88">
        <w:rPr>
          <w:rFonts w:ascii="David" w:eastAsia="David" w:hAnsi="David" w:cs="David" w:hint="cs"/>
          <w:color w:val="000000"/>
          <w:sz w:val="24"/>
          <w:szCs w:val="24"/>
          <w:rtl/>
        </w:rPr>
        <w:t xml:space="preserve">ר מבקשות </w:t>
      </w:r>
      <w:r w:rsidRPr="00CA6C88">
        <w:rPr>
          <w:rFonts w:ascii="David" w:eastAsia="David" w:hAnsi="David" w:cs="David"/>
          <w:color w:val="000000"/>
          <w:sz w:val="24"/>
          <w:szCs w:val="24"/>
          <w:rtl/>
        </w:rPr>
        <w:t>לעודד השקעות זרות במדינתן. במדינות מפותחות ובמדינות החברות בארגון ה-</w:t>
      </w:r>
      <w:r w:rsidRPr="00CA6C88">
        <w:rPr>
          <w:rFonts w:ascii="Times New Roman" w:eastAsia="Times New Roman" w:hAnsi="Times New Roman" w:cs="David"/>
          <w:color w:val="000000"/>
          <w:sz w:val="20"/>
          <w:szCs w:val="20"/>
        </w:rPr>
        <w:t>OECD</w:t>
      </w:r>
      <w:r w:rsidRPr="00CA6C88">
        <w:rPr>
          <w:rFonts w:ascii="David" w:eastAsia="David" w:hAnsi="David" w:cs="David"/>
          <w:color w:val="000000"/>
          <w:sz w:val="24"/>
          <w:szCs w:val="24"/>
          <w:rtl/>
        </w:rPr>
        <w:t>, ב</w:t>
      </w:r>
      <w:r w:rsidRPr="00CA6C88">
        <w:rPr>
          <w:rFonts w:ascii="David" w:eastAsia="David" w:hAnsi="David" w:cs="David" w:hint="cs"/>
          <w:color w:val="000000"/>
          <w:sz w:val="24"/>
          <w:szCs w:val="24"/>
          <w:rtl/>
        </w:rPr>
        <w:t>ו</w:t>
      </w:r>
      <w:r>
        <w:rPr>
          <w:rFonts w:ascii="David" w:eastAsia="David" w:hAnsi="David" w:cs="David"/>
          <w:color w:val="000000"/>
          <w:sz w:val="24"/>
          <w:szCs w:val="24"/>
          <w:rtl/>
        </w:rPr>
        <w:t xml:space="preserve"> חברה גם ישראל, </w:t>
      </w:r>
      <w:r w:rsidRPr="00CA6C88">
        <w:rPr>
          <w:rFonts w:ascii="David" w:eastAsia="David" w:hAnsi="David" w:cs="David"/>
          <w:color w:val="000000"/>
          <w:sz w:val="24"/>
          <w:szCs w:val="24"/>
          <w:rtl/>
        </w:rPr>
        <w:t xml:space="preserve">קשה למצוא התחייבות מצד המדינה ליציבות רגולטורית כלפי חברות פרטיות. כך על פי </w:t>
      </w:r>
      <w:r>
        <w:rPr>
          <w:rFonts w:ascii="David" w:eastAsia="David" w:hAnsi="David" w:cs="David" w:hint="cs"/>
          <w:color w:val="000000"/>
          <w:sz w:val="24"/>
          <w:szCs w:val="24"/>
          <w:rtl/>
        </w:rPr>
        <w:t>ה</w:t>
      </w:r>
      <w:r w:rsidRPr="00CA6C88">
        <w:rPr>
          <w:rFonts w:ascii="David" w:eastAsia="David" w:hAnsi="David" w:cs="David"/>
          <w:color w:val="000000"/>
          <w:sz w:val="24"/>
          <w:szCs w:val="24"/>
          <w:rtl/>
        </w:rPr>
        <w:t>מחקר</w:t>
      </w:r>
      <w:r w:rsidRPr="00CA6C88">
        <w:rPr>
          <w:rFonts w:ascii="David" w:eastAsia="David" w:hAnsi="David" w:cs="David" w:hint="cs"/>
          <w:color w:val="000000"/>
          <w:sz w:val="24"/>
          <w:szCs w:val="24"/>
          <w:rtl/>
        </w:rPr>
        <w:t xml:space="preserve"> </w:t>
      </w:r>
      <w:r>
        <w:rPr>
          <w:rFonts w:ascii="David" w:eastAsia="David" w:hAnsi="David" w:cs="David" w:hint="cs"/>
          <w:color w:val="000000"/>
          <w:sz w:val="24"/>
          <w:szCs w:val="24"/>
          <w:rtl/>
        </w:rPr>
        <w:t>ה</w:t>
      </w:r>
      <w:r w:rsidRPr="00CA6C88">
        <w:rPr>
          <w:rFonts w:ascii="David" w:eastAsia="David" w:hAnsi="David" w:cs="David" w:hint="cs"/>
          <w:color w:val="000000"/>
          <w:sz w:val="24"/>
          <w:szCs w:val="24"/>
          <w:rtl/>
        </w:rPr>
        <w:t xml:space="preserve">מקיף שנערך בידי </w:t>
      </w:r>
      <w:r w:rsidRPr="00CA6C88">
        <w:rPr>
          <w:rFonts w:ascii="David" w:eastAsia="David" w:hAnsi="David" w:cs="David"/>
          <w:color w:val="000000"/>
          <w:sz w:val="24"/>
          <w:szCs w:val="24"/>
          <w:rtl/>
        </w:rPr>
        <w:t>הבנק העולמי והאו"ם</w:t>
      </w:r>
      <w:r w:rsidRPr="00CA6C88">
        <w:rPr>
          <w:rFonts w:ascii="David" w:eastAsia="David" w:hAnsi="David" w:cs="David" w:hint="cs"/>
          <w:color w:val="000000"/>
          <w:sz w:val="24"/>
          <w:szCs w:val="24"/>
          <w:rtl/>
        </w:rPr>
        <w:t>:</w:t>
      </w:r>
    </w:p>
    <w:p w:rsidR="00C207DD" w:rsidRPr="00482FCF" w:rsidRDefault="00C207DD" w:rsidP="00C207DD">
      <w:pPr>
        <w:widowControl w:val="0"/>
        <w:bidi w:val="0"/>
        <w:spacing w:after="120" w:line="240" w:lineRule="auto"/>
        <w:ind w:left="742" w:right="750"/>
        <w:jc w:val="both"/>
        <w:rPr>
          <w:rFonts w:ascii="Times New Roman" w:eastAsia="Times New Roman" w:hAnsi="Times New Roman" w:cs="David"/>
          <w:color w:val="000000"/>
          <w:sz w:val="24"/>
          <w:szCs w:val="24"/>
        </w:rPr>
      </w:pPr>
      <w:r w:rsidRPr="00CA6C88">
        <w:rPr>
          <w:rFonts w:ascii="Times New Roman" w:eastAsia="Times New Roman" w:hAnsi="Times New Roman" w:cs="David"/>
          <w:color w:val="000000"/>
          <w:sz w:val="24"/>
          <w:szCs w:val="24"/>
        </w:rPr>
        <w:t>“This study found that of the stabilization clauses examined, a majority of them from countries outside the Organisation for Economic Cooperation and Development (OECD) were drafted in a way that can either insulate investors from having to implement new environmental and social laws or to provide investors with an opportunity to be compensated for compliance with such laws. None of the contracts in the study from OECD countries offer exemptions from new laws, and they only rarely offer an opportunity for compensation for compliance with the same breadth of social and environmental laws as in non-OECD countries</w:t>
      </w:r>
      <w:r>
        <w:rPr>
          <w:rFonts w:ascii="Times New Roman" w:eastAsia="Times New Roman" w:hAnsi="Times New Roman" w:cs="David"/>
          <w:color w:val="000000"/>
          <w:sz w:val="24"/>
          <w:szCs w:val="24"/>
        </w:rPr>
        <w:t>.”</w:t>
      </w:r>
    </w:p>
    <w:p w:rsidR="00C207DD" w:rsidRPr="00CA6C88" w:rsidRDefault="00C207DD" w:rsidP="00C207DD">
      <w:pPr>
        <w:widowControl w:val="0"/>
        <w:spacing w:after="240" w:line="240" w:lineRule="auto"/>
        <w:ind w:left="794" w:right="748"/>
        <w:jc w:val="both"/>
        <w:rPr>
          <w:rFonts w:ascii="Times New Roman" w:eastAsia="Times New Roman" w:hAnsi="Times New Roman" w:cs="David"/>
          <w:i/>
          <w:iCs/>
          <w:color w:val="000000"/>
          <w:sz w:val="24"/>
          <w:szCs w:val="24"/>
          <w:rtl/>
        </w:rPr>
      </w:pPr>
      <w:r w:rsidRPr="00CA6C88">
        <w:rPr>
          <w:rFonts w:ascii="Times New Roman" w:eastAsia="Times New Roman" w:hAnsi="Times New Roman" w:cs="David" w:hint="cs"/>
          <w:color w:val="000000"/>
          <w:sz w:val="24"/>
          <w:szCs w:val="24"/>
          <w:rtl/>
        </w:rPr>
        <w:t xml:space="preserve">[מחקר הבנק העולמי והאו"ם, בעמ' 5. </w:t>
      </w:r>
      <w:r w:rsidRPr="00AE233F">
        <w:rPr>
          <w:rFonts w:ascii="Times New Roman" w:eastAsia="Times New Roman" w:hAnsi="Times New Roman" w:cs="David" w:hint="cs"/>
          <w:color w:val="000000"/>
          <w:sz w:val="24"/>
          <w:szCs w:val="24"/>
          <w:rtl/>
        </w:rPr>
        <w:t xml:space="preserve">ראו גם: </w:t>
      </w:r>
      <w:r w:rsidRPr="00AE233F">
        <w:rPr>
          <w:rFonts w:ascii="Times New Roman" w:eastAsia="Times New Roman" w:hAnsi="Times New Roman" w:cs="David"/>
          <w:color w:val="000000"/>
          <w:sz w:val="24"/>
          <w:szCs w:val="24"/>
        </w:rPr>
        <w:t>Philip Daniel and Emil M. Sunley</w:t>
      </w:r>
      <w:r w:rsidRPr="00AE233F">
        <w:rPr>
          <w:rFonts w:ascii="Times New Roman" w:eastAsia="Times New Roman" w:hAnsi="Times New Roman" w:cs="David"/>
          <w:i/>
          <w:iCs/>
          <w:color w:val="000000"/>
          <w:sz w:val="24"/>
          <w:szCs w:val="24"/>
        </w:rPr>
        <w:t xml:space="preserve">, Contractual assurances of fiscal stability, in </w:t>
      </w:r>
      <w:r w:rsidRPr="00AE233F">
        <w:rPr>
          <w:rFonts w:ascii="Times New Roman" w:eastAsia="Times New Roman" w:hAnsi="Times New Roman" w:cs="David"/>
          <w:smallCaps/>
          <w:color w:val="000000"/>
          <w:sz w:val="24"/>
          <w:szCs w:val="24"/>
        </w:rPr>
        <w:t xml:space="preserve">The Taxation of Petroleum and Minerals: Principles, Problems and Practice 422 </w:t>
      </w:r>
      <w:r w:rsidRPr="00AE233F">
        <w:rPr>
          <w:rFonts w:ascii="Times New Roman" w:eastAsia="Times New Roman" w:hAnsi="Times New Roman" w:cs="David"/>
          <w:color w:val="000000"/>
          <w:sz w:val="24"/>
          <w:szCs w:val="24"/>
        </w:rPr>
        <w:t>(Philip Daniel et al. eds., 2010)</w:t>
      </w:r>
      <w:r w:rsidRPr="00AE233F">
        <w:rPr>
          <w:rFonts w:ascii="Times New Roman" w:eastAsia="Times New Roman" w:hAnsi="Times New Roman" w:cs="David" w:hint="cs"/>
          <w:color w:val="000000"/>
          <w:sz w:val="24"/>
          <w:szCs w:val="24"/>
          <w:rtl/>
        </w:rPr>
        <w:t>].</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סעיפי יציבות הינם בעלי צורות והגדרות שונות,</w:t>
      </w:r>
      <w:r w:rsidRPr="00CA6C88">
        <w:rPr>
          <w:rFonts w:ascii="David" w:eastAsia="David" w:hAnsi="David" w:cs="David"/>
          <w:color w:val="000000"/>
          <w:sz w:val="24"/>
          <w:szCs w:val="24"/>
          <w:rtl/>
        </w:rPr>
        <w:t xml:space="preserve"> וניתן ליישמם באופן כללי או צר</w:t>
      </w:r>
      <w:r w:rsidRPr="00CA6C88">
        <w:rPr>
          <w:rFonts w:ascii="David" w:eastAsia="David" w:hAnsi="David" w:cs="David"/>
          <w:color w:val="000000"/>
          <w:sz w:val="24"/>
          <w:szCs w:val="24"/>
        </w:rPr>
        <w:t>.</w:t>
      </w:r>
      <w:r w:rsidRPr="00CA6C88">
        <w:rPr>
          <w:rFonts w:ascii="David" w:eastAsia="David" w:hAnsi="David" w:cs="David"/>
          <w:color w:val="000000"/>
          <w:sz w:val="24"/>
          <w:szCs w:val="24"/>
          <w:rtl/>
        </w:rPr>
        <w:t xml:space="preserve"> </w:t>
      </w:r>
      <w:r w:rsidRPr="008C0455">
        <w:rPr>
          <w:rFonts w:ascii="David" w:eastAsia="David" w:hAnsi="David" w:cs="David"/>
          <w:b/>
          <w:bCs/>
          <w:color w:val="000000"/>
          <w:sz w:val="24"/>
          <w:szCs w:val="24"/>
          <w:rtl/>
        </w:rPr>
        <w:t>ככל שהסעיף כללי ורחב יותר, כך הוא נדיר יותר במדינות מפותחות ודמוקרטיות</w:t>
      </w:r>
      <w:r w:rsidRPr="00CA6C88">
        <w:rPr>
          <w:rFonts w:ascii="David" w:eastAsia="David" w:hAnsi="David" w:cs="David"/>
          <w:color w:val="000000"/>
          <w:sz w:val="24"/>
          <w:szCs w:val="24"/>
          <w:rtl/>
        </w:rPr>
        <w:t xml:space="preserve">. כך לדוגמא, סעיפי יציבות יכולים להיות מוכוונים להקפאת </w:t>
      </w:r>
      <w:r w:rsidRPr="00CA6C88">
        <w:rPr>
          <w:rFonts w:ascii="David" w:eastAsia="David" w:hAnsi="David" w:cs="David"/>
          <w:color w:val="000000"/>
          <w:sz w:val="24"/>
          <w:szCs w:val="24"/>
          <w:u w:val="single"/>
          <w:rtl/>
        </w:rPr>
        <w:t>כל</w:t>
      </w:r>
      <w:r w:rsidRPr="00CA6C88">
        <w:rPr>
          <w:rFonts w:ascii="David" w:eastAsia="David" w:hAnsi="David" w:cs="David"/>
          <w:color w:val="000000"/>
          <w:sz w:val="24"/>
          <w:szCs w:val="24"/>
          <w:rtl/>
        </w:rPr>
        <w:t xml:space="preserve"> שינוי רגולטורי שמשפיע בצורה כזו או </w:t>
      </w:r>
      <w:r>
        <w:rPr>
          <w:rFonts w:ascii="David" w:eastAsia="David" w:hAnsi="David" w:cs="David"/>
          <w:color w:val="000000"/>
          <w:sz w:val="24"/>
          <w:szCs w:val="24"/>
          <w:rtl/>
        </w:rPr>
        <w:t>אחרת על ההשקעה של החברה הפרטית</w:t>
      </w:r>
      <w:r>
        <w:rPr>
          <w:rFonts w:ascii="David" w:eastAsia="David" w:hAnsi="David" w:cs="David" w:hint="cs"/>
          <w:color w:val="000000"/>
          <w:sz w:val="24"/>
          <w:szCs w:val="24"/>
          <w:rtl/>
        </w:rPr>
        <w:t>.</w:t>
      </w:r>
      <w:r>
        <w:rPr>
          <w:rFonts w:ascii="David" w:eastAsia="David" w:hAnsi="David" w:cs="David"/>
          <w:color w:val="000000"/>
          <w:sz w:val="24"/>
          <w:szCs w:val="24"/>
          <w:rtl/>
        </w:rPr>
        <w:t xml:space="preserve"> </w:t>
      </w:r>
      <w:r>
        <w:rPr>
          <w:rFonts w:ascii="David" w:eastAsia="David" w:hAnsi="David" w:cs="David" w:hint="cs"/>
          <w:color w:val="000000"/>
          <w:sz w:val="24"/>
          <w:szCs w:val="24"/>
          <w:rtl/>
        </w:rPr>
        <w:t>זאת לעומת</w:t>
      </w:r>
      <w:r w:rsidRPr="00CA6C88">
        <w:rPr>
          <w:rFonts w:ascii="David" w:eastAsia="David" w:hAnsi="David" w:cs="David"/>
          <w:color w:val="000000"/>
          <w:sz w:val="24"/>
          <w:szCs w:val="24"/>
          <w:rtl/>
        </w:rPr>
        <w:t xml:space="preserve"> סעיף יציבות שמבטיח</w:t>
      </w:r>
      <w:r w:rsidRPr="00CA6C88">
        <w:rPr>
          <w:rFonts w:ascii="David" w:eastAsia="David" w:hAnsi="David" w:cs="David"/>
          <w:color w:val="000000"/>
          <w:sz w:val="24"/>
          <w:szCs w:val="24"/>
        </w:rPr>
        <w:t xml:space="preserve"> </w:t>
      </w:r>
      <w:r>
        <w:rPr>
          <w:rFonts w:ascii="David" w:eastAsia="David" w:hAnsi="David" w:cs="David"/>
          <w:color w:val="000000"/>
          <w:sz w:val="24"/>
          <w:szCs w:val="24"/>
          <w:rtl/>
        </w:rPr>
        <w:t xml:space="preserve">אך ורק פיצוי כלכלי במידה </w:t>
      </w:r>
      <w:r>
        <w:rPr>
          <w:rFonts w:ascii="David" w:eastAsia="David" w:hAnsi="David" w:cs="David" w:hint="cs"/>
          <w:color w:val="000000"/>
          <w:sz w:val="24"/>
          <w:szCs w:val="24"/>
          <w:rtl/>
        </w:rPr>
        <w:t>ש</w:t>
      </w:r>
      <w:r>
        <w:rPr>
          <w:rFonts w:ascii="David" w:eastAsia="David" w:hAnsi="David" w:cs="David"/>
          <w:color w:val="000000"/>
          <w:sz w:val="24"/>
          <w:szCs w:val="24"/>
          <w:rtl/>
        </w:rPr>
        <w:t xml:space="preserve">שינוי רגולטורי </w:t>
      </w:r>
      <w:r>
        <w:rPr>
          <w:rFonts w:ascii="David" w:eastAsia="David" w:hAnsi="David" w:cs="David" w:hint="cs"/>
          <w:color w:val="000000"/>
          <w:sz w:val="24"/>
          <w:szCs w:val="24"/>
          <w:rtl/>
        </w:rPr>
        <w:t>י</w:t>
      </w:r>
      <w:r w:rsidRPr="00CA6C88">
        <w:rPr>
          <w:rFonts w:ascii="David" w:eastAsia="David" w:hAnsi="David" w:cs="David"/>
          <w:color w:val="000000"/>
          <w:sz w:val="24"/>
          <w:szCs w:val="24"/>
          <w:rtl/>
        </w:rPr>
        <w:t>שפיע על החברה</w:t>
      </w:r>
      <w:r w:rsidRPr="00CA6C88">
        <w:rPr>
          <w:rFonts w:ascii="David" w:eastAsia="David" w:hAnsi="David" w:cs="David" w:hint="cs"/>
          <w:color w:val="000000"/>
          <w:sz w:val="24"/>
          <w:szCs w:val="24"/>
          <w:rtl/>
        </w:rPr>
        <w:t xml:space="preserve"> המשקיעה</w:t>
      </w:r>
      <w:r w:rsidRPr="00CA6C88">
        <w:rPr>
          <w:rFonts w:ascii="David" w:eastAsia="David" w:hAnsi="David" w:cs="David"/>
          <w:color w:val="000000"/>
          <w:sz w:val="24"/>
          <w:szCs w:val="24"/>
          <w:rtl/>
        </w:rPr>
        <w:t>. סעיף יציבות יכול אף להיות סעיף פרטני החל על סוגיה אחת בלבד, כגון תמלוגי נפט וגז</w:t>
      </w:r>
      <w:r>
        <w:rPr>
          <w:rFonts w:ascii="David" w:eastAsia="David" w:hAnsi="David" w:cs="David" w:hint="cs"/>
          <w:color w:val="000000"/>
          <w:sz w:val="24"/>
          <w:szCs w:val="24"/>
          <w:rtl/>
        </w:rPr>
        <w:t xml:space="preserve">; </w:t>
      </w:r>
      <w:r w:rsidRPr="00CA6C88">
        <w:rPr>
          <w:rFonts w:ascii="David" w:eastAsia="David" w:hAnsi="David" w:cs="David"/>
          <w:color w:val="000000"/>
          <w:sz w:val="24"/>
          <w:szCs w:val="24"/>
          <w:rtl/>
        </w:rPr>
        <w:t xml:space="preserve">או לחול </w:t>
      </w:r>
      <w:r>
        <w:rPr>
          <w:rFonts w:ascii="David" w:eastAsia="David" w:hAnsi="David" w:cs="David" w:hint="cs"/>
          <w:color w:val="000000"/>
          <w:sz w:val="24"/>
          <w:szCs w:val="24"/>
          <w:rtl/>
        </w:rPr>
        <w:t>על</w:t>
      </w:r>
      <w:r w:rsidRPr="00CA6C88">
        <w:rPr>
          <w:rFonts w:ascii="David" w:eastAsia="David" w:hAnsi="David" w:cs="David"/>
          <w:color w:val="000000"/>
          <w:sz w:val="24"/>
          <w:szCs w:val="24"/>
          <w:rtl/>
        </w:rPr>
        <w:t xml:space="preserve"> נושא שלם כגון </w:t>
      </w:r>
      <w:r w:rsidRPr="00CA6C88">
        <w:rPr>
          <w:rFonts w:ascii="David" w:eastAsia="David" w:hAnsi="David" w:cs="David"/>
          <w:color w:val="000000"/>
          <w:sz w:val="24"/>
          <w:szCs w:val="24"/>
          <w:rtl/>
        </w:rPr>
        <w:lastRenderedPageBreak/>
        <w:t>הסדרת המיסוי ביחס לחברות הפרטיות הרלוונטיות</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והוא יכול לה</w:t>
      </w:r>
      <w:r w:rsidRPr="00CA6C88">
        <w:rPr>
          <w:rFonts w:ascii="David" w:eastAsia="David" w:hAnsi="David" w:cs="David" w:hint="cs"/>
          <w:color w:val="000000"/>
          <w:sz w:val="24"/>
          <w:szCs w:val="24"/>
          <w:rtl/>
        </w:rPr>
        <w:t>י</w:t>
      </w:r>
      <w:r w:rsidRPr="00CA6C88">
        <w:rPr>
          <w:rFonts w:ascii="David" w:eastAsia="David" w:hAnsi="David" w:cs="David"/>
          <w:color w:val="000000"/>
          <w:sz w:val="24"/>
          <w:szCs w:val="24"/>
          <w:rtl/>
        </w:rPr>
        <w:t>ות סעיף</w:t>
      </w:r>
      <w:r>
        <w:rPr>
          <w:rFonts w:ascii="David" w:eastAsia="David" w:hAnsi="David" w:cs="David"/>
          <w:color w:val="000000"/>
          <w:sz w:val="24"/>
          <w:szCs w:val="24"/>
          <w:rtl/>
        </w:rPr>
        <w:t xml:space="preserve"> רחב, החל על כל שינוי רגולטורי </w:t>
      </w:r>
      <w:r>
        <w:rPr>
          <w:rFonts w:ascii="David" w:eastAsia="David" w:hAnsi="David" w:cs="David" w:hint="cs"/>
          <w:color w:val="000000"/>
          <w:sz w:val="24"/>
          <w:szCs w:val="24"/>
          <w:rtl/>
        </w:rPr>
        <w:t>ש</w:t>
      </w:r>
      <w:r w:rsidRPr="00CA6C88">
        <w:rPr>
          <w:rFonts w:ascii="David" w:eastAsia="David" w:hAnsi="David" w:cs="David"/>
          <w:color w:val="000000"/>
          <w:sz w:val="24"/>
          <w:szCs w:val="24"/>
          <w:rtl/>
        </w:rPr>
        <w:t>משפיע על כלכליות</w:t>
      </w:r>
      <w:r>
        <w:rPr>
          <w:rFonts w:ascii="David" w:eastAsia="David" w:hAnsi="David" w:cs="David" w:hint="cs"/>
          <w:color w:val="000000"/>
          <w:sz w:val="24"/>
          <w:szCs w:val="24"/>
          <w:rtl/>
        </w:rPr>
        <w:t xml:space="preserve"> ההשקעה</w:t>
      </w:r>
      <w:r w:rsidRPr="00CA6C88">
        <w:rPr>
          <w:rFonts w:ascii="David" w:eastAsia="David" w:hAnsi="David" w:cs="David"/>
          <w:color w:val="000000"/>
          <w:sz w:val="24"/>
          <w:szCs w:val="24"/>
          <w:rtl/>
        </w:rPr>
        <w:t xml:space="preserve"> החברה הפרטית.</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סעיפי יציבות מן הסוג האחרון נקראים ב</w:t>
      </w:r>
      <w:r w:rsidRPr="00CA6C88">
        <w:rPr>
          <w:rFonts w:ascii="David" w:eastAsia="David" w:hAnsi="David" w:cs="David" w:hint="cs"/>
          <w:color w:val="000000"/>
          <w:sz w:val="24"/>
          <w:szCs w:val="24"/>
          <w:rtl/>
        </w:rPr>
        <w:t>שפה ה</w:t>
      </w:r>
      <w:r w:rsidRPr="00CA6C88">
        <w:rPr>
          <w:rFonts w:ascii="David" w:eastAsia="David" w:hAnsi="David" w:cs="David"/>
          <w:color w:val="000000"/>
          <w:sz w:val="24"/>
          <w:szCs w:val="24"/>
          <w:rtl/>
        </w:rPr>
        <w:t xml:space="preserve">אנגלית </w:t>
      </w:r>
      <w:r w:rsidRPr="00CA6C88">
        <w:rPr>
          <w:rFonts w:ascii="David" w:eastAsia="David" w:hAnsi="David" w:cs="David" w:hint="cs"/>
          <w:color w:val="000000"/>
          <w:sz w:val="24"/>
          <w:szCs w:val="24"/>
          <w:rtl/>
        </w:rPr>
        <w:t>"</w:t>
      </w:r>
      <w:r>
        <w:rPr>
          <w:rFonts w:ascii="Times New Roman" w:eastAsia="Times New Roman" w:hAnsi="Times New Roman" w:cs="David"/>
          <w:color w:val="000000"/>
          <w:sz w:val="24"/>
          <w:szCs w:val="24"/>
        </w:rPr>
        <w:t xml:space="preserve">Freezing </w:t>
      </w:r>
      <w:r>
        <w:rPr>
          <w:rFonts w:ascii="Times New Roman" w:eastAsia="Times New Roman" w:hAnsi="Times New Roman" w:cs="David" w:hint="cs"/>
          <w:color w:val="000000"/>
          <w:sz w:val="24"/>
          <w:szCs w:val="24"/>
        </w:rPr>
        <w:t>C</w:t>
      </w:r>
      <w:r w:rsidRPr="00CA6C88">
        <w:rPr>
          <w:rFonts w:ascii="Times New Roman" w:eastAsia="Times New Roman" w:hAnsi="Times New Roman" w:cs="David"/>
          <w:color w:val="000000"/>
          <w:sz w:val="24"/>
          <w:szCs w:val="24"/>
        </w:rPr>
        <w:t>lauses</w:t>
      </w:r>
      <w:r w:rsidRPr="00CA6C88">
        <w:rPr>
          <w:rFonts w:ascii="Times New Roman" w:eastAsia="Times New Roman" w:hAnsi="Times New Roman" w:cs="David" w:hint="cs"/>
          <w:color w:val="000000"/>
          <w:sz w:val="24"/>
          <w:szCs w:val="24"/>
          <w:rtl/>
        </w:rPr>
        <w:t>"</w:t>
      </w:r>
      <w:r w:rsidRPr="00CA6C88">
        <w:rPr>
          <w:rFonts w:ascii="David" w:eastAsia="David" w:hAnsi="David" w:cs="David"/>
          <w:color w:val="000000"/>
          <w:sz w:val="24"/>
          <w:szCs w:val="24"/>
          <w:rtl/>
        </w:rPr>
        <w:t xml:space="preserve"> והינם </w:t>
      </w:r>
      <w:r w:rsidRPr="00CA6C88">
        <w:rPr>
          <w:rFonts w:ascii="David" w:eastAsia="David" w:hAnsi="David" w:cs="David"/>
          <w:b/>
          <w:bCs/>
          <w:color w:val="000000"/>
          <w:sz w:val="24"/>
          <w:szCs w:val="24"/>
          <w:rtl/>
        </w:rPr>
        <w:t>נדירים מאוד</w:t>
      </w:r>
      <w:r w:rsidRPr="00CA6C88">
        <w:rPr>
          <w:rFonts w:ascii="David" w:eastAsia="David" w:hAnsi="David" w:cs="David"/>
          <w:color w:val="000000"/>
          <w:sz w:val="24"/>
          <w:szCs w:val="24"/>
        </w:rPr>
        <w:t>.</w:t>
      </w:r>
      <w:r w:rsidRPr="00CA6C88">
        <w:rPr>
          <w:rFonts w:ascii="David" w:eastAsia="David" w:hAnsi="David" w:cs="David"/>
          <w:color w:val="000000"/>
          <w:sz w:val="24"/>
          <w:szCs w:val="24"/>
          <w:rtl/>
        </w:rPr>
        <w:t xml:space="preserve"> גם במדינות מתפתחות ולא דמוקרטיות ממעטים להשתמש בנוסח כללי </w:t>
      </w:r>
      <w:r>
        <w:rPr>
          <w:rFonts w:ascii="David" w:eastAsia="David" w:hAnsi="David" w:cs="David" w:hint="cs"/>
          <w:color w:val="000000"/>
          <w:sz w:val="24"/>
          <w:szCs w:val="24"/>
          <w:rtl/>
        </w:rPr>
        <w:t xml:space="preserve">וגורף כל כך. </w:t>
      </w:r>
      <w:r w:rsidRPr="00CA6C88">
        <w:rPr>
          <w:rFonts w:ascii="David" w:eastAsia="David" w:hAnsi="David" w:cs="David"/>
          <w:color w:val="000000"/>
          <w:sz w:val="24"/>
          <w:szCs w:val="24"/>
          <w:rtl/>
        </w:rPr>
        <w:t>כך על פי המחקר מטעם הבנק העולמי והאו"ם:</w:t>
      </w:r>
    </w:p>
    <w:p w:rsidR="00C207DD" w:rsidRPr="00CA6C88" w:rsidRDefault="00C207DD" w:rsidP="00C207DD">
      <w:pPr>
        <w:widowControl w:val="0"/>
        <w:bidi w:val="0"/>
        <w:spacing w:after="240" w:line="240" w:lineRule="auto"/>
        <w:ind w:left="992" w:right="1219"/>
        <w:jc w:val="both"/>
        <w:rPr>
          <w:rFonts w:ascii="Times New Roman" w:eastAsia="Times New Roman" w:hAnsi="Times New Roman" w:cs="David"/>
          <w:color w:val="000000"/>
          <w:sz w:val="24"/>
          <w:szCs w:val="24"/>
        </w:rPr>
      </w:pPr>
      <w:r w:rsidRPr="00CA6C88">
        <w:rPr>
          <w:rFonts w:ascii="Times New Roman" w:eastAsia="Times New Roman" w:hAnsi="Times New Roman" w:cs="David"/>
          <w:color w:val="000000"/>
          <w:sz w:val="24"/>
          <w:szCs w:val="24"/>
        </w:rPr>
        <w:t>“Freezing clauses, with exemptions from new laws, were found in the contracts from SubSaharan Africa; Eastern, Southern Europe and Central Asia; and the Middle East and North Africa</w:t>
      </w:r>
      <w:r>
        <w:rPr>
          <w:rFonts w:ascii="Times New Roman" w:eastAsia="Times New Roman" w:hAnsi="Times New Roman" w:cs="David"/>
          <w:color w:val="000000"/>
          <w:sz w:val="24"/>
          <w:szCs w:val="24"/>
        </w:rPr>
        <w:t>".</w:t>
      </w:r>
      <w:r w:rsidRPr="00CA6C88">
        <w:rPr>
          <w:rFonts w:ascii="Times New Roman" w:eastAsia="Times New Roman" w:hAnsi="Times New Roman" w:cs="David"/>
          <w:color w:val="000000"/>
          <w:sz w:val="24"/>
          <w:szCs w:val="24"/>
        </w:rPr>
        <w:t xml:space="preserve"> </w:t>
      </w:r>
      <w:r w:rsidRPr="00CA6C88">
        <w:rPr>
          <w:rFonts w:ascii="Times New Roman" w:eastAsia="Times New Roman" w:hAnsi="Times New Roman" w:cs="David" w:hint="cs"/>
          <w:color w:val="000000"/>
          <w:sz w:val="24"/>
          <w:szCs w:val="24"/>
          <w:rtl/>
        </w:rPr>
        <w:t>[שם, בעמ' 9]</w:t>
      </w:r>
      <w:r w:rsidRPr="00CA6C88">
        <w:rPr>
          <w:rFonts w:ascii="Times New Roman" w:eastAsia="Times New Roman" w:hAnsi="Times New Roman" w:cs="David"/>
          <w:color w:val="000000"/>
          <w:sz w:val="24"/>
          <w:szCs w:val="24"/>
        </w:rPr>
        <w:t xml:space="preserve">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הסיבה לזהירות הרבה</w:t>
      </w:r>
      <w:r>
        <w:rPr>
          <w:rFonts w:ascii="Times New Roman" w:eastAsia="Times New Roman" w:hAnsi="Times New Roman" w:cs="David" w:hint="cs"/>
          <w:color w:val="000000"/>
          <w:sz w:val="24"/>
          <w:szCs w:val="24"/>
          <w:rtl/>
        </w:rPr>
        <w:t xml:space="preserve"> ביחס לסעיפי היציבות </w:t>
      </w:r>
      <w:r w:rsidRPr="00CA6C88">
        <w:rPr>
          <w:rFonts w:ascii="Times New Roman" w:eastAsia="Times New Roman" w:hAnsi="Times New Roman" w:cs="David" w:hint="cs"/>
          <w:color w:val="000000"/>
          <w:sz w:val="24"/>
          <w:szCs w:val="24"/>
          <w:rtl/>
        </w:rPr>
        <w:t>הינה</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 xml:space="preserve"> בראש ובראשונה</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ש</w:t>
      </w:r>
      <w:r w:rsidRPr="00CA6C88">
        <w:rPr>
          <w:rFonts w:ascii="Times New Roman" w:eastAsia="Times New Roman" w:hAnsi="Times New Roman" w:cs="David" w:hint="cs"/>
          <w:color w:val="000000"/>
          <w:sz w:val="24"/>
          <w:szCs w:val="24"/>
          <w:rtl/>
        </w:rPr>
        <w:t xml:space="preserve">סעיפים אלו </w:t>
      </w:r>
      <w:r w:rsidRPr="00CA6C88">
        <w:rPr>
          <w:rFonts w:ascii="Times New Roman" w:eastAsia="Times New Roman" w:hAnsi="Times New Roman" w:cs="David" w:hint="cs"/>
          <w:b/>
          <w:bCs/>
          <w:color w:val="000000"/>
          <w:sz w:val="24"/>
          <w:szCs w:val="24"/>
          <w:rtl/>
        </w:rPr>
        <w:t>כובלים את שיקול דעתה הסטטוטורי של הרשות המבצעת</w:t>
      </w:r>
      <w:r>
        <w:rPr>
          <w:rFonts w:ascii="Times New Roman" w:eastAsia="Times New Roman" w:hAnsi="Times New Roman" w:cs="David" w:hint="cs"/>
          <w:color w:val="000000"/>
          <w:sz w:val="24"/>
          <w:szCs w:val="24"/>
          <w:rtl/>
        </w:rPr>
        <w:t xml:space="preserve"> </w:t>
      </w:r>
      <w:r w:rsidRPr="00CA6C88">
        <w:rPr>
          <w:rFonts w:ascii="Times New Roman" w:eastAsia="Times New Roman" w:hAnsi="Times New Roman" w:cs="David" w:hint="cs"/>
          <w:color w:val="000000"/>
          <w:sz w:val="24"/>
          <w:szCs w:val="24"/>
          <w:rtl/>
        </w:rPr>
        <w:t xml:space="preserve">באופן המנוגד לכללי המשפט המינהלי. על כך </w:t>
      </w:r>
      <w:r w:rsidRPr="00CA6C88">
        <w:rPr>
          <w:rFonts w:ascii="David" w:eastAsia="David" w:hAnsi="David" w:cs="David"/>
          <w:color w:val="000000"/>
          <w:sz w:val="24"/>
          <w:szCs w:val="24"/>
          <w:rtl/>
        </w:rPr>
        <w:t>עמד</w:t>
      </w:r>
      <w:r w:rsidRPr="00CA6C88">
        <w:rPr>
          <w:rFonts w:ascii="David" w:eastAsia="David" w:hAnsi="David" w:cs="David" w:hint="cs"/>
          <w:color w:val="000000"/>
          <w:sz w:val="24"/>
          <w:szCs w:val="24"/>
          <w:rtl/>
        </w:rPr>
        <w:t xml:space="preserve"> גם</w:t>
      </w:r>
      <w:r w:rsidRPr="00CA6C88">
        <w:rPr>
          <w:rFonts w:ascii="David" w:eastAsia="David" w:hAnsi="David" w:cs="David"/>
          <w:color w:val="000000"/>
          <w:sz w:val="24"/>
          <w:szCs w:val="24"/>
          <w:rtl/>
        </w:rPr>
        <w:t xml:space="preserve"> המשנה ליועץ המשפטי לממשלה (כלכלי-פיסקאלי), עו"ד אבי ליכ</w:t>
      </w:r>
      <w:r w:rsidRPr="00CA6C88">
        <w:rPr>
          <w:rFonts w:ascii="David" w:eastAsia="David" w:hAnsi="David" w:cs="David" w:hint="cs"/>
          <w:color w:val="000000"/>
          <w:sz w:val="24"/>
          <w:szCs w:val="24"/>
          <w:rtl/>
        </w:rPr>
        <w:t>ט,</w:t>
      </w:r>
      <w:r w:rsidRPr="00CA6C88">
        <w:rPr>
          <w:rFonts w:ascii="David" w:eastAsia="David" w:hAnsi="David" w:cs="David"/>
          <w:color w:val="000000"/>
          <w:sz w:val="24"/>
          <w:szCs w:val="24"/>
          <w:rtl/>
        </w:rPr>
        <w:t xml:space="preserve"> בחוות דעותיו המפורטות בעניין מיסוי רווחי הנפט והגז</w:t>
      </w:r>
      <w:r>
        <w:rPr>
          <w:rFonts w:ascii="David" w:eastAsia="David" w:hAnsi="David" w:cs="David" w:hint="cs"/>
          <w:color w:val="000000"/>
          <w:sz w:val="24"/>
          <w:szCs w:val="24"/>
          <w:rtl/>
        </w:rPr>
        <w:t xml:space="preserve"> (זמין ב: </w:t>
      </w:r>
      <w:r w:rsidRPr="009455BD">
        <w:rPr>
          <w:rFonts w:ascii="David" w:eastAsia="David" w:hAnsi="David" w:cs="David"/>
          <w:bCs/>
          <w:color w:val="000000"/>
          <w:sz w:val="24"/>
          <w:szCs w:val="24"/>
        </w:rPr>
        <w:t>mof.gov.il/Committees/PreviouslyCommittees/PhysicsPolicyCommittee/FullReport_Appendix_b.pdf</w:t>
      </w:r>
      <w:r>
        <w:rPr>
          <w:rFonts w:ascii="David" w:eastAsia="David" w:hAnsi="David" w:cs="David" w:hint="cs"/>
          <w:bCs/>
          <w:color w:val="000000"/>
          <w:sz w:val="24"/>
          <w:szCs w:val="24"/>
          <w:rtl/>
        </w:rPr>
        <w:t>)</w:t>
      </w:r>
      <w:r w:rsidRPr="00CA6C88">
        <w:rPr>
          <w:rFonts w:ascii="David" w:eastAsia="David" w:hAnsi="David" w:cs="David" w:hint="cs"/>
          <w:color w:val="000000"/>
          <w:sz w:val="24"/>
          <w:szCs w:val="24"/>
          <w:rtl/>
        </w:rPr>
        <w:t>:</w:t>
      </w:r>
    </w:p>
    <w:p w:rsidR="00C207DD" w:rsidRPr="00CA6C88" w:rsidRDefault="00C207DD" w:rsidP="00C207DD">
      <w:pPr>
        <w:widowControl w:val="0"/>
        <w:spacing w:after="120"/>
        <w:ind w:left="935" w:right="1035"/>
        <w:jc w:val="both"/>
        <w:rPr>
          <w:rFonts w:ascii="Times New Roman" w:eastAsia="Times New Roman" w:hAnsi="Times New Roman" w:cs="David"/>
          <w:color w:val="000000"/>
          <w:sz w:val="24"/>
          <w:szCs w:val="24"/>
          <w:rtl/>
        </w:rPr>
      </w:pPr>
      <w:r w:rsidRPr="00CA6C88">
        <w:rPr>
          <w:rFonts w:ascii="David" w:eastAsia="David" w:hAnsi="David" w:cs="David"/>
          <w:color w:val="000000"/>
          <w:sz w:val="24"/>
          <w:szCs w:val="24"/>
          <w:rtl/>
        </w:rPr>
        <w:t xml:space="preserve"> "היזמים בעולם מנסים לקנות 'יציבות' בעיקר באמצעות חוזים הכוללים תניות </w:t>
      </w:r>
      <w:r w:rsidRPr="00CA6C88">
        <w:rPr>
          <w:rFonts w:ascii="David" w:eastAsia="David" w:hAnsi="David" w:cs="David"/>
          <w:b/>
          <w:bCs/>
          <w:color w:val="000000"/>
          <w:sz w:val="24"/>
          <w:szCs w:val="24"/>
          <w:u w:val="single"/>
          <w:rtl/>
        </w:rPr>
        <w:t>הכובלות את שיקול דעתן של המדינות ומונעות מהן לשנות את ההסדרים הפיסקאליים.</w:t>
      </w:r>
      <w:r w:rsidRPr="00CA6C88">
        <w:rPr>
          <w:rFonts w:ascii="David" w:eastAsia="David" w:hAnsi="David" w:cs="David"/>
          <w:color w:val="000000"/>
          <w:sz w:val="24"/>
          <w:szCs w:val="24"/>
          <w:rtl/>
        </w:rPr>
        <w:t xml:space="preserve"> אלא שחוזים אלה נהוגים בדרך כלל במדינות מתפתחות. במדינות מפותחות, ובעיקר מדינות החברות ב-</w:t>
      </w:r>
      <w:r w:rsidRPr="00CA6C88">
        <w:rPr>
          <w:rFonts w:ascii="Times New Roman" w:eastAsia="Times New Roman" w:hAnsi="Times New Roman" w:cs="David"/>
          <w:color w:val="000000"/>
          <w:sz w:val="24"/>
          <w:szCs w:val="24"/>
        </w:rPr>
        <w:t>OECD</w:t>
      </w:r>
      <w:r w:rsidRPr="00CA6C88">
        <w:rPr>
          <w:rFonts w:ascii="David" w:eastAsia="David" w:hAnsi="David" w:cs="David"/>
          <w:color w:val="000000"/>
          <w:sz w:val="24"/>
          <w:szCs w:val="24"/>
          <w:rtl/>
        </w:rPr>
        <w:t xml:space="preserve">, סעיפי יציבות כאלה אינם מקובלים, זאת </w:t>
      </w:r>
      <w:r w:rsidRPr="00CA6C88">
        <w:rPr>
          <w:rFonts w:ascii="David" w:eastAsia="David" w:hAnsi="David" w:cs="David"/>
          <w:b/>
          <w:color w:val="000000"/>
          <w:sz w:val="24"/>
          <w:szCs w:val="24"/>
          <w:rtl/>
        </w:rPr>
        <w:t xml:space="preserve">כיוון </w:t>
      </w:r>
      <w:r w:rsidRPr="00CA6C88">
        <w:rPr>
          <w:rFonts w:ascii="David" w:eastAsia="David" w:hAnsi="David" w:cs="David"/>
          <w:bCs/>
          <w:color w:val="000000"/>
          <w:sz w:val="24"/>
          <w:szCs w:val="24"/>
          <w:u w:val="single"/>
          <w:rtl/>
        </w:rPr>
        <w:t>שמדינות מפותחות מסרבות לכבול את שיקול דעתם</w:t>
      </w:r>
      <w:r w:rsidRPr="00CA6C88">
        <w:rPr>
          <w:rFonts w:ascii="David" w:eastAsia="David" w:hAnsi="David" w:cs="David"/>
          <w:b/>
          <w:color w:val="000000"/>
          <w:sz w:val="24"/>
          <w:szCs w:val="24"/>
          <w:rtl/>
        </w:rPr>
        <w:t xml:space="preserve"> של המחוקקים והממשלות</w:t>
      </w:r>
      <w:r w:rsidRPr="00CA6C88">
        <w:rPr>
          <w:rFonts w:ascii="David" w:eastAsia="David" w:hAnsi="David" w:cs="David"/>
          <w:color w:val="000000"/>
          <w:sz w:val="24"/>
          <w:szCs w:val="24"/>
        </w:rPr>
        <w:t>".</w:t>
      </w:r>
    </w:p>
    <w:p w:rsidR="00C207DD" w:rsidRPr="00CA6C88" w:rsidRDefault="00C207DD" w:rsidP="00C207DD">
      <w:pPr>
        <w:widowControl w:val="0"/>
        <w:spacing w:after="240"/>
        <w:ind w:left="936" w:right="1038"/>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 xml:space="preserve">עו"ד אבי ליכט, </w:t>
      </w:r>
      <w:r w:rsidRPr="00CA6C88">
        <w:rPr>
          <w:rFonts w:ascii="Times New Roman" w:eastAsia="Times New Roman" w:hAnsi="Times New Roman" w:cs="David"/>
          <w:color w:val="000000"/>
          <w:sz w:val="24"/>
          <w:szCs w:val="24"/>
          <w:rtl/>
        </w:rPr>
        <w:t>חוות הדעת משפטית לקראת פרסום מסקנות הוועדה לבחינת המדיניות הפיסקאלית הנהוגה בישראל בתחום חיפושי הנפט והגז מיום 03.01.2010</w:t>
      </w:r>
      <w:r w:rsidRPr="00CA6C88">
        <w:rPr>
          <w:rFonts w:ascii="Times New Roman" w:eastAsia="Times New Roman" w:hAnsi="Times New Roman" w:cs="David" w:hint="cs"/>
          <w:color w:val="000000"/>
          <w:sz w:val="24"/>
          <w:szCs w:val="24"/>
          <w:rtl/>
        </w:rPr>
        <w:t xml:space="preserve"> (להלן: "</w:t>
      </w:r>
      <w:r w:rsidRPr="00E03749">
        <w:rPr>
          <w:rFonts w:ascii="Times New Roman" w:eastAsia="Times New Roman" w:hAnsi="Times New Roman" w:cs="David" w:hint="cs"/>
          <w:b/>
          <w:bCs/>
          <w:color w:val="000000"/>
          <w:sz w:val="24"/>
          <w:szCs w:val="24"/>
          <w:rtl/>
        </w:rPr>
        <w:t>חוות הדעת מטעמו של עו"ד אבי ליכט, 2010</w:t>
      </w:r>
      <w:r w:rsidRPr="00CA6C88">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w:t>
      </w:r>
    </w:p>
    <w:p w:rsidR="00C207DD" w:rsidRPr="009455BD" w:rsidRDefault="00C207DD" w:rsidP="00C207DD">
      <w:pPr>
        <w:widowControl w:val="0"/>
        <w:jc w:val="both"/>
        <w:rPr>
          <w:rFonts w:ascii="David" w:eastAsia="David" w:hAnsi="David" w:cs="David"/>
          <w:b/>
          <w:color w:val="000000"/>
          <w:sz w:val="24"/>
          <w:szCs w:val="24"/>
          <w:rtl/>
        </w:rPr>
      </w:pPr>
      <w:r w:rsidRPr="00073257">
        <w:rPr>
          <w:rFonts w:ascii="David" w:eastAsia="David" w:hAnsi="David" w:cs="David" w:hint="eastAsia"/>
          <w:bCs/>
          <w:i/>
          <w:iCs/>
          <w:color w:val="000000"/>
          <w:sz w:val="24"/>
          <w:szCs w:val="24"/>
          <w:rtl/>
        </w:rPr>
        <w:t>חוות</w:t>
      </w:r>
      <w:r w:rsidRPr="00073257">
        <w:rPr>
          <w:rFonts w:ascii="David" w:eastAsia="David" w:hAnsi="David" w:cs="David"/>
          <w:bCs/>
          <w:i/>
          <w:iCs/>
          <w:color w:val="000000"/>
          <w:sz w:val="24"/>
          <w:szCs w:val="24"/>
          <w:rtl/>
        </w:rPr>
        <w:t xml:space="preserve"> הדעת מטעמו</w:t>
      </w:r>
      <w:r w:rsidRPr="00073257">
        <w:rPr>
          <w:rFonts w:ascii="David" w:eastAsia="David" w:hAnsi="David" w:cs="David" w:hint="cs"/>
          <w:bCs/>
          <w:i/>
          <w:iCs/>
          <w:color w:val="000000"/>
          <w:sz w:val="24"/>
          <w:szCs w:val="24"/>
          <w:rtl/>
        </w:rPr>
        <w:t xml:space="preserve"> של</w:t>
      </w:r>
      <w:r w:rsidRPr="00073257">
        <w:rPr>
          <w:rFonts w:ascii="David" w:eastAsia="David" w:hAnsi="David" w:cs="David"/>
          <w:bCs/>
          <w:i/>
          <w:iCs/>
          <w:color w:val="000000"/>
          <w:sz w:val="24"/>
          <w:szCs w:val="24"/>
          <w:rtl/>
        </w:rPr>
        <w:t xml:space="preserve"> עו"ד אבי </w:t>
      </w:r>
      <w:r w:rsidRPr="00073257">
        <w:rPr>
          <w:rFonts w:ascii="David" w:eastAsia="David" w:hAnsi="David" w:cs="David" w:hint="eastAsia"/>
          <w:bCs/>
          <w:i/>
          <w:iCs/>
          <w:color w:val="000000"/>
          <w:sz w:val="24"/>
          <w:szCs w:val="24"/>
          <w:rtl/>
        </w:rPr>
        <w:t>ליכט</w:t>
      </w:r>
      <w:r w:rsidRPr="00073257">
        <w:rPr>
          <w:rFonts w:ascii="David" w:eastAsia="David" w:hAnsi="David" w:cs="David"/>
          <w:bCs/>
          <w:i/>
          <w:iCs/>
          <w:color w:val="000000"/>
          <w:sz w:val="24"/>
          <w:szCs w:val="24"/>
          <w:rtl/>
        </w:rPr>
        <w:t xml:space="preserve"> מיום 03.01.2010</w:t>
      </w:r>
      <w:r w:rsidRPr="00073257">
        <w:rPr>
          <w:rFonts w:ascii="David" w:eastAsia="David" w:hAnsi="David" w:cs="David" w:hint="cs"/>
          <w:bCs/>
          <w:i/>
          <w:iCs/>
          <w:color w:val="000000"/>
          <w:sz w:val="24"/>
          <w:szCs w:val="24"/>
          <w:rtl/>
        </w:rPr>
        <w:t xml:space="preserve"> </w:t>
      </w:r>
      <w:r w:rsidRPr="00073257">
        <w:rPr>
          <w:rFonts w:ascii="David" w:eastAsia="David" w:hAnsi="David" w:cs="David" w:hint="cs"/>
          <w:b/>
          <w:bCs/>
          <w:i/>
          <w:iCs/>
          <w:color w:val="000000"/>
          <w:sz w:val="24"/>
          <w:szCs w:val="24"/>
        </w:rPr>
        <w:t>–</w:t>
      </w:r>
      <w:r>
        <w:rPr>
          <w:rFonts w:ascii="David" w:eastAsia="David" w:hAnsi="David" w:cs="David" w:hint="cs"/>
          <w:bCs/>
          <w:i/>
          <w:iCs/>
          <w:color w:val="000000"/>
          <w:sz w:val="24"/>
          <w:szCs w:val="24"/>
          <w:rtl/>
        </w:rPr>
        <w:t xml:space="preserve"> מצ"ב ו</w:t>
      </w:r>
      <w:r w:rsidRPr="00073257">
        <w:rPr>
          <w:rFonts w:ascii="David" w:eastAsia="David" w:hAnsi="David" w:cs="David"/>
          <w:bCs/>
          <w:i/>
          <w:iCs/>
          <w:color w:val="000000"/>
          <w:sz w:val="24"/>
          <w:szCs w:val="24"/>
          <w:rtl/>
        </w:rPr>
        <w:t>מסומ</w:t>
      </w:r>
      <w:r w:rsidRPr="00073257">
        <w:rPr>
          <w:rFonts w:ascii="David" w:eastAsia="David" w:hAnsi="David" w:cs="David" w:hint="cs"/>
          <w:bCs/>
          <w:i/>
          <w:iCs/>
          <w:color w:val="000000"/>
          <w:sz w:val="24"/>
          <w:szCs w:val="24"/>
          <w:rtl/>
        </w:rPr>
        <w:t>נת</w:t>
      </w:r>
      <w:r w:rsidRPr="00073257">
        <w:rPr>
          <w:rFonts w:ascii="David" w:eastAsia="David" w:hAnsi="David" w:cs="David"/>
          <w:bCs/>
          <w:i/>
          <w:iCs/>
          <w:color w:val="000000"/>
          <w:sz w:val="24"/>
          <w:szCs w:val="24"/>
          <w:rtl/>
        </w:rPr>
        <w:t xml:space="preserve"> </w:t>
      </w:r>
      <w:r w:rsidRPr="00073257">
        <w:rPr>
          <w:rFonts w:ascii="David" w:eastAsia="David" w:hAnsi="David" w:cs="David"/>
          <w:bCs/>
          <w:i/>
          <w:iCs/>
          <w:color w:val="000000"/>
          <w:sz w:val="24"/>
          <w:szCs w:val="24"/>
          <w:u w:val="single"/>
          <w:rtl/>
        </w:rPr>
        <w:t>כנספח ע</w:t>
      </w:r>
      <w:r w:rsidRPr="00073257">
        <w:rPr>
          <w:rFonts w:ascii="David" w:eastAsia="David" w:hAnsi="David" w:cs="David" w:hint="cs"/>
          <w:bCs/>
          <w:i/>
          <w:iCs/>
          <w:color w:val="000000"/>
          <w:sz w:val="24"/>
          <w:szCs w:val="24"/>
          <w:u w:val="single"/>
          <w:rtl/>
        </w:rPr>
        <w:t xml:space="preserve">/73 </w:t>
      </w:r>
    </w:p>
    <w:p w:rsidR="00C207DD" w:rsidRPr="00CA6C88" w:rsidRDefault="00C207DD" w:rsidP="00686A9F">
      <w:pPr>
        <w:widowControl w:val="0"/>
        <w:numPr>
          <w:ilvl w:val="0"/>
          <w:numId w:val="15"/>
        </w:numPr>
        <w:spacing w:after="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יתר על כן, סעיפי היציבות אף עלולים ליצור בעיה של "</w:t>
      </w:r>
      <w:r w:rsidRPr="00CA6C88">
        <w:rPr>
          <w:rFonts w:ascii="Times New Roman" w:eastAsia="Times New Roman" w:hAnsi="Times New Roman" w:cs="David" w:hint="cs"/>
          <w:b/>
          <w:bCs/>
          <w:color w:val="000000"/>
          <w:sz w:val="24"/>
          <w:szCs w:val="24"/>
          <w:rtl/>
        </w:rPr>
        <w:t>סיכון מוסרי</w:t>
      </w:r>
      <w:r w:rsidRPr="00CA6C88">
        <w:rPr>
          <w:rFonts w:ascii="Times New Roman" w:eastAsia="Times New Roman" w:hAnsi="Times New Roman" w:cs="David" w:hint="cs"/>
          <w:color w:val="000000"/>
          <w:sz w:val="24"/>
          <w:szCs w:val="24"/>
          <w:rtl/>
        </w:rPr>
        <w:t xml:space="preserve">" בקרב החברות הפרטיות המתקשרות עם המדינה. </w:t>
      </w:r>
      <w:r>
        <w:rPr>
          <w:rFonts w:ascii="Times New Roman" w:eastAsia="Times New Roman" w:hAnsi="Times New Roman" w:cs="David" w:hint="cs"/>
          <w:color w:val="000000"/>
          <w:sz w:val="24"/>
          <w:szCs w:val="24"/>
          <w:rtl/>
        </w:rPr>
        <w:t>מאחר</w:t>
      </w:r>
      <w:r w:rsidRPr="00CA6C8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ש</w:t>
      </w:r>
      <w:r w:rsidRPr="00CA6C88">
        <w:rPr>
          <w:rFonts w:ascii="Times New Roman" w:eastAsia="Times New Roman" w:hAnsi="Times New Roman" w:cs="David" w:hint="cs"/>
          <w:color w:val="000000"/>
          <w:sz w:val="24"/>
          <w:szCs w:val="24"/>
          <w:rtl/>
        </w:rPr>
        <w:t>החברה</w:t>
      </w:r>
      <w:r>
        <w:rPr>
          <w:rFonts w:ascii="Times New Roman" w:eastAsia="Times New Roman" w:hAnsi="Times New Roman" w:cs="David" w:hint="cs"/>
          <w:color w:val="000000"/>
          <w:sz w:val="24"/>
          <w:szCs w:val="24"/>
          <w:rtl/>
        </w:rPr>
        <w:t xml:space="preserve"> יודעת כי היא</w:t>
      </w:r>
      <w:r w:rsidRPr="00CA6C88">
        <w:rPr>
          <w:rFonts w:ascii="Times New Roman" w:eastAsia="Times New Roman" w:hAnsi="Times New Roman" w:cs="David" w:hint="cs"/>
          <w:color w:val="000000"/>
          <w:sz w:val="24"/>
          <w:szCs w:val="24"/>
          <w:rtl/>
        </w:rPr>
        <w:t xml:space="preserve"> אינה כפופה לשינויים רגולטוריים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היא עלולה </w:t>
      </w:r>
      <w:r w:rsidRPr="00CA6C88">
        <w:rPr>
          <w:rFonts w:ascii="Times New Roman" w:eastAsia="Times New Roman" w:hAnsi="Times New Roman" w:cs="David" w:hint="cs"/>
          <w:color w:val="000000"/>
          <w:sz w:val="24"/>
          <w:szCs w:val="24"/>
          <w:rtl/>
        </w:rPr>
        <w:t>שלא לנקוט באמצעי זהירות נדרשים כנגד התרחשות תאונה או קטסטרופה בתחום התשתיות בו היא פועלת (בענייננו - אסדות הגז), שכן</w:t>
      </w:r>
      <w:r>
        <w:rPr>
          <w:rFonts w:ascii="Times New Roman" w:eastAsia="Times New Roman" w:hAnsi="Times New Roman" w:cs="David" w:hint="cs"/>
          <w:color w:val="000000"/>
          <w:sz w:val="24"/>
          <w:szCs w:val="24"/>
          <w:rtl/>
        </w:rPr>
        <w:t xml:space="preserve"> ממילא</w:t>
      </w:r>
      <w:r w:rsidRPr="00CA6C88">
        <w:rPr>
          <w:rFonts w:ascii="Times New Roman" w:eastAsia="Times New Roman" w:hAnsi="Times New Roman" w:cs="David" w:hint="cs"/>
          <w:color w:val="000000"/>
          <w:sz w:val="24"/>
          <w:szCs w:val="24"/>
          <w:rtl/>
        </w:rPr>
        <w:t xml:space="preserve"> לא יהיו לכך השלכות משמעותיות לגביה (ראו לעניין זה: </w:t>
      </w:r>
      <w:r w:rsidRPr="00CA6C88">
        <w:rPr>
          <w:rFonts w:ascii="Times New Roman" w:eastAsia="Times New Roman" w:hAnsi="Times New Roman" w:cs="David"/>
          <w:smallCaps/>
          <w:color w:val="000000"/>
          <w:sz w:val="20"/>
          <w:szCs w:val="20"/>
        </w:rPr>
        <w:t>Robert Howse, Freezing Government Policy: Stabilization Clauses in Investment Contract</w:t>
      </w:r>
      <w:r w:rsidRPr="00CA6C88">
        <w:rPr>
          <w:rFonts w:ascii="Times New Roman" w:eastAsia="Times New Roman" w:hAnsi="Times New Roman" w:cs="David"/>
          <w:i/>
          <w:iCs/>
          <w:color w:val="000000"/>
          <w:sz w:val="20"/>
          <w:szCs w:val="20"/>
        </w:rPr>
        <w:t xml:space="preserve"> </w:t>
      </w:r>
      <w:r w:rsidRPr="00CA6C88">
        <w:rPr>
          <w:rFonts w:ascii="Times New Roman" w:eastAsia="Times New Roman" w:hAnsi="Times New Roman" w:cs="David"/>
          <w:color w:val="000000"/>
          <w:sz w:val="20"/>
          <w:szCs w:val="20"/>
        </w:rPr>
        <w:t>(2011)</w:t>
      </w:r>
      <w:r w:rsidRPr="00CA6C88">
        <w:rPr>
          <w:rFonts w:ascii="Times New Roman" w:eastAsia="Times New Roman" w:hAnsi="Times New Roman" w:cs="David" w:hint="cs"/>
          <w:color w:val="000000"/>
          <w:sz w:val="24"/>
          <w:szCs w:val="24"/>
          <w:rtl/>
        </w:rPr>
        <w:t>).</w:t>
      </w:r>
      <w:r w:rsidRPr="00CA6C88">
        <w:rPr>
          <w:rFonts w:ascii="Times New Roman" w:eastAsia="Times New Roman" w:hAnsi="Times New Roman" w:cs="David"/>
          <w:i/>
          <w:iCs/>
          <w:color w:val="000000"/>
          <w:sz w:val="24"/>
          <w:szCs w:val="24"/>
        </w:rPr>
        <w:t xml:space="preserve"> </w:t>
      </w:r>
    </w:p>
    <w:p w:rsidR="00C207DD" w:rsidRPr="005D7DFB"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color w:val="000000"/>
          <w:sz w:val="24"/>
          <w:szCs w:val="24"/>
          <w:rtl/>
        </w:rPr>
        <w:t>ולבסוף</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על</w:t>
      </w:r>
      <w:r w:rsidRPr="008C0455">
        <w:rPr>
          <w:rFonts w:ascii="Times New Roman" w:eastAsia="Times New Roman" w:hAnsi="Times New Roman" w:cs="David"/>
          <w:color w:val="000000"/>
          <w:sz w:val="24"/>
          <w:szCs w:val="24"/>
          <w:rtl/>
        </w:rPr>
        <w:t xml:space="preserve"> פניו, </w:t>
      </w:r>
      <w:r w:rsidRPr="008C0455">
        <w:rPr>
          <w:rFonts w:ascii="Times New Roman" w:eastAsia="Times New Roman" w:hAnsi="Times New Roman" w:cs="David" w:hint="eastAsia"/>
          <w:color w:val="000000"/>
          <w:sz w:val="24"/>
          <w:szCs w:val="24"/>
          <w:rtl/>
        </w:rPr>
        <w:t>סעיפי</w:t>
      </w:r>
      <w:r w:rsidRPr="008C0455">
        <w:rPr>
          <w:rFonts w:ascii="Times New Roman" w:eastAsia="Times New Roman" w:hAnsi="Times New Roman" w:cs="David"/>
          <w:color w:val="000000"/>
          <w:sz w:val="24"/>
          <w:szCs w:val="24"/>
          <w:rtl/>
        </w:rPr>
        <w:t xml:space="preserve"> יציבות מקושרים במידה רבה </w:t>
      </w:r>
      <w:r w:rsidRPr="008C0455">
        <w:rPr>
          <w:rFonts w:ascii="Times New Roman" w:eastAsia="Times New Roman" w:hAnsi="Times New Roman" w:cs="David" w:hint="eastAsia"/>
          <w:b/>
          <w:bCs/>
          <w:color w:val="000000"/>
          <w:sz w:val="24"/>
          <w:szCs w:val="24"/>
          <w:rtl/>
        </w:rPr>
        <w:t>לשחיתות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b/>
          <w:bCs/>
          <w:color w:val="000000"/>
          <w:sz w:val="24"/>
          <w:szCs w:val="24"/>
          <w:rtl/>
        </w:rPr>
        <w:t>שלטונית</w:t>
      </w:r>
      <w:r>
        <w:rPr>
          <w:rFonts w:ascii="Times New Roman" w:eastAsia="Times New Roman" w:hAnsi="Times New Roman" w:cs="David" w:hint="cs"/>
          <w:b/>
          <w:bCs/>
          <w:color w:val="000000"/>
          <w:sz w:val="24"/>
          <w:szCs w:val="24"/>
          <w:rtl/>
        </w:rPr>
        <w:t>.</w:t>
      </w:r>
      <w:r>
        <w:rPr>
          <w:rFonts w:ascii="Times New Roman" w:eastAsia="Times New Roman" w:hAnsi="Times New Roman" w:cs="David" w:hint="cs"/>
          <w:color w:val="000000"/>
          <w:sz w:val="24"/>
          <w:szCs w:val="24"/>
          <w:rtl/>
        </w:rPr>
        <w:t xml:space="preserve"> זאת</w:t>
      </w:r>
      <w:r w:rsidRPr="008C0455">
        <w:rPr>
          <w:rFonts w:ascii="Times New Roman" w:eastAsia="Times New Roman" w:hAnsi="Times New Roman" w:cs="David"/>
          <w:color w:val="000000"/>
          <w:sz w:val="24"/>
          <w:szCs w:val="24"/>
          <w:rtl/>
        </w:rPr>
        <w:t xml:space="preserve"> בשני מובנים. </w:t>
      </w:r>
      <w:r>
        <w:rPr>
          <w:rFonts w:ascii="Times New Roman" w:eastAsia="Times New Roman" w:hAnsi="Times New Roman" w:cs="David" w:hint="cs"/>
          <w:color w:val="000000"/>
          <w:sz w:val="24"/>
          <w:szCs w:val="24"/>
          <w:rtl/>
        </w:rPr>
        <w:t>ראשית,</w:t>
      </w:r>
      <w:r>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color w:val="000000"/>
          <w:sz w:val="24"/>
          <w:szCs w:val="24"/>
          <w:rtl/>
        </w:rPr>
        <w:t>מדובר בהטבה של ממש ליזמים ומשקיעים</w:t>
      </w:r>
      <w:r>
        <w:rPr>
          <w:rFonts w:ascii="Times New Roman" w:eastAsia="Times New Roman" w:hAnsi="Times New Roman" w:cs="David" w:hint="cs"/>
          <w:color w:val="000000"/>
          <w:sz w:val="24"/>
          <w:szCs w:val="24"/>
          <w:rtl/>
        </w:rPr>
        <w:t>,</w:t>
      </w:r>
      <w:r w:rsidRPr="008C0455">
        <w:rPr>
          <w:rFonts w:ascii="Times New Roman" w:eastAsia="Times New Roman" w:hAnsi="Times New Roman" w:cs="David"/>
          <w:color w:val="000000"/>
          <w:sz w:val="24"/>
          <w:szCs w:val="24"/>
          <w:rtl/>
        </w:rPr>
        <w:t xml:space="preserve"> ללא תמורה שווה נראית לעין למדינה. </w:t>
      </w:r>
      <w:r>
        <w:rPr>
          <w:rFonts w:ascii="Times New Roman" w:eastAsia="Times New Roman" w:hAnsi="Times New Roman" w:cs="David"/>
          <w:color w:val="000000"/>
          <w:sz w:val="24"/>
          <w:szCs w:val="24"/>
          <w:rtl/>
        </w:rPr>
        <w:t xml:space="preserve">עולה </w:t>
      </w:r>
      <w:r w:rsidRPr="008C0455">
        <w:rPr>
          <w:rFonts w:ascii="Times New Roman" w:eastAsia="Times New Roman" w:hAnsi="Times New Roman" w:cs="David"/>
          <w:color w:val="000000"/>
          <w:sz w:val="24"/>
          <w:szCs w:val="24"/>
          <w:rtl/>
        </w:rPr>
        <w:t>חשש כי הגורמים</w:t>
      </w:r>
      <w:r>
        <w:rPr>
          <w:rFonts w:ascii="Times New Roman" w:eastAsia="Times New Roman" w:hAnsi="Times New Roman" w:cs="David" w:hint="cs"/>
          <w:color w:val="000000"/>
          <w:sz w:val="24"/>
          <w:szCs w:val="24"/>
          <w:rtl/>
        </w:rPr>
        <w:t xml:space="preserve"> מטעם הממשלה,</w:t>
      </w:r>
      <w:r w:rsidRPr="008C0455">
        <w:rPr>
          <w:rFonts w:ascii="Times New Roman" w:eastAsia="Times New Roman" w:hAnsi="Times New Roman" w:cs="David"/>
          <w:color w:val="000000"/>
          <w:sz w:val="24"/>
          <w:szCs w:val="24"/>
          <w:rtl/>
        </w:rPr>
        <w:t xml:space="preserve"> אשר מובילים את המהלך </w:t>
      </w:r>
      <w:r>
        <w:rPr>
          <w:rFonts w:ascii="Times New Roman" w:eastAsia="Times New Roman" w:hAnsi="Times New Roman" w:cs="David" w:hint="cs"/>
          <w:color w:val="000000"/>
          <w:sz w:val="24"/>
          <w:szCs w:val="24"/>
          <w:rtl/>
        </w:rPr>
        <w:t>ל</w:t>
      </w:r>
      <w:r w:rsidRPr="008C0455">
        <w:rPr>
          <w:rFonts w:ascii="Times New Roman" w:eastAsia="Times New Roman" w:hAnsi="Times New Roman" w:cs="David"/>
          <w:color w:val="000000"/>
          <w:sz w:val="24"/>
          <w:szCs w:val="24"/>
          <w:rtl/>
        </w:rPr>
        <w:t xml:space="preserve">הבטחת היציבות לחברות </w:t>
      </w:r>
      <w:r>
        <w:rPr>
          <w:rFonts w:ascii="Times New Roman" w:eastAsia="Times New Roman" w:hAnsi="Times New Roman" w:cs="David" w:hint="cs"/>
          <w:color w:val="000000"/>
          <w:sz w:val="24"/>
          <w:szCs w:val="24"/>
          <w:rtl/>
        </w:rPr>
        <w:t xml:space="preserve">הפרטיות, </w:t>
      </w:r>
      <w:r w:rsidRPr="008C0455">
        <w:rPr>
          <w:rFonts w:ascii="Times New Roman" w:eastAsia="Times New Roman" w:hAnsi="Times New Roman" w:cs="David"/>
          <w:color w:val="000000"/>
          <w:sz w:val="24"/>
          <w:szCs w:val="24"/>
          <w:rtl/>
        </w:rPr>
        <w:t xml:space="preserve">עשויים </w:t>
      </w:r>
      <w:r>
        <w:rPr>
          <w:rFonts w:ascii="Times New Roman" w:eastAsia="Times New Roman" w:hAnsi="Times New Roman" w:cs="David" w:hint="cs"/>
          <w:color w:val="000000"/>
          <w:sz w:val="24"/>
          <w:szCs w:val="24"/>
          <w:rtl/>
        </w:rPr>
        <w:t>לשקול גם</w:t>
      </w:r>
      <w:r w:rsidRPr="008C0455">
        <w:rPr>
          <w:rFonts w:ascii="Times New Roman" w:eastAsia="Times New Roman" w:hAnsi="Times New Roman" w:cs="David"/>
          <w:color w:val="000000"/>
          <w:sz w:val="24"/>
          <w:szCs w:val="24"/>
          <w:rtl/>
        </w:rPr>
        <w:t xml:space="preserve"> אינטרסים אישיים</w:t>
      </w:r>
      <w:r>
        <w:rPr>
          <w:rFonts w:ascii="Times New Roman" w:eastAsia="Times New Roman" w:hAnsi="Times New Roman" w:cs="David" w:hint="cs"/>
          <w:color w:val="000000"/>
          <w:sz w:val="24"/>
          <w:szCs w:val="24"/>
          <w:rtl/>
        </w:rPr>
        <w:t xml:space="preserve"> כגון </w:t>
      </w:r>
      <w:r w:rsidRPr="008C0455">
        <w:rPr>
          <w:rFonts w:ascii="Times New Roman" w:eastAsia="Times New Roman" w:hAnsi="Times New Roman" w:cs="David"/>
          <w:color w:val="000000"/>
          <w:sz w:val="24"/>
          <w:szCs w:val="24"/>
          <w:rtl/>
        </w:rPr>
        <w:t>קבל</w:t>
      </w:r>
      <w:r>
        <w:rPr>
          <w:rFonts w:ascii="Times New Roman" w:eastAsia="Times New Roman" w:hAnsi="Times New Roman" w:cs="David"/>
          <w:color w:val="000000"/>
          <w:sz w:val="24"/>
          <w:szCs w:val="24"/>
          <w:rtl/>
        </w:rPr>
        <w:t>ת הטבה בעתיד מאותם משקיעים ו</w:t>
      </w:r>
      <w:r w:rsidRPr="008C0455">
        <w:rPr>
          <w:rFonts w:ascii="Times New Roman" w:eastAsia="Times New Roman" w:hAnsi="Times New Roman" w:cs="David"/>
          <w:color w:val="000000"/>
          <w:sz w:val="24"/>
          <w:szCs w:val="24"/>
          <w:rtl/>
        </w:rPr>
        <w:t xml:space="preserve">יזמים. ראו לעניין זה, בהקשר הספציפי של יציבות במשטר המס, את הדברים האמורים אצל אילן </w:t>
      </w:r>
      <w:r w:rsidRPr="008C0455">
        <w:rPr>
          <w:rFonts w:ascii="Times New Roman" w:eastAsia="Times New Roman" w:hAnsi="Times New Roman" w:cs="David" w:hint="eastAsia"/>
          <w:color w:val="000000"/>
          <w:sz w:val="24"/>
          <w:szCs w:val="24"/>
          <w:rtl/>
        </w:rPr>
        <w:t>בנשלום</w:t>
      </w:r>
      <w:r w:rsidRPr="008C0455">
        <w:rPr>
          <w:rFonts w:ascii="Times New Roman" w:eastAsia="Times New Roman" w:hAnsi="Times New Roman" w:cs="David"/>
          <w:color w:val="000000"/>
          <w:sz w:val="24"/>
          <w:szCs w:val="24"/>
          <w:rtl/>
        </w:rPr>
        <w:t xml:space="preserve"> וצליל סלומון "'ארץ אשר אבניה ברזל ומהרריה תחצוב נחושת' - מיסוי משאבי טבע בישראל</w:t>
      </w:r>
      <w:r>
        <w:rPr>
          <w:rFonts w:ascii="Times New Roman" w:eastAsia="Times New Roman" w:hAnsi="Times New Roman" w:cs="David" w:hint="cs"/>
          <w:color w:val="000000"/>
          <w:sz w:val="24"/>
          <w:szCs w:val="24"/>
          <w:rtl/>
        </w:rPr>
        <w:t>"</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b/>
          <w:bCs/>
          <w:color w:val="000000"/>
          <w:sz w:val="24"/>
          <w:szCs w:val="24"/>
          <w:rtl/>
        </w:rPr>
        <w:t>משפטים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color w:val="000000"/>
          <w:sz w:val="24"/>
          <w:szCs w:val="24"/>
          <w:rtl/>
        </w:rPr>
        <w:t>מה</w:t>
      </w:r>
      <w:r w:rsidRPr="008C0455">
        <w:rPr>
          <w:rFonts w:ascii="Times New Roman" w:eastAsia="Times New Roman" w:hAnsi="Times New Roman" w:cs="David"/>
          <w:color w:val="000000"/>
          <w:sz w:val="24"/>
          <w:szCs w:val="24"/>
          <w:rtl/>
        </w:rPr>
        <w:t xml:space="preserve"> 85, 152 (2015):</w:t>
      </w:r>
    </w:p>
    <w:p w:rsidR="00C207DD" w:rsidRPr="005D7DFB" w:rsidRDefault="00C207DD" w:rsidP="00C207DD">
      <w:pPr>
        <w:widowControl w:val="0"/>
        <w:spacing w:after="240" w:line="240" w:lineRule="auto"/>
        <w:ind w:left="1361" w:right="1361"/>
        <w:jc w:val="both"/>
        <w:rPr>
          <w:rFonts w:ascii="Times New Roman" w:eastAsia="Times New Roman" w:hAnsi="Times New Roman" w:cs="David"/>
          <w:color w:val="000000"/>
          <w:sz w:val="24"/>
          <w:szCs w:val="24"/>
          <w:rtl/>
        </w:rPr>
      </w:pPr>
      <w:r w:rsidRPr="008C0455">
        <w:rPr>
          <w:rFonts w:ascii="Times New Roman" w:eastAsia="Times New Roman" w:hAnsi="Times New Roman" w:cs="David"/>
          <w:color w:val="000000"/>
          <w:sz w:val="24"/>
          <w:szCs w:val="24"/>
          <w:rtl/>
        </w:rPr>
        <w:t>"</w:t>
      </w:r>
      <w:r w:rsidRPr="008C0455">
        <w:rPr>
          <w:rFonts w:ascii="Times New Roman" w:eastAsia="Times New Roman" w:hAnsi="Times New Roman" w:cs="David" w:hint="eastAsia"/>
          <w:color w:val="000000"/>
          <w:sz w:val="24"/>
          <w:szCs w:val="24"/>
          <w:rtl/>
        </w:rPr>
        <w:t>תיעדוף</w:t>
      </w:r>
      <w:r w:rsidRPr="008C0455">
        <w:rPr>
          <w:rFonts w:ascii="Times New Roman" w:eastAsia="Times New Roman" w:hAnsi="Times New Roman" w:cs="David"/>
          <w:color w:val="000000"/>
          <w:sz w:val="24"/>
          <w:szCs w:val="24"/>
          <w:rtl/>
        </w:rPr>
        <w:t xml:space="preserve"> יתר של ערך היציבות בהקשר של משאבי טבע עשוי לעודד </w:t>
      </w:r>
      <w:r w:rsidRPr="008C0455">
        <w:rPr>
          <w:rFonts w:ascii="Times New Roman" w:eastAsia="Times New Roman" w:hAnsi="Times New Roman" w:cs="David"/>
          <w:color w:val="000000"/>
          <w:sz w:val="24"/>
          <w:szCs w:val="24"/>
        </w:rPr>
        <w:t>rent-seeking</w:t>
      </w:r>
      <w:r w:rsidRPr="008C0455">
        <w:rPr>
          <w:rFonts w:ascii="Times New Roman" w:eastAsia="Times New Roman" w:hAnsi="Times New Roman" w:cs="David"/>
          <w:color w:val="000000"/>
          <w:sz w:val="24"/>
          <w:szCs w:val="24"/>
          <w:rtl/>
        </w:rPr>
        <w:t xml:space="preserve"> בצורה שתחריף את בעיית הכוח של קבוצות </w:t>
      </w:r>
      <w:r w:rsidRPr="008C0455">
        <w:rPr>
          <w:rFonts w:ascii="Times New Roman" w:eastAsia="Times New Roman" w:hAnsi="Times New Roman" w:cs="David"/>
          <w:color w:val="000000"/>
          <w:sz w:val="24"/>
          <w:szCs w:val="24"/>
          <w:rtl/>
        </w:rPr>
        <w:lastRenderedPageBreak/>
        <w:t xml:space="preserve">לחץ. [...] </w:t>
      </w:r>
      <w:r w:rsidRPr="008C0455">
        <w:rPr>
          <w:rFonts w:ascii="Times New Roman" w:eastAsia="Times New Roman" w:hAnsi="Times New Roman" w:cs="David" w:hint="eastAsia"/>
          <w:b/>
          <w:bCs/>
          <w:color w:val="000000"/>
          <w:sz w:val="24"/>
          <w:szCs w:val="24"/>
          <w:rtl/>
        </w:rPr>
        <w:t>כאשר</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משטר</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המס</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מעדיף</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יציבות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הוא</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למעשה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מעצים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את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הכוח</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הפוליטי</w:t>
      </w:r>
      <w:r w:rsidRPr="008C0455">
        <w:rPr>
          <w:rFonts w:ascii="Times New Roman" w:eastAsia="Times New Roman" w:hAnsi="Times New Roman" w:cs="David"/>
          <w:b/>
          <w:bCs/>
          <w:color w:val="000000"/>
          <w:sz w:val="24"/>
          <w:szCs w:val="24"/>
          <w:rtl/>
        </w:rPr>
        <w:t>-</w:t>
      </w:r>
      <w:r w:rsidRPr="008C0455">
        <w:rPr>
          <w:rFonts w:ascii="Times New Roman" w:eastAsia="Times New Roman" w:hAnsi="Times New Roman" w:cs="David" w:hint="eastAsia"/>
          <w:b/>
          <w:bCs/>
          <w:color w:val="000000"/>
          <w:sz w:val="24"/>
          <w:szCs w:val="24"/>
          <w:rtl/>
        </w:rPr>
        <w:t>לוביסטי</w:t>
      </w:r>
      <w:r w:rsidRPr="008C0455">
        <w:rPr>
          <w:rFonts w:ascii="Times New Roman" w:eastAsia="Times New Roman" w:hAnsi="Times New Roman" w:cs="David"/>
          <w:b/>
          <w:bCs/>
          <w:color w:val="000000"/>
          <w:sz w:val="24"/>
          <w:szCs w:val="24"/>
          <w:rtl/>
        </w:rPr>
        <w:t xml:space="preserve"> של חברות הכרייה</w:t>
      </w:r>
      <w:r w:rsidRPr="008C0455">
        <w:rPr>
          <w:rFonts w:ascii="Times New Roman" w:eastAsia="Times New Roman" w:hAnsi="Times New Roman" w:cs="David"/>
          <w:color w:val="000000"/>
          <w:sz w:val="24"/>
          <w:szCs w:val="24"/>
          <w:rtl/>
        </w:rPr>
        <w:t xml:space="preserve">, משום שככל שמשטר המס מדגיש יותר יציבות-שנועדה-למשוך-משקיעים, כך הוא מעלה את הערך הכלכלי של כל הקלה במשטר המס. אי לכך </w:t>
      </w:r>
      <w:r w:rsidRPr="008C0455">
        <w:rPr>
          <w:rFonts w:ascii="Times New Roman" w:eastAsia="Times New Roman" w:hAnsi="Times New Roman" w:cs="David" w:hint="eastAsia"/>
          <w:b/>
          <w:bCs/>
          <w:color w:val="000000"/>
          <w:sz w:val="24"/>
          <w:szCs w:val="24"/>
          <w:u w:val="single"/>
          <w:rtl/>
        </w:rPr>
        <w:t>העדפת</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ערך</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היציבות</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תגדיל</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את</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המוטיבציה</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של</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חברות</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הכרייה</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להשקיע</w:t>
      </w:r>
      <w:r w:rsidRPr="008C0455">
        <w:rPr>
          <w:rFonts w:ascii="Times New Roman" w:eastAsia="Times New Roman" w:hAnsi="Times New Roman" w:cs="David"/>
          <w:b/>
          <w:bCs/>
          <w:color w:val="000000"/>
          <w:sz w:val="24"/>
          <w:szCs w:val="24"/>
          <w:u w:val="single"/>
          <w:rtl/>
        </w:rPr>
        <w:t xml:space="preserve"> </w:t>
      </w:r>
      <w:r w:rsidRPr="008C0455">
        <w:rPr>
          <w:rFonts w:ascii="Times New Roman" w:eastAsia="Times New Roman" w:hAnsi="Times New Roman" w:cs="David" w:hint="eastAsia"/>
          <w:b/>
          <w:bCs/>
          <w:color w:val="000000"/>
          <w:sz w:val="24"/>
          <w:szCs w:val="24"/>
          <w:u w:val="single"/>
          <w:rtl/>
        </w:rPr>
        <w:t>ב</w:t>
      </w:r>
      <w:r w:rsidRPr="008C0455">
        <w:rPr>
          <w:rFonts w:ascii="Times New Roman" w:eastAsia="Times New Roman" w:hAnsi="Times New Roman" w:cs="David"/>
          <w:b/>
          <w:bCs/>
          <w:color w:val="000000"/>
          <w:sz w:val="24"/>
          <w:szCs w:val="24"/>
          <w:u w:val="single"/>
          <w:rtl/>
        </w:rPr>
        <w:t>-</w:t>
      </w:r>
      <w:r w:rsidRPr="008C0455">
        <w:rPr>
          <w:rFonts w:ascii="Times New Roman" w:eastAsia="Times New Roman" w:hAnsi="Times New Roman" w:cs="David"/>
          <w:b/>
          <w:bCs/>
          <w:color w:val="000000"/>
          <w:sz w:val="24"/>
          <w:szCs w:val="24"/>
          <w:u w:val="single"/>
        </w:rPr>
        <w:t>rent-seeking</w:t>
      </w:r>
      <w:r w:rsidRPr="008C0455">
        <w:rPr>
          <w:rFonts w:ascii="Times New Roman" w:eastAsia="Times New Roman" w:hAnsi="Times New Roman" w:cs="David"/>
          <w:b/>
          <w:bCs/>
          <w:color w:val="000000"/>
          <w:sz w:val="24"/>
          <w:szCs w:val="24"/>
          <w:u w:val="single"/>
          <w:rtl/>
        </w:rPr>
        <w:t xml:space="preserve"> ואת הנכונות שלהן לשלם עבור התנהגות אופורטוניסטית של שליחי ונבחרי ציבור</w:t>
      </w:r>
      <w:r>
        <w:rPr>
          <w:rFonts w:ascii="Times New Roman" w:eastAsia="Times New Roman" w:hAnsi="Times New Roman" w:cs="David"/>
          <w:color w:val="000000"/>
          <w:sz w:val="24"/>
          <w:szCs w:val="24"/>
          <w:rtl/>
        </w:rPr>
        <w:t>".</w:t>
      </w:r>
    </w:p>
    <w:p w:rsidR="00C207DD" w:rsidRPr="005D7DFB"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b/>
          <w:bCs/>
          <w:color w:val="000000"/>
          <w:sz w:val="24"/>
          <w:szCs w:val="24"/>
          <w:rtl/>
        </w:rPr>
        <w:t>היציבות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הרגולטורית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הינה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בעלת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ערך</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כלכלי</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כה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גדול</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עבור</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החברות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המשקיעות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עד</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שאלו</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יהיו</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נכונות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להעניק</w:t>
      </w:r>
      <w:r>
        <w:rPr>
          <w:rFonts w:ascii="Times New Roman" w:eastAsia="Times New Roman" w:hAnsi="Times New Roman" w:cs="David" w:hint="cs"/>
          <w:b/>
          <w:bCs/>
          <w:color w:val="000000"/>
          <w:sz w:val="24"/>
          <w:szCs w:val="24"/>
          <w:rtl/>
        </w:rPr>
        <w:t xml:space="preserve"> תמורתה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הטבה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משמעותית</w:t>
      </w:r>
      <w:r w:rsidRPr="008C0455">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ל</w:t>
      </w:r>
      <w:r w:rsidRPr="008C0455">
        <w:rPr>
          <w:rFonts w:ascii="Times New Roman" w:eastAsia="Times New Roman" w:hAnsi="Times New Roman" w:cs="David" w:hint="eastAsia"/>
          <w:b/>
          <w:bCs/>
          <w:color w:val="000000"/>
          <w:sz w:val="24"/>
          <w:szCs w:val="24"/>
          <w:rtl/>
        </w:rPr>
        <w:t>פקידים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ונבחרי</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הציבור</w:t>
      </w:r>
      <w:r w:rsidRPr="008C0455">
        <w:rPr>
          <w:rFonts w:ascii="Times New Roman" w:eastAsia="Times New Roman" w:hAnsi="Times New Roman" w:cs="David"/>
          <w:b/>
          <w:bCs/>
          <w:color w:val="000000"/>
          <w:sz w:val="24"/>
          <w:szCs w:val="24"/>
          <w:rtl/>
        </w:rPr>
        <w:t xml:space="preserve"> אשר יבטיחו את הענקתה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ודוק</w:t>
      </w:r>
      <w:r w:rsidRPr="008C0455">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אין</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מדובר</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בחשש</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לשחיתות</w:t>
      </w:r>
      <w:r w:rsidRPr="008C0455">
        <w:rPr>
          <w:rFonts w:ascii="Times New Roman" w:eastAsia="Times New Roman" w:hAnsi="Times New Roman" w:cs="David"/>
          <w:color w:val="000000"/>
          <w:sz w:val="24"/>
          <w:szCs w:val="24"/>
          <w:rtl/>
        </w:rPr>
        <w:t xml:space="preserve"> "מסורתית"</w:t>
      </w:r>
      <w:r>
        <w:rPr>
          <w:rFonts w:ascii="Times New Roman" w:eastAsia="Times New Roman" w:hAnsi="Times New Roman" w:cs="David" w:hint="cs"/>
          <w:color w:val="000000"/>
          <w:sz w:val="24"/>
          <w:szCs w:val="24"/>
          <w:rtl/>
        </w:rPr>
        <w:t>,</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מסוג</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של</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מעטפות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כסף</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המועברות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מיד</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ליד</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עניינו</w:t>
      </w:r>
      <w:r w:rsidRPr="008C0455">
        <w:rPr>
          <w:rFonts w:ascii="Times New Roman" w:eastAsia="Times New Roman" w:hAnsi="Times New Roman" w:cs="David"/>
          <w:color w:val="000000"/>
          <w:sz w:val="24"/>
          <w:szCs w:val="24"/>
          <w:rtl/>
        </w:rPr>
        <w:t xml:space="preserve"> גם בשחיתות המודרנית, המתאפיינת בין היתר בהבטחת משרות בכירות לפקידים תמורת יחס אוהד בעת כהונתם בתפקיד הציבורי (תופעת "הדלתות המסתובבות"), הבטחה לשיתוף פעולה עסקי עם גורמים הקשורים לאותם פקידים ונבחרי ציבור, והכל באופן המחזק</w:t>
      </w:r>
      <w:r>
        <w:rPr>
          <w:rFonts w:ascii="Times New Roman" w:eastAsia="Times New Roman" w:hAnsi="Times New Roman" w:cs="David" w:hint="cs"/>
          <w:color w:val="000000"/>
          <w:sz w:val="24"/>
          <w:szCs w:val="24"/>
          <w:rtl/>
        </w:rPr>
        <w:t xml:space="preserve"> את</w:t>
      </w:r>
      <w:r w:rsidRPr="008C0455">
        <w:rPr>
          <w:rFonts w:ascii="Times New Roman" w:eastAsia="Times New Roman" w:hAnsi="Times New Roman" w:cs="David"/>
          <w:color w:val="000000"/>
          <w:sz w:val="24"/>
          <w:szCs w:val="24"/>
          <w:rtl/>
        </w:rPr>
        <w:t xml:space="preserve"> קשרי </w:t>
      </w:r>
      <w:r>
        <w:rPr>
          <w:rFonts w:ascii="Times New Roman" w:eastAsia="Times New Roman" w:hAnsi="Times New Roman" w:cs="David" w:hint="cs"/>
          <w:color w:val="000000"/>
          <w:sz w:val="24"/>
          <w:szCs w:val="24"/>
          <w:rtl/>
        </w:rPr>
        <w:t>ה</w:t>
      </w:r>
      <w:r w:rsidRPr="008C0455">
        <w:rPr>
          <w:rFonts w:ascii="Times New Roman" w:eastAsia="Times New Roman" w:hAnsi="Times New Roman" w:cs="David"/>
          <w:color w:val="000000"/>
          <w:sz w:val="24"/>
          <w:szCs w:val="24"/>
          <w:rtl/>
        </w:rPr>
        <w:t>הון-</w:t>
      </w:r>
      <w:r>
        <w:rPr>
          <w:rFonts w:ascii="Times New Roman" w:eastAsia="Times New Roman" w:hAnsi="Times New Roman" w:cs="David" w:hint="cs"/>
          <w:color w:val="000000"/>
          <w:sz w:val="24"/>
          <w:szCs w:val="24"/>
          <w:rtl/>
        </w:rPr>
        <w:t>וה</w:t>
      </w:r>
      <w:r w:rsidRPr="008C0455">
        <w:rPr>
          <w:rFonts w:ascii="Times New Roman" w:eastAsia="Times New Roman" w:hAnsi="Times New Roman" w:cs="David"/>
          <w:color w:val="000000"/>
          <w:sz w:val="24"/>
          <w:szCs w:val="24"/>
          <w:rtl/>
        </w:rPr>
        <w:t xml:space="preserve">שלטון ופוגע קשות בטוהר </w:t>
      </w:r>
      <w:r w:rsidRPr="008C0455">
        <w:rPr>
          <w:rFonts w:ascii="Times New Roman" w:eastAsia="Times New Roman" w:hAnsi="Times New Roman" w:cs="David" w:hint="eastAsia"/>
          <w:color w:val="000000"/>
          <w:sz w:val="24"/>
          <w:szCs w:val="24"/>
          <w:rtl/>
        </w:rPr>
        <w:t>המידות</w:t>
      </w:r>
      <w:r w:rsidRPr="008C0455">
        <w:rPr>
          <w:rFonts w:ascii="Times New Roman" w:eastAsia="Times New Roman" w:hAnsi="Times New Roman" w:cs="David"/>
          <w:color w:val="000000"/>
          <w:sz w:val="24"/>
          <w:szCs w:val="24"/>
          <w:rtl/>
        </w:rPr>
        <w:t xml:space="preserve">. </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8C0455">
        <w:rPr>
          <w:rFonts w:ascii="Times New Roman" w:eastAsia="Times New Roman" w:hAnsi="Times New Roman" w:cs="David"/>
          <w:color w:val="000000"/>
          <w:sz w:val="24"/>
          <w:szCs w:val="24"/>
          <w:rtl/>
        </w:rPr>
        <w:t xml:space="preserve">החשש לשחיתות מתבטא </w:t>
      </w:r>
      <w:r>
        <w:rPr>
          <w:rFonts w:ascii="Times New Roman" w:eastAsia="Times New Roman" w:hAnsi="Times New Roman" w:cs="David" w:hint="cs"/>
          <w:color w:val="000000"/>
          <w:sz w:val="24"/>
          <w:szCs w:val="24"/>
          <w:rtl/>
        </w:rPr>
        <w:t xml:space="preserve">גם במישור נוסף: </w:t>
      </w:r>
      <w:r w:rsidRPr="008C0455">
        <w:rPr>
          <w:rFonts w:ascii="Times New Roman" w:eastAsia="Times New Roman" w:hAnsi="Times New Roman" w:cs="David"/>
          <w:color w:val="000000"/>
          <w:sz w:val="24"/>
          <w:szCs w:val="24"/>
          <w:rtl/>
        </w:rPr>
        <w:t xml:space="preserve">סעיפי היציבות מייצרים "מסך עשן" על תהליך הרגולציה כולו, ומונעים דיונים ומשא-ומתן פתוח מעת לעת על שינויים נצרכים, שהם הכרחיים לשם מניעת שחיתות ומינהל בלתי תקין. על כך עמדה גם קרן המטבע הבינלאומית במסמך שהנפיקה בשנת 2012, ראו: </w:t>
      </w:r>
      <w:r w:rsidRPr="008C0455">
        <w:rPr>
          <w:rFonts w:ascii="Times New Roman" w:eastAsia="Times New Roman" w:hAnsi="Times New Roman" w:cs="David"/>
          <w:color w:val="000000"/>
          <w:sz w:val="24"/>
          <w:szCs w:val="24"/>
        </w:rPr>
        <w:t xml:space="preserve">International Monetary Fund </w:t>
      </w:r>
      <w:r w:rsidRPr="008C0455">
        <w:rPr>
          <w:rFonts w:ascii="Times New Roman" w:eastAsia="Times New Roman" w:hAnsi="Times New Roman" w:cs="David"/>
          <w:color w:val="000000"/>
          <w:sz w:val="24"/>
          <w:szCs w:val="24"/>
          <w:u w:val="single"/>
        </w:rPr>
        <w:t>Fiscal Regimes for Extractive Industries: Design and Implementation</w:t>
      </w:r>
      <w:r w:rsidRPr="008C0455">
        <w:rPr>
          <w:rFonts w:ascii="Times New Roman" w:eastAsia="Times New Roman" w:hAnsi="Times New Roman" w:cs="David"/>
          <w:color w:val="000000"/>
          <w:sz w:val="24"/>
          <w:szCs w:val="24"/>
        </w:rPr>
        <w:t xml:space="preserve"> p.37-36 (15.8.2012)</w:t>
      </w:r>
      <w:r w:rsidRPr="008C0455">
        <w:rPr>
          <w:rFonts w:ascii="Times New Roman" w:eastAsia="Times New Roman" w:hAnsi="Times New Roman" w:cs="David"/>
          <w:color w:val="000000"/>
          <w:sz w:val="24"/>
          <w:szCs w:val="24"/>
          <w:rtl/>
        </w:rPr>
        <w:t xml:space="preserve"> (להלן: "</w:t>
      </w:r>
      <w:r w:rsidRPr="008C0455">
        <w:rPr>
          <w:rFonts w:ascii="Times New Roman" w:eastAsia="Times New Roman" w:hAnsi="Times New Roman" w:cs="David" w:hint="eastAsia"/>
          <w:b/>
          <w:bCs/>
          <w:color w:val="000000"/>
          <w:sz w:val="24"/>
          <w:szCs w:val="24"/>
          <w:rtl/>
        </w:rPr>
        <w:t>קרן</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המטבע</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הבינלאומית</w:t>
      </w:r>
      <w:r w:rsidRPr="008C0455">
        <w:rPr>
          <w:rFonts w:ascii="Times New Roman" w:eastAsia="Times New Roman" w:hAnsi="Times New Roman" w:cs="David"/>
          <w:color w:val="000000"/>
          <w:sz w:val="24"/>
          <w:szCs w:val="24"/>
          <w:rtl/>
        </w:rPr>
        <w:t>")).</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גם בישראל, ניסיון העבר עם הבטחות של שרים ופקידים ל"יציבות" הוא - גם אם לא מושחת - שנוי במחלוקת. זכור לרעה במיוחד "מכתב השרים" שהעבירו שר האוצר (דאז) בייגה שוחט ושר התמ"ת (דאז) מיכה חריש אל חברת "מי"ה" (חברת-בת של חברת "כיל") בשנת 1995. במכתב זה התחייבו השרים שלא לדרוש את העלאת </w:t>
      </w:r>
      <w:r w:rsidRPr="00E612FB">
        <w:rPr>
          <w:rFonts w:ascii="Times New Roman" w:eastAsia="Times New Roman" w:hAnsi="Times New Roman" w:cs="David"/>
          <w:color w:val="000000"/>
          <w:sz w:val="24"/>
          <w:szCs w:val="24"/>
          <w:rtl/>
        </w:rPr>
        <w:t xml:space="preserve">התמלוגים </w:t>
      </w:r>
      <w:r>
        <w:rPr>
          <w:rFonts w:ascii="Times New Roman" w:eastAsia="Times New Roman" w:hAnsi="Times New Roman" w:cs="David" w:hint="cs"/>
          <w:color w:val="000000"/>
          <w:sz w:val="24"/>
          <w:szCs w:val="24"/>
          <w:rtl/>
        </w:rPr>
        <w:t xml:space="preserve">בגין המשאבים שמפיקה החברה מים המלח, </w:t>
      </w:r>
      <w:r w:rsidRPr="00E612FB">
        <w:rPr>
          <w:rFonts w:ascii="Times New Roman" w:eastAsia="Times New Roman" w:hAnsi="Times New Roman" w:cs="David"/>
          <w:color w:val="000000"/>
          <w:sz w:val="24"/>
          <w:szCs w:val="24"/>
          <w:rtl/>
        </w:rPr>
        <w:t xml:space="preserve">רטרואקטיבית </w:t>
      </w:r>
      <w:r>
        <w:rPr>
          <w:rFonts w:ascii="Times New Roman" w:eastAsia="Times New Roman" w:hAnsi="Times New Roman" w:cs="David" w:hint="cs"/>
          <w:color w:val="000000"/>
          <w:sz w:val="24"/>
          <w:szCs w:val="24"/>
          <w:rtl/>
        </w:rPr>
        <w:t>ועד</w:t>
      </w:r>
      <w:r w:rsidRPr="00E612FB">
        <w:rPr>
          <w:rFonts w:ascii="Times New Roman" w:eastAsia="Times New Roman" w:hAnsi="Times New Roman" w:cs="David"/>
          <w:color w:val="000000"/>
          <w:sz w:val="24"/>
          <w:szCs w:val="24"/>
          <w:rtl/>
        </w:rPr>
        <w:t xml:space="preserve"> תום תקופת הזיכיון, כלומר עד שנת 2030</w:t>
      </w:r>
      <w:r>
        <w:rPr>
          <w:rFonts w:ascii="Times New Roman" w:eastAsia="Times New Roman" w:hAnsi="Times New Roman" w:cs="David" w:hint="cs"/>
          <w:color w:val="000000"/>
          <w:sz w:val="24"/>
          <w:szCs w:val="24"/>
          <w:rtl/>
        </w:rPr>
        <w:t>.</w:t>
      </w:r>
      <w:r w:rsidRPr="002F1AA5">
        <w:rPr>
          <w:rFonts w:ascii="Times New Roman" w:eastAsia="Times New Roman" w:hAnsi="Times New Roman" w:cs="David" w:hint="cs"/>
          <w:color w:val="000000"/>
          <w:sz w:val="24"/>
          <w:szCs w:val="24"/>
          <w:rtl/>
        </w:rPr>
        <w:t xml:space="preserve"> עוד נאמר במכתב כי לאחר שנת 2010 </w:t>
      </w:r>
      <w:r>
        <w:rPr>
          <w:rFonts w:ascii="Times New Roman" w:eastAsia="Times New Roman" w:hAnsi="Times New Roman" w:cs="David" w:hint="cs"/>
          <w:color w:val="000000"/>
          <w:sz w:val="24"/>
          <w:szCs w:val="24"/>
          <w:rtl/>
        </w:rPr>
        <w:t>ניתן יהא לתבוע דיון מחדש בקשר ל</w:t>
      </w:r>
      <w:r w:rsidRPr="002F1AA5">
        <w:rPr>
          <w:rFonts w:ascii="Times New Roman" w:eastAsia="Times New Roman" w:hAnsi="Times New Roman" w:cs="David" w:hint="cs"/>
          <w:color w:val="000000"/>
          <w:sz w:val="24"/>
          <w:szCs w:val="24"/>
          <w:rtl/>
        </w:rPr>
        <w:t>העלאת שיעור תמלוגי האשלג, אולם רק ביחס לכמות שעולה על 3 מליון טון אשלג בשנה</w:t>
      </w:r>
      <w:r>
        <w:rPr>
          <w:rFonts w:ascii="Times New Roman" w:eastAsia="Times New Roman" w:hAnsi="Times New Roman" w:cs="David" w:hint="cs"/>
          <w:color w:val="000000"/>
          <w:sz w:val="24"/>
          <w:szCs w:val="24"/>
          <w:rtl/>
        </w:rPr>
        <w:t>. המכתב, המהווה "מתנה" יקרת ערך מהמדינה, נחשף שנים מאוחר יותר, כאשר בייגה שוחט כבר כיהן כדירקטור ב"כיל". על פי ההערכות, אותה "הבטחה" שניתנה במכתב השרים עלתה למשק הישראלי מאות מיליוני דולרים.</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יתר על כן, הציבור נחשף אל תופעת הדלתות המסתובבות אף במסגרת סאגת הגז עצמה: חברת "רציו" מינתה בסוף שנת 2013 את רונית קן, הממונה על ההגבלים העסקיים לשעבר, לדירקטורית - אותה "רציו" שהכניסה בשעתו את "דלק" ו"נובל" כשותפות בפרויקט הקידוח של לוויתן מבלי שקן פעלה בעניין.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 xml:space="preserve">על אף </w:t>
      </w:r>
      <w:r>
        <w:rPr>
          <w:rFonts w:ascii="David" w:eastAsia="David" w:hAnsi="David" w:cs="David" w:hint="cs"/>
          <w:color w:val="000000"/>
          <w:sz w:val="24"/>
          <w:szCs w:val="24"/>
          <w:rtl/>
        </w:rPr>
        <w:t>ה</w:t>
      </w:r>
      <w:r w:rsidRPr="00CA6C88">
        <w:rPr>
          <w:rFonts w:ascii="David" w:eastAsia="David" w:hAnsi="David" w:cs="David" w:hint="cs"/>
          <w:color w:val="000000"/>
          <w:sz w:val="24"/>
          <w:szCs w:val="24"/>
          <w:rtl/>
        </w:rPr>
        <w:t>סיכונים ו</w:t>
      </w:r>
      <w:r>
        <w:rPr>
          <w:rFonts w:ascii="David" w:eastAsia="David" w:hAnsi="David" w:cs="David" w:hint="cs"/>
          <w:color w:val="000000"/>
          <w:sz w:val="24"/>
          <w:szCs w:val="24"/>
          <w:rtl/>
        </w:rPr>
        <w:t>ה</w:t>
      </w:r>
      <w:r w:rsidRPr="00CA6C88">
        <w:rPr>
          <w:rFonts w:ascii="David" w:eastAsia="David" w:hAnsi="David" w:cs="David" w:hint="cs"/>
          <w:color w:val="000000"/>
          <w:sz w:val="24"/>
          <w:szCs w:val="24"/>
          <w:rtl/>
        </w:rPr>
        <w:t xml:space="preserve">קשיים </w:t>
      </w:r>
      <w:r>
        <w:rPr>
          <w:rFonts w:ascii="David" w:eastAsia="David" w:hAnsi="David" w:cs="David" w:hint="cs"/>
          <w:color w:val="000000"/>
          <w:sz w:val="24"/>
          <w:szCs w:val="24"/>
          <w:rtl/>
        </w:rPr>
        <w:t xml:space="preserve">אשר </w:t>
      </w:r>
      <w:r w:rsidRPr="00CA6C88">
        <w:rPr>
          <w:rFonts w:ascii="David" w:eastAsia="David" w:hAnsi="David" w:cs="David" w:hint="cs"/>
          <w:color w:val="000000"/>
          <w:sz w:val="24"/>
          <w:szCs w:val="24"/>
          <w:rtl/>
        </w:rPr>
        <w:t xml:space="preserve">טמונים בסעיפי היציבות, בחרה ממשלת ישראל לכלול במתווה הגז סעיף יציבות </w:t>
      </w:r>
      <w:r w:rsidRPr="00CA6C88">
        <w:rPr>
          <w:rFonts w:ascii="David" w:eastAsia="David" w:hAnsi="David" w:cs="David" w:hint="cs"/>
          <w:color w:val="000000"/>
          <w:sz w:val="24"/>
          <w:szCs w:val="24"/>
          <w:u w:val="single"/>
          <w:rtl/>
        </w:rPr>
        <w:t>דרקוני וחסר תקדים</w:t>
      </w:r>
      <w:r w:rsidRPr="00CA6C88">
        <w:rPr>
          <w:rFonts w:ascii="David" w:eastAsia="David" w:hAnsi="David" w:cs="David" w:hint="cs"/>
          <w:color w:val="000000"/>
          <w:sz w:val="24"/>
          <w:szCs w:val="24"/>
          <w:rtl/>
        </w:rPr>
        <w:t xml:space="preserve"> אשר טומן בחובו את אותם קשיים מובנים ואף סיכונים רבים נוספים. כפי </w:t>
      </w:r>
      <w:r w:rsidRPr="006A203F">
        <w:rPr>
          <w:rFonts w:ascii="David" w:eastAsia="David" w:hAnsi="David" w:cs="David" w:hint="cs"/>
          <w:color w:val="000000"/>
          <w:sz w:val="24"/>
          <w:szCs w:val="24"/>
          <w:rtl/>
        </w:rPr>
        <w:t>ש</w:t>
      </w:r>
      <w:r>
        <w:rPr>
          <w:rFonts w:ascii="David" w:eastAsia="David" w:hAnsi="David" w:cs="David" w:hint="cs"/>
          <w:color w:val="000000"/>
          <w:sz w:val="24"/>
          <w:szCs w:val="24"/>
          <w:rtl/>
        </w:rPr>
        <w:t>תטענּה</w:t>
      </w:r>
      <w:r w:rsidRPr="006A203F">
        <w:rPr>
          <w:rFonts w:ascii="David" w:eastAsia="David" w:hAnsi="David" w:cs="David" w:hint="cs"/>
          <w:color w:val="000000"/>
          <w:sz w:val="24"/>
          <w:szCs w:val="24"/>
          <w:rtl/>
        </w:rPr>
        <w:t xml:space="preserve"> העותרות להלן, סעיף היציבות המוצע במתווה הגז הינו חריג בהיקפו ועולה ללא כל ספק כדי </w:t>
      </w:r>
      <w:r w:rsidRPr="006A203F">
        <w:rPr>
          <w:rFonts w:ascii="Times New Roman" w:eastAsia="Times New Roman" w:hAnsi="Times New Roman" w:cs="David"/>
          <w:color w:val="000000"/>
        </w:rPr>
        <w:t>freezing clause</w:t>
      </w:r>
      <w:r w:rsidRPr="006A203F">
        <w:rPr>
          <w:rFonts w:ascii="David" w:eastAsia="David" w:hAnsi="David" w:cs="David" w:hint="cs"/>
          <w:color w:val="000000"/>
          <w:sz w:val="24"/>
          <w:szCs w:val="24"/>
          <w:rtl/>
        </w:rPr>
        <w:t xml:space="preserve">. על-פי סעיף זה, </w:t>
      </w:r>
      <w:r w:rsidRPr="006A203F">
        <w:rPr>
          <w:rFonts w:ascii="David" w:eastAsia="David" w:hAnsi="David" w:cs="David"/>
          <w:b/>
          <w:color w:val="000000"/>
          <w:sz w:val="24"/>
          <w:szCs w:val="24"/>
          <w:rtl/>
        </w:rPr>
        <w:t xml:space="preserve">מבטיחה </w:t>
      </w:r>
      <w:r w:rsidRPr="006A203F">
        <w:rPr>
          <w:rFonts w:ascii="David" w:eastAsia="David" w:hAnsi="David" w:cs="David" w:hint="cs"/>
          <w:b/>
          <w:color w:val="000000"/>
          <w:sz w:val="24"/>
          <w:szCs w:val="24"/>
          <w:rtl/>
        </w:rPr>
        <w:t>ממשלת ישראל לכבול</w:t>
      </w:r>
      <w:r w:rsidRPr="006A203F">
        <w:rPr>
          <w:rFonts w:ascii="David" w:eastAsia="David" w:hAnsi="David" w:cs="David"/>
          <w:b/>
          <w:color w:val="000000"/>
          <w:sz w:val="24"/>
          <w:szCs w:val="24"/>
          <w:rtl/>
        </w:rPr>
        <w:t xml:space="preserve"> </w:t>
      </w:r>
      <w:r w:rsidRPr="006A203F">
        <w:rPr>
          <w:rFonts w:ascii="David" w:eastAsia="David" w:hAnsi="David" w:cs="David" w:hint="cs"/>
          <w:b/>
          <w:color w:val="000000"/>
          <w:sz w:val="24"/>
          <w:szCs w:val="24"/>
          <w:rtl/>
        </w:rPr>
        <w:t xml:space="preserve">הן </w:t>
      </w:r>
      <w:r w:rsidRPr="006A203F">
        <w:rPr>
          <w:rFonts w:ascii="David" w:eastAsia="David" w:hAnsi="David" w:cs="David"/>
          <w:b/>
          <w:color w:val="000000"/>
          <w:sz w:val="24"/>
          <w:szCs w:val="24"/>
          <w:rtl/>
        </w:rPr>
        <w:t xml:space="preserve">את </w:t>
      </w:r>
      <w:r w:rsidRPr="006A203F">
        <w:rPr>
          <w:rFonts w:ascii="David" w:eastAsia="David" w:hAnsi="David" w:cs="David" w:hint="cs"/>
          <w:b/>
          <w:color w:val="000000"/>
          <w:sz w:val="24"/>
          <w:szCs w:val="24"/>
          <w:rtl/>
        </w:rPr>
        <w:t xml:space="preserve">שיקול דעתה והן את שיקול דעתה </w:t>
      </w:r>
      <w:r w:rsidRPr="006A203F">
        <w:rPr>
          <w:rFonts w:ascii="David" w:eastAsia="David" w:hAnsi="David" w:cs="David"/>
          <w:b/>
          <w:color w:val="000000"/>
          <w:sz w:val="24"/>
          <w:szCs w:val="24"/>
          <w:rtl/>
        </w:rPr>
        <w:t xml:space="preserve">של </w:t>
      </w:r>
      <w:r w:rsidRPr="006A203F">
        <w:rPr>
          <w:rFonts w:ascii="David" w:eastAsia="David" w:hAnsi="David" w:cs="David"/>
          <w:bCs/>
          <w:color w:val="000000"/>
          <w:sz w:val="24"/>
          <w:szCs w:val="24"/>
          <w:u w:val="single"/>
          <w:rtl/>
        </w:rPr>
        <w:t>הרשות המחוקקת</w:t>
      </w:r>
      <w:r w:rsidRPr="006A203F">
        <w:rPr>
          <w:rFonts w:ascii="David" w:eastAsia="David" w:hAnsi="David" w:cs="David"/>
          <w:b/>
          <w:color w:val="000000"/>
          <w:sz w:val="24"/>
          <w:szCs w:val="24"/>
          <w:rtl/>
        </w:rPr>
        <w:t>,</w:t>
      </w:r>
      <w:r w:rsidRPr="006A203F">
        <w:rPr>
          <w:rFonts w:ascii="David" w:eastAsia="David" w:hAnsi="David" w:cs="David"/>
          <w:color w:val="000000"/>
          <w:sz w:val="24"/>
          <w:szCs w:val="24"/>
        </w:rPr>
        <w:t xml:space="preserve"> </w:t>
      </w:r>
      <w:r w:rsidRPr="006A203F">
        <w:rPr>
          <w:rFonts w:ascii="David" w:eastAsia="David" w:hAnsi="David" w:cs="David"/>
          <w:b/>
          <w:color w:val="000000"/>
          <w:sz w:val="24"/>
          <w:szCs w:val="24"/>
          <w:rtl/>
        </w:rPr>
        <w:t xml:space="preserve">לתקופת זמן חסרת תקדים של </w:t>
      </w:r>
      <w:r w:rsidRPr="006A203F">
        <w:rPr>
          <w:rFonts w:ascii="David" w:eastAsia="David" w:hAnsi="David" w:cs="David"/>
          <w:b/>
          <w:color w:val="000000"/>
          <w:sz w:val="24"/>
          <w:szCs w:val="24"/>
          <w:u w:val="single"/>
          <w:rtl/>
        </w:rPr>
        <w:t>לפחות</w:t>
      </w:r>
      <w:r w:rsidRPr="006A203F">
        <w:rPr>
          <w:rFonts w:ascii="David" w:eastAsia="David" w:hAnsi="David" w:cs="David"/>
          <w:b/>
          <w:color w:val="000000"/>
          <w:sz w:val="24"/>
          <w:szCs w:val="24"/>
          <w:rtl/>
        </w:rPr>
        <w:t xml:space="preserve"> 10 שנים</w:t>
      </w:r>
      <w:r w:rsidRPr="006A203F">
        <w:rPr>
          <w:rFonts w:ascii="David" w:eastAsia="David" w:hAnsi="David" w:cs="David" w:hint="cs"/>
          <w:b/>
          <w:color w:val="000000"/>
          <w:sz w:val="24"/>
          <w:szCs w:val="24"/>
          <w:rtl/>
        </w:rPr>
        <w:t xml:space="preserve"> - </w:t>
      </w:r>
      <w:r w:rsidRPr="006A203F">
        <w:rPr>
          <w:rFonts w:ascii="David" w:eastAsia="David" w:hAnsi="David" w:cs="David" w:hint="cs"/>
          <w:bCs/>
          <w:color w:val="000000"/>
          <w:sz w:val="24"/>
          <w:szCs w:val="24"/>
          <w:rtl/>
        </w:rPr>
        <w:t>והלכה למעשה לזמן בלתי מוגבל</w:t>
      </w:r>
      <w:r w:rsidRPr="006A203F">
        <w:rPr>
          <w:rFonts w:ascii="David" w:eastAsia="David" w:hAnsi="David" w:cs="David" w:hint="cs"/>
          <w:b/>
          <w:color w:val="000000"/>
          <w:sz w:val="24"/>
          <w:szCs w:val="24"/>
          <w:rtl/>
        </w:rPr>
        <w:t xml:space="preserve"> -</w:t>
      </w:r>
      <w:r w:rsidRPr="006A203F">
        <w:rPr>
          <w:rFonts w:ascii="David" w:eastAsia="David" w:hAnsi="David" w:cs="David"/>
          <w:b/>
          <w:color w:val="000000"/>
          <w:sz w:val="24"/>
          <w:szCs w:val="24"/>
          <w:rtl/>
        </w:rPr>
        <w:t xml:space="preserve"> באופן בלתי חוקתי, </w:t>
      </w:r>
      <w:r w:rsidRPr="006A203F">
        <w:rPr>
          <w:rFonts w:ascii="David" w:eastAsia="David" w:hAnsi="David" w:cs="David"/>
          <w:b/>
          <w:color w:val="000000"/>
          <w:sz w:val="24"/>
          <w:szCs w:val="24"/>
          <w:rtl/>
        </w:rPr>
        <w:lastRenderedPageBreak/>
        <w:t>נעדר סמכות, בלתי מידתי ובלתי</w:t>
      </w:r>
      <w:r w:rsidRPr="00CA6C88">
        <w:rPr>
          <w:rFonts w:ascii="David" w:eastAsia="David" w:hAnsi="David" w:cs="David"/>
          <w:b/>
          <w:color w:val="000000"/>
          <w:sz w:val="24"/>
          <w:szCs w:val="24"/>
          <w:rtl/>
        </w:rPr>
        <w:t xml:space="preserve"> סביר באופן קיצוני המחייב</w:t>
      </w:r>
      <w:r w:rsidRPr="00CA6C88">
        <w:rPr>
          <w:rFonts w:ascii="David" w:eastAsia="David" w:hAnsi="David" w:cs="David" w:hint="cs"/>
          <w:b/>
          <w:color w:val="000000"/>
          <w:sz w:val="24"/>
          <w:szCs w:val="24"/>
          <w:rtl/>
        </w:rPr>
        <w:t xml:space="preserve"> להורות על</w:t>
      </w:r>
      <w:r w:rsidRPr="00CA6C88">
        <w:rPr>
          <w:rFonts w:ascii="David" w:eastAsia="David" w:hAnsi="David" w:cs="David"/>
          <w:b/>
          <w:color w:val="000000"/>
          <w:sz w:val="24"/>
          <w:szCs w:val="24"/>
          <w:rtl/>
        </w:rPr>
        <w:t xml:space="preserve"> בטלותו</w:t>
      </w:r>
      <w:r w:rsidRPr="00CA6C88">
        <w:rPr>
          <w:rFonts w:ascii="David" w:eastAsia="David" w:hAnsi="David" w:cs="David" w:hint="cs"/>
          <w:b/>
          <w:color w:val="000000"/>
          <w:sz w:val="24"/>
          <w:szCs w:val="24"/>
          <w:rtl/>
        </w:rPr>
        <w:t>.</w:t>
      </w:r>
    </w:p>
    <w:p w:rsidR="00C207DD" w:rsidRPr="00CA6C88" w:rsidRDefault="00C207DD" w:rsidP="00C207DD">
      <w:pPr>
        <w:widowControl w:val="0"/>
        <w:spacing w:after="0" w:line="240" w:lineRule="auto"/>
        <w:jc w:val="both"/>
        <w:rPr>
          <w:rFonts w:ascii="David" w:eastAsia="David" w:hAnsi="David" w:cs="David"/>
          <w:b/>
          <w:bCs/>
          <w:color w:val="000000"/>
          <w:sz w:val="24"/>
          <w:szCs w:val="24"/>
          <w:u w:val="single"/>
          <w:rtl/>
        </w:rPr>
      </w:pPr>
      <w:r w:rsidRPr="00CA6C88">
        <w:rPr>
          <w:rFonts w:ascii="Times New Roman" w:eastAsia="Times New Roman" w:hAnsi="Times New Roman" w:cs="David"/>
          <w:color w:val="000000"/>
          <w:sz w:val="24"/>
          <w:szCs w:val="24"/>
        </w:rPr>
        <w:t xml:space="preserve"> </w:t>
      </w:r>
    </w:p>
    <w:p w:rsidR="00C207DD" w:rsidRPr="00990AF4" w:rsidRDefault="00C207DD" w:rsidP="00686A9F">
      <w:pPr>
        <w:pStyle w:val="aa"/>
        <w:widowControl w:val="0"/>
        <w:numPr>
          <w:ilvl w:val="1"/>
          <w:numId w:val="24"/>
        </w:numPr>
        <w:spacing w:after="0" w:line="360" w:lineRule="auto"/>
        <w:jc w:val="both"/>
        <w:rPr>
          <w:rFonts w:ascii="Times New Roman" w:eastAsia="Times New Roman" w:hAnsi="Times New Roman" w:cs="David"/>
          <w:b/>
          <w:bCs/>
          <w:sz w:val="28"/>
          <w:szCs w:val="28"/>
          <w:u w:val="single"/>
        </w:rPr>
      </w:pPr>
      <w:r w:rsidRPr="00990AF4">
        <w:rPr>
          <w:rFonts w:ascii="Times New Roman" w:eastAsia="Times New Roman" w:hAnsi="Times New Roman" w:cs="David"/>
          <w:b/>
          <w:bCs/>
          <w:sz w:val="28"/>
          <w:szCs w:val="28"/>
          <w:u w:val="single"/>
          <w:rtl/>
        </w:rPr>
        <w:t xml:space="preserve">סעיף </w:t>
      </w:r>
      <w:r w:rsidRPr="00990AF4">
        <w:rPr>
          <w:rFonts w:ascii="Times New Roman" w:eastAsia="Times New Roman" w:hAnsi="Times New Roman" w:cs="David" w:hint="cs"/>
          <w:b/>
          <w:bCs/>
          <w:sz w:val="28"/>
          <w:szCs w:val="28"/>
          <w:u w:val="single"/>
          <w:rtl/>
        </w:rPr>
        <w:t>הכבילה במתווה הגז</w:t>
      </w:r>
    </w:p>
    <w:p w:rsidR="00C207DD" w:rsidRPr="005D7DFB"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CA6C88">
        <w:rPr>
          <w:rFonts w:ascii="David" w:eastAsia="David" w:hAnsi="David" w:cs="David"/>
          <w:color w:val="000000"/>
          <w:sz w:val="24"/>
          <w:szCs w:val="24"/>
          <w:rtl/>
        </w:rPr>
        <w:t xml:space="preserve">בסעיף 1 לפרק י' למתווה הגז מכירה הממשלה במאפייניו הייחודיים </w:t>
      </w:r>
      <w:r w:rsidRPr="00CA6C88">
        <w:rPr>
          <w:rFonts w:ascii="David" w:eastAsia="David" w:hAnsi="David" w:cs="David" w:hint="cs"/>
          <w:color w:val="000000"/>
          <w:sz w:val="24"/>
          <w:szCs w:val="24"/>
          <w:rtl/>
        </w:rPr>
        <w:t xml:space="preserve">של המתווה, </w:t>
      </w:r>
      <w:r w:rsidRPr="00CA6C88">
        <w:rPr>
          <w:rFonts w:ascii="David" w:eastAsia="David" w:hAnsi="David" w:cs="David"/>
          <w:color w:val="000000"/>
          <w:sz w:val="24"/>
          <w:szCs w:val="24"/>
          <w:rtl/>
        </w:rPr>
        <w:t>בהשקעות העתק הנדרש</w:t>
      </w:r>
      <w:r w:rsidRPr="00CA6C88">
        <w:rPr>
          <w:rFonts w:ascii="David" w:eastAsia="David" w:hAnsi="David" w:cs="David" w:hint="cs"/>
          <w:color w:val="000000"/>
          <w:sz w:val="24"/>
          <w:szCs w:val="24"/>
          <w:rtl/>
        </w:rPr>
        <w:t>ות</w:t>
      </w:r>
      <w:r w:rsidRPr="00CA6C88">
        <w:rPr>
          <w:rFonts w:ascii="David" w:eastAsia="David" w:hAnsi="David" w:cs="David"/>
          <w:color w:val="000000"/>
          <w:sz w:val="24"/>
          <w:szCs w:val="24"/>
          <w:rtl/>
        </w:rPr>
        <w:t xml:space="preserve"> </w:t>
      </w:r>
      <w:r>
        <w:rPr>
          <w:rFonts w:ascii="David" w:eastAsia="David" w:hAnsi="David" w:cs="David" w:hint="cs"/>
          <w:color w:val="000000"/>
          <w:sz w:val="24"/>
          <w:szCs w:val="24"/>
          <w:rtl/>
        </w:rPr>
        <w:t xml:space="preserve">לשם </w:t>
      </w:r>
      <w:r>
        <w:rPr>
          <w:rFonts w:ascii="David" w:eastAsia="David" w:hAnsi="David" w:cs="David"/>
          <w:color w:val="000000"/>
          <w:sz w:val="24"/>
          <w:szCs w:val="24"/>
          <w:rtl/>
        </w:rPr>
        <w:t>הפקת הגז הטבעי</w:t>
      </w:r>
      <w:r>
        <w:rPr>
          <w:rFonts w:ascii="David" w:eastAsia="David" w:hAnsi="David" w:cs="David" w:hint="cs"/>
          <w:color w:val="000000"/>
          <w:sz w:val="24"/>
          <w:szCs w:val="24"/>
          <w:rtl/>
        </w:rPr>
        <w:t xml:space="preserve">, </w:t>
      </w:r>
      <w:r w:rsidRPr="00CA6C88">
        <w:rPr>
          <w:rFonts w:ascii="David" w:eastAsia="David" w:hAnsi="David" w:cs="David"/>
          <w:color w:val="000000"/>
          <w:sz w:val="24"/>
          <w:szCs w:val="24"/>
          <w:rtl/>
        </w:rPr>
        <w:t>ו</w:t>
      </w:r>
      <w:r w:rsidRPr="00CA6C88">
        <w:rPr>
          <w:rFonts w:ascii="David" w:eastAsia="David" w:hAnsi="David" w:cs="David" w:hint="cs"/>
          <w:color w:val="000000"/>
          <w:sz w:val="24"/>
          <w:szCs w:val="24"/>
          <w:rtl/>
        </w:rPr>
        <w:t xml:space="preserve">בעובדה </w:t>
      </w:r>
      <w:r w:rsidRPr="00CA6C88">
        <w:rPr>
          <w:rFonts w:ascii="David" w:eastAsia="David" w:hAnsi="David" w:cs="David"/>
          <w:color w:val="000000"/>
          <w:sz w:val="24"/>
          <w:szCs w:val="24"/>
          <w:rtl/>
        </w:rPr>
        <w:t xml:space="preserve">שהשקעות אלה משרתות את אינטרס ציבורי חשוב.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כ</w:t>
      </w:r>
      <w:r>
        <w:rPr>
          <w:rFonts w:ascii="David" w:eastAsia="David" w:hAnsi="David" w:cs="David" w:hint="cs"/>
          <w:color w:val="000000"/>
          <w:sz w:val="24"/>
          <w:szCs w:val="24"/>
          <w:rtl/>
        </w:rPr>
        <w:t xml:space="preserve">בר בשלב זה יצוין כי ממשלת ישראל מתייחסת </w:t>
      </w:r>
      <w:r w:rsidRPr="00CA6C88">
        <w:rPr>
          <w:rFonts w:ascii="David" w:eastAsia="David" w:hAnsi="David" w:cs="David" w:hint="cs"/>
          <w:color w:val="000000"/>
          <w:sz w:val="24"/>
          <w:szCs w:val="24"/>
          <w:rtl/>
        </w:rPr>
        <w:t xml:space="preserve">ל"אינטרס הציבורי" </w:t>
      </w:r>
      <w:r>
        <w:rPr>
          <w:rFonts w:ascii="David" w:eastAsia="David" w:hAnsi="David" w:cs="David" w:hint="cs"/>
          <w:color w:val="000000"/>
          <w:sz w:val="24"/>
          <w:szCs w:val="24"/>
          <w:rtl/>
        </w:rPr>
        <w:t>לכאורה שביציבות.</w:t>
      </w:r>
      <w:r w:rsidRPr="00CA6C88">
        <w:rPr>
          <w:rFonts w:ascii="David" w:eastAsia="David" w:hAnsi="David" w:cs="David" w:hint="cs"/>
          <w:color w:val="000000"/>
          <w:sz w:val="24"/>
          <w:szCs w:val="24"/>
          <w:rtl/>
        </w:rPr>
        <w:t xml:space="preserve"> </w:t>
      </w:r>
      <w:r>
        <w:rPr>
          <w:rFonts w:ascii="David" w:eastAsia="David" w:hAnsi="David" w:cs="David" w:hint="cs"/>
          <w:color w:val="000000"/>
          <w:sz w:val="24"/>
          <w:szCs w:val="24"/>
          <w:rtl/>
        </w:rPr>
        <w:t xml:space="preserve">אך </w:t>
      </w:r>
      <w:r w:rsidRPr="00CA6C88">
        <w:rPr>
          <w:rFonts w:ascii="David" w:eastAsia="David" w:hAnsi="David" w:cs="David"/>
          <w:color w:val="000000"/>
          <w:sz w:val="24"/>
          <w:szCs w:val="24"/>
          <w:rtl/>
        </w:rPr>
        <w:t>המתווה</w:t>
      </w:r>
      <w:r w:rsidRPr="00CA6C88">
        <w:rPr>
          <w:rFonts w:ascii="David" w:eastAsia="David" w:hAnsi="David" w:cs="David"/>
          <w:color w:val="000000"/>
          <w:sz w:val="24"/>
          <w:szCs w:val="24"/>
        </w:rPr>
        <w:t xml:space="preserve"> </w:t>
      </w:r>
      <w:r w:rsidRPr="00CA6C88">
        <w:rPr>
          <w:rFonts w:ascii="David" w:eastAsia="David" w:hAnsi="David" w:cs="David"/>
          <w:color w:val="000000"/>
          <w:sz w:val="24"/>
          <w:szCs w:val="24"/>
          <w:rtl/>
        </w:rPr>
        <w:t>אינו</w:t>
      </w:r>
      <w:r w:rsidRPr="00CA6C88">
        <w:rPr>
          <w:rFonts w:ascii="David" w:eastAsia="David" w:hAnsi="David" w:cs="David"/>
          <w:color w:val="000000"/>
          <w:sz w:val="24"/>
          <w:szCs w:val="24"/>
        </w:rPr>
        <w:t xml:space="preserve"> </w:t>
      </w:r>
      <w:r w:rsidRPr="00CA6C88">
        <w:rPr>
          <w:rFonts w:ascii="David" w:eastAsia="David" w:hAnsi="David" w:cs="David"/>
          <w:color w:val="000000"/>
          <w:sz w:val="24"/>
          <w:szCs w:val="24"/>
          <w:rtl/>
        </w:rPr>
        <w:t>מתייחס</w:t>
      </w:r>
      <w:r w:rsidRPr="00CA6C88">
        <w:rPr>
          <w:rFonts w:ascii="David" w:eastAsia="David" w:hAnsi="David" w:cs="David" w:hint="cs"/>
          <w:color w:val="000000"/>
          <w:sz w:val="24"/>
          <w:szCs w:val="24"/>
          <w:rtl/>
        </w:rPr>
        <w:t xml:space="preserve"> כלל</w:t>
      </w:r>
      <w:r w:rsidRPr="00CA6C88">
        <w:rPr>
          <w:rFonts w:ascii="David" w:eastAsia="David" w:hAnsi="David" w:cs="David"/>
          <w:color w:val="000000"/>
          <w:sz w:val="24"/>
          <w:szCs w:val="24"/>
          <w:rtl/>
        </w:rPr>
        <w:t xml:space="preserve"> לבעלותו של הציבור על משאב הגז הנמצא במים הכלכליים של מדינת ישראל</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ולהטבות המס שניתנו ליזמים</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ואשר </w:t>
      </w:r>
      <w:r w:rsidRPr="00CA6C88">
        <w:rPr>
          <w:rFonts w:ascii="David" w:eastAsia="David" w:hAnsi="David" w:cs="David" w:hint="cs"/>
          <w:color w:val="000000"/>
          <w:sz w:val="24"/>
          <w:szCs w:val="24"/>
          <w:rtl/>
        </w:rPr>
        <w:t>מגלמות</w:t>
      </w:r>
      <w:r w:rsidRPr="00CA6C88">
        <w:rPr>
          <w:rFonts w:ascii="David" w:eastAsia="David" w:hAnsi="David" w:cs="David"/>
          <w:color w:val="000000"/>
          <w:sz w:val="24"/>
          <w:szCs w:val="24"/>
          <w:rtl/>
        </w:rPr>
        <w:t xml:space="preserve"> השתתפות משמעותית של המדינה בעלויות הפיתוח </w:t>
      </w:r>
      <w:r w:rsidRPr="00F83B10">
        <w:rPr>
          <w:rFonts w:ascii="David" w:eastAsia="David" w:hAnsi="David" w:cs="David"/>
          <w:color w:val="000000"/>
          <w:sz w:val="24"/>
          <w:szCs w:val="24"/>
          <w:rtl/>
        </w:rPr>
        <w:t xml:space="preserve">והקידוחים (ראו </w:t>
      </w:r>
      <w:r w:rsidRPr="00F83B10">
        <w:rPr>
          <w:rFonts w:ascii="David" w:eastAsia="David" w:hAnsi="David" w:cs="David" w:hint="cs"/>
          <w:color w:val="000000"/>
          <w:sz w:val="24"/>
          <w:szCs w:val="24"/>
          <w:rtl/>
        </w:rPr>
        <w:t>ל</w:t>
      </w:r>
      <w:r w:rsidRPr="00F83B10">
        <w:rPr>
          <w:rFonts w:ascii="David" w:eastAsia="David" w:hAnsi="David" w:cs="David"/>
          <w:color w:val="000000"/>
          <w:sz w:val="24"/>
          <w:szCs w:val="24"/>
          <w:rtl/>
        </w:rPr>
        <w:t xml:space="preserve">עניין זה את </w:t>
      </w:r>
      <w:r w:rsidRPr="00F83B10">
        <w:rPr>
          <w:rFonts w:ascii="David" w:eastAsia="David" w:hAnsi="David" w:cs="David" w:hint="cs"/>
          <w:color w:val="000000"/>
          <w:sz w:val="24"/>
          <w:szCs w:val="24"/>
          <w:rtl/>
        </w:rPr>
        <w:t>חוות הדעת מטעמו של עו"ד אבי ליכט, 2010, נספח ע/73).</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8681C">
        <w:rPr>
          <w:rFonts w:ascii="David" w:eastAsia="David" w:hAnsi="David" w:cs="David"/>
          <w:color w:val="000000"/>
          <w:sz w:val="24"/>
          <w:szCs w:val="24"/>
          <w:rtl/>
        </w:rPr>
        <w:t>בסעיף 2 ל</w:t>
      </w:r>
      <w:r w:rsidRPr="00D8681C">
        <w:rPr>
          <w:rFonts w:ascii="David" w:eastAsia="David" w:hAnsi="David" w:cs="David" w:hint="cs"/>
          <w:color w:val="000000"/>
          <w:sz w:val="24"/>
          <w:szCs w:val="24"/>
          <w:rtl/>
        </w:rPr>
        <w:t>פרק י' ב</w:t>
      </w:r>
      <w:r w:rsidRPr="00D8681C">
        <w:rPr>
          <w:rFonts w:ascii="David" w:eastAsia="David" w:hAnsi="David" w:cs="David"/>
          <w:color w:val="000000"/>
          <w:sz w:val="24"/>
          <w:szCs w:val="24"/>
          <w:rtl/>
        </w:rPr>
        <w:t>מתווה</w:t>
      </w:r>
      <w:r w:rsidRPr="00CA6C88">
        <w:rPr>
          <w:rFonts w:ascii="David" w:eastAsia="David" w:hAnsi="David" w:cs="David" w:hint="cs"/>
          <w:color w:val="000000"/>
          <w:sz w:val="24"/>
          <w:szCs w:val="24"/>
          <w:rtl/>
        </w:rPr>
        <w:t xml:space="preserve"> הגז</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ניתן</w:t>
      </w:r>
      <w:r w:rsidRPr="00CA6C88">
        <w:rPr>
          <w:rFonts w:ascii="David" w:eastAsia="David" w:hAnsi="David" w:cs="David"/>
          <w:color w:val="000000"/>
          <w:sz w:val="24"/>
          <w:szCs w:val="24"/>
          <w:rtl/>
        </w:rPr>
        <w:t xml:space="preserve"> דגש </w:t>
      </w:r>
      <w:r w:rsidRPr="00CA6C88">
        <w:rPr>
          <w:rFonts w:ascii="David" w:eastAsia="David" w:hAnsi="David" w:cs="David" w:hint="cs"/>
          <w:color w:val="000000"/>
          <w:sz w:val="24"/>
          <w:szCs w:val="24"/>
          <w:rtl/>
        </w:rPr>
        <w:t>ל</w:t>
      </w:r>
      <w:r w:rsidRPr="00CA6C88">
        <w:rPr>
          <w:rFonts w:ascii="David" w:eastAsia="David" w:hAnsi="David" w:cs="David"/>
          <w:color w:val="000000"/>
          <w:sz w:val="24"/>
          <w:szCs w:val="24"/>
          <w:rtl/>
        </w:rPr>
        <w:t xml:space="preserve">חשיבותה של </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סביבה רגולטורית יציבה</w:t>
      </w:r>
      <w:r w:rsidRPr="00CA6C88">
        <w:rPr>
          <w:rFonts w:ascii="David" w:eastAsia="David" w:hAnsi="David" w:cs="David" w:hint="cs"/>
          <w:color w:val="000000"/>
          <w:sz w:val="24"/>
          <w:szCs w:val="24"/>
          <w:rtl/>
        </w:rPr>
        <w:t>", במטרה</w:t>
      </w:r>
      <w:r w:rsidRPr="00CA6C88">
        <w:rPr>
          <w:rFonts w:ascii="David" w:eastAsia="David" w:hAnsi="David" w:cs="David"/>
          <w:color w:val="000000"/>
          <w:sz w:val="24"/>
          <w:szCs w:val="24"/>
          <w:rtl/>
        </w:rPr>
        <w:t xml:space="preserve"> לעודד השקעות של חברות בינלאומיות ומקומיות</w:t>
      </w:r>
      <w:r w:rsidRPr="00CA6C88">
        <w:rPr>
          <w:rFonts w:eastAsia="David" w:cs="David" w:hint="cs"/>
          <w:color w:val="000000"/>
          <w:sz w:val="24"/>
          <w:szCs w:val="24"/>
          <w:rtl/>
        </w:rPr>
        <w:t xml:space="preserve">. </w:t>
      </w:r>
      <w:r w:rsidRPr="00CA6C88">
        <w:rPr>
          <w:rFonts w:ascii="David" w:eastAsia="David" w:hAnsi="David" w:cs="David"/>
          <w:color w:val="000000"/>
          <w:sz w:val="24"/>
          <w:szCs w:val="24"/>
          <w:rtl/>
        </w:rPr>
        <w:t>מקריאת</w:t>
      </w:r>
      <w:r w:rsidRPr="00CA6C88">
        <w:rPr>
          <w:rFonts w:ascii="David" w:eastAsia="David" w:hAnsi="David" w:cs="David"/>
          <w:color w:val="000000"/>
          <w:sz w:val="24"/>
          <w:szCs w:val="24"/>
        </w:rPr>
        <w:t xml:space="preserve"> </w:t>
      </w:r>
      <w:r w:rsidRPr="00CA6C88">
        <w:rPr>
          <w:rFonts w:ascii="David" w:eastAsia="David" w:hAnsi="David" w:cs="David"/>
          <w:color w:val="000000"/>
          <w:sz w:val="24"/>
          <w:szCs w:val="24"/>
          <w:rtl/>
        </w:rPr>
        <w:t>סעיף</w:t>
      </w:r>
      <w:r>
        <w:rPr>
          <w:rFonts w:ascii="David" w:eastAsia="David" w:hAnsi="David" w:cs="David" w:hint="cs"/>
          <w:color w:val="000000"/>
          <w:sz w:val="24"/>
          <w:szCs w:val="24"/>
          <w:rtl/>
        </w:rPr>
        <w:t xml:space="preserve"> זה</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לצד</w:t>
      </w:r>
      <w:r w:rsidRPr="00CA6C88">
        <w:rPr>
          <w:rFonts w:ascii="David" w:eastAsia="David" w:hAnsi="David" w:cs="David"/>
          <w:color w:val="000000"/>
          <w:sz w:val="24"/>
          <w:szCs w:val="24"/>
          <w:rtl/>
        </w:rPr>
        <w:t xml:space="preserve"> סעיף 1 ניתן להבין כי יש בכך משום </w:t>
      </w:r>
      <w:r>
        <w:rPr>
          <w:rFonts w:ascii="David" w:eastAsia="David" w:hAnsi="David" w:cs="David" w:hint="cs"/>
          <w:color w:val="000000"/>
          <w:sz w:val="24"/>
          <w:szCs w:val="24"/>
          <w:rtl/>
        </w:rPr>
        <w:t>ניסיון ל</w:t>
      </w:r>
      <w:r w:rsidRPr="00CA6C88">
        <w:rPr>
          <w:rFonts w:ascii="David" w:eastAsia="David" w:hAnsi="David" w:cs="David"/>
          <w:color w:val="000000"/>
          <w:sz w:val="24"/>
          <w:szCs w:val="24"/>
          <w:rtl/>
        </w:rPr>
        <w:t xml:space="preserve">"הכנת הקרקע" </w:t>
      </w:r>
      <w:r>
        <w:rPr>
          <w:rFonts w:ascii="David" w:eastAsia="David" w:hAnsi="David" w:cs="David" w:hint="cs"/>
          <w:color w:val="000000"/>
          <w:sz w:val="24"/>
          <w:szCs w:val="24"/>
          <w:rtl/>
        </w:rPr>
        <w:t>לקראת הצדקת</w:t>
      </w:r>
      <w:r>
        <w:rPr>
          <w:rFonts w:ascii="David" w:eastAsia="David" w:hAnsi="David" w:cs="David"/>
          <w:color w:val="000000"/>
          <w:sz w:val="24"/>
          <w:szCs w:val="24"/>
          <w:rtl/>
        </w:rPr>
        <w:t xml:space="preserve"> </w:t>
      </w:r>
      <w:r w:rsidRPr="00CA6C88">
        <w:rPr>
          <w:rFonts w:ascii="David" w:eastAsia="David" w:hAnsi="David" w:cs="David"/>
          <w:color w:val="000000"/>
          <w:sz w:val="24"/>
          <w:szCs w:val="24"/>
          <w:rtl/>
        </w:rPr>
        <w:t>דרישת היציבות</w:t>
      </w:r>
      <w:r>
        <w:rPr>
          <w:rFonts w:ascii="David" w:eastAsia="David" w:hAnsi="David" w:cs="David" w:hint="cs"/>
          <w:color w:val="000000"/>
          <w:sz w:val="24"/>
          <w:szCs w:val="24"/>
          <w:rtl/>
        </w:rPr>
        <w:t>.</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סעיף 5 קובע כי </w:t>
      </w:r>
      <w:r>
        <w:rPr>
          <w:rFonts w:ascii="David" w:eastAsia="David" w:hAnsi="David" w:cs="David" w:hint="cs"/>
          <w:color w:val="000000"/>
          <w:sz w:val="24"/>
          <w:szCs w:val="24"/>
          <w:rtl/>
        </w:rPr>
        <w:t>ל</w:t>
      </w:r>
      <w:r w:rsidRPr="00CA6C88">
        <w:rPr>
          <w:rFonts w:ascii="David" w:eastAsia="David" w:hAnsi="David" w:cs="David"/>
          <w:color w:val="000000"/>
          <w:sz w:val="24"/>
          <w:szCs w:val="24"/>
          <w:rtl/>
        </w:rPr>
        <w:t xml:space="preserve">נוכח השינויים הרגולטוריים שפורטו בסעיף 4, הממשלה </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אינה רואה צורך</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בשינוי רגולטורי נוסף</w:t>
      </w:r>
      <w:r>
        <w:rPr>
          <w:rFonts w:ascii="David" w:eastAsia="David" w:hAnsi="David" w:cs="David" w:hint="cs"/>
          <w:color w:val="000000"/>
          <w:sz w:val="24"/>
          <w:szCs w:val="24"/>
          <w:rtl/>
        </w:rPr>
        <w:t xml:space="preserve"> בתחומים מיסוי רווחי נפט והמשטר הפיסקאלי, הייצוא, ההסדר המבני-הגבלי ומקטע הפקת הגז.</w:t>
      </w:r>
    </w:p>
    <w:p w:rsidR="00C207DD" w:rsidRPr="00C13082"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David" w:eastAsia="David" w:hAnsi="David" w:cs="David" w:hint="cs"/>
          <w:color w:val="000000"/>
          <w:sz w:val="24"/>
          <w:szCs w:val="24"/>
          <w:rtl/>
        </w:rPr>
        <w:t xml:space="preserve">וכך, </w:t>
      </w:r>
      <w:r w:rsidRPr="00CA6C88">
        <w:rPr>
          <w:rFonts w:ascii="David" w:eastAsia="David" w:hAnsi="David" w:cs="David" w:hint="cs"/>
          <w:color w:val="000000"/>
          <w:sz w:val="24"/>
          <w:szCs w:val="24"/>
          <w:rtl/>
        </w:rPr>
        <w:t>בסעיפים</w:t>
      </w:r>
      <w:r w:rsidRPr="00CA6C88">
        <w:rPr>
          <w:rFonts w:ascii="David" w:eastAsia="David" w:hAnsi="David" w:cs="David"/>
          <w:color w:val="000000"/>
          <w:sz w:val="24"/>
          <w:szCs w:val="24"/>
          <w:rtl/>
        </w:rPr>
        <w:t xml:space="preserve"> 5</w:t>
      </w:r>
      <w:r>
        <w:rPr>
          <w:rFonts w:ascii="David" w:eastAsia="David" w:hAnsi="David" w:cs="David" w:hint="cs"/>
          <w:color w:val="000000"/>
          <w:sz w:val="24"/>
          <w:szCs w:val="24"/>
          <w:rtl/>
        </w:rPr>
        <w:t xml:space="preserve"> ו-6 למתווה</w:t>
      </w:r>
      <w:r w:rsidRPr="00CA6C88">
        <w:rPr>
          <w:rFonts w:ascii="David" w:eastAsia="David" w:hAnsi="David" w:cs="David"/>
          <w:color w:val="000000"/>
          <w:sz w:val="24"/>
          <w:szCs w:val="24"/>
          <w:rtl/>
        </w:rPr>
        <w:t xml:space="preserve"> (להלן: </w:t>
      </w:r>
      <w:r w:rsidRPr="00CA6C88">
        <w:rPr>
          <w:rFonts w:ascii="David" w:eastAsia="David" w:hAnsi="David" w:cs="David"/>
          <w:b/>
          <w:color w:val="000000"/>
          <w:sz w:val="24"/>
          <w:szCs w:val="24"/>
          <w:rtl/>
        </w:rPr>
        <w:t>"</w:t>
      </w:r>
      <w:r w:rsidRPr="00CA6C88">
        <w:rPr>
          <w:rFonts w:ascii="David" w:eastAsia="David" w:hAnsi="David" w:cs="David"/>
          <w:bCs/>
          <w:color w:val="000000"/>
          <w:sz w:val="24"/>
          <w:szCs w:val="24"/>
          <w:rtl/>
        </w:rPr>
        <w:t>הוראות הכבילה</w:t>
      </w:r>
      <w:r w:rsidRPr="00CA6C88">
        <w:rPr>
          <w:rFonts w:ascii="David" w:eastAsia="David" w:hAnsi="David" w:cs="David"/>
          <w:b/>
          <w:color w:val="000000"/>
          <w:sz w:val="24"/>
          <w:szCs w:val="24"/>
          <w:rtl/>
        </w:rPr>
        <w:t>"</w:t>
      </w:r>
      <w:r w:rsidRPr="00CA6C88">
        <w:rPr>
          <w:rFonts w:ascii="David" w:eastAsia="David" w:hAnsi="David" w:cs="David"/>
          <w:color w:val="000000"/>
          <w:sz w:val="24"/>
          <w:szCs w:val="24"/>
          <w:rtl/>
        </w:rPr>
        <w:t>)</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מתחייבת הממשלה כדלהלן</w:t>
      </w:r>
      <w:r>
        <w:rPr>
          <w:rFonts w:ascii="David" w:eastAsia="David" w:hAnsi="David" w:cs="David" w:hint="cs"/>
          <w:color w:val="000000"/>
          <w:sz w:val="24"/>
          <w:szCs w:val="24"/>
          <w:rtl/>
        </w:rPr>
        <w:t xml:space="preserve"> </w:t>
      </w:r>
      <w:r w:rsidRPr="00CA6C88">
        <w:rPr>
          <w:rFonts w:ascii="David" w:eastAsia="David" w:hAnsi="David" w:cs="David"/>
          <w:color w:val="000000"/>
          <w:sz w:val="24"/>
          <w:szCs w:val="24"/>
          <w:rtl/>
        </w:rPr>
        <w:t xml:space="preserve">(להלן: </w:t>
      </w:r>
      <w:r w:rsidRPr="00CA6C88">
        <w:rPr>
          <w:rFonts w:ascii="David" w:eastAsia="David" w:hAnsi="David" w:cs="David"/>
          <w:b/>
          <w:color w:val="000000"/>
          <w:sz w:val="24"/>
          <w:szCs w:val="24"/>
          <w:rtl/>
        </w:rPr>
        <w:t>"</w:t>
      </w:r>
      <w:r w:rsidRPr="00CA6C88">
        <w:rPr>
          <w:rFonts w:ascii="David" w:eastAsia="David" w:hAnsi="David" w:cs="David"/>
          <w:bCs/>
          <w:color w:val="000000"/>
          <w:sz w:val="24"/>
          <w:szCs w:val="24"/>
          <w:rtl/>
        </w:rPr>
        <w:t>ההבטחה המשולשת</w:t>
      </w:r>
      <w:r w:rsidRPr="00CA6C88">
        <w:rPr>
          <w:rFonts w:eastAsia="David" w:cs="David" w:hint="cs"/>
          <w:b/>
          <w:color w:val="000000"/>
          <w:sz w:val="24"/>
          <w:szCs w:val="24"/>
          <w:rtl/>
        </w:rPr>
        <w:t>")</w:t>
      </w:r>
      <w:r w:rsidRPr="00CA6C88">
        <w:rPr>
          <w:rFonts w:ascii="David" w:eastAsia="David" w:hAnsi="David" w:cs="David"/>
          <w:color w:val="000000"/>
          <w:sz w:val="24"/>
          <w:szCs w:val="24"/>
          <w:rtl/>
        </w:rPr>
        <w:t xml:space="preserve">: </w:t>
      </w:r>
    </w:p>
    <w:p w:rsidR="00C207DD" w:rsidRDefault="00C207DD" w:rsidP="00C207DD">
      <w:pPr>
        <w:widowControl w:val="0"/>
        <w:tabs>
          <w:tab w:val="left" w:pos="935"/>
        </w:tabs>
        <w:spacing w:after="120" w:line="360" w:lineRule="auto"/>
        <w:ind w:left="935" w:hanging="284"/>
        <w:jc w:val="both"/>
        <w:rPr>
          <w:rFonts w:ascii="Times New Roman" w:eastAsia="Times New Roman" w:hAnsi="Times New Roman" w:cs="David"/>
          <w:color w:val="000000"/>
          <w:sz w:val="24"/>
          <w:szCs w:val="24"/>
          <w:rtl/>
        </w:rPr>
      </w:pPr>
      <w:r w:rsidRPr="00CA6C88">
        <w:rPr>
          <w:rFonts w:ascii="David" w:eastAsia="David" w:hAnsi="David" w:cs="David"/>
          <w:color w:val="000000"/>
          <w:sz w:val="24"/>
          <w:szCs w:val="24"/>
          <w:rtl/>
        </w:rPr>
        <w:t xml:space="preserve">(1) למשך 10 שנים לפחות </w:t>
      </w:r>
      <w:r w:rsidRPr="00CA6C88">
        <w:rPr>
          <w:rFonts w:ascii="David" w:eastAsia="David" w:hAnsi="David" w:cs="David" w:hint="cs"/>
          <w:color w:val="000000"/>
          <w:sz w:val="24"/>
          <w:szCs w:val="24"/>
          <w:rtl/>
        </w:rPr>
        <w:t xml:space="preserve">ממשלת ישראל </w:t>
      </w:r>
      <w:r w:rsidRPr="00CA6C88">
        <w:rPr>
          <w:rFonts w:ascii="David" w:eastAsia="David" w:hAnsi="David" w:cs="David"/>
          <w:color w:val="000000"/>
          <w:sz w:val="24"/>
          <w:szCs w:val="24"/>
          <w:rtl/>
        </w:rPr>
        <w:t>לא תיזום כל תיקון חקיקה בתחומים המנויים בהוראות הכבילה אשר בהחלטת הממשלה</w:t>
      </w:r>
      <w:r w:rsidRPr="00CA6C88">
        <w:rPr>
          <w:rFonts w:ascii="David" w:eastAsia="David" w:hAnsi="David" w:cs="David"/>
          <w:color w:val="000000"/>
          <w:sz w:val="24"/>
          <w:szCs w:val="24"/>
        </w:rPr>
        <w:t>;</w:t>
      </w:r>
      <w:r w:rsidRPr="00CA6C88">
        <w:rPr>
          <w:rFonts w:ascii="David" w:eastAsia="David" w:hAnsi="David" w:cs="David"/>
          <w:color w:val="000000"/>
          <w:sz w:val="24"/>
          <w:szCs w:val="24"/>
          <w:rtl/>
        </w:rPr>
        <w:t xml:space="preserve"> </w:t>
      </w:r>
    </w:p>
    <w:p w:rsidR="00C207DD" w:rsidRDefault="00C207DD" w:rsidP="00C207DD">
      <w:pPr>
        <w:widowControl w:val="0"/>
        <w:tabs>
          <w:tab w:val="left" w:pos="935"/>
        </w:tabs>
        <w:spacing w:after="120" w:line="360" w:lineRule="auto"/>
        <w:ind w:left="935" w:hanging="284"/>
        <w:jc w:val="both"/>
        <w:rPr>
          <w:rFonts w:ascii="Times New Roman" w:eastAsia="Times New Roman" w:hAnsi="Times New Roman" w:cs="David"/>
          <w:color w:val="000000"/>
          <w:sz w:val="24"/>
          <w:szCs w:val="24"/>
          <w:rtl/>
        </w:rPr>
      </w:pPr>
      <w:r w:rsidRPr="00CA6C88">
        <w:rPr>
          <w:rFonts w:ascii="David" w:eastAsia="David" w:hAnsi="David" w:cs="David"/>
          <w:color w:val="000000"/>
          <w:sz w:val="24"/>
          <w:szCs w:val="24"/>
          <w:rtl/>
        </w:rPr>
        <w:t xml:space="preserve">(2) למשך 10 שנים לפחות, </w:t>
      </w:r>
      <w:r w:rsidRPr="00CA6C88">
        <w:rPr>
          <w:rFonts w:ascii="David" w:eastAsia="David" w:hAnsi="David" w:cs="David" w:hint="cs"/>
          <w:color w:val="000000"/>
          <w:sz w:val="24"/>
          <w:szCs w:val="24"/>
          <w:rtl/>
        </w:rPr>
        <w:t>ממשלת ישראל</w:t>
      </w:r>
      <w:r w:rsidRPr="00CA6C88">
        <w:rPr>
          <w:rFonts w:ascii="David" w:eastAsia="David" w:hAnsi="David" w:cs="David"/>
          <w:color w:val="000000"/>
          <w:sz w:val="24"/>
          <w:szCs w:val="24"/>
          <w:rtl/>
        </w:rPr>
        <w:t xml:space="preserve"> תתנגד לכל שינוי חקיקה שמקורו בהצעת חוק פרטית בתחומים המנויים בהוראות הכבילה</w:t>
      </w:r>
      <w:r w:rsidRPr="00CA6C88">
        <w:rPr>
          <w:rFonts w:ascii="David" w:eastAsia="David" w:hAnsi="David" w:cs="David"/>
          <w:color w:val="000000"/>
          <w:sz w:val="24"/>
          <w:szCs w:val="24"/>
        </w:rPr>
        <w:t>;</w:t>
      </w:r>
      <w:r w:rsidRPr="00CA6C88">
        <w:rPr>
          <w:rFonts w:ascii="David" w:eastAsia="David" w:hAnsi="David" w:cs="David"/>
          <w:color w:val="000000"/>
          <w:sz w:val="24"/>
          <w:szCs w:val="24"/>
          <w:rtl/>
        </w:rPr>
        <w:t xml:space="preserve"> </w:t>
      </w:r>
    </w:p>
    <w:p w:rsidR="00C207DD" w:rsidRDefault="00C207DD" w:rsidP="00C207DD">
      <w:pPr>
        <w:widowControl w:val="0"/>
        <w:tabs>
          <w:tab w:val="left" w:pos="935"/>
        </w:tabs>
        <w:spacing w:after="120" w:line="360" w:lineRule="auto"/>
        <w:ind w:left="935" w:hanging="284"/>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(3) למשך 10 שנים לפחות, בכל מקרה בו התקבל שינוי חקיקה אשר מקורו בהצעת חוק פרטית בתחומים המנויים בהוראות הכבילה – </w:t>
      </w:r>
      <w:r w:rsidRPr="00CA6C88">
        <w:rPr>
          <w:rFonts w:ascii="David" w:eastAsia="David" w:hAnsi="David" w:cs="David" w:hint="cs"/>
          <w:b/>
          <w:color w:val="000000"/>
          <w:sz w:val="24"/>
          <w:szCs w:val="24"/>
          <w:rtl/>
        </w:rPr>
        <w:t>תיזום ממשלת ישראל</w:t>
      </w:r>
      <w:r w:rsidRPr="00CA6C88">
        <w:rPr>
          <w:rFonts w:ascii="David" w:eastAsia="David" w:hAnsi="David" w:cs="David"/>
          <w:b/>
          <w:color w:val="000000"/>
          <w:sz w:val="24"/>
          <w:szCs w:val="24"/>
          <w:rtl/>
        </w:rPr>
        <w:t xml:space="preserve"> תיקון חקיקה אשר ישיב את המצב לקדמותו</w:t>
      </w:r>
      <w:r w:rsidRPr="00CA6C88">
        <w:rPr>
          <w:rFonts w:eastAsia="David" w:cs="David" w:hint="cs"/>
          <w:b/>
          <w:color w:val="000000"/>
          <w:sz w:val="24"/>
          <w:szCs w:val="24"/>
          <w:rtl/>
        </w:rPr>
        <w:t>.</w:t>
      </w:r>
    </w:p>
    <w:p w:rsidR="00C207DD" w:rsidRPr="00EA0763"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EA0763">
        <w:rPr>
          <w:rFonts w:ascii="Times New Roman" w:eastAsia="Times New Roman" w:hAnsi="Times New Roman" w:cs="David" w:hint="cs"/>
          <w:color w:val="000000"/>
          <w:sz w:val="24"/>
          <w:szCs w:val="24"/>
          <w:rtl/>
        </w:rPr>
        <w:t xml:space="preserve">לא זו אף זו, הוראות הכבילה לא מקבעות עצמן לעשר שנים, אלא  פותחות פתח </w:t>
      </w:r>
      <w:r w:rsidRPr="00EA0763">
        <w:rPr>
          <w:rFonts w:ascii="Times New Roman" w:eastAsia="Times New Roman" w:hAnsi="Times New Roman" w:cs="David" w:hint="cs"/>
          <w:color w:val="000000"/>
          <w:sz w:val="24"/>
          <w:szCs w:val="24"/>
          <w:u w:val="single"/>
          <w:rtl/>
        </w:rPr>
        <w:t>ל</w:t>
      </w:r>
      <w:r>
        <w:rPr>
          <w:rFonts w:ascii="Times New Roman" w:eastAsia="Times New Roman" w:hAnsi="Times New Roman" w:cs="David" w:hint="cs"/>
          <w:b/>
          <w:bCs/>
          <w:color w:val="000000"/>
          <w:sz w:val="24"/>
          <w:szCs w:val="24"/>
          <w:u w:val="single"/>
          <w:rtl/>
        </w:rPr>
        <w:t>העלאת טענה ל</w:t>
      </w:r>
      <w:r w:rsidRPr="00EA0763">
        <w:rPr>
          <w:rFonts w:ascii="Times New Roman" w:eastAsia="Times New Roman" w:hAnsi="Times New Roman" w:cs="David" w:hint="cs"/>
          <w:b/>
          <w:bCs/>
          <w:color w:val="000000"/>
          <w:sz w:val="24"/>
          <w:szCs w:val="24"/>
          <w:u w:val="single"/>
          <w:rtl/>
        </w:rPr>
        <w:t>כבילה בלתי מוגבלת בזמן</w:t>
      </w:r>
      <w:r w:rsidRPr="00EA0763">
        <w:rPr>
          <w:rFonts w:ascii="Times New Roman" w:eastAsia="Times New Roman" w:hAnsi="Times New Roman" w:cs="David" w:hint="cs"/>
          <w:b/>
          <w:bCs/>
          <w:color w:val="000000"/>
          <w:sz w:val="24"/>
          <w:szCs w:val="24"/>
          <w:rtl/>
        </w:rPr>
        <w:t xml:space="preserve">. </w:t>
      </w:r>
      <w:r w:rsidRPr="00EA0763">
        <w:rPr>
          <w:rFonts w:ascii="Times New Roman" w:eastAsia="Times New Roman" w:hAnsi="Times New Roman" w:cs="David" w:hint="cs"/>
          <w:color w:val="000000"/>
          <w:sz w:val="24"/>
          <w:szCs w:val="24"/>
          <w:rtl/>
        </w:rPr>
        <w:t>כך לפי האמור בסעיף 6(א):</w:t>
      </w:r>
    </w:p>
    <w:p w:rsidR="00C207DD" w:rsidRPr="0026023F" w:rsidRDefault="00C207DD" w:rsidP="00C207DD">
      <w:pPr>
        <w:widowControl w:val="0"/>
        <w:spacing w:after="120"/>
        <w:ind w:left="1361" w:right="1361"/>
        <w:jc w:val="both"/>
        <w:rPr>
          <w:rFonts w:ascii="Times New Roman" w:eastAsia="Times New Roman" w:hAnsi="Times New Roman" w:cs="David"/>
          <w:color w:val="000000"/>
          <w:sz w:val="24"/>
          <w:szCs w:val="24"/>
        </w:rPr>
      </w:pPr>
      <w:r w:rsidRPr="00EA0763">
        <w:rPr>
          <w:rFonts w:ascii="Times New Roman" w:eastAsia="Times New Roman" w:hAnsi="Times New Roman" w:cs="David" w:hint="cs"/>
          <w:color w:val="000000"/>
          <w:sz w:val="24"/>
          <w:szCs w:val="24"/>
          <w:rtl/>
        </w:rPr>
        <w:t xml:space="preserve">"האמור בסעיף 5 נכון למשך 10 שנים מיום קבלת החלטת הממשלה, בכפוף לעמידתם של כל בעלי הזכויות הנוכחיים בחזקות בתנאי המתווה. </w:t>
      </w:r>
      <w:r w:rsidRPr="00EA0763">
        <w:rPr>
          <w:rFonts w:ascii="Times New Roman" w:eastAsia="Times New Roman" w:hAnsi="Times New Roman" w:cs="David" w:hint="cs"/>
          <w:b/>
          <w:bCs/>
          <w:color w:val="000000"/>
          <w:sz w:val="24"/>
          <w:szCs w:val="24"/>
          <w:rtl/>
        </w:rPr>
        <w:t>בחינת מדיניות הממשלה לאחר תקופה זו תיעשה בהתאם לנסיבות באותה עת</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p>
    <w:p w:rsidR="00C207DD" w:rsidRPr="00491E6B"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Pr>
          <w:rFonts w:ascii="Times New Roman" w:eastAsia="Times New Roman" w:hAnsi="Times New Roman" w:cs="David" w:hint="cs"/>
          <w:color w:val="000000"/>
          <w:sz w:val="24"/>
          <w:szCs w:val="24"/>
          <w:rtl/>
        </w:rPr>
        <w:t xml:space="preserve">אכן, הוראות הכבילה אינן מסתפקות בהגדרת זמן מדויקת וחד-משמעית ביחס למשך הכבילה. הן מותירות פתח רחב ועמום לטענות בדבר שימור הכבילה למשך זמן בלתי מוגבל ובלתי ידוע, בכפוף להגדרות עמומות ול"נסיבות באותה העת". </w:t>
      </w:r>
      <w:r w:rsidRPr="00286FE6">
        <w:rPr>
          <w:rFonts w:ascii="Times New Roman" w:eastAsia="Times New Roman" w:hAnsi="Times New Roman" w:cs="David" w:hint="eastAsia"/>
          <w:color w:val="000000"/>
          <w:sz w:val="24"/>
          <w:szCs w:val="24"/>
          <w:rtl/>
        </w:rPr>
        <w:t>על</w:t>
      </w:r>
      <w:r w:rsidRPr="00286FE6">
        <w:rPr>
          <w:rFonts w:ascii="Times New Roman" w:eastAsia="Times New Roman" w:hAnsi="Times New Roman" w:cs="David"/>
          <w:color w:val="000000"/>
          <w:sz w:val="24"/>
          <w:szCs w:val="24"/>
          <w:rtl/>
        </w:rPr>
        <w:t xml:space="preserve"> חשש זה עמדו גם חברי ועדת הכלכלה של הכנסת וכן היועצת המשפטית של הועדה, עו"ד אתי </w:t>
      </w:r>
      <w:r w:rsidRPr="00286FE6">
        <w:rPr>
          <w:rFonts w:ascii="Times New Roman" w:eastAsia="Times New Roman" w:hAnsi="Times New Roman" w:cs="David" w:hint="eastAsia"/>
          <w:color w:val="000000"/>
          <w:sz w:val="24"/>
          <w:szCs w:val="24"/>
          <w:rtl/>
        </w:rPr>
        <w:t>בנדלר</w:t>
      </w:r>
      <w:r w:rsidRPr="00286FE6">
        <w:rPr>
          <w:rFonts w:ascii="Times New Roman" w:eastAsia="Times New Roman" w:hAnsi="Times New Roman" w:cs="David"/>
          <w:color w:val="000000"/>
          <w:sz w:val="24"/>
          <w:szCs w:val="24"/>
          <w:rtl/>
        </w:rPr>
        <w:t xml:space="preserve">, </w:t>
      </w:r>
      <w:r w:rsidRPr="00286FE6">
        <w:rPr>
          <w:rFonts w:ascii="Times New Roman" w:eastAsia="Times New Roman" w:hAnsi="Times New Roman" w:cs="David" w:hint="eastAsia"/>
          <w:color w:val="000000"/>
          <w:sz w:val="24"/>
          <w:szCs w:val="24"/>
          <w:rtl/>
        </w:rPr>
        <w:t>במהלך</w:t>
      </w:r>
      <w:r w:rsidRPr="00286FE6">
        <w:rPr>
          <w:rFonts w:ascii="Times New Roman" w:eastAsia="Times New Roman" w:hAnsi="Times New Roman" w:cs="David"/>
          <w:color w:val="000000"/>
          <w:sz w:val="24"/>
          <w:szCs w:val="24"/>
          <w:rtl/>
        </w:rPr>
        <w:t xml:space="preserve"> </w:t>
      </w:r>
      <w:r w:rsidRPr="00286FE6">
        <w:rPr>
          <w:rFonts w:ascii="Times New Roman" w:eastAsia="Times New Roman" w:hAnsi="Times New Roman" w:cs="David" w:hint="eastAsia"/>
          <w:color w:val="000000"/>
          <w:sz w:val="24"/>
          <w:szCs w:val="24"/>
          <w:rtl/>
        </w:rPr>
        <w:t>הדיונים</w:t>
      </w:r>
      <w:r w:rsidRPr="00286FE6">
        <w:rPr>
          <w:rFonts w:ascii="Times New Roman" w:eastAsia="Times New Roman" w:hAnsi="Times New Roman" w:cs="David"/>
          <w:color w:val="000000"/>
          <w:sz w:val="24"/>
          <w:szCs w:val="24"/>
          <w:rtl/>
        </w:rPr>
        <w:t xml:space="preserve"> </w:t>
      </w:r>
      <w:r w:rsidRPr="00286FE6">
        <w:rPr>
          <w:rFonts w:ascii="Times New Roman" w:eastAsia="Times New Roman" w:hAnsi="Times New Roman" w:cs="David" w:hint="eastAsia"/>
          <w:color w:val="000000"/>
          <w:sz w:val="24"/>
          <w:szCs w:val="24"/>
          <w:rtl/>
        </w:rPr>
        <w:t>שהתקיימו</w:t>
      </w:r>
      <w:r w:rsidRPr="00286FE6">
        <w:rPr>
          <w:rFonts w:ascii="Times New Roman" w:eastAsia="Times New Roman" w:hAnsi="Times New Roman" w:cs="David"/>
          <w:color w:val="000000"/>
          <w:sz w:val="24"/>
          <w:szCs w:val="24"/>
          <w:rtl/>
        </w:rPr>
        <w:t xml:space="preserve"> </w:t>
      </w:r>
      <w:r w:rsidRPr="00286FE6">
        <w:rPr>
          <w:rFonts w:ascii="Times New Roman" w:eastAsia="Times New Roman" w:hAnsi="Times New Roman" w:cs="David" w:hint="eastAsia"/>
          <w:color w:val="000000"/>
          <w:sz w:val="24"/>
          <w:szCs w:val="24"/>
          <w:rtl/>
        </w:rPr>
        <w:t>טרם</w:t>
      </w:r>
      <w:r w:rsidRPr="00286FE6">
        <w:rPr>
          <w:rFonts w:ascii="Times New Roman" w:eastAsia="Times New Roman" w:hAnsi="Times New Roman" w:cs="David"/>
          <w:color w:val="000000"/>
          <w:sz w:val="24"/>
          <w:szCs w:val="24"/>
          <w:rtl/>
        </w:rPr>
        <w:t xml:space="preserve"> </w:t>
      </w:r>
      <w:r w:rsidRPr="00286FE6">
        <w:rPr>
          <w:rFonts w:ascii="Times New Roman" w:eastAsia="Times New Roman" w:hAnsi="Times New Roman" w:cs="David" w:hint="eastAsia"/>
          <w:color w:val="000000"/>
          <w:sz w:val="24"/>
          <w:szCs w:val="24"/>
          <w:rtl/>
        </w:rPr>
        <w:t>השימוע</w:t>
      </w:r>
      <w:r w:rsidRPr="00286FE6">
        <w:rPr>
          <w:rFonts w:ascii="Times New Roman" w:eastAsia="Times New Roman" w:hAnsi="Times New Roman" w:cs="David"/>
          <w:color w:val="000000"/>
          <w:sz w:val="24"/>
          <w:szCs w:val="24"/>
          <w:rtl/>
        </w:rPr>
        <w:t xml:space="preserve"> </w:t>
      </w:r>
      <w:r w:rsidRPr="00286FE6">
        <w:rPr>
          <w:rFonts w:ascii="Times New Roman" w:eastAsia="Times New Roman" w:hAnsi="Times New Roman" w:cs="David" w:hint="eastAsia"/>
          <w:color w:val="000000"/>
          <w:sz w:val="24"/>
          <w:szCs w:val="24"/>
          <w:rtl/>
        </w:rPr>
        <w:t>הציבורי</w:t>
      </w:r>
      <w:r>
        <w:rPr>
          <w:rFonts w:ascii="Times New Roman" w:eastAsia="Times New Roman" w:hAnsi="Times New Roman" w:cs="David" w:hint="cs"/>
          <w:color w:val="000000"/>
          <w:sz w:val="24"/>
          <w:szCs w:val="24"/>
          <w:rtl/>
        </w:rPr>
        <w:t xml:space="preserve">, ביום 21.7.2015 (זמין ב: </w:t>
      </w:r>
      <w:r w:rsidRPr="009C423C">
        <w:rPr>
          <w:rFonts w:ascii="Times New Roman" w:eastAsia="Times New Roman" w:hAnsi="Times New Roman" w:cs="David"/>
          <w:color w:val="000000"/>
          <w:sz w:val="24"/>
          <w:szCs w:val="24"/>
        </w:rPr>
        <w:lastRenderedPageBreak/>
        <w:t>fs.knesset.gov.il//20/Committees/20_ptv_312955.doc</w:t>
      </w:r>
      <w:r>
        <w:rPr>
          <w:rFonts w:ascii="Times New Roman" w:eastAsia="Times New Roman" w:hAnsi="Times New Roman" w:cs="David" w:hint="cs"/>
          <w:color w:val="000000"/>
          <w:sz w:val="24"/>
          <w:szCs w:val="24"/>
          <w:rtl/>
        </w:rPr>
        <w:t>)</w:t>
      </w:r>
      <w:r w:rsidRPr="00286FE6">
        <w:rPr>
          <w:rFonts w:ascii="Times New Roman" w:eastAsia="Times New Roman" w:hAnsi="Times New Roman" w:cs="David"/>
          <w:color w:val="000000"/>
          <w:sz w:val="24"/>
          <w:szCs w:val="24"/>
          <w:rtl/>
        </w:rPr>
        <w:t>:</w:t>
      </w:r>
    </w:p>
    <w:p w:rsidR="00C207DD" w:rsidRPr="00491E6B" w:rsidRDefault="00C207DD" w:rsidP="00C207DD">
      <w:pPr>
        <w:ind w:left="1361" w:right="1361"/>
        <w:jc w:val="both"/>
        <w:rPr>
          <w:rFonts w:cs="David"/>
          <w:sz w:val="24"/>
          <w:szCs w:val="24"/>
          <w:rtl/>
        </w:rPr>
      </w:pPr>
      <w:r w:rsidRPr="00286FE6">
        <w:rPr>
          <w:rFonts w:cs="David"/>
          <w:b/>
          <w:bCs/>
          <w:sz w:val="24"/>
          <w:szCs w:val="24"/>
          <w:rtl/>
        </w:rPr>
        <w:t>"</w:t>
      </w:r>
      <w:r w:rsidRPr="00286FE6">
        <w:rPr>
          <w:rFonts w:cs="David" w:hint="cs"/>
          <w:b/>
          <w:bCs/>
          <w:sz w:val="24"/>
          <w:szCs w:val="24"/>
          <w:rtl/>
        </w:rPr>
        <w:t>אתי</w:t>
      </w:r>
      <w:r w:rsidRPr="00286FE6">
        <w:rPr>
          <w:rFonts w:cs="David"/>
          <w:b/>
          <w:bCs/>
          <w:sz w:val="24"/>
          <w:szCs w:val="24"/>
          <w:rtl/>
        </w:rPr>
        <w:t xml:space="preserve"> </w:t>
      </w:r>
      <w:r w:rsidRPr="00286FE6">
        <w:rPr>
          <w:rFonts w:cs="David" w:hint="cs"/>
          <w:b/>
          <w:bCs/>
          <w:sz w:val="24"/>
          <w:szCs w:val="24"/>
          <w:rtl/>
        </w:rPr>
        <w:t>בנדלר</w:t>
      </w:r>
      <w:r w:rsidRPr="00286FE6">
        <w:rPr>
          <w:rFonts w:cs="David"/>
          <w:b/>
          <w:bCs/>
          <w:sz w:val="24"/>
          <w:szCs w:val="24"/>
          <w:rtl/>
        </w:rPr>
        <w:t>:</w:t>
      </w:r>
    </w:p>
    <w:p w:rsidR="00C207DD" w:rsidRPr="00491E6B" w:rsidRDefault="00C207DD" w:rsidP="00C207DD">
      <w:pPr>
        <w:ind w:left="1361" w:right="1361"/>
        <w:jc w:val="both"/>
        <w:rPr>
          <w:rFonts w:cs="David"/>
          <w:sz w:val="24"/>
          <w:szCs w:val="24"/>
          <w:rtl/>
        </w:rPr>
      </w:pPr>
      <w:r w:rsidRPr="00286FE6">
        <w:rPr>
          <w:rFonts w:cs="David" w:hint="cs"/>
          <w:sz w:val="24"/>
          <w:szCs w:val="24"/>
          <w:rtl/>
        </w:rPr>
        <w:t>הוראות</w:t>
      </w:r>
      <w:r w:rsidRPr="00286FE6">
        <w:rPr>
          <w:rFonts w:cs="David"/>
          <w:sz w:val="24"/>
          <w:szCs w:val="24"/>
          <w:rtl/>
        </w:rPr>
        <w:t xml:space="preserve"> </w:t>
      </w:r>
      <w:r w:rsidRPr="00286FE6">
        <w:rPr>
          <w:rFonts w:cs="David" w:hint="cs"/>
          <w:sz w:val="24"/>
          <w:szCs w:val="24"/>
          <w:rtl/>
        </w:rPr>
        <w:t>היציבות</w:t>
      </w:r>
      <w:r w:rsidRPr="00286FE6">
        <w:rPr>
          <w:rFonts w:cs="David"/>
          <w:sz w:val="24"/>
          <w:szCs w:val="24"/>
          <w:rtl/>
        </w:rPr>
        <w:t xml:space="preserve"> </w:t>
      </w:r>
      <w:r w:rsidRPr="00286FE6">
        <w:rPr>
          <w:rFonts w:cs="David" w:hint="cs"/>
          <w:sz w:val="24"/>
          <w:szCs w:val="24"/>
          <w:rtl/>
        </w:rPr>
        <w:t>הנ</w:t>
      </w:r>
      <w:r w:rsidRPr="00286FE6">
        <w:rPr>
          <w:rFonts w:cs="David"/>
          <w:sz w:val="24"/>
          <w:szCs w:val="24"/>
          <w:rtl/>
        </w:rPr>
        <w:t>"</w:t>
      </w:r>
      <w:r w:rsidRPr="00286FE6">
        <w:rPr>
          <w:rFonts w:cs="David" w:hint="cs"/>
          <w:sz w:val="24"/>
          <w:szCs w:val="24"/>
          <w:rtl/>
        </w:rPr>
        <w:t>ל</w:t>
      </w:r>
      <w:r w:rsidRPr="00286FE6">
        <w:rPr>
          <w:rFonts w:cs="David"/>
          <w:sz w:val="24"/>
          <w:szCs w:val="24"/>
          <w:rtl/>
        </w:rPr>
        <w:t xml:space="preserve"> </w:t>
      </w:r>
      <w:r w:rsidRPr="00286FE6">
        <w:rPr>
          <w:rFonts w:cs="David" w:hint="cs"/>
          <w:sz w:val="24"/>
          <w:szCs w:val="24"/>
          <w:rtl/>
        </w:rPr>
        <w:t>כוללות</w:t>
      </w:r>
      <w:r w:rsidRPr="00286FE6">
        <w:rPr>
          <w:rFonts w:cs="David"/>
          <w:sz w:val="24"/>
          <w:szCs w:val="24"/>
          <w:rtl/>
        </w:rPr>
        <w:t xml:space="preserve"> </w:t>
      </w:r>
      <w:r w:rsidRPr="00286FE6">
        <w:rPr>
          <w:rFonts w:cs="David" w:hint="cs"/>
          <w:sz w:val="24"/>
          <w:szCs w:val="24"/>
          <w:rtl/>
        </w:rPr>
        <w:t>את</w:t>
      </w:r>
      <w:r w:rsidRPr="00286FE6">
        <w:rPr>
          <w:rFonts w:cs="David"/>
          <w:sz w:val="24"/>
          <w:szCs w:val="24"/>
          <w:rtl/>
        </w:rPr>
        <w:t xml:space="preserve"> </w:t>
      </w:r>
      <w:r w:rsidRPr="00286FE6">
        <w:rPr>
          <w:rFonts w:cs="David" w:hint="cs"/>
          <w:sz w:val="24"/>
          <w:szCs w:val="24"/>
          <w:rtl/>
        </w:rPr>
        <w:t>המרכיבים</w:t>
      </w:r>
      <w:r w:rsidRPr="00286FE6">
        <w:rPr>
          <w:rFonts w:cs="David"/>
          <w:sz w:val="24"/>
          <w:szCs w:val="24"/>
          <w:rtl/>
        </w:rPr>
        <w:t xml:space="preserve"> </w:t>
      </w:r>
      <w:r w:rsidRPr="00286FE6">
        <w:rPr>
          <w:rFonts w:cs="David" w:hint="cs"/>
          <w:sz w:val="24"/>
          <w:szCs w:val="24"/>
          <w:rtl/>
        </w:rPr>
        <w:t>הבאים</w:t>
      </w:r>
      <w:r w:rsidRPr="00286FE6">
        <w:rPr>
          <w:rFonts w:cs="David"/>
          <w:sz w:val="24"/>
          <w:szCs w:val="24"/>
          <w:rtl/>
        </w:rPr>
        <w:t xml:space="preserve">: </w:t>
      </w:r>
      <w:r w:rsidRPr="00286FE6">
        <w:rPr>
          <w:rFonts w:cs="David" w:hint="cs"/>
          <w:sz w:val="24"/>
          <w:szCs w:val="24"/>
          <w:rtl/>
        </w:rPr>
        <w:t>בנוגע</w:t>
      </w:r>
      <w:r w:rsidRPr="00286FE6">
        <w:rPr>
          <w:rFonts w:cs="David"/>
          <w:sz w:val="24"/>
          <w:szCs w:val="24"/>
          <w:rtl/>
        </w:rPr>
        <w:t xml:space="preserve"> </w:t>
      </w:r>
      <w:r w:rsidRPr="00286FE6">
        <w:rPr>
          <w:rFonts w:cs="David" w:hint="cs"/>
          <w:sz w:val="24"/>
          <w:szCs w:val="24"/>
          <w:rtl/>
        </w:rPr>
        <w:t>למיסוי</w:t>
      </w:r>
      <w:r w:rsidRPr="00286FE6">
        <w:rPr>
          <w:rFonts w:cs="David"/>
          <w:sz w:val="24"/>
          <w:szCs w:val="24"/>
          <w:rtl/>
        </w:rPr>
        <w:t xml:space="preserve"> </w:t>
      </w:r>
      <w:r w:rsidRPr="00286FE6">
        <w:rPr>
          <w:rFonts w:cs="David" w:hint="cs"/>
          <w:sz w:val="24"/>
          <w:szCs w:val="24"/>
          <w:rtl/>
        </w:rPr>
        <w:t>הרווחים</w:t>
      </w:r>
      <w:r w:rsidRPr="00286FE6">
        <w:rPr>
          <w:rFonts w:cs="David"/>
          <w:sz w:val="24"/>
          <w:szCs w:val="24"/>
          <w:rtl/>
        </w:rPr>
        <w:t xml:space="preserve"> </w:t>
      </w:r>
      <w:r w:rsidRPr="00286FE6">
        <w:rPr>
          <w:rFonts w:cs="David" w:hint="cs"/>
          <w:sz w:val="24"/>
          <w:szCs w:val="24"/>
          <w:rtl/>
        </w:rPr>
        <w:t>ולהסדר</w:t>
      </w:r>
      <w:r w:rsidRPr="00286FE6">
        <w:rPr>
          <w:rFonts w:cs="David"/>
          <w:sz w:val="24"/>
          <w:szCs w:val="24"/>
          <w:rtl/>
        </w:rPr>
        <w:t xml:space="preserve"> </w:t>
      </w:r>
      <w:r w:rsidRPr="00286FE6">
        <w:rPr>
          <w:rFonts w:cs="David" w:hint="cs"/>
          <w:sz w:val="24"/>
          <w:szCs w:val="24"/>
          <w:rtl/>
        </w:rPr>
        <w:t>המבני</w:t>
      </w:r>
      <w:r w:rsidRPr="00286FE6">
        <w:rPr>
          <w:rFonts w:cs="David"/>
          <w:sz w:val="24"/>
          <w:szCs w:val="24"/>
          <w:rtl/>
        </w:rPr>
        <w:t xml:space="preserve"> </w:t>
      </w:r>
      <w:r w:rsidRPr="00286FE6">
        <w:rPr>
          <w:rFonts w:cs="David" w:hint="cs"/>
          <w:sz w:val="24"/>
          <w:szCs w:val="24"/>
          <w:rtl/>
        </w:rPr>
        <w:t>בלבד</w:t>
      </w:r>
      <w:r w:rsidRPr="00286FE6">
        <w:rPr>
          <w:rFonts w:cs="David"/>
          <w:sz w:val="24"/>
          <w:szCs w:val="24"/>
          <w:rtl/>
        </w:rPr>
        <w:t xml:space="preserve">, </w:t>
      </w:r>
      <w:r w:rsidRPr="00286FE6">
        <w:rPr>
          <w:rFonts w:cs="David" w:hint="cs"/>
          <w:sz w:val="24"/>
          <w:szCs w:val="24"/>
          <w:rtl/>
        </w:rPr>
        <w:t>כפי</w:t>
      </w:r>
      <w:r w:rsidRPr="00286FE6">
        <w:rPr>
          <w:rFonts w:cs="David"/>
          <w:sz w:val="24"/>
          <w:szCs w:val="24"/>
          <w:rtl/>
        </w:rPr>
        <w:t xml:space="preserve"> </w:t>
      </w:r>
      <w:r w:rsidRPr="00286FE6">
        <w:rPr>
          <w:rFonts w:cs="David" w:hint="cs"/>
          <w:sz w:val="24"/>
          <w:szCs w:val="24"/>
          <w:rtl/>
        </w:rPr>
        <w:t>שנוסחו</w:t>
      </w:r>
      <w:r w:rsidRPr="00286FE6">
        <w:rPr>
          <w:rFonts w:cs="David"/>
          <w:sz w:val="24"/>
          <w:szCs w:val="24"/>
          <w:rtl/>
        </w:rPr>
        <w:t xml:space="preserve"> </w:t>
      </w:r>
      <w:r w:rsidRPr="00286FE6">
        <w:rPr>
          <w:rFonts w:cs="David" w:hint="cs"/>
          <w:sz w:val="24"/>
          <w:szCs w:val="24"/>
          <w:rtl/>
        </w:rPr>
        <w:t>בטיוטת</w:t>
      </w:r>
      <w:r w:rsidRPr="00286FE6">
        <w:rPr>
          <w:rFonts w:cs="David"/>
          <w:sz w:val="24"/>
          <w:szCs w:val="24"/>
          <w:rtl/>
        </w:rPr>
        <w:t xml:space="preserve"> </w:t>
      </w:r>
      <w:r w:rsidRPr="00286FE6">
        <w:rPr>
          <w:rFonts w:cs="David" w:hint="cs"/>
          <w:sz w:val="24"/>
          <w:szCs w:val="24"/>
          <w:rtl/>
        </w:rPr>
        <w:t>החלטת</w:t>
      </w:r>
      <w:r w:rsidRPr="00286FE6">
        <w:rPr>
          <w:rFonts w:cs="David"/>
          <w:sz w:val="24"/>
          <w:szCs w:val="24"/>
          <w:rtl/>
        </w:rPr>
        <w:t xml:space="preserve"> </w:t>
      </w:r>
      <w:r w:rsidRPr="00286FE6">
        <w:rPr>
          <w:rFonts w:cs="David" w:hint="cs"/>
          <w:sz w:val="24"/>
          <w:szCs w:val="24"/>
          <w:rtl/>
        </w:rPr>
        <w:t>הממשלה</w:t>
      </w:r>
      <w:r w:rsidRPr="00286FE6">
        <w:rPr>
          <w:rFonts w:cs="David"/>
          <w:sz w:val="24"/>
          <w:szCs w:val="24"/>
          <w:rtl/>
        </w:rPr>
        <w:t xml:space="preserve">, </w:t>
      </w:r>
      <w:r w:rsidRPr="00286FE6">
        <w:rPr>
          <w:rFonts w:cs="David" w:hint="cs"/>
          <w:sz w:val="24"/>
          <w:szCs w:val="24"/>
          <w:rtl/>
        </w:rPr>
        <w:t>הממשלה</w:t>
      </w:r>
      <w:r w:rsidRPr="00286FE6">
        <w:rPr>
          <w:rFonts w:cs="David"/>
          <w:sz w:val="24"/>
          <w:szCs w:val="24"/>
          <w:rtl/>
        </w:rPr>
        <w:t xml:space="preserve"> </w:t>
      </w:r>
      <w:r w:rsidRPr="00286FE6">
        <w:rPr>
          <w:rFonts w:cs="David" w:hint="cs"/>
          <w:sz w:val="24"/>
          <w:szCs w:val="24"/>
          <w:rtl/>
        </w:rPr>
        <w:t>לא</w:t>
      </w:r>
      <w:r w:rsidRPr="00286FE6">
        <w:rPr>
          <w:rFonts w:cs="David"/>
          <w:sz w:val="24"/>
          <w:szCs w:val="24"/>
          <w:rtl/>
        </w:rPr>
        <w:t xml:space="preserve"> </w:t>
      </w:r>
      <w:r w:rsidRPr="00286FE6">
        <w:rPr>
          <w:rFonts w:cs="David" w:hint="cs"/>
          <w:sz w:val="24"/>
          <w:szCs w:val="24"/>
          <w:rtl/>
        </w:rPr>
        <w:t>תיזום</w:t>
      </w:r>
      <w:r w:rsidRPr="00286FE6">
        <w:rPr>
          <w:rFonts w:cs="David"/>
          <w:sz w:val="24"/>
          <w:szCs w:val="24"/>
          <w:rtl/>
        </w:rPr>
        <w:t xml:space="preserve"> </w:t>
      </w:r>
      <w:r w:rsidRPr="00286FE6">
        <w:rPr>
          <w:rFonts w:cs="David" w:hint="cs"/>
          <w:sz w:val="24"/>
          <w:szCs w:val="24"/>
          <w:rtl/>
        </w:rPr>
        <w:t>שינויים</w:t>
      </w:r>
      <w:r w:rsidRPr="00286FE6">
        <w:rPr>
          <w:rFonts w:cs="David"/>
          <w:sz w:val="24"/>
          <w:szCs w:val="24"/>
          <w:rtl/>
        </w:rPr>
        <w:t xml:space="preserve">; </w:t>
      </w:r>
      <w:r w:rsidRPr="00286FE6">
        <w:rPr>
          <w:rFonts w:cs="David" w:hint="cs"/>
          <w:sz w:val="24"/>
          <w:szCs w:val="24"/>
          <w:rtl/>
        </w:rPr>
        <w:t>הממשלה</w:t>
      </w:r>
      <w:r w:rsidRPr="00286FE6">
        <w:rPr>
          <w:rFonts w:cs="David"/>
          <w:sz w:val="24"/>
          <w:szCs w:val="24"/>
          <w:rtl/>
        </w:rPr>
        <w:t xml:space="preserve"> </w:t>
      </w:r>
      <w:r w:rsidRPr="00286FE6">
        <w:rPr>
          <w:rFonts w:cs="David" w:hint="cs"/>
          <w:sz w:val="24"/>
          <w:szCs w:val="24"/>
          <w:rtl/>
        </w:rPr>
        <w:t>תתנגד</w:t>
      </w:r>
      <w:r w:rsidRPr="00286FE6">
        <w:rPr>
          <w:rFonts w:cs="David"/>
          <w:sz w:val="24"/>
          <w:szCs w:val="24"/>
          <w:rtl/>
        </w:rPr>
        <w:t xml:space="preserve"> </w:t>
      </w:r>
      <w:r w:rsidRPr="00286FE6">
        <w:rPr>
          <w:rFonts w:cs="David" w:hint="cs"/>
          <w:sz w:val="24"/>
          <w:szCs w:val="24"/>
          <w:rtl/>
        </w:rPr>
        <w:t>להצעות</w:t>
      </w:r>
      <w:r w:rsidRPr="00286FE6">
        <w:rPr>
          <w:rFonts w:cs="David"/>
          <w:sz w:val="24"/>
          <w:szCs w:val="24"/>
          <w:rtl/>
        </w:rPr>
        <w:t xml:space="preserve"> </w:t>
      </w:r>
      <w:r w:rsidRPr="00286FE6">
        <w:rPr>
          <w:rFonts w:cs="David" w:hint="cs"/>
          <w:sz w:val="24"/>
          <w:szCs w:val="24"/>
          <w:rtl/>
        </w:rPr>
        <w:t>חוק</w:t>
      </w:r>
      <w:r w:rsidRPr="00286FE6">
        <w:rPr>
          <w:rFonts w:cs="David"/>
          <w:sz w:val="24"/>
          <w:szCs w:val="24"/>
          <w:rtl/>
        </w:rPr>
        <w:t xml:space="preserve">  </w:t>
      </w:r>
      <w:r w:rsidRPr="00286FE6">
        <w:rPr>
          <w:rFonts w:cs="David" w:hint="cs"/>
          <w:sz w:val="24"/>
          <w:szCs w:val="24"/>
          <w:rtl/>
        </w:rPr>
        <w:t>פרטיות</w:t>
      </w:r>
      <w:r w:rsidRPr="00286FE6">
        <w:rPr>
          <w:rFonts w:cs="David"/>
          <w:sz w:val="24"/>
          <w:szCs w:val="24"/>
          <w:rtl/>
        </w:rPr>
        <w:t xml:space="preserve">; </w:t>
      </w:r>
      <w:r w:rsidRPr="00286FE6">
        <w:rPr>
          <w:rFonts w:cs="David" w:hint="cs"/>
          <w:sz w:val="24"/>
          <w:szCs w:val="24"/>
          <w:rtl/>
        </w:rPr>
        <w:t>וכל</w:t>
      </w:r>
      <w:r w:rsidRPr="00286FE6">
        <w:rPr>
          <w:rFonts w:cs="David"/>
          <w:sz w:val="24"/>
          <w:szCs w:val="24"/>
          <w:rtl/>
        </w:rPr>
        <w:t xml:space="preserve"> </w:t>
      </w:r>
      <w:r w:rsidRPr="00286FE6">
        <w:rPr>
          <w:rFonts w:cs="David" w:hint="cs"/>
          <w:sz w:val="24"/>
          <w:szCs w:val="24"/>
          <w:rtl/>
        </w:rPr>
        <w:t>זאת</w:t>
      </w:r>
      <w:r w:rsidRPr="00286FE6">
        <w:rPr>
          <w:rFonts w:cs="David"/>
          <w:sz w:val="24"/>
          <w:szCs w:val="24"/>
          <w:rtl/>
        </w:rPr>
        <w:t xml:space="preserve"> </w:t>
      </w:r>
      <w:r w:rsidRPr="00286FE6">
        <w:rPr>
          <w:rFonts w:cs="David" w:hint="cs"/>
          <w:sz w:val="24"/>
          <w:szCs w:val="24"/>
          <w:rtl/>
        </w:rPr>
        <w:t>לפחות</w:t>
      </w:r>
      <w:r w:rsidRPr="00286FE6">
        <w:rPr>
          <w:rFonts w:cs="David"/>
          <w:sz w:val="24"/>
          <w:szCs w:val="24"/>
          <w:rtl/>
        </w:rPr>
        <w:t xml:space="preserve"> </w:t>
      </w:r>
      <w:r w:rsidRPr="00286FE6">
        <w:rPr>
          <w:rFonts w:cs="David" w:hint="cs"/>
          <w:sz w:val="24"/>
          <w:szCs w:val="24"/>
          <w:rtl/>
        </w:rPr>
        <w:t>במשך</w:t>
      </w:r>
      <w:r w:rsidRPr="00286FE6">
        <w:rPr>
          <w:rFonts w:cs="David"/>
          <w:sz w:val="24"/>
          <w:szCs w:val="24"/>
          <w:rtl/>
        </w:rPr>
        <w:t xml:space="preserve"> 10 </w:t>
      </w:r>
      <w:r w:rsidRPr="00286FE6">
        <w:rPr>
          <w:rFonts w:cs="David" w:hint="cs"/>
          <w:sz w:val="24"/>
          <w:szCs w:val="24"/>
          <w:rtl/>
        </w:rPr>
        <w:t>שנים</w:t>
      </w:r>
      <w:r w:rsidRPr="00286FE6">
        <w:rPr>
          <w:rFonts w:cs="David"/>
          <w:sz w:val="24"/>
          <w:szCs w:val="24"/>
          <w:rtl/>
        </w:rPr>
        <w:t>.</w:t>
      </w:r>
    </w:p>
    <w:p w:rsidR="00C207DD" w:rsidRPr="00491E6B" w:rsidRDefault="00C207DD" w:rsidP="00C207DD">
      <w:pPr>
        <w:pStyle w:val="af7"/>
        <w:keepNext/>
        <w:spacing w:line="276" w:lineRule="auto"/>
        <w:ind w:left="1361" w:right="1361"/>
        <w:rPr>
          <w:b/>
          <w:bCs/>
          <w:u w:val="none"/>
          <w:rtl/>
        </w:rPr>
      </w:pPr>
      <w:r w:rsidRPr="00286FE6">
        <w:rPr>
          <w:rFonts w:hint="cs"/>
          <w:b/>
          <w:bCs/>
          <w:u w:val="none"/>
          <w:rtl/>
        </w:rPr>
        <w:t>עיסאווי</w:t>
      </w:r>
      <w:r w:rsidRPr="00286FE6">
        <w:rPr>
          <w:b/>
          <w:bCs/>
          <w:u w:val="none"/>
          <w:rtl/>
        </w:rPr>
        <w:t xml:space="preserve"> </w:t>
      </w:r>
      <w:r w:rsidRPr="00286FE6">
        <w:rPr>
          <w:rFonts w:hint="cs"/>
          <w:b/>
          <w:bCs/>
          <w:u w:val="none"/>
          <w:rtl/>
        </w:rPr>
        <w:t>פריג</w:t>
      </w:r>
      <w:r w:rsidRPr="00286FE6">
        <w:rPr>
          <w:b/>
          <w:bCs/>
          <w:u w:val="none"/>
          <w:rtl/>
        </w:rPr>
        <w:t>':</w:t>
      </w:r>
    </w:p>
    <w:p w:rsidR="00C207DD" w:rsidRPr="00491E6B" w:rsidRDefault="00C207DD" w:rsidP="00C207DD">
      <w:pPr>
        <w:pStyle w:val="KeepWithNext"/>
        <w:spacing w:line="276" w:lineRule="auto"/>
        <w:ind w:left="1361" w:right="1361"/>
        <w:rPr>
          <w:rtl/>
        </w:rPr>
      </w:pPr>
    </w:p>
    <w:p w:rsidR="00C207DD" w:rsidRPr="00491E6B" w:rsidRDefault="00C207DD" w:rsidP="00C207DD">
      <w:pPr>
        <w:ind w:left="1361" w:right="1361"/>
        <w:jc w:val="both"/>
        <w:rPr>
          <w:rFonts w:cs="David"/>
          <w:sz w:val="24"/>
          <w:szCs w:val="24"/>
          <w:rtl/>
        </w:rPr>
      </w:pPr>
      <w:r w:rsidRPr="00286FE6">
        <w:rPr>
          <w:rFonts w:cs="David" w:hint="cs"/>
          <w:sz w:val="24"/>
          <w:szCs w:val="24"/>
          <w:rtl/>
        </w:rPr>
        <w:t>מה</w:t>
      </w:r>
      <w:r w:rsidRPr="00286FE6">
        <w:rPr>
          <w:rFonts w:cs="David"/>
          <w:sz w:val="24"/>
          <w:szCs w:val="24"/>
          <w:rtl/>
        </w:rPr>
        <w:t xml:space="preserve"> </w:t>
      </w:r>
      <w:r w:rsidRPr="00286FE6">
        <w:rPr>
          <w:rFonts w:cs="David" w:hint="cs"/>
          <w:sz w:val="24"/>
          <w:szCs w:val="24"/>
          <w:rtl/>
        </w:rPr>
        <w:t>המשמעות</w:t>
      </w:r>
      <w:r w:rsidRPr="00286FE6">
        <w:rPr>
          <w:rFonts w:cs="David"/>
          <w:sz w:val="24"/>
          <w:szCs w:val="24"/>
          <w:rtl/>
        </w:rPr>
        <w:t xml:space="preserve"> </w:t>
      </w:r>
      <w:r w:rsidRPr="00286FE6">
        <w:rPr>
          <w:rFonts w:cs="David" w:hint="cs"/>
          <w:sz w:val="24"/>
          <w:szCs w:val="24"/>
          <w:rtl/>
        </w:rPr>
        <w:t>של</w:t>
      </w:r>
      <w:r w:rsidRPr="00286FE6">
        <w:rPr>
          <w:rFonts w:cs="David"/>
          <w:sz w:val="24"/>
          <w:szCs w:val="24"/>
          <w:rtl/>
        </w:rPr>
        <w:t xml:space="preserve"> "</w:t>
      </w:r>
      <w:r w:rsidRPr="00286FE6">
        <w:rPr>
          <w:rFonts w:cs="David" w:hint="cs"/>
          <w:sz w:val="24"/>
          <w:szCs w:val="24"/>
          <w:rtl/>
        </w:rPr>
        <w:t>לפחות</w:t>
      </w:r>
      <w:r w:rsidRPr="00286FE6">
        <w:rPr>
          <w:rFonts w:cs="David"/>
          <w:sz w:val="24"/>
          <w:szCs w:val="24"/>
          <w:rtl/>
        </w:rPr>
        <w:t xml:space="preserve">"? </w:t>
      </w:r>
    </w:p>
    <w:p w:rsidR="00C207DD" w:rsidRPr="00491E6B" w:rsidRDefault="00C207DD" w:rsidP="00C207DD">
      <w:pPr>
        <w:pStyle w:val="af7"/>
        <w:keepNext/>
        <w:spacing w:line="276" w:lineRule="auto"/>
        <w:ind w:left="1361" w:right="1361"/>
        <w:rPr>
          <w:b/>
          <w:bCs/>
          <w:u w:val="none"/>
          <w:rtl/>
        </w:rPr>
      </w:pPr>
      <w:r w:rsidRPr="00286FE6">
        <w:rPr>
          <w:rFonts w:hint="cs"/>
          <w:b/>
          <w:bCs/>
          <w:u w:val="none"/>
          <w:rtl/>
        </w:rPr>
        <w:t>אתי</w:t>
      </w:r>
      <w:r w:rsidRPr="00286FE6">
        <w:rPr>
          <w:b/>
          <w:bCs/>
          <w:u w:val="none"/>
          <w:rtl/>
        </w:rPr>
        <w:t xml:space="preserve"> </w:t>
      </w:r>
      <w:r w:rsidRPr="00286FE6">
        <w:rPr>
          <w:rFonts w:hint="cs"/>
          <w:b/>
          <w:bCs/>
          <w:u w:val="none"/>
          <w:rtl/>
        </w:rPr>
        <w:t>בנדלר</w:t>
      </w:r>
      <w:r w:rsidRPr="00286FE6">
        <w:rPr>
          <w:b/>
          <w:bCs/>
          <w:u w:val="none"/>
          <w:rtl/>
        </w:rPr>
        <w:t>:</w:t>
      </w:r>
    </w:p>
    <w:p w:rsidR="00C207DD" w:rsidRPr="00491E6B" w:rsidRDefault="00C207DD" w:rsidP="00C207DD">
      <w:pPr>
        <w:pStyle w:val="KeepWithNext"/>
        <w:spacing w:line="276" w:lineRule="auto"/>
        <w:ind w:left="1361" w:right="1361"/>
        <w:rPr>
          <w:rtl/>
        </w:rPr>
      </w:pPr>
    </w:p>
    <w:p w:rsidR="00C207DD" w:rsidRPr="00491E6B" w:rsidRDefault="00C207DD" w:rsidP="00C207DD">
      <w:pPr>
        <w:ind w:left="1361" w:right="1361"/>
        <w:jc w:val="both"/>
        <w:rPr>
          <w:rFonts w:cs="David"/>
          <w:sz w:val="24"/>
          <w:szCs w:val="24"/>
          <w:rtl/>
        </w:rPr>
      </w:pPr>
      <w:r w:rsidRPr="00286FE6">
        <w:rPr>
          <w:rFonts w:cs="David" w:hint="cs"/>
          <w:sz w:val="24"/>
          <w:szCs w:val="24"/>
          <w:rtl/>
        </w:rPr>
        <w:t>למה</w:t>
      </w:r>
      <w:r w:rsidRPr="00286FE6">
        <w:rPr>
          <w:rFonts w:cs="David"/>
          <w:sz w:val="24"/>
          <w:szCs w:val="24"/>
          <w:rtl/>
        </w:rPr>
        <w:t xml:space="preserve"> </w:t>
      </w:r>
      <w:r w:rsidRPr="00286FE6">
        <w:rPr>
          <w:rFonts w:cs="David" w:hint="cs"/>
          <w:sz w:val="24"/>
          <w:szCs w:val="24"/>
          <w:rtl/>
        </w:rPr>
        <w:t>אמרתי</w:t>
      </w:r>
      <w:r w:rsidRPr="00286FE6">
        <w:rPr>
          <w:rFonts w:cs="David"/>
          <w:sz w:val="24"/>
          <w:szCs w:val="24"/>
          <w:rtl/>
        </w:rPr>
        <w:t xml:space="preserve"> "</w:t>
      </w:r>
      <w:r w:rsidRPr="00286FE6">
        <w:rPr>
          <w:rFonts w:cs="David" w:hint="cs"/>
          <w:sz w:val="24"/>
          <w:szCs w:val="24"/>
          <w:rtl/>
        </w:rPr>
        <w:t>לפחות</w:t>
      </w:r>
      <w:r w:rsidRPr="00286FE6">
        <w:rPr>
          <w:rFonts w:cs="David"/>
          <w:sz w:val="24"/>
          <w:szCs w:val="24"/>
          <w:rtl/>
        </w:rPr>
        <w:t xml:space="preserve">"? </w:t>
      </w:r>
      <w:r w:rsidRPr="00286FE6">
        <w:rPr>
          <w:rFonts w:cs="David" w:hint="cs"/>
          <w:sz w:val="24"/>
          <w:szCs w:val="24"/>
          <w:rtl/>
        </w:rPr>
        <w:t>הרי</w:t>
      </w:r>
      <w:r w:rsidRPr="00286FE6">
        <w:rPr>
          <w:rFonts w:cs="David"/>
          <w:sz w:val="24"/>
          <w:szCs w:val="24"/>
          <w:rtl/>
        </w:rPr>
        <w:t xml:space="preserve"> </w:t>
      </w:r>
      <w:r w:rsidRPr="00286FE6">
        <w:rPr>
          <w:rFonts w:cs="David" w:hint="cs"/>
          <w:sz w:val="24"/>
          <w:szCs w:val="24"/>
          <w:rtl/>
        </w:rPr>
        <w:t>כאן</w:t>
      </w:r>
      <w:r w:rsidRPr="00286FE6">
        <w:rPr>
          <w:rFonts w:cs="David"/>
          <w:sz w:val="24"/>
          <w:szCs w:val="24"/>
          <w:rtl/>
        </w:rPr>
        <w:t xml:space="preserve"> </w:t>
      </w:r>
      <w:r w:rsidRPr="00286FE6">
        <w:rPr>
          <w:rFonts w:cs="David" w:hint="cs"/>
          <w:sz w:val="24"/>
          <w:szCs w:val="24"/>
          <w:rtl/>
        </w:rPr>
        <w:t>כתוב</w:t>
      </w:r>
      <w:r w:rsidRPr="00286FE6">
        <w:rPr>
          <w:rFonts w:cs="David"/>
          <w:sz w:val="24"/>
          <w:szCs w:val="24"/>
          <w:rtl/>
        </w:rPr>
        <w:t xml:space="preserve"> "10 </w:t>
      </w:r>
      <w:r w:rsidRPr="00286FE6">
        <w:rPr>
          <w:rFonts w:cs="David" w:hint="cs"/>
          <w:sz w:val="24"/>
          <w:szCs w:val="24"/>
          <w:rtl/>
        </w:rPr>
        <w:t>שנים</w:t>
      </w:r>
      <w:r w:rsidRPr="00286FE6">
        <w:rPr>
          <w:rFonts w:cs="David"/>
          <w:sz w:val="24"/>
          <w:szCs w:val="24"/>
          <w:rtl/>
        </w:rPr>
        <w:t xml:space="preserve">". </w:t>
      </w:r>
      <w:r w:rsidRPr="00286FE6">
        <w:rPr>
          <w:rFonts w:cs="David" w:hint="cs"/>
          <w:sz w:val="24"/>
          <w:szCs w:val="24"/>
          <w:rtl/>
        </w:rPr>
        <w:t>בשל</w:t>
      </w:r>
      <w:r w:rsidRPr="00286FE6">
        <w:rPr>
          <w:rFonts w:cs="David"/>
          <w:sz w:val="24"/>
          <w:szCs w:val="24"/>
          <w:rtl/>
        </w:rPr>
        <w:t xml:space="preserve"> </w:t>
      </w:r>
      <w:r w:rsidRPr="00286FE6">
        <w:rPr>
          <w:rFonts w:cs="David" w:hint="cs"/>
          <w:sz w:val="24"/>
          <w:szCs w:val="24"/>
          <w:rtl/>
        </w:rPr>
        <w:t>הנוסח</w:t>
      </w:r>
      <w:r w:rsidRPr="00286FE6">
        <w:rPr>
          <w:rFonts w:cs="David"/>
          <w:sz w:val="24"/>
          <w:szCs w:val="24"/>
          <w:rtl/>
        </w:rPr>
        <w:t xml:space="preserve">, </w:t>
      </w:r>
      <w:r w:rsidRPr="00286FE6">
        <w:rPr>
          <w:rFonts w:cs="David" w:hint="cs"/>
          <w:sz w:val="24"/>
          <w:szCs w:val="24"/>
          <w:rtl/>
        </w:rPr>
        <w:t>ואני</w:t>
      </w:r>
      <w:r w:rsidRPr="00286FE6">
        <w:rPr>
          <w:rFonts w:cs="David"/>
          <w:sz w:val="24"/>
          <w:szCs w:val="24"/>
          <w:rtl/>
        </w:rPr>
        <w:t xml:space="preserve"> </w:t>
      </w:r>
      <w:r w:rsidRPr="00286FE6">
        <w:rPr>
          <w:rFonts w:cs="David" w:hint="cs"/>
          <w:sz w:val="24"/>
          <w:szCs w:val="24"/>
          <w:rtl/>
        </w:rPr>
        <w:t>חוזרת</w:t>
      </w:r>
      <w:r w:rsidRPr="00286FE6">
        <w:rPr>
          <w:rFonts w:cs="David"/>
          <w:sz w:val="24"/>
          <w:szCs w:val="24"/>
          <w:rtl/>
        </w:rPr>
        <w:t xml:space="preserve"> </w:t>
      </w:r>
      <w:r w:rsidRPr="00286FE6">
        <w:rPr>
          <w:rFonts w:cs="David" w:hint="cs"/>
          <w:sz w:val="24"/>
          <w:szCs w:val="24"/>
          <w:rtl/>
        </w:rPr>
        <w:t>שוב</w:t>
      </w:r>
      <w:r w:rsidRPr="00286FE6">
        <w:rPr>
          <w:rFonts w:cs="David"/>
          <w:sz w:val="24"/>
          <w:szCs w:val="24"/>
          <w:rtl/>
        </w:rPr>
        <w:t>: "</w:t>
      </w:r>
      <w:r w:rsidRPr="00286FE6">
        <w:rPr>
          <w:rFonts w:cs="David" w:hint="cs"/>
          <w:sz w:val="24"/>
          <w:szCs w:val="24"/>
          <w:rtl/>
        </w:rPr>
        <w:t>בחינת</w:t>
      </w:r>
      <w:r w:rsidRPr="00286FE6">
        <w:rPr>
          <w:rFonts w:cs="David"/>
          <w:sz w:val="24"/>
          <w:szCs w:val="24"/>
          <w:rtl/>
        </w:rPr>
        <w:t xml:space="preserve"> </w:t>
      </w:r>
      <w:r w:rsidRPr="00286FE6">
        <w:rPr>
          <w:rFonts w:cs="David" w:hint="cs"/>
          <w:sz w:val="24"/>
          <w:szCs w:val="24"/>
          <w:rtl/>
        </w:rPr>
        <w:t>המדיניות</w:t>
      </w:r>
      <w:r w:rsidRPr="00286FE6">
        <w:rPr>
          <w:rFonts w:cs="David"/>
          <w:sz w:val="24"/>
          <w:szCs w:val="24"/>
          <w:rtl/>
        </w:rPr>
        <w:t xml:space="preserve"> </w:t>
      </w:r>
      <w:r w:rsidRPr="00286FE6">
        <w:rPr>
          <w:rFonts w:cs="David" w:hint="cs"/>
          <w:sz w:val="24"/>
          <w:szCs w:val="24"/>
          <w:rtl/>
        </w:rPr>
        <w:t>לאחר</w:t>
      </w:r>
      <w:r w:rsidRPr="00286FE6">
        <w:rPr>
          <w:rFonts w:cs="David"/>
          <w:sz w:val="24"/>
          <w:szCs w:val="24"/>
          <w:rtl/>
        </w:rPr>
        <w:t xml:space="preserve"> </w:t>
      </w:r>
      <w:r w:rsidRPr="00286FE6">
        <w:rPr>
          <w:rFonts w:cs="David" w:hint="cs"/>
          <w:sz w:val="24"/>
          <w:szCs w:val="24"/>
          <w:rtl/>
        </w:rPr>
        <w:t>תקופה</w:t>
      </w:r>
      <w:r w:rsidRPr="00286FE6">
        <w:rPr>
          <w:rFonts w:cs="David"/>
          <w:sz w:val="24"/>
          <w:szCs w:val="24"/>
          <w:rtl/>
        </w:rPr>
        <w:t xml:space="preserve"> </w:t>
      </w:r>
      <w:r w:rsidRPr="00286FE6">
        <w:rPr>
          <w:rFonts w:cs="David" w:hint="cs"/>
          <w:sz w:val="24"/>
          <w:szCs w:val="24"/>
          <w:rtl/>
        </w:rPr>
        <w:t>זו</w:t>
      </w:r>
      <w:r w:rsidRPr="00286FE6">
        <w:rPr>
          <w:rFonts w:cs="David"/>
          <w:sz w:val="24"/>
          <w:szCs w:val="24"/>
          <w:rtl/>
        </w:rPr>
        <w:t xml:space="preserve">".  </w:t>
      </w:r>
      <w:r w:rsidRPr="00286FE6">
        <w:rPr>
          <w:rFonts w:cs="David" w:hint="cs"/>
          <w:sz w:val="24"/>
          <w:szCs w:val="24"/>
          <w:u w:val="single"/>
          <w:rtl/>
        </w:rPr>
        <w:t>הערתי</w:t>
      </w:r>
      <w:r w:rsidRPr="00286FE6">
        <w:rPr>
          <w:rFonts w:cs="David"/>
          <w:sz w:val="24"/>
          <w:szCs w:val="24"/>
          <w:u w:val="single"/>
          <w:rtl/>
        </w:rPr>
        <w:t xml:space="preserve"> </w:t>
      </w:r>
      <w:r w:rsidRPr="00286FE6">
        <w:rPr>
          <w:rFonts w:cs="David" w:hint="cs"/>
          <w:sz w:val="24"/>
          <w:szCs w:val="24"/>
          <w:u w:val="single"/>
          <w:rtl/>
        </w:rPr>
        <w:t>הראשונה</w:t>
      </w:r>
      <w:r w:rsidRPr="00286FE6">
        <w:rPr>
          <w:rFonts w:cs="David"/>
          <w:sz w:val="24"/>
          <w:szCs w:val="24"/>
          <w:u w:val="single"/>
          <w:rtl/>
        </w:rPr>
        <w:t xml:space="preserve"> </w:t>
      </w:r>
      <w:r w:rsidRPr="00286FE6">
        <w:rPr>
          <w:rFonts w:cs="David" w:hint="cs"/>
          <w:sz w:val="24"/>
          <w:szCs w:val="24"/>
          <w:u w:val="single"/>
          <w:rtl/>
        </w:rPr>
        <w:t>לטיוטת</w:t>
      </w:r>
      <w:r w:rsidRPr="00286FE6">
        <w:rPr>
          <w:rFonts w:cs="David"/>
          <w:sz w:val="24"/>
          <w:szCs w:val="24"/>
          <w:u w:val="single"/>
          <w:rtl/>
        </w:rPr>
        <w:t xml:space="preserve"> </w:t>
      </w:r>
      <w:r w:rsidRPr="00286FE6">
        <w:rPr>
          <w:rFonts w:cs="David" w:hint="cs"/>
          <w:sz w:val="24"/>
          <w:szCs w:val="24"/>
          <w:u w:val="single"/>
          <w:rtl/>
        </w:rPr>
        <w:t>המתווה</w:t>
      </w:r>
      <w:r w:rsidRPr="00286FE6">
        <w:rPr>
          <w:rFonts w:cs="David"/>
          <w:sz w:val="24"/>
          <w:szCs w:val="24"/>
          <w:u w:val="single"/>
          <w:rtl/>
        </w:rPr>
        <w:t xml:space="preserve">: </w:t>
      </w:r>
      <w:r w:rsidRPr="00286FE6">
        <w:rPr>
          <w:rFonts w:cs="David" w:hint="cs"/>
          <w:sz w:val="24"/>
          <w:szCs w:val="24"/>
          <w:u w:val="single"/>
          <w:rtl/>
        </w:rPr>
        <w:t>לא</w:t>
      </w:r>
      <w:r w:rsidRPr="00286FE6">
        <w:rPr>
          <w:rFonts w:cs="David"/>
          <w:sz w:val="24"/>
          <w:szCs w:val="24"/>
          <w:u w:val="single"/>
          <w:rtl/>
        </w:rPr>
        <w:t xml:space="preserve"> </w:t>
      </w:r>
      <w:r w:rsidRPr="00286FE6">
        <w:rPr>
          <w:rFonts w:cs="David" w:hint="cs"/>
          <w:sz w:val="24"/>
          <w:szCs w:val="24"/>
          <w:u w:val="single"/>
          <w:rtl/>
        </w:rPr>
        <w:t>ברור</w:t>
      </w:r>
      <w:r w:rsidRPr="00286FE6">
        <w:rPr>
          <w:rFonts w:cs="David"/>
          <w:sz w:val="24"/>
          <w:szCs w:val="24"/>
          <w:u w:val="single"/>
          <w:rtl/>
        </w:rPr>
        <w:t xml:space="preserve"> </w:t>
      </w:r>
      <w:r w:rsidRPr="00286FE6">
        <w:rPr>
          <w:rFonts w:cs="David" w:hint="cs"/>
          <w:sz w:val="24"/>
          <w:szCs w:val="24"/>
          <w:u w:val="single"/>
          <w:rtl/>
        </w:rPr>
        <w:t>מתי</w:t>
      </w:r>
      <w:r w:rsidRPr="00286FE6">
        <w:rPr>
          <w:rFonts w:cs="David"/>
          <w:sz w:val="24"/>
          <w:szCs w:val="24"/>
          <w:u w:val="single"/>
          <w:rtl/>
        </w:rPr>
        <w:t xml:space="preserve"> </w:t>
      </w:r>
      <w:r w:rsidRPr="00286FE6">
        <w:rPr>
          <w:rFonts w:cs="David" w:hint="cs"/>
          <w:sz w:val="24"/>
          <w:szCs w:val="24"/>
          <w:u w:val="single"/>
          <w:rtl/>
        </w:rPr>
        <w:t>תתחיל</w:t>
      </w:r>
      <w:r w:rsidRPr="00286FE6">
        <w:rPr>
          <w:rFonts w:cs="David"/>
          <w:sz w:val="24"/>
          <w:szCs w:val="24"/>
          <w:u w:val="single"/>
          <w:rtl/>
        </w:rPr>
        <w:t xml:space="preserve"> </w:t>
      </w:r>
      <w:r w:rsidRPr="00286FE6">
        <w:rPr>
          <w:rFonts w:cs="David" w:hint="cs"/>
          <w:sz w:val="24"/>
          <w:szCs w:val="24"/>
          <w:u w:val="single"/>
          <w:rtl/>
        </w:rPr>
        <w:t>הבדיקה</w:t>
      </w:r>
      <w:r w:rsidRPr="00286FE6">
        <w:rPr>
          <w:rFonts w:cs="David"/>
          <w:sz w:val="24"/>
          <w:szCs w:val="24"/>
          <w:u w:val="single"/>
          <w:rtl/>
        </w:rPr>
        <w:t xml:space="preserve"> "</w:t>
      </w:r>
      <w:r w:rsidRPr="00286FE6">
        <w:rPr>
          <w:rFonts w:cs="David" w:hint="cs"/>
          <w:sz w:val="24"/>
          <w:szCs w:val="24"/>
          <w:u w:val="single"/>
          <w:rtl/>
        </w:rPr>
        <w:t>לאחר</w:t>
      </w:r>
      <w:r w:rsidRPr="00286FE6">
        <w:rPr>
          <w:rFonts w:cs="David"/>
          <w:sz w:val="24"/>
          <w:szCs w:val="24"/>
          <w:u w:val="single"/>
          <w:rtl/>
        </w:rPr>
        <w:t xml:space="preserve"> </w:t>
      </w:r>
      <w:r w:rsidRPr="00286FE6">
        <w:rPr>
          <w:rFonts w:cs="David" w:hint="cs"/>
          <w:sz w:val="24"/>
          <w:szCs w:val="24"/>
          <w:u w:val="single"/>
          <w:rtl/>
        </w:rPr>
        <w:t>תקופה</w:t>
      </w:r>
      <w:r w:rsidRPr="00286FE6">
        <w:rPr>
          <w:rFonts w:cs="David"/>
          <w:sz w:val="24"/>
          <w:szCs w:val="24"/>
          <w:u w:val="single"/>
          <w:rtl/>
        </w:rPr>
        <w:t xml:space="preserve"> </w:t>
      </w:r>
      <w:r w:rsidRPr="00286FE6">
        <w:rPr>
          <w:rFonts w:cs="David" w:hint="cs"/>
          <w:sz w:val="24"/>
          <w:szCs w:val="24"/>
          <w:u w:val="single"/>
          <w:rtl/>
        </w:rPr>
        <w:t>זו</w:t>
      </w:r>
      <w:r w:rsidRPr="00286FE6">
        <w:rPr>
          <w:rFonts w:cs="David"/>
          <w:sz w:val="24"/>
          <w:szCs w:val="24"/>
          <w:u w:val="single"/>
          <w:rtl/>
        </w:rPr>
        <w:t xml:space="preserve">". </w:t>
      </w:r>
      <w:r w:rsidRPr="00286FE6">
        <w:rPr>
          <w:rFonts w:cs="David" w:hint="cs"/>
          <w:sz w:val="24"/>
          <w:szCs w:val="24"/>
          <w:u w:val="single"/>
          <w:rtl/>
        </w:rPr>
        <w:t>מיד</w:t>
      </w:r>
      <w:r w:rsidRPr="00286FE6">
        <w:rPr>
          <w:rFonts w:cs="David"/>
          <w:sz w:val="24"/>
          <w:szCs w:val="24"/>
          <w:u w:val="single"/>
          <w:rtl/>
        </w:rPr>
        <w:t xml:space="preserve"> </w:t>
      </w:r>
      <w:r w:rsidRPr="00286FE6">
        <w:rPr>
          <w:rFonts w:cs="David" w:hint="cs"/>
          <w:sz w:val="24"/>
          <w:szCs w:val="24"/>
          <w:u w:val="single"/>
          <w:rtl/>
        </w:rPr>
        <w:t>לאחריה</w:t>
      </w:r>
      <w:r w:rsidRPr="00286FE6">
        <w:rPr>
          <w:rFonts w:cs="David"/>
          <w:sz w:val="24"/>
          <w:szCs w:val="24"/>
          <w:u w:val="single"/>
          <w:rtl/>
        </w:rPr>
        <w:t xml:space="preserve">, </w:t>
      </w:r>
      <w:r w:rsidRPr="00286FE6">
        <w:rPr>
          <w:rFonts w:cs="David" w:hint="cs"/>
          <w:sz w:val="24"/>
          <w:szCs w:val="24"/>
          <w:u w:val="single"/>
          <w:rtl/>
        </w:rPr>
        <w:t>בסמוך</w:t>
      </w:r>
      <w:r w:rsidRPr="00286FE6">
        <w:rPr>
          <w:rFonts w:cs="David"/>
          <w:sz w:val="24"/>
          <w:szCs w:val="24"/>
          <w:u w:val="single"/>
          <w:rtl/>
        </w:rPr>
        <w:t xml:space="preserve"> </w:t>
      </w:r>
      <w:r w:rsidRPr="00286FE6">
        <w:rPr>
          <w:rFonts w:cs="David" w:hint="cs"/>
          <w:sz w:val="24"/>
          <w:szCs w:val="24"/>
          <w:u w:val="single"/>
          <w:rtl/>
        </w:rPr>
        <w:t>לה</w:t>
      </w:r>
      <w:r w:rsidRPr="00286FE6">
        <w:rPr>
          <w:rFonts w:cs="David"/>
          <w:sz w:val="24"/>
          <w:szCs w:val="24"/>
          <w:u w:val="single"/>
          <w:rtl/>
        </w:rPr>
        <w:t xml:space="preserve">, </w:t>
      </w:r>
      <w:r w:rsidRPr="00286FE6">
        <w:rPr>
          <w:rFonts w:cs="David" w:hint="cs"/>
          <w:sz w:val="24"/>
          <w:szCs w:val="24"/>
          <w:u w:val="single"/>
          <w:rtl/>
        </w:rPr>
        <w:t>או</w:t>
      </w:r>
      <w:r w:rsidRPr="00286FE6">
        <w:rPr>
          <w:rFonts w:cs="David"/>
          <w:sz w:val="24"/>
          <w:szCs w:val="24"/>
          <w:u w:val="single"/>
          <w:rtl/>
        </w:rPr>
        <w:t xml:space="preserve"> </w:t>
      </w:r>
      <w:r w:rsidRPr="00286FE6">
        <w:rPr>
          <w:rFonts w:cs="David" w:hint="cs"/>
          <w:sz w:val="24"/>
          <w:szCs w:val="24"/>
          <w:u w:val="single"/>
          <w:rtl/>
        </w:rPr>
        <w:t>במועד</w:t>
      </w:r>
      <w:r w:rsidRPr="00286FE6">
        <w:rPr>
          <w:rFonts w:cs="David"/>
          <w:sz w:val="24"/>
          <w:szCs w:val="24"/>
          <w:u w:val="single"/>
          <w:rtl/>
        </w:rPr>
        <w:t xml:space="preserve"> </w:t>
      </w:r>
      <w:r w:rsidRPr="00286FE6">
        <w:rPr>
          <w:rFonts w:cs="David" w:hint="cs"/>
          <w:sz w:val="24"/>
          <w:szCs w:val="24"/>
          <w:u w:val="single"/>
          <w:rtl/>
        </w:rPr>
        <w:t>כלשהו</w:t>
      </w:r>
      <w:r w:rsidRPr="00286FE6">
        <w:rPr>
          <w:rFonts w:cs="David"/>
          <w:sz w:val="24"/>
          <w:szCs w:val="24"/>
          <w:u w:val="single"/>
          <w:rtl/>
        </w:rPr>
        <w:t xml:space="preserve"> </w:t>
      </w:r>
      <w:r w:rsidRPr="00286FE6">
        <w:rPr>
          <w:rFonts w:cs="David" w:hint="cs"/>
          <w:sz w:val="24"/>
          <w:szCs w:val="24"/>
          <w:u w:val="single"/>
          <w:rtl/>
        </w:rPr>
        <w:t>שהממשלה</w:t>
      </w:r>
      <w:r w:rsidRPr="00286FE6">
        <w:rPr>
          <w:rFonts w:cs="David"/>
          <w:sz w:val="24"/>
          <w:szCs w:val="24"/>
          <w:u w:val="single"/>
          <w:rtl/>
        </w:rPr>
        <w:t xml:space="preserve"> </w:t>
      </w:r>
      <w:r w:rsidRPr="00286FE6">
        <w:rPr>
          <w:rFonts w:cs="David" w:hint="cs"/>
          <w:sz w:val="24"/>
          <w:szCs w:val="24"/>
          <w:u w:val="single"/>
          <w:rtl/>
        </w:rPr>
        <w:t>תמצא</w:t>
      </w:r>
      <w:r w:rsidRPr="00286FE6">
        <w:rPr>
          <w:rFonts w:cs="David"/>
          <w:sz w:val="24"/>
          <w:szCs w:val="24"/>
          <w:u w:val="single"/>
          <w:rtl/>
        </w:rPr>
        <w:t xml:space="preserve"> </w:t>
      </w:r>
      <w:r w:rsidRPr="00286FE6">
        <w:rPr>
          <w:rFonts w:cs="David" w:hint="cs"/>
          <w:sz w:val="24"/>
          <w:szCs w:val="24"/>
          <w:u w:val="single"/>
          <w:rtl/>
        </w:rPr>
        <w:t>לנכון</w:t>
      </w:r>
      <w:r w:rsidRPr="00286FE6">
        <w:rPr>
          <w:rFonts w:cs="David"/>
          <w:sz w:val="24"/>
          <w:szCs w:val="24"/>
          <w:u w:val="single"/>
          <w:rtl/>
        </w:rPr>
        <w:t xml:space="preserve"> </w:t>
      </w:r>
      <w:r w:rsidRPr="00286FE6">
        <w:rPr>
          <w:rFonts w:cs="David" w:hint="cs"/>
          <w:sz w:val="24"/>
          <w:szCs w:val="24"/>
          <w:u w:val="single"/>
          <w:rtl/>
        </w:rPr>
        <w:t>אחרי</w:t>
      </w:r>
      <w:r w:rsidRPr="00286FE6">
        <w:rPr>
          <w:rFonts w:cs="David"/>
          <w:sz w:val="24"/>
          <w:szCs w:val="24"/>
          <w:u w:val="single"/>
          <w:rtl/>
        </w:rPr>
        <w:t xml:space="preserve"> </w:t>
      </w:r>
      <w:r w:rsidRPr="00286FE6">
        <w:rPr>
          <w:rFonts w:cs="David" w:hint="cs"/>
          <w:sz w:val="24"/>
          <w:szCs w:val="24"/>
          <w:u w:val="single"/>
          <w:rtl/>
        </w:rPr>
        <w:t>התקופה</w:t>
      </w:r>
      <w:r w:rsidRPr="00286FE6">
        <w:rPr>
          <w:rFonts w:cs="David"/>
          <w:sz w:val="24"/>
          <w:szCs w:val="24"/>
          <w:u w:val="single"/>
          <w:rtl/>
        </w:rPr>
        <w:t xml:space="preserve">? </w:t>
      </w:r>
      <w:r w:rsidRPr="00286FE6">
        <w:rPr>
          <w:rFonts w:cs="David" w:hint="cs"/>
          <w:sz w:val="24"/>
          <w:szCs w:val="24"/>
          <w:u w:val="single"/>
          <w:rtl/>
        </w:rPr>
        <w:t>ברור</w:t>
      </w:r>
      <w:r w:rsidRPr="00286FE6">
        <w:rPr>
          <w:rFonts w:cs="David"/>
          <w:sz w:val="24"/>
          <w:szCs w:val="24"/>
          <w:u w:val="single"/>
          <w:rtl/>
        </w:rPr>
        <w:t xml:space="preserve"> </w:t>
      </w:r>
      <w:r w:rsidRPr="00286FE6">
        <w:rPr>
          <w:rFonts w:cs="David" w:hint="cs"/>
          <w:sz w:val="24"/>
          <w:szCs w:val="24"/>
          <w:u w:val="single"/>
          <w:rtl/>
        </w:rPr>
        <w:t>שיש</w:t>
      </w:r>
      <w:r w:rsidRPr="00286FE6">
        <w:rPr>
          <w:rFonts w:cs="David"/>
          <w:sz w:val="24"/>
          <w:szCs w:val="24"/>
          <w:u w:val="single"/>
          <w:rtl/>
        </w:rPr>
        <w:t xml:space="preserve"> </w:t>
      </w:r>
      <w:r w:rsidRPr="00286FE6">
        <w:rPr>
          <w:rFonts w:cs="David" w:hint="cs"/>
          <w:sz w:val="24"/>
          <w:szCs w:val="24"/>
          <w:u w:val="single"/>
          <w:rtl/>
        </w:rPr>
        <w:t>להגדיר</w:t>
      </w:r>
      <w:r w:rsidRPr="00286FE6">
        <w:rPr>
          <w:rFonts w:cs="David"/>
          <w:sz w:val="24"/>
          <w:szCs w:val="24"/>
          <w:u w:val="single"/>
          <w:rtl/>
        </w:rPr>
        <w:t xml:space="preserve"> </w:t>
      </w:r>
      <w:r w:rsidRPr="00286FE6">
        <w:rPr>
          <w:rFonts w:cs="David" w:hint="cs"/>
          <w:sz w:val="24"/>
          <w:szCs w:val="24"/>
          <w:u w:val="single"/>
          <w:rtl/>
        </w:rPr>
        <w:t>את</w:t>
      </w:r>
      <w:r w:rsidRPr="00286FE6">
        <w:rPr>
          <w:rFonts w:cs="David"/>
          <w:sz w:val="24"/>
          <w:szCs w:val="24"/>
          <w:u w:val="single"/>
          <w:rtl/>
        </w:rPr>
        <w:t xml:space="preserve"> </w:t>
      </w:r>
      <w:r w:rsidRPr="00286FE6">
        <w:rPr>
          <w:rFonts w:cs="David" w:hint="cs"/>
          <w:sz w:val="24"/>
          <w:szCs w:val="24"/>
          <w:u w:val="single"/>
          <w:rtl/>
        </w:rPr>
        <w:t>המועד</w:t>
      </w:r>
      <w:r w:rsidRPr="00286FE6">
        <w:rPr>
          <w:rFonts w:cs="David"/>
          <w:sz w:val="24"/>
          <w:szCs w:val="24"/>
          <w:u w:val="single"/>
          <w:rtl/>
        </w:rPr>
        <w:t>.</w:t>
      </w:r>
    </w:p>
    <w:p w:rsidR="00C207DD" w:rsidRPr="00491E6B" w:rsidRDefault="00C207DD" w:rsidP="00C207DD">
      <w:pPr>
        <w:ind w:left="1361" w:right="1361"/>
        <w:jc w:val="both"/>
        <w:rPr>
          <w:rFonts w:cs="David"/>
          <w:sz w:val="24"/>
          <w:szCs w:val="24"/>
          <w:rtl/>
        </w:rPr>
      </w:pPr>
      <w:r w:rsidRPr="00286FE6">
        <w:rPr>
          <w:rFonts w:cs="David"/>
          <w:sz w:val="24"/>
          <w:szCs w:val="24"/>
          <w:rtl/>
        </w:rPr>
        <w:t>[...]</w:t>
      </w:r>
    </w:p>
    <w:p w:rsidR="00C207DD" w:rsidRPr="00491E6B" w:rsidRDefault="00C207DD" w:rsidP="00C207DD">
      <w:pPr>
        <w:ind w:left="1361" w:right="1361"/>
        <w:jc w:val="both"/>
        <w:rPr>
          <w:rFonts w:cs="David"/>
          <w:sz w:val="24"/>
          <w:szCs w:val="24"/>
          <w:rtl/>
        </w:rPr>
      </w:pPr>
      <w:r w:rsidRPr="00286FE6">
        <w:rPr>
          <w:rFonts w:cs="David" w:hint="cs"/>
          <w:sz w:val="24"/>
          <w:szCs w:val="24"/>
          <w:rtl/>
        </w:rPr>
        <w:t>אין</w:t>
      </w:r>
      <w:r w:rsidRPr="00286FE6">
        <w:rPr>
          <w:rFonts w:cs="David"/>
          <w:sz w:val="24"/>
          <w:szCs w:val="24"/>
          <w:rtl/>
        </w:rPr>
        <w:t xml:space="preserve"> </w:t>
      </w:r>
      <w:r w:rsidRPr="00286FE6">
        <w:rPr>
          <w:rFonts w:cs="David" w:hint="cs"/>
          <w:sz w:val="24"/>
          <w:szCs w:val="24"/>
          <w:rtl/>
        </w:rPr>
        <w:t>ספק</w:t>
      </w:r>
      <w:r w:rsidRPr="00286FE6">
        <w:rPr>
          <w:rFonts w:cs="David"/>
          <w:sz w:val="24"/>
          <w:szCs w:val="24"/>
          <w:rtl/>
        </w:rPr>
        <w:t xml:space="preserve"> </w:t>
      </w:r>
      <w:r w:rsidRPr="00286FE6">
        <w:rPr>
          <w:rFonts w:cs="David" w:hint="cs"/>
          <w:sz w:val="24"/>
          <w:szCs w:val="24"/>
          <w:rtl/>
        </w:rPr>
        <w:t>שיש</w:t>
      </w:r>
      <w:r w:rsidRPr="00286FE6">
        <w:rPr>
          <w:rFonts w:cs="David"/>
          <w:sz w:val="24"/>
          <w:szCs w:val="24"/>
          <w:rtl/>
        </w:rPr>
        <w:t xml:space="preserve"> </w:t>
      </w:r>
      <w:r w:rsidRPr="00286FE6">
        <w:rPr>
          <w:rFonts w:cs="David" w:hint="cs"/>
          <w:sz w:val="24"/>
          <w:szCs w:val="24"/>
          <w:rtl/>
        </w:rPr>
        <w:t>בהוראות</w:t>
      </w:r>
      <w:r w:rsidRPr="00286FE6">
        <w:rPr>
          <w:rFonts w:cs="David"/>
          <w:sz w:val="24"/>
          <w:szCs w:val="24"/>
          <w:rtl/>
        </w:rPr>
        <w:t xml:space="preserve"> </w:t>
      </w:r>
      <w:r w:rsidRPr="00286FE6">
        <w:rPr>
          <w:rFonts w:cs="David" w:hint="cs"/>
          <w:sz w:val="24"/>
          <w:szCs w:val="24"/>
          <w:rtl/>
        </w:rPr>
        <w:t>אלה</w:t>
      </w:r>
      <w:r w:rsidRPr="00286FE6">
        <w:rPr>
          <w:rFonts w:cs="David"/>
          <w:sz w:val="24"/>
          <w:szCs w:val="24"/>
          <w:rtl/>
        </w:rPr>
        <w:t xml:space="preserve"> </w:t>
      </w:r>
      <w:r w:rsidRPr="00286FE6">
        <w:rPr>
          <w:rFonts w:cs="David" w:hint="cs"/>
          <w:sz w:val="24"/>
          <w:szCs w:val="24"/>
          <w:rtl/>
        </w:rPr>
        <w:t>אפקט</w:t>
      </w:r>
      <w:r w:rsidRPr="00286FE6">
        <w:rPr>
          <w:rFonts w:cs="David"/>
          <w:sz w:val="24"/>
          <w:szCs w:val="24"/>
          <w:rtl/>
        </w:rPr>
        <w:t xml:space="preserve"> </w:t>
      </w:r>
      <w:r w:rsidRPr="00286FE6">
        <w:rPr>
          <w:rFonts w:cs="David" w:hint="cs"/>
          <w:sz w:val="24"/>
          <w:szCs w:val="24"/>
          <w:rtl/>
        </w:rPr>
        <w:t>מצנן</w:t>
      </w:r>
      <w:r w:rsidRPr="00286FE6">
        <w:rPr>
          <w:rFonts w:cs="David"/>
          <w:sz w:val="24"/>
          <w:szCs w:val="24"/>
          <w:rtl/>
        </w:rPr>
        <w:t xml:space="preserve"> </w:t>
      </w:r>
      <w:r w:rsidRPr="00286FE6">
        <w:rPr>
          <w:rFonts w:cs="David" w:hint="cs"/>
          <w:sz w:val="24"/>
          <w:szCs w:val="24"/>
          <w:rtl/>
        </w:rPr>
        <w:t>והגבלה</w:t>
      </w:r>
      <w:r w:rsidRPr="00286FE6">
        <w:rPr>
          <w:rFonts w:cs="David"/>
          <w:sz w:val="24"/>
          <w:szCs w:val="24"/>
          <w:rtl/>
        </w:rPr>
        <w:t xml:space="preserve"> </w:t>
      </w:r>
      <w:r w:rsidRPr="00286FE6">
        <w:rPr>
          <w:rFonts w:cs="David" w:hint="cs"/>
          <w:sz w:val="24"/>
          <w:szCs w:val="24"/>
          <w:rtl/>
        </w:rPr>
        <w:t>משמעותית</w:t>
      </w:r>
      <w:r w:rsidRPr="00286FE6">
        <w:rPr>
          <w:rFonts w:cs="David"/>
          <w:sz w:val="24"/>
          <w:szCs w:val="24"/>
          <w:rtl/>
        </w:rPr>
        <w:t xml:space="preserve"> </w:t>
      </w:r>
      <w:r w:rsidRPr="00286FE6">
        <w:rPr>
          <w:rFonts w:cs="David" w:hint="cs"/>
          <w:sz w:val="24"/>
          <w:szCs w:val="24"/>
          <w:rtl/>
        </w:rPr>
        <w:t>על</w:t>
      </w:r>
      <w:r w:rsidRPr="00286FE6">
        <w:rPr>
          <w:rFonts w:cs="David"/>
          <w:sz w:val="24"/>
          <w:szCs w:val="24"/>
          <w:rtl/>
        </w:rPr>
        <w:t xml:space="preserve"> </w:t>
      </w:r>
      <w:r w:rsidRPr="00286FE6">
        <w:rPr>
          <w:rFonts w:cs="David" w:hint="cs"/>
          <w:sz w:val="24"/>
          <w:szCs w:val="24"/>
          <w:rtl/>
        </w:rPr>
        <w:t>יכולת</w:t>
      </w:r>
      <w:r w:rsidRPr="00286FE6">
        <w:rPr>
          <w:rFonts w:cs="David"/>
          <w:sz w:val="24"/>
          <w:szCs w:val="24"/>
          <w:rtl/>
        </w:rPr>
        <w:t xml:space="preserve"> </w:t>
      </w:r>
      <w:r w:rsidRPr="00286FE6">
        <w:rPr>
          <w:rFonts w:cs="David" w:hint="cs"/>
          <w:sz w:val="24"/>
          <w:szCs w:val="24"/>
          <w:rtl/>
        </w:rPr>
        <w:t>הממשלה</w:t>
      </w:r>
      <w:r w:rsidRPr="00286FE6">
        <w:rPr>
          <w:rFonts w:cs="David"/>
          <w:sz w:val="24"/>
          <w:szCs w:val="24"/>
          <w:rtl/>
        </w:rPr>
        <w:t xml:space="preserve"> </w:t>
      </w:r>
      <w:r w:rsidRPr="00286FE6">
        <w:rPr>
          <w:rFonts w:cs="David" w:hint="cs"/>
          <w:sz w:val="24"/>
          <w:szCs w:val="24"/>
          <w:rtl/>
        </w:rPr>
        <w:t>לפעול</w:t>
      </w:r>
      <w:r w:rsidRPr="00286FE6">
        <w:rPr>
          <w:rFonts w:cs="David"/>
          <w:sz w:val="24"/>
          <w:szCs w:val="24"/>
          <w:rtl/>
        </w:rPr>
        <w:t xml:space="preserve"> </w:t>
      </w:r>
      <w:r w:rsidRPr="00286FE6">
        <w:rPr>
          <w:rFonts w:cs="David" w:hint="cs"/>
          <w:sz w:val="24"/>
          <w:szCs w:val="24"/>
          <w:rtl/>
        </w:rPr>
        <w:t>בסטייה</w:t>
      </w:r>
      <w:r w:rsidRPr="00286FE6">
        <w:rPr>
          <w:rFonts w:cs="David"/>
          <w:sz w:val="24"/>
          <w:szCs w:val="24"/>
          <w:rtl/>
        </w:rPr>
        <w:t xml:space="preserve"> </w:t>
      </w:r>
      <w:r w:rsidRPr="00286FE6">
        <w:rPr>
          <w:rFonts w:cs="David" w:hint="cs"/>
          <w:sz w:val="24"/>
          <w:szCs w:val="24"/>
          <w:rtl/>
        </w:rPr>
        <w:t>מהמתווה</w:t>
      </w:r>
      <w:r w:rsidRPr="00286FE6">
        <w:rPr>
          <w:rFonts w:cs="David"/>
          <w:sz w:val="24"/>
          <w:szCs w:val="24"/>
          <w:rtl/>
        </w:rPr>
        <w:t xml:space="preserve"> </w:t>
      </w:r>
      <w:r w:rsidRPr="00286FE6">
        <w:rPr>
          <w:rFonts w:cs="David" w:hint="cs"/>
          <w:sz w:val="24"/>
          <w:szCs w:val="24"/>
          <w:rtl/>
        </w:rPr>
        <w:t>במשך</w:t>
      </w:r>
      <w:r w:rsidRPr="00286FE6">
        <w:rPr>
          <w:rFonts w:cs="David"/>
          <w:sz w:val="24"/>
          <w:szCs w:val="24"/>
          <w:rtl/>
        </w:rPr>
        <w:t xml:space="preserve"> </w:t>
      </w:r>
      <w:r w:rsidRPr="00286FE6">
        <w:rPr>
          <w:rFonts w:cs="David" w:hint="cs"/>
          <w:sz w:val="24"/>
          <w:szCs w:val="24"/>
          <w:rtl/>
        </w:rPr>
        <w:t>תקופה</w:t>
      </w:r>
      <w:r w:rsidRPr="00286FE6">
        <w:rPr>
          <w:rFonts w:cs="David"/>
          <w:sz w:val="24"/>
          <w:szCs w:val="24"/>
          <w:rtl/>
        </w:rPr>
        <w:t xml:space="preserve"> </w:t>
      </w:r>
      <w:r w:rsidRPr="00286FE6">
        <w:rPr>
          <w:rFonts w:cs="David" w:hint="cs"/>
          <w:sz w:val="24"/>
          <w:szCs w:val="24"/>
          <w:rtl/>
        </w:rPr>
        <w:t>ארוכה</w:t>
      </w:r>
      <w:r w:rsidRPr="00286FE6">
        <w:rPr>
          <w:rFonts w:cs="David"/>
          <w:sz w:val="24"/>
          <w:szCs w:val="24"/>
          <w:rtl/>
        </w:rPr>
        <w:t xml:space="preserve"> </w:t>
      </w:r>
      <w:r w:rsidRPr="00286FE6">
        <w:rPr>
          <w:rFonts w:cs="David" w:hint="cs"/>
          <w:sz w:val="24"/>
          <w:szCs w:val="24"/>
          <w:rtl/>
        </w:rPr>
        <w:t>מאוד</w:t>
      </w:r>
      <w:r w:rsidRPr="00286FE6">
        <w:rPr>
          <w:rFonts w:cs="David"/>
          <w:sz w:val="24"/>
          <w:szCs w:val="24"/>
          <w:rtl/>
        </w:rPr>
        <w:t xml:space="preserve"> </w:t>
      </w:r>
      <w:r w:rsidRPr="00286FE6">
        <w:rPr>
          <w:rFonts w:cs="David" w:hint="cs"/>
          <w:sz w:val="24"/>
          <w:szCs w:val="24"/>
          <w:rtl/>
        </w:rPr>
        <w:t>שלגביה</w:t>
      </w:r>
      <w:r w:rsidRPr="00286FE6">
        <w:rPr>
          <w:rFonts w:cs="David"/>
          <w:sz w:val="24"/>
          <w:szCs w:val="24"/>
          <w:rtl/>
        </w:rPr>
        <w:t xml:space="preserve"> </w:t>
      </w:r>
      <w:r w:rsidRPr="00286FE6">
        <w:rPr>
          <w:rFonts w:cs="David" w:hint="cs"/>
          <w:sz w:val="24"/>
          <w:szCs w:val="24"/>
          <w:rtl/>
        </w:rPr>
        <w:t>הובטחה</w:t>
      </w:r>
      <w:r w:rsidRPr="00286FE6">
        <w:rPr>
          <w:rFonts w:cs="David"/>
          <w:sz w:val="24"/>
          <w:szCs w:val="24"/>
          <w:rtl/>
        </w:rPr>
        <w:t xml:space="preserve"> </w:t>
      </w:r>
      <w:r w:rsidRPr="00286FE6">
        <w:rPr>
          <w:rFonts w:cs="David" w:hint="cs"/>
          <w:sz w:val="24"/>
          <w:szCs w:val="24"/>
          <w:rtl/>
        </w:rPr>
        <w:t>היציבות</w:t>
      </w:r>
      <w:r w:rsidRPr="00286FE6">
        <w:rPr>
          <w:rFonts w:cs="David"/>
          <w:sz w:val="24"/>
          <w:szCs w:val="24"/>
          <w:rtl/>
        </w:rPr>
        <w:t xml:space="preserve"> </w:t>
      </w:r>
      <w:r w:rsidRPr="00286FE6">
        <w:rPr>
          <w:rFonts w:cs="David" w:hint="cs"/>
          <w:sz w:val="24"/>
          <w:szCs w:val="24"/>
          <w:rtl/>
        </w:rPr>
        <w:t>הרגולטורית</w:t>
      </w:r>
      <w:r w:rsidRPr="00286FE6">
        <w:rPr>
          <w:rFonts w:cs="David"/>
          <w:sz w:val="24"/>
          <w:szCs w:val="24"/>
          <w:rtl/>
        </w:rPr>
        <w:t>.</w:t>
      </w:r>
    </w:p>
    <w:p w:rsidR="00C207DD" w:rsidRPr="00491E6B" w:rsidRDefault="00C207DD" w:rsidP="00C207DD">
      <w:pPr>
        <w:ind w:left="1361" w:right="1361"/>
        <w:jc w:val="both"/>
        <w:rPr>
          <w:rFonts w:cs="David"/>
          <w:sz w:val="24"/>
          <w:szCs w:val="24"/>
          <w:rtl/>
        </w:rPr>
      </w:pPr>
      <w:r w:rsidRPr="00286FE6">
        <w:rPr>
          <w:rFonts w:cs="David" w:hint="cs"/>
          <w:sz w:val="24"/>
          <w:szCs w:val="24"/>
          <w:rtl/>
        </w:rPr>
        <w:t>אמרתי</w:t>
      </w:r>
      <w:r w:rsidRPr="00286FE6">
        <w:rPr>
          <w:rFonts w:cs="David"/>
          <w:sz w:val="24"/>
          <w:szCs w:val="24"/>
          <w:rtl/>
        </w:rPr>
        <w:t xml:space="preserve"> "</w:t>
      </w:r>
      <w:r w:rsidRPr="00286FE6">
        <w:rPr>
          <w:rFonts w:cs="David" w:hint="cs"/>
          <w:sz w:val="24"/>
          <w:szCs w:val="24"/>
          <w:rtl/>
        </w:rPr>
        <w:t>תקופה</w:t>
      </w:r>
      <w:r w:rsidRPr="00286FE6">
        <w:rPr>
          <w:rFonts w:cs="David"/>
          <w:sz w:val="24"/>
          <w:szCs w:val="24"/>
          <w:rtl/>
        </w:rPr>
        <w:t xml:space="preserve"> </w:t>
      </w:r>
      <w:r w:rsidRPr="00286FE6">
        <w:rPr>
          <w:rFonts w:cs="David" w:hint="cs"/>
          <w:sz w:val="24"/>
          <w:szCs w:val="24"/>
          <w:rtl/>
        </w:rPr>
        <w:t>ארוכה</w:t>
      </w:r>
      <w:r w:rsidRPr="00286FE6">
        <w:rPr>
          <w:rFonts w:cs="David"/>
          <w:sz w:val="24"/>
          <w:szCs w:val="24"/>
          <w:rtl/>
        </w:rPr>
        <w:t xml:space="preserve"> </w:t>
      </w:r>
      <w:r w:rsidRPr="00286FE6">
        <w:rPr>
          <w:rFonts w:cs="David" w:hint="cs"/>
          <w:sz w:val="24"/>
          <w:szCs w:val="24"/>
          <w:rtl/>
        </w:rPr>
        <w:t>מאוד</w:t>
      </w:r>
      <w:r w:rsidRPr="00286FE6">
        <w:rPr>
          <w:rFonts w:cs="David"/>
          <w:sz w:val="24"/>
          <w:szCs w:val="24"/>
          <w:rtl/>
        </w:rPr>
        <w:t xml:space="preserve">", </w:t>
      </w:r>
      <w:r w:rsidRPr="00286FE6">
        <w:rPr>
          <w:rFonts w:cs="David" w:hint="cs"/>
          <w:sz w:val="24"/>
          <w:szCs w:val="24"/>
          <w:rtl/>
        </w:rPr>
        <w:t>ואני</w:t>
      </w:r>
      <w:r w:rsidRPr="00286FE6">
        <w:rPr>
          <w:rFonts w:cs="David"/>
          <w:sz w:val="24"/>
          <w:szCs w:val="24"/>
          <w:rtl/>
        </w:rPr>
        <w:t xml:space="preserve"> </w:t>
      </w:r>
      <w:r w:rsidRPr="00286FE6">
        <w:rPr>
          <w:rFonts w:cs="David" w:hint="cs"/>
          <w:sz w:val="24"/>
          <w:szCs w:val="24"/>
          <w:rtl/>
        </w:rPr>
        <w:t>מבקשת</w:t>
      </w:r>
      <w:r w:rsidRPr="00286FE6">
        <w:rPr>
          <w:rFonts w:cs="David"/>
          <w:sz w:val="24"/>
          <w:szCs w:val="24"/>
          <w:rtl/>
        </w:rPr>
        <w:t xml:space="preserve"> </w:t>
      </w:r>
      <w:r w:rsidRPr="00286FE6">
        <w:rPr>
          <w:rFonts w:cs="David" w:hint="cs"/>
          <w:sz w:val="24"/>
          <w:szCs w:val="24"/>
          <w:rtl/>
        </w:rPr>
        <w:t>להסביר</w:t>
      </w:r>
      <w:r w:rsidRPr="00286FE6">
        <w:rPr>
          <w:rFonts w:cs="David"/>
          <w:sz w:val="24"/>
          <w:szCs w:val="24"/>
          <w:rtl/>
        </w:rPr>
        <w:t xml:space="preserve">, </w:t>
      </w:r>
      <w:r w:rsidRPr="00286FE6">
        <w:rPr>
          <w:rFonts w:cs="David" w:hint="cs"/>
          <w:sz w:val="24"/>
          <w:szCs w:val="24"/>
          <w:rtl/>
        </w:rPr>
        <w:t>מדוע</w:t>
      </w:r>
      <w:r w:rsidRPr="00286FE6">
        <w:rPr>
          <w:rFonts w:cs="David"/>
          <w:sz w:val="24"/>
          <w:szCs w:val="24"/>
          <w:rtl/>
        </w:rPr>
        <w:t xml:space="preserve"> </w:t>
      </w:r>
      <w:r w:rsidRPr="00286FE6">
        <w:rPr>
          <w:rFonts w:cs="David" w:hint="cs"/>
          <w:sz w:val="24"/>
          <w:szCs w:val="24"/>
          <w:rtl/>
        </w:rPr>
        <w:t>עשר</w:t>
      </w:r>
      <w:r w:rsidRPr="00286FE6">
        <w:rPr>
          <w:rFonts w:cs="David"/>
          <w:sz w:val="24"/>
          <w:szCs w:val="24"/>
          <w:rtl/>
        </w:rPr>
        <w:t xml:space="preserve"> </w:t>
      </w:r>
      <w:r w:rsidRPr="00286FE6">
        <w:rPr>
          <w:rFonts w:cs="David" w:hint="cs"/>
          <w:sz w:val="24"/>
          <w:szCs w:val="24"/>
          <w:rtl/>
        </w:rPr>
        <w:t>שנים</w:t>
      </w:r>
      <w:r w:rsidRPr="00286FE6">
        <w:rPr>
          <w:rFonts w:cs="David"/>
          <w:sz w:val="24"/>
          <w:szCs w:val="24"/>
          <w:rtl/>
        </w:rPr>
        <w:t xml:space="preserve"> </w:t>
      </w:r>
      <w:r w:rsidRPr="00286FE6">
        <w:rPr>
          <w:rFonts w:cs="David" w:hint="cs"/>
          <w:sz w:val="24"/>
          <w:szCs w:val="24"/>
          <w:rtl/>
        </w:rPr>
        <w:t>הן</w:t>
      </w:r>
      <w:r w:rsidRPr="00286FE6">
        <w:rPr>
          <w:rFonts w:cs="David"/>
          <w:sz w:val="24"/>
          <w:szCs w:val="24"/>
          <w:rtl/>
        </w:rPr>
        <w:t xml:space="preserve">, </w:t>
      </w:r>
      <w:r w:rsidRPr="00286FE6">
        <w:rPr>
          <w:rFonts w:cs="David" w:hint="cs"/>
          <w:sz w:val="24"/>
          <w:szCs w:val="24"/>
          <w:rtl/>
        </w:rPr>
        <w:t>להבנתי</w:t>
      </w:r>
      <w:r w:rsidRPr="00286FE6">
        <w:rPr>
          <w:rFonts w:cs="David"/>
          <w:sz w:val="24"/>
          <w:szCs w:val="24"/>
          <w:rtl/>
        </w:rPr>
        <w:t xml:space="preserve">, </w:t>
      </w:r>
      <w:r w:rsidRPr="00286FE6">
        <w:rPr>
          <w:rFonts w:cs="David" w:hint="cs"/>
          <w:sz w:val="24"/>
          <w:szCs w:val="24"/>
          <w:rtl/>
        </w:rPr>
        <w:t>תקופה</w:t>
      </w:r>
      <w:r w:rsidRPr="00286FE6">
        <w:rPr>
          <w:rFonts w:cs="David"/>
          <w:sz w:val="24"/>
          <w:szCs w:val="24"/>
          <w:rtl/>
        </w:rPr>
        <w:t xml:space="preserve"> </w:t>
      </w:r>
      <w:r w:rsidRPr="00286FE6">
        <w:rPr>
          <w:rFonts w:cs="David" w:hint="cs"/>
          <w:sz w:val="24"/>
          <w:szCs w:val="24"/>
          <w:rtl/>
        </w:rPr>
        <w:t>ארוכה</w:t>
      </w:r>
      <w:r w:rsidRPr="00286FE6">
        <w:rPr>
          <w:rFonts w:cs="David"/>
          <w:sz w:val="24"/>
          <w:szCs w:val="24"/>
          <w:rtl/>
        </w:rPr>
        <w:t xml:space="preserve"> </w:t>
      </w:r>
      <w:r w:rsidRPr="00286FE6">
        <w:rPr>
          <w:rFonts w:cs="David" w:hint="cs"/>
          <w:sz w:val="24"/>
          <w:szCs w:val="24"/>
          <w:rtl/>
        </w:rPr>
        <w:t>מאוד</w:t>
      </w:r>
      <w:r w:rsidRPr="00286FE6">
        <w:rPr>
          <w:rFonts w:cs="David"/>
          <w:sz w:val="24"/>
          <w:szCs w:val="24"/>
          <w:rtl/>
        </w:rPr>
        <w:t xml:space="preserve">, </w:t>
      </w:r>
      <w:r w:rsidRPr="00286FE6">
        <w:rPr>
          <w:rFonts w:cs="David" w:hint="cs"/>
          <w:sz w:val="24"/>
          <w:szCs w:val="24"/>
          <w:rtl/>
        </w:rPr>
        <w:t>ארוכה</w:t>
      </w:r>
      <w:r w:rsidRPr="00286FE6">
        <w:rPr>
          <w:rFonts w:cs="David"/>
          <w:sz w:val="24"/>
          <w:szCs w:val="24"/>
          <w:rtl/>
        </w:rPr>
        <w:t xml:space="preserve"> </w:t>
      </w:r>
      <w:r w:rsidRPr="00286FE6">
        <w:rPr>
          <w:rFonts w:cs="David" w:hint="cs"/>
          <w:sz w:val="24"/>
          <w:szCs w:val="24"/>
          <w:rtl/>
        </w:rPr>
        <w:t>מדי</w:t>
      </w:r>
      <w:r w:rsidRPr="00286FE6">
        <w:rPr>
          <w:rFonts w:cs="David"/>
          <w:sz w:val="24"/>
          <w:szCs w:val="24"/>
          <w:rtl/>
        </w:rPr>
        <w:t>.</w:t>
      </w:r>
    </w:p>
    <w:p w:rsidR="00C207DD" w:rsidRPr="00491E6B" w:rsidRDefault="00C207DD" w:rsidP="00C207DD">
      <w:pPr>
        <w:ind w:left="1361" w:right="1361"/>
        <w:jc w:val="both"/>
        <w:rPr>
          <w:rFonts w:cs="David"/>
          <w:b/>
          <w:bCs/>
          <w:sz w:val="24"/>
          <w:szCs w:val="24"/>
          <w:rtl/>
        </w:rPr>
      </w:pPr>
      <w:r w:rsidRPr="00286FE6">
        <w:rPr>
          <w:rFonts w:cs="David" w:hint="cs"/>
          <w:b/>
          <w:bCs/>
          <w:sz w:val="24"/>
          <w:szCs w:val="24"/>
          <w:rtl/>
        </w:rPr>
        <w:t>עיסאווי</w:t>
      </w:r>
      <w:r w:rsidRPr="00286FE6">
        <w:rPr>
          <w:rFonts w:cs="David"/>
          <w:b/>
          <w:bCs/>
          <w:sz w:val="24"/>
          <w:szCs w:val="24"/>
          <w:rtl/>
        </w:rPr>
        <w:t xml:space="preserve"> </w:t>
      </w:r>
      <w:r w:rsidRPr="00286FE6">
        <w:rPr>
          <w:rFonts w:cs="David" w:hint="cs"/>
          <w:b/>
          <w:bCs/>
          <w:sz w:val="24"/>
          <w:szCs w:val="24"/>
          <w:rtl/>
        </w:rPr>
        <w:t>פריג</w:t>
      </w:r>
      <w:r w:rsidRPr="00286FE6">
        <w:rPr>
          <w:rFonts w:cs="David"/>
          <w:b/>
          <w:bCs/>
          <w:sz w:val="24"/>
          <w:szCs w:val="24"/>
          <w:rtl/>
        </w:rPr>
        <w:t>':</w:t>
      </w:r>
    </w:p>
    <w:p w:rsidR="00C207DD" w:rsidRPr="00491E6B" w:rsidRDefault="00C207DD" w:rsidP="00C207DD">
      <w:pPr>
        <w:ind w:left="1361" w:right="1361"/>
        <w:jc w:val="both"/>
        <w:rPr>
          <w:rFonts w:cs="David"/>
          <w:sz w:val="24"/>
          <w:szCs w:val="24"/>
          <w:u w:val="single"/>
          <w:rtl/>
        </w:rPr>
      </w:pPr>
      <w:r w:rsidRPr="00286FE6">
        <w:rPr>
          <w:rFonts w:cs="David" w:hint="cs"/>
          <w:sz w:val="24"/>
          <w:szCs w:val="24"/>
          <w:u w:val="single"/>
          <w:rtl/>
        </w:rPr>
        <w:t>לפחות</w:t>
      </w:r>
      <w:r w:rsidRPr="00286FE6">
        <w:rPr>
          <w:rFonts w:cs="David"/>
          <w:sz w:val="24"/>
          <w:szCs w:val="24"/>
          <w:u w:val="single"/>
          <w:rtl/>
        </w:rPr>
        <w:t xml:space="preserve">. </w:t>
      </w:r>
      <w:r w:rsidRPr="00286FE6">
        <w:rPr>
          <w:rFonts w:cs="David" w:hint="cs"/>
          <w:sz w:val="24"/>
          <w:szCs w:val="24"/>
          <w:u w:val="single"/>
          <w:rtl/>
        </w:rPr>
        <w:t>המילה</w:t>
      </w:r>
      <w:r w:rsidRPr="00286FE6">
        <w:rPr>
          <w:rFonts w:cs="David"/>
          <w:sz w:val="24"/>
          <w:szCs w:val="24"/>
          <w:u w:val="single"/>
          <w:rtl/>
        </w:rPr>
        <w:t xml:space="preserve"> "</w:t>
      </w:r>
      <w:r w:rsidRPr="00286FE6">
        <w:rPr>
          <w:rFonts w:cs="David" w:hint="cs"/>
          <w:sz w:val="24"/>
          <w:szCs w:val="24"/>
          <w:u w:val="single"/>
          <w:rtl/>
        </w:rPr>
        <w:t>לפחות</w:t>
      </w:r>
      <w:r w:rsidRPr="00286FE6">
        <w:rPr>
          <w:rFonts w:cs="David"/>
          <w:sz w:val="24"/>
          <w:szCs w:val="24"/>
          <w:u w:val="single"/>
          <w:rtl/>
        </w:rPr>
        <w:t xml:space="preserve">", </w:t>
      </w:r>
      <w:r w:rsidRPr="00286FE6">
        <w:rPr>
          <w:rFonts w:cs="David" w:hint="cs"/>
          <w:sz w:val="24"/>
          <w:szCs w:val="24"/>
          <w:u w:val="single"/>
          <w:rtl/>
        </w:rPr>
        <w:t>המשמעות</w:t>
      </w:r>
      <w:r w:rsidRPr="00286FE6">
        <w:rPr>
          <w:rFonts w:cs="David"/>
          <w:sz w:val="24"/>
          <w:szCs w:val="24"/>
          <w:u w:val="single"/>
          <w:rtl/>
        </w:rPr>
        <w:t xml:space="preserve"> </w:t>
      </w:r>
      <w:r w:rsidRPr="00286FE6">
        <w:rPr>
          <w:rFonts w:cs="David" w:hint="cs"/>
          <w:sz w:val="24"/>
          <w:szCs w:val="24"/>
          <w:u w:val="single"/>
          <w:rtl/>
        </w:rPr>
        <w:t>שלה</w:t>
      </w:r>
      <w:r w:rsidRPr="00286FE6">
        <w:rPr>
          <w:rFonts w:cs="David"/>
          <w:sz w:val="24"/>
          <w:szCs w:val="24"/>
          <w:u w:val="single"/>
          <w:rtl/>
        </w:rPr>
        <w:t xml:space="preserve"> </w:t>
      </w:r>
      <w:r w:rsidRPr="00286FE6">
        <w:rPr>
          <w:rFonts w:cs="David" w:hint="cs"/>
          <w:sz w:val="24"/>
          <w:szCs w:val="24"/>
          <w:u w:val="single"/>
          <w:rtl/>
        </w:rPr>
        <w:t>הרבה</w:t>
      </w:r>
      <w:r w:rsidRPr="00286FE6">
        <w:rPr>
          <w:rFonts w:cs="David"/>
          <w:sz w:val="24"/>
          <w:szCs w:val="24"/>
          <w:u w:val="single"/>
          <w:rtl/>
        </w:rPr>
        <w:t xml:space="preserve"> </w:t>
      </w:r>
      <w:r w:rsidRPr="00286FE6">
        <w:rPr>
          <w:rFonts w:cs="David" w:hint="cs"/>
          <w:sz w:val="24"/>
          <w:szCs w:val="24"/>
          <w:u w:val="single"/>
          <w:rtl/>
        </w:rPr>
        <w:t>יותר</w:t>
      </w:r>
      <w:r w:rsidRPr="00286FE6">
        <w:rPr>
          <w:rFonts w:cs="David"/>
          <w:sz w:val="24"/>
          <w:szCs w:val="24"/>
          <w:u w:val="single"/>
          <w:rtl/>
        </w:rPr>
        <w:t xml:space="preserve"> </w:t>
      </w:r>
      <w:r w:rsidRPr="00286FE6">
        <w:rPr>
          <w:rFonts w:cs="David" w:hint="cs"/>
          <w:sz w:val="24"/>
          <w:szCs w:val="24"/>
          <w:u w:val="single"/>
          <w:rtl/>
        </w:rPr>
        <w:t>חשובה</w:t>
      </w:r>
      <w:r w:rsidRPr="00286FE6">
        <w:rPr>
          <w:rFonts w:cs="David"/>
          <w:sz w:val="24"/>
          <w:szCs w:val="24"/>
          <w:u w:val="single"/>
          <w:rtl/>
        </w:rPr>
        <w:t xml:space="preserve"> </w:t>
      </w:r>
      <w:r w:rsidRPr="00286FE6">
        <w:rPr>
          <w:rFonts w:cs="David" w:hint="cs"/>
          <w:sz w:val="24"/>
          <w:szCs w:val="24"/>
          <w:u w:val="single"/>
          <w:rtl/>
        </w:rPr>
        <w:t>מאשר</w:t>
      </w:r>
      <w:r w:rsidRPr="00286FE6">
        <w:rPr>
          <w:rFonts w:cs="David"/>
          <w:sz w:val="24"/>
          <w:szCs w:val="24"/>
          <w:u w:val="single"/>
          <w:rtl/>
        </w:rPr>
        <w:t xml:space="preserve"> </w:t>
      </w:r>
      <w:r w:rsidRPr="00286FE6">
        <w:rPr>
          <w:rFonts w:cs="David" w:hint="cs"/>
          <w:sz w:val="24"/>
          <w:szCs w:val="24"/>
          <w:u w:val="single"/>
          <w:rtl/>
        </w:rPr>
        <w:t>ה</w:t>
      </w:r>
      <w:r w:rsidRPr="00286FE6">
        <w:rPr>
          <w:rFonts w:cs="David"/>
          <w:sz w:val="24"/>
          <w:szCs w:val="24"/>
          <w:u w:val="single"/>
          <w:rtl/>
        </w:rPr>
        <w:t xml:space="preserve">-"10 </w:t>
      </w:r>
      <w:r w:rsidRPr="00286FE6">
        <w:rPr>
          <w:rFonts w:cs="David" w:hint="cs"/>
          <w:sz w:val="24"/>
          <w:szCs w:val="24"/>
          <w:u w:val="single"/>
          <w:rtl/>
        </w:rPr>
        <w:t>שנים</w:t>
      </w:r>
      <w:r w:rsidRPr="00286FE6">
        <w:rPr>
          <w:rFonts w:cs="David"/>
          <w:sz w:val="24"/>
          <w:szCs w:val="24"/>
          <w:u w:val="single"/>
          <w:rtl/>
        </w:rPr>
        <w:t>". "</w:t>
      </w:r>
    </w:p>
    <w:p w:rsidR="00C207DD" w:rsidRPr="00927F5C" w:rsidRDefault="00C207DD" w:rsidP="00C207DD">
      <w:pPr>
        <w:jc w:val="both"/>
        <w:rPr>
          <w:rFonts w:cs="David"/>
          <w:b/>
          <w:bCs/>
          <w:i/>
          <w:iCs/>
          <w:sz w:val="24"/>
          <w:szCs w:val="24"/>
          <w:rtl/>
        </w:rPr>
      </w:pPr>
      <w:r w:rsidRPr="00FD21D8">
        <w:rPr>
          <w:rFonts w:cs="David" w:hint="cs"/>
          <w:b/>
          <w:bCs/>
          <w:i/>
          <w:iCs/>
          <w:sz w:val="24"/>
          <w:szCs w:val="24"/>
          <w:rtl/>
        </w:rPr>
        <w:t>פרוטוקול</w:t>
      </w:r>
      <w:r w:rsidRPr="00FD21D8">
        <w:rPr>
          <w:rFonts w:cs="David"/>
          <w:b/>
          <w:bCs/>
          <w:i/>
          <w:iCs/>
          <w:sz w:val="24"/>
          <w:szCs w:val="24"/>
          <w:rtl/>
        </w:rPr>
        <w:t xml:space="preserve"> </w:t>
      </w:r>
      <w:r w:rsidRPr="00FD21D8">
        <w:rPr>
          <w:rFonts w:cs="David" w:hint="cs"/>
          <w:b/>
          <w:bCs/>
          <w:i/>
          <w:iCs/>
          <w:sz w:val="24"/>
          <w:szCs w:val="24"/>
          <w:rtl/>
        </w:rPr>
        <w:t>הדיון</w:t>
      </w:r>
      <w:r w:rsidRPr="00FD21D8">
        <w:rPr>
          <w:rFonts w:cs="David"/>
          <w:b/>
          <w:bCs/>
          <w:i/>
          <w:iCs/>
          <w:sz w:val="24"/>
          <w:szCs w:val="24"/>
          <w:rtl/>
        </w:rPr>
        <w:t xml:space="preserve"> </w:t>
      </w:r>
      <w:r w:rsidRPr="00FD21D8">
        <w:rPr>
          <w:rFonts w:cs="David" w:hint="cs"/>
          <w:b/>
          <w:bCs/>
          <w:i/>
          <w:iCs/>
          <w:sz w:val="24"/>
          <w:szCs w:val="24"/>
          <w:rtl/>
        </w:rPr>
        <w:t>בועדת</w:t>
      </w:r>
      <w:r w:rsidRPr="00FD21D8">
        <w:rPr>
          <w:rFonts w:cs="David"/>
          <w:b/>
          <w:bCs/>
          <w:i/>
          <w:iCs/>
          <w:sz w:val="24"/>
          <w:szCs w:val="24"/>
          <w:rtl/>
        </w:rPr>
        <w:t xml:space="preserve"> </w:t>
      </w:r>
      <w:r w:rsidRPr="00FD21D8">
        <w:rPr>
          <w:rFonts w:cs="David" w:hint="cs"/>
          <w:b/>
          <w:bCs/>
          <w:i/>
          <w:iCs/>
          <w:sz w:val="24"/>
          <w:szCs w:val="24"/>
          <w:rtl/>
        </w:rPr>
        <w:t>הכלכלה</w:t>
      </w:r>
      <w:r w:rsidRPr="00FD21D8">
        <w:rPr>
          <w:rFonts w:cs="David"/>
          <w:b/>
          <w:bCs/>
          <w:i/>
          <w:iCs/>
          <w:sz w:val="24"/>
          <w:szCs w:val="24"/>
          <w:rtl/>
        </w:rPr>
        <w:t xml:space="preserve"> </w:t>
      </w:r>
      <w:r w:rsidRPr="00FD21D8">
        <w:rPr>
          <w:rFonts w:cs="David" w:hint="cs"/>
          <w:b/>
          <w:bCs/>
          <w:i/>
          <w:iCs/>
          <w:sz w:val="24"/>
          <w:szCs w:val="24"/>
          <w:rtl/>
        </w:rPr>
        <w:t>מיום</w:t>
      </w:r>
      <w:r w:rsidRPr="00FD21D8">
        <w:rPr>
          <w:rFonts w:cs="David"/>
          <w:b/>
          <w:bCs/>
          <w:i/>
          <w:iCs/>
          <w:sz w:val="24"/>
          <w:szCs w:val="24"/>
          <w:rtl/>
        </w:rPr>
        <w:t xml:space="preserve"> 21.7.2015 </w:t>
      </w:r>
      <w:r w:rsidRPr="00FD21D8">
        <w:rPr>
          <w:rFonts w:cs="David"/>
          <w:b/>
          <w:bCs/>
          <w:i/>
          <w:iCs/>
          <w:sz w:val="24"/>
          <w:szCs w:val="24"/>
          <w:rtl/>
        </w:rPr>
        <w:softHyphen/>
      </w:r>
      <w:r w:rsidRPr="00FD21D8">
        <w:rPr>
          <w:rFonts w:cs="David" w:hint="cs"/>
          <w:b/>
          <w:bCs/>
          <w:i/>
          <w:iCs/>
          <w:sz w:val="24"/>
          <w:szCs w:val="24"/>
          <w:rtl/>
        </w:rPr>
        <w:t>­</w:t>
      </w:r>
      <w:r w:rsidRPr="00FD21D8">
        <w:rPr>
          <w:rFonts w:cs="David" w:hint="cs"/>
          <w:b/>
          <w:bCs/>
          <w:i/>
          <w:iCs/>
          <w:sz w:val="24"/>
          <w:szCs w:val="24"/>
        </w:rPr>
        <w:t xml:space="preserve"> </w:t>
      </w:r>
      <w:r>
        <w:rPr>
          <w:rFonts w:cs="David" w:hint="cs"/>
          <w:b/>
          <w:bCs/>
          <w:i/>
          <w:iCs/>
          <w:sz w:val="24"/>
          <w:szCs w:val="24"/>
          <w:rtl/>
        </w:rPr>
        <w:t>מצ"ב ו</w:t>
      </w:r>
      <w:r w:rsidRPr="00FD21D8">
        <w:rPr>
          <w:rFonts w:cs="David" w:hint="cs"/>
          <w:b/>
          <w:bCs/>
          <w:i/>
          <w:iCs/>
          <w:sz w:val="24"/>
          <w:szCs w:val="24"/>
          <w:rtl/>
        </w:rPr>
        <w:t xml:space="preserve">מסומן </w:t>
      </w:r>
      <w:r w:rsidRPr="00FD21D8">
        <w:rPr>
          <w:rFonts w:cs="David" w:hint="cs"/>
          <w:b/>
          <w:bCs/>
          <w:i/>
          <w:iCs/>
          <w:sz w:val="24"/>
          <w:szCs w:val="24"/>
          <w:u w:val="single"/>
          <w:rtl/>
        </w:rPr>
        <w:t>כנספח ע</w:t>
      </w:r>
      <w:r>
        <w:rPr>
          <w:rFonts w:cs="David" w:hint="cs"/>
          <w:b/>
          <w:bCs/>
          <w:i/>
          <w:iCs/>
          <w:sz w:val="24"/>
          <w:szCs w:val="24"/>
          <w:u w:val="single"/>
          <w:rtl/>
        </w:rPr>
        <w:t>/74</w:t>
      </w:r>
      <w:r w:rsidRPr="00FD21D8">
        <w:rPr>
          <w:rFonts w:cs="David" w:hint="cs"/>
          <w:b/>
          <w:bCs/>
          <w:i/>
          <w:iCs/>
          <w:sz w:val="24"/>
          <w:szCs w:val="24"/>
          <w:rtl/>
        </w:rPr>
        <w:t xml:space="preserve"> </w:t>
      </w:r>
    </w:p>
    <w:p w:rsidR="00C207DD" w:rsidRPr="00CA6C88" w:rsidRDefault="00C207DD" w:rsidP="00686A9F">
      <w:pPr>
        <w:widowControl w:val="0"/>
        <w:numPr>
          <w:ilvl w:val="0"/>
          <w:numId w:val="15"/>
        </w:numPr>
        <w:spacing w:after="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נאמר מיד: </w:t>
      </w:r>
      <w:r w:rsidRPr="00CA6C88">
        <w:rPr>
          <w:rFonts w:ascii="Times New Roman" w:eastAsia="Times New Roman" w:hAnsi="Times New Roman" w:cs="David" w:hint="cs"/>
          <w:color w:val="000000"/>
          <w:sz w:val="24"/>
          <w:szCs w:val="24"/>
          <w:rtl/>
        </w:rPr>
        <w:t>אותה הבטחה משולשת כובלת את שיקול הדעת של הרשות המבצעת הנוכחית והעתידית</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 xml:space="preserve"> ואת שיקול דעת הרשות המחוקקת הנוכחית והעתידית באופן חריג וחסר תקדים, ו</w:t>
      </w:r>
      <w:r>
        <w:rPr>
          <w:rFonts w:ascii="Times New Roman" w:eastAsia="Times New Roman" w:hAnsi="Times New Roman" w:cs="David" w:hint="cs"/>
          <w:color w:val="000000"/>
          <w:sz w:val="24"/>
          <w:szCs w:val="24"/>
          <w:rtl/>
        </w:rPr>
        <w:t xml:space="preserve">על כן </w:t>
      </w:r>
      <w:r w:rsidRPr="00CA6C88">
        <w:rPr>
          <w:rFonts w:ascii="Times New Roman" w:eastAsia="Times New Roman" w:hAnsi="Times New Roman" w:cs="David" w:hint="cs"/>
          <w:color w:val="000000"/>
          <w:sz w:val="24"/>
          <w:szCs w:val="24"/>
          <w:rtl/>
        </w:rPr>
        <w:t>דינה - בטלות.</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 xml:space="preserve">אולם, סעיף היציבות לא נעצר בכך. </w:t>
      </w:r>
      <w:r w:rsidRPr="00CA6C88">
        <w:rPr>
          <w:rFonts w:ascii="David" w:eastAsia="David" w:hAnsi="David" w:cs="David"/>
          <w:color w:val="000000"/>
          <w:sz w:val="24"/>
          <w:szCs w:val="24"/>
          <w:rtl/>
        </w:rPr>
        <w:t xml:space="preserve">באמצעות סעיף 5(ד) מוסיפה </w:t>
      </w:r>
      <w:r w:rsidRPr="00CA6C88">
        <w:rPr>
          <w:rFonts w:ascii="David" w:eastAsia="David" w:hAnsi="David" w:cs="David" w:hint="cs"/>
          <w:color w:val="000000"/>
          <w:sz w:val="24"/>
          <w:szCs w:val="24"/>
          <w:rtl/>
        </w:rPr>
        <w:t>ממשלת ישראל</w:t>
      </w:r>
      <w:r w:rsidRPr="00CA6C88">
        <w:rPr>
          <w:rFonts w:ascii="David" w:eastAsia="David" w:hAnsi="David" w:cs="David"/>
          <w:color w:val="000000"/>
          <w:sz w:val="24"/>
          <w:szCs w:val="24"/>
          <w:rtl/>
        </w:rPr>
        <w:t xml:space="preserve"> התחייבות כללית </w:t>
      </w:r>
      <w:r w:rsidRPr="00CA6C88">
        <w:rPr>
          <w:rFonts w:ascii="David" w:eastAsia="David" w:hAnsi="David" w:cs="David" w:hint="cs"/>
          <w:color w:val="000000"/>
          <w:sz w:val="24"/>
          <w:szCs w:val="24"/>
          <w:rtl/>
        </w:rPr>
        <w:t>לפיה</w:t>
      </w:r>
      <w:r w:rsidRPr="00CA6C88">
        <w:rPr>
          <w:rFonts w:ascii="David" w:eastAsia="David" w:hAnsi="David" w:cs="David"/>
          <w:color w:val="000000"/>
          <w:sz w:val="24"/>
          <w:szCs w:val="24"/>
          <w:rtl/>
        </w:rPr>
        <w:t xml:space="preserve"> תבחן בקפדנות כל שינוי רגולטורי נוסף, אשר עשוי להשפיע על כדאיות ההשקעה של בעלי הזכויות במאגרים, גם הוא לתקופה של לפחות 10 שנים</w:t>
      </w:r>
      <w:r>
        <w:rPr>
          <w:rFonts w:ascii="David" w:eastAsia="David" w:hAnsi="David" w:cs="David" w:hint="cs"/>
          <w:color w:val="000000"/>
          <w:sz w:val="24"/>
          <w:szCs w:val="24"/>
          <w:rtl/>
        </w:rPr>
        <w:t xml:space="preserve"> (או כאמור, </w:t>
      </w:r>
      <w:r>
        <w:rPr>
          <w:rFonts w:ascii="David" w:eastAsia="David" w:hAnsi="David" w:cs="David" w:hint="cs"/>
          <w:b/>
          <w:bCs/>
          <w:color w:val="000000"/>
          <w:sz w:val="24"/>
          <w:szCs w:val="24"/>
          <w:rtl/>
        </w:rPr>
        <w:t>בפועל, תקופה בלתי מוגבלת</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w:t>
      </w:r>
    </w:p>
    <w:p w:rsidR="00C207DD" w:rsidRPr="00AB7DA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David" w:eastAsia="David" w:hAnsi="David" w:cs="David" w:hint="cs"/>
          <w:color w:val="000000"/>
          <w:sz w:val="24"/>
          <w:szCs w:val="24"/>
          <w:rtl/>
        </w:rPr>
        <w:t>לפיכך, ו</w:t>
      </w:r>
      <w:r w:rsidRPr="00CA6C88">
        <w:rPr>
          <w:rFonts w:ascii="David" w:eastAsia="David" w:hAnsi="David" w:cs="David"/>
          <w:color w:val="000000"/>
          <w:sz w:val="24"/>
          <w:szCs w:val="24"/>
          <w:rtl/>
        </w:rPr>
        <w:t xml:space="preserve">כפי </w:t>
      </w:r>
      <w:r w:rsidRPr="00CA6C88">
        <w:rPr>
          <w:rFonts w:ascii="David" w:eastAsia="David" w:hAnsi="David" w:cs="David" w:hint="cs"/>
          <w:color w:val="000000"/>
          <w:sz w:val="24"/>
          <w:szCs w:val="24"/>
          <w:rtl/>
        </w:rPr>
        <w:t>ש</w:t>
      </w:r>
      <w:r>
        <w:rPr>
          <w:rFonts w:ascii="David" w:eastAsia="David" w:hAnsi="David" w:cs="David" w:hint="cs"/>
          <w:color w:val="000000"/>
          <w:sz w:val="24"/>
          <w:szCs w:val="24"/>
          <w:rtl/>
        </w:rPr>
        <w:t>תטענּה</w:t>
      </w:r>
      <w:r w:rsidRPr="00CA6C88">
        <w:rPr>
          <w:rFonts w:ascii="David" w:eastAsia="David" w:hAnsi="David" w:cs="David" w:hint="cs"/>
          <w:color w:val="000000"/>
          <w:sz w:val="24"/>
          <w:szCs w:val="24"/>
          <w:rtl/>
        </w:rPr>
        <w:t xml:space="preserve"> העותרות </w:t>
      </w:r>
      <w:r>
        <w:rPr>
          <w:rFonts w:ascii="David" w:eastAsia="David" w:hAnsi="David" w:cs="David" w:hint="cs"/>
          <w:color w:val="000000"/>
          <w:sz w:val="24"/>
          <w:szCs w:val="24"/>
          <w:rtl/>
        </w:rPr>
        <w:t xml:space="preserve">בהרחבה </w:t>
      </w:r>
      <w:r w:rsidRPr="00CA6C88">
        <w:rPr>
          <w:rFonts w:ascii="David" w:eastAsia="David" w:hAnsi="David" w:cs="David" w:hint="cs"/>
          <w:color w:val="000000"/>
          <w:sz w:val="24"/>
          <w:szCs w:val="24"/>
          <w:rtl/>
        </w:rPr>
        <w:t>להלן</w:t>
      </w:r>
      <w:r w:rsidRPr="00CA6C88">
        <w:rPr>
          <w:rFonts w:ascii="David" w:eastAsia="David" w:hAnsi="David" w:cs="David"/>
          <w:color w:val="000000"/>
          <w:sz w:val="24"/>
          <w:szCs w:val="24"/>
          <w:rtl/>
        </w:rPr>
        <w:t>,</w:t>
      </w:r>
      <w:r>
        <w:rPr>
          <w:rFonts w:ascii="David" w:eastAsia="David" w:hAnsi="David" w:cs="David" w:hint="cs"/>
          <w:color w:val="000000"/>
          <w:sz w:val="24"/>
          <w:szCs w:val="24"/>
          <w:rtl/>
        </w:rPr>
        <w:t xml:space="preserve"> הוראות הכבילה</w:t>
      </w:r>
      <w:r w:rsidRPr="00CA6C88">
        <w:rPr>
          <w:rFonts w:ascii="David" w:eastAsia="David" w:hAnsi="David" w:cs="David" w:hint="cs"/>
          <w:color w:val="000000"/>
          <w:sz w:val="24"/>
          <w:szCs w:val="24"/>
          <w:rtl/>
        </w:rPr>
        <w:t xml:space="preserve"> המתואר</w:t>
      </w:r>
      <w:r>
        <w:rPr>
          <w:rFonts w:ascii="David" w:eastAsia="David" w:hAnsi="David" w:cs="David" w:hint="cs"/>
          <w:color w:val="000000"/>
          <w:sz w:val="24"/>
          <w:szCs w:val="24"/>
          <w:rtl/>
        </w:rPr>
        <w:t>ות</w:t>
      </w:r>
      <w:r w:rsidRPr="00CA6C88">
        <w:rPr>
          <w:rFonts w:ascii="David" w:eastAsia="David" w:hAnsi="David" w:cs="David" w:hint="cs"/>
          <w:color w:val="000000"/>
          <w:sz w:val="24"/>
          <w:szCs w:val="24"/>
          <w:rtl/>
        </w:rPr>
        <w:t xml:space="preserve"> לעיל</w:t>
      </w:r>
      <w:r w:rsidRPr="00CA6C88">
        <w:rPr>
          <w:rFonts w:ascii="David" w:eastAsia="David" w:hAnsi="David" w:cs="David"/>
          <w:color w:val="000000"/>
          <w:sz w:val="24"/>
          <w:szCs w:val="24"/>
          <w:rtl/>
        </w:rPr>
        <w:t xml:space="preserve"> מהוו</w:t>
      </w:r>
      <w:r>
        <w:rPr>
          <w:rFonts w:ascii="David" w:eastAsia="David" w:hAnsi="David" w:cs="David" w:hint="cs"/>
          <w:color w:val="000000"/>
          <w:sz w:val="24"/>
          <w:szCs w:val="24"/>
          <w:rtl/>
        </w:rPr>
        <w:t>ת</w:t>
      </w:r>
      <w:r w:rsidRPr="00CA6C88">
        <w:rPr>
          <w:rFonts w:ascii="David" w:eastAsia="David" w:hAnsi="David" w:cs="David"/>
          <w:color w:val="000000"/>
          <w:sz w:val="24"/>
          <w:szCs w:val="24"/>
          <w:rtl/>
        </w:rPr>
        <w:t xml:space="preserve"> הבטחה משוללת סמכות, בלתי חוקית ובלתי חוקתית</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ובוודאי שאינה יכולה להיות בת תוקף כלשהו</w:t>
      </w:r>
      <w:r>
        <w:rPr>
          <w:rFonts w:ascii="David" w:eastAsia="David" w:hAnsi="David" w:cs="David" w:hint="cs"/>
          <w:color w:val="000000"/>
          <w:sz w:val="24"/>
          <w:szCs w:val="24"/>
          <w:rtl/>
        </w:rPr>
        <w:t>. בטלות זו מתחייבת</w:t>
      </w:r>
      <w:r w:rsidRPr="00CA6C88">
        <w:rPr>
          <w:rFonts w:ascii="David" w:eastAsia="David" w:hAnsi="David" w:cs="David"/>
          <w:color w:val="000000"/>
          <w:sz w:val="24"/>
          <w:szCs w:val="24"/>
          <w:rtl/>
        </w:rPr>
        <w:t xml:space="preserve"> על אחת כמה וכמה </w:t>
      </w:r>
      <w:r>
        <w:rPr>
          <w:rFonts w:ascii="David" w:eastAsia="David" w:hAnsi="David" w:cs="David" w:hint="cs"/>
          <w:color w:val="000000"/>
          <w:sz w:val="24"/>
          <w:szCs w:val="24"/>
          <w:rtl/>
        </w:rPr>
        <w:t xml:space="preserve">לנוכח </w:t>
      </w:r>
      <w:r w:rsidRPr="00CA6C88">
        <w:rPr>
          <w:rFonts w:ascii="David" w:eastAsia="David" w:hAnsi="David" w:cs="David"/>
          <w:color w:val="000000"/>
          <w:sz w:val="24"/>
          <w:szCs w:val="24"/>
          <w:rtl/>
        </w:rPr>
        <w:t xml:space="preserve">לפרק זמן </w:t>
      </w:r>
      <w:r>
        <w:rPr>
          <w:rFonts w:ascii="David" w:eastAsia="David" w:hAnsi="David" w:cs="David" w:hint="cs"/>
          <w:color w:val="000000"/>
          <w:sz w:val="24"/>
          <w:szCs w:val="24"/>
          <w:rtl/>
        </w:rPr>
        <w:t xml:space="preserve">הכבילה - </w:t>
      </w:r>
      <w:r w:rsidRPr="00CA6C88">
        <w:rPr>
          <w:rFonts w:ascii="David" w:eastAsia="David" w:hAnsi="David" w:cs="David"/>
          <w:color w:val="000000"/>
          <w:sz w:val="24"/>
          <w:szCs w:val="24"/>
          <w:rtl/>
        </w:rPr>
        <w:t>של עשור, דהיינו, לפחות לשתי כנסות הבאות, אם לא למעלה מכך.</w:t>
      </w:r>
      <w:r w:rsidRPr="00CA6C88">
        <w:rPr>
          <w:rFonts w:ascii="David" w:eastAsia="David" w:hAnsi="David" w:cs="David" w:hint="cs"/>
          <w:color w:val="000000"/>
          <w:sz w:val="24"/>
          <w:szCs w:val="24"/>
          <w:rtl/>
        </w:rPr>
        <w:t xml:space="preserve"> </w:t>
      </w:r>
    </w:p>
    <w:p w:rsidR="00C207DD" w:rsidRPr="00AB7DA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CA6C88">
        <w:rPr>
          <w:rFonts w:ascii="David" w:eastAsia="David" w:hAnsi="David" w:cs="David" w:hint="cs"/>
          <w:color w:val="000000"/>
          <w:sz w:val="24"/>
          <w:szCs w:val="24"/>
          <w:rtl/>
        </w:rPr>
        <w:t xml:space="preserve">יתר על כן, </w:t>
      </w:r>
      <w:r>
        <w:rPr>
          <w:rFonts w:ascii="David" w:eastAsia="David" w:hAnsi="David" w:cs="David" w:hint="cs"/>
          <w:color w:val="000000"/>
          <w:sz w:val="24"/>
          <w:szCs w:val="24"/>
          <w:rtl/>
        </w:rPr>
        <w:t>בנוסף לחוסר החוקיות של סעיפי הכבילה</w:t>
      </w:r>
      <w:r w:rsidRPr="00CA6C88">
        <w:rPr>
          <w:rFonts w:ascii="David" w:eastAsia="David" w:hAnsi="David" w:cs="David" w:hint="cs"/>
          <w:color w:val="000000"/>
          <w:sz w:val="24"/>
          <w:szCs w:val="24"/>
          <w:rtl/>
        </w:rPr>
        <w:t xml:space="preserve">, הרי שהם </w:t>
      </w:r>
      <w:r>
        <w:rPr>
          <w:rFonts w:ascii="David" w:eastAsia="David" w:hAnsi="David" w:cs="David" w:hint="cs"/>
          <w:color w:val="000000"/>
          <w:sz w:val="24"/>
          <w:szCs w:val="24"/>
          <w:rtl/>
        </w:rPr>
        <w:t>גם</w:t>
      </w:r>
      <w:r w:rsidRPr="00CA6C88">
        <w:rPr>
          <w:rFonts w:ascii="David" w:eastAsia="David" w:hAnsi="David" w:cs="David" w:hint="cs"/>
          <w:color w:val="000000"/>
          <w:sz w:val="24"/>
          <w:szCs w:val="24"/>
          <w:rtl/>
        </w:rPr>
        <w:t xml:space="preserve"> בלתי סבירים באופן קיצוני</w:t>
      </w:r>
      <w:r>
        <w:rPr>
          <w:rFonts w:ascii="David" w:eastAsia="David" w:hAnsi="David" w:cs="David" w:hint="cs"/>
          <w:color w:val="000000"/>
          <w:sz w:val="24"/>
          <w:szCs w:val="24"/>
          <w:rtl/>
        </w:rPr>
        <w:t>, וזאת</w:t>
      </w:r>
      <w:r w:rsidRPr="00CA6C88">
        <w:rPr>
          <w:rFonts w:ascii="David" w:eastAsia="David" w:hAnsi="David" w:cs="David" w:hint="cs"/>
          <w:color w:val="000000"/>
          <w:sz w:val="24"/>
          <w:szCs w:val="24"/>
          <w:rtl/>
        </w:rPr>
        <w:t xml:space="preserve"> על רקע היותם חריגים בהיקפם ולאור פגיעתם החמורה ברעיון הדמוקרטי </w:t>
      </w:r>
      <w:r w:rsidRPr="00CA6C88">
        <w:rPr>
          <w:rFonts w:ascii="David" w:eastAsia="David" w:hAnsi="David" w:cs="David" w:hint="cs"/>
          <w:color w:val="000000"/>
          <w:sz w:val="24"/>
          <w:szCs w:val="24"/>
          <w:rtl/>
        </w:rPr>
        <w:lastRenderedPageBreak/>
        <w:t>ובעיקרון הפרדת הרשויות.</w:t>
      </w:r>
      <w:r w:rsidRPr="00CA6C88">
        <w:rPr>
          <w:rFonts w:ascii="David" w:eastAsia="David" w:hAnsi="David" w:cs="David"/>
          <w:color w:val="000000"/>
          <w:sz w:val="24"/>
          <w:szCs w:val="24"/>
          <w:rtl/>
        </w:rPr>
        <w:t xml:space="preserve">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לפיכך, דינ</w:t>
      </w:r>
      <w:r w:rsidRPr="00CA6C88">
        <w:rPr>
          <w:rFonts w:ascii="David" w:eastAsia="David" w:hAnsi="David" w:cs="David" w:hint="cs"/>
          <w:color w:val="000000"/>
          <w:sz w:val="24"/>
          <w:szCs w:val="24"/>
          <w:rtl/>
        </w:rPr>
        <w:t>ם</w:t>
      </w:r>
      <w:r w:rsidRPr="00CA6C88">
        <w:rPr>
          <w:rFonts w:ascii="David" w:eastAsia="David" w:hAnsi="David" w:cs="David"/>
          <w:color w:val="000000"/>
          <w:sz w:val="24"/>
          <w:szCs w:val="24"/>
          <w:rtl/>
        </w:rPr>
        <w:t xml:space="preserve"> של סעי</w:t>
      </w:r>
      <w:r w:rsidRPr="00CA6C88">
        <w:rPr>
          <w:rFonts w:ascii="David" w:eastAsia="David" w:hAnsi="David" w:cs="David" w:hint="cs"/>
          <w:color w:val="000000"/>
          <w:sz w:val="24"/>
          <w:szCs w:val="24"/>
          <w:rtl/>
        </w:rPr>
        <w:t>פים</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אלו</w:t>
      </w:r>
      <w:r w:rsidRPr="00CA6C88">
        <w:rPr>
          <w:rFonts w:ascii="David" w:eastAsia="David" w:hAnsi="David" w:cs="David"/>
          <w:color w:val="000000"/>
          <w:sz w:val="24"/>
          <w:szCs w:val="24"/>
        </w:rPr>
        <w:t xml:space="preserve"> </w:t>
      </w:r>
      <w:r w:rsidRPr="00CA6C88">
        <w:rPr>
          <w:rFonts w:ascii="David" w:eastAsia="David" w:hAnsi="David" w:cs="David"/>
          <w:color w:val="000000"/>
          <w:sz w:val="24"/>
          <w:szCs w:val="24"/>
          <w:rtl/>
        </w:rPr>
        <w:t xml:space="preserve">- </w:t>
      </w:r>
      <w:r w:rsidRPr="00CA6C88">
        <w:rPr>
          <w:rFonts w:ascii="David" w:eastAsia="David" w:hAnsi="David" w:cs="David"/>
          <w:b/>
          <w:bCs/>
          <w:color w:val="000000"/>
          <w:sz w:val="24"/>
          <w:szCs w:val="24"/>
          <w:rtl/>
        </w:rPr>
        <w:t>בטלות</w:t>
      </w:r>
      <w:r w:rsidRPr="00CA6C88">
        <w:rPr>
          <w:rFonts w:ascii="David" w:eastAsia="David" w:hAnsi="David" w:cs="David"/>
          <w:color w:val="000000"/>
          <w:sz w:val="24"/>
          <w:szCs w:val="24"/>
        </w:rPr>
        <w:t>.</w:t>
      </w:r>
      <w:r>
        <w:rPr>
          <w:rFonts w:ascii="Times New Roman" w:eastAsia="Times New Roman" w:hAnsi="Times New Roman" w:cs="David" w:hint="cs"/>
          <w:color w:val="000000"/>
          <w:sz w:val="24"/>
          <w:szCs w:val="24"/>
          <w:rtl/>
        </w:rPr>
        <w:t xml:space="preserve"> לכך תעבורנה העותרות כעת.</w:t>
      </w:r>
    </w:p>
    <w:p w:rsidR="00C207DD" w:rsidRPr="00D6748E" w:rsidRDefault="00C207DD" w:rsidP="00C207DD">
      <w:pPr>
        <w:widowControl w:val="0"/>
        <w:spacing w:after="0" w:line="240" w:lineRule="auto"/>
        <w:jc w:val="both"/>
        <w:rPr>
          <w:rFonts w:ascii="David" w:eastAsia="David" w:hAnsi="David" w:cs="David"/>
          <w:b/>
          <w:bCs/>
          <w:color w:val="000000"/>
          <w:sz w:val="24"/>
          <w:szCs w:val="24"/>
          <w:u w:val="single"/>
          <w:rtl/>
        </w:rPr>
      </w:pPr>
    </w:p>
    <w:p w:rsidR="00C207DD" w:rsidRPr="00990AF4" w:rsidRDefault="00C207DD"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sidRPr="00990AF4">
        <w:rPr>
          <w:rFonts w:ascii="Times New Roman" w:eastAsia="Times New Roman" w:hAnsi="Times New Roman" w:cs="David" w:hint="eastAsia"/>
          <w:b/>
          <w:bCs/>
          <w:sz w:val="28"/>
          <w:szCs w:val="28"/>
          <w:u w:val="single"/>
          <w:rtl/>
        </w:rPr>
        <w:t>סעיפי</w:t>
      </w:r>
      <w:r w:rsidRPr="00990AF4">
        <w:rPr>
          <w:rFonts w:ascii="Times New Roman" w:eastAsia="Times New Roman" w:hAnsi="Times New Roman" w:cs="David"/>
          <w:b/>
          <w:bCs/>
          <w:sz w:val="28"/>
          <w:szCs w:val="28"/>
          <w:u w:val="single"/>
          <w:rtl/>
        </w:rPr>
        <w:t xml:space="preserve"> היציבות</w:t>
      </w:r>
      <w:r w:rsidR="00990AF4">
        <w:rPr>
          <w:rFonts w:ascii="Times New Roman" w:eastAsia="Times New Roman" w:hAnsi="Times New Roman" w:cs="David" w:hint="cs"/>
          <w:b/>
          <w:bCs/>
          <w:sz w:val="28"/>
          <w:szCs w:val="28"/>
          <w:u w:val="single"/>
          <w:rtl/>
        </w:rPr>
        <w:t xml:space="preserve"> במתווה הגז</w:t>
      </w:r>
      <w:r w:rsidRPr="00990AF4">
        <w:rPr>
          <w:rFonts w:ascii="Times New Roman" w:eastAsia="Times New Roman" w:hAnsi="Times New Roman" w:cs="David"/>
          <w:b/>
          <w:bCs/>
          <w:sz w:val="28"/>
          <w:szCs w:val="28"/>
          <w:u w:val="single"/>
          <w:rtl/>
        </w:rPr>
        <w:t xml:space="preserve"> נקבעו בהעדר סמכות, תוך כבילה אסורה של שיקול דעת הרשות המבצעת והמחוקקת</w:t>
      </w:r>
    </w:p>
    <w:p w:rsidR="00C207DD" w:rsidRPr="00990AF4" w:rsidRDefault="00C207DD"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color w:val="000000"/>
          <w:sz w:val="26"/>
          <w:szCs w:val="26"/>
          <w:u w:val="single"/>
          <w:rtl/>
        </w:rPr>
      </w:pPr>
      <w:r w:rsidRPr="00990AF4">
        <w:rPr>
          <w:rFonts w:ascii="David" w:eastAsia="David" w:hAnsi="David" w:cs="David" w:hint="eastAsia"/>
          <w:b/>
          <w:bCs/>
          <w:color w:val="000000"/>
          <w:sz w:val="26"/>
          <w:szCs w:val="26"/>
          <w:u w:val="single"/>
          <w:rtl/>
        </w:rPr>
        <w:t>העדר</w:t>
      </w:r>
      <w:r w:rsidRPr="00990AF4">
        <w:rPr>
          <w:rFonts w:ascii="David" w:eastAsia="David" w:hAnsi="David" w:cs="David"/>
          <w:b/>
          <w:bCs/>
          <w:color w:val="000000"/>
          <w:sz w:val="26"/>
          <w:szCs w:val="26"/>
          <w:u w:val="single"/>
          <w:rtl/>
        </w:rPr>
        <w:t xml:space="preserve"> </w:t>
      </w:r>
      <w:r w:rsidRPr="00990AF4">
        <w:rPr>
          <w:rFonts w:ascii="David" w:eastAsia="David" w:hAnsi="David" w:cs="David" w:hint="eastAsia"/>
          <w:b/>
          <w:bCs/>
          <w:color w:val="000000"/>
          <w:sz w:val="26"/>
          <w:szCs w:val="26"/>
          <w:u w:val="single"/>
          <w:rtl/>
        </w:rPr>
        <w:t>סמכות</w:t>
      </w:r>
      <w:r w:rsidRPr="00990AF4">
        <w:rPr>
          <w:rFonts w:ascii="David" w:eastAsia="David" w:hAnsi="David" w:cs="David"/>
          <w:b/>
          <w:bCs/>
          <w:color w:val="000000"/>
          <w:sz w:val="26"/>
          <w:szCs w:val="26"/>
          <w:u w:val="single"/>
          <w:rtl/>
        </w:rPr>
        <w:t xml:space="preserve"> </w:t>
      </w:r>
      <w:r w:rsidRPr="00990AF4">
        <w:rPr>
          <w:rFonts w:ascii="David" w:eastAsia="David" w:hAnsi="David" w:cs="David" w:hint="eastAsia"/>
          <w:b/>
          <w:bCs/>
          <w:color w:val="000000"/>
          <w:sz w:val="26"/>
          <w:szCs w:val="26"/>
          <w:u w:val="single"/>
          <w:rtl/>
        </w:rPr>
        <w:t>לכבול</w:t>
      </w:r>
      <w:r w:rsidRPr="00990AF4">
        <w:rPr>
          <w:rFonts w:ascii="David" w:eastAsia="David" w:hAnsi="David" w:cs="David"/>
          <w:b/>
          <w:bCs/>
          <w:color w:val="000000"/>
          <w:sz w:val="26"/>
          <w:szCs w:val="26"/>
          <w:u w:val="single"/>
          <w:rtl/>
        </w:rPr>
        <w:t xml:space="preserve"> </w:t>
      </w:r>
      <w:r w:rsidRPr="00990AF4">
        <w:rPr>
          <w:rFonts w:ascii="David" w:eastAsia="David" w:hAnsi="David" w:cs="David" w:hint="eastAsia"/>
          <w:b/>
          <w:bCs/>
          <w:color w:val="000000"/>
          <w:sz w:val="26"/>
          <w:szCs w:val="26"/>
          <w:u w:val="single"/>
          <w:rtl/>
        </w:rPr>
        <w:t>את</w:t>
      </w:r>
      <w:r w:rsidRPr="00990AF4">
        <w:rPr>
          <w:rFonts w:ascii="David" w:eastAsia="David" w:hAnsi="David" w:cs="David"/>
          <w:b/>
          <w:bCs/>
          <w:color w:val="000000"/>
          <w:sz w:val="26"/>
          <w:szCs w:val="26"/>
          <w:u w:val="single"/>
          <w:rtl/>
        </w:rPr>
        <w:t xml:space="preserve"> </w:t>
      </w:r>
      <w:r w:rsidRPr="00990AF4">
        <w:rPr>
          <w:rFonts w:ascii="David" w:eastAsia="David" w:hAnsi="David" w:cs="David" w:hint="eastAsia"/>
          <w:b/>
          <w:bCs/>
          <w:color w:val="000000"/>
          <w:sz w:val="26"/>
          <w:szCs w:val="26"/>
          <w:u w:val="single"/>
          <w:rtl/>
        </w:rPr>
        <w:t>שיקול</w:t>
      </w:r>
      <w:r w:rsidRPr="00990AF4">
        <w:rPr>
          <w:rFonts w:ascii="David" w:eastAsia="David" w:hAnsi="David" w:cs="David"/>
          <w:b/>
          <w:bCs/>
          <w:color w:val="000000"/>
          <w:sz w:val="26"/>
          <w:szCs w:val="26"/>
          <w:u w:val="single"/>
          <w:rtl/>
        </w:rPr>
        <w:t xml:space="preserve"> </w:t>
      </w:r>
      <w:r w:rsidRPr="00990AF4">
        <w:rPr>
          <w:rFonts w:ascii="David" w:eastAsia="David" w:hAnsi="David" w:cs="David" w:hint="eastAsia"/>
          <w:b/>
          <w:bCs/>
          <w:color w:val="000000"/>
          <w:sz w:val="26"/>
          <w:szCs w:val="26"/>
          <w:u w:val="single"/>
          <w:rtl/>
        </w:rPr>
        <w:t>דעת</w:t>
      </w:r>
      <w:r w:rsidRPr="00990AF4">
        <w:rPr>
          <w:rFonts w:ascii="David" w:eastAsia="David" w:hAnsi="David" w:cs="David"/>
          <w:b/>
          <w:bCs/>
          <w:color w:val="000000"/>
          <w:sz w:val="26"/>
          <w:szCs w:val="26"/>
          <w:u w:val="single"/>
          <w:rtl/>
        </w:rPr>
        <w:t xml:space="preserve"> </w:t>
      </w:r>
      <w:r w:rsidRPr="00990AF4">
        <w:rPr>
          <w:rFonts w:ascii="David" w:eastAsia="David" w:hAnsi="David" w:cs="David" w:hint="eastAsia"/>
          <w:b/>
          <w:bCs/>
          <w:color w:val="000000"/>
          <w:sz w:val="26"/>
          <w:szCs w:val="26"/>
          <w:u w:val="single"/>
          <w:rtl/>
        </w:rPr>
        <w:t>הממשלה</w:t>
      </w:r>
    </w:p>
    <w:p w:rsidR="00C207DD" w:rsidRPr="000B70FF" w:rsidRDefault="00C207DD" w:rsidP="00686A9F">
      <w:pPr>
        <w:pStyle w:val="aa"/>
        <w:widowControl w:val="0"/>
        <w:numPr>
          <w:ilvl w:val="3"/>
          <w:numId w:val="24"/>
        </w:numPr>
        <w:spacing w:before="120" w:after="120" w:line="360" w:lineRule="auto"/>
        <w:ind w:left="793" w:hanging="284"/>
        <w:contextualSpacing w:val="0"/>
        <w:jc w:val="both"/>
        <w:rPr>
          <w:rFonts w:ascii="Times New Roman" w:eastAsia="Times New Roman" w:hAnsi="Times New Roman" w:cs="David"/>
          <w:b/>
          <w:bCs/>
          <w:color w:val="000000"/>
          <w:sz w:val="26"/>
          <w:szCs w:val="26"/>
          <w:u w:val="single"/>
          <w:rtl/>
        </w:rPr>
      </w:pPr>
      <w:r w:rsidRPr="000B70FF">
        <w:rPr>
          <w:rFonts w:ascii="Times New Roman" w:eastAsia="Times New Roman" w:hAnsi="Times New Roman" w:cs="David" w:hint="eastAsia"/>
          <w:b/>
          <w:bCs/>
          <w:color w:val="000000"/>
          <w:sz w:val="26"/>
          <w:szCs w:val="26"/>
          <w:u w:val="single"/>
          <w:rtl/>
        </w:rPr>
        <w:t>המסגרת</w:t>
      </w:r>
      <w:r w:rsidRPr="000B70FF">
        <w:rPr>
          <w:rFonts w:ascii="Times New Roman" w:eastAsia="Times New Roman" w:hAnsi="Times New Roman" w:cs="David"/>
          <w:b/>
          <w:bCs/>
          <w:color w:val="000000"/>
          <w:sz w:val="26"/>
          <w:szCs w:val="26"/>
          <w:u w:val="single"/>
          <w:rtl/>
        </w:rPr>
        <w:t xml:space="preserve"> הנורמטיבית: איסור כבילת שיקול הדעת </w:t>
      </w:r>
      <w:r w:rsidRPr="000B70FF">
        <w:rPr>
          <w:rFonts w:ascii="Times New Roman" w:eastAsia="Times New Roman" w:hAnsi="Times New Roman" w:cs="David" w:hint="eastAsia"/>
          <w:b/>
          <w:bCs/>
          <w:color w:val="000000"/>
          <w:sz w:val="26"/>
          <w:szCs w:val="26"/>
          <w:u w:val="single"/>
          <w:rtl/>
        </w:rPr>
        <w:t>המינהלי</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David" w:eastAsia="David" w:hAnsi="David" w:cs="David"/>
          <w:color w:val="000000"/>
          <w:sz w:val="24"/>
          <w:szCs w:val="24"/>
          <w:rtl/>
        </w:rPr>
        <w:t xml:space="preserve">אחד מעקרונות היסוד </w:t>
      </w:r>
      <w:r>
        <w:rPr>
          <w:rFonts w:ascii="David" w:eastAsia="David" w:hAnsi="David" w:cs="David" w:hint="cs"/>
          <w:color w:val="000000"/>
          <w:sz w:val="24"/>
          <w:szCs w:val="24"/>
          <w:rtl/>
        </w:rPr>
        <w:t xml:space="preserve">במשפט </w:t>
      </w:r>
      <w:r w:rsidRPr="00CA6C88">
        <w:rPr>
          <w:rFonts w:ascii="David" w:eastAsia="David" w:hAnsi="David" w:cs="David"/>
          <w:color w:val="000000"/>
          <w:sz w:val="24"/>
          <w:szCs w:val="24"/>
          <w:rtl/>
        </w:rPr>
        <w:t>המנהלי הוא איסור כבילת שיקול הדעת של הרשות המנהלית. איסור זה נובע מחובתה המתמדת של הרשות ל</w:t>
      </w:r>
      <w:r w:rsidRPr="00CA6C88">
        <w:rPr>
          <w:rFonts w:ascii="David" w:eastAsia="David" w:hAnsi="David" w:cs="David" w:hint="cs"/>
          <w:color w:val="000000"/>
          <w:sz w:val="24"/>
          <w:szCs w:val="24"/>
          <w:rtl/>
        </w:rPr>
        <w:t>ה</w:t>
      </w:r>
      <w:r w:rsidRPr="00CA6C88">
        <w:rPr>
          <w:rFonts w:ascii="David" w:eastAsia="David" w:hAnsi="David" w:cs="David"/>
          <w:color w:val="000000"/>
          <w:sz w:val="24"/>
          <w:szCs w:val="24"/>
          <w:rtl/>
        </w:rPr>
        <w:t>פעיל את שיקול דעתה. ראו לעניין זה דבריה של</w:t>
      </w:r>
      <w:r w:rsidRPr="00CA6C88">
        <w:rPr>
          <w:rFonts w:ascii="David" w:eastAsia="David" w:hAnsi="David" w:cs="David" w:hint="cs"/>
          <w:color w:val="000000"/>
          <w:sz w:val="24"/>
          <w:szCs w:val="24"/>
          <w:rtl/>
        </w:rPr>
        <w:t xml:space="preserve"> פרופ'</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דפנה</w:t>
      </w:r>
      <w:r w:rsidRPr="00CA6C88">
        <w:rPr>
          <w:rFonts w:ascii="David" w:eastAsia="David" w:hAnsi="David" w:cs="David"/>
          <w:color w:val="000000"/>
          <w:sz w:val="24"/>
          <w:szCs w:val="24"/>
          <w:rtl/>
        </w:rPr>
        <w:t xml:space="preserve"> ברק-ארז</w:t>
      </w:r>
      <w:r w:rsidRPr="00CA6C88">
        <w:rPr>
          <w:rFonts w:ascii="David" w:eastAsia="David" w:hAnsi="David" w:cs="David" w:hint="cs"/>
          <w:color w:val="000000"/>
          <w:sz w:val="24"/>
          <w:szCs w:val="24"/>
          <w:rtl/>
        </w:rPr>
        <w:t>:</w:t>
      </w:r>
    </w:p>
    <w:p w:rsidR="00C207DD" w:rsidRDefault="00C207DD" w:rsidP="00C207DD">
      <w:pPr>
        <w:widowControl w:val="0"/>
        <w:spacing w:after="120" w:line="240" w:lineRule="auto"/>
        <w:ind w:left="1076" w:right="1134"/>
        <w:jc w:val="both"/>
        <w:rPr>
          <w:rFonts w:ascii="Times New Roman" w:eastAsia="Times New Roman" w:hAnsi="Times New Roman" w:cs="David"/>
          <w:color w:val="000000"/>
          <w:sz w:val="24"/>
          <w:szCs w:val="24"/>
          <w:rtl/>
        </w:rPr>
      </w:pPr>
      <w:r w:rsidRPr="00CA6C88">
        <w:rPr>
          <w:rFonts w:ascii="David" w:eastAsia="David" w:hAnsi="David" w:cs="David"/>
          <w:color w:val="000000"/>
          <w:sz w:val="24"/>
          <w:szCs w:val="24"/>
          <w:rtl/>
        </w:rPr>
        <w:t xml:space="preserve">"המשמעות המעשית העיקרית של חובה זו היא שעל הרשות לשקול את הצורך בהפעלת הסמכות ואסור לה לקבל החלטה מראש לגבי עמדה שתחזיק בה בעתיד באשר לאופן הפעלתה של הסמכות (וכך לפטור את עצמה מבחינה נוספת של העניין). </w:t>
      </w:r>
      <w:r w:rsidRPr="00CA6C88">
        <w:rPr>
          <w:rFonts w:ascii="David" w:eastAsia="David" w:hAnsi="David" w:cs="David"/>
          <w:b/>
          <w:bCs/>
          <w:color w:val="000000"/>
          <w:sz w:val="24"/>
          <w:szCs w:val="24"/>
          <w:u w:val="single"/>
          <w:rtl/>
        </w:rPr>
        <w:t>הרשות אינה יכולה להחליט כבר בתחילת הדרך מה תהא עמדתה בנושא בהמשך</w:t>
      </w:r>
      <w:r w:rsidRPr="00CA6C88">
        <w:rPr>
          <w:rFonts w:ascii="David" w:eastAsia="David" w:hAnsi="David" w:cs="David"/>
          <w:color w:val="000000"/>
          <w:sz w:val="24"/>
          <w:szCs w:val="24"/>
          <w:rtl/>
        </w:rPr>
        <w:t>.</w:t>
      </w:r>
      <w:r w:rsidRPr="00CA6C88">
        <w:rPr>
          <w:rFonts w:ascii="Times New Roman" w:eastAsia="Times New Roman" w:hAnsi="Times New Roman" w:cs="David" w:hint="cs"/>
          <w:color w:val="000000"/>
          <w:sz w:val="24"/>
          <w:szCs w:val="24"/>
          <w:rtl/>
        </w:rPr>
        <w:t xml:space="preserve"> </w:t>
      </w:r>
      <w:r w:rsidRPr="00CA6C88">
        <w:rPr>
          <w:rFonts w:ascii="David" w:eastAsia="David" w:hAnsi="David" w:cs="David"/>
          <w:color w:val="000000"/>
          <w:sz w:val="24"/>
          <w:szCs w:val="24"/>
          <w:rtl/>
        </w:rPr>
        <w:t>אחת הנפקויות המעשיות החשובות של חובת הרשות להפעיל שיקול דעת היא שהרשות אינה יכולה להתחייב מראש שלא לשנות את עמדתה, תהיינה הנסיבות אשר תהיינה</w:t>
      </w:r>
      <w:r>
        <w:rPr>
          <w:rFonts w:ascii="David" w:eastAsia="David" w:hAnsi="David" w:cs="David"/>
          <w:color w:val="000000"/>
          <w:sz w:val="24"/>
          <w:szCs w:val="24"/>
          <w:rtl/>
        </w:rPr>
        <w:t>".</w:t>
      </w:r>
    </w:p>
    <w:p w:rsidR="00C207DD" w:rsidRDefault="00C207DD" w:rsidP="00C207DD">
      <w:pPr>
        <w:spacing w:after="240" w:line="240" w:lineRule="auto"/>
        <w:ind w:left="1076" w:right="1134"/>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 xml:space="preserve">דפנה ברק-ארז </w:t>
      </w:r>
      <w:r w:rsidRPr="00CA6C88">
        <w:rPr>
          <w:rFonts w:ascii="Times New Roman" w:eastAsia="Times New Roman" w:hAnsi="Times New Roman" w:cs="David" w:hint="cs"/>
          <w:b/>
          <w:bCs/>
          <w:color w:val="000000"/>
          <w:sz w:val="24"/>
          <w:szCs w:val="24"/>
          <w:rtl/>
        </w:rPr>
        <w:t xml:space="preserve">המשפט המנהלי </w:t>
      </w:r>
      <w:r w:rsidRPr="00CA6C88">
        <w:rPr>
          <w:rFonts w:ascii="Times New Roman" w:eastAsia="Times New Roman" w:hAnsi="Times New Roman" w:cs="David" w:hint="cs"/>
          <w:color w:val="000000"/>
          <w:sz w:val="24"/>
          <w:szCs w:val="24"/>
          <w:rtl/>
        </w:rPr>
        <w:t>202-201 (2010)</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ראו </w:t>
      </w:r>
      <w:r w:rsidRPr="00CA6C88">
        <w:rPr>
          <w:rFonts w:ascii="David" w:eastAsia="David" w:hAnsi="David" w:cs="David" w:hint="cs"/>
          <w:color w:val="000000"/>
          <w:sz w:val="24"/>
          <w:szCs w:val="24"/>
          <w:rtl/>
        </w:rPr>
        <w:t>גם</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 xml:space="preserve">את </w:t>
      </w:r>
      <w:r>
        <w:rPr>
          <w:rFonts w:ascii="David" w:eastAsia="David" w:hAnsi="David" w:cs="David" w:hint="cs"/>
          <w:color w:val="000000"/>
          <w:sz w:val="24"/>
          <w:szCs w:val="24"/>
          <w:rtl/>
        </w:rPr>
        <w:t>הקביעות</w:t>
      </w:r>
      <w:r w:rsidRPr="00CA6C88">
        <w:rPr>
          <w:rFonts w:ascii="David" w:eastAsia="David" w:hAnsi="David" w:cs="David" w:hint="cs"/>
          <w:color w:val="000000"/>
          <w:sz w:val="24"/>
          <w:szCs w:val="24"/>
          <w:rtl/>
        </w:rPr>
        <w:t xml:space="preserve"> ב</w:t>
      </w:r>
      <w:r w:rsidRPr="00CA6C88">
        <w:rPr>
          <w:rFonts w:ascii="David" w:eastAsia="David" w:hAnsi="David" w:cs="David"/>
          <w:color w:val="000000"/>
          <w:sz w:val="24"/>
          <w:szCs w:val="24"/>
          <w:rtl/>
        </w:rPr>
        <w:t xml:space="preserve">בג"ץ 594/78 </w:t>
      </w:r>
      <w:r w:rsidRPr="00CA6C88">
        <w:rPr>
          <w:rFonts w:ascii="David" w:eastAsia="David" w:hAnsi="David" w:cs="David"/>
          <w:color w:val="000000"/>
          <w:sz w:val="24"/>
          <w:szCs w:val="24"/>
          <w:u w:val="single"/>
          <w:rtl/>
        </w:rPr>
        <w:t>אומן מפעלי סריגה בע"מ נ' שר התעשייה המסחר והתיירות</w:t>
      </w:r>
      <w:r w:rsidRPr="00CA6C88">
        <w:rPr>
          <w:rFonts w:eastAsia="David" w:cs="David" w:hint="cs"/>
          <w:b/>
          <w:color w:val="000000"/>
          <w:sz w:val="24"/>
          <w:szCs w:val="24"/>
          <w:rtl/>
        </w:rPr>
        <w:t xml:space="preserve">, </w:t>
      </w:r>
      <w:r w:rsidRPr="00CA6C88">
        <w:rPr>
          <w:rFonts w:ascii="David" w:eastAsia="David" w:hAnsi="David" w:cs="David"/>
          <w:color w:val="000000"/>
          <w:sz w:val="24"/>
          <w:szCs w:val="24"/>
          <w:rtl/>
        </w:rPr>
        <w:t>פ"ד לב(3) 474</w:t>
      </w:r>
      <w:r>
        <w:rPr>
          <w:rFonts w:ascii="David" w:eastAsia="David" w:hAnsi="David" w:cs="David" w:hint="cs"/>
          <w:color w:val="000000"/>
          <w:sz w:val="24"/>
          <w:szCs w:val="24"/>
          <w:rtl/>
        </w:rPr>
        <w:t>, לפיהן להתחייבות שלא להשתמש בעתיד בסמכויות שלטוניות אין תוקף</w:t>
      </w:r>
      <w:r w:rsidRPr="00CA6C88">
        <w:rPr>
          <w:rFonts w:ascii="David" w:eastAsia="David" w:hAnsi="David" w:cs="David"/>
          <w:color w:val="000000"/>
          <w:sz w:val="24"/>
          <w:szCs w:val="24"/>
          <w:rtl/>
        </w:rPr>
        <w:t>:</w:t>
      </w:r>
    </w:p>
    <w:p w:rsidR="00C207DD" w:rsidRDefault="00C207DD" w:rsidP="00C207DD">
      <w:pPr>
        <w:widowControl w:val="0"/>
        <w:spacing w:after="240" w:line="240" w:lineRule="auto"/>
        <w:ind w:left="1076" w:right="1134"/>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"הלכה ידועה היא, והיא באה לידי ביטוי בשורה של פסקי דין שניתנו בבית משפט זה, </w:t>
      </w:r>
      <w:r w:rsidRPr="00CA6C88">
        <w:rPr>
          <w:rFonts w:ascii="David" w:eastAsia="David" w:hAnsi="David" w:cs="David"/>
          <w:b/>
          <w:bCs/>
          <w:color w:val="000000"/>
          <w:sz w:val="24"/>
          <w:szCs w:val="24"/>
          <w:rtl/>
        </w:rPr>
        <w:t>שאין רשות ציבורית יכולה להתחייב, שהיא לא תמלא את חובתה הציבורית ולא תשתמש בעתיד בסמכויותיה השלטוניות, ולכל התחייבות כזו אין תוקף</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 xml:space="preserve">[...] </w:t>
      </w:r>
      <w:r w:rsidRPr="00CA6C88">
        <w:rPr>
          <w:rFonts w:ascii="David" w:eastAsia="David" w:hAnsi="David" w:cs="David"/>
          <w:color w:val="000000"/>
          <w:sz w:val="24"/>
          <w:szCs w:val="24"/>
          <w:rtl/>
        </w:rPr>
        <w:t>הכל מודים והכל יודעים שאין הרשות יכולה להצר או לוותר על סמכויותיה החוקיות, למשל, לגבות מסים או להעלותם, לשנות את שער החליפין, להפקיע נכסים או להתוות קווי מדיניות חדשים בכל העניינים הנתונים לסמכותה. בכל אלה אין לאזרח חזקה או זכות קנויה במצב הקיים</w:t>
      </w:r>
      <w:r>
        <w:rPr>
          <w:rFonts w:ascii="David" w:eastAsia="David" w:hAnsi="David" w:cs="David"/>
          <w:color w:val="000000"/>
          <w:sz w:val="24"/>
          <w:szCs w:val="24"/>
          <w:rtl/>
        </w:rPr>
        <w:t>".</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כך גם סב</w:t>
      </w:r>
      <w:r w:rsidRPr="00CA6C88">
        <w:rPr>
          <w:rFonts w:ascii="David" w:eastAsia="David" w:hAnsi="David" w:cs="David" w:hint="cs"/>
          <w:color w:val="000000"/>
          <w:sz w:val="24"/>
          <w:szCs w:val="24"/>
          <w:rtl/>
        </w:rPr>
        <w:t>ו</w:t>
      </w:r>
      <w:r w:rsidRPr="00CA6C88">
        <w:rPr>
          <w:rFonts w:ascii="David" w:eastAsia="David" w:hAnsi="David" w:cs="David"/>
          <w:color w:val="000000"/>
          <w:sz w:val="24"/>
          <w:szCs w:val="24"/>
          <w:rtl/>
        </w:rPr>
        <w:t>רה</w:t>
      </w:r>
      <w:r w:rsidRPr="00CA6C88">
        <w:rPr>
          <w:rFonts w:ascii="David" w:eastAsia="David" w:hAnsi="David" w:cs="David" w:hint="cs"/>
          <w:color w:val="000000"/>
          <w:sz w:val="24"/>
          <w:szCs w:val="24"/>
          <w:rtl/>
        </w:rPr>
        <w:t xml:space="preserve"> </w:t>
      </w:r>
      <w:r>
        <w:rPr>
          <w:rFonts w:ascii="David" w:eastAsia="David" w:hAnsi="David" w:cs="David" w:hint="cs"/>
          <w:color w:val="000000"/>
          <w:sz w:val="24"/>
          <w:szCs w:val="24"/>
          <w:rtl/>
        </w:rPr>
        <w:t xml:space="preserve">אף </w:t>
      </w:r>
      <w:r w:rsidRPr="00CA6C88">
        <w:rPr>
          <w:rFonts w:ascii="David" w:eastAsia="David" w:hAnsi="David" w:cs="David"/>
          <w:color w:val="000000"/>
          <w:sz w:val="24"/>
          <w:szCs w:val="24"/>
          <w:rtl/>
        </w:rPr>
        <w:t xml:space="preserve">היועצת המשפטית של ועדת הכלכלה, </w:t>
      </w:r>
      <w:r w:rsidRPr="00CA6C88">
        <w:rPr>
          <w:rFonts w:ascii="David" w:eastAsia="David" w:hAnsi="David" w:cs="David" w:hint="cs"/>
          <w:color w:val="000000"/>
          <w:sz w:val="24"/>
          <w:szCs w:val="24"/>
          <w:rtl/>
        </w:rPr>
        <w:t>עו"ד אתי</w:t>
      </w:r>
      <w:r w:rsidRPr="00CA6C88">
        <w:rPr>
          <w:rFonts w:ascii="David" w:eastAsia="David" w:hAnsi="David" w:cs="David"/>
          <w:color w:val="000000"/>
          <w:sz w:val="24"/>
          <w:szCs w:val="24"/>
          <w:rtl/>
        </w:rPr>
        <w:t xml:space="preserve"> בנדלר</w:t>
      </w:r>
      <w:r w:rsidRPr="00CA6C88">
        <w:rPr>
          <w:rFonts w:ascii="David" w:eastAsia="David" w:hAnsi="David" w:cs="David" w:hint="cs"/>
          <w:color w:val="000000"/>
          <w:sz w:val="24"/>
          <w:szCs w:val="24"/>
          <w:rtl/>
        </w:rPr>
        <w:t>, בחוות דעתה</w:t>
      </w:r>
      <w:r>
        <w:rPr>
          <w:rFonts w:ascii="David" w:eastAsia="David" w:hAnsi="David" w:cs="David" w:hint="cs"/>
          <w:color w:val="000000"/>
          <w:sz w:val="24"/>
          <w:szCs w:val="24"/>
          <w:rtl/>
        </w:rPr>
        <w:t xml:space="preserve"> שניתנה בדיון בועדת הכלכלה מיום 21.7.</w:t>
      </w:r>
      <w:r w:rsidRPr="00402DDA">
        <w:rPr>
          <w:rFonts w:ascii="David" w:eastAsia="David" w:hAnsi="David" w:cs="David" w:hint="cs"/>
          <w:color w:val="000000"/>
          <w:sz w:val="24"/>
          <w:szCs w:val="24"/>
          <w:rtl/>
        </w:rPr>
        <w:t>2015 (ראו נספח ע/74):</w:t>
      </w:r>
    </w:p>
    <w:p w:rsidR="00C207DD" w:rsidRDefault="00C207DD" w:rsidP="00C207DD">
      <w:pPr>
        <w:widowControl w:val="0"/>
        <w:spacing w:after="240" w:line="240" w:lineRule="auto"/>
        <w:ind w:left="1076" w:right="1134"/>
        <w:jc w:val="both"/>
        <w:rPr>
          <w:rFonts w:ascii="Times New Roman" w:eastAsia="Times New Roman" w:hAnsi="Times New Roman" w:cs="David"/>
          <w:color w:val="000000"/>
          <w:sz w:val="24"/>
          <w:szCs w:val="24"/>
          <w:rtl/>
        </w:rPr>
      </w:pP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אחד מעקרונות היסוד של המשפט המנהלי הוא איסור כבילת שיקול הדעת של הרשות המינהלית. לכן, </w:t>
      </w:r>
      <w:r w:rsidRPr="008C0455">
        <w:rPr>
          <w:rFonts w:ascii="David" w:eastAsia="David" w:hAnsi="David" w:cs="David"/>
          <w:b/>
          <w:bCs/>
          <w:color w:val="000000"/>
          <w:sz w:val="24"/>
          <w:szCs w:val="24"/>
          <w:rtl/>
        </w:rPr>
        <w:t>ככלל, הרשות אינה יכולה לכבול מראש את שיקול דעתה ואסור לה להתחייב מראש שלא לשנות את החלטותיה. הרשות המנהלית חייבת לשמור על מרחב גמישות ולהתאים את מדיניות לנסיבות משתנות</w:t>
      </w:r>
      <w:r w:rsidRPr="00CA6C88">
        <w:rPr>
          <w:rFonts w:ascii="David" w:eastAsia="David" w:hAnsi="David" w:cs="David"/>
          <w:color w:val="000000"/>
          <w:sz w:val="24"/>
          <w:szCs w:val="24"/>
          <w:rtl/>
        </w:rPr>
        <w:t>"</w:t>
      </w:r>
      <w:r w:rsidRPr="00CA6C88">
        <w:rPr>
          <w:rFonts w:ascii="David" w:eastAsia="David" w:hAnsi="David" w:cs="David" w:hint="cs"/>
          <w:color w:val="000000"/>
          <w:sz w:val="24"/>
          <w:szCs w:val="24"/>
          <w:rtl/>
        </w:rPr>
        <w:t>.</w:t>
      </w:r>
    </w:p>
    <w:p w:rsidR="00C207DD" w:rsidRDefault="00C207DD" w:rsidP="00C207DD">
      <w:pPr>
        <w:widowControl w:val="0"/>
        <w:spacing w:after="240" w:line="240" w:lineRule="auto"/>
        <w:ind w:left="1076" w:right="1134"/>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[עמ' 7 לפרוטוקול הדיון מיום 21.7.2015].</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כאמור לעיל, כך גם סבר המשנה ליועץ המשפטי לממשלה</w:t>
      </w:r>
      <w:r w:rsidRPr="00CA6C88">
        <w:rPr>
          <w:rFonts w:ascii="Times New Roman" w:eastAsia="Times New Roman" w:hAnsi="Times New Roman" w:cs="David" w:hint="cs"/>
          <w:color w:val="000000"/>
          <w:sz w:val="24"/>
          <w:szCs w:val="24"/>
        </w:rPr>
        <w:t xml:space="preserve"> </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כלכלי-פיסקאלי) בחוות דעתו בעניין מיסוי רווחי הנפט והגז</w:t>
      </w:r>
      <w:r>
        <w:rPr>
          <w:rFonts w:ascii="Times New Roman" w:eastAsia="Times New Roman" w:hAnsi="Times New Roman" w:cs="David" w:hint="cs"/>
          <w:color w:val="000000"/>
          <w:sz w:val="24"/>
          <w:szCs w:val="24"/>
          <w:rtl/>
        </w:rPr>
        <w:t xml:space="preserve">, </w:t>
      </w:r>
      <w:r w:rsidRPr="00CA6C88">
        <w:rPr>
          <w:rFonts w:ascii="Times New Roman" w:eastAsia="Times New Roman" w:hAnsi="Times New Roman" w:cs="David" w:hint="cs"/>
          <w:color w:val="000000"/>
          <w:sz w:val="24"/>
          <w:szCs w:val="24"/>
          <w:rtl/>
        </w:rPr>
        <w:t xml:space="preserve">שם התייחס </w:t>
      </w:r>
      <w:r>
        <w:rPr>
          <w:rFonts w:ascii="Times New Roman" w:eastAsia="Times New Roman" w:hAnsi="Times New Roman" w:cs="David" w:hint="cs"/>
          <w:color w:val="000000"/>
          <w:sz w:val="24"/>
          <w:szCs w:val="24"/>
          <w:rtl/>
        </w:rPr>
        <w:t xml:space="preserve">המשנה </w:t>
      </w:r>
      <w:r w:rsidRPr="00CA6C88">
        <w:rPr>
          <w:rFonts w:ascii="Times New Roman" w:eastAsia="Times New Roman" w:hAnsi="Times New Roman" w:cs="David" w:hint="cs"/>
          <w:color w:val="000000"/>
          <w:sz w:val="24"/>
          <w:szCs w:val="24"/>
          <w:rtl/>
        </w:rPr>
        <w:t>ל</w:t>
      </w:r>
      <w:r>
        <w:rPr>
          <w:rFonts w:ascii="Times New Roman" w:eastAsia="Times New Roman" w:hAnsi="Times New Roman" w:cs="David" w:hint="cs"/>
          <w:color w:val="000000"/>
          <w:sz w:val="24"/>
          <w:szCs w:val="24"/>
          <w:rtl/>
        </w:rPr>
        <w:t>העדר</w:t>
      </w:r>
      <w:r w:rsidRPr="00CA6C88">
        <w:rPr>
          <w:rFonts w:ascii="Times New Roman" w:eastAsia="Times New Roman" w:hAnsi="Times New Roman" w:cs="David" w:hint="cs"/>
          <w:color w:val="000000"/>
          <w:sz w:val="24"/>
          <w:szCs w:val="24"/>
          <w:rtl/>
        </w:rPr>
        <w:t xml:space="preserve"> יכולתה של הרשות לכבול עצמה בהתחייבות </w:t>
      </w:r>
      <w:r w:rsidRPr="00402DDA">
        <w:rPr>
          <w:rFonts w:ascii="Times New Roman" w:eastAsia="Times New Roman" w:hAnsi="Times New Roman" w:cs="David" w:hint="cs"/>
          <w:color w:val="000000"/>
          <w:sz w:val="24"/>
          <w:szCs w:val="24"/>
          <w:rtl/>
        </w:rPr>
        <w:t>צופה פני עתיד</w:t>
      </w:r>
      <w:r>
        <w:rPr>
          <w:rFonts w:ascii="Times New Roman" w:eastAsia="Times New Roman" w:hAnsi="Times New Roman" w:cs="David" w:hint="cs"/>
          <w:color w:val="000000"/>
          <w:sz w:val="24"/>
          <w:szCs w:val="24"/>
          <w:rtl/>
        </w:rPr>
        <w:t xml:space="preserve">, משום שהתחייבות כזו </w:t>
      </w:r>
      <w:r w:rsidRPr="00402DDA">
        <w:rPr>
          <w:rFonts w:ascii="Times New Roman" w:eastAsia="Times New Roman" w:hAnsi="Times New Roman" w:cs="David" w:hint="cs"/>
          <w:color w:val="000000"/>
          <w:sz w:val="24"/>
          <w:szCs w:val="24"/>
          <w:rtl/>
        </w:rPr>
        <w:t xml:space="preserve">לא תאפשר לה לעשות שימוש בסמכותה </w:t>
      </w:r>
      <w:r w:rsidRPr="00402DDA">
        <w:rPr>
          <w:rFonts w:ascii="Times New Roman" w:eastAsia="Times New Roman" w:hAnsi="Times New Roman" w:cs="David" w:hint="cs"/>
          <w:color w:val="000000"/>
          <w:sz w:val="24"/>
          <w:szCs w:val="24"/>
          <w:rtl/>
        </w:rPr>
        <w:lastRenderedPageBreak/>
        <w:t>החוקית (ראו נספח ע/73).</w:t>
      </w:r>
    </w:p>
    <w:p w:rsidR="00C207DD" w:rsidRPr="00A8395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A8395D">
        <w:rPr>
          <w:rFonts w:ascii="Times New Roman" w:eastAsia="Times New Roman" w:hAnsi="Times New Roman" w:cs="David" w:hint="eastAsia"/>
          <w:b/>
          <w:bCs/>
          <w:color w:val="000000"/>
          <w:sz w:val="24"/>
          <w:szCs w:val="24"/>
          <w:rtl/>
        </w:rPr>
        <w:t>זהו</w:t>
      </w:r>
      <w:r w:rsidRPr="00A8395D">
        <w:rPr>
          <w:rFonts w:ascii="Times New Roman" w:eastAsia="Times New Roman" w:hAnsi="Times New Roman" w:cs="David"/>
          <w:b/>
          <w:bCs/>
          <w:color w:val="000000"/>
          <w:sz w:val="24"/>
          <w:szCs w:val="24"/>
          <w:rtl/>
        </w:rPr>
        <w:t xml:space="preserve"> </w:t>
      </w:r>
      <w:r w:rsidRPr="00A8395D">
        <w:rPr>
          <w:rFonts w:ascii="Times New Roman" w:eastAsia="Times New Roman" w:hAnsi="Times New Roman" w:cs="David" w:hint="eastAsia"/>
          <w:b/>
          <w:bCs/>
          <w:color w:val="000000"/>
          <w:sz w:val="24"/>
          <w:szCs w:val="24"/>
          <w:rtl/>
        </w:rPr>
        <w:t>הכלל</w:t>
      </w:r>
      <w:r w:rsidRPr="00A8395D">
        <w:rPr>
          <w:rFonts w:ascii="Times New Roman" w:eastAsia="Times New Roman" w:hAnsi="Times New Roman" w:cs="David"/>
          <w:b/>
          <w:bCs/>
          <w:color w:val="000000"/>
          <w:sz w:val="24"/>
          <w:szCs w:val="24"/>
          <w:rtl/>
        </w:rPr>
        <w:t xml:space="preserve"> </w:t>
      </w:r>
      <w:r w:rsidRPr="00A8395D">
        <w:rPr>
          <w:rFonts w:ascii="Times New Roman" w:eastAsia="Times New Roman" w:hAnsi="Times New Roman" w:cs="David" w:hint="eastAsia"/>
          <w:b/>
          <w:bCs/>
          <w:color w:val="000000"/>
          <w:sz w:val="24"/>
          <w:szCs w:val="24"/>
          <w:rtl/>
        </w:rPr>
        <w:t>הברור</w:t>
      </w:r>
      <w:r w:rsidRPr="00A8395D">
        <w:rPr>
          <w:rFonts w:ascii="Times New Roman" w:eastAsia="Times New Roman" w:hAnsi="Times New Roman" w:cs="David" w:hint="cs"/>
          <w:color w:val="000000"/>
          <w:sz w:val="24"/>
          <w:szCs w:val="24"/>
          <w:rtl/>
        </w:rPr>
        <w:t xml:space="preserve">. לצד זאת, לצורך פעילותה השוטפת, מותר </w:t>
      </w:r>
      <w:r>
        <w:rPr>
          <w:rFonts w:ascii="Times New Roman" w:eastAsia="Times New Roman" w:hAnsi="Times New Roman" w:cs="David" w:hint="cs"/>
          <w:color w:val="000000"/>
          <w:sz w:val="24"/>
          <w:szCs w:val="24"/>
          <w:rtl/>
        </w:rPr>
        <w:t xml:space="preserve">לממשלה </w:t>
      </w:r>
      <w:r w:rsidRPr="00A8395D">
        <w:rPr>
          <w:rFonts w:ascii="Times New Roman" w:eastAsia="Times New Roman" w:hAnsi="Times New Roman" w:cs="David" w:hint="cs"/>
          <w:color w:val="000000"/>
          <w:sz w:val="24"/>
          <w:szCs w:val="24"/>
          <w:rtl/>
        </w:rPr>
        <w:t xml:space="preserve">לכבול את </w:t>
      </w:r>
      <w:r>
        <w:rPr>
          <w:rFonts w:ascii="Times New Roman" w:eastAsia="Times New Roman" w:hAnsi="Times New Roman" w:cs="David" w:hint="cs"/>
          <w:color w:val="000000"/>
          <w:sz w:val="24"/>
          <w:szCs w:val="24"/>
          <w:rtl/>
        </w:rPr>
        <w:t>שיקול דעתה לפרקי זמן מוגדרים, וב</w:t>
      </w:r>
      <w:r w:rsidRPr="00A8395D">
        <w:rPr>
          <w:rFonts w:ascii="Times New Roman" w:eastAsia="Times New Roman" w:hAnsi="Times New Roman" w:cs="David" w:hint="cs"/>
          <w:color w:val="000000"/>
          <w:sz w:val="24"/>
          <w:szCs w:val="24"/>
          <w:rtl/>
        </w:rPr>
        <w:t>נושאים קונקרטיים, במסגרת התקשרות בחוזים ארוכי טווח והבטחות מינהליות לגופים פרטיים, על אף שיש בדבר מעין כבילה מסוימת של שיקול דעתה העתידי.</w:t>
      </w:r>
      <w:r w:rsidRPr="00A8395D" w:rsidDel="002B0953">
        <w:rPr>
          <w:rFonts w:ascii="David" w:eastAsia="David" w:hAnsi="David" w:cs="David" w:hint="cs"/>
          <w:color w:val="000000"/>
          <w:sz w:val="24"/>
          <w:szCs w:val="24"/>
          <w:rtl/>
        </w:rPr>
        <w:t xml:space="preserve">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A8395D">
        <w:rPr>
          <w:rFonts w:ascii="Times New Roman" w:eastAsia="Times New Roman" w:hAnsi="Times New Roman" w:cs="David" w:hint="cs"/>
          <w:color w:val="000000"/>
          <w:sz w:val="24"/>
          <w:szCs w:val="24"/>
          <w:rtl/>
        </w:rPr>
        <w:t xml:space="preserve">יחד עם זאת, </w:t>
      </w:r>
      <w:r>
        <w:rPr>
          <w:rFonts w:ascii="Times New Roman" w:eastAsia="Times New Roman" w:hAnsi="Times New Roman" w:cs="David" w:hint="cs"/>
          <w:color w:val="000000"/>
          <w:sz w:val="24"/>
          <w:szCs w:val="24"/>
          <w:rtl/>
        </w:rPr>
        <w:t xml:space="preserve">כאשר המדינה כובלת את שיקול דעתה בדרך מעין זו, היא מחויבת לעשות זאת </w:t>
      </w:r>
      <w:r w:rsidRPr="00286FE6">
        <w:rPr>
          <w:rFonts w:ascii="Times New Roman" w:eastAsia="Times New Roman" w:hAnsi="Times New Roman" w:cs="David" w:hint="eastAsia"/>
          <w:b/>
          <w:bCs/>
          <w:color w:val="000000"/>
          <w:sz w:val="24"/>
          <w:szCs w:val="24"/>
          <w:rtl/>
        </w:rPr>
        <w:t>שלא</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תוך</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חריגה</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בסמכות</w:t>
      </w:r>
      <w:r w:rsidRPr="00A8395D">
        <w:rPr>
          <w:rFonts w:ascii="David" w:eastAsia="David" w:hAnsi="David" w:cs="David" w:hint="cs"/>
          <w:color w:val="000000"/>
          <w:sz w:val="24"/>
          <w:szCs w:val="24"/>
          <w:rtl/>
        </w:rPr>
        <w:t xml:space="preserve"> </w:t>
      </w:r>
      <w:r w:rsidRPr="00286FE6">
        <w:rPr>
          <w:rFonts w:ascii="Times New Roman" w:eastAsia="Times New Roman" w:hAnsi="Times New Roman" w:cs="David"/>
          <w:color w:val="000000"/>
          <w:sz w:val="24"/>
          <w:szCs w:val="24"/>
          <w:rtl/>
        </w:rPr>
        <w:t>(</w:t>
      </w:r>
      <w:r w:rsidRPr="00A8395D">
        <w:rPr>
          <w:rFonts w:ascii="Times New Roman" w:eastAsia="Times New Roman" w:hAnsi="Times New Roman" w:cs="David" w:hint="cs"/>
          <w:color w:val="000000"/>
          <w:sz w:val="24"/>
          <w:szCs w:val="24"/>
          <w:rtl/>
        </w:rPr>
        <w:t>ראו</w:t>
      </w:r>
      <w:r w:rsidRPr="00286FE6">
        <w:rPr>
          <w:rFonts w:ascii="Times New Roman" w:eastAsia="Times New Roman" w:hAnsi="Times New Roman" w:cs="David"/>
          <w:color w:val="000000"/>
          <w:sz w:val="24"/>
          <w:szCs w:val="24"/>
          <w:u w:val="single"/>
          <w:rtl/>
        </w:rPr>
        <w:t xml:space="preserve"> </w:t>
      </w:r>
      <w:r w:rsidRPr="00A8395D">
        <w:rPr>
          <w:rFonts w:ascii="Times New Roman" w:eastAsia="Times New Roman" w:hAnsi="Times New Roman" w:cs="David"/>
          <w:color w:val="000000"/>
          <w:sz w:val="24"/>
          <w:szCs w:val="24"/>
          <w:u w:val="single"/>
          <w:rtl/>
        </w:rPr>
        <w:t xml:space="preserve">בג"ץ 321/75 </w:t>
      </w:r>
      <w:r w:rsidRPr="00286FE6">
        <w:rPr>
          <w:rFonts w:ascii="Times New Roman" w:eastAsia="Times New Roman" w:hAnsi="Times New Roman" w:cs="David"/>
          <w:color w:val="000000"/>
          <w:sz w:val="24"/>
          <w:szCs w:val="24"/>
          <w:rtl/>
        </w:rPr>
        <w:t>סאי-טקס קורפוריישן בע"מ נ' שר המסחר והתעשייה</w:t>
      </w:r>
      <w:r w:rsidRPr="00A8395D">
        <w:rPr>
          <w:rFonts w:ascii="Times New Roman" w:eastAsia="Times New Roman" w:hAnsi="Times New Roman" w:cs="David"/>
          <w:color w:val="000000"/>
          <w:sz w:val="24"/>
          <w:szCs w:val="24"/>
          <w:rtl/>
        </w:rPr>
        <w:t xml:space="preserve"> (פורסם בנבו, 1975)</w:t>
      </w:r>
      <w:r w:rsidRPr="00A8395D">
        <w:rPr>
          <w:rFonts w:ascii="Times New Roman" w:eastAsia="Times New Roman" w:hAnsi="Times New Roman" w:cs="David" w:hint="cs"/>
          <w:color w:val="000000"/>
          <w:sz w:val="24"/>
          <w:szCs w:val="24"/>
          <w:rtl/>
        </w:rPr>
        <w:t xml:space="preserve"> (להלן:</w:t>
      </w:r>
      <w:r>
        <w:rPr>
          <w:rFonts w:ascii="Times New Roman" w:eastAsia="Times New Roman" w:hAnsi="Times New Roman" w:cs="David" w:hint="cs"/>
          <w:color w:val="000000"/>
          <w:sz w:val="24"/>
          <w:szCs w:val="24"/>
          <w:rtl/>
        </w:rPr>
        <w:t xml:space="preserve"> </w:t>
      </w:r>
      <w:r w:rsidRPr="00286FE6">
        <w:rPr>
          <w:rFonts w:ascii="Times New Roman" w:eastAsia="Times New Roman" w:hAnsi="Times New Roman" w:cs="David"/>
          <w:b/>
          <w:bCs/>
          <w:color w:val="000000"/>
          <w:sz w:val="24"/>
          <w:szCs w:val="24"/>
          <w:rtl/>
        </w:rPr>
        <w:t>"</w:t>
      </w:r>
      <w:r w:rsidRPr="00A8395D">
        <w:rPr>
          <w:rFonts w:ascii="Times New Roman" w:eastAsia="Times New Roman" w:hAnsi="Times New Roman" w:cs="David" w:hint="cs"/>
          <w:b/>
          <w:bCs/>
          <w:color w:val="000000"/>
          <w:sz w:val="24"/>
          <w:szCs w:val="24"/>
          <w:rtl/>
        </w:rPr>
        <w:t>סאי-טקס</w:t>
      </w:r>
      <w:r w:rsidRPr="00A8395D">
        <w:rPr>
          <w:rFonts w:ascii="Times New Roman" w:eastAsia="Times New Roman" w:hAnsi="Times New Roman" w:cs="David" w:hint="cs"/>
          <w:color w:val="000000"/>
          <w:sz w:val="24"/>
          <w:szCs w:val="24"/>
          <w:rtl/>
        </w:rPr>
        <w:t>").</w:t>
      </w:r>
    </w:p>
    <w:p w:rsidR="00C207DD" w:rsidRPr="006A69C0"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David" w:eastAsia="David" w:hAnsi="David" w:cs="David" w:hint="cs"/>
          <w:color w:val="000000"/>
          <w:sz w:val="24"/>
          <w:szCs w:val="24"/>
          <w:rtl/>
        </w:rPr>
        <w:t xml:space="preserve">כמו-כן, כאשר הרשות השלטונית חורגת מן הכלל וכובלת את שיקול דעתה, </w:t>
      </w:r>
      <w:r>
        <w:rPr>
          <w:rFonts w:ascii="David" w:eastAsia="David" w:hAnsi="David" w:cs="David" w:hint="cs"/>
          <w:bCs/>
          <w:color w:val="000000"/>
          <w:sz w:val="24"/>
          <w:szCs w:val="24"/>
          <w:rtl/>
        </w:rPr>
        <w:t xml:space="preserve">רשאית היא לעשות כן </w:t>
      </w:r>
      <w:r w:rsidRPr="00A106E6">
        <w:rPr>
          <w:rFonts w:ascii="David" w:eastAsia="David" w:hAnsi="David" w:cs="David"/>
          <w:bCs/>
          <w:color w:val="000000"/>
          <w:sz w:val="24"/>
          <w:szCs w:val="24"/>
          <w:rtl/>
        </w:rPr>
        <w:t>ב</w:t>
      </w:r>
      <w:r>
        <w:rPr>
          <w:rFonts w:ascii="David" w:eastAsia="David" w:hAnsi="David" w:cs="David" w:hint="cs"/>
          <w:bCs/>
          <w:color w:val="000000"/>
          <w:sz w:val="24"/>
          <w:szCs w:val="24"/>
          <w:rtl/>
        </w:rPr>
        <w:t>אופן מוגבל: ב</w:t>
      </w:r>
      <w:r w:rsidRPr="00A106E6">
        <w:rPr>
          <w:rFonts w:ascii="David" w:eastAsia="David" w:hAnsi="David" w:cs="David"/>
          <w:bCs/>
          <w:color w:val="000000"/>
          <w:sz w:val="24"/>
          <w:szCs w:val="24"/>
          <w:rtl/>
        </w:rPr>
        <w:t>כפוף לכך שכבילה זו לא תעמוד כנגד אינטרס הציבור</w:t>
      </w:r>
      <w:r>
        <w:rPr>
          <w:rFonts w:ascii="David" w:eastAsia="David" w:hAnsi="David" w:cs="David" w:hint="cs"/>
          <w:bCs/>
          <w:color w:val="000000"/>
          <w:sz w:val="24"/>
          <w:szCs w:val="24"/>
          <w:rtl/>
        </w:rPr>
        <w:t>, כך ש</w:t>
      </w:r>
      <w:r>
        <w:rPr>
          <w:rFonts w:ascii="David" w:eastAsia="David" w:hAnsi="David" w:cs="David"/>
          <w:bCs/>
          <w:color w:val="000000"/>
          <w:sz w:val="24"/>
          <w:szCs w:val="24"/>
          <w:rtl/>
        </w:rPr>
        <w:t>במידת הצורך</w:t>
      </w:r>
      <w:r>
        <w:rPr>
          <w:rFonts w:ascii="David" w:eastAsia="David" w:hAnsi="David" w:cs="David" w:hint="cs"/>
          <w:bCs/>
          <w:color w:val="000000"/>
          <w:sz w:val="24"/>
          <w:szCs w:val="24"/>
          <w:rtl/>
        </w:rPr>
        <w:t xml:space="preserve"> -</w:t>
      </w:r>
      <w:r>
        <w:rPr>
          <w:rFonts w:ascii="David" w:eastAsia="David" w:hAnsi="David" w:cs="David"/>
          <w:bCs/>
          <w:color w:val="000000"/>
          <w:sz w:val="24"/>
          <w:szCs w:val="24"/>
          <w:rtl/>
        </w:rPr>
        <w:t xml:space="preserve"> </w:t>
      </w:r>
      <w:r w:rsidRPr="00A106E6">
        <w:rPr>
          <w:rFonts w:ascii="David" w:eastAsia="David" w:hAnsi="David" w:cs="David"/>
          <w:bCs/>
          <w:color w:val="000000"/>
          <w:sz w:val="24"/>
          <w:szCs w:val="24"/>
          <w:rtl/>
        </w:rPr>
        <w:t>לעת מצ</w:t>
      </w:r>
      <w:r>
        <w:rPr>
          <w:rFonts w:ascii="David" w:eastAsia="David" w:hAnsi="David" w:cs="David" w:hint="cs"/>
          <w:bCs/>
          <w:color w:val="000000"/>
          <w:sz w:val="24"/>
          <w:szCs w:val="24"/>
          <w:rtl/>
        </w:rPr>
        <w:t>ו</w:t>
      </w:r>
      <w:r w:rsidRPr="00A106E6">
        <w:rPr>
          <w:rFonts w:ascii="David" w:eastAsia="David" w:hAnsi="David" w:cs="David"/>
          <w:bCs/>
          <w:color w:val="000000"/>
          <w:sz w:val="24"/>
          <w:szCs w:val="24"/>
          <w:rtl/>
        </w:rPr>
        <w:t>א</w:t>
      </w:r>
      <w:r w:rsidRPr="00A106E6">
        <w:rPr>
          <w:rFonts w:ascii="David" w:eastAsia="David" w:hAnsi="David" w:cs="David" w:hint="cs"/>
          <w:b/>
          <w:color w:val="000000"/>
          <w:sz w:val="24"/>
          <w:szCs w:val="24"/>
          <w:rtl/>
        </w:rPr>
        <w:t xml:space="preserve"> </w:t>
      </w:r>
      <w:r>
        <w:rPr>
          <w:rFonts w:ascii="David" w:eastAsia="David" w:hAnsi="David" w:cs="David" w:hint="cs"/>
          <w:b/>
          <w:color w:val="000000"/>
          <w:sz w:val="24"/>
          <w:szCs w:val="24"/>
          <w:rtl/>
        </w:rPr>
        <w:t xml:space="preserve">- </w:t>
      </w:r>
      <w:r w:rsidRPr="00A106E6">
        <w:rPr>
          <w:rFonts w:ascii="David" w:eastAsia="David" w:hAnsi="David" w:cs="David"/>
          <w:bCs/>
          <w:color w:val="000000"/>
          <w:sz w:val="24"/>
          <w:szCs w:val="24"/>
          <w:rtl/>
        </w:rPr>
        <w:t>הרשות תוכל להשתחרר ממנה</w:t>
      </w:r>
      <w:r>
        <w:rPr>
          <w:rFonts w:ascii="David" w:eastAsia="David" w:hAnsi="David" w:cs="David" w:hint="cs"/>
          <w:b/>
          <w:color w:val="000000"/>
          <w:sz w:val="24"/>
          <w:szCs w:val="24"/>
          <w:rtl/>
        </w:rPr>
        <w:t xml:space="preserve"> </w:t>
      </w:r>
      <w:r w:rsidRPr="00A106E6">
        <w:rPr>
          <w:rFonts w:ascii="David" w:eastAsia="David" w:hAnsi="David" w:cs="David" w:hint="cs"/>
          <w:b/>
          <w:color w:val="000000"/>
          <w:sz w:val="24"/>
          <w:szCs w:val="24"/>
          <w:rtl/>
        </w:rPr>
        <w:t xml:space="preserve">(להלן: </w:t>
      </w:r>
      <w:r w:rsidRPr="00A106E6">
        <w:rPr>
          <w:rFonts w:ascii="David" w:eastAsia="David" w:hAnsi="David" w:cs="David" w:hint="cs"/>
          <w:bCs/>
          <w:color w:val="000000"/>
          <w:sz w:val="24"/>
          <w:szCs w:val="24"/>
          <w:rtl/>
        </w:rPr>
        <w:t xml:space="preserve">"הלכת </w:t>
      </w:r>
      <w:r w:rsidRPr="006A69C0">
        <w:rPr>
          <w:rFonts w:ascii="David" w:eastAsia="David" w:hAnsi="David" w:cs="David" w:hint="cs"/>
          <w:bCs/>
          <w:color w:val="000000"/>
          <w:sz w:val="24"/>
          <w:szCs w:val="24"/>
          <w:rtl/>
        </w:rPr>
        <w:t>ההשתחררות</w:t>
      </w:r>
      <w:r w:rsidRPr="006A69C0">
        <w:rPr>
          <w:rFonts w:ascii="David" w:eastAsia="David" w:hAnsi="David" w:cs="David" w:hint="cs"/>
          <w:b/>
          <w:color w:val="000000"/>
          <w:sz w:val="24"/>
          <w:szCs w:val="24"/>
          <w:rtl/>
        </w:rPr>
        <w:t>")</w:t>
      </w:r>
      <w:r>
        <w:rPr>
          <w:rFonts w:ascii="David" w:eastAsia="David" w:hAnsi="David" w:cs="David" w:hint="cs"/>
          <w:color w:val="000000"/>
          <w:sz w:val="24"/>
          <w:szCs w:val="24"/>
          <w:rtl/>
        </w:rPr>
        <w:t xml:space="preserve"> (ראו: בג"צ 311/60 </w:t>
      </w:r>
      <w:r w:rsidRPr="008C0455">
        <w:rPr>
          <w:rFonts w:ascii="David" w:eastAsia="David" w:hAnsi="David" w:cs="David" w:hint="eastAsia"/>
          <w:color w:val="000000"/>
          <w:sz w:val="24"/>
          <w:szCs w:val="24"/>
          <w:u w:val="single"/>
          <w:rtl/>
        </w:rPr>
        <w:t>מילר</w:t>
      </w:r>
      <w:r w:rsidRPr="008C0455">
        <w:rPr>
          <w:rFonts w:ascii="David" w:eastAsia="David" w:hAnsi="David" w:cs="David"/>
          <w:color w:val="000000"/>
          <w:sz w:val="24"/>
          <w:szCs w:val="24"/>
          <w:u w:val="single"/>
          <w:rtl/>
        </w:rPr>
        <w:t xml:space="preserve"> </w:t>
      </w:r>
      <w:r w:rsidRPr="008C0455">
        <w:rPr>
          <w:rFonts w:ascii="David" w:eastAsia="David" w:hAnsi="David" w:cs="David" w:hint="eastAsia"/>
          <w:color w:val="000000"/>
          <w:sz w:val="24"/>
          <w:szCs w:val="24"/>
          <w:u w:val="single"/>
          <w:rtl/>
        </w:rPr>
        <w:t>נ</w:t>
      </w:r>
      <w:r w:rsidRPr="008C0455">
        <w:rPr>
          <w:rFonts w:ascii="David" w:eastAsia="David" w:hAnsi="David" w:cs="David"/>
          <w:color w:val="000000"/>
          <w:sz w:val="24"/>
          <w:szCs w:val="24"/>
          <w:u w:val="single"/>
          <w:rtl/>
        </w:rPr>
        <w:t xml:space="preserve">' </w:t>
      </w:r>
      <w:r w:rsidRPr="008C0455">
        <w:rPr>
          <w:rFonts w:ascii="David" w:eastAsia="David" w:hAnsi="David" w:cs="David" w:hint="eastAsia"/>
          <w:color w:val="000000"/>
          <w:sz w:val="24"/>
          <w:szCs w:val="24"/>
          <w:u w:val="single"/>
          <w:rtl/>
        </w:rPr>
        <w:t>שר</w:t>
      </w:r>
      <w:r w:rsidRPr="008C0455">
        <w:rPr>
          <w:rFonts w:ascii="David" w:eastAsia="David" w:hAnsi="David" w:cs="David"/>
          <w:color w:val="000000"/>
          <w:sz w:val="24"/>
          <w:szCs w:val="24"/>
          <w:u w:val="single"/>
          <w:rtl/>
        </w:rPr>
        <w:t xml:space="preserve"> </w:t>
      </w:r>
      <w:r w:rsidRPr="008C0455">
        <w:rPr>
          <w:rFonts w:ascii="David" w:eastAsia="David" w:hAnsi="David" w:cs="David" w:hint="eastAsia"/>
          <w:color w:val="000000"/>
          <w:sz w:val="24"/>
          <w:szCs w:val="24"/>
          <w:u w:val="single"/>
          <w:rtl/>
        </w:rPr>
        <w:t>התחבורה</w:t>
      </w:r>
      <w:r>
        <w:rPr>
          <w:rFonts w:ascii="David" w:eastAsia="David" w:hAnsi="David" w:cs="David" w:hint="cs"/>
          <w:color w:val="000000"/>
          <w:sz w:val="24"/>
          <w:szCs w:val="24"/>
          <w:rtl/>
        </w:rPr>
        <w:t>, פ"ד טו, 1989 (1961) (להלן: "</w:t>
      </w:r>
      <w:r w:rsidRPr="008C0455">
        <w:rPr>
          <w:rFonts w:ascii="David" w:eastAsia="David" w:hAnsi="David" w:cs="David" w:hint="eastAsia"/>
          <w:b/>
          <w:bCs/>
          <w:color w:val="000000"/>
          <w:sz w:val="24"/>
          <w:szCs w:val="24"/>
          <w:rtl/>
        </w:rPr>
        <w:t>מילר</w:t>
      </w:r>
      <w:r>
        <w:rPr>
          <w:rFonts w:ascii="David" w:eastAsia="David" w:hAnsi="David" w:cs="David" w:hint="cs"/>
          <w:color w:val="000000"/>
          <w:sz w:val="24"/>
          <w:szCs w:val="24"/>
          <w:rtl/>
        </w:rPr>
        <w:t xml:space="preserve">")). </w:t>
      </w:r>
      <w:r w:rsidRPr="006A69C0">
        <w:rPr>
          <w:rFonts w:ascii="David" w:eastAsia="David" w:hAnsi="David" w:cs="David" w:hint="cs"/>
          <w:color w:val="000000"/>
          <w:sz w:val="24"/>
          <w:szCs w:val="24"/>
          <w:rtl/>
        </w:rPr>
        <w:t>ובלשון כב' השופט זוסמן</w:t>
      </w:r>
      <w:r>
        <w:rPr>
          <w:rFonts w:ascii="David" w:eastAsia="David" w:hAnsi="David" w:cs="David" w:hint="cs"/>
          <w:color w:val="000000"/>
          <w:sz w:val="24"/>
          <w:szCs w:val="24"/>
          <w:rtl/>
        </w:rPr>
        <w:t xml:space="preserve"> שם: </w:t>
      </w:r>
    </w:p>
    <w:p w:rsidR="00C207DD" w:rsidRDefault="00C207DD" w:rsidP="00C207DD">
      <w:pPr>
        <w:widowControl w:val="0"/>
        <w:spacing w:after="120"/>
        <w:ind w:left="793" w:right="993"/>
        <w:jc w:val="both"/>
        <w:rPr>
          <w:rFonts w:ascii="Times New Roman" w:eastAsia="Times New Roman" w:hAnsi="Times New Roman" w:cs="David"/>
          <w:color w:val="000000"/>
          <w:sz w:val="24"/>
          <w:szCs w:val="24"/>
          <w:rtl/>
        </w:rPr>
      </w:pPr>
      <w:r w:rsidRPr="008C0455">
        <w:rPr>
          <w:rFonts w:cs="David"/>
          <w:sz w:val="24"/>
          <w:szCs w:val="24"/>
          <w:rtl/>
        </w:rPr>
        <w:t>"</w:t>
      </w:r>
      <w:r w:rsidRPr="008C0455">
        <w:rPr>
          <w:rFonts w:cs="David" w:hint="cs"/>
          <w:sz w:val="24"/>
          <w:szCs w:val="24"/>
          <w:rtl/>
        </w:rPr>
        <w:t>מכאן</w:t>
      </w:r>
      <w:r w:rsidRPr="008C0455">
        <w:rPr>
          <w:rFonts w:cs="David"/>
          <w:sz w:val="24"/>
          <w:szCs w:val="24"/>
          <w:rtl/>
        </w:rPr>
        <w:t xml:space="preserve"> </w:t>
      </w:r>
      <w:r w:rsidRPr="008C0455">
        <w:rPr>
          <w:rFonts w:cs="David" w:hint="cs"/>
          <w:sz w:val="24"/>
          <w:szCs w:val="24"/>
          <w:rtl/>
        </w:rPr>
        <w:t>משתמע</w:t>
      </w:r>
      <w:r w:rsidRPr="008C0455">
        <w:rPr>
          <w:rFonts w:cs="David"/>
          <w:sz w:val="24"/>
          <w:szCs w:val="24"/>
          <w:rtl/>
        </w:rPr>
        <w:t xml:space="preserve">, </w:t>
      </w:r>
      <w:r w:rsidRPr="008C0455">
        <w:rPr>
          <w:rFonts w:cs="David" w:hint="cs"/>
          <w:sz w:val="24"/>
          <w:szCs w:val="24"/>
          <w:rtl/>
        </w:rPr>
        <w:t>כי</w:t>
      </w:r>
      <w:r w:rsidRPr="008C0455">
        <w:rPr>
          <w:rFonts w:cs="David"/>
          <w:sz w:val="24"/>
          <w:szCs w:val="24"/>
          <w:rtl/>
        </w:rPr>
        <w:t xml:space="preserve"> </w:t>
      </w:r>
      <w:r w:rsidRPr="008C0455">
        <w:rPr>
          <w:rFonts w:cs="David" w:hint="cs"/>
          <w:sz w:val="24"/>
          <w:szCs w:val="24"/>
          <w:rtl/>
        </w:rPr>
        <w:t>אין</w:t>
      </w:r>
      <w:r w:rsidRPr="008C0455">
        <w:rPr>
          <w:rFonts w:cs="David"/>
          <w:sz w:val="24"/>
          <w:szCs w:val="24"/>
          <w:rtl/>
        </w:rPr>
        <w:t xml:space="preserve"> </w:t>
      </w:r>
      <w:r w:rsidRPr="008C0455">
        <w:rPr>
          <w:rFonts w:cs="David" w:hint="cs"/>
          <w:sz w:val="24"/>
          <w:szCs w:val="24"/>
          <w:rtl/>
        </w:rPr>
        <w:t>בית־המשפט</w:t>
      </w:r>
      <w:r w:rsidRPr="008C0455">
        <w:rPr>
          <w:rFonts w:cs="David"/>
          <w:sz w:val="24"/>
          <w:szCs w:val="24"/>
          <w:rtl/>
        </w:rPr>
        <w:t xml:space="preserve"> </w:t>
      </w:r>
      <w:r w:rsidRPr="008C0455">
        <w:rPr>
          <w:rFonts w:cs="David" w:hint="cs"/>
          <w:sz w:val="24"/>
          <w:szCs w:val="24"/>
          <w:rtl/>
        </w:rPr>
        <w:t>פוסל</w:t>
      </w:r>
      <w:r w:rsidRPr="008C0455">
        <w:rPr>
          <w:rFonts w:cs="David"/>
          <w:sz w:val="24"/>
          <w:szCs w:val="24"/>
          <w:rtl/>
        </w:rPr>
        <w:t xml:space="preserve"> </w:t>
      </w:r>
      <w:r w:rsidRPr="008C0455">
        <w:rPr>
          <w:rFonts w:cs="David" w:hint="cs"/>
          <w:sz w:val="24"/>
          <w:szCs w:val="24"/>
          <w:rtl/>
        </w:rPr>
        <w:t>קשר</w:t>
      </w:r>
      <w:r w:rsidRPr="008C0455">
        <w:rPr>
          <w:rFonts w:cs="David"/>
          <w:sz w:val="24"/>
          <w:szCs w:val="24"/>
          <w:rtl/>
        </w:rPr>
        <w:t xml:space="preserve"> </w:t>
      </w:r>
      <w:r w:rsidRPr="008C0455">
        <w:rPr>
          <w:rFonts w:cs="David" w:hint="cs"/>
          <w:sz w:val="24"/>
          <w:szCs w:val="24"/>
          <w:rtl/>
        </w:rPr>
        <w:t>חוזי</w:t>
      </w:r>
      <w:r w:rsidRPr="008C0455">
        <w:rPr>
          <w:rFonts w:cs="David"/>
          <w:sz w:val="24"/>
          <w:szCs w:val="24"/>
          <w:rtl/>
        </w:rPr>
        <w:t xml:space="preserve"> </w:t>
      </w:r>
      <w:r w:rsidRPr="008C0455">
        <w:rPr>
          <w:rFonts w:cs="David" w:hint="cs"/>
          <w:sz w:val="24"/>
          <w:szCs w:val="24"/>
          <w:rtl/>
        </w:rPr>
        <w:t>בין</w:t>
      </w:r>
      <w:r w:rsidRPr="008C0455">
        <w:rPr>
          <w:rFonts w:cs="David"/>
          <w:sz w:val="24"/>
          <w:szCs w:val="24"/>
          <w:rtl/>
        </w:rPr>
        <w:t xml:space="preserve"> </w:t>
      </w:r>
      <w:r w:rsidRPr="008C0455">
        <w:rPr>
          <w:rFonts w:cs="David" w:hint="cs"/>
          <w:sz w:val="24"/>
          <w:szCs w:val="24"/>
          <w:rtl/>
        </w:rPr>
        <w:t>המדינה</w:t>
      </w:r>
      <w:r w:rsidRPr="008C0455">
        <w:rPr>
          <w:rFonts w:cs="David"/>
          <w:sz w:val="24"/>
          <w:szCs w:val="24"/>
          <w:rtl/>
        </w:rPr>
        <w:t xml:space="preserve"> </w:t>
      </w:r>
      <w:r w:rsidRPr="008C0455">
        <w:rPr>
          <w:rFonts w:cs="David" w:hint="cs"/>
          <w:sz w:val="24"/>
          <w:szCs w:val="24"/>
          <w:rtl/>
        </w:rPr>
        <w:t>והפרט</w:t>
      </w:r>
      <w:r w:rsidRPr="008C0455">
        <w:rPr>
          <w:rFonts w:cs="David"/>
          <w:sz w:val="24"/>
          <w:szCs w:val="24"/>
          <w:rtl/>
        </w:rPr>
        <w:t xml:space="preserve">, </w:t>
      </w:r>
      <w:r w:rsidRPr="008C0455">
        <w:rPr>
          <w:rFonts w:cs="David" w:hint="cs"/>
          <w:sz w:val="24"/>
          <w:szCs w:val="24"/>
          <w:rtl/>
        </w:rPr>
        <w:t>אפילו</w:t>
      </w:r>
      <w:r w:rsidRPr="008C0455">
        <w:rPr>
          <w:rFonts w:cs="David"/>
          <w:sz w:val="24"/>
          <w:szCs w:val="24"/>
          <w:rtl/>
        </w:rPr>
        <w:t xml:space="preserve"> </w:t>
      </w:r>
      <w:r w:rsidRPr="008C0455">
        <w:rPr>
          <w:rFonts w:cs="David" w:hint="cs"/>
          <w:sz w:val="24"/>
          <w:szCs w:val="24"/>
          <w:rtl/>
        </w:rPr>
        <w:t>היה</w:t>
      </w:r>
      <w:r w:rsidRPr="008C0455">
        <w:rPr>
          <w:rFonts w:cs="David"/>
          <w:sz w:val="24"/>
          <w:szCs w:val="24"/>
          <w:rtl/>
        </w:rPr>
        <w:t xml:space="preserve"> </w:t>
      </w:r>
      <w:r w:rsidRPr="008C0455">
        <w:rPr>
          <w:rFonts w:cs="David" w:hint="cs"/>
          <w:sz w:val="24"/>
          <w:szCs w:val="24"/>
          <w:rtl/>
        </w:rPr>
        <w:t>נושא</w:t>
      </w:r>
      <w:r w:rsidRPr="008C0455">
        <w:rPr>
          <w:rFonts w:cs="David"/>
          <w:sz w:val="24"/>
          <w:szCs w:val="24"/>
          <w:rtl/>
        </w:rPr>
        <w:t xml:space="preserve"> </w:t>
      </w:r>
      <w:r w:rsidRPr="008C0455">
        <w:rPr>
          <w:rFonts w:cs="David" w:hint="cs"/>
          <w:sz w:val="24"/>
          <w:szCs w:val="24"/>
          <w:rtl/>
        </w:rPr>
        <w:t>החוזה</w:t>
      </w:r>
      <w:r w:rsidRPr="008C0455">
        <w:rPr>
          <w:rFonts w:cs="David"/>
          <w:sz w:val="24"/>
          <w:szCs w:val="24"/>
          <w:rtl/>
        </w:rPr>
        <w:t xml:space="preserve"> </w:t>
      </w:r>
      <w:r w:rsidRPr="008C0455">
        <w:rPr>
          <w:rFonts w:cs="David" w:hint="cs"/>
          <w:sz w:val="24"/>
          <w:szCs w:val="24"/>
          <w:rtl/>
        </w:rPr>
        <w:t>מעשה</w:t>
      </w:r>
      <w:r w:rsidRPr="008C0455">
        <w:rPr>
          <w:rFonts w:cs="David"/>
          <w:sz w:val="24"/>
          <w:szCs w:val="24"/>
          <w:rtl/>
        </w:rPr>
        <w:t xml:space="preserve"> </w:t>
      </w:r>
      <w:r w:rsidRPr="008C0455">
        <w:rPr>
          <w:rFonts w:cs="David" w:hint="cs"/>
          <w:sz w:val="24"/>
          <w:szCs w:val="24"/>
          <w:rtl/>
        </w:rPr>
        <w:t>הממשל</w:t>
      </w:r>
      <w:r w:rsidRPr="008C0455">
        <w:rPr>
          <w:rFonts w:cs="David"/>
          <w:sz w:val="24"/>
          <w:szCs w:val="24"/>
          <w:rtl/>
        </w:rPr>
        <w:t xml:space="preserve"> — </w:t>
      </w:r>
      <w:r w:rsidRPr="008C0455">
        <w:rPr>
          <w:rFonts w:cs="David" w:hint="cs"/>
          <w:sz w:val="24"/>
          <w:szCs w:val="24"/>
          <w:rtl/>
        </w:rPr>
        <w:t>ולא</w:t>
      </w:r>
      <w:r w:rsidRPr="008C0455">
        <w:rPr>
          <w:rFonts w:cs="David"/>
          <w:sz w:val="24"/>
          <w:szCs w:val="24"/>
          <w:rtl/>
        </w:rPr>
        <w:t xml:space="preserve"> </w:t>
      </w:r>
      <w:r w:rsidRPr="008C0455">
        <w:rPr>
          <w:rFonts w:cs="David" w:hint="cs"/>
          <w:sz w:val="24"/>
          <w:szCs w:val="24"/>
          <w:rtl/>
        </w:rPr>
        <w:t>ענין</w:t>
      </w:r>
      <w:r w:rsidRPr="008C0455">
        <w:rPr>
          <w:rFonts w:cs="David"/>
          <w:sz w:val="24"/>
          <w:szCs w:val="24"/>
          <w:rtl/>
        </w:rPr>
        <w:t xml:space="preserve"> </w:t>
      </w:r>
      <w:r w:rsidRPr="008C0455">
        <w:rPr>
          <w:rFonts w:cs="David" w:hint="cs"/>
          <w:sz w:val="24"/>
          <w:szCs w:val="24"/>
          <w:rtl/>
        </w:rPr>
        <w:t>״מסחרי״</w:t>
      </w:r>
      <w:r w:rsidRPr="008C0455">
        <w:rPr>
          <w:rFonts w:cs="David"/>
          <w:sz w:val="24"/>
          <w:szCs w:val="24"/>
          <w:rtl/>
        </w:rPr>
        <w:t xml:space="preserve"> </w:t>
      </w:r>
      <w:r w:rsidRPr="008C0455">
        <w:rPr>
          <w:rFonts w:cs="David" w:hint="cs"/>
          <w:sz w:val="24"/>
          <w:szCs w:val="24"/>
          <w:rtl/>
        </w:rPr>
        <w:t>או</w:t>
      </w:r>
      <w:r w:rsidRPr="008C0455">
        <w:rPr>
          <w:rFonts w:cs="David"/>
          <w:sz w:val="24"/>
          <w:szCs w:val="24"/>
          <w:rtl/>
        </w:rPr>
        <w:t xml:space="preserve"> </w:t>
      </w:r>
      <w:r w:rsidRPr="008C0455">
        <w:rPr>
          <w:rFonts w:cs="David" w:hint="cs"/>
          <w:sz w:val="24"/>
          <w:szCs w:val="24"/>
          <w:rtl/>
        </w:rPr>
        <w:t>אזרחי</w:t>
      </w:r>
      <w:r w:rsidRPr="008C0455">
        <w:rPr>
          <w:rFonts w:cs="David"/>
          <w:sz w:val="24"/>
          <w:szCs w:val="24"/>
          <w:rtl/>
        </w:rPr>
        <w:t xml:space="preserve"> — </w:t>
      </w:r>
      <w:r w:rsidRPr="008C0455">
        <w:rPr>
          <w:rFonts w:cs="David" w:hint="cs"/>
          <w:sz w:val="24"/>
          <w:szCs w:val="24"/>
          <w:rtl/>
        </w:rPr>
        <w:t>אלא</w:t>
      </w:r>
      <w:r w:rsidRPr="008C0455">
        <w:rPr>
          <w:rFonts w:cs="David"/>
          <w:sz w:val="24"/>
          <w:szCs w:val="24"/>
          <w:rtl/>
        </w:rPr>
        <w:t xml:space="preserve"> </w:t>
      </w:r>
      <w:r w:rsidRPr="008C0455">
        <w:rPr>
          <w:rFonts w:cs="David" w:hint="cs"/>
          <w:sz w:val="24"/>
          <w:szCs w:val="24"/>
          <w:rtl/>
        </w:rPr>
        <w:t>שהחוזה</w:t>
      </w:r>
      <w:r w:rsidRPr="008C0455">
        <w:rPr>
          <w:rFonts w:cs="David"/>
          <w:sz w:val="24"/>
          <w:szCs w:val="24"/>
          <w:rtl/>
        </w:rPr>
        <w:t xml:space="preserve"> </w:t>
      </w:r>
      <w:r w:rsidRPr="008C0455">
        <w:rPr>
          <w:rFonts w:cs="David" w:hint="cs"/>
          <w:sz w:val="24"/>
          <w:szCs w:val="24"/>
          <w:rtl/>
        </w:rPr>
        <w:t>איננו</w:t>
      </w:r>
      <w:r w:rsidRPr="008C0455">
        <w:rPr>
          <w:rFonts w:cs="David"/>
          <w:sz w:val="24"/>
          <w:szCs w:val="24"/>
          <w:rtl/>
        </w:rPr>
        <w:t xml:space="preserve"> </w:t>
      </w:r>
      <w:r w:rsidRPr="008C0455">
        <w:rPr>
          <w:rFonts w:cs="David" w:hint="cs"/>
          <w:sz w:val="24"/>
          <w:szCs w:val="24"/>
          <w:rtl/>
        </w:rPr>
        <w:t>סוף</w:t>
      </w:r>
      <w:r w:rsidRPr="008C0455">
        <w:rPr>
          <w:rFonts w:cs="David"/>
          <w:sz w:val="24"/>
          <w:szCs w:val="24"/>
          <w:rtl/>
        </w:rPr>
        <w:t xml:space="preserve"> </w:t>
      </w:r>
      <w:r w:rsidRPr="008C0455">
        <w:rPr>
          <w:rFonts w:cs="David" w:hint="cs"/>
          <w:sz w:val="24"/>
          <w:szCs w:val="24"/>
          <w:rtl/>
        </w:rPr>
        <w:t>פסוק</w:t>
      </w:r>
      <w:r w:rsidRPr="008C0455">
        <w:rPr>
          <w:rFonts w:cs="David"/>
          <w:sz w:val="24"/>
          <w:szCs w:val="24"/>
          <w:rtl/>
        </w:rPr>
        <w:t xml:space="preserve">! </w:t>
      </w:r>
      <w:r w:rsidRPr="008C0455">
        <w:rPr>
          <w:rFonts w:cs="David" w:hint="cs"/>
          <w:b/>
          <w:bCs/>
          <w:sz w:val="24"/>
          <w:szCs w:val="24"/>
          <w:rtl/>
        </w:rPr>
        <w:t>בד</w:t>
      </w:r>
      <w:r w:rsidRPr="008C0455">
        <w:rPr>
          <w:rFonts w:cs="David"/>
          <w:b/>
          <w:bCs/>
          <w:sz w:val="24"/>
          <w:szCs w:val="24"/>
          <w:rtl/>
        </w:rPr>
        <w:t xml:space="preserve"> </w:t>
      </w:r>
      <w:r w:rsidRPr="008C0455">
        <w:rPr>
          <w:rFonts w:cs="David" w:hint="cs"/>
          <w:b/>
          <w:bCs/>
          <w:sz w:val="24"/>
          <w:szCs w:val="24"/>
          <w:rtl/>
        </w:rPr>
        <w:t>בבד</w:t>
      </w:r>
      <w:r w:rsidRPr="008C0455">
        <w:rPr>
          <w:rFonts w:cs="David"/>
          <w:b/>
          <w:bCs/>
          <w:sz w:val="24"/>
          <w:szCs w:val="24"/>
          <w:rtl/>
        </w:rPr>
        <w:t xml:space="preserve"> </w:t>
      </w:r>
      <w:r w:rsidRPr="008C0455">
        <w:rPr>
          <w:rFonts w:cs="David" w:hint="cs"/>
          <w:b/>
          <w:bCs/>
          <w:sz w:val="24"/>
          <w:szCs w:val="24"/>
          <w:rtl/>
        </w:rPr>
        <w:t>עם</w:t>
      </w:r>
      <w:r w:rsidRPr="008C0455">
        <w:rPr>
          <w:rFonts w:cs="David"/>
          <w:b/>
          <w:bCs/>
          <w:sz w:val="24"/>
          <w:szCs w:val="24"/>
          <w:rtl/>
        </w:rPr>
        <w:t xml:space="preserve"> </w:t>
      </w:r>
      <w:r w:rsidRPr="008C0455">
        <w:rPr>
          <w:rFonts w:cs="David" w:hint="cs"/>
          <w:b/>
          <w:bCs/>
          <w:sz w:val="24"/>
          <w:szCs w:val="24"/>
          <w:rtl/>
        </w:rPr>
        <w:t>התחייבותה</w:t>
      </w:r>
      <w:r w:rsidRPr="008C0455">
        <w:rPr>
          <w:rFonts w:cs="David"/>
          <w:b/>
          <w:bCs/>
          <w:sz w:val="24"/>
          <w:szCs w:val="24"/>
          <w:rtl/>
        </w:rPr>
        <w:t xml:space="preserve"> </w:t>
      </w:r>
      <w:r w:rsidRPr="008C0455">
        <w:rPr>
          <w:rFonts w:cs="David" w:hint="cs"/>
          <w:b/>
          <w:bCs/>
          <w:sz w:val="24"/>
          <w:szCs w:val="24"/>
          <w:rtl/>
        </w:rPr>
        <w:t>לבצע</w:t>
      </w:r>
      <w:r w:rsidRPr="008C0455">
        <w:rPr>
          <w:rFonts w:cs="David"/>
          <w:b/>
          <w:bCs/>
          <w:sz w:val="24"/>
          <w:szCs w:val="24"/>
          <w:rtl/>
        </w:rPr>
        <w:t xml:space="preserve"> </w:t>
      </w:r>
      <w:r w:rsidRPr="008C0455">
        <w:rPr>
          <w:rFonts w:cs="David" w:hint="cs"/>
          <w:b/>
          <w:bCs/>
          <w:sz w:val="24"/>
          <w:szCs w:val="24"/>
          <w:rtl/>
        </w:rPr>
        <w:t>את</w:t>
      </w:r>
      <w:r w:rsidRPr="008C0455">
        <w:rPr>
          <w:rFonts w:cs="David"/>
          <w:b/>
          <w:bCs/>
          <w:sz w:val="24"/>
          <w:szCs w:val="24"/>
          <w:rtl/>
        </w:rPr>
        <w:t xml:space="preserve"> </w:t>
      </w:r>
      <w:r w:rsidRPr="008C0455">
        <w:rPr>
          <w:rFonts w:cs="David" w:hint="cs"/>
          <w:b/>
          <w:bCs/>
          <w:sz w:val="24"/>
          <w:szCs w:val="24"/>
          <w:rtl/>
        </w:rPr>
        <w:t>החוזה</w:t>
      </w:r>
      <w:r w:rsidRPr="008C0455">
        <w:rPr>
          <w:rFonts w:cs="David"/>
          <w:b/>
          <w:bCs/>
          <w:sz w:val="24"/>
          <w:szCs w:val="24"/>
          <w:rtl/>
        </w:rPr>
        <w:t xml:space="preserve"> </w:t>
      </w:r>
      <w:r w:rsidRPr="008C0455">
        <w:rPr>
          <w:rFonts w:cs="David" w:hint="cs"/>
          <w:b/>
          <w:bCs/>
          <w:sz w:val="24"/>
          <w:szCs w:val="24"/>
          <w:rtl/>
        </w:rPr>
        <w:t>הולך</w:t>
      </w:r>
      <w:r w:rsidRPr="008C0455">
        <w:rPr>
          <w:rFonts w:cs="David"/>
          <w:b/>
          <w:bCs/>
          <w:sz w:val="24"/>
          <w:szCs w:val="24"/>
          <w:rtl/>
        </w:rPr>
        <w:t xml:space="preserve"> </w:t>
      </w:r>
      <w:r w:rsidRPr="008C0455">
        <w:rPr>
          <w:rFonts w:cs="David" w:hint="cs"/>
          <w:b/>
          <w:bCs/>
          <w:sz w:val="24"/>
          <w:szCs w:val="24"/>
          <w:rtl/>
        </w:rPr>
        <w:t>הכוח</w:t>
      </w:r>
      <w:r w:rsidRPr="008C0455">
        <w:rPr>
          <w:rFonts w:cs="David"/>
          <w:b/>
          <w:bCs/>
          <w:sz w:val="24"/>
          <w:szCs w:val="24"/>
          <w:rtl/>
        </w:rPr>
        <w:t xml:space="preserve"> </w:t>
      </w:r>
      <w:r w:rsidRPr="008C0455">
        <w:rPr>
          <w:rFonts w:cs="David" w:hint="cs"/>
          <w:b/>
          <w:bCs/>
          <w:sz w:val="24"/>
          <w:szCs w:val="24"/>
          <w:rtl/>
        </w:rPr>
        <w:t>שניתן</w:t>
      </w:r>
      <w:r w:rsidRPr="008C0455">
        <w:rPr>
          <w:rFonts w:cs="David"/>
          <w:b/>
          <w:bCs/>
          <w:sz w:val="24"/>
          <w:szCs w:val="24"/>
          <w:rtl/>
        </w:rPr>
        <w:t xml:space="preserve"> </w:t>
      </w:r>
      <w:r w:rsidRPr="008C0455">
        <w:rPr>
          <w:rFonts w:cs="David" w:hint="cs"/>
          <w:b/>
          <w:bCs/>
          <w:sz w:val="24"/>
          <w:szCs w:val="24"/>
          <w:rtl/>
        </w:rPr>
        <w:t>בידי</w:t>
      </w:r>
      <w:r w:rsidRPr="008C0455">
        <w:rPr>
          <w:rFonts w:cs="David"/>
          <w:b/>
          <w:bCs/>
          <w:sz w:val="24"/>
          <w:szCs w:val="24"/>
          <w:rtl/>
        </w:rPr>
        <w:t xml:space="preserve"> </w:t>
      </w:r>
      <w:r w:rsidRPr="008C0455">
        <w:rPr>
          <w:rFonts w:cs="David" w:hint="cs"/>
          <w:b/>
          <w:bCs/>
          <w:sz w:val="24"/>
          <w:szCs w:val="24"/>
          <w:rtl/>
        </w:rPr>
        <w:t>המדינה</w:t>
      </w:r>
      <w:r w:rsidRPr="008C0455">
        <w:rPr>
          <w:rFonts w:cs="David"/>
          <w:b/>
          <w:bCs/>
          <w:sz w:val="24"/>
          <w:szCs w:val="24"/>
          <w:rtl/>
        </w:rPr>
        <w:t xml:space="preserve">, </w:t>
      </w:r>
      <w:r w:rsidRPr="008C0455">
        <w:rPr>
          <w:rFonts w:cs="David" w:hint="cs"/>
          <w:b/>
          <w:bCs/>
          <w:sz w:val="24"/>
          <w:szCs w:val="24"/>
          <w:rtl/>
        </w:rPr>
        <w:t>למען</w:t>
      </w:r>
      <w:r w:rsidRPr="008C0455">
        <w:rPr>
          <w:rFonts w:cs="David"/>
          <w:b/>
          <w:bCs/>
          <w:sz w:val="24"/>
          <w:szCs w:val="24"/>
          <w:rtl/>
        </w:rPr>
        <w:t xml:space="preserve"> </w:t>
      </w:r>
      <w:r w:rsidRPr="008C0455">
        <w:rPr>
          <w:rFonts w:cs="David" w:hint="cs"/>
          <w:b/>
          <w:bCs/>
          <w:sz w:val="24"/>
          <w:szCs w:val="24"/>
          <w:rtl/>
        </w:rPr>
        <w:t>טובת</w:t>
      </w:r>
      <w:r w:rsidRPr="008C0455">
        <w:rPr>
          <w:rFonts w:cs="David"/>
          <w:b/>
          <w:bCs/>
          <w:sz w:val="24"/>
          <w:szCs w:val="24"/>
          <w:rtl/>
        </w:rPr>
        <w:t xml:space="preserve"> </w:t>
      </w:r>
      <w:r w:rsidRPr="008C0455">
        <w:rPr>
          <w:rFonts w:cs="David" w:hint="cs"/>
          <w:b/>
          <w:bCs/>
          <w:sz w:val="24"/>
          <w:szCs w:val="24"/>
          <w:rtl/>
        </w:rPr>
        <w:t>הציבור</w:t>
      </w:r>
      <w:r w:rsidRPr="008C0455">
        <w:rPr>
          <w:rFonts w:cs="David"/>
          <w:b/>
          <w:bCs/>
          <w:sz w:val="24"/>
          <w:szCs w:val="24"/>
          <w:rtl/>
        </w:rPr>
        <w:t xml:space="preserve">, </w:t>
      </w:r>
      <w:r w:rsidRPr="008C0455">
        <w:rPr>
          <w:rFonts w:cs="David" w:hint="cs"/>
          <w:b/>
          <w:bCs/>
          <w:sz w:val="24"/>
          <w:szCs w:val="24"/>
          <w:rtl/>
        </w:rPr>
        <w:t>לבטל</w:t>
      </w:r>
      <w:r w:rsidRPr="008C0455">
        <w:rPr>
          <w:rFonts w:cs="David"/>
          <w:b/>
          <w:bCs/>
          <w:sz w:val="24"/>
          <w:szCs w:val="24"/>
          <w:rtl/>
        </w:rPr>
        <w:t xml:space="preserve"> </w:t>
      </w:r>
      <w:r w:rsidRPr="008C0455">
        <w:rPr>
          <w:rFonts w:cs="David" w:hint="cs"/>
          <w:b/>
          <w:bCs/>
          <w:sz w:val="24"/>
          <w:szCs w:val="24"/>
          <w:rtl/>
        </w:rPr>
        <w:t>את</w:t>
      </w:r>
      <w:r w:rsidRPr="008C0455">
        <w:rPr>
          <w:rFonts w:cs="David"/>
          <w:b/>
          <w:bCs/>
          <w:sz w:val="24"/>
          <w:szCs w:val="24"/>
          <w:rtl/>
        </w:rPr>
        <w:t xml:space="preserve"> </w:t>
      </w:r>
      <w:r w:rsidRPr="008C0455">
        <w:rPr>
          <w:rFonts w:cs="David" w:hint="cs"/>
          <w:b/>
          <w:bCs/>
          <w:sz w:val="24"/>
          <w:szCs w:val="24"/>
          <w:rtl/>
        </w:rPr>
        <w:t>הקשר</w:t>
      </w:r>
      <w:r w:rsidRPr="008C0455">
        <w:rPr>
          <w:rFonts w:cs="David"/>
          <w:b/>
          <w:bCs/>
          <w:sz w:val="24"/>
          <w:szCs w:val="24"/>
          <w:rtl/>
        </w:rPr>
        <w:t xml:space="preserve"> </w:t>
      </w:r>
      <w:r w:rsidRPr="008C0455">
        <w:rPr>
          <w:rFonts w:cs="David" w:hint="cs"/>
          <w:b/>
          <w:bCs/>
          <w:sz w:val="24"/>
          <w:szCs w:val="24"/>
          <w:rtl/>
        </w:rPr>
        <w:t>ולהשתחרר</w:t>
      </w:r>
      <w:r w:rsidRPr="008C0455">
        <w:rPr>
          <w:rFonts w:cs="David"/>
          <w:b/>
          <w:bCs/>
          <w:sz w:val="24"/>
          <w:szCs w:val="24"/>
          <w:rtl/>
        </w:rPr>
        <w:t xml:space="preserve"> </w:t>
      </w:r>
      <w:r w:rsidRPr="008C0455">
        <w:rPr>
          <w:rFonts w:cs="David" w:hint="cs"/>
          <w:b/>
          <w:bCs/>
          <w:sz w:val="24"/>
          <w:szCs w:val="24"/>
          <w:rtl/>
        </w:rPr>
        <w:t>מכבלי</w:t>
      </w:r>
      <w:r w:rsidRPr="008C0455">
        <w:rPr>
          <w:rFonts w:cs="David"/>
          <w:b/>
          <w:bCs/>
          <w:sz w:val="24"/>
          <w:szCs w:val="24"/>
          <w:rtl/>
        </w:rPr>
        <w:t xml:space="preserve"> </w:t>
      </w:r>
      <w:r w:rsidRPr="008C0455">
        <w:rPr>
          <w:rFonts w:cs="David" w:hint="cs"/>
          <w:b/>
          <w:bCs/>
          <w:sz w:val="24"/>
          <w:szCs w:val="24"/>
          <w:rtl/>
        </w:rPr>
        <w:t>החוזה</w:t>
      </w:r>
      <w:r w:rsidRPr="008C0455">
        <w:rPr>
          <w:rFonts w:cs="David"/>
          <w:sz w:val="24"/>
          <w:szCs w:val="24"/>
          <w:rtl/>
        </w:rPr>
        <w:t xml:space="preserve">: </w:t>
      </w:r>
      <w:r w:rsidRPr="008C0455">
        <w:rPr>
          <w:rFonts w:cs="David"/>
          <w:sz w:val="24"/>
          <w:szCs w:val="24"/>
        </w:rPr>
        <w:t>stone v. state of .Mississippi; (1879)</w:t>
      </w:r>
      <w:r w:rsidRPr="008C0455">
        <w:rPr>
          <w:rFonts w:cs="David"/>
          <w:sz w:val="24"/>
          <w:szCs w:val="24"/>
          <w:rtl/>
        </w:rPr>
        <w:t>.</w:t>
      </w:r>
      <w:r w:rsidRPr="008C0455">
        <w:rPr>
          <w:rFonts w:cs="David"/>
          <w:sz w:val="24"/>
          <w:szCs w:val="24"/>
        </w:rPr>
        <w:t xml:space="preserve"> </w:t>
      </w:r>
      <w:r w:rsidRPr="008C0455">
        <w:rPr>
          <w:rFonts w:cs="David" w:hint="cs"/>
          <w:sz w:val="24"/>
          <w:szCs w:val="24"/>
          <w:rtl/>
        </w:rPr>
        <w:t>לשון</w:t>
      </w:r>
      <w:r w:rsidRPr="008C0455">
        <w:rPr>
          <w:rFonts w:cs="David"/>
          <w:sz w:val="24"/>
          <w:szCs w:val="24"/>
          <w:rtl/>
        </w:rPr>
        <w:t xml:space="preserve"> </w:t>
      </w:r>
      <w:r w:rsidRPr="008C0455">
        <w:rPr>
          <w:rFonts w:cs="David" w:hint="cs"/>
          <w:sz w:val="24"/>
          <w:szCs w:val="24"/>
          <w:rtl/>
        </w:rPr>
        <w:t>אחר</w:t>
      </w:r>
      <w:r w:rsidRPr="008C0455">
        <w:rPr>
          <w:rFonts w:cs="David"/>
          <w:sz w:val="24"/>
          <w:szCs w:val="24"/>
          <w:rtl/>
        </w:rPr>
        <w:t xml:space="preserve">: </w:t>
      </w:r>
      <w:r w:rsidRPr="008C0455">
        <w:rPr>
          <w:rFonts w:cs="David" w:hint="cs"/>
          <w:b/>
          <w:bCs/>
          <w:sz w:val="24"/>
          <w:szCs w:val="24"/>
          <w:rtl/>
        </w:rPr>
        <w:t>החוזה</w:t>
      </w:r>
      <w:r w:rsidRPr="008C0455">
        <w:rPr>
          <w:rFonts w:cs="David"/>
          <w:b/>
          <w:bCs/>
          <w:sz w:val="24"/>
          <w:szCs w:val="24"/>
          <w:rtl/>
        </w:rPr>
        <w:t xml:space="preserve"> </w:t>
      </w:r>
      <w:r w:rsidRPr="008C0455">
        <w:rPr>
          <w:rFonts w:cs="David" w:hint="cs"/>
          <w:b/>
          <w:bCs/>
          <w:sz w:val="24"/>
          <w:szCs w:val="24"/>
          <w:rtl/>
        </w:rPr>
        <w:t>תופס</w:t>
      </w:r>
      <w:r w:rsidRPr="008C0455">
        <w:rPr>
          <w:rFonts w:cs="David"/>
          <w:b/>
          <w:bCs/>
          <w:sz w:val="24"/>
          <w:szCs w:val="24"/>
          <w:rtl/>
        </w:rPr>
        <w:t xml:space="preserve">, </w:t>
      </w:r>
      <w:r w:rsidRPr="008C0455">
        <w:rPr>
          <w:rFonts w:cs="David" w:hint="cs"/>
          <w:b/>
          <w:bCs/>
          <w:sz w:val="24"/>
          <w:szCs w:val="24"/>
          <w:rtl/>
        </w:rPr>
        <w:t>אך</w:t>
      </w:r>
      <w:r w:rsidRPr="008C0455">
        <w:rPr>
          <w:rFonts w:cs="David"/>
          <w:b/>
          <w:bCs/>
          <w:sz w:val="24"/>
          <w:szCs w:val="24"/>
          <w:rtl/>
        </w:rPr>
        <w:t xml:space="preserve"> </w:t>
      </w:r>
      <w:r w:rsidRPr="008C0455">
        <w:rPr>
          <w:rFonts w:cs="David" w:hint="cs"/>
          <w:b/>
          <w:bCs/>
          <w:sz w:val="24"/>
          <w:szCs w:val="24"/>
          <w:rtl/>
        </w:rPr>
        <w:t>אכיפתו</w:t>
      </w:r>
      <w:r w:rsidRPr="008C0455">
        <w:rPr>
          <w:rFonts w:cs="David"/>
          <w:b/>
          <w:bCs/>
          <w:sz w:val="24"/>
          <w:szCs w:val="24"/>
          <w:rtl/>
        </w:rPr>
        <w:t xml:space="preserve"> </w:t>
      </w:r>
      <w:r w:rsidRPr="008C0455">
        <w:rPr>
          <w:rFonts w:cs="David" w:hint="cs"/>
          <w:b/>
          <w:bCs/>
          <w:sz w:val="24"/>
          <w:szCs w:val="24"/>
          <w:rtl/>
        </w:rPr>
        <w:t>מוגבלת</w:t>
      </w:r>
      <w:r w:rsidRPr="008C0455">
        <w:rPr>
          <w:rFonts w:cs="David"/>
          <w:b/>
          <w:bCs/>
          <w:sz w:val="24"/>
          <w:szCs w:val="24"/>
          <w:rtl/>
        </w:rPr>
        <w:t xml:space="preserve">, </w:t>
      </w:r>
      <w:r w:rsidRPr="008C0455">
        <w:rPr>
          <w:rFonts w:cs="David" w:hint="cs"/>
          <w:b/>
          <w:bCs/>
          <w:sz w:val="24"/>
          <w:szCs w:val="24"/>
          <w:rtl/>
        </w:rPr>
        <w:t>שבידי</w:t>
      </w:r>
      <w:r w:rsidRPr="008C0455">
        <w:rPr>
          <w:rFonts w:cs="David"/>
          <w:b/>
          <w:bCs/>
          <w:sz w:val="24"/>
          <w:szCs w:val="24"/>
          <w:rtl/>
        </w:rPr>
        <w:t xml:space="preserve"> </w:t>
      </w:r>
      <w:r w:rsidRPr="008C0455">
        <w:rPr>
          <w:rFonts w:cs="David" w:hint="cs"/>
          <w:b/>
          <w:bCs/>
          <w:sz w:val="24"/>
          <w:szCs w:val="24"/>
          <w:rtl/>
        </w:rPr>
        <w:t>המדינה</w:t>
      </w:r>
      <w:r w:rsidRPr="008C0455">
        <w:rPr>
          <w:rFonts w:cs="David"/>
          <w:b/>
          <w:bCs/>
          <w:sz w:val="24"/>
          <w:szCs w:val="24"/>
          <w:rtl/>
        </w:rPr>
        <w:t xml:space="preserve"> </w:t>
      </w:r>
      <w:r w:rsidRPr="008C0455">
        <w:rPr>
          <w:rFonts w:cs="David" w:hint="cs"/>
          <w:b/>
          <w:bCs/>
          <w:sz w:val="24"/>
          <w:szCs w:val="24"/>
          <w:rtl/>
        </w:rPr>
        <w:t>הרשות</w:t>
      </w:r>
      <w:r w:rsidRPr="008C0455">
        <w:rPr>
          <w:rFonts w:cs="David"/>
          <w:b/>
          <w:bCs/>
          <w:sz w:val="24"/>
          <w:szCs w:val="24"/>
          <w:rtl/>
        </w:rPr>
        <w:t xml:space="preserve"> </w:t>
      </w:r>
      <w:r w:rsidRPr="008C0455">
        <w:rPr>
          <w:rFonts w:cs="David" w:hint="cs"/>
          <w:b/>
          <w:bCs/>
          <w:sz w:val="24"/>
          <w:szCs w:val="24"/>
          <w:rtl/>
        </w:rPr>
        <w:t>לבטלו</w:t>
      </w:r>
      <w:r w:rsidRPr="008C0455">
        <w:rPr>
          <w:rFonts w:cs="David"/>
          <w:b/>
          <w:bCs/>
          <w:sz w:val="24"/>
          <w:szCs w:val="24"/>
          <w:rtl/>
        </w:rPr>
        <w:t xml:space="preserve">, </w:t>
      </w:r>
      <w:r w:rsidRPr="008C0455">
        <w:rPr>
          <w:rFonts w:cs="David" w:hint="cs"/>
          <w:b/>
          <w:bCs/>
          <w:sz w:val="24"/>
          <w:szCs w:val="24"/>
          <w:rtl/>
        </w:rPr>
        <w:t>כל</w:t>
      </w:r>
      <w:r w:rsidRPr="008C0455">
        <w:rPr>
          <w:rFonts w:cs="David"/>
          <w:b/>
          <w:bCs/>
          <w:sz w:val="24"/>
          <w:szCs w:val="24"/>
          <w:rtl/>
        </w:rPr>
        <w:t xml:space="preserve"> </w:t>
      </w:r>
      <w:r w:rsidRPr="008C0455">
        <w:rPr>
          <w:rFonts w:cs="David" w:hint="cs"/>
          <w:b/>
          <w:bCs/>
          <w:sz w:val="24"/>
          <w:szCs w:val="24"/>
          <w:rtl/>
        </w:rPr>
        <w:t>אימת</w:t>
      </w:r>
      <w:r w:rsidRPr="008C0455">
        <w:rPr>
          <w:rFonts w:cs="David"/>
          <w:b/>
          <w:bCs/>
          <w:sz w:val="24"/>
          <w:szCs w:val="24"/>
          <w:rtl/>
        </w:rPr>
        <w:t xml:space="preserve"> </w:t>
      </w:r>
      <w:r w:rsidRPr="008C0455">
        <w:rPr>
          <w:rFonts w:cs="David" w:hint="cs"/>
          <w:b/>
          <w:bCs/>
          <w:sz w:val="24"/>
          <w:szCs w:val="24"/>
          <w:rtl/>
        </w:rPr>
        <w:t>שצרכיה</w:t>
      </w:r>
      <w:r w:rsidRPr="008C0455">
        <w:rPr>
          <w:rFonts w:cs="David"/>
          <w:b/>
          <w:bCs/>
          <w:sz w:val="24"/>
          <w:szCs w:val="24"/>
          <w:rtl/>
        </w:rPr>
        <w:t xml:space="preserve"> </w:t>
      </w:r>
      <w:r w:rsidRPr="008C0455">
        <w:rPr>
          <w:rFonts w:cs="David" w:hint="cs"/>
          <w:b/>
          <w:bCs/>
          <w:sz w:val="24"/>
          <w:szCs w:val="24"/>
          <w:rtl/>
        </w:rPr>
        <w:t>החיוניים</w:t>
      </w:r>
      <w:r w:rsidRPr="008C0455">
        <w:rPr>
          <w:rFonts w:cs="David"/>
          <w:b/>
          <w:bCs/>
          <w:sz w:val="24"/>
          <w:szCs w:val="24"/>
          <w:rtl/>
        </w:rPr>
        <w:t xml:space="preserve"> </w:t>
      </w:r>
      <w:r w:rsidRPr="008C0455">
        <w:rPr>
          <w:rFonts w:cs="David" w:hint="cs"/>
          <w:b/>
          <w:bCs/>
          <w:sz w:val="24"/>
          <w:szCs w:val="24"/>
          <w:rtl/>
        </w:rPr>
        <w:t>שלה</w:t>
      </w:r>
      <w:r w:rsidRPr="008C0455">
        <w:rPr>
          <w:rFonts w:cs="David"/>
          <w:b/>
          <w:bCs/>
          <w:sz w:val="24"/>
          <w:szCs w:val="24"/>
          <w:rtl/>
        </w:rPr>
        <w:t xml:space="preserve"> </w:t>
      </w:r>
      <w:r w:rsidRPr="008C0455">
        <w:rPr>
          <w:rFonts w:cs="David" w:hint="cs"/>
          <w:b/>
          <w:bCs/>
          <w:sz w:val="24"/>
          <w:szCs w:val="24"/>
          <w:rtl/>
        </w:rPr>
        <w:t>יחייבו</w:t>
      </w:r>
      <w:r w:rsidRPr="008C0455">
        <w:rPr>
          <w:rFonts w:cs="David"/>
          <w:b/>
          <w:bCs/>
          <w:sz w:val="24"/>
          <w:szCs w:val="24"/>
          <w:rtl/>
        </w:rPr>
        <w:t xml:space="preserve"> </w:t>
      </w:r>
      <w:r w:rsidRPr="008C0455">
        <w:rPr>
          <w:rFonts w:cs="David" w:hint="cs"/>
          <w:b/>
          <w:bCs/>
          <w:sz w:val="24"/>
          <w:szCs w:val="24"/>
          <w:rtl/>
        </w:rPr>
        <w:t>את</w:t>
      </w:r>
      <w:r w:rsidRPr="008C0455">
        <w:rPr>
          <w:rFonts w:cs="David"/>
          <w:b/>
          <w:bCs/>
          <w:sz w:val="24"/>
          <w:szCs w:val="24"/>
          <w:rtl/>
        </w:rPr>
        <w:t xml:space="preserve"> </w:t>
      </w:r>
      <w:r w:rsidRPr="008C0455">
        <w:rPr>
          <w:rFonts w:cs="David" w:hint="cs"/>
          <w:b/>
          <w:bCs/>
          <w:sz w:val="24"/>
          <w:szCs w:val="24"/>
          <w:rtl/>
        </w:rPr>
        <w:t>ביטולו</w:t>
      </w:r>
      <w:r w:rsidRPr="008C0455">
        <w:rPr>
          <w:rFonts w:cs="David"/>
          <w:b/>
          <w:bCs/>
          <w:sz w:val="24"/>
          <w:szCs w:val="24"/>
          <w:rtl/>
        </w:rPr>
        <w:t xml:space="preserve">. </w:t>
      </w:r>
      <w:r w:rsidRPr="008C0455">
        <w:rPr>
          <w:rFonts w:cs="David" w:hint="cs"/>
          <w:b/>
          <w:bCs/>
          <w:sz w:val="24"/>
          <w:szCs w:val="24"/>
          <w:rtl/>
        </w:rPr>
        <w:t>צרכים</w:t>
      </w:r>
      <w:r w:rsidRPr="008C0455">
        <w:rPr>
          <w:rFonts w:cs="David"/>
          <w:b/>
          <w:bCs/>
          <w:sz w:val="24"/>
          <w:szCs w:val="24"/>
          <w:rtl/>
        </w:rPr>
        <w:t xml:space="preserve"> </w:t>
      </w:r>
      <w:r w:rsidRPr="008C0455">
        <w:rPr>
          <w:rFonts w:cs="David" w:hint="cs"/>
          <w:b/>
          <w:bCs/>
          <w:sz w:val="24"/>
          <w:szCs w:val="24"/>
          <w:rtl/>
        </w:rPr>
        <w:t>אלה</w:t>
      </w:r>
      <w:r w:rsidRPr="008C0455">
        <w:rPr>
          <w:rFonts w:cs="David"/>
          <w:b/>
          <w:bCs/>
          <w:sz w:val="24"/>
          <w:szCs w:val="24"/>
          <w:rtl/>
        </w:rPr>
        <w:t xml:space="preserve"> </w:t>
      </w:r>
      <w:r w:rsidRPr="008C0455">
        <w:rPr>
          <w:rFonts w:cs="David" w:hint="cs"/>
          <w:b/>
          <w:bCs/>
          <w:sz w:val="24"/>
          <w:szCs w:val="24"/>
          <w:rtl/>
        </w:rPr>
        <w:t>גוברים</w:t>
      </w:r>
      <w:r w:rsidRPr="008C0455">
        <w:rPr>
          <w:rFonts w:cs="David"/>
          <w:b/>
          <w:bCs/>
          <w:sz w:val="24"/>
          <w:szCs w:val="24"/>
          <w:rtl/>
        </w:rPr>
        <w:t xml:space="preserve"> </w:t>
      </w:r>
      <w:r w:rsidRPr="008C0455">
        <w:rPr>
          <w:rFonts w:cs="David" w:hint="cs"/>
          <w:b/>
          <w:bCs/>
          <w:sz w:val="24"/>
          <w:szCs w:val="24"/>
          <w:rtl/>
        </w:rPr>
        <w:t>על</w:t>
      </w:r>
      <w:r w:rsidRPr="008C0455">
        <w:rPr>
          <w:rFonts w:cs="David"/>
          <w:b/>
          <w:bCs/>
          <w:sz w:val="24"/>
          <w:szCs w:val="24"/>
          <w:rtl/>
        </w:rPr>
        <w:t xml:space="preserve"> </w:t>
      </w:r>
      <w:r w:rsidRPr="008C0455">
        <w:rPr>
          <w:rFonts w:cs="David" w:hint="cs"/>
          <w:b/>
          <w:bCs/>
          <w:sz w:val="24"/>
          <w:szCs w:val="24"/>
          <w:rtl/>
        </w:rPr>
        <w:t>קדושת</w:t>
      </w:r>
      <w:r w:rsidRPr="008C0455">
        <w:rPr>
          <w:rFonts w:cs="David"/>
          <w:b/>
          <w:bCs/>
          <w:sz w:val="24"/>
          <w:szCs w:val="24"/>
          <w:rtl/>
        </w:rPr>
        <w:t xml:space="preserve"> </w:t>
      </w:r>
      <w:r w:rsidRPr="008C0455">
        <w:rPr>
          <w:rFonts w:cs="David" w:hint="cs"/>
          <w:b/>
          <w:bCs/>
          <w:sz w:val="24"/>
          <w:szCs w:val="24"/>
          <w:rtl/>
        </w:rPr>
        <w:t>החוזים</w:t>
      </w:r>
      <w:r>
        <w:rPr>
          <w:rFonts w:cs="David"/>
          <w:sz w:val="24"/>
          <w:szCs w:val="24"/>
          <w:rtl/>
        </w:rPr>
        <w:t>".</w:t>
      </w:r>
      <w:r>
        <w:rPr>
          <w:rFonts w:ascii="Times New Roman" w:eastAsia="Times New Roman" w:hAnsi="Times New Roman" w:cs="David" w:hint="cs"/>
          <w:color w:val="000000"/>
          <w:sz w:val="24"/>
          <w:szCs w:val="24"/>
          <w:rtl/>
        </w:rPr>
        <w:t xml:space="preserve"> [שם, עמ' 2002].</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לעניין זה ראו </w:t>
      </w:r>
      <w:r>
        <w:rPr>
          <w:rFonts w:ascii="David" w:eastAsia="David" w:hAnsi="David" w:cs="David" w:hint="cs"/>
          <w:color w:val="000000"/>
          <w:sz w:val="24"/>
          <w:szCs w:val="24"/>
          <w:rtl/>
        </w:rPr>
        <w:t xml:space="preserve">אף את </w:t>
      </w:r>
      <w:r w:rsidRPr="00CA6C88">
        <w:rPr>
          <w:rFonts w:ascii="David" w:eastAsia="David" w:hAnsi="David" w:cs="David"/>
          <w:color w:val="000000"/>
          <w:sz w:val="24"/>
          <w:szCs w:val="24"/>
          <w:rtl/>
        </w:rPr>
        <w:t>דבריה של</w:t>
      </w:r>
      <w:r w:rsidRPr="00CA6C88">
        <w:rPr>
          <w:rFonts w:ascii="David" w:eastAsia="David" w:hAnsi="David" w:cs="David" w:hint="cs"/>
          <w:color w:val="000000"/>
          <w:sz w:val="24"/>
          <w:szCs w:val="24"/>
          <w:rtl/>
        </w:rPr>
        <w:t xml:space="preserve"> פרופ'</w:t>
      </w:r>
      <w:r w:rsidRPr="00CA6C88">
        <w:rPr>
          <w:rFonts w:ascii="David" w:eastAsia="David" w:hAnsi="David" w:cs="David"/>
          <w:color w:val="000000"/>
          <w:sz w:val="24"/>
          <w:szCs w:val="24"/>
          <w:rtl/>
        </w:rPr>
        <w:t xml:space="preserve"> דפנה ברק-ארז, "השתחררות מחוזה של רשות מנהלית: מקרה מבחן לדואליות הנורמטיבית" </w:t>
      </w:r>
      <w:r w:rsidRPr="00CA6C88">
        <w:rPr>
          <w:rFonts w:ascii="David" w:eastAsia="David" w:hAnsi="David" w:cs="David"/>
          <w:b/>
          <w:color w:val="000000"/>
          <w:sz w:val="24"/>
          <w:szCs w:val="24"/>
          <w:u w:val="single"/>
          <w:rtl/>
        </w:rPr>
        <w:t>המשפט</w:t>
      </w:r>
      <w:r w:rsidRPr="00CA6C88">
        <w:rPr>
          <w:rFonts w:ascii="David" w:eastAsia="David" w:hAnsi="David" w:cs="David"/>
          <w:color w:val="000000"/>
          <w:sz w:val="24"/>
          <w:szCs w:val="24"/>
          <w:rtl/>
        </w:rPr>
        <w:t xml:space="preserve"> י"א 111, 124 (תשס"ז):</w:t>
      </w:r>
    </w:p>
    <w:p w:rsidR="00C207DD" w:rsidRPr="00CA6C88" w:rsidRDefault="00C207DD" w:rsidP="00C207DD">
      <w:pPr>
        <w:widowControl w:val="0"/>
        <w:spacing w:after="240"/>
        <w:ind w:left="851" w:right="1418"/>
        <w:jc w:val="both"/>
        <w:rPr>
          <w:rFonts w:ascii="Times New Roman" w:eastAsia="Times New Roman" w:hAnsi="Times New Roman" w:cs="David"/>
          <w:color w:val="000000"/>
          <w:sz w:val="24"/>
          <w:szCs w:val="24"/>
          <w:rtl/>
        </w:rPr>
      </w:pPr>
      <w:r w:rsidRPr="00CA6C88">
        <w:rPr>
          <w:rFonts w:ascii="David" w:eastAsia="David" w:hAnsi="David" w:cs="David"/>
          <w:color w:val="000000"/>
          <w:sz w:val="24"/>
          <w:szCs w:val="24"/>
          <w:rtl/>
        </w:rPr>
        <w:t xml:space="preserve">"אכן, הפרט המתקשר אינו אמור להיות חשוף לכל משב רוח משתנה בשלטון. מצד שני, </w:t>
      </w:r>
      <w:r w:rsidRPr="00CA6C88">
        <w:rPr>
          <w:rFonts w:ascii="David" w:eastAsia="David" w:hAnsi="David" w:cs="David"/>
          <w:b/>
          <w:bCs/>
          <w:color w:val="000000"/>
          <w:sz w:val="24"/>
          <w:szCs w:val="24"/>
          <w:rtl/>
        </w:rPr>
        <w:t>אין זה תקין שממשלה נבחרת תהיה מנועה מלממש מדיניות שלשמה נבחרה רק בשל התקשרות חוזית נוגדת שנעשתה על ידי קודמתה</w:t>
      </w:r>
      <w:r w:rsidRPr="00CA6C88">
        <w:rPr>
          <w:rFonts w:ascii="David" w:eastAsia="David" w:hAnsi="David" w:cs="David"/>
          <w:color w:val="000000"/>
          <w:sz w:val="24"/>
          <w:szCs w:val="24"/>
          <w:rtl/>
        </w:rPr>
        <w:t>".</w:t>
      </w:r>
    </w:p>
    <w:p w:rsidR="00C207DD" w:rsidRDefault="00C207DD" w:rsidP="00686A9F">
      <w:pPr>
        <w:widowControl w:val="0"/>
        <w:numPr>
          <w:ilvl w:val="0"/>
          <w:numId w:val="15"/>
        </w:numPr>
        <w:spacing w:after="120" w:line="360" w:lineRule="auto"/>
        <w:jc w:val="both"/>
        <w:rPr>
          <w:rFonts w:ascii="David" w:eastAsia="David" w:hAnsi="David" w:cs="David"/>
          <w:color w:val="000000"/>
          <w:sz w:val="24"/>
          <w:szCs w:val="24"/>
        </w:rPr>
      </w:pPr>
      <w:r>
        <w:rPr>
          <w:rFonts w:ascii="David" w:eastAsia="David" w:hAnsi="David" w:cs="David" w:hint="cs"/>
          <w:color w:val="000000"/>
          <w:sz w:val="24"/>
          <w:szCs w:val="24"/>
          <w:rtl/>
        </w:rPr>
        <w:t>עד כאן באשר לכלל המינהלי ולסייג המוגבל הנלווה לו.</w:t>
      </w:r>
    </w:p>
    <w:p w:rsidR="00C207DD" w:rsidRDefault="00C207DD" w:rsidP="00C207DD">
      <w:pPr>
        <w:widowControl w:val="0"/>
        <w:spacing w:after="120" w:line="360" w:lineRule="auto"/>
        <w:jc w:val="both"/>
        <w:rPr>
          <w:rFonts w:ascii="Times New Roman" w:eastAsia="Times New Roman" w:hAnsi="Times New Roman" w:cs="David"/>
          <w:color w:val="000000"/>
          <w:sz w:val="24"/>
          <w:szCs w:val="24"/>
          <w:rtl/>
        </w:rPr>
      </w:pPr>
    </w:p>
    <w:p w:rsidR="00C207DD" w:rsidRPr="000B70FF" w:rsidRDefault="00C207DD" w:rsidP="00686A9F">
      <w:pPr>
        <w:pStyle w:val="aa"/>
        <w:widowControl w:val="0"/>
        <w:numPr>
          <w:ilvl w:val="3"/>
          <w:numId w:val="24"/>
        </w:numPr>
        <w:spacing w:before="120" w:after="120" w:line="360" w:lineRule="auto"/>
        <w:ind w:left="793" w:hanging="284"/>
        <w:contextualSpacing w:val="0"/>
        <w:jc w:val="both"/>
        <w:rPr>
          <w:rFonts w:ascii="Times New Roman" w:eastAsia="Times New Roman" w:hAnsi="Times New Roman" w:cs="David"/>
          <w:b/>
          <w:bCs/>
          <w:color w:val="000000"/>
          <w:sz w:val="26"/>
          <w:szCs w:val="26"/>
          <w:u w:val="single"/>
        </w:rPr>
      </w:pPr>
      <w:r w:rsidRPr="000B70FF">
        <w:rPr>
          <w:rFonts w:ascii="Times New Roman" w:eastAsia="Times New Roman" w:hAnsi="Times New Roman" w:cs="David" w:hint="eastAsia"/>
          <w:b/>
          <w:bCs/>
          <w:color w:val="000000"/>
          <w:sz w:val="26"/>
          <w:szCs w:val="26"/>
          <w:u w:val="single"/>
          <w:rtl/>
        </w:rPr>
        <w:t>סעיף</w:t>
      </w:r>
      <w:r w:rsidRPr="000B70FF">
        <w:rPr>
          <w:rFonts w:ascii="Times New Roman" w:eastAsia="Times New Roman" w:hAnsi="Times New Roman" w:cs="David"/>
          <w:b/>
          <w:bCs/>
          <w:color w:val="000000"/>
          <w:sz w:val="26"/>
          <w:szCs w:val="26"/>
          <w:u w:val="single"/>
          <w:rtl/>
        </w:rPr>
        <w:t xml:space="preserve"> הכבילה במתווה הגז מנוגד לאיסור על כבילת שיקול הדעת </w:t>
      </w:r>
      <w:r w:rsidRPr="000B70FF">
        <w:rPr>
          <w:rFonts w:ascii="Times New Roman" w:eastAsia="Times New Roman" w:hAnsi="Times New Roman" w:cs="David" w:hint="cs"/>
          <w:b/>
          <w:bCs/>
          <w:color w:val="000000"/>
          <w:sz w:val="26"/>
          <w:szCs w:val="26"/>
          <w:u w:val="single"/>
          <w:rtl/>
        </w:rPr>
        <w:t>ולפיכך מהווה פעולה בחוסר סמכות</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ודוק</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w:t>
      </w:r>
      <w:r>
        <w:rPr>
          <w:rFonts w:ascii="David" w:eastAsia="David" w:hAnsi="David" w:cs="David" w:hint="cs"/>
          <w:color w:val="000000"/>
          <w:sz w:val="24"/>
          <w:szCs w:val="24"/>
          <w:rtl/>
        </w:rPr>
        <w:t>בענייננו, נפלו פגמים מהותיים, שאינם יכולים לעמוד ומחייבים את התערבותו של בית משפט נכבד זה.</w:t>
      </w:r>
      <w:r>
        <w:rPr>
          <w:rFonts w:ascii="Times New Roman" w:eastAsia="Times New Roman" w:hAnsi="Times New Roman" w:cs="David" w:hint="cs"/>
          <w:color w:val="000000"/>
          <w:sz w:val="24"/>
          <w:szCs w:val="24"/>
          <w:rtl/>
        </w:rPr>
        <w:t xml:space="preserve"> המדובר למעשה בפגם משולש, העולה כדי כבילה אסורה של שיקול הדעת בחוסר סמכות ומשום כך שולל את התנאי הראשון של הלכת </w:t>
      </w:r>
      <w:r>
        <w:rPr>
          <w:rFonts w:ascii="Times New Roman" w:eastAsia="Times New Roman" w:hAnsi="Times New Roman" w:cs="David" w:hint="cs"/>
          <w:b/>
          <w:bCs/>
          <w:color w:val="000000"/>
          <w:sz w:val="24"/>
          <w:szCs w:val="24"/>
          <w:rtl/>
        </w:rPr>
        <w:t>סאי-טקס</w:t>
      </w:r>
      <w:r>
        <w:rPr>
          <w:rFonts w:ascii="Times New Roman" w:eastAsia="Times New Roman" w:hAnsi="Times New Roman" w:cs="David" w:hint="cs"/>
          <w:color w:val="000000"/>
          <w:sz w:val="24"/>
          <w:szCs w:val="24"/>
          <w:rtl/>
        </w:rPr>
        <w:t>:</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color w:val="000000"/>
          <w:sz w:val="24"/>
          <w:szCs w:val="24"/>
          <w:u w:val="single"/>
          <w:rtl/>
        </w:rPr>
        <w:t>ראשית</w:t>
      </w:r>
      <w:r>
        <w:rPr>
          <w:rFonts w:ascii="Times New Roman" w:eastAsia="Times New Roman" w:hAnsi="Times New Roman" w:cs="David" w:hint="cs"/>
          <w:color w:val="000000"/>
          <w:sz w:val="24"/>
          <w:szCs w:val="24"/>
          <w:rtl/>
        </w:rPr>
        <w:t xml:space="preserve">, </w:t>
      </w:r>
      <w:r w:rsidRPr="008C0455">
        <w:rPr>
          <w:rFonts w:ascii="Times New Roman" w:eastAsia="Times New Roman" w:hAnsi="Times New Roman" w:cs="David" w:hint="eastAsia"/>
          <w:b/>
          <w:bCs/>
          <w:color w:val="000000"/>
          <w:sz w:val="24"/>
          <w:szCs w:val="24"/>
          <w:rtl/>
        </w:rPr>
        <w:t>לשון</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הסעיף</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כובלת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מדי</w:t>
      </w:r>
      <w:r>
        <w:rPr>
          <w:rFonts w:ascii="Times New Roman" w:eastAsia="Times New Roman" w:hAnsi="Times New Roman" w:cs="David" w:hint="cs"/>
          <w:color w:val="000000"/>
          <w:sz w:val="24"/>
          <w:szCs w:val="24"/>
          <w:rtl/>
        </w:rPr>
        <w:t>. השימוש החוזר והנשנה ב"מנטרה" הממשלתית, לפיה "</w:t>
      </w:r>
      <w:r w:rsidRPr="008C0455">
        <w:rPr>
          <w:rFonts w:ascii="Times New Roman" w:eastAsia="Times New Roman" w:hAnsi="Times New Roman" w:cs="David"/>
          <w:b/>
          <w:bCs/>
          <w:sz w:val="24"/>
          <w:szCs w:val="24"/>
          <w:rtl/>
        </w:rPr>
        <w:t>הממשלה אינה רואה צורך בשינוי נוסף שיראה כמהותי בעיני המשקיע הסביר</w:t>
      </w:r>
      <w:r w:rsidRPr="008C0455">
        <w:rPr>
          <w:rFonts w:ascii="Times New Roman" w:eastAsia="Times New Roman" w:hAnsi="Times New Roman" w:cs="David"/>
          <w:b/>
          <w:bCs/>
          <w:color w:val="000000"/>
          <w:sz w:val="24"/>
          <w:szCs w:val="24"/>
          <w:rtl/>
        </w:rPr>
        <w:t>",</w:t>
      </w:r>
      <w:r>
        <w:rPr>
          <w:rFonts w:ascii="Times New Roman" w:eastAsia="Times New Roman" w:hAnsi="Times New Roman" w:cs="David" w:hint="cs"/>
          <w:color w:val="000000"/>
          <w:sz w:val="24"/>
          <w:szCs w:val="24"/>
          <w:rtl/>
        </w:rPr>
        <w:t xml:space="preserve"> או בנוסחים דומים אחרים, מצביעה על כבילה מחמירה מדי, שאיננה נותנת פתח להשתחררות של הממשלה מהתחייבויותיה. </w:t>
      </w:r>
      <w:r>
        <w:rPr>
          <w:rFonts w:ascii="David" w:eastAsia="David" w:hAnsi="David" w:cs="David"/>
          <w:b/>
          <w:color w:val="000000"/>
          <w:sz w:val="24"/>
          <w:szCs w:val="24"/>
          <w:rtl/>
        </w:rPr>
        <w:t>לשונה של ההחלטה גורפת</w:t>
      </w:r>
      <w:r>
        <w:rPr>
          <w:rFonts w:ascii="David" w:eastAsia="David" w:hAnsi="David" w:cs="David" w:hint="cs"/>
          <w:b/>
          <w:color w:val="000000"/>
          <w:sz w:val="24"/>
          <w:szCs w:val="24"/>
          <w:rtl/>
        </w:rPr>
        <w:t>.</w:t>
      </w:r>
      <w:r>
        <w:rPr>
          <w:rFonts w:ascii="David" w:eastAsia="David" w:hAnsi="David" w:cs="David"/>
          <w:b/>
          <w:color w:val="000000"/>
          <w:sz w:val="24"/>
          <w:szCs w:val="24"/>
          <w:rtl/>
        </w:rPr>
        <w:t xml:space="preserve"> </w:t>
      </w:r>
      <w:r w:rsidRPr="00CA6C88">
        <w:rPr>
          <w:rFonts w:ascii="David" w:eastAsia="David" w:hAnsi="David" w:cs="David"/>
          <w:b/>
          <w:color w:val="000000"/>
          <w:sz w:val="24"/>
          <w:szCs w:val="24"/>
          <w:rtl/>
        </w:rPr>
        <w:t xml:space="preserve">נראה כי היא קובעת </w:t>
      </w:r>
      <w:r w:rsidRPr="00CA6C88">
        <w:rPr>
          <w:rFonts w:ascii="David" w:eastAsia="David" w:hAnsi="David" w:cs="David"/>
          <w:b/>
          <w:color w:val="000000"/>
          <w:sz w:val="24"/>
          <w:szCs w:val="24"/>
          <w:u w:val="single"/>
          <w:rtl/>
        </w:rPr>
        <w:t xml:space="preserve">כבילה </w:t>
      </w:r>
      <w:r w:rsidRPr="00CA6C88">
        <w:rPr>
          <w:rFonts w:ascii="David" w:eastAsia="David" w:hAnsi="David" w:cs="David"/>
          <w:b/>
          <w:color w:val="000000"/>
          <w:sz w:val="24"/>
          <w:szCs w:val="24"/>
          <w:u w:val="single"/>
          <w:rtl/>
        </w:rPr>
        <w:lastRenderedPageBreak/>
        <w:t>גמורה ומלאה</w:t>
      </w:r>
      <w:r w:rsidRPr="00CA6C88">
        <w:rPr>
          <w:rFonts w:ascii="David" w:eastAsia="David" w:hAnsi="David" w:cs="David" w:hint="cs"/>
          <w:b/>
          <w:color w:val="000000"/>
          <w:sz w:val="24"/>
          <w:szCs w:val="24"/>
          <w:u w:val="single"/>
          <w:rtl/>
        </w:rPr>
        <w:t>,</w:t>
      </w:r>
      <w:r w:rsidRPr="00CA6C88">
        <w:rPr>
          <w:rFonts w:ascii="David" w:eastAsia="David" w:hAnsi="David" w:cs="David"/>
          <w:b/>
          <w:color w:val="000000"/>
          <w:sz w:val="24"/>
          <w:szCs w:val="24"/>
          <w:rtl/>
        </w:rPr>
        <w:t xml:space="preserve"> </w:t>
      </w:r>
      <w:r>
        <w:rPr>
          <w:rFonts w:ascii="David" w:eastAsia="David" w:hAnsi="David" w:cs="David" w:hint="cs"/>
          <w:bCs/>
          <w:color w:val="000000"/>
          <w:sz w:val="24"/>
          <w:szCs w:val="24"/>
          <w:rtl/>
        </w:rPr>
        <w:t>כולל הטלת חובה להתנגד להצעות חוק פרטיות ולהגיש הצעות חוק ממשלתיות לביטולן, במידה ואלו תיכנסנה לספק החוקים</w:t>
      </w:r>
      <w:r w:rsidRPr="004E715B">
        <w:rPr>
          <w:rFonts w:ascii="David" w:eastAsia="David" w:hAnsi="David" w:cs="David" w:hint="cs"/>
          <w:b/>
          <w:color w:val="000000"/>
          <w:sz w:val="24"/>
          <w:szCs w:val="24"/>
          <w:rtl/>
        </w:rPr>
        <w:t xml:space="preserve">. </w:t>
      </w:r>
      <w:r w:rsidRPr="004E715B">
        <w:rPr>
          <w:rFonts w:ascii="David" w:eastAsia="David" w:hAnsi="David" w:cs="David" w:hint="cs"/>
          <w:bCs/>
          <w:color w:val="000000"/>
          <w:sz w:val="24"/>
          <w:szCs w:val="24"/>
          <w:rtl/>
        </w:rPr>
        <w:t>מדובר בחובה שלא ניתן להשתחרר ממנה אף אם האינטרס הציבורי יצדיק זאת.</w:t>
      </w:r>
      <w:r>
        <w:rPr>
          <w:rFonts w:ascii="David" w:eastAsia="David" w:hAnsi="David" w:cs="David" w:hint="cs"/>
          <w:b/>
          <w:color w:val="000000"/>
          <w:sz w:val="24"/>
          <w:szCs w:val="24"/>
          <w:rtl/>
        </w:rPr>
        <w:t xml:space="preserve"> </w:t>
      </w:r>
    </w:p>
    <w:p w:rsidR="00C207DD" w:rsidRPr="00765066"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באותו אופן, דומה כי סעיפי הכבילות מעגנים הסדר שלילי, אשר דוחק </w:t>
      </w:r>
      <w:r>
        <w:rPr>
          <w:rFonts w:ascii="David" w:eastAsia="David" w:hAnsi="David" w:cs="David"/>
          <w:color w:val="000000"/>
          <w:sz w:val="24"/>
          <w:szCs w:val="24"/>
          <w:rtl/>
        </w:rPr>
        <w:t xml:space="preserve">כל הסתייגות </w:t>
      </w:r>
      <w:r>
        <w:rPr>
          <w:rFonts w:ascii="David" w:eastAsia="David" w:hAnsi="David" w:cs="David" w:hint="cs"/>
          <w:color w:val="000000"/>
          <w:sz w:val="24"/>
          <w:szCs w:val="24"/>
          <w:rtl/>
        </w:rPr>
        <w:t xml:space="preserve">ואפשרות להשתחרר מהכבילה. </w:t>
      </w:r>
      <w:r>
        <w:rPr>
          <w:rFonts w:ascii="Times New Roman" w:eastAsia="Times New Roman" w:hAnsi="Times New Roman" w:cs="David" w:hint="cs"/>
          <w:color w:val="000000"/>
          <w:sz w:val="24"/>
          <w:szCs w:val="24"/>
          <w:rtl/>
        </w:rPr>
        <w:t>סעיף 6(א) למתווה קובע כי סעיפי הכבילה יעמדו בתוקף, "</w:t>
      </w:r>
      <w:r w:rsidRPr="009B1C0B">
        <w:rPr>
          <w:rFonts w:ascii="Times New Roman" w:eastAsia="Times New Roman" w:hAnsi="Times New Roman" w:cs="David"/>
          <w:sz w:val="24"/>
          <w:szCs w:val="24"/>
          <w:rtl/>
        </w:rPr>
        <w:t>בכפוף לעמידתם של כל בעלי הזכויות הנוכחיים בחזקות בתנאי המתווה</w:t>
      </w:r>
      <w:r>
        <w:rPr>
          <w:rFonts w:ascii="Times New Roman" w:eastAsia="Times New Roman" w:hAnsi="Times New Roman" w:cs="David" w:hint="cs"/>
          <w:sz w:val="24"/>
          <w:szCs w:val="24"/>
          <w:rtl/>
        </w:rPr>
        <w:t xml:space="preserve">". בלשון הסעיף </w:t>
      </w:r>
      <w:r w:rsidRPr="00CA6C88">
        <w:rPr>
          <w:rFonts w:ascii="David" w:eastAsia="David" w:hAnsi="David" w:cs="David"/>
          <w:color w:val="000000"/>
          <w:sz w:val="24"/>
          <w:szCs w:val="24"/>
          <w:rtl/>
        </w:rPr>
        <w:t xml:space="preserve">יש כדי לאיין את היכולת של הממשלה </w:t>
      </w:r>
      <w:r w:rsidRPr="00CA6C88">
        <w:rPr>
          <w:rFonts w:ascii="David" w:eastAsia="David" w:hAnsi="David" w:cs="David"/>
          <w:color w:val="000000"/>
          <w:sz w:val="24"/>
          <w:szCs w:val="24"/>
          <w:u w:val="single"/>
          <w:rtl/>
        </w:rPr>
        <w:t>הנוכחית</w:t>
      </w:r>
      <w:r>
        <w:rPr>
          <w:rFonts w:ascii="David" w:eastAsia="David" w:hAnsi="David" w:cs="David"/>
          <w:color w:val="000000"/>
          <w:sz w:val="24"/>
          <w:szCs w:val="24"/>
          <w:rtl/>
        </w:rPr>
        <w:t xml:space="preserve"> להשתחרר מ</w:t>
      </w:r>
      <w:r>
        <w:rPr>
          <w:rFonts w:ascii="David" w:eastAsia="David" w:hAnsi="David" w:cs="David" w:hint="cs"/>
          <w:color w:val="000000"/>
          <w:sz w:val="24"/>
          <w:szCs w:val="24"/>
          <w:rtl/>
        </w:rPr>
        <w:t>התחייבויותיה בשל אינטרס ציבורי חיוני ודוחק ככל שבעלי הזכויות עומדים בתנאי המתווה,</w:t>
      </w:r>
      <w:r w:rsidRPr="00CA6C88">
        <w:rPr>
          <w:rFonts w:ascii="David" w:eastAsia="David" w:hAnsi="David" w:cs="David"/>
          <w:color w:val="000000"/>
          <w:sz w:val="24"/>
          <w:szCs w:val="24"/>
          <w:rtl/>
        </w:rPr>
        <w:t xml:space="preserve"> ובכך היא הופכת </w:t>
      </w:r>
      <w:r w:rsidRPr="00FF402B">
        <w:rPr>
          <w:rFonts w:ascii="David" w:eastAsia="David" w:hAnsi="David" w:cs="David"/>
          <w:color w:val="000000"/>
          <w:sz w:val="24"/>
          <w:szCs w:val="24"/>
          <w:rtl/>
        </w:rPr>
        <w:t>לבטלה</w:t>
      </w:r>
      <w:r w:rsidRPr="00FF402B">
        <w:rPr>
          <w:rFonts w:ascii="David" w:eastAsia="David" w:hAnsi="David" w:cs="David" w:hint="cs"/>
          <w:color w:val="000000"/>
          <w:sz w:val="24"/>
          <w:szCs w:val="24"/>
          <w:rtl/>
        </w:rPr>
        <w:t xml:space="preserve"> </w:t>
      </w:r>
      <w:r w:rsidRPr="00FF402B">
        <w:rPr>
          <w:rFonts w:eastAsia="David" w:cs="David" w:hint="cs"/>
          <w:color w:val="000000"/>
          <w:sz w:val="24"/>
          <w:szCs w:val="24"/>
          <w:rtl/>
        </w:rPr>
        <w:t xml:space="preserve">(ראו לעניין זה בג"ץ 1635/90 </w:t>
      </w:r>
      <w:r w:rsidRPr="00FF402B">
        <w:rPr>
          <w:rFonts w:eastAsia="David" w:cs="David" w:hint="cs"/>
          <w:color w:val="000000"/>
          <w:sz w:val="24"/>
          <w:szCs w:val="24"/>
          <w:u w:val="single"/>
          <w:rtl/>
        </w:rPr>
        <w:t>ז'רז'בסקי נ' ראש הממשלה יצחק שמיר</w:t>
      </w:r>
      <w:r w:rsidRPr="00FF402B">
        <w:rPr>
          <w:rFonts w:eastAsia="David" w:cs="David" w:hint="cs"/>
          <w:color w:val="000000"/>
          <w:sz w:val="24"/>
          <w:szCs w:val="24"/>
          <w:rtl/>
        </w:rPr>
        <w:t xml:space="preserve">, </w:t>
      </w:r>
      <w:r w:rsidRPr="00CA6C88">
        <w:rPr>
          <w:rFonts w:eastAsia="David" w:cs="David" w:hint="cs"/>
          <w:color w:val="000000"/>
          <w:sz w:val="24"/>
          <w:szCs w:val="24"/>
          <w:rtl/>
        </w:rPr>
        <w:t>פס'</w:t>
      </w:r>
      <w:r w:rsidRPr="00CA6C88">
        <w:rPr>
          <w:rFonts w:eastAsia="David" w:cs="David"/>
          <w:color w:val="000000"/>
          <w:sz w:val="24"/>
          <w:szCs w:val="24"/>
          <w:rtl/>
        </w:rPr>
        <w:t xml:space="preserve"> 19 </w:t>
      </w:r>
      <w:r w:rsidRPr="00CA6C88">
        <w:rPr>
          <w:rFonts w:eastAsia="David" w:cs="David" w:hint="cs"/>
          <w:color w:val="000000"/>
          <w:sz w:val="24"/>
          <w:szCs w:val="24"/>
          <w:rtl/>
        </w:rPr>
        <w:t>לפסק דינו</w:t>
      </w:r>
      <w:r w:rsidRPr="00CA6C88">
        <w:rPr>
          <w:rFonts w:eastAsia="David" w:cs="David"/>
          <w:color w:val="000000"/>
          <w:sz w:val="24"/>
          <w:szCs w:val="24"/>
          <w:rtl/>
        </w:rPr>
        <w:t xml:space="preserve"> של כב' השופט</w:t>
      </w:r>
      <w:r w:rsidRPr="00CA6C88">
        <w:rPr>
          <w:rFonts w:eastAsia="David" w:cs="David" w:hint="cs"/>
          <w:color w:val="000000"/>
          <w:sz w:val="24"/>
          <w:szCs w:val="24"/>
          <w:rtl/>
        </w:rPr>
        <w:t xml:space="preserve"> (כתוארו דאז)</w:t>
      </w:r>
      <w:r w:rsidRPr="00CA6C88">
        <w:rPr>
          <w:rFonts w:eastAsia="David" w:cs="David"/>
          <w:color w:val="000000"/>
          <w:sz w:val="24"/>
          <w:szCs w:val="24"/>
          <w:rtl/>
        </w:rPr>
        <w:t xml:space="preserve"> </w:t>
      </w:r>
      <w:r w:rsidRPr="00CA6C88">
        <w:rPr>
          <w:rFonts w:eastAsia="David" w:cs="David" w:hint="cs"/>
          <w:color w:val="000000"/>
          <w:sz w:val="24"/>
          <w:szCs w:val="24"/>
          <w:rtl/>
        </w:rPr>
        <w:t>ברק</w:t>
      </w:r>
      <w:r>
        <w:rPr>
          <w:rFonts w:eastAsia="David" w:cs="David" w:hint="cs"/>
          <w:color w:val="000000"/>
          <w:sz w:val="24"/>
          <w:szCs w:val="24"/>
          <w:rtl/>
        </w:rPr>
        <w:t>)</w:t>
      </w:r>
      <w:r>
        <w:rPr>
          <w:rFonts w:ascii="Times New Roman" w:eastAsia="Times New Roman" w:hAnsi="Times New Roman" w:cs="David" w:hint="cs"/>
          <w:sz w:val="24"/>
          <w:szCs w:val="24"/>
          <w:rtl/>
        </w:rPr>
        <w:t xml:space="preserve"> (1991)). </w:t>
      </w:r>
      <w:r>
        <w:rPr>
          <w:rFonts w:ascii="Times New Roman" w:eastAsia="Times New Roman" w:hAnsi="Times New Roman" w:cs="David" w:hint="cs"/>
          <w:color w:val="000000"/>
          <w:sz w:val="24"/>
          <w:szCs w:val="24"/>
          <w:rtl/>
        </w:rPr>
        <w:t>העותרות תטענּה כי יש בכך כדי פעולה בניגוד גמור לאינטרס הציבור ולחובת הממשלה לדאוג לו.</w:t>
      </w:r>
    </w:p>
    <w:p w:rsidR="00C207DD" w:rsidRPr="000B0F69"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8C0455">
        <w:rPr>
          <w:rFonts w:ascii="Times New Roman" w:eastAsia="Times New Roman" w:hAnsi="Times New Roman" w:cs="David" w:hint="eastAsia"/>
          <w:color w:val="000000"/>
          <w:sz w:val="24"/>
          <w:szCs w:val="24"/>
          <w:u w:val="single"/>
          <w:rtl/>
        </w:rPr>
        <w:t>שנית</w:t>
      </w:r>
      <w:r w:rsidRPr="000B0F69">
        <w:rPr>
          <w:rFonts w:ascii="Times New Roman" w:eastAsia="Times New Roman" w:hAnsi="Times New Roman" w:cs="David" w:hint="cs"/>
          <w:color w:val="000000"/>
          <w:sz w:val="24"/>
          <w:szCs w:val="24"/>
          <w:rtl/>
        </w:rPr>
        <w:t xml:space="preserve">, </w:t>
      </w:r>
      <w:r w:rsidRPr="008C0455">
        <w:rPr>
          <w:rFonts w:ascii="Times New Roman" w:eastAsia="Times New Roman" w:hAnsi="Times New Roman" w:cs="David" w:hint="eastAsia"/>
          <w:b/>
          <w:bCs/>
          <w:color w:val="000000"/>
          <w:sz w:val="24"/>
          <w:szCs w:val="24"/>
          <w:rtl/>
        </w:rPr>
        <w:t>לשון</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הסעיף</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רחבה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מדי</w:t>
      </w:r>
      <w:r w:rsidRPr="000B0F69">
        <w:rPr>
          <w:rFonts w:ascii="Times New Roman" w:eastAsia="Times New Roman" w:hAnsi="Times New Roman" w:cs="David" w:hint="cs"/>
          <w:color w:val="000000"/>
          <w:sz w:val="24"/>
          <w:szCs w:val="24"/>
          <w:rtl/>
        </w:rPr>
        <w:t xml:space="preserve">. במקרה דנן, </w:t>
      </w:r>
      <w:r>
        <w:rPr>
          <w:rFonts w:ascii="David" w:eastAsia="David" w:hAnsi="David" w:cs="David"/>
          <w:color w:val="000000"/>
          <w:sz w:val="24"/>
          <w:szCs w:val="24"/>
          <w:rtl/>
        </w:rPr>
        <w:t>תטענּה</w:t>
      </w:r>
      <w:r w:rsidRPr="000B0F69">
        <w:rPr>
          <w:rFonts w:ascii="David" w:eastAsia="David" w:hAnsi="David" w:cs="David"/>
          <w:color w:val="000000"/>
          <w:sz w:val="24"/>
          <w:szCs w:val="24"/>
          <w:rtl/>
        </w:rPr>
        <w:t xml:space="preserve"> העותרות, עסקינן בכבילת שיקול הדעת לבצע שינויים בכל הנוגע לחלקים נרחבים מתחום </w:t>
      </w:r>
      <w:r w:rsidRPr="000B0F69">
        <w:rPr>
          <w:rFonts w:ascii="David" w:eastAsia="David" w:hAnsi="David" w:cs="David"/>
          <w:color w:val="000000"/>
          <w:sz w:val="24"/>
          <w:szCs w:val="24"/>
          <w:u w:val="single"/>
          <w:rtl/>
        </w:rPr>
        <w:t>דיני המסים</w:t>
      </w:r>
      <w:r w:rsidRPr="000B0F69">
        <w:rPr>
          <w:rFonts w:ascii="David" w:eastAsia="David" w:hAnsi="David" w:cs="David"/>
          <w:color w:val="000000"/>
          <w:sz w:val="24"/>
          <w:szCs w:val="24"/>
          <w:rtl/>
        </w:rPr>
        <w:t xml:space="preserve">, בנושא </w:t>
      </w:r>
      <w:r w:rsidRPr="000B0F69">
        <w:rPr>
          <w:rFonts w:ascii="David" w:eastAsia="David" w:hAnsi="David" w:cs="David"/>
          <w:color w:val="000000"/>
          <w:sz w:val="24"/>
          <w:szCs w:val="24"/>
          <w:u w:val="single"/>
          <w:rtl/>
        </w:rPr>
        <w:t>סוגיית הייצוא</w:t>
      </w:r>
      <w:r w:rsidRPr="000B0F69">
        <w:rPr>
          <w:rFonts w:ascii="David" w:eastAsia="David" w:hAnsi="David" w:cs="David" w:hint="cs"/>
          <w:color w:val="000000"/>
          <w:sz w:val="24"/>
          <w:szCs w:val="24"/>
          <w:rtl/>
        </w:rPr>
        <w:t xml:space="preserve">, במסגרת </w:t>
      </w:r>
      <w:r w:rsidRPr="000B0F69">
        <w:rPr>
          <w:rFonts w:ascii="David" w:eastAsia="David" w:hAnsi="David" w:cs="David" w:hint="cs"/>
          <w:color w:val="000000"/>
          <w:sz w:val="24"/>
          <w:szCs w:val="24"/>
          <w:u w:val="single"/>
          <w:rtl/>
        </w:rPr>
        <w:t>הפיקוח על המחירים</w:t>
      </w:r>
      <w:r>
        <w:rPr>
          <w:rFonts w:ascii="David" w:eastAsia="David" w:hAnsi="David" w:cs="David"/>
          <w:color w:val="000000"/>
          <w:sz w:val="24"/>
          <w:szCs w:val="24"/>
          <w:rtl/>
        </w:rPr>
        <w:t xml:space="preserve"> ו</w:t>
      </w:r>
      <w:r>
        <w:rPr>
          <w:rFonts w:ascii="David" w:eastAsia="David" w:hAnsi="David" w:cs="David"/>
          <w:color w:val="000000"/>
          <w:sz w:val="24"/>
          <w:szCs w:val="24"/>
          <w:u w:val="single"/>
          <w:rtl/>
        </w:rPr>
        <w:t>בדיני ההגבלים העסקיים</w:t>
      </w:r>
      <w:r w:rsidRPr="000B0F69">
        <w:rPr>
          <w:rFonts w:ascii="David" w:eastAsia="David" w:hAnsi="David" w:cs="David"/>
          <w:color w:val="000000"/>
          <w:sz w:val="24"/>
          <w:szCs w:val="24"/>
          <w:rtl/>
        </w:rPr>
        <w:t xml:space="preserve">. </w:t>
      </w:r>
      <w:r>
        <w:rPr>
          <w:rFonts w:ascii="David" w:eastAsia="David" w:hAnsi="David" w:cs="David" w:hint="cs"/>
          <w:color w:val="000000"/>
          <w:sz w:val="24"/>
          <w:szCs w:val="24"/>
          <w:rtl/>
        </w:rPr>
        <w:t xml:space="preserve">המדובר בתחומי משפט נרחבים ביותר. </w:t>
      </w:r>
      <w:r w:rsidRPr="000B0F69">
        <w:rPr>
          <w:rFonts w:ascii="David" w:eastAsia="David" w:hAnsi="David" w:cs="David" w:hint="cs"/>
          <w:color w:val="000000"/>
          <w:sz w:val="24"/>
          <w:szCs w:val="24"/>
          <w:rtl/>
        </w:rPr>
        <w:t>דהיינו,</w:t>
      </w:r>
      <w:r w:rsidRPr="000B0F69">
        <w:rPr>
          <w:rFonts w:ascii="David" w:eastAsia="David" w:hAnsi="David" w:cs="David"/>
          <w:color w:val="000000"/>
          <w:sz w:val="24"/>
          <w:szCs w:val="24"/>
          <w:rtl/>
        </w:rPr>
        <w:t xml:space="preserve"> ההגבלה היא על שימוש </w:t>
      </w:r>
      <w:r w:rsidRPr="000B0F69">
        <w:rPr>
          <w:rFonts w:ascii="David" w:eastAsia="David" w:hAnsi="David" w:cs="David"/>
          <w:b/>
          <w:bCs/>
          <w:color w:val="000000"/>
          <w:sz w:val="24"/>
          <w:szCs w:val="24"/>
          <w:u w:val="single"/>
          <w:rtl/>
        </w:rPr>
        <w:t>נרחב</w:t>
      </w:r>
      <w:r w:rsidRPr="000B0F69">
        <w:rPr>
          <w:rFonts w:ascii="David" w:eastAsia="David" w:hAnsi="David" w:cs="David"/>
          <w:color w:val="000000"/>
          <w:sz w:val="24"/>
          <w:szCs w:val="24"/>
          <w:rtl/>
        </w:rPr>
        <w:t xml:space="preserve"> בשיקול דעת שלטוני מובהק ביחס לשינויים סטטוטוריים כאלה ואחרים, אשר הממשלה מוותרת עליהם מראש.</w:t>
      </w:r>
      <w:r>
        <w:rPr>
          <w:rFonts w:ascii="Times New Roman" w:eastAsia="Times New Roman" w:hAnsi="Times New Roman" w:cs="David" w:hint="cs"/>
          <w:color w:val="000000"/>
          <w:sz w:val="24"/>
          <w:szCs w:val="24"/>
          <w:rtl/>
        </w:rPr>
        <w:t xml:space="preserve"> אף מן הטעם הזה פעלה המדינה בחוסר סמכות, עת קבעה את סעיף היציבות.</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רוחבו וכלליותו של סעיף זה מהווה פתח מסוכן </w:t>
      </w:r>
      <w:r w:rsidRPr="00CA6C88">
        <w:rPr>
          <w:rFonts w:ascii="David" w:eastAsia="David" w:hAnsi="David" w:cs="David"/>
          <w:b/>
          <w:color w:val="000000"/>
          <w:sz w:val="24"/>
          <w:szCs w:val="24"/>
          <w:u w:val="single"/>
          <w:rtl/>
        </w:rPr>
        <w:t>לכבילה נוספת</w:t>
      </w:r>
      <w:r>
        <w:rPr>
          <w:rFonts w:ascii="David" w:eastAsia="David" w:hAnsi="David" w:cs="David"/>
          <w:color w:val="000000"/>
          <w:sz w:val="24"/>
          <w:szCs w:val="24"/>
          <w:rtl/>
        </w:rPr>
        <w:t xml:space="preserve"> של שיקול הדעת הסטטוטורי, </w:t>
      </w:r>
      <w:r>
        <w:rPr>
          <w:rFonts w:ascii="David" w:eastAsia="David" w:hAnsi="David" w:cs="David" w:hint="cs"/>
          <w:color w:val="000000"/>
          <w:sz w:val="24"/>
          <w:szCs w:val="24"/>
          <w:rtl/>
        </w:rPr>
        <w:t>אף מעבר לתחומים המפורטים לעיל</w:t>
      </w:r>
      <w:r w:rsidRPr="00CA6C88">
        <w:rPr>
          <w:rFonts w:ascii="David" w:eastAsia="David" w:hAnsi="David" w:cs="David"/>
          <w:color w:val="000000"/>
          <w:sz w:val="24"/>
          <w:szCs w:val="24"/>
          <w:rtl/>
        </w:rPr>
        <w:t xml:space="preserve">. </w:t>
      </w:r>
      <w:r>
        <w:rPr>
          <w:rFonts w:ascii="David" w:eastAsia="David" w:hAnsi="David" w:cs="David" w:hint="cs"/>
          <w:color w:val="000000"/>
          <w:sz w:val="24"/>
          <w:szCs w:val="24"/>
          <w:rtl/>
        </w:rPr>
        <w:t xml:space="preserve">כך, </w:t>
      </w:r>
      <w:r w:rsidRPr="00CA6C88">
        <w:rPr>
          <w:rFonts w:ascii="David" w:eastAsia="David" w:hAnsi="David" w:cs="David"/>
          <w:color w:val="000000"/>
          <w:sz w:val="24"/>
          <w:szCs w:val="24"/>
          <w:rtl/>
        </w:rPr>
        <w:t>חברות הגז והנפט עלולות להסתמך על סעיף זה ולראות בנוסחו כמבטיח להן הגנה בפני הצורך לעמוד מול חקיקה חדשה, לא רק בנושא מיסוי,</w:t>
      </w:r>
      <w:r>
        <w:rPr>
          <w:rFonts w:ascii="David" w:eastAsia="David" w:hAnsi="David" w:cs="David"/>
          <w:color w:val="000000"/>
          <w:sz w:val="24"/>
          <w:szCs w:val="24"/>
          <w:rtl/>
        </w:rPr>
        <w:t xml:space="preserve"> יצוא</w:t>
      </w:r>
      <w:r w:rsidRPr="00CA6C88">
        <w:rPr>
          <w:rFonts w:ascii="David" w:eastAsia="David" w:hAnsi="David" w:cs="David" w:hint="cs"/>
          <w:color w:val="000000"/>
          <w:sz w:val="24"/>
          <w:szCs w:val="24"/>
          <w:rtl/>
        </w:rPr>
        <w:t>, פיקוח מחירים</w:t>
      </w:r>
      <w:r w:rsidRPr="00CA6C88">
        <w:rPr>
          <w:rFonts w:ascii="David" w:eastAsia="David" w:hAnsi="David" w:cs="David"/>
          <w:color w:val="000000"/>
          <w:sz w:val="24"/>
          <w:szCs w:val="24"/>
          <w:rtl/>
        </w:rPr>
        <w:t xml:space="preserve"> והגבלים עסקיים, אלא גם בנושאי סביבה, בריאות</w:t>
      </w:r>
      <w:r w:rsidRPr="00CA6C88">
        <w:rPr>
          <w:rFonts w:ascii="David" w:eastAsia="David" w:hAnsi="David" w:cs="David" w:hint="cs"/>
          <w:color w:val="000000"/>
          <w:sz w:val="24"/>
          <w:szCs w:val="24"/>
          <w:rtl/>
        </w:rPr>
        <w:t>, דיני עבודה</w:t>
      </w:r>
      <w:r w:rsidRPr="00CA6C88">
        <w:rPr>
          <w:rFonts w:ascii="David" w:eastAsia="David" w:hAnsi="David" w:cs="David"/>
          <w:color w:val="000000"/>
          <w:sz w:val="24"/>
          <w:szCs w:val="24"/>
          <w:rtl/>
        </w:rPr>
        <w:t xml:space="preserve"> ורווחה</w:t>
      </w:r>
      <w:r w:rsidRPr="00CA6C88">
        <w:rPr>
          <w:rFonts w:ascii="David" w:eastAsia="David" w:hAnsi="David" w:cs="David" w:hint="cs"/>
          <w:color w:val="000000"/>
          <w:sz w:val="24"/>
          <w:szCs w:val="24"/>
          <w:rtl/>
        </w:rPr>
        <w:t xml:space="preserve"> ועוד כהנה וכהנה</w:t>
      </w:r>
      <w:r w:rsidRPr="00CA6C88">
        <w:rPr>
          <w:rFonts w:ascii="David" w:eastAsia="David" w:hAnsi="David" w:cs="David"/>
          <w:color w:val="000000"/>
          <w:sz w:val="24"/>
          <w:szCs w:val="24"/>
          <w:rtl/>
        </w:rPr>
        <w:t xml:space="preserve">.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כך </w:t>
      </w:r>
      <w:r w:rsidRPr="00CA6C88">
        <w:rPr>
          <w:rFonts w:ascii="David" w:eastAsia="David" w:hAnsi="David" w:cs="David" w:hint="cs"/>
          <w:color w:val="000000"/>
          <w:sz w:val="24"/>
          <w:szCs w:val="24"/>
          <w:rtl/>
        </w:rPr>
        <w:t>למשל</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עיגון</w:t>
      </w:r>
      <w:r>
        <w:rPr>
          <w:rFonts w:ascii="David" w:eastAsia="David" w:hAnsi="David" w:cs="David" w:hint="cs"/>
          <w:color w:val="000000"/>
          <w:sz w:val="24"/>
          <w:szCs w:val="24"/>
          <w:rtl/>
        </w:rPr>
        <w:t xml:space="preserve"> בחוק של</w:t>
      </w:r>
      <w:r w:rsidRPr="00CA6C88">
        <w:rPr>
          <w:rFonts w:ascii="David" w:eastAsia="David" w:hAnsi="David" w:cs="David"/>
          <w:color w:val="000000"/>
          <w:sz w:val="24"/>
          <w:szCs w:val="24"/>
          <w:rtl/>
        </w:rPr>
        <w:t xml:space="preserve"> דרישות סביבתיות </w:t>
      </w:r>
      <w:r w:rsidRPr="00CA6C88">
        <w:rPr>
          <w:rFonts w:ascii="David" w:eastAsia="David" w:hAnsi="David" w:cs="David" w:hint="cs"/>
          <w:color w:val="000000"/>
          <w:sz w:val="24"/>
          <w:szCs w:val="24"/>
          <w:rtl/>
        </w:rPr>
        <w:t xml:space="preserve">בחוק </w:t>
      </w:r>
      <w:r w:rsidRPr="00CA6C88">
        <w:rPr>
          <w:rFonts w:ascii="David" w:eastAsia="David" w:hAnsi="David" w:cs="David"/>
          <w:color w:val="000000"/>
          <w:sz w:val="24"/>
          <w:szCs w:val="24"/>
          <w:rtl/>
        </w:rPr>
        <w:t>או</w:t>
      </w:r>
      <w:r>
        <w:rPr>
          <w:rFonts w:ascii="David" w:eastAsia="David" w:hAnsi="David" w:cs="David" w:hint="cs"/>
          <w:color w:val="000000"/>
          <w:sz w:val="24"/>
          <w:szCs w:val="24"/>
          <w:rtl/>
        </w:rPr>
        <w:t xml:space="preserve"> כאלו הקשורות</w:t>
      </w:r>
      <w:r w:rsidRPr="00CA6C88">
        <w:rPr>
          <w:rFonts w:ascii="David" w:eastAsia="David" w:hAnsi="David" w:cs="David"/>
          <w:color w:val="000000"/>
          <w:sz w:val="24"/>
          <w:szCs w:val="24"/>
          <w:rtl/>
        </w:rPr>
        <w:t xml:space="preserve"> </w:t>
      </w:r>
      <w:r>
        <w:rPr>
          <w:rFonts w:ascii="David" w:eastAsia="David" w:hAnsi="David" w:cs="David" w:hint="cs"/>
          <w:color w:val="000000"/>
          <w:sz w:val="24"/>
          <w:szCs w:val="24"/>
          <w:rtl/>
        </w:rPr>
        <w:t>ב</w:t>
      </w:r>
      <w:r w:rsidRPr="00CA6C88">
        <w:rPr>
          <w:rFonts w:ascii="David" w:eastAsia="David" w:hAnsi="David" w:cs="David"/>
          <w:color w:val="000000"/>
          <w:sz w:val="24"/>
          <w:szCs w:val="24"/>
          <w:rtl/>
        </w:rPr>
        <w:t>סביבת עבודה</w:t>
      </w:r>
      <w:r w:rsidRPr="00CA6C88">
        <w:rPr>
          <w:rFonts w:ascii="David" w:eastAsia="David" w:hAnsi="David" w:cs="David" w:hint="cs"/>
          <w:color w:val="000000"/>
          <w:sz w:val="24"/>
          <w:szCs w:val="24"/>
          <w:rtl/>
        </w:rPr>
        <w:t xml:space="preserve"> בטוחה</w:t>
      </w:r>
      <w:r w:rsidRPr="00CA6C88">
        <w:rPr>
          <w:rFonts w:ascii="David" w:eastAsia="David" w:hAnsi="David" w:cs="David"/>
          <w:color w:val="000000"/>
          <w:sz w:val="24"/>
          <w:szCs w:val="24"/>
          <w:rtl/>
        </w:rPr>
        <w:t xml:space="preserve"> </w:t>
      </w:r>
      <w:r>
        <w:rPr>
          <w:rFonts w:ascii="David" w:eastAsia="David" w:hAnsi="David" w:cs="David"/>
          <w:color w:val="000000"/>
          <w:sz w:val="24"/>
          <w:szCs w:val="24"/>
          <w:rtl/>
        </w:rPr>
        <w:t>–</w:t>
      </w:r>
      <w:r>
        <w:rPr>
          <w:rFonts w:ascii="David" w:eastAsia="David" w:hAnsi="David" w:cs="David" w:hint="cs"/>
          <w:color w:val="000000"/>
          <w:sz w:val="24"/>
          <w:szCs w:val="24"/>
          <w:rtl/>
        </w:rPr>
        <w:t xml:space="preserve"> עלול</w:t>
      </w:r>
      <w:r w:rsidRPr="00CA6C88">
        <w:rPr>
          <w:rFonts w:ascii="David" w:eastAsia="David" w:hAnsi="David" w:cs="David"/>
          <w:color w:val="000000"/>
          <w:sz w:val="24"/>
          <w:szCs w:val="24"/>
          <w:rtl/>
        </w:rPr>
        <w:t xml:space="preserve"> להיחשב כחקיקה המשפיעה</w:t>
      </w:r>
      <w:r>
        <w:rPr>
          <w:rFonts w:ascii="David" w:eastAsia="David" w:hAnsi="David" w:cs="David"/>
          <w:color w:val="000000"/>
          <w:sz w:val="24"/>
          <w:szCs w:val="24"/>
          <w:rtl/>
        </w:rPr>
        <w:t xml:space="preserve"> על כלכליות ההשקעה של חברות הגז</w:t>
      </w:r>
      <w:r w:rsidRPr="00CA6C88">
        <w:rPr>
          <w:rFonts w:ascii="David" w:eastAsia="David" w:hAnsi="David" w:cs="David"/>
          <w:color w:val="000000"/>
          <w:sz w:val="24"/>
          <w:szCs w:val="24"/>
          <w:rtl/>
        </w:rPr>
        <w:t xml:space="preserve">. טיעונים אלה </w:t>
      </w:r>
      <w:r w:rsidRPr="00CA6C88">
        <w:rPr>
          <w:rFonts w:ascii="David" w:eastAsia="David" w:hAnsi="David" w:cs="David" w:hint="cs"/>
          <w:color w:val="000000"/>
          <w:sz w:val="24"/>
          <w:szCs w:val="24"/>
          <w:rtl/>
        </w:rPr>
        <w:t>ידועים ונפוצים בפי חברות משאבי טבע ברחבי העולם</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ראו את המתואר ב</w:t>
      </w:r>
      <w:r w:rsidRPr="00CA6C88">
        <w:rPr>
          <w:rFonts w:ascii="David" w:eastAsia="David" w:hAnsi="David" w:cs="David"/>
          <w:color w:val="000000"/>
          <w:sz w:val="24"/>
          <w:szCs w:val="24"/>
          <w:rtl/>
        </w:rPr>
        <w:t>מחקר מטעם הבנק העולמי והאו"ם</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בעמ' 34:</w:t>
      </w:r>
    </w:p>
    <w:p w:rsidR="00C207DD" w:rsidRPr="00CA6C88" w:rsidRDefault="00C207DD" w:rsidP="00C207DD">
      <w:pPr>
        <w:widowControl w:val="0"/>
        <w:bidi w:val="0"/>
        <w:spacing w:after="240" w:line="240" w:lineRule="auto"/>
        <w:ind w:left="748" w:right="1076"/>
        <w:jc w:val="both"/>
        <w:rPr>
          <w:rFonts w:ascii="Times New Roman" w:eastAsia="Times New Roman" w:hAnsi="Times New Roman" w:cs="David"/>
          <w:color w:val="000000"/>
          <w:sz w:val="24"/>
          <w:szCs w:val="24"/>
        </w:rPr>
      </w:pPr>
      <w:r w:rsidRPr="00CA6C88">
        <w:rPr>
          <w:rFonts w:ascii="Times New Roman" w:eastAsia="Times New Roman" w:hAnsi="Times New Roman" w:cs="David"/>
          <w:color w:val="000000"/>
          <w:sz w:val="24"/>
          <w:szCs w:val="24"/>
        </w:rPr>
        <w:t xml:space="preserve">"The stabilization clause would provide at least a prima facie argument for the company that the new law does not apply to the company’s operations. The stabilization clause </w:t>
      </w:r>
      <w:r w:rsidRPr="00CA6C88">
        <w:rPr>
          <w:rFonts w:ascii="Times New Roman" w:eastAsia="Times New Roman" w:hAnsi="Times New Roman" w:cs="David"/>
          <w:b/>
          <w:color w:val="000000"/>
          <w:sz w:val="24"/>
          <w:szCs w:val="24"/>
        </w:rPr>
        <w:t>may at this point help the company obtain a mitigated result, such as a negotiated lower requirement or a delay in the law’s applicability to the project</w:t>
      </w:r>
      <w:r>
        <w:rPr>
          <w:rFonts w:ascii="Times New Roman" w:eastAsia="Times New Roman" w:hAnsi="Times New Roman" w:cs="David"/>
          <w:color w:val="000000"/>
          <w:sz w:val="24"/>
          <w:szCs w:val="24"/>
        </w:rPr>
        <w:t>".</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קבלת</w:t>
      </w:r>
      <w:r w:rsidRPr="00CA6C88">
        <w:rPr>
          <w:rFonts w:ascii="David" w:eastAsia="David" w:hAnsi="David" w:cs="David"/>
          <w:color w:val="000000"/>
          <w:sz w:val="24"/>
          <w:szCs w:val="24"/>
          <w:rtl/>
        </w:rPr>
        <w:t xml:space="preserve"> סעיף זה</w:t>
      </w:r>
      <w:r w:rsidRPr="00CA6C88">
        <w:rPr>
          <w:rFonts w:ascii="David" w:eastAsia="David" w:hAnsi="David" w:cs="David" w:hint="cs"/>
          <w:color w:val="000000"/>
          <w:sz w:val="24"/>
          <w:szCs w:val="24"/>
          <w:rtl/>
        </w:rPr>
        <w:t xml:space="preserve"> במתווה</w:t>
      </w:r>
      <w:r w:rsidRPr="00CA6C88">
        <w:rPr>
          <w:rFonts w:ascii="David" w:eastAsia="David" w:hAnsi="David" w:cs="David"/>
          <w:color w:val="000000"/>
          <w:sz w:val="24"/>
          <w:szCs w:val="24"/>
        </w:rPr>
        <w:t>,</w:t>
      </w:r>
      <w:r w:rsidRPr="00CA6C88">
        <w:rPr>
          <w:rFonts w:ascii="David" w:eastAsia="David" w:hAnsi="David" w:cs="David"/>
          <w:color w:val="000000"/>
          <w:sz w:val="24"/>
          <w:szCs w:val="24"/>
          <w:rtl/>
        </w:rPr>
        <w:t xml:space="preserve"> בפרט במצב ב</w:t>
      </w:r>
      <w:r w:rsidRPr="00CA6C88">
        <w:rPr>
          <w:rFonts w:ascii="David" w:eastAsia="David" w:hAnsi="David" w:cs="David" w:hint="cs"/>
          <w:color w:val="000000"/>
          <w:sz w:val="24"/>
          <w:szCs w:val="24"/>
          <w:rtl/>
        </w:rPr>
        <w:t xml:space="preserve">ו מצויה </w:t>
      </w:r>
      <w:r w:rsidRPr="00CA6C88">
        <w:rPr>
          <w:rFonts w:ascii="David" w:eastAsia="David" w:hAnsi="David" w:cs="David"/>
          <w:color w:val="000000"/>
          <w:sz w:val="24"/>
          <w:szCs w:val="24"/>
          <w:rtl/>
        </w:rPr>
        <w:t xml:space="preserve">ישראל היום – </w:t>
      </w:r>
      <w:r w:rsidRPr="00CA6C88">
        <w:rPr>
          <w:rFonts w:ascii="David" w:eastAsia="David" w:hAnsi="David" w:cs="David" w:hint="cs"/>
          <w:color w:val="000000"/>
          <w:sz w:val="24"/>
          <w:szCs w:val="24"/>
          <w:rtl/>
        </w:rPr>
        <w:t>כאשר</w:t>
      </w:r>
      <w:r w:rsidRPr="00CA6C88">
        <w:rPr>
          <w:rFonts w:ascii="David" w:eastAsia="David" w:hAnsi="David" w:cs="David"/>
          <w:color w:val="000000"/>
          <w:sz w:val="24"/>
          <w:szCs w:val="24"/>
          <w:rtl/>
        </w:rPr>
        <w:t xml:space="preserve"> הרגולציה בתחום החיפוש, הניצול וההפקה של נפט וגז בים </w:t>
      </w:r>
      <w:r w:rsidRPr="00CA6C88">
        <w:rPr>
          <w:rFonts w:ascii="David" w:eastAsia="David" w:hAnsi="David" w:cs="David"/>
          <w:color w:val="000000"/>
          <w:sz w:val="24"/>
          <w:szCs w:val="24"/>
          <w:u w:val="single"/>
          <w:rtl/>
        </w:rPr>
        <w:t>לוקה בח</w:t>
      </w:r>
      <w:r w:rsidRPr="00CA6C88">
        <w:rPr>
          <w:rFonts w:ascii="David" w:eastAsia="David" w:hAnsi="David" w:cs="David" w:hint="cs"/>
          <w:color w:val="000000"/>
          <w:sz w:val="24"/>
          <w:szCs w:val="24"/>
          <w:u w:val="single"/>
          <w:rtl/>
        </w:rPr>
        <w:t>ו</w:t>
      </w:r>
      <w:r w:rsidRPr="00CA6C88">
        <w:rPr>
          <w:rFonts w:ascii="David" w:eastAsia="David" w:hAnsi="David" w:cs="David"/>
          <w:color w:val="000000"/>
          <w:sz w:val="24"/>
          <w:szCs w:val="24"/>
          <w:u w:val="single"/>
          <w:rtl/>
        </w:rPr>
        <w:t>סר</w:t>
      </w:r>
      <w:r w:rsidRPr="00CA6C88">
        <w:rPr>
          <w:rFonts w:ascii="David" w:eastAsia="David" w:hAnsi="David" w:cs="David" w:hint="cs"/>
          <w:color w:val="000000"/>
          <w:sz w:val="24"/>
          <w:szCs w:val="24"/>
          <w:u w:val="single"/>
          <w:rtl/>
        </w:rPr>
        <w:t>ים מהותיים</w:t>
      </w:r>
      <w:r w:rsidRPr="00CA6C88">
        <w:rPr>
          <w:rFonts w:ascii="David" w:eastAsia="David" w:hAnsi="David" w:cs="David" w:hint="cs"/>
          <w:color w:val="000000"/>
          <w:sz w:val="24"/>
          <w:szCs w:val="24"/>
          <w:rtl/>
        </w:rPr>
        <w:t xml:space="preserve"> -</w:t>
      </w:r>
      <w:r w:rsidRPr="00CA6C88">
        <w:rPr>
          <w:rFonts w:ascii="David" w:eastAsia="David" w:hAnsi="David" w:cs="David"/>
          <w:color w:val="000000"/>
          <w:sz w:val="24"/>
          <w:szCs w:val="24"/>
          <w:rtl/>
        </w:rPr>
        <w:t xml:space="preserve"> אינה </w:t>
      </w:r>
      <w:r w:rsidRPr="00CA6C88">
        <w:rPr>
          <w:rFonts w:ascii="David" w:eastAsia="David" w:hAnsi="David" w:cs="David" w:hint="cs"/>
          <w:color w:val="000000"/>
          <w:sz w:val="24"/>
          <w:szCs w:val="24"/>
          <w:rtl/>
        </w:rPr>
        <w:t>מתקבלת</w:t>
      </w:r>
      <w:r w:rsidRPr="00CA6C88">
        <w:rPr>
          <w:rFonts w:ascii="David" w:eastAsia="David" w:hAnsi="David" w:cs="David"/>
          <w:color w:val="000000"/>
          <w:sz w:val="24"/>
          <w:szCs w:val="24"/>
          <w:rtl/>
        </w:rPr>
        <w:t xml:space="preserve"> על הדעת</w:t>
      </w:r>
      <w:r>
        <w:rPr>
          <w:rFonts w:ascii="David" w:eastAsia="David" w:hAnsi="David" w:cs="David" w:hint="cs"/>
          <w:color w:val="000000"/>
          <w:sz w:val="24"/>
          <w:szCs w:val="24"/>
          <w:rtl/>
        </w:rPr>
        <w:t xml:space="preserve"> ומחייבת, לשיטת העותרות, את התערבותו של בית משפט נכבד זה</w:t>
      </w:r>
      <w:r w:rsidRPr="00CA6C88">
        <w:rPr>
          <w:rFonts w:ascii="David" w:eastAsia="David" w:hAnsi="David" w:cs="David"/>
          <w:color w:val="000000"/>
          <w:sz w:val="24"/>
          <w:szCs w:val="24"/>
          <w:rtl/>
        </w:rPr>
        <w:t>.</w:t>
      </w:r>
    </w:p>
    <w:p w:rsidR="00C207DD" w:rsidRPr="00507044"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491E6B">
        <w:rPr>
          <w:rFonts w:ascii="David" w:eastAsia="David" w:hAnsi="David" w:cs="David" w:hint="cs"/>
          <w:color w:val="000000"/>
          <w:sz w:val="24"/>
          <w:szCs w:val="24"/>
          <w:rtl/>
        </w:rPr>
        <w:t>ו</w:t>
      </w:r>
      <w:r w:rsidRPr="00491E6B">
        <w:rPr>
          <w:rFonts w:ascii="David" w:eastAsia="David" w:hAnsi="David" w:cs="David" w:hint="eastAsia"/>
          <w:color w:val="000000"/>
          <w:sz w:val="24"/>
          <w:szCs w:val="24"/>
          <w:u w:val="single"/>
          <w:rtl/>
        </w:rPr>
        <w:t>שלישית</w:t>
      </w:r>
      <w:r w:rsidRPr="00491E6B">
        <w:rPr>
          <w:rFonts w:ascii="David" w:eastAsia="David" w:hAnsi="David" w:cs="David" w:hint="cs"/>
          <w:color w:val="000000"/>
          <w:sz w:val="24"/>
          <w:szCs w:val="24"/>
          <w:rtl/>
        </w:rPr>
        <w:t xml:space="preserve">, </w:t>
      </w:r>
      <w:r w:rsidRPr="00491E6B">
        <w:rPr>
          <w:rFonts w:ascii="David" w:eastAsia="David" w:hAnsi="David" w:cs="David" w:hint="eastAsia"/>
          <w:b/>
          <w:bCs/>
          <w:color w:val="000000"/>
          <w:sz w:val="24"/>
          <w:szCs w:val="24"/>
          <w:rtl/>
        </w:rPr>
        <w:t>הכבילה</w:t>
      </w:r>
      <w:r w:rsidRPr="00491E6B">
        <w:rPr>
          <w:rFonts w:ascii="David" w:eastAsia="David" w:hAnsi="David" w:cs="David"/>
          <w:b/>
          <w:bCs/>
          <w:color w:val="000000"/>
          <w:sz w:val="24"/>
          <w:szCs w:val="24"/>
          <w:rtl/>
        </w:rPr>
        <w:t xml:space="preserve"> </w:t>
      </w:r>
      <w:r w:rsidRPr="00491E6B">
        <w:rPr>
          <w:rFonts w:ascii="David" w:eastAsia="David" w:hAnsi="David" w:cs="David" w:hint="eastAsia"/>
          <w:b/>
          <w:bCs/>
          <w:color w:val="000000"/>
          <w:sz w:val="24"/>
          <w:szCs w:val="24"/>
          <w:rtl/>
        </w:rPr>
        <w:t>הינה</w:t>
      </w:r>
      <w:r w:rsidRPr="00491E6B">
        <w:rPr>
          <w:rFonts w:ascii="David" w:eastAsia="David" w:hAnsi="David" w:cs="David"/>
          <w:b/>
          <w:bCs/>
          <w:color w:val="000000"/>
          <w:sz w:val="24"/>
          <w:szCs w:val="24"/>
          <w:rtl/>
        </w:rPr>
        <w:t xml:space="preserve"> </w:t>
      </w:r>
      <w:r w:rsidRPr="00491E6B">
        <w:rPr>
          <w:rFonts w:ascii="David" w:eastAsia="David" w:hAnsi="David" w:cs="David" w:hint="eastAsia"/>
          <w:b/>
          <w:bCs/>
          <w:color w:val="000000"/>
          <w:sz w:val="24"/>
          <w:szCs w:val="24"/>
          <w:rtl/>
        </w:rPr>
        <w:t>ממושכת</w:t>
      </w:r>
      <w:r w:rsidRPr="00491E6B">
        <w:rPr>
          <w:rFonts w:ascii="David" w:eastAsia="David" w:hAnsi="David" w:cs="David"/>
          <w:b/>
          <w:bCs/>
          <w:color w:val="000000"/>
          <w:sz w:val="24"/>
          <w:szCs w:val="24"/>
          <w:rtl/>
        </w:rPr>
        <w:t xml:space="preserve"> </w:t>
      </w:r>
      <w:r w:rsidRPr="00491E6B">
        <w:rPr>
          <w:rFonts w:ascii="David" w:eastAsia="David" w:hAnsi="David" w:cs="David" w:hint="eastAsia"/>
          <w:b/>
          <w:bCs/>
          <w:color w:val="000000"/>
          <w:sz w:val="24"/>
          <w:szCs w:val="24"/>
          <w:rtl/>
        </w:rPr>
        <w:t>מדי</w:t>
      </w:r>
      <w:r w:rsidRPr="00491E6B">
        <w:rPr>
          <w:rFonts w:ascii="David" w:eastAsia="David" w:hAnsi="David" w:cs="David" w:hint="cs"/>
          <w:b/>
          <w:bCs/>
          <w:color w:val="000000"/>
          <w:sz w:val="24"/>
          <w:szCs w:val="24"/>
          <w:rtl/>
        </w:rPr>
        <w:t xml:space="preserve"> וחלה אף על </w:t>
      </w:r>
      <w:r w:rsidRPr="00286FE6">
        <w:rPr>
          <w:rFonts w:ascii="David" w:eastAsia="David" w:hAnsi="David" w:cs="David" w:hint="eastAsia"/>
          <w:b/>
          <w:bCs/>
          <w:color w:val="000000"/>
          <w:sz w:val="24"/>
          <w:szCs w:val="24"/>
          <w:u w:val="single"/>
          <w:rtl/>
        </w:rPr>
        <w:t>ממשלות</w:t>
      </w:r>
      <w:r w:rsidRPr="00286FE6">
        <w:rPr>
          <w:rFonts w:ascii="David" w:eastAsia="David" w:hAnsi="David" w:cs="David"/>
          <w:b/>
          <w:bCs/>
          <w:color w:val="000000"/>
          <w:sz w:val="24"/>
          <w:szCs w:val="24"/>
          <w:u w:val="single"/>
          <w:rtl/>
        </w:rPr>
        <w:t xml:space="preserve"> </w:t>
      </w:r>
      <w:r w:rsidRPr="00286FE6">
        <w:rPr>
          <w:rFonts w:ascii="David" w:eastAsia="David" w:hAnsi="David" w:cs="David" w:hint="eastAsia"/>
          <w:b/>
          <w:bCs/>
          <w:color w:val="000000"/>
          <w:sz w:val="24"/>
          <w:szCs w:val="24"/>
          <w:u w:val="single"/>
          <w:rtl/>
        </w:rPr>
        <w:t>עתידיות</w:t>
      </w:r>
      <w:r w:rsidRPr="00491E6B">
        <w:rPr>
          <w:rFonts w:ascii="David" w:eastAsia="David" w:hAnsi="David" w:cs="David" w:hint="cs"/>
          <w:color w:val="000000"/>
          <w:sz w:val="24"/>
          <w:szCs w:val="24"/>
          <w:rtl/>
        </w:rPr>
        <w:t xml:space="preserve">. הכבילה מתמשכת </w:t>
      </w:r>
      <w:r w:rsidRPr="00E85BB7">
        <w:rPr>
          <w:rFonts w:ascii="David" w:eastAsia="David" w:hAnsi="David" w:cs="David" w:hint="eastAsia"/>
          <w:color w:val="000000"/>
          <w:sz w:val="24"/>
          <w:szCs w:val="24"/>
          <w:rtl/>
        </w:rPr>
        <w:t>לכל</w:t>
      </w:r>
      <w:r w:rsidRPr="00E85BB7">
        <w:rPr>
          <w:rFonts w:ascii="David" w:eastAsia="David" w:hAnsi="David" w:cs="David"/>
          <w:color w:val="000000"/>
          <w:sz w:val="24"/>
          <w:szCs w:val="24"/>
          <w:rtl/>
        </w:rPr>
        <w:t xml:space="preserve"> </w:t>
      </w:r>
      <w:r w:rsidRPr="00E85BB7">
        <w:rPr>
          <w:rFonts w:ascii="David" w:eastAsia="David" w:hAnsi="David" w:cs="David" w:hint="eastAsia"/>
          <w:color w:val="000000"/>
          <w:sz w:val="24"/>
          <w:szCs w:val="24"/>
          <w:rtl/>
        </w:rPr>
        <w:t>הפחות</w:t>
      </w:r>
      <w:r w:rsidRPr="00491E6B">
        <w:rPr>
          <w:rFonts w:ascii="David" w:eastAsia="David" w:hAnsi="David" w:cs="David" w:hint="cs"/>
          <w:color w:val="000000"/>
          <w:sz w:val="24"/>
          <w:szCs w:val="24"/>
          <w:rtl/>
        </w:rPr>
        <w:t xml:space="preserve"> עשר שנים קדימה, וכובלת הן את הממשלה הנוכחית מביצוע שינויים נרחבים בתחומי משפט רבים (לרבות תיקון המתווה), והן את הממשלות (והכנסות) העתידיות. העותרות </w:t>
      </w:r>
      <w:r>
        <w:rPr>
          <w:rFonts w:ascii="David" w:eastAsia="David" w:hAnsi="David" w:cs="David"/>
          <w:color w:val="000000"/>
          <w:sz w:val="24"/>
          <w:szCs w:val="24"/>
          <w:rtl/>
        </w:rPr>
        <w:t>תטענּה</w:t>
      </w:r>
      <w:r w:rsidRPr="00491E6B">
        <w:rPr>
          <w:rFonts w:ascii="David" w:eastAsia="David" w:hAnsi="David" w:cs="David" w:hint="cs"/>
          <w:color w:val="000000"/>
          <w:sz w:val="24"/>
          <w:szCs w:val="24"/>
          <w:rtl/>
        </w:rPr>
        <w:t xml:space="preserve"> שכללי </w:t>
      </w:r>
      <w:r w:rsidRPr="00491E6B">
        <w:rPr>
          <w:rFonts w:ascii="David" w:eastAsia="David" w:hAnsi="David" w:cs="David"/>
          <w:color w:val="000000"/>
          <w:sz w:val="24"/>
          <w:szCs w:val="24"/>
          <w:rtl/>
        </w:rPr>
        <w:t xml:space="preserve">המשפט המנהלי </w:t>
      </w:r>
      <w:r w:rsidRPr="00491E6B">
        <w:rPr>
          <w:rFonts w:ascii="David" w:eastAsia="David" w:hAnsi="David" w:cs="David" w:hint="cs"/>
          <w:color w:val="000000"/>
          <w:sz w:val="24"/>
          <w:szCs w:val="24"/>
          <w:rtl/>
        </w:rPr>
        <w:t>אוסרים</w:t>
      </w:r>
      <w:r w:rsidRPr="00491E6B">
        <w:rPr>
          <w:rFonts w:ascii="David" w:eastAsia="David" w:hAnsi="David" w:cs="David"/>
          <w:color w:val="000000"/>
          <w:sz w:val="24"/>
          <w:szCs w:val="24"/>
          <w:rtl/>
        </w:rPr>
        <w:t xml:space="preserve"> כבילה שכזאת</w:t>
      </w:r>
      <w:r>
        <w:rPr>
          <w:rFonts w:ascii="David" w:eastAsia="David" w:hAnsi="David" w:cs="David" w:hint="cs"/>
          <w:color w:val="000000"/>
          <w:sz w:val="24"/>
          <w:szCs w:val="24"/>
          <w:rtl/>
        </w:rPr>
        <w:t>:</w:t>
      </w:r>
      <w:r w:rsidRPr="00491E6B">
        <w:rPr>
          <w:rFonts w:ascii="David" w:eastAsia="David" w:hAnsi="David" w:cs="David"/>
          <w:color w:val="000000"/>
          <w:sz w:val="24"/>
          <w:szCs w:val="24"/>
          <w:rtl/>
        </w:rPr>
        <w:t xml:space="preserve"> </w:t>
      </w:r>
      <w:r w:rsidRPr="00491E6B">
        <w:rPr>
          <w:rFonts w:ascii="David" w:eastAsia="David" w:hAnsi="David" w:cs="David" w:hint="cs"/>
          <w:color w:val="000000"/>
          <w:sz w:val="24"/>
          <w:szCs w:val="24"/>
          <w:rtl/>
        </w:rPr>
        <w:t xml:space="preserve">הן מן הטעם של חוסר </w:t>
      </w:r>
      <w:r w:rsidRPr="00491E6B">
        <w:rPr>
          <w:rFonts w:ascii="David" w:eastAsia="David" w:hAnsi="David" w:cs="David" w:hint="cs"/>
          <w:color w:val="000000"/>
          <w:sz w:val="24"/>
          <w:szCs w:val="24"/>
          <w:rtl/>
        </w:rPr>
        <w:lastRenderedPageBreak/>
        <w:t xml:space="preserve">סמכות - שכן התחייבות של רשות שלטונית אינה מקנה לה סמכויות שאין בידה, לרבות כבילת שיקול דעת של ממשלה </w:t>
      </w:r>
      <w:r>
        <w:rPr>
          <w:rFonts w:ascii="David" w:eastAsia="David" w:hAnsi="David" w:cs="David" w:hint="cs"/>
          <w:color w:val="000000"/>
          <w:sz w:val="24"/>
          <w:szCs w:val="24"/>
          <w:rtl/>
        </w:rPr>
        <w:t xml:space="preserve">לעתיד או של גורמים אחרים בכלל; </w:t>
      </w:r>
      <w:r w:rsidRPr="00491E6B">
        <w:rPr>
          <w:rFonts w:ascii="David" w:eastAsia="David" w:hAnsi="David" w:cs="David" w:hint="cs"/>
          <w:color w:val="000000"/>
          <w:sz w:val="24"/>
          <w:szCs w:val="24"/>
          <w:rtl/>
        </w:rPr>
        <w:t>והן מן הטעם שהחלטה מעין זו הינה בלתי-סבירה באופן קיצוני, לרבות בדבר התחייבות עצמית למשך שנים רבות.</w:t>
      </w:r>
    </w:p>
    <w:p w:rsidR="00C207DD" w:rsidRPr="00A106E6" w:rsidRDefault="00C207DD" w:rsidP="00686A9F">
      <w:pPr>
        <w:widowControl w:val="0"/>
        <w:numPr>
          <w:ilvl w:val="0"/>
          <w:numId w:val="15"/>
        </w:numPr>
        <w:spacing w:after="120" w:line="360" w:lineRule="auto"/>
        <w:jc w:val="both"/>
        <w:rPr>
          <w:rFonts w:ascii="Times New Roman" w:eastAsia="Times New Roman" w:hAnsi="Times New Roman" w:cs="David"/>
          <w:b/>
          <w:bCs/>
          <w:color w:val="000000"/>
          <w:sz w:val="24"/>
          <w:szCs w:val="24"/>
        </w:rPr>
      </w:pPr>
      <w:r>
        <w:rPr>
          <w:rFonts w:ascii="Times New Roman" w:eastAsia="Times New Roman" w:hAnsi="Times New Roman" w:cs="David" w:hint="cs"/>
          <w:color w:val="000000"/>
          <w:sz w:val="24"/>
          <w:szCs w:val="24"/>
          <w:rtl/>
        </w:rPr>
        <w:t xml:space="preserve">ראוי לציין, כי </w:t>
      </w:r>
      <w:r w:rsidRPr="00A106E6">
        <w:rPr>
          <w:rFonts w:ascii="Times New Roman" w:eastAsia="Times New Roman" w:hAnsi="Times New Roman" w:cs="David" w:hint="cs"/>
          <w:color w:val="000000"/>
          <w:sz w:val="24"/>
          <w:szCs w:val="24"/>
          <w:rtl/>
        </w:rPr>
        <w:t>על כבילת שיקול הדעת זו של הממשלה נתנו דעתם גם נציגי הרשות המחוקקת בעת קיום הליך ההיוועצות לפי סעיף 52 בו</w:t>
      </w:r>
      <w:r>
        <w:rPr>
          <w:rFonts w:ascii="Times New Roman" w:eastAsia="Times New Roman" w:hAnsi="Times New Roman" w:cs="David" w:hint="cs"/>
          <w:color w:val="000000"/>
          <w:sz w:val="24"/>
          <w:szCs w:val="24"/>
          <w:rtl/>
        </w:rPr>
        <w:t>ו</w:t>
      </w:r>
      <w:r w:rsidRPr="00A106E6">
        <w:rPr>
          <w:rFonts w:ascii="Times New Roman" w:eastAsia="Times New Roman" w:hAnsi="Times New Roman" w:cs="David" w:hint="cs"/>
          <w:color w:val="000000"/>
          <w:sz w:val="24"/>
          <w:szCs w:val="24"/>
          <w:rtl/>
        </w:rPr>
        <w:t>עדת הכלכלה. כך כתבו חברי הועדה בנימוקי החלטתם להמליץ לממלא מקום שר הכלכלה שלא לעקוף את סמכויות הממונה:</w:t>
      </w:r>
    </w:p>
    <w:p w:rsidR="00C207DD" w:rsidRPr="00A106E6" w:rsidRDefault="00C207DD" w:rsidP="00C207DD">
      <w:pPr>
        <w:widowControl w:val="0"/>
        <w:spacing w:after="240"/>
        <w:ind w:left="851" w:right="1418"/>
        <w:jc w:val="both"/>
        <w:rPr>
          <w:rFonts w:ascii="David" w:eastAsia="David" w:hAnsi="David" w:cs="David"/>
          <w:color w:val="000000"/>
          <w:sz w:val="24"/>
          <w:szCs w:val="24"/>
          <w:rtl/>
        </w:rPr>
      </w:pPr>
      <w:r w:rsidRPr="00A106E6">
        <w:rPr>
          <w:rFonts w:ascii="David" w:eastAsia="David" w:hAnsi="David" w:cs="David" w:hint="cs"/>
          <w:color w:val="000000"/>
          <w:sz w:val="24"/>
          <w:szCs w:val="24"/>
          <w:rtl/>
        </w:rPr>
        <w:t xml:space="preserve">"הוועדה מבקשת להדגיש כי הוראותיו של המתווה בדבר גיבוש סביבה רגולטורית יציבה, מעוררות קשיים מהותיים מהבחינה המשפטית, ויש בהן כדי להוות תקדים מסוכן. </w:t>
      </w:r>
      <w:r w:rsidRPr="00A106E6">
        <w:rPr>
          <w:rFonts w:ascii="David" w:eastAsia="David" w:hAnsi="David" w:cs="David" w:hint="cs"/>
          <w:b/>
          <w:bCs/>
          <w:color w:val="000000"/>
          <w:sz w:val="24"/>
          <w:szCs w:val="24"/>
          <w:rtl/>
        </w:rPr>
        <w:t>חובתנו הפרלמנטרית היא להביע תמיהה וביקורת מהותית על הוראות סעיפי היציבות הרגולטורית במתווה ועל השלכותיהם. בהתאם לעקרונות המשפט המינהלי, ממשלה אינה רשאית לכבול את שיקול דעתה למנוע בחינה של צרכי המדינה והציבור בכל עת</w:t>
      </w:r>
      <w:r w:rsidRPr="00A106E6">
        <w:rPr>
          <w:rFonts w:ascii="David" w:eastAsia="David" w:hAnsi="David" w:cs="David" w:hint="cs"/>
          <w:color w:val="000000"/>
          <w:sz w:val="24"/>
          <w:szCs w:val="24"/>
          <w:rtl/>
        </w:rPr>
        <w:t xml:space="preserve">, </w:t>
      </w:r>
      <w:r w:rsidRPr="00C236B1">
        <w:rPr>
          <w:rFonts w:ascii="David" w:eastAsia="David" w:hAnsi="David" w:cs="David" w:hint="cs"/>
          <w:b/>
          <w:bCs/>
          <w:color w:val="000000"/>
          <w:sz w:val="24"/>
          <w:szCs w:val="24"/>
          <w:rtl/>
        </w:rPr>
        <w:t>וכמובן לא את שיקול דעתו של המחוקק</w:t>
      </w:r>
      <w:r w:rsidRPr="00A106E6">
        <w:rPr>
          <w:rFonts w:ascii="David" w:eastAsia="David" w:hAnsi="David" w:cs="David" w:hint="cs"/>
          <w:color w:val="000000"/>
          <w:sz w:val="24"/>
          <w:szCs w:val="24"/>
          <w:rtl/>
        </w:rPr>
        <w:t>.</w:t>
      </w:r>
    </w:p>
    <w:p w:rsidR="00C207DD" w:rsidRPr="00A106E6" w:rsidRDefault="00C207DD" w:rsidP="00C207DD">
      <w:pPr>
        <w:widowControl w:val="0"/>
        <w:spacing w:after="240"/>
        <w:ind w:left="851" w:right="1418"/>
        <w:jc w:val="both"/>
        <w:rPr>
          <w:rFonts w:ascii="David" w:eastAsia="David" w:hAnsi="David" w:cs="David"/>
          <w:color w:val="000000"/>
          <w:sz w:val="24"/>
          <w:szCs w:val="24"/>
          <w:rtl/>
        </w:rPr>
      </w:pPr>
      <w:r w:rsidRPr="00A106E6">
        <w:rPr>
          <w:rFonts w:ascii="David" w:eastAsia="David" w:hAnsi="David" w:cs="David" w:hint="cs"/>
          <w:b/>
          <w:bCs/>
          <w:color w:val="000000"/>
          <w:sz w:val="24"/>
          <w:szCs w:val="24"/>
          <w:u w:val="single"/>
          <w:rtl/>
        </w:rPr>
        <w:t>הכללתן של הוראות המגבילות את סמכות הממשלה הזו והממשלות שיבואו אחריה לשנות את המתווה לתקופה ארוכה, והכל בשים לב לכל התנאים הקבועים בו, חורגים לגישתנו באופן מהותי מסמכות הממשלה</w:t>
      </w:r>
      <w:r>
        <w:rPr>
          <w:rFonts w:ascii="David" w:eastAsia="David" w:hAnsi="David" w:cs="David"/>
          <w:color w:val="000000"/>
          <w:sz w:val="24"/>
          <w:szCs w:val="24"/>
          <w:rtl/>
        </w:rPr>
        <w:t>"</w:t>
      </w:r>
      <w:r>
        <w:rPr>
          <w:rFonts w:ascii="David" w:eastAsia="David" w:hAnsi="David" w:cs="David" w:hint="cs"/>
          <w:color w:val="000000"/>
          <w:sz w:val="24"/>
          <w:szCs w:val="24"/>
          <w:rtl/>
        </w:rPr>
        <w:t>.</w:t>
      </w:r>
    </w:p>
    <w:p w:rsidR="00C207DD" w:rsidRPr="003F1122" w:rsidRDefault="00C207DD" w:rsidP="00C207DD">
      <w:pPr>
        <w:widowControl w:val="0"/>
        <w:spacing w:after="240"/>
        <w:ind w:left="851" w:right="1418"/>
        <w:jc w:val="both"/>
        <w:rPr>
          <w:rFonts w:ascii="David" w:eastAsia="David" w:hAnsi="David" w:cs="David"/>
          <w:color w:val="000000"/>
          <w:sz w:val="24"/>
          <w:szCs w:val="24"/>
        </w:rPr>
      </w:pPr>
      <w:r w:rsidRPr="00A106E6">
        <w:rPr>
          <w:rFonts w:ascii="David" w:eastAsia="David" w:hAnsi="David" w:cs="David" w:hint="cs"/>
          <w:color w:val="000000"/>
          <w:sz w:val="24"/>
          <w:szCs w:val="24"/>
          <w:rtl/>
        </w:rPr>
        <w:t>[נימוקי החלטת ועדת הכלכלה</w:t>
      </w:r>
      <w:r>
        <w:rPr>
          <w:rFonts w:ascii="David" w:eastAsia="David" w:hAnsi="David" w:cs="David" w:hint="cs"/>
          <w:color w:val="000000"/>
          <w:sz w:val="24"/>
          <w:szCs w:val="24"/>
          <w:rtl/>
        </w:rPr>
        <w:t>, נספח ע/59,</w:t>
      </w:r>
      <w:r w:rsidRPr="00A106E6">
        <w:rPr>
          <w:rFonts w:ascii="David" w:eastAsia="David" w:hAnsi="David" w:cs="David" w:hint="cs"/>
          <w:color w:val="000000"/>
          <w:sz w:val="24"/>
          <w:szCs w:val="24"/>
          <w:rtl/>
        </w:rPr>
        <w:t xml:space="preserve"> עמ' 7-6].</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b/>
          <w:bCs/>
          <w:color w:val="000000"/>
          <w:sz w:val="24"/>
          <w:szCs w:val="24"/>
        </w:rPr>
      </w:pPr>
      <w:r w:rsidRPr="00CA6C88">
        <w:rPr>
          <w:rFonts w:ascii="Times New Roman" w:eastAsia="Times New Roman" w:hAnsi="Times New Roman" w:cs="David" w:hint="cs"/>
          <w:b/>
          <w:bCs/>
          <w:color w:val="000000"/>
          <w:sz w:val="24"/>
          <w:szCs w:val="24"/>
          <w:rtl/>
        </w:rPr>
        <w:t xml:space="preserve">לסיכום נקודה זו, סעיפי </w:t>
      </w:r>
      <w:r>
        <w:rPr>
          <w:rFonts w:ascii="Times New Roman" w:eastAsia="Times New Roman" w:hAnsi="Times New Roman" w:cs="David" w:hint="cs"/>
          <w:b/>
          <w:bCs/>
          <w:color w:val="000000"/>
          <w:sz w:val="24"/>
          <w:szCs w:val="24"/>
          <w:rtl/>
        </w:rPr>
        <w:t>הכבילה</w:t>
      </w:r>
      <w:r w:rsidRPr="00CA6C88">
        <w:rPr>
          <w:rFonts w:ascii="Times New Roman" w:eastAsia="Times New Roman" w:hAnsi="Times New Roman" w:cs="David" w:hint="cs"/>
          <w:b/>
          <w:bCs/>
          <w:color w:val="000000"/>
          <w:sz w:val="24"/>
          <w:szCs w:val="24"/>
          <w:rtl/>
        </w:rPr>
        <w:t>, המגבילים את יכולתה של הרשות המבצעת לבצע שינויים כלפי חברות הגז</w:t>
      </w:r>
      <w:r w:rsidRPr="00CA6C88">
        <w:rPr>
          <w:rFonts w:ascii="David" w:eastAsia="David" w:hAnsi="David" w:cs="David"/>
          <w:b/>
          <w:bCs/>
          <w:color w:val="000000"/>
          <w:sz w:val="24"/>
          <w:szCs w:val="24"/>
          <w:rtl/>
        </w:rPr>
        <w:t xml:space="preserve"> למשך עשר שנים</w:t>
      </w:r>
      <w:r>
        <w:rPr>
          <w:rFonts w:ascii="David" w:eastAsia="David" w:hAnsi="David" w:cs="David" w:hint="cs"/>
          <w:b/>
          <w:bCs/>
          <w:color w:val="000000"/>
          <w:sz w:val="24"/>
          <w:szCs w:val="24"/>
          <w:rtl/>
        </w:rPr>
        <w:t xml:space="preserve"> לפחות, ובתחומים כה נרחבים,</w:t>
      </w:r>
      <w:r w:rsidRPr="00CA6C88">
        <w:rPr>
          <w:rFonts w:ascii="David" w:eastAsia="David" w:hAnsi="David" w:cs="David"/>
          <w:b/>
          <w:bCs/>
          <w:color w:val="000000"/>
          <w:sz w:val="24"/>
          <w:szCs w:val="24"/>
          <w:rtl/>
        </w:rPr>
        <w:t xml:space="preserve"> </w:t>
      </w:r>
      <w:r>
        <w:rPr>
          <w:rFonts w:ascii="David" w:eastAsia="David" w:hAnsi="David" w:cs="David"/>
          <w:b/>
          <w:bCs/>
          <w:color w:val="000000"/>
          <w:sz w:val="24"/>
          <w:szCs w:val="24"/>
          <w:rtl/>
        </w:rPr>
        <w:t>מהוו</w:t>
      </w:r>
      <w:r>
        <w:rPr>
          <w:rFonts w:ascii="David" w:eastAsia="David" w:hAnsi="David" w:cs="David" w:hint="cs"/>
          <w:b/>
          <w:bCs/>
          <w:color w:val="000000"/>
          <w:sz w:val="24"/>
          <w:szCs w:val="24"/>
          <w:rtl/>
        </w:rPr>
        <w:t>ים</w:t>
      </w:r>
      <w:r w:rsidRPr="00CA6C88">
        <w:rPr>
          <w:rFonts w:ascii="David" w:eastAsia="David" w:hAnsi="David" w:cs="David"/>
          <w:b/>
          <w:bCs/>
          <w:color w:val="000000"/>
          <w:sz w:val="24"/>
          <w:szCs w:val="24"/>
          <w:rtl/>
        </w:rPr>
        <w:t xml:space="preserve"> </w:t>
      </w:r>
      <w:r w:rsidRPr="00CA6C88">
        <w:rPr>
          <w:rFonts w:ascii="David" w:eastAsia="David" w:hAnsi="David" w:cs="David"/>
          <w:b/>
          <w:bCs/>
          <w:color w:val="000000"/>
          <w:sz w:val="24"/>
          <w:szCs w:val="24"/>
          <w:u w:val="single"/>
          <w:rtl/>
        </w:rPr>
        <w:t xml:space="preserve">כבילה </w:t>
      </w:r>
      <w:r w:rsidRPr="00CA6C88">
        <w:rPr>
          <w:rFonts w:ascii="David" w:eastAsia="David" w:hAnsi="David" w:cs="David" w:hint="cs"/>
          <w:b/>
          <w:bCs/>
          <w:color w:val="000000"/>
          <w:sz w:val="24"/>
          <w:szCs w:val="24"/>
          <w:u w:val="single"/>
          <w:rtl/>
        </w:rPr>
        <w:t>אסורה</w:t>
      </w:r>
      <w:r w:rsidRPr="00CA6C88">
        <w:rPr>
          <w:rFonts w:ascii="David" w:eastAsia="David" w:hAnsi="David" w:cs="David" w:hint="cs"/>
          <w:b/>
          <w:bCs/>
          <w:color w:val="000000"/>
          <w:sz w:val="24"/>
          <w:szCs w:val="24"/>
          <w:rtl/>
        </w:rPr>
        <w:t xml:space="preserve"> </w:t>
      </w:r>
      <w:r w:rsidRPr="00CA6C88">
        <w:rPr>
          <w:rFonts w:ascii="David" w:eastAsia="David" w:hAnsi="David" w:cs="David"/>
          <w:b/>
          <w:bCs/>
          <w:color w:val="000000"/>
          <w:sz w:val="24"/>
          <w:szCs w:val="24"/>
          <w:rtl/>
        </w:rPr>
        <w:t xml:space="preserve">של שיקול הדעת של הרשות </w:t>
      </w:r>
      <w:r>
        <w:rPr>
          <w:rFonts w:ascii="David" w:eastAsia="David" w:hAnsi="David" w:cs="David" w:hint="cs"/>
          <w:b/>
          <w:bCs/>
          <w:color w:val="000000"/>
          <w:sz w:val="24"/>
          <w:szCs w:val="24"/>
          <w:rtl/>
        </w:rPr>
        <w:t>השלטונית המבצעת (הנוכחית והעתידית) והמחוקקת</w:t>
      </w:r>
      <w:r w:rsidRPr="00CA6C88">
        <w:rPr>
          <w:rFonts w:ascii="David" w:eastAsia="David" w:hAnsi="David" w:cs="David"/>
          <w:b/>
          <w:bCs/>
          <w:color w:val="000000"/>
          <w:sz w:val="24"/>
          <w:szCs w:val="24"/>
          <w:rtl/>
        </w:rPr>
        <w:t xml:space="preserve">, </w:t>
      </w:r>
      <w:r>
        <w:rPr>
          <w:rFonts w:ascii="David" w:eastAsia="David" w:hAnsi="David" w:cs="David" w:hint="cs"/>
          <w:b/>
          <w:bCs/>
          <w:color w:val="000000"/>
          <w:sz w:val="24"/>
          <w:szCs w:val="24"/>
          <w:rtl/>
        </w:rPr>
        <w:t>ולפיכך נעשו</w:t>
      </w:r>
      <w:r w:rsidRPr="00CA6C88">
        <w:rPr>
          <w:rFonts w:ascii="David" w:eastAsia="David" w:hAnsi="David" w:cs="David"/>
          <w:b/>
          <w:bCs/>
          <w:color w:val="000000"/>
          <w:sz w:val="24"/>
          <w:szCs w:val="24"/>
          <w:rtl/>
        </w:rPr>
        <w:t xml:space="preserve"> </w:t>
      </w:r>
      <w:r w:rsidRPr="00CA6C88">
        <w:rPr>
          <w:rFonts w:ascii="David" w:eastAsia="David" w:hAnsi="David" w:cs="David"/>
          <w:b/>
          <w:bCs/>
          <w:color w:val="000000"/>
          <w:sz w:val="24"/>
          <w:szCs w:val="24"/>
          <w:u w:val="single"/>
          <w:rtl/>
        </w:rPr>
        <w:t>בחוסר סמכות</w:t>
      </w:r>
      <w:r>
        <w:rPr>
          <w:rFonts w:ascii="David" w:eastAsia="David" w:hAnsi="David" w:cs="David" w:hint="cs"/>
          <w:b/>
          <w:bCs/>
          <w:color w:val="000000"/>
          <w:sz w:val="24"/>
          <w:szCs w:val="24"/>
          <w:rtl/>
        </w:rPr>
        <w:t>. נוכח האמור, ההבטחה המינהלית אותה התיימרה ממשלת ישראל להעניק במסגרת המתווה בטלה בשל אי-עמידתה בתנאי הראשון להלכת סאי-טקס.</w:t>
      </w:r>
    </w:p>
    <w:p w:rsidR="00C207DD" w:rsidRPr="00CA6C88" w:rsidRDefault="00C207DD" w:rsidP="00C207DD">
      <w:pPr>
        <w:widowControl w:val="0"/>
        <w:spacing w:after="0" w:line="240" w:lineRule="auto"/>
        <w:jc w:val="both"/>
        <w:rPr>
          <w:rFonts w:ascii="David" w:eastAsia="David" w:hAnsi="David" w:cs="David"/>
          <w:color w:val="000000"/>
          <w:sz w:val="24"/>
          <w:szCs w:val="24"/>
          <w:u w:val="single"/>
          <w:rtl/>
        </w:rPr>
      </w:pPr>
    </w:p>
    <w:p w:rsidR="00C207DD" w:rsidRPr="000B70FF" w:rsidRDefault="00C207DD" w:rsidP="00686A9F">
      <w:pPr>
        <w:pStyle w:val="aa"/>
        <w:widowControl w:val="0"/>
        <w:numPr>
          <w:ilvl w:val="2"/>
          <w:numId w:val="24"/>
        </w:numPr>
        <w:spacing w:before="120" w:after="120" w:line="360" w:lineRule="auto"/>
        <w:contextualSpacing w:val="0"/>
        <w:jc w:val="both"/>
        <w:rPr>
          <w:rFonts w:ascii="David" w:eastAsia="David" w:hAnsi="David" w:cs="David"/>
          <w:b/>
          <w:bCs/>
          <w:color w:val="000000"/>
          <w:sz w:val="26"/>
          <w:szCs w:val="26"/>
          <w:u w:val="single"/>
        </w:rPr>
      </w:pPr>
      <w:r w:rsidRPr="000B70FF">
        <w:rPr>
          <w:rFonts w:ascii="David" w:eastAsia="David" w:hAnsi="David" w:cs="David" w:hint="eastAsia"/>
          <w:b/>
          <w:bCs/>
          <w:color w:val="000000"/>
          <w:sz w:val="26"/>
          <w:szCs w:val="26"/>
          <w:u w:val="single"/>
          <w:rtl/>
        </w:rPr>
        <w:t>העדר</w:t>
      </w:r>
      <w:r w:rsidRPr="000B70FF">
        <w:rPr>
          <w:rFonts w:ascii="David" w:eastAsia="David" w:hAnsi="David" w:cs="David"/>
          <w:b/>
          <w:bCs/>
          <w:color w:val="000000"/>
          <w:sz w:val="26"/>
          <w:szCs w:val="26"/>
          <w:u w:val="single"/>
          <w:rtl/>
        </w:rPr>
        <w:t xml:space="preserve"> </w:t>
      </w:r>
      <w:r w:rsidRPr="000B70FF">
        <w:rPr>
          <w:rFonts w:ascii="David" w:eastAsia="David" w:hAnsi="David" w:cs="David" w:hint="eastAsia"/>
          <w:b/>
          <w:bCs/>
          <w:color w:val="000000"/>
          <w:sz w:val="26"/>
          <w:szCs w:val="26"/>
          <w:u w:val="single"/>
          <w:rtl/>
        </w:rPr>
        <w:t>סמכות</w:t>
      </w:r>
      <w:r w:rsidRPr="000B70FF">
        <w:rPr>
          <w:rFonts w:ascii="David" w:eastAsia="David" w:hAnsi="David" w:cs="David"/>
          <w:b/>
          <w:bCs/>
          <w:color w:val="000000"/>
          <w:sz w:val="26"/>
          <w:szCs w:val="26"/>
          <w:u w:val="single"/>
          <w:rtl/>
        </w:rPr>
        <w:t xml:space="preserve"> </w:t>
      </w:r>
      <w:r w:rsidRPr="000B70FF">
        <w:rPr>
          <w:rFonts w:ascii="David" w:eastAsia="David" w:hAnsi="David" w:cs="David" w:hint="eastAsia"/>
          <w:b/>
          <w:bCs/>
          <w:color w:val="000000"/>
          <w:sz w:val="26"/>
          <w:szCs w:val="26"/>
          <w:u w:val="single"/>
          <w:rtl/>
        </w:rPr>
        <w:t>לכבול</w:t>
      </w:r>
      <w:r w:rsidRPr="000B70FF">
        <w:rPr>
          <w:rFonts w:ascii="David" w:eastAsia="David" w:hAnsi="David" w:cs="David"/>
          <w:b/>
          <w:bCs/>
          <w:color w:val="000000"/>
          <w:sz w:val="26"/>
          <w:szCs w:val="26"/>
          <w:u w:val="single"/>
          <w:rtl/>
        </w:rPr>
        <w:t xml:space="preserve"> </w:t>
      </w:r>
      <w:r w:rsidRPr="000B70FF">
        <w:rPr>
          <w:rFonts w:ascii="David" w:eastAsia="David" w:hAnsi="David" w:cs="David" w:hint="eastAsia"/>
          <w:b/>
          <w:bCs/>
          <w:color w:val="000000"/>
          <w:sz w:val="26"/>
          <w:szCs w:val="26"/>
          <w:u w:val="single"/>
          <w:rtl/>
        </w:rPr>
        <w:t>את</w:t>
      </w:r>
      <w:r w:rsidRPr="000B70FF">
        <w:rPr>
          <w:rFonts w:ascii="David" w:eastAsia="David" w:hAnsi="David" w:cs="David"/>
          <w:b/>
          <w:bCs/>
          <w:color w:val="000000"/>
          <w:sz w:val="26"/>
          <w:szCs w:val="26"/>
          <w:u w:val="single"/>
          <w:rtl/>
        </w:rPr>
        <w:t xml:space="preserve"> </w:t>
      </w:r>
      <w:r w:rsidRPr="000B70FF">
        <w:rPr>
          <w:rFonts w:ascii="David" w:eastAsia="David" w:hAnsi="David" w:cs="David" w:hint="eastAsia"/>
          <w:b/>
          <w:bCs/>
          <w:color w:val="000000"/>
          <w:sz w:val="26"/>
          <w:szCs w:val="26"/>
          <w:u w:val="single"/>
          <w:rtl/>
        </w:rPr>
        <w:t>שיקול</w:t>
      </w:r>
      <w:r w:rsidRPr="000B70FF">
        <w:rPr>
          <w:rFonts w:ascii="David" w:eastAsia="David" w:hAnsi="David" w:cs="David"/>
          <w:b/>
          <w:bCs/>
          <w:color w:val="000000"/>
          <w:sz w:val="26"/>
          <w:szCs w:val="26"/>
          <w:u w:val="single"/>
          <w:rtl/>
        </w:rPr>
        <w:t xml:space="preserve"> </w:t>
      </w:r>
      <w:r w:rsidRPr="000B70FF">
        <w:rPr>
          <w:rFonts w:ascii="David" w:eastAsia="David" w:hAnsi="David" w:cs="David" w:hint="eastAsia"/>
          <w:b/>
          <w:bCs/>
          <w:color w:val="000000"/>
          <w:sz w:val="26"/>
          <w:szCs w:val="26"/>
          <w:u w:val="single"/>
          <w:rtl/>
        </w:rPr>
        <w:t>דעתה</w:t>
      </w:r>
      <w:r w:rsidRPr="000B70FF">
        <w:rPr>
          <w:rFonts w:ascii="David" w:eastAsia="David" w:hAnsi="David" w:cs="David"/>
          <w:b/>
          <w:bCs/>
          <w:color w:val="000000"/>
          <w:sz w:val="26"/>
          <w:szCs w:val="26"/>
          <w:u w:val="single"/>
          <w:rtl/>
        </w:rPr>
        <w:t xml:space="preserve"> </w:t>
      </w:r>
      <w:r w:rsidRPr="000B70FF">
        <w:rPr>
          <w:rFonts w:ascii="David" w:eastAsia="David" w:hAnsi="David" w:cs="David" w:hint="eastAsia"/>
          <w:b/>
          <w:bCs/>
          <w:color w:val="000000"/>
          <w:sz w:val="26"/>
          <w:szCs w:val="26"/>
          <w:u w:val="single"/>
          <w:rtl/>
        </w:rPr>
        <w:t>של</w:t>
      </w:r>
      <w:r w:rsidRPr="000B70FF">
        <w:rPr>
          <w:rFonts w:ascii="David" w:eastAsia="David" w:hAnsi="David" w:cs="David"/>
          <w:b/>
          <w:bCs/>
          <w:color w:val="000000"/>
          <w:sz w:val="26"/>
          <w:szCs w:val="26"/>
          <w:u w:val="single"/>
          <w:rtl/>
        </w:rPr>
        <w:t xml:space="preserve"> </w:t>
      </w:r>
      <w:r w:rsidRPr="000B70FF">
        <w:rPr>
          <w:rFonts w:ascii="David" w:eastAsia="David" w:hAnsi="David" w:cs="David" w:hint="eastAsia"/>
          <w:b/>
          <w:bCs/>
          <w:color w:val="000000"/>
          <w:sz w:val="26"/>
          <w:szCs w:val="26"/>
          <w:u w:val="single"/>
          <w:rtl/>
        </w:rPr>
        <w:t>הרשות</w:t>
      </w:r>
      <w:r w:rsidRPr="000B70FF">
        <w:rPr>
          <w:rFonts w:ascii="David" w:eastAsia="David" w:hAnsi="David" w:cs="David"/>
          <w:b/>
          <w:bCs/>
          <w:color w:val="000000"/>
          <w:sz w:val="26"/>
          <w:szCs w:val="26"/>
          <w:u w:val="single"/>
          <w:rtl/>
        </w:rPr>
        <w:t xml:space="preserve"> </w:t>
      </w:r>
      <w:r w:rsidRPr="000B70FF">
        <w:rPr>
          <w:rFonts w:ascii="David" w:eastAsia="David" w:hAnsi="David" w:cs="David" w:hint="eastAsia"/>
          <w:b/>
          <w:bCs/>
          <w:color w:val="000000"/>
          <w:sz w:val="26"/>
          <w:szCs w:val="26"/>
          <w:u w:val="single"/>
          <w:rtl/>
        </w:rPr>
        <w:t>המחוקקת</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David" w:eastAsia="David" w:hAnsi="David" w:cs="David" w:hint="cs"/>
          <w:color w:val="000000"/>
          <w:sz w:val="24"/>
          <w:szCs w:val="24"/>
          <w:rtl/>
        </w:rPr>
        <w:t xml:space="preserve">כאמור לעיל, </w:t>
      </w:r>
      <w:r w:rsidRPr="00CA6C88">
        <w:rPr>
          <w:rFonts w:ascii="David" w:eastAsia="David" w:hAnsi="David" w:cs="David" w:hint="cs"/>
          <w:color w:val="000000"/>
          <w:sz w:val="24"/>
          <w:szCs w:val="24"/>
          <w:rtl/>
        </w:rPr>
        <w:t>במסגרת סעיפי היציבות</w:t>
      </w:r>
      <w:r w:rsidRPr="00CA6C88">
        <w:rPr>
          <w:rFonts w:ascii="David" w:eastAsia="David" w:hAnsi="David" w:cs="David"/>
          <w:color w:val="000000"/>
          <w:sz w:val="24"/>
          <w:szCs w:val="24"/>
          <w:rtl/>
        </w:rPr>
        <w:t xml:space="preserve"> מבקשת</w:t>
      </w:r>
      <w:r w:rsidRPr="00CA6C88">
        <w:rPr>
          <w:rFonts w:ascii="David" w:eastAsia="David" w:hAnsi="David" w:cs="David" w:hint="cs"/>
          <w:color w:val="000000"/>
          <w:sz w:val="24"/>
          <w:szCs w:val="24"/>
          <w:rtl/>
        </w:rPr>
        <w:t xml:space="preserve"> ממשלת ישראל</w:t>
      </w:r>
      <w:r w:rsidRPr="00CA6C88">
        <w:rPr>
          <w:rFonts w:ascii="David" w:eastAsia="David" w:hAnsi="David" w:cs="David"/>
          <w:color w:val="000000"/>
          <w:sz w:val="24"/>
          <w:szCs w:val="24"/>
          <w:rtl/>
        </w:rPr>
        <w:t xml:space="preserve"> לא רק </w:t>
      </w:r>
      <w:r w:rsidRPr="00CA6C88">
        <w:rPr>
          <w:rFonts w:ascii="David" w:eastAsia="David" w:hAnsi="David" w:cs="David" w:hint="cs"/>
          <w:color w:val="000000"/>
          <w:sz w:val="24"/>
          <w:szCs w:val="24"/>
          <w:rtl/>
        </w:rPr>
        <w:t xml:space="preserve">להגביל את </w:t>
      </w:r>
      <w:r w:rsidRPr="00CA6C88">
        <w:rPr>
          <w:rFonts w:ascii="David" w:eastAsia="David" w:hAnsi="David" w:cs="David"/>
          <w:color w:val="000000"/>
          <w:sz w:val="24"/>
          <w:szCs w:val="24"/>
          <w:rtl/>
        </w:rPr>
        <w:t>עצמה ו</w:t>
      </w:r>
      <w:r w:rsidRPr="00CA6C88">
        <w:rPr>
          <w:rFonts w:ascii="David" w:eastAsia="David" w:hAnsi="David" w:cs="David" w:hint="cs"/>
          <w:color w:val="000000"/>
          <w:sz w:val="24"/>
          <w:szCs w:val="24"/>
          <w:rtl/>
        </w:rPr>
        <w:t>את ה</w:t>
      </w:r>
      <w:r w:rsidRPr="00CA6C88">
        <w:rPr>
          <w:rFonts w:ascii="David" w:eastAsia="David" w:hAnsi="David" w:cs="David"/>
          <w:color w:val="000000"/>
          <w:sz w:val="24"/>
          <w:szCs w:val="24"/>
          <w:rtl/>
        </w:rPr>
        <w:t>ממשלות עתידיות</w:t>
      </w:r>
      <w:r w:rsidRPr="00CA6C88">
        <w:rPr>
          <w:rFonts w:ascii="David" w:eastAsia="David" w:hAnsi="David" w:cs="David" w:hint="cs"/>
          <w:color w:val="000000"/>
          <w:sz w:val="24"/>
          <w:szCs w:val="24"/>
          <w:rtl/>
        </w:rPr>
        <w:t xml:space="preserve">, </w:t>
      </w:r>
      <w:r w:rsidRPr="00CA6C88">
        <w:rPr>
          <w:rFonts w:ascii="David" w:eastAsia="David" w:hAnsi="David" w:cs="David"/>
          <w:color w:val="000000"/>
          <w:sz w:val="24"/>
          <w:szCs w:val="24"/>
          <w:rtl/>
        </w:rPr>
        <w:t xml:space="preserve">אלא </w:t>
      </w:r>
      <w:r>
        <w:rPr>
          <w:rFonts w:ascii="David" w:eastAsia="David" w:hAnsi="David" w:cs="David" w:hint="cs"/>
          <w:color w:val="000000"/>
          <w:sz w:val="24"/>
          <w:szCs w:val="24"/>
          <w:rtl/>
        </w:rPr>
        <w:t xml:space="preserve">גם בפועל </w:t>
      </w:r>
      <w:r w:rsidRPr="008C0455">
        <w:rPr>
          <w:rFonts w:ascii="David" w:eastAsia="David" w:hAnsi="David" w:cs="David"/>
          <w:b/>
          <w:bCs/>
          <w:color w:val="000000"/>
          <w:sz w:val="24"/>
          <w:szCs w:val="24"/>
          <w:rtl/>
        </w:rPr>
        <w:t>להגביל את יכולתה של הכנסת לערוך שינויי חקיקה בתחומים המפורטים לעיל</w:t>
      </w:r>
      <w:r>
        <w:rPr>
          <w:rFonts w:ascii="David" w:eastAsia="David" w:hAnsi="David" w:cs="David" w:hint="cs"/>
          <w:b/>
          <w:bCs/>
          <w:color w:val="000000"/>
          <w:sz w:val="24"/>
          <w:szCs w:val="24"/>
          <w:rtl/>
        </w:rPr>
        <w:t>,</w:t>
      </w:r>
      <w:r w:rsidRPr="008C0455">
        <w:rPr>
          <w:rFonts w:ascii="David" w:eastAsia="David" w:hAnsi="David" w:cs="David"/>
          <w:b/>
          <w:bCs/>
          <w:color w:val="000000"/>
          <w:sz w:val="24"/>
          <w:szCs w:val="24"/>
          <w:rtl/>
        </w:rPr>
        <w:t xml:space="preserve"> ובפרט בתחום המיסוי, הייצוא ומבנה המשק</w:t>
      </w:r>
      <w:r w:rsidRPr="00CA6C88">
        <w:rPr>
          <w:rFonts w:ascii="David" w:eastAsia="David" w:hAnsi="David" w:cs="David" w:hint="cs"/>
          <w:color w:val="000000"/>
          <w:sz w:val="24"/>
          <w:szCs w:val="24"/>
          <w:rtl/>
        </w:rPr>
        <w:t xml:space="preserve">. זאת, </w:t>
      </w:r>
      <w:r w:rsidRPr="00CA6C88">
        <w:rPr>
          <w:rFonts w:ascii="David" w:eastAsia="David" w:hAnsi="David" w:cs="David"/>
          <w:color w:val="000000"/>
          <w:sz w:val="24"/>
          <w:szCs w:val="24"/>
          <w:rtl/>
        </w:rPr>
        <w:t xml:space="preserve">באמצעות </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ההבטחה המשולשת</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המהווה </w:t>
      </w:r>
      <w:r w:rsidRPr="00CA6C88">
        <w:rPr>
          <w:rFonts w:ascii="David" w:eastAsia="David" w:hAnsi="David" w:cs="David" w:hint="cs"/>
          <w:color w:val="000000"/>
          <w:sz w:val="24"/>
          <w:szCs w:val="24"/>
          <w:rtl/>
        </w:rPr>
        <w:t>דה-פקטו</w:t>
      </w:r>
      <w:r w:rsidRPr="00CA6C88">
        <w:rPr>
          <w:rFonts w:ascii="David" w:eastAsia="David" w:hAnsi="David" w:cs="David"/>
          <w:color w:val="000000"/>
          <w:sz w:val="24"/>
          <w:szCs w:val="24"/>
          <w:rtl/>
        </w:rPr>
        <w:t xml:space="preserve"> כבילה כמעט מוחלטת של יכול</w:t>
      </w:r>
      <w:r>
        <w:rPr>
          <w:rFonts w:ascii="David" w:eastAsia="David" w:hAnsi="David" w:cs="David" w:hint="cs"/>
          <w:color w:val="000000"/>
          <w:sz w:val="24"/>
          <w:szCs w:val="24"/>
          <w:rtl/>
        </w:rPr>
        <w:t>ת</w:t>
      </w:r>
      <w:r w:rsidRPr="00CA6C88">
        <w:rPr>
          <w:rFonts w:ascii="David" w:eastAsia="David" w:hAnsi="David" w:cs="David"/>
          <w:color w:val="000000"/>
          <w:sz w:val="24"/>
          <w:szCs w:val="24"/>
          <w:rtl/>
        </w:rPr>
        <w:t xml:space="preserve"> המחוקק לחוקק.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דהיינו, הממשלה ה-34 מתחייבת כי </w:t>
      </w:r>
      <w:r>
        <w:rPr>
          <w:rFonts w:ascii="David" w:eastAsia="David" w:hAnsi="David" w:cs="David" w:hint="cs"/>
          <w:color w:val="000000"/>
          <w:sz w:val="24"/>
          <w:szCs w:val="24"/>
          <w:rtl/>
        </w:rPr>
        <w:t xml:space="preserve">לפחות </w:t>
      </w:r>
      <w:r w:rsidRPr="00CA6C88">
        <w:rPr>
          <w:rFonts w:ascii="David" w:eastAsia="David" w:hAnsi="David" w:cs="David"/>
          <w:color w:val="000000"/>
          <w:sz w:val="24"/>
          <w:szCs w:val="24"/>
          <w:rtl/>
        </w:rPr>
        <w:t xml:space="preserve">בעשור הקרוב, </w:t>
      </w:r>
      <w:r>
        <w:rPr>
          <w:rFonts w:ascii="David" w:eastAsia="David" w:hAnsi="David" w:cs="David" w:hint="cs"/>
          <w:color w:val="000000"/>
          <w:sz w:val="24"/>
          <w:szCs w:val="24"/>
          <w:rtl/>
        </w:rPr>
        <w:t>ללא קשר לשאלה</w:t>
      </w:r>
      <w:r w:rsidRPr="00CA6C88">
        <w:rPr>
          <w:rFonts w:ascii="David" w:eastAsia="David" w:hAnsi="David" w:cs="David" w:hint="cs"/>
          <w:color w:val="000000"/>
          <w:sz w:val="24"/>
          <w:szCs w:val="24"/>
          <w:rtl/>
        </w:rPr>
        <w:t xml:space="preserve"> </w:t>
      </w:r>
      <w:r w:rsidRPr="00CA6C88">
        <w:rPr>
          <w:rFonts w:ascii="David" w:eastAsia="David" w:hAnsi="David" w:cs="David"/>
          <w:color w:val="000000"/>
          <w:sz w:val="24"/>
          <w:szCs w:val="24"/>
          <w:rtl/>
        </w:rPr>
        <w:t xml:space="preserve">מי </w:t>
      </w:r>
      <w:r>
        <w:rPr>
          <w:rFonts w:ascii="David" w:eastAsia="David" w:hAnsi="David" w:cs="David" w:hint="cs"/>
          <w:color w:val="000000"/>
          <w:sz w:val="24"/>
          <w:szCs w:val="24"/>
          <w:rtl/>
        </w:rPr>
        <w:t xml:space="preserve">יהיו נבחרי </w:t>
      </w:r>
      <w:r w:rsidRPr="00CA6C88">
        <w:rPr>
          <w:rFonts w:ascii="David" w:eastAsia="David" w:hAnsi="David" w:cs="David"/>
          <w:color w:val="000000"/>
          <w:sz w:val="24"/>
          <w:szCs w:val="24"/>
          <w:rtl/>
        </w:rPr>
        <w:t>העם בישראל, לא יתבצע כל שינוי בחקיקה ביחס לתחומים המנויים בהוראות הכבילה בשל כך שהממשלה תדאג לכך ש</w:t>
      </w:r>
      <w:r>
        <w:rPr>
          <w:rFonts w:ascii="David" w:eastAsia="David" w:hAnsi="David" w:cs="David" w:hint="cs"/>
          <w:color w:val="000000"/>
          <w:sz w:val="24"/>
          <w:szCs w:val="24"/>
          <w:rtl/>
        </w:rPr>
        <w:t xml:space="preserve">הצעות חוק בנושא </w:t>
      </w:r>
      <w:r w:rsidRPr="00CA6C88">
        <w:rPr>
          <w:rFonts w:ascii="David" w:eastAsia="David" w:hAnsi="David" w:cs="David"/>
          <w:color w:val="000000"/>
          <w:sz w:val="24"/>
          <w:szCs w:val="24"/>
          <w:rtl/>
        </w:rPr>
        <w:t>תרדנה מסדר היום</w:t>
      </w:r>
      <w:r>
        <w:rPr>
          <w:rFonts w:ascii="David" w:eastAsia="David" w:hAnsi="David" w:cs="David" w:hint="cs"/>
          <w:color w:val="000000"/>
          <w:sz w:val="24"/>
          <w:szCs w:val="24"/>
          <w:rtl/>
        </w:rPr>
        <w:t xml:space="preserve"> בכוח</w:t>
      </w:r>
      <w:r w:rsidRPr="00CA6C88">
        <w:rPr>
          <w:rFonts w:ascii="David" w:eastAsia="David" w:hAnsi="David" w:cs="David"/>
          <w:color w:val="000000"/>
          <w:sz w:val="24"/>
          <w:szCs w:val="24"/>
          <w:rtl/>
        </w:rPr>
        <w:t xml:space="preserve">, או תבוטלנה בדיעבד!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ההבנה כי</w:t>
      </w:r>
      <w:r w:rsidRPr="00CA6C88">
        <w:rPr>
          <w:rFonts w:ascii="David" w:eastAsia="David" w:hAnsi="David" w:cs="David" w:hint="cs"/>
          <w:b/>
          <w:bCs/>
          <w:color w:val="000000"/>
          <w:sz w:val="24"/>
          <w:szCs w:val="24"/>
          <w:rtl/>
        </w:rPr>
        <w:t xml:space="preserve"> </w:t>
      </w:r>
      <w:r w:rsidRPr="00CA6C88">
        <w:rPr>
          <w:rFonts w:ascii="David" w:eastAsia="David" w:hAnsi="David" w:cs="David"/>
          <w:b/>
          <w:bCs/>
          <w:color w:val="000000"/>
          <w:sz w:val="24"/>
          <w:szCs w:val="24"/>
          <w:rtl/>
        </w:rPr>
        <w:t>הממשלה אינה מוסמכת לכבול את כוחה של הכנסת</w:t>
      </w:r>
      <w:r w:rsidRPr="00CA6C88">
        <w:rPr>
          <w:rFonts w:ascii="David" w:eastAsia="David" w:hAnsi="David" w:cs="David"/>
          <w:color w:val="000000"/>
          <w:sz w:val="24"/>
          <w:szCs w:val="24"/>
          <w:rtl/>
        </w:rPr>
        <w:t xml:space="preserve"> היא בגדר מושכלות יסוד של המשפט הציבורי בכל מדינה דמוקרטית. אפילו אם הממשלה מתיימרת לכבול את כוח החקיקה של הכנסת, הרי שאין לכך</w:t>
      </w:r>
      <w:r w:rsidRPr="00CA6C88">
        <w:rPr>
          <w:rFonts w:ascii="David" w:eastAsia="David" w:hAnsi="David" w:cs="David" w:hint="cs"/>
          <w:color w:val="000000"/>
          <w:sz w:val="24"/>
          <w:szCs w:val="24"/>
          <w:rtl/>
        </w:rPr>
        <w:t xml:space="preserve"> כל</w:t>
      </w:r>
      <w:r w:rsidRPr="00CA6C88">
        <w:rPr>
          <w:rFonts w:ascii="David" w:eastAsia="David" w:hAnsi="David" w:cs="David"/>
          <w:color w:val="000000"/>
          <w:sz w:val="24"/>
          <w:szCs w:val="24"/>
          <w:rtl/>
        </w:rPr>
        <w:t xml:space="preserve"> תוקף.</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lastRenderedPageBreak/>
        <w:t>כאמור, המשפט הציבורי בישראל מכיר בכוחה של רשות שלטונית לכבול את שיקול הדעת שלה, בתנאים שפורט</w:t>
      </w:r>
      <w:r>
        <w:rPr>
          <w:rFonts w:ascii="David" w:eastAsia="David" w:hAnsi="David" w:cs="David" w:hint="cs"/>
          <w:color w:val="000000"/>
          <w:sz w:val="24"/>
          <w:szCs w:val="24"/>
          <w:rtl/>
        </w:rPr>
        <w:t>ו</w:t>
      </w:r>
      <w:r w:rsidRPr="00CA6C88">
        <w:rPr>
          <w:rFonts w:ascii="David" w:eastAsia="David" w:hAnsi="David" w:cs="David"/>
          <w:color w:val="000000"/>
          <w:sz w:val="24"/>
          <w:szCs w:val="24"/>
          <w:rtl/>
        </w:rPr>
        <w:t xml:space="preserve"> לעיל. אולם, </w:t>
      </w:r>
      <w:r w:rsidRPr="00CA6C88">
        <w:rPr>
          <w:rFonts w:ascii="David" w:eastAsia="David" w:hAnsi="David" w:cs="David"/>
          <w:b/>
          <w:bCs/>
          <w:color w:val="000000"/>
          <w:sz w:val="24"/>
          <w:szCs w:val="24"/>
          <w:rtl/>
        </w:rPr>
        <w:t>התחייבות של רשות שלטונית אינה מקנה לה סמכויות שאין ביד</w:t>
      </w:r>
      <w:r w:rsidRPr="00CA6C88">
        <w:rPr>
          <w:rFonts w:ascii="David" w:eastAsia="David" w:hAnsi="David" w:cs="David" w:hint="cs"/>
          <w:b/>
          <w:bCs/>
          <w:color w:val="000000"/>
          <w:sz w:val="24"/>
          <w:szCs w:val="24"/>
          <w:rtl/>
        </w:rPr>
        <w:t xml:space="preserve">ה. </w:t>
      </w:r>
      <w:r w:rsidRPr="00CA6C88">
        <w:rPr>
          <w:rFonts w:ascii="David" w:eastAsia="David" w:hAnsi="David" w:cs="David"/>
          <w:color w:val="000000"/>
          <w:sz w:val="24"/>
          <w:szCs w:val="24"/>
          <w:rtl/>
        </w:rPr>
        <w:t xml:space="preserve">קל וחומר ביחס לסמכות החקיקה של הכנסת. </w:t>
      </w:r>
      <w:r w:rsidRPr="00CA6C88">
        <w:rPr>
          <w:rFonts w:ascii="David" w:eastAsia="David" w:hAnsi="David" w:cs="David"/>
          <w:b/>
          <w:color w:val="000000"/>
          <w:sz w:val="24"/>
          <w:szCs w:val="24"/>
          <w:rtl/>
        </w:rPr>
        <w:t>הממשלה כפופה לסמכות החקיקה של הכנסת</w:t>
      </w:r>
      <w:r w:rsidRPr="00CA6C88">
        <w:rPr>
          <w:rFonts w:ascii="David" w:eastAsia="David" w:hAnsi="David" w:cs="David" w:hint="cs"/>
          <w:b/>
          <w:color w:val="000000"/>
          <w:sz w:val="24"/>
          <w:szCs w:val="24"/>
          <w:rtl/>
        </w:rPr>
        <w:t xml:space="preserve"> -</w:t>
      </w:r>
      <w:r w:rsidRPr="00CA6C88">
        <w:rPr>
          <w:rFonts w:ascii="David" w:eastAsia="David" w:hAnsi="David" w:cs="David"/>
          <w:b/>
          <w:color w:val="000000"/>
          <w:sz w:val="24"/>
          <w:szCs w:val="24"/>
          <w:rtl/>
        </w:rPr>
        <w:t xml:space="preserve"> ולא להיפך</w:t>
      </w:r>
      <w:r w:rsidRPr="00CA6C88">
        <w:rPr>
          <w:rFonts w:ascii="David" w:eastAsia="David" w:hAnsi="David" w:cs="David"/>
          <w:color w:val="000000"/>
          <w:sz w:val="24"/>
          <w:szCs w:val="24"/>
          <w:rtl/>
        </w:rPr>
        <w:t xml:space="preserve">. </w:t>
      </w:r>
    </w:p>
    <w:p w:rsidR="00C207DD" w:rsidRPr="0031278C"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8C0455">
        <w:rPr>
          <w:rFonts w:ascii="Times New Roman" w:eastAsia="Times New Roman" w:hAnsi="Times New Roman" w:cs="David" w:hint="cs"/>
          <w:color w:val="000000"/>
          <w:sz w:val="24"/>
          <w:szCs w:val="24"/>
          <w:rtl/>
        </w:rPr>
        <w:t>כבילה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cs"/>
          <w:color w:val="000000"/>
          <w:sz w:val="24"/>
          <w:szCs w:val="24"/>
          <w:rtl/>
        </w:rPr>
        <w:t>כזו</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cs"/>
          <w:color w:val="000000"/>
          <w:sz w:val="24"/>
          <w:szCs w:val="24"/>
          <w:rtl/>
        </w:rPr>
        <w:t>נוגדת</w:t>
      </w:r>
      <w:r w:rsidRPr="00CA6C88">
        <w:rPr>
          <w:rFonts w:ascii="Times New Roman" w:eastAsia="Times New Roman" w:hAnsi="Times New Roman" w:cs="David" w:hint="cs"/>
          <w:color w:val="000000"/>
          <w:sz w:val="24"/>
          <w:szCs w:val="24"/>
          <w:rtl/>
        </w:rPr>
        <w:t xml:space="preserve"> עקרונות יסוד חוקתיים ודמוקרטיים, לרבות עקרון הפרדת הרשויות.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משמעות</w:t>
      </w:r>
      <w:r>
        <w:rPr>
          <w:rFonts w:ascii="Times New Roman" w:eastAsia="Times New Roman" w:hAnsi="Times New Roman" w:cs="David" w:hint="cs"/>
          <w:color w:val="000000"/>
          <w:sz w:val="24"/>
          <w:szCs w:val="24"/>
          <w:rtl/>
        </w:rPr>
        <w:t>ה</w:t>
      </w:r>
      <w:r w:rsidRPr="00CA6C88">
        <w:rPr>
          <w:rFonts w:ascii="Times New Roman" w:eastAsia="Times New Roman" w:hAnsi="Times New Roman" w:cs="David" w:hint="cs"/>
          <w:color w:val="000000"/>
          <w:sz w:val="24"/>
          <w:szCs w:val="24"/>
          <w:rtl/>
        </w:rPr>
        <w:t xml:space="preserve"> כאמור היא</w:t>
      </w:r>
      <w:r w:rsidRPr="00CA6C88">
        <w:rPr>
          <w:rFonts w:ascii="Times New Roman" w:eastAsia="Times New Roman" w:hAnsi="Times New Roman" w:cs="David"/>
          <w:color w:val="000000"/>
          <w:sz w:val="24"/>
          <w:szCs w:val="24"/>
          <w:rtl/>
        </w:rPr>
        <w:t xml:space="preserve"> שגם במצב של שינוי נסיבות</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color w:val="000000"/>
          <w:sz w:val="24"/>
          <w:szCs w:val="24"/>
          <w:rtl/>
        </w:rPr>
        <w:t xml:space="preserve"> או כאשר האינטרס הציבורי מחייב זאת, לא תוכל הכנסת לחוקק חקיקה חדשה</w:t>
      </w:r>
      <w:r w:rsidRPr="00CA6C88">
        <w:rPr>
          <w:rFonts w:ascii="Times New Roman" w:eastAsia="Times New Roman" w:hAnsi="Times New Roman" w:cs="David" w:hint="cs"/>
          <w:color w:val="000000"/>
          <w:sz w:val="24"/>
          <w:szCs w:val="24"/>
          <w:rtl/>
        </w:rPr>
        <w:t xml:space="preserve">. בכך, </w:t>
      </w:r>
      <w:r w:rsidRPr="00CA6C88">
        <w:rPr>
          <w:rFonts w:ascii="Times New Roman" w:eastAsia="Times New Roman" w:hAnsi="Times New Roman" w:cs="David"/>
          <w:color w:val="000000"/>
          <w:sz w:val="24"/>
          <w:szCs w:val="24"/>
          <w:rtl/>
        </w:rPr>
        <w:t>בצעד אנטי-דמוקרטי בעליל</w:t>
      </w:r>
      <w:r w:rsidRPr="00CA6C88">
        <w:rPr>
          <w:rFonts w:ascii="Times New Roman" w:eastAsia="Times New Roman" w:hAnsi="Times New Roman" w:cs="David" w:hint="cs"/>
          <w:color w:val="000000"/>
          <w:sz w:val="24"/>
          <w:szCs w:val="24"/>
          <w:rtl/>
        </w:rPr>
        <w:t>,</w:t>
      </w:r>
      <w:r w:rsidRPr="00CA6C88">
        <w:rPr>
          <w:rFonts w:ascii="Times New Roman" w:eastAsia="Times New Roman" w:hAnsi="Times New Roman" w:cs="David"/>
          <w:color w:val="000000"/>
          <w:sz w:val="24"/>
          <w:szCs w:val="24"/>
          <w:rtl/>
        </w:rPr>
        <w:t xml:space="preserve"> מאיין</w:t>
      </w:r>
      <w:r w:rsidRPr="00CA6C88">
        <w:rPr>
          <w:rFonts w:ascii="Times New Roman" w:eastAsia="Times New Roman" w:hAnsi="Times New Roman" w:cs="David" w:hint="cs"/>
          <w:color w:val="000000"/>
          <w:sz w:val="24"/>
          <w:szCs w:val="24"/>
          <w:rtl/>
        </w:rPr>
        <w:t xml:space="preserve"> המתווה</w:t>
      </w:r>
      <w:r w:rsidRPr="00CA6C88">
        <w:rPr>
          <w:rFonts w:ascii="Times New Roman" w:eastAsia="Times New Roman" w:hAnsi="Times New Roman" w:cs="David"/>
          <w:color w:val="000000"/>
          <w:sz w:val="24"/>
          <w:szCs w:val="24"/>
          <w:rtl/>
        </w:rPr>
        <w:t xml:space="preserve"> את יכולתה של הכנסת מלחוקק שינוי חקיקה תקפים בעניינים האמורים, ללא </w:t>
      </w:r>
      <w:r w:rsidRPr="00CA6C88">
        <w:rPr>
          <w:rFonts w:ascii="Times New Roman" w:eastAsia="Times New Roman" w:hAnsi="Times New Roman" w:cs="David" w:hint="cs"/>
          <w:color w:val="000000"/>
          <w:sz w:val="24"/>
          <w:szCs w:val="24"/>
          <w:rtl/>
        </w:rPr>
        <w:t xml:space="preserve">כל </w:t>
      </w:r>
      <w:r w:rsidRPr="00CA6C88">
        <w:rPr>
          <w:rFonts w:ascii="Times New Roman" w:eastAsia="Times New Roman" w:hAnsi="Times New Roman" w:cs="David"/>
          <w:color w:val="000000"/>
          <w:sz w:val="24"/>
          <w:szCs w:val="24"/>
          <w:rtl/>
        </w:rPr>
        <w:t>התחשבות באינטרס הציבורי.</w:t>
      </w:r>
      <w:r w:rsidRPr="0031278C">
        <w:rPr>
          <w:rFonts w:ascii="David" w:eastAsia="David" w:hAnsi="David" w:cs="David"/>
          <w:color w:val="000000"/>
          <w:sz w:val="24"/>
          <w:szCs w:val="24"/>
          <w:rtl/>
        </w:rPr>
        <w:t xml:space="preserve"> </w:t>
      </w:r>
    </w:p>
    <w:p w:rsidR="00C207DD" w:rsidRPr="005657AC"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David" w:eastAsia="David" w:hAnsi="David" w:cs="David"/>
          <w:color w:val="000000"/>
          <w:sz w:val="24"/>
          <w:szCs w:val="24"/>
          <w:rtl/>
        </w:rPr>
        <w:t xml:space="preserve">נוכח </w:t>
      </w:r>
      <w:r w:rsidRPr="00CA6C88">
        <w:rPr>
          <w:rFonts w:ascii="David" w:eastAsia="David" w:hAnsi="David" w:cs="David"/>
          <w:color w:val="000000"/>
          <w:sz w:val="24"/>
          <w:szCs w:val="24"/>
          <w:rtl/>
        </w:rPr>
        <w:t>דברים</w:t>
      </w:r>
      <w:r>
        <w:rPr>
          <w:rFonts w:ascii="David" w:eastAsia="David" w:hAnsi="David" w:cs="David" w:hint="cs"/>
          <w:color w:val="000000"/>
          <w:sz w:val="24"/>
          <w:szCs w:val="24"/>
          <w:rtl/>
        </w:rPr>
        <w:t xml:space="preserve"> אלו</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ברי כי אין</w:t>
      </w:r>
      <w:r>
        <w:rPr>
          <w:rFonts w:ascii="David" w:eastAsia="David" w:hAnsi="David" w:cs="David" w:hint="cs"/>
          <w:color w:val="000000"/>
          <w:sz w:val="24"/>
          <w:szCs w:val="24"/>
          <w:rtl/>
        </w:rPr>
        <w:t xml:space="preserve"> לאפשר</w:t>
      </w:r>
      <w:r w:rsidRPr="00CA6C88">
        <w:rPr>
          <w:rFonts w:ascii="David" w:eastAsia="David" w:hAnsi="David" w:cs="David"/>
          <w:color w:val="000000"/>
          <w:sz w:val="24"/>
          <w:szCs w:val="24"/>
          <w:rtl/>
        </w:rPr>
        <w:t xml:space="preserve"> לממשלה להתחייב להטיל מגבלות על סמכות החקיקה של הכנסת.</w:t>
      </w:r>
      <w:r>
        <w:rPr>
          <w:rFonts w:ascii="Times New Roman" w:eastAsia="Times New Roman" w:hAnsi="Times New Roman" w:cs="David" w:hint="cs"/>
          <w:color w:val="000000"/>
          <w:sz w:val="24"/>
          <w:szCs w:val="24"/>
          <w:rtl/>
        </w:rPr>
        <w:t xml:space="preserve"> </w:t>
      </w:r>
      <w:r w:rsidRPr="005657AC">
        <w:rPr>
          <w:rFonts w:ascii="Times New Roman" w:eastAsia="Times New Roman" w:hAnsi="Times New Roman" w:cs="David" w:hint="cs"/>
          <w:color w:val="000000"/>
          <w:sz w:val="24"/>
          <w:szCs w:val="24"/>
          <w:rtl/>
        </w:rPr>
        <w:t>ראו לעניין זה את חוות הדעת מטעמו של פרופ' ברק מדינה בעניין סמכות הכנסת להטיל מיסוי על רווחים מהפקת משאבי טבע מים המלח (29.12.2013)</w:t>
      </w:r>
      <w:r>
        <w:rPr>
          <w:rFonts w:ascii="Times New Roman" w:eastAsia="Times New Roman" w:hAnsi="Times New Roman" w:cs="David" w:hint="cs"/>
          <w:color w:val="000000"/>
          <w:sz w:val="24"/>
          <w:szCs w:val="24"/>
          <w:rtl/>
        </w:rPr>
        <w:t xml:space="preserve"> (זמין ב: </w:t>
      </w:r>
      <w:r w:rsidRPr="00BD5531">
        <w:rPr>
          <w:rFonts w:ascii="Times New Roman" w:eastAsia="Times New Roman" w:hAnsi="Times New Roman" w:cs="David"/>
          <w:color w:val="000000"/>
          <w:sz w:val="24"/>
          <w:szCs w:val="24"/>
        </w:rPr>
        <w:t>mof.gov.il/Committees/PreviouslyCommittees/PhysicsPolicyCommittee/ServedOpinion_ProfBarakMedina.pdf</w:t>
      </w:r>
      <w:r>
        <w:rPr>
          <w:rFonts w:ascii="Times New Roman" w:eastAsia="Times New Roman" w:hAnsi="Times New Roman" w:cs="David" w:hint="cs"/>
          <w:color w:val="000000"/>
          <w:sz w:val="24"/>
          <w:szCs w:val="24"/>
          <w:rtl/>
        </w:rPr>
        <w:t>)</w:t>
      </w:r>
      <w:r w:rsidRPr="005657AC">
        <w:rPr>
          <w:rFonts w:ascii="Times New Roman" w:eastAsia="Times New Roman" w:hAnsi="Times New Roman" w:cs="David" w:hint="cs"/>
          <w:color w:val="000000"/>
          <w:sz w:val="24"/>
          <w:szCs w:val="24"/>
          <w:rtl/>
        </w:rPr>
        <w:t>):</w:t>
      </w:r>
    </w:p>
    <w:p w:rsidR="00C207DD" w:rsidRDefault="00C207DD" w:rsidP="00C207DD">
      <w:pPr>
        <w:widowControl w:val="0"/>
        <w:spacing w:after="240"/>
        <w:ind w:left="851" w:right="1134"/>
        <w:jc w:val="both"/>
        <w:rPr>
          <w:rFonts w:ascii="Times New Roman" w:eastAsia="Times New Roman" w:hAnsi="Times New Roman" w:cs="David"/>
          <w:color w:val="000000"/>
          <w:sz w:val="24"/>
          <w:szCs w:val="24"/>
          <w:rtl/>
        </w:rPr>
      </w:pPr>
      <w:r w:rsidRPr="00CA6C88">
        <w:rPr>
          <w:rFonts w:ascii="David" w:eastAsia="David" w:hAnsi="David" w:cs="David"/>
          <w:color w:val="000000"/>
          <w:sz w:val="24"/>
          <w:szCs w:val="24"/>
          <w:rtl/>
        </w:rPr>
        <w:t>"פשיטא שהממשלה אינה מוסמכת לכבול את סמכות החקיקה של הכנסת, ולפיכך השאלה האם הממשלה התיימרה לעשות כן אינה חשובה במיוחד</w:t>
      </w:r>
      <w:r w:rsidRPr="00CA6C88">
        <w:rPr>
          <w:rFonts w:ascii="David" w:eastAsia="David" w:hAnsi="David" w:cs="David" w:hint="cs"/>
          <w:color w:val="000000"/>
          <w:sz w:val="24"/>
          <w:szCs w:val="24"/>
          <w:rtl/>
        </w:rPr>
        <w:t xml:space="preserve"> [</w:t>
      </w:r>
      <w:r w:rsidRPr="00CA6C88">
        <w:rPr>
          <w:rFonts w:ascii="David" w:eastAsia="David" w:hAnsi="David" w:cs="David"/>
          <w:color w:val="000000"/>
          <w:sz w:val="24"/>
          <w:szCs w:val="24"/>
          <w:rtl/>
        </w:rPr>
        <w:t>...</w:t>
      </w:r>
      <w:r w:rsidRPr="00CA6C88">
        <w:rPr>
          <w:rFonts w:ascii="David" w:eastAsia="David" w:hAnsi="David" w:cs="David" w:hint="cs"/>
          <w:color w:val="000000"/>
          <w:sz w:val="24"/>
          <w:szCs w:val="24"/>
          <w:rtl/>
        </w:rPr>
        <w:t>]</w:t>
      </w:r>
      <w:r w:rsidRPr="00CA6C88">
        <w:rPr>
          <w:rFonts w:ascii="Times New Roman" w:eastAsia="Times New Roman" w:hAnsi="Times New Roman" w:cs="David" w:hint="cs"/>
          <w:color w:val="000000"/>
          <w:sz w:val="24"/>
          <w:szCs w:val="24"/>
          <w:rtl/>
        </w:rPr>
        <w:t xml:space="preserve"> </w:t>
      </w:r>
      <w:r w:rsidRPr="00CA6C88">
        <w:rPr>
          <w:rFonts w:ascii="David" w:eastAsia="David" w:hAnsi="David" w:cs="David"/>
          <w:bCs/>
          <w:color w:val="000000"/>
          <w:sz w:val="24"/>
          <w:szCs w:val="24"/>
          <w:rtl/>
        </w:rPr>
        <w:t>לממשלה אין מסורה הסמכות לכבול את כוח החקיקה של הכנסת, שהרי מהלך שכזה היה עומד בניגוד גמור לעקרונות יסוד של הדמוקרטיה</w:t>
      </w:r>
      <w:r w:rsidRPr="00CA6C88">
        <w:rPr>
          <w:rFonts w:ascii="David" w:eastAsia="David" w:hAnsi="David" w:cs="David"/>
          <w:color w:val="000000"/>
          <w:sz w:val="24"/>
          <w:szCs w:val="24"/>
          <w:rtl/>
        </w:rPr>
        <w:t>. ההלכה בדבר תוקפם המחייב של חוזי רשות מבטאת בהקשר זה איזון בין אינטרסים מתנגשים: מצד אחד, היא נועדה לספק למתקשרים בחוזים עם המדינה מידה מסוימת של ודאות; מצד שני, היא נועדה להגן על האינטרס הציבורי בהתאמה של המדיניות השלטונית על פי המתחייב מן האינטרס הציבורי</w:t>
      </w:r>
      <w:r>
        <w:rPr>
          <w:rFonts w:ascii="David" w:eastAsia="David" w:hAnsi="David" w:cs="David"/>
          <w:color w:val="000000"/>
          <w:sz w:val="24"/>
          <w:szCs w:val="24"/>
          <w:rtl/>
        </w:rPr>
        <w:t>".</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שם, פס' 10</w:t>
      </w:r>
      <w:r w:rsidRPr="00CA6C88">
        <w:rPr>
          <w:rFonts w:ascii="David" w:eastAsia="David" w:hAnsi="David" w:cs="David" w:hint="cs"/>
          <w:color w:val="000000"/>
          <w:sz w:val="24"/>
          <w:szCs w:val="24"/>
          <w:rtl/>
        </w:rPr>
        <w:t>].</w:t>
      </w:r>
    </w:p>
    <w:p w:rsidR="00C207DD" w:rsidRPr="00BD5531" w:rsidRDefault="00C207DD" w:rsidP="00C207DD">
      <w:pPr>
        <w:widowControl w:val="0"/>
        <w:spacing w:line="360" w:lineRule="auto"/>
        <w:jc w:val="both"/>
        <w:rPr>
          <w:rFonts w:ascii="Times New Roman" w:eastAsia="Times New Roman" w:hAnsi="Times New Roman" w:cs="David"/>
          <w:color w:val="000000"/>
          <w:sz w:val="24"/>
          <w:szCs w:val="24"/>
          <w:rtl/>
        </w:rPr>
      </w:pPr>
      <w:r w:rsidRPr="006331B4">
        <w:rPr>
          <w:rFonts w:ascii="Times New Roman" w:eastAsia="Times New Roman" w:hAnsi="Times New Roman" w:cs="David" w:hint="eastAsia"/>
          <w:b/>
          <w:bCs/>
          <w:i/>
          <w:iCs/>
          <w:color w:val="000000"/>
          <w:sz w:val="24"/>
          <w:szCs w:val="24"/>
          <w:rtl/>
        </w:rPr>
        <w:t>חוות</w:t>
      </w:r>
      <w:r w:rsidRPr="006331B4">
        <w:rPr>
          <w:rFonts w:ascii="Times New Roman" w:eastAsia="Times New Roman" w:hAnsi="Times New Roman" w:cs="David"/>
          <w:b/>
          <w:bCs/>
          <w:i/>
          <w:iCs/>
          <w:color w:val="000000"/>
          <w:sz w:val="24"/>
          <w:szCs w:val="24"/>
          <w:rtl/>
        </w:rPr>
        <w:t xml:space="preserve"> </w:t>
      </w:r>
      <w:r w:rsidRPr="006331B4">
        <w:rPr>
          <w:rFonts w:ascii="Times New Roman" w:eastAsia="Times New Roman" w:hAnsi="Times New Roman" w:cs="David" w:hint="eastAsia"/>
          <w:b/>
          <w:bCs/>
          <w:i/>
          <w:iCs/>
          <w:color w:val="000000"/>
          <w:sz w:val="24"/>
          <w:szCs w:val="24"/>
          <w:rtl/>
        </w:rPr>
        <w:t>הדעת</w:t>
      </w:r>
      <w:r w:rsidRPr="006331B4">
        <w:rPr>
          <w:rFonts w:ascii="Times New Roman" w:eastAsia="Times New Roman" w:hAnsi="Times New Roman" w:cs="David"/>
          <w:b/>
          <w:bCs/>
          <w:i/>
          <w:iCs/>
          <w:color w:val="000000"/>
          <w:sz w:val="24"/>
          <w:szCs w:val="24"/>
          <w:rtl/>
        </w:rPr>
        <w:t xml:space="preserve"> </w:t>
      </w:r>
      <w:r w:rsidRPr="006331B4">
        <w:rPr>
          <w:rFonts w:ascii="Times New Roman" w:eastAsia="Times New Roman" w:hAnsi="Times New Roman" w:cs="David" w:hint="eastAsia"/>
          <w:b/>
          <w:bCs/>
          <w:i/>
          <w:iCs/>
          <w:color w:val="000000"/>
          <w:sz w:val="24"/>
          <w:szCs w:val="24"/>
          <w:rtl/>
        </w:rPr>
        <w:t>מטעמו</w:t>
      </w:r>
      <w:r w:rsidRPr="006331B4">
        <w:rPr>
          <w:rFonts w:ascii="Times New Roman" w:eastAsia="Times New Roman" w:hAnsi="Times New Roman" w:cs="David"/>
          <w:b/>
          <w:bCs/>
          <w:i/>
          <w:iCs/>
          <w:color w:val="000000"/>
          <w:sz w:val="24"/>
          <w:szCs w:val="24"/>
          <w:rtl/>
        </w:rPr>
        <w:t xml:space="preserve"> </w:t>
      </w:r>
      <w:r w:rsidRPr="006331B4">
        <w:rPr>
          <w:rFonts w:ascii="Times New Roman" w:eastAsia="Times New Roman" w:hAnsi="Times New Roman" w:cs="David" w:hint="eastAsia"/>
          <w:b/>
          <w:bCs/>
          <w:i/>
          <w:iCs/>
          <w:color w:val="000000"/>
          <w:sz w:val="24"/>
          <w:szCs w:val="24"/>
          <w:rtl/>
        </w:rPr>
        <w:t>של</w:t>
      </w:r>
      <w:r w:rsidRPr="006331B4">
        <w:rPr>
          <w:rFonts w:ascii="Times New Roman" w:eastAsia="Times New Roman" w:hAnsi="Times New Roman" w:cs="David"/>
          <w:b/>
          <w:bCs/>
          <w:i/>
          <w:iCs/>
          <w:color w:val="000000"/>
          <w:sz w:val="24"/>
          <w:szCs w:val="24"/>
          <w:rtl/>
        </w:rPr>
        <w:t xml:space="preserve"> </w:t>
      </w:r>
      <w:r w:rsidRPr="006331B4">
        <w:rPr>
          <w:rFonts w:ascii="Times New Roman" w:eastAsia="Times New Roman" w:hAnsi="Times New Roman" w:cs="David" w:hint="eastAsia"/>
          <w:b/>
          <w:bCs/>
          <w:i/>
          <w:iCs/>
          <w:color w:val="000000"/>
          <w:sz w:val="24"/>
          <w:szCs w:val="24"/>
          <w:rtl/>
        </w:rPr>
        <w:t>פרופ</w:t>
      </w:r>
      <w:r w:rsidRPr="006331B4">
        <w:rPr>
          <w:rFonts w:ascii="Times New Roman" w:eastAsia="Times New Roman" w:hAnsi="Times New Roman" w:cs="David"/>
          <w:b/>
          <w:bCs/>
          <w:i/>
          <w:iCs/>
          <w:color w:val="000000"/>
          <w:sz w:val="24"/>
          <w:szCs w:val="24"/>
          <w:rtl/>
        </w:rPr>
        <w:t xml:space="preserve">' </w:t>
      </w:r>
      <w:r w:rsidRPr="006331B4">
        <w:rPr>
          <w:rFonts w:ascii="Times New Roman" w:eastAsia="Times New Roman" w:hAnsi="Times New Roman" w:cs="David" w:hint="eastAsia"/>
          <w:b/>
          <w:bCs/>
          <w:i/>
          <w:iCs/>
          <w:color w:val="000000"/>
          <w:sz w:val="24"/>
          <w:szCs w:val="24"/>
          <w:rtl/>
        </w:rPr>
        <w:t>מדינה</w:t>
      </w:r>
      <w:r w:rsidRPr="006331B4">
        <w:rPr>
          <w:rFonts w:ascii="Times New Roman" w:eastAsia="Times New Roman" w:hAnsi="Times New Roman" w:cs="David"/>
          <w:b/>
          <w:bCs/>
          <w:i/>
          <w:iCs/>
          <w:color w:val="000000"/>
          <w:sz w:val="24"/>
          <w:szCs w:val="24"/>
          <w:rtl/>
        </w:rPr>
        <w:t xml:space="preserve"> </w:t>
      </w:r>
      <w:r w:rsidRPr="006331B4">
        <w:rPr>
          <w:rFonts w:ascii="Times New Roman" w:eastAsia="Times New Roman" w:hAnsi="Times New Roman" w:cs="David" w:hint="eastAsia"/>
          <w:b/>
          <w:bCs/>
          <w:i/>
          <w:iCs/>
          <w:color w:val="000000"/>
          <w:sz w:val="24"/>
          <w:szCs w:val="24"/>
          <w:rtl/>
        </w:rPr>
        <w:t>מיום</w:t>
      </w:r>
      <w:r w:rsidRPr="006331B4">
        <w:rPr>
          <w:rFonts w:ascii="Times New Roman" w:eastAsia="Times New Roman" w:hAnsi="Times New Roman" w:cs="David"/>
          <w:b/>
          <w:bCs/>
          <w:i/>
          <w:iCs/>
          <w:color w:val="000000"/>
          <w:sz w:val="24"/>
          <w:szCs w:val="24"/>
          <w:rtl/>
        </w:rPr>
        <w:t xml:space="preserve"> 29.12.2013 </w:t>
      </w:r>
      <w:r w:rsidRPr="006331B4">
        <w:rPr>
          <w:rFonts w:ascii="Times New Roman" w:eastAsia="Times New Roman" w:hAnsi="Times New Roman" w:cs="David" w:hint="cs"/>
          <w:b/>
          <w:bCs/>
          <w:i/>
          <w:iCs/>
          <w:color w:val="000000"/>
          <w:sz w:val="24"/>
          <w:szCs w:val="24"/>
          <w:rtl/>
        </w:rPr>
        <w:t xml:space="preserve">­ </w:t>
      </w:r>
      <w:r>
        <w:rPr>
          <w:rFonts w:ascii="Times New Roman" w:eastAsia="Times New Roman" w:hAnsi="Times New Roman" w:cs="David" w:hint="cs"/>
          <w:b/>
          <w:bCs/>
          <w:i/>
          <w:iCs/>
          <w:color w:val="000000"/>
          <w:sz w:val="24"/>
          <w:szCs w:val="24"/>
          <w:rtl/>
        </w:rPr>
        <w:t>מצ"ב ו</w:t>
      </w:r>
      <w:r w:rsidRPr="006331B4">
        <w:rPr>
          <w:rFonts w:ascii="Times New Roman" w:eastAsia="Times New Roman" w:hAnsi="Times New Roman" w:cs="David" w:hint="eastAsia"/>
          <w:b/>
          <w:bCs/>
          <w:i/>
          <w:iCs/>
          <w:color w:val="000000"/>
          <w:sz w:val="24"/>
          <w:szCs w:val="24"/>
          <w:rtl/>
        </w:rPr>
        <w:t>מסומ</w:t>
      </w:r>
      <w:r w:rsidRPr="006331B4">
        <w:rPr>
          <w:rFonts w:ascii="Times New Roman" w:eastAsia="Times New Roman" w:hAnsi="Times New Roman" w:cs="David" w:hint="cs"/>
          <w:b/>
          <w:bCs/>
          <w:i/>
          <w:iCs/>
          <w:color w:val="000000"/>
          <w:sz w:val="24"/>
          <w:szCs w:val="24"/>
          <w:rtl/>
        </w:rPr>
        <w:t xml:space="preserve">נת </w:t>
      </w:r>
      <w:r w:rsidRPr="006331B4">
        <w:rPr>
          <w:rFonts w:ascii="Times New Roman" w:eastAsia="Times New Roman" w:hAnsi="Times New Roman" w:cs="David" w:hint="cs"/>
          <w:b/>
          <w:bCs/>
          <w:i/>
          <w:iCs/>
          <w:color w:val="000000"/>
          <w:sz w:val="24"/>
          <w:szCs w:val="24"/>
          <w:u w:val="single"/>
          <w:rtl/>
        </w:rPr>
        <w:t>כנספח</w:t>
      </w:r>
      <w:r w:rsidRPr="006331B4">
        <w:rPr>
          <w:rFonts w:ascii="Times New Roman" w:eastAsia="Times New Roman" w:hAnsi="Times New Roman" w:cs="David"/>
          <w:b/>
          <w:bCs/>
          <w:i/>
          <w:iCs/>
          <w:color w:val="000000"/>
          <w:sz w:val="24"/>
          <w:szCs w:val="24"/>
          <w:u w:val="single"/>
          <w:rtl/>
        </w:rPr>
        <w:t xml:space="preserve"> </w:t>
      </w:r>
      <w:r w:rsidRPr="006331B4">
        <w:rPr>
          <w:rFonts w:ascii="Times New Roman" w:eastAsia="Times New Roman" w:hAnsi="Times New Roman" w:cs="David" w:hint="eastAsia"/>
          <w:b/>
          <w:bCs/>
          <w:i/>
          <w:iCs/>
          <w:color w:val="000000"/>
          <w:sz w:val="24"/>
          <w:szCs w:val="24"/>
          <w:u w:val="single"/>
          <w:rtl/>
        </w:rPr>
        <w:t>ע</w:t>
      </w:r>
      <w:r>
        <w:rPr>
          <w:rFonts w:ascii="Times New Roman" w:eastAsia="Times New Roman" w:hAnsi="Times New Roman" w:cs="David" w:hint="cs"/>
          <w:b/>
          <w:bCs/>
          <w:i/>
          <w:iCs/>
          <w:color w:val="000000"/>
          <w:sz w:val="24"/>
          <w:szCs w:val="24"/>
          <w:u w:val="single"/>
          <w:rtl/>
        </w:rPr>
        <w:t>/75</w:t>
      </w:r>
      <w:r w:rsidRPr="006331B4">
        <w:rPr>
          <w:rFonts w:ascii="Times New Roman" w:eastAsia="Times New Roman" w:hAnsi="Times New Roman" w:cs="David" w:hint="cs"/>
          <w:b/>
          <w:bCs/>
          <w:i/>
          <w:iCs/>
          <w:color w:val="000000"/>
          <w:sz w:val="24"/>
          <w:szCs w:val="24"/>
          <w:rtl/>
        </w:rPr>
        <w:t xml:space="preserve">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כידוע, </w:t>
      </w:r>
      <w:r w:rsidRPr="00CA6C88">
        <w:rPr>
          <w:rFonts w:ascii="David" w:eastAsia="David" w:hAnsi="David" w:cs="David"/>
          <w:b/>
          <w:color w:val="000000"/>
          <w:sz w:val="24"/>
          <w:szCs w:val="24"/>
          <w:rtl/>
        </w:rPr>
        <w:t xml:space="preserve">האופן היחיד בו </w:t>
      </w:r>
      <w:r w:rsidRPr="00CA6C88">
        <w:rPr>
          <w:rFonts w:ascii="David" w:eastAsia="David" w:hAnsi="David" w:cs="David" w:hint="cs"/>
          <w:b/>
          <w:color w:val="000000"/>
          <w:sz w:val="24"/>
          <w:szCs w:val="24"/>
          <w:rtl/>
        </w:rPr>
        <w:t>ניתן</w:t>
      </w:r>
      <w:r w:rsidRPr="00CA6C88">
        <w:rPr>
          <w:rFonts w:ascii="David" w:eastAsia="David" w:hAnsi="David" w:cs="David"/>
          <w:b/>
          <w:color w:val="000000"/>
          <w:sz w:val="24"/>
          <w:szCs w:val="24"/>
          <w:rtl/>
        </w:rPr>
        <w:t xml:space="preserve"> </w:t>
      </w:r>
      <w:r w:rsidRPr="00CA6C88">
        <w:rPr>
          <w:rFonts w:ascii="David" w:eastAsia="David" w:hAnsi="David" w:cs="David" w:hint="cs"/>
          <w:b/>
          <w:color w:val="000000"/>
          <w:sz w:val="24"/>
          <w:szCs w:val="24"/>
          <w:rtl/>
        </w:rPr>
        <w:t>לכבול את</w:t>
      </w:r>
      <w:r w:rsidRPr="00CA6C88">
        <w:rPr>
          <w:rFonts w:ascii="David" w:eastAsia="David" w:hAnsi="David" w:cs="David"/>
          <w:b/>
          <w:color w:val="000000"/>
          <w:sz w:val="24"/>
          <w:szCs w:val="24"/>
          <w:rtl/>
        </w:rPr>
        <w:t xml:space="preserve"> כוח החקיקה של הכנסת הוא באמצעות חקיקת חוק יסוד אשר יקבע "שריון" ו</w:t>
      </w:r>
      <w:r w:rsidRPr="00CA6C88">
        <w:rPr>
          <w:rFonts w:ascii="David" w:eastAsia="David" w:hAnsi="David" w:cs="David" w:hint="cs"/>
          <w:b/>
          <w:color w:val="000000"/>
          <w:sz w:val="24"/>
          <w:szCs w:val="24"/>
          <w:rtl/>
        </w:rPr>
        <w:t>בכך</w:t>
      </w:r>
      <w:r w:rsidRPr="00CA6C88">
        <w:rPr>
          <w:rFonts w:ascii="David" w:eastAsia="David" w:hAnsi="David" w:cs="David"/>
          <w:b/>
          <w:color w:val="000000"/>
          <w:sz w:val="24"/>
          <w:szCs w:val="24"/>
          <w:rtl/>
        </w:rPr>
        <w:t xml:space="preserve"> יטיל מגבלות על חקיקה עתידית. </w:t>
      </w:r>
      <w:r w:rsidRPr="00CA6C88">
        <w:rPr>
          <w:rFonts w:ascii="David" w:eastAsia="David" w:hAnsi="David" w:cs="David"/>
          <w:color w:val="000000"/>
          <w:sz w:val="24"/>
          <w:szCs w:val="24"/>
          <w:rtl/>
        </w:rPr>
        <w:t xml:space="preserve">עם זאת, גם כבילה זאת, שכאמור דורשת חקיקת חוק יסוד, </w:t>
      </w:r>
      <w:r>
        <w:rPr>
          <w:rFonts w:ascii="David" w:eastAsia="David" w:hAnsi="David" w:cs="David" w:hint="cs"/>
          <w:color w:val="000000"/>
          <w:sz w:val="24"/>
          <w:szCs w:val="24"/>
          <w:rtl/>
        </w:rPr>
        <w:t>גורפת פחות</w:t>
      </w:r>
      <w:r>
        <w:rPr>
          <w:rFonts w:ascii="David" w:eastAsia="David" w:hAnsi="David" w:cs="David"/>
          <w:color w:val="000000"/>
          <w:sz w:val="24"/>
          <w:szCs w:val="24"/>
          <w:rtl/>
        </w:rPr>
        <w:t xml:space="preserve"> </w:t>
      </w:r>
      <w:r>
        <w:rPr>
          <w:rFonts w:ascii="David" w:eastAsia="David" w:hAnsi="David" w:cs="David" w:hint="cs"/>
          <w:color w:val="000000"/>
          <w:sz w:val="24"/>
          <w:szCs w:val="24"/>
          <w:rtl/>
        </w:rPr>
        <w:t>מ</w:t>
      </w:r>
      <w:r>
        <w:rPr>
          <w:rFonts w:ascii="David" w:eastAsia="David" w:hAnsi="David" w:cs="David"/>
          <w:color w:val="000000"/>
          <w:sz w:val="24"/>
          <w:szCs w:val="24"/>
          <w:rtl/>
        </w:rPr>
        <w:t>נ</w:t>
      </w:r>
      <w:r>
        <w:rPr>
          <w:rFonts w:ascii="David" w:eastAsia="David" w:hAnsi="David" w:cs="David" w:hint="cs"/>
          <w:color w:val="000000"/>
          <w:sz w:val="24"/>
          <w:szCs w:val="24"/>
          <w:rtl/>
        </w:rPr>
        <w:t>וסחו של</w:t>
      </w:r>
      <w:r w:rsidRPr="00CA6C88">
        <w:rPr>
          <w:rFonts w:ascii="David" w:eastAsia="David" w:hAnsi="David" w:cs="David"/>
          <w:color w:val="000000"/>
          <w:sz w:val="24"/>
          <w:szCs w:val="24"/>
          <w:rtl/>
        </w:rPr>
        <w:t xml:space="preserve"> סעיף היציבות הרגולטורית בטיוטת המתווה </w:t>
      </w:r>
      <w:r w:rsidRPr="00CA6C88">
        <w:rPr>
          <w:rFonts w:ascii="David" w:eastAsia="David" w:hAnsi="David" w:cs="David" w:hint="cs"/>
          <w:color w:val="000000"/>
          <w:sz w:val="24"/>
          <w:szCs w:val="24"/>
          <w:rtl/>
        </w:rPr>
        <w:t xml:space="preserve">(ראו </w:t>
      </w:r>
      <w:r w:rsidRPr="00CA6C88">
        <w:rPr>
          <w:rFonts w:ascii="David" w:eastAsia="David" w:hAnsi="David" w:cs="David"/>
          <w:color w:val="000000"/>
          <w:sz w:val="24"/>
          <w:szCs w:val="24"/>
          <w:rtl/>
        </w:rPr>
        <w:t xml:space="preserve">שם, </w:t>
      </w:r>
      <w:r w:rsidRPr="00CA6C88">
        <w:rPr>
          <w:rFonts w:ascii="David" w:eastAsia="David" w:hAnsi="David" w:cs="David" w:hint="cs"/>
          <w:color w:val="000000"/>
          <w:sz w:val="24"/>
          <w:szCs w:val="24"/>
          <w:rtl/>
        </w:rPr>
        <w:t>ב</w:t>
      </w:r>
      <w:r w:rsidRPr="00CA6C88">
        <w:rPr>
          <w:rFonts w:ascii="David" w:eastAsia="David" w:hAnsi="David" w:cs="David"/>
          <w:color w:val="000000"/>
          <w:sz w:val="24"/>
          <w:szCs w:val="24"/>
          <w:rtl/>
        </w:rPr>
        <w:t>פס' 13</w:t>
      </w:r>
      <w:r w:rsidRPr="00CA6C88">
        <w:rPr>
          <w:rFonts w:ascii="David" w:eastAsia="David" w:hAnsi="David" w:cs="David" w:hint="cs"/>
          <w:color w:val="000000"/>
          <w:sz w:val="24"/>
          <w:szCs w:val="24"/>
          <w:rtl/>
        </w:rPr>
        <w:t>)</w:t>
      </w:r>
      <w:r w:rsidRPr="00CA6C88">
        <w:rPr>
          <w:rFonts w:ascii="Times New Roman" w:eastAsia="Times New Roman" w:hAnsi="Times New Roman" w:cs="David" w:hint="cs"/>
          <w:color w:val="000000"/>
          <w:sz w:val="24"/>
          <w:szCs w:val="24"/>
          <w:rtl/>
        </w:rPr>
        <w:t xml:space="preserve">. יתר על כן, מדובר על </w:t>
      </w:r>
      <w:r w:rsidRPr="00CA6C88">
        <w:rPr>
          <w:rFonts w:ascii="Times New Roman" w:eastAsia="Times New Roman" w:hAnsi="Times New Roman" w:cs="David" w:hint="cs"/>
          <w:b/>
          <w:bCs/>
          <w:color w:val="000000"/>
          <w:sz w:val="24"/>
          <w:szCs w:val="24"/>
          <w:rtl/>
        </w:rPr>
        <w:t>כבילה עצמית</w:t>
      </w:r>
      <w:r w:rsidRPr="00CA6C88">
        <w:rPr>
          <w:rFonts w:ascii="Times New Roman" w:eastAsia="Times New Roman" w:hAnsi="Times New Roman" w:cs="David" w:hint="cs"/>
          <w:color w:val="000000"/>
          <w:sz w:val="24"/>
          <w:szCs w:val="24"/>
          <w:rtl/>
        </w:rPr>
        <w:t xml:space="preserve"> </w:t>
      </w:r>
      <w:r w:rsidRPr="00CA6C88">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כבילה של הכנסת את עצמה, ו</w:t>
      </w:r>
      <w:r w:rsidRPr="00CA6C88">
        <w:rPr>
          <w:rFonts w:ascii="Times New Roman" w:eastAsia="Times New Roman" w:hAnsi="Times New Roman" w:cs="David" w:hint="cs"/>
          <w:color w:val="000000"/>
          <w:sz w:val="24"/>
          <w:szCs w:val="24"/>
          <w:rtl/>
        </w:rPr>
        <w:t>לא כבילה של הכנסת על-ידי הממשלה.</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אף כבילה עצמית של הכנסת הינה מוגבלת מאד בהיקפה.</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 xml:space="preserve">כך, </w:t>
      </w:r>
      <w:r w:rsidRPr="00CA6C88">
        <w:rPr>
          <w:rFonts w:ascii="David" w:eastAsia="David" w:hAnsi="David" w:cs="David"/>
          <w:color w:val="000000"/>
          <w:sz w:val="24"/>
          <w:szCs w:val="24"/>
          <w:rtl/>
        </w:rPr>
        <w:t>הלכה ידועה היא כי כנסת אחת אינה יכולה לכבול כנסת עתידית</w:t>
      </w:r>
      <w:r w:rsidRPr="00CA6C88">
        <w:rPr>
          <w:rFonts w:ascii="David" w:eastAsia="David" w:hAnsi="David" w:cs="David" w:hint="cs"/>
          <w:color w:val="000000"/>
          <w:sz w:val="24"/>
          <w:szCs w:val="24"/>
          <w:rtl/>
        </w:rPr>
        <w:t xml:space="preserve"> בחוק רגיל</w:t>
      </w:r>
      <w:r w:rsidRPr="00CA6C88">
        <w:rPr>
          <w:rFonts w:ascii="David" w:eastAsia="David" w:hAnsi="David" w:cs="David"/>
          <w:color w:val="000000"/>
          <w:sz w:val="24"/>
          <w:szCs w:val="24"/>
          <w:rtl/>
        </w:rPr>
        <w:t xml:space="preserve"> ולהגבילה לשינוי חקיקה בעתיד. ראו לעניין זה: אהרון ברק </w:t>
      </w:r>
      <w:r w:rsidRPr="00CA6C88">
        <w:rPr>
          <w:rFonts w:ascii="David" w:eastAsia="David" w:hAnsi="David" w:cs="David"/>
          <w:b/>
          <w:color w:val="000000"/>
          <w:sz w:val="24"/>
          <w:szCs w:val="24"/>
          <w:u w:val="single"/>
          <w:rtl/>
        </w:rPr>
        <w:t>פרשנות במשפט – תורת הפרשנות הכללית</w:t>
      </w:r>
      <w:r w:rsidRPr="00CA6C88">
        <w:rPr>
          <w:rFonts w:ascii="David" w:eastAsia="David" w:hAnsi="David" w:cs="David"/>
          <w:b/>
          <w:color w:val="000000"/>
          <w:sz w:val="24"/>
          <w:szCs w:val="24"/>
          <w:rtl/>
        </w:rPr>
        <w:t xml:space="preserve"> </w:t>
      </w:r>
      <w:r w:rsidRPr="00CA6C88">
        <w:rPr>
          <w:rFonts w:ascii="David" w:eastAsia="David" w:hAnsi="David" w:cs="David"/>
          <w:color w:val="000000"/>
          <w:sz w:val="24"/>
          <w:szCs w:val="24"/>
          <w:rtl/>
        </w:rPr>
        <w:t>(</w:t>
      </w:r>
      <w:r w:rsidRPr="00CA6C88">
        <w:rPr>
          <w:rFonts w:ascii="David" w:eastAsia="David" w:hAnsi="David" w:cs="David" w:hint="cs"/>
          <w:color w:val="000000"/>
          <w:sz w:val="24"/>
          <w:szCs w:val="24"/>
          <w:rtl/>
        </w:rPr>
        <w:t>ה</w:t>
      </w:r>
      <w:r w:rsidRPr="00CA6C88">
        <w:rPr>
          <w:rFonts w:ascii="David" w:eastAsia="David" w:hAnsi="David" w:cs="David"/>
          <w:color w:val="000000"/>
          <w:sz w:val="24"/>
          <w:szCs w:val="24"/>
          <w:rtl/>
        </w:rPr>
        <w:t>תשנ"ב), בעמ' 568-569:</w:t>
      </w:r>
    </w:p>
    <w:p w:rsidR="00C207DD" w:rsidRPr="00CA6C88" w:rsidRDefault="00C207DD" w:rsidP="00C207DD">
      <w:pPr>
        <w:widowControl w:val="0"/>
        <w:spacing w:after="240"/>
        <w:ind w:left="851" w:right="1440"/>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"רשאית הכנסת כגוף מחוקק, לחוקק כל חוק, מבלי שתוגבל על-ידי כנסת קודמת. על פי תפישה זו, לא יועילו הוראות השריון הקבועות בחוק רגיל, וחוק מאוחר, שנתקבל ברוב רגיל. יוכל תמיד לבטלן (במפורש או במשתמע)</w:t>
      </w:r>
      <w:r>
        <w:rPr>
          <w:rFonts w:ascii="David" w:eastAsia="David" w:hAnsi="David" w:cs="David"/>
          <w:color w:val="000000"/>
          <w:sz w:val="24"/>
          <w:szCs w:val="24"/>
          <w:rtl/>
        </w:rPr>
        <w:t>".</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יפים לעניין זה </w:t>
      </w:r>
      <w:r w:rsidRPr="00CA6C88">
        <w:rPr>
          <w:rFonts w:ascii="David" w:eastAsia="David" w:hAnsi="David" w:cs="David" w:hint="cs"/>
          <w:color w:val="000000"/>
          <w:sz w:val="24"/>
          <w:szCs w:val="24"/>
          <w:rtl/>
        </w:rPr>
        <w:t xml:space="preserve">גם </w:t>
      </w:r>
      <w:r w:rsidRPr="00CA6C88">
        <w:rPr>
          <w:rFonts w:ascii="David" w:eastAsia="David" w:hAnsi="David" w:cs="David"/>
          <w:color w:val="000000"/>
          <w:sz w:val="24"/>
          <w:szCs w:val="24"/>
          <w:rtl/>
        </w:rPr>
        <w:t xml:space="preserve">דבריו של המשנה ליועץ המשפטי לממשלה (כלכלי-פיסקאלי) </w:t>
      </w:r>
      <w:r w:rsidRPr="00CA6C88">
        <w:rPr>
          <w:rFonts w:ascii="David" w:eastAsia="David" w:hAnsi="David" w:cs="David" w:hint="cs"/>
          <w:color w:val="000000"/>
          <w:sz w:val="24"/>
          <w:szCs w:val="24"/>
          <w:rtl/>
        </w:rPr>
        <w:t xml:space="preserve">עו"ד אבי ליכט, </w:t>
      </w:r>
      <w:r>
        <w:rPr>
          <w:rFonts w:ascii="David" w:eastAsia="David" w:hAnsi="David" w:cs="David" w:hint="cs"/>
          <w:color w:val="000000"/>
          <w:sz w:val="24"/>
          <w:szCs w:val="24"/>
          <w:rtl/>
        </w:rPr>
        <w:t xml:space="preserve">המבהיר </w:t>
      </w:r>
      <w:r w:rsidRPr="00CA6C88">
        <w:rPr>
          <w:rFonts w:ascii="David" w:eastAsia="David" w:hAnsi="David" w:cs="David" w:hint="cs"/>
          <w:color w:val="000000"/>
          <w:sz w:val="24"/>
          <w:szCs w:val="24"/>
          <w:rtl/>
        </w:rPr>
        <w:t>בחוות דעתו</w:t>
      </w:r>
      <w:r>
        <w:rPr>
          <w:rFonts w:ascii="David" w:eastAsia="David" w:hAnsi="David" w:cs="David" w:hint="cs"/>
          <w:color w:val="000000"/>
          <w:sz w:val="24"/>
          <w:szCs w:val="24"/>
          <w:rtl/>
        </w:rPr>
        <w:t>, כי כבילה כזו היא חסרת תוקף (ראו נספח ע/73)</w:t>
      </w:r>
      <w:r w:rsidRPr="00CA6C88">
        <w:rPr>
          <w:rFonts w:ascii="David" w:eastAsia="David" w:hAnsi="David" w:cs="David"/>
          <w:color w:val="000000"/>
          <w:sz w:val="24"/>
          <w:szCs w:val="24"/>
          <w:rtl/>
        </w:rPr>
        <w:t>:</w:t>
      </w:r>
    </w:p>
    <w:p w:rsidR="00C207DD" w:rsidRPr="00CA6C88" w:rsidRDefault="00C207DD" w:rsidP="00C207DD">
      <w:pPr>
        <w:widowControl w:val="0"/>
        <w:spacing w:after="240"/>
        <w:ind w:left="851" w:right="1418"/>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"עיקרון יסוד זה נכון במשנה תוקף בכל הנוגע לרשות המחוקקת. חוק </w:t>
      </w:r>
      <w:r w:rsidRPr="00CA6C88">
        <w:rPr>
          <w:rFonts w:ascii="David" w:eastAsia="David" w:hAnsi="David" w:cs="David"/>
          <w:color w:val="000000"/>
          <w:sz w:val="24"/>
          <w:szCs w:val="24"/>
          <w:rtl/>
        </w:rPr>
        <w:lastRenderedPageBreak/>
        <w:t>רגיל אינו יכול לשריין עצמו מפני שינוי עתידי וודאי שרשות מינהלית כזו או אחרת אינה יכולה להתחייב בשם הכנסת כי הסדר חוקי מסוים לא ישתנה. [...]</w:t>
      </w:r>
      <w:r w:rsidRPr="00CA6C88">
        <w:rPr>
          <w:rFonts w:ascii="Times New Roman" w:eastAsia="Times New Roman" w:hAnsi="Times New Roman" w:cs="David" w:hint="cs"/>
          <w:color w:val="000000"/>
          <w:sz w:val="24"/>
          <w:szCs w:val="24"/>
          <w:rtl/>
        </w:rPr>
        <w:t xml:space="preserve"> </w:t>
      </w:r>
      <w:r w:rsidRPr="00CA6C88">
        <w:rPr>
          <w:rFonts w:ascii="David" w:eastAsia="David" w:hAnsi="David" w:cs="David"/>
          <w:color w:val="000000"/>
          <w:sz w:val="24"/>
          <w:szCs w:val="24"/>
          <w:rtl/>
        </w:rPr>
        <w:t xml:space="preserve">זאת בעיקר כאשר אין לכך כל עיגון בחקיקה. לכן, אף אם ניתנה הבטחה כזו מצד רשות מינהלית כלשהי היא חסרת תוקף כיוון שלנותנת </w:t>
      </w:r>
      <w:r w:rsidRPr="00CA6C88">
        <w:rPr>
          <w:rFonts w:ascii="David" w:eastAsia="David" w:hAnsi="David" w:cs="David"/>
          <w:b/>
          <w:bCs/>
          <w:color w:val="000000"/>
          <w:sz w:val="24"/>
          <w:szCs w:val="24"/>
          <w:rtl/>
        </w:rPr>
        <w:t>כלל לא היתה סמכות לעשות כן ולחייב בהבטחתו את הרשות המחוקקת</w:t>
      </w:r>
      <w:r>
        <w:rPr>
          <w:rFonts w:ascii="David" w:eastAsia="David" w:hAnsi="David" w:cs="David"/>
          <w:color w:val="000000"/>
          <w:sz w:val="24"/>
          <w:szCs w:val="24"/>
          <w:rtl/>
        </w:rPr>
        <w:t>".</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וכן ראו</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 xml:space="preserve">את </w:t>
      </w:r>
      <w:r w:rsidRPr="00CA6C88">
        <w:rPr>
          <w:rFonts w:ascii="David" w:eastAsia="David" w:hAnsi="David" w:cs="David"/>
          <w:color w:val="000000"/>
          <w:sz w:val="24"/>
          <w:szCs w:val="24"/>
          <w:rtl/>
        </w:rPr>
        <w:t xml:space="preserve">דבריו של היועץ המשפטי </w:t>
      </w:r>
      <w:r w:rsidRPr="00CA6C88">
        <w:rPr>
          <w:rFonts w:ascii="David" w:eastAsia="David" w:hAnsi="David" w:cs="David" w:hint="cs"/>
          <w:color w:val="000000"/>
          <w:sz w:val="24"/>
          <w:szCs w:val="24"/>
          <w:rtl/>
        </w:rPr>
        <w:t>ל</w:t>
      </w:r>
      <w:r w:rsidRPr="00CA6C88">
        <w:rPr>
          <w:rFonts w:ascii="David" w:eastAsia="David" w:hAnsi="David" w:cs="David"/>
          <w:color w:val="000000"/>
          <w:sz w:val="24"/>
          <w:szCs w:val="24"/>
          <w:rtl/>
        </w:rPr>
        <w:t>כנסת</w:t>
      </w:r>
      <w:r w:rsidRPr="00CA6C88">
        <w:rPr>
          <w:rFonts w:ascii="David" w:eastAsia="David" w:hAnsi="David" w:cs="David" w:hint="cs"/>
          <w:color w:val="000000"/>
          <w:sz w:val="24"/>
          <w:szCs w:val="24"/>
          <w:rtl/>
        </w:rPr>
        <w:t>, עו"ד איל ינון,</w:t>
      </w:r>
      <w:r w:rsidRPr="00CA6C88">
        <w:rPr>
          <w:rFonts w:ascii="David" w:eastAsia="David" w:hAnsi="David" w:cs="David"/>
          <w:color w:val="000000"/>
          <w:sz w:val="24"/>
          <w:szCs w:val="24"/>
          <w:rtl/>
        </w:rPr>
        <w:t xml:space="preserve"> במכתבו "בקשת הממשלה להביא את </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מתווה הגז</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לאישור הכנסת</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מיום 25.08.2015: </w:t>
      </w:r>
    </w:p>
    <w:p w:rsidR="00C207DD" w:rsidRDefault="00C207DD" w:rsidP="00C207DD">
      <w:pPr>
        <w:widowControl w:val="0"/>
        <w:spacing w:after="240"/>
        <w:ind w:left="851" w:right="1418"/>
        <w:jc w:val="both"/>
        <w:rPr>
          <w:rFonts w:ascii="David" w:eastAsia="David" w:hAnsi="David" w:cs="David"/>
          <w:color w:val="000000"/>
          <w:sz w:val="24"/>
          <w:szCs w:val="24"/>
          <w:rtl/>
        </w:rPr>
      </w:pPr>
      <w:r w:rsidRPr="00CA6C88">
        <w:rPr>
          <w:rFonts w:ascii="David" w:eastAsia="David" w:hAnsi="David" w:cs="David"/>
          <w:color w:val="000000"/>
          <w:sz w:val="24"/>
          <w:szCs w:val="24"/>
          <w:rtl/>
        </w:rPr>
        <w:t xml:space="preserve">"לא כאן המקום להתייחס בפירוט להוראה חריגה ובעייתית זו, אלא רק להבהיר </w:t>
      </w:r>
      <w:r w:rsidRPr="00CA6C88">
        <w:rPr>
          <w:rFonts w:ascii="David" w:eastAsia="David" w:hAnsi="David" w:cs="David"/>
          <w:b/>
          <w:bCs/>
          <w:color w:val="000000"/>
          <w:sz w:val="24"/>
          <w:szCs w:val="24"/>
          <w:rtl/>
        </w:rPr>
        <w:t>שהוראות היציבות במתווה אינן חלות על הכנסת ושאין באישור המתווה על ידי הכנסת כדי לכבול את ידיה של כנסת זו או של הכנסות הבאות מלחוקק בסוגיות המוסדרות במתווה הגז</w:t>
      </w:r>
      <w:r>
        <w:rPr>
          <w:rFonts w:ascii="David" w:eastAsia="David" w:hAnsi="David" w:cs="David"/>
          <w:color w:val="000000"/>
          <w:sz w:val="24"/>
          <w:szCs w:val="24"/>
          <w:rtl/>
        </w:rPr>
        <w:t>".</w:t>
      </w:r>
    </w:p>
    <w:p w:rsidR="00C207DD" w:rsidRDefault="00C207DD" w:rsidP="00C207DD">
      <w:pPr>
        <w:widowControl w:val="0"/>
        <w:spacing w:after="120" w:line="360" w:lineRule="auto"/>
        <w:ind w:right="1417"/>
        <w:jc w:val="both"/>
        <w:rPr>
          <w:rFonts w:ascii="David" w:eastAsia="David" w:hAnsi="David" w:cs="David"/>
          <w:b/>
          <w:bCs/>
          <w:i/>
          <w:iCs/>
          <w:color w:val="000000"/>
          <w:sz w:val="24"/>
          <w:szCs w:val="24"/>
          <w:rtl/>
        </w:rPr>
      </w:pPr>
      <w:r w:rsidRPr="00696204">
        <w:rPr>
          <w:rFonts w:ascii="David" w:eastAsia="David" w:hAnsi="David" w:cs="David" w:hint="eastAsia"/>
          <w:b/>
          <w:bCs/>
          <w:i/>
          <w:iCs/>
          <w:color w:val="000000"/>
          <w:sz w:val="24"/>
          <w:szCs w:val="24"/>
          <w:rtl/>
        </w:rPr>
        <w:t>מכתבו</w:t>
      </w:r>
      <w:r w:rsidRPr="00696204">
        <w:rPr>
          <w:rFonts w:ascii="David" w:eastAsia="David" w:hAnsi="David" w:cs="David"/>
          <w:b/>
          <w:bCs/>
          <w:i/>
          <w:iCs/>
          <w:color w:val="000000"/>
          <w:sz w:val="24"/>
          <w:szCs w:val="24"/>
          <w:rtl/>
        </w:rPr>
        <w:t xml:space="preserve"> </w:t>
      </w:r>
      <w:r w:rsidRPr="00696204">
        <w:rPr>
          <w:rFonts w:ascii="David" w:eastAsia="David" w:hAnsi="David" w:cs="David" w:hint="eastAsia"/>
          <w:b/>
          <w:bCs/>
          <w:i/>
          <w:iCs/>
          <w:color w:val="000000"/>
          <w:sz w:val="24"/>
          <w:szCs w:val="24"/>
          <w:rtl/>
        </w:rPr>
        <w:t>של</w:t>
      </w:r>
      <w:r w:rsidRPr="00696204">
        <w:rPr>
          <w:rFonts w:ascii="David" w:eastAsia="David" w:hAnsi="David" w:cs="David"/>
          <w:b/>
          <w:bCs/>
          <w:i/>
          <w:iCs/>
          <w:color w:val="000000"/>
          <w:sz w:val="24"/>
          <w:szCs w:val="24"/>
          <w:rtl/>
        </w:rPr>
        <w:t xml:space="preserve"> </w:t>
      </w:r>
      <w:r w:rsidRPr="00696204">
        <w:rPr>
          <w:rFonts w:ascii="David" w:eastAsia="David" w:hAnsi="David" w:cs="David" w:hint="eastAsia"/>
          <w:b/>
          <w:bCs/>
          <w:i/>
          <w:iCs/>
          <w:color w:val="000000"/>
          <w:sz w:val="24"/>
          <w:szCs w:val="24"/>
          <w:rtl/>
        </w:rPr>
        <w:t>עו</w:t>
      </w:r>
      <w:r w:rsidRPr="00696204">
        <w:rPr>
          <w:rFonts w:ascii="David" w:eastAsia="David" w:hAnsi="David" w:cs="David"/>
          <w:b/>
          <w:bCs/>
          <w:i/>
          <w:iCs/>
          <w:color w:val="000000"/>
          <w:sz w:val="24"/>
          <w:szCs w:val="24"/>
          <w:rtl/>
        </w:rPr>
        <w:t xml:space="preserve">"ד </w:t>
      </w:r>
      <w:r w:rsidRPr="00696204">
        <w:rPr>
          <w:rFonts w:ascii="David" w:eastAsia="David" w:hAnsi="David" w:cs="David" w:hint="eastAsia"/>
          <w:b/>
          <w:bCs/>
          <w:i/>
          <w:iCs/>
          <w:color w:val="000000"/>
          <w:sz w:val="24"/>
          <w:szCs w:val="24"/>
          <w:rtl/>
        </w:rPr>
        <w:t>איל</w:t>
      </w:r>
      <w:r w:rsidRPr="00696204">
        <w:rPr>
          <w:rFonts w:ascii="David" w:eastAsia="David" w:hAnsi="David" w:cs="David"/>
          <w:b/>
          <w:bCs/>
          <w:i/>
          <w:iCs/>
          <w:color w:val="000000"/>
          <w:sz w:val="24"/>
          <w:szCs w:val="24"/>
          <w:rtl/>
        </w:rPr>
        <w:t xml:space="preserve"> </w:t>
      </w:r>
      <w:r w:rsidRPr="00696204">
        <w:rPr>
          <w:rFonts w:ascii="David" w:eastAsia="David" w:hAnsi="David" w:cs="David" w:hint="eastAsia"/>
          <w:b/>
          <w:bCs/>
          <w:i/>
          <w:iCs/>
          <w:color w:val="000000"/>
          <w:sz w:val="24"/>
          <w:szCs w:val="24"/>
          <w:rtl/>
        </w:rPr>
        <w:t>ינון</w:t>
      </w:r>
      <w:r w:rsidRPr="00696204">
        <w:rPr>
          <w:rFonts w:ascii="David" w:eastAsia="David" w:hAnsi="David" w:cs="David"/>
          <w:b/>
          <w:bCs/>
          <w:i/>
          <w:iCs/>
          <w:color w:val="000000"/>
          <w:sz w:val="24"/>
          <w:szCs w:val="24"/>
          <w:rtl/>
        </w:rPr>
        <w:t xml:space="preserve"> </w:t>
      </w:r>
      <w:r w:rsidRPr="00696204">
        <w:rPr>
          <w:rFonts w:ascii="David" w:eastAsia="David" w:hAnsi="David" w:cs="David" w:hint="eastAsia"/>
          <w:b/>
          <w:bCs/>
          <w:i/>
          <w:iCs/>
          <w:color w:val="000000"/>
          <w:sz w:val="24"/>
          <w:szCs w:val="24"/>
          <w:rtl/>
        </w:rPr>
        <w:t>מיום</w:t>
      </w:r>
      <w:r w:rsidRPr="00696204">
        <w:rPr>
          <w:rFonts w:ascii="David" w:eastAsia="David" w:hAnsi="David" w:cs="David"/>
          <w:b/>
          <w:bCs/>
          <w:i/>
          <w:iCs/>
          <w:color w:val="000000"/>
          <w:sz w:val="24"/>
          <w:szCs w:val="24"/>
          <w:rtl/>
        </w:rPr>
        <w:t xml:space="preserve"> 25.8.2015</w:t>
      </w:r>
      <w:r w:rsidRPr="00696204">
        <w:rPr>
          <w:rFonts w:ascii="David" w:eastAsia="David" w:hAnsi="David" w:cs="David" w:hint="cs"/>
          <w:b/>
          <w:bCs/>
          <w:i/>
          <w:iCs/>
          <w:color w:val="000000"/>
          <w:sz w:val="24"/>
          <w:szCs w:val="24"/>
          <w:rtl/>
        </w:rPr>
        <w:t xml:space="preserve"> ­</w:t>
      </w:r>
      <w:r w:rsidRPr="00696204">
        <w:rPr>
          <w:rFonts w:ascii="David" w:eastAsia="David" w:hAnsi="David" w:cs="David"/>
          <w:b/>
          <w:bCs/>
          <w:i/>
          <w:iCs/>
          <w:color w:val="000000"/>
          <w:sz w:val="24"/>
          <w:szCs w:val="24"/>
          <w:rtl/>
        </w:rPr>
        <w:t xml:space="preserve"> </w:t>
      </w:r>
      <w:r w:rsidRPr="00696204">
        <w:rPr>
          <w:rFonts w:ascii="David" w:eastAsia="David" w:hAnsi="David" w:cs="David" w:hint="eastAsia"/>
          <w:b/>
          <w:bCs/>
          <w:i/>
          <w:iCs/>
          <w:color w:val="000000"/>
          <w:sz w:val="24"/>
          <w:szCs w:val="24"/>
          <w:rtl/>
        </w:rPr>
        <w:t>מצ</w:t>
      </w:r>
      <w:r w:rsidRPr="00696204">
        <w:rPr>
          <w:rFonts w:ascii="David" w:eastAsia="David" w:hAnsi="David" w:cs="David"/>
          <w:b/>
          <w:bCs/>
          <w:i/>
          <w:iCs/>
          <w:color w:val="000000"/>
          <w:sz w:val="24"/>
          <w:szCs w:val="24"/>
          <w:rtl/>
        </w:rPr>
        <w:t xml:space="preserve">"ב </w:t>
      </w:r>
      <w:r w:rsidRPr="00696204">
        <w:rPr>
          <w:rFonts w:ascii="David" w:eastAsia="David" w:hAnsi="David" w:cs="David" w:hint="eastAsia"/>
          <w:b/>
          <w:bCs/>
          <w:i/>
          <w:iCs/>
          <w:color w:val="000000"/>
          <w:sz w:val="24"/>
          <w:szCs w:val="24"/>
          <w:rtl/>
        </w:rPr>
        <w:t>ומסומן</w:t>
      </w:r>
      <w:r w:rsidRPr="00696204">
        <w:rPr>
          <w:rFonts w:ascii="David" w:eastAsia="David" w:hAnsi="David" w:cs="David" w:hint="cs"/>
          <w:b/>
          <w:bCs/>
          <w:i/>
          <w:iCs/>
          <w:color w:val="000000"/>
          <w:sz w:val="24"/>
          <w:szCs w:val="24"/>
          <w:rtl/>
        </w:rPr>
        <w:t xml:space="preserve"> </w:t>
      </w:r>
      <w:r w:rsidRPr="00696204">
        <w:rPr>
          <w:rFonts w:ascii="David" w:eastAsia="David" w:hAnsi="David" w:cs="David" w:hint="cs"/>
          <w:b/>
          <w:bCs/>
          <w:i/>
          <w:iCs/>
          <w:color w:val="000000"/>
          <w:sz w:val="24"/>
          <w:szCs w:val="24"/>
          <w:u w:val="single"/>
          <w:rtl/>
        </w:rPr>
        <w:t>כנספח</w:t>
      </w:r>
      <w:r w:rsidRPr="00696204">
        <w:rPr>
          <w:rFonts w:ascii="David" w:eastAsia="David" w:hAnsi="David" w:cs="David"/>
          <w:b/>
          <w:bCs/>
          <w:i/>
          <w:iCs/>
          <w:color w:val="000000"/>
          <w:sz w:val="24"/>
          <w:szCs w:val="24"/>
          <w:u w:val="single"/>
          <w:rtl/>
        </w:rPr>
        <w:t xml:space="preserve"> </w:t>
      </w:r>
      <w:r w:rsidRPr="00696204">
        <w:rPr>
          <w:rFonts w:ascii="David" w:eastAsia="David" w:hAnsi="David" w:cs="David" w:hint="eastAsia"/>
          <w:b/>
          <w:bCs/>
          <w:i/>
          <w:iCs/>
          <w:color w:val="000000"/>
          <w:sz w:val="24"/>
          <w:szCs w:val="24"/>
          <w:u w:val="single"/>
          <w:rtl/>
        </w:rPr>
        <w:t>ע</w:t>
      </w:r>
      <w:r>
        <w:rPr>
          <w:rFonts w:ascii="David" w:eastAsia="David" w:hAnsi="David" w:cs="David" w:hint="cs"/>
          <w:b/>
          <w:bCs/>
          <w:i/>
          <w:iCs/>
          <w:color w:val="000000"/>
          <w:sz w:val="24"/>
          <w:szCs w:val="24"/>
          <w:u w:val="single"/>
          <w:rtl/>
        </w:rPr>
        <w:t>/76</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ונזכיר, כי אף לסמכותה של הכנסת לכבול עצמה באמצעות חוקי היסוד ישנן מגבלות - </w:t>
      </w:r>
      <w:r w:rsidRPr="00A63122">
        <w:rPr>
          <w:rFonts w:ascii="Times New Roman" w:eastAsia="Times New Roman" w:hAnsi="Times New Roman" w:cs="David" w:hint="cs"/>
          <w:b/>
          <w:bCs/>
          <w:color w:val="000000"/>
          <w:sz w:val="24"/>
          <w:szCs w:val="24"/>
          <w:rtl/>
        </w:rPr>
        <w:t>בדמותה של פסקת ההגבלה</w:t>
      </w:r>
      <w:r>
        <w:rPr>
          <w:rFonts w:ascii="Times New Roman" w:eastAsia="Times New Roman" w:hAnsi="Times New Roman" w:cs="David" w:hint="cs"/>
          <w:color w:val="000000"/>
          <w:sz w:val="24"/>
          <w:szCs w:val="24"/>
          <w:rtl/>
        </w:rPr>
        <w:t xml:space="preserve">, הקובעת סייגים לכבילה ומאפשרת את קיומם של חוקים הפוגעים בחוקי היסוד ועקרונותיהם, תחת תנאים ברורים המצדיקים זאת.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ניתן היה לטעון כי</w:t>
      </w:r>
      <w:r w:rsidRPr="00CA6C88">
        <w:rPr>
          <w:rFonts w:ascii="Times New Roman" w:eastAsia="Times New Roman" w:hAnsi="Times New Roman" w:cs="David" w:hint="cs"/>
          <w:color w:val="000000"/>
          <w:sz w:val="24"/>
          <w:szCs w:val="24"/>
          <w:rtl/>
        </w:rPr>
        <w:t xml:space="preserve"> בידי הכנסת עדיין עומדת היכולת </w:t>
      </w:r>
      <w:r w:rsidRPr="00CA6C88">
        <w:rPr>
          <w:rFonts w:ascii="Times New Roman" w:eastAsia="Times New Roman" w:hAnsi="Times New Roman" w:cs="David"/>
          <w:color w:val="000000"/>
          <w:sz w:val="24"/>
          <w:szCs w:val="24"/>
          <w:rtl/>
        </w:rPr>
        <w:t>–</w:t>
      </w:r>
      <w:r w:rsidRPr="00CA6C88">
        <w:rPr>
          <w:rFonts w:ascii="Times New Roman" w:eastAsia="Times New Roman" w:hAnsi="Times New Roman" w:cs="David" w:hint="cs"/>
          <w:color w:val="000000"/>
          <w:sz w:val="24"/>
          <w:szCs w:val="24"/>
          <w:rtl/>
        </w:rPr>
        <w:t xml:space="preserve"> העקרונית </w:t>
      </w:r>
      <w:r w:rsidRPr="00CA6C88">
        <w:rPr>
          <w:rFonts w:ascii="Times New Roman" w:eastAsia="Times New Roman" w:hAnsi="Times New Roman" w:cs="David"/>
          <w:color w:val="000000"/>
          <w:sz w:val="24"/>
          <w:szCs w:val="24"/>
          <w:rtl/>
        </w:rPr>
        <w:t>–</w:t>
      </w:r>
      <w:r w:rsidRPr="00CA6C88">
        <w:rPr>
          <w:rFonts w:ascii="Times New Roman" w:eastAsia="Times New Roman" w:hAnsi="Times New Roman" w:cs="David" w:hint="cs"/>
          <w:color w:val="000000"/>
          <w:sz w:val="24"/>
          <w:szCs w:val="24"/>
          <w:rtl/>
        </w:rPr>
        <w:t xml:space="preserve"> להצביע בעד הצעת חוק פרטית אשר תבקש לשנו</w:t>
      </w:r>
      <w:r>
        <w:rPr>
          <w:rFonts w:ascii="Times New Roman" w:eastAsia="Times New Roman" w:hAnsi="Times New Roman" w:cs="David" w:hint="cs"/>
          <w:color w:val="000000"/>
          <w:sz w:val="24"/>
          <w:szCs w:val="24"/>
          <w:rtl/>
        </w:rPr>
        <w:t xml:space="preserve">ת את ההסדרים עליהם סוכם במתווה. ברם </w:t>
      </w:r>
      <w:r w:rsidRPr="00CA6C88">
        <w:rPr>
          <w:rFonts w:ascii="Times New Roman" w:eastAsia="Times New Roman" w:hAnsi="Times New Roman" w:cs="David" w:hint="cs"/>
          <w:color w:val="000000"/>
          <w:sz w:val="24"/>
          <w:szCs w:val="24"/>
          <w:rtl/>
        </w:rPr>
        <w:t xml:space="preserve">בטענה זו אין ממש. שהרי, משעה שהממשלה </w:t>
      </w:r>
      <w:r>
        <w:rPr>
          <w:rFonts w:ascii="Times New Roman" w:eastAsia="Times New Roman" w:hAnsi="Times New Roman" w:cs="David" w:hint="cs"/>
          <w:color w:val="000000"/>
          <w:sz w:val="24"/>
          <w:szCs w:val="24"/>
          <w:rtl/>
        </w:rPr>
        <w:t xml:space="preserve">מדירה עצמה מקידום כל שינוי סטטוטורי בתחום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מוטלת למעשה מגבלה דומה על </w:t>
      </w:r>
      <w:r w:rsidRPr="00CA6C88">
        <w:rPr>
          <w:rFonts w:ascii="Times New Roman" w:eastAsia="Times New Roman" w:hAnsi="Times New Roman" w:cs="David" w:hint="cs"/>
          <w:color w:val="000000"/>
          <w:sz w:val="24"/>
          <w:szCs w:val="24"/>
          <w:rtl/>
        </w:rPr>
        <w:t xml:space="preserve">כל חברי הכנסת </w:t>
      </w:r>
      <w:r>
        <w:rPr>
          <w:rFonts w:ascii="Times New Roman" w:eastAsia="Times New Roman" w:hAnsi="Times New Roman" w:cs="David" w:hint="cs"/>
          <w:color w:val="000000"/>
          <w:sz w:val="24"/>
          <w:szCs w:val="24"/>
          <w:rtl/>
        </w:rPr>
        <w:t>מ</w:t>
      </w:r>
      <w:r w:rsidRPr="00CA6C88">
        <w:rPr>
          <w:rFonts w:ascii="Times New Roman" w:eastAsia="Times New Roman" w:hAnsi="Times New Roman" w:cs="David" w:hint="cs"/>
          <w:color w:val="000000"/>
          <w:sz w:val="24"/>
          <w:szCs w:val="24"/>
          <w:rtl/>
        </w:rPr>
        <w:t>הקואליציה לעשות כן</w:t>
      </w:r>
      <w:r>
        <w:rPr>
          <w:rFonts w:ascii="Times New Roman" w:eastAsia="Times New Roman" w:hAnsi="Times New Roman" w:cs="David" w:hint="cs"/>
          <w:color w:val="000000"/>
          <w:sz w:val="24"/>
          <w:szCs w:val="24"/>
          <w:rtl/>
        </w:rPr>
        <w:t>, ובפועל הכנסת כבולה</w:t>
      </w:r>
      <w:r w:rsidRPr="00CA6C88">
        <w:rPr>
          <w:rFonts w:ascii="Times New Roman" w:eastAsia="Times New Roman" w:hAnsi="Times New Roman" w:cs="David" w:hint="cs"/>
          <w:color w:val="000000"/>
          <w:sz w:val="24"/>
          <w:szCs w:val="24"/>
          <w:rtl/>
        </w:rPr>
        <w:t xml:space="preserve">.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 xml:space="preserve">יתר על כן, </w:t>
      </w:r>
      <w:r>
        <w:rPr>
          <w:rFonts w:ascii="Times New Roman" w:eastAsia="Times New Roman" w:hAnsi="Times New Roman" w:cs="David" w:hint="cs"/>
          <w:color w:val="000000"/>
          <w:sz w:val="24"/>
          <w:szCs w:val="24"/>
          <w:rtl/>
        </w:rPr>
        <w:t>נניח ש</w:t>
      </w:r>
      <w:r w:rsidRPr="00CA6C88">
        <w:rPr>
          <w:rFonts w:ascii="Times New Roman" w:eastAsia="Times New Roman" w:hAnsi="Times New Roman" w:cs="David" w:hint="cs"/>
          <w:color w:val="000000"/>
          <w:sz w:val="24"/>
          <w:szCs w:val="24"/>
          <w:rtl/>
        </w:rPr>
        <w:t xml:space="preserve">יימצא בכנסת רוב </w:t>
      </w:r>
      <w:r>
        <w:rPr>
          <w:rFonts w:ascii="Times New Roman" w:eastAsia="Times New Roman" w:hAnsi="Times New Roman" w:cs="David" w:hint="cs"/>
          <w:color w:val="000000"/>
          <w:sz w:val="24"/>
          <w:szCs w:val="24"/>
          <w:rtl/>
        </w:rPr>
        <w:t>עקרוני לקידום</w:t>
      </w:r>
      <w:r w:rsidRPr="00CA6C88">
        <w:rPr>
          <w:rFonts w:ascii="Times New Roman" w:eastAsia="Times New Roman" w:hAnsi="Times New Roman" w:cs="David" w:hint="cs"/>
          <w:color w:val="000000"/>
          <w:sz w:val="24"/>
          <w:szCs w:val="24"/>
          <w:rtl/>
        </w:rPr>
        <w:t xml:space="preserve"> שינוי סטטוטורי, על אף התחייבות הממשלה, </w:t>
      </w:r>
      <w:r>
        <w:rPr>
          <w:rFonts w:ascii="Times New Roman" w:eastAsia="Times New Roman" w:hAnsi="Times New Roman" w:cs="David" w:hint="cs"/>
          <w:color w:val="000000"/>
          <w:sz w:val="24"/>
          <w:szCs w:val="24"/>
          <w:rtl/>
        </w:rPr>
        <w:t>גם במצב כזה, יתעורר החשש מפני צעדים משפטיים כתוצאה מהפרת ה</w:t>
      </w:r>
      <w:r w:rsidRPr="00CA6C88">
        <w:rPr>
          <w:rFonts w:ascii="Times New Roman" w:eastAsia="Times New Roman" w:hAnsi="Times New Roman" w:cs="David" w:hint="cs"/>
          <w:color w:val="000000"/>
          <w:sz w:val="24"/>
          <w:szCs w:val="24"/>
          <w:rtl/>
        </w:rPr>
        <w:t xml:space="preserve">הבטחה </w:t>
      </w:r>
      <w:r>
        <w:rPr>
          <w:rFonts w:ascii="Times New Roman" w:eastAsia="Times New Roman" w:hAnsi="Times New Roman" w:cs="David" w:hint="cs"/>
          <w:color w:val="000000"/>
          <w:sz w:val="24"/>
          <w:szCs w:val="24"/>
          <w:rtl/>
        </w:rPr>
        <w:t>ה</w:t>
      </w:r>
      <w:r w:rsidRPr="00CA6C88">
        <w:rPr>
          <w:rFonts w:ascii="Times New Roman" w:eastAsia="Times New Roman" w:hAnsi="Times New Roman" w:cs="David" w:hint="cs"/>
          <w:color w:val="000000"/>
          <w:sz w:val="24"/>
          <w:szCs w:val="24"/>
          <w:rtl/>
        </w:rPr>
        <w:t>מינהלית לחברות הגז</w:t>
      </w:r>
      <w:r>
        <w:rPr>
          <w:rFonts w:ascii="Times New Roman" w:eastAsia="Times New Roman" w:hAnsi="Times New Roman" w:cs="David" w:hint="cs"/>
          <w:color w:val="000000"/>
          <w:sz w:val="24"/>
          <w:szCs w:val="24"/>
          <w:rtl/>
        </w:rPr>
        <w:t>. חשש זה</w:t>
      </w:r>
      <w:r w:rsidRPr="00CA6C88">
        <w:rPr>
          <w:rFonts w:ascii="Times New Roman" w:eastAsia="Times New Roman" w:hAnsi="Times New Roman" w:cs="David" w:hint="cs"/>
          <w:color w:val="000000"/>
          <w:sz w:val="24"/>
          <w:szCs w:val="24"/>
          <w:rtl/>
        </w:rPr>
        <w:t xml:space="preserve"> יהלך אימים </w:t>
      </w:r>
      <w:r>
        <w:rPr>
          <w:rFonts w:ascii="Times New Roman" w:eastAsia="Times New Roman" w:hAnsi="Times New Roman" w:cs="David" w:hint="cs"/>
          <w:color w:val="000000"/>
          <w:sz w:val="24"/>
          <w:szCs w:val="24"/>
          <w:rtl/>
        </w:rPr>
        <w:t>גם על חברי הכנסת</w:t>
      </w:r>
      <w:r w:rsidRPr="00CA6C88">
        <w:rPr>
          <w:rFonts w:ascii="Times New Roman" w:eastAsia="Times New Roman" w:hAnsi="Times New Roman" w:cs="David" w:hint="cs"/>
          <w:color w:val="000000"/>
          <w:sz w:val="24"/>
          <w:szCs w:val="24"/>
          <w:rtl/>
        </w:rPr>
        <w:t xml:space="preserve"> אשר ירהיבו עוז לצאת כנגד המשמעת הקואליציונית.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 xml:space="preserve">ולבסוף, גם אם יצלח ניסיון הכנסת להעביר שינוי חקיקה, הרי שכאמור בסעיפי היציבות התחייבה הממשלה ליזום במקרה כזה תיקון חקיקה אשר ישיב את המצב לקדמותו - ובכך לסכל באופן סופי ונחרץ כל אפשרות לשינוי חקיקתי. </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 xml:space="preserve">נוכח האמור, דה-פקטו ובהתאם לשיטה הפרלמנטארית הנהוגה בישראל, הרי שבסעיפי היציבות הרגולטורית יש משום </w:t>
      </w:r>
      <w:r w:rsidRPr="00CA6C88">
        <w:rPr>
          <w:rFonts w:ascii="Times New Roman" w:eastAsia="Times New Roman" w:hAnsi="Times New Roman" w:cs="David" w:hint="cs"/>
          <w:color w:val="000000"/>
          <w:sz w:val="24"/>
          <w:szCs w:val="24"/>
          <w:u w:val="single"/>
          <w:rtl/>
        </w:rPr>
        <w:t xml:space="preserve">כבילה בלתי חוקית ובלתי חוקתית של שיקול דעתו של </w:t>
      </w:r>
      <w:r w:rsidRPr="00825D12">
        <w:rPr>
          <w:rFonts w:ascii="Times New Roman" w:eastAsia="Times New Roman" w:hAnsi="Times New Roman" w:cs="David" w:hint="cs"/>
          <w:color w:val="000000"/>
          <w:sz w:val="24"/>
          <w:szCs w:val="24"/>
          <w:u w:val="single"/>
          <w:rtl/>
        </w:rPr>
        <w:t>המחוקק</w:t>
      </w:r>
      <w:r w:rsidRPr="00825D12">
        <w:rPr>
          <w:rFonts w:ascii="Times New Roman" w:eastAsia="Times New Roman" w:hAnsi="Times New Roman" w:cs="David" w:hint="cs"/>
          <w:color w:val="000000"/>
          <w:sz w:val="24"/>
          <w:szCs w:val="24"/>
          <w:rtl/>
        </w:rPr>
        <w:t>. לכך מצטרפת אף היומרה לכבול</w:t>
      </w:r>
      <w:r>
        <w:rPr>
          <w:rFonts w:ascii="Times New Roman" w:eastAsia="Times New Roman" w:hAnsi="Times New Roman" w:cs="David" w:hint="cs"/>
          <w:color w:val="000000"/>
          <w:sz w:val="24"/>
          <w:szCs w:val="24"/>
          <w:rtl/>
        </w:rPr>
        <w:t xml:space="preserve"> את</w:t>
      </w:r>
      <w:r w:rsidRPr="00825D12">
        <w:rPr>
          <w:rFonts w:ascii="Times New Roman" w:eastAsia="Times New Roman" w:hAnsi="Times New Roman" w:cs="David" w:hint="cs"/>
          <w:color w:val="000000"/>
          <w:sz w:val="24"/>
          <w:szCs w:val="24"/>
          <w:rtl/>
        </w:rPr>
        <w:t xml:space="preserve"> דעתם של נבחרי ציבור אשר טרם נבחרו, למשך העשור הקרוב לפחות</w:t>
      </w:r>
      <w:r w:rsidRPr="00286FE6">
        <w:rPr>
          <w:rFonts w:ascii="Times New Roman" w:eastAsia="Times New Roman" w:hAnsi="Times New Roman" w:cs="David"/>
          <w:color w:val="000000"/>
          <w:sz w:val="24"/>
          <w:szCs w:val="24"/>
          <w:rtl/>
        </w:rPr>
        <w:t xml:space="preserve">, ודה </w:t>
      </w:r>
      <w:r w:rsidRPr="00286FE6">
        <w:rPr>
          <w:rFonts w:ascii="Times New Roman" w:eastAsia="Times New Roman" w:hAnsi="Times New Roman" w:cs="David" w:hint="eastAsia"/>
          <w:color w:val="000000"/>
          <w:sz w:val="24"/>
          <w:szCs w:val="24"/>
          <w:rtl/>
        </w:rPr>
        <w:t>פקטו</w:t>
      </w:r>
      <w:r w:rsidRPr="00286FE6">
        <w:rPr>
          <w:rFonts w:ascii="Times New Roman" w:eastAsia="Times New Roman" w:hAnsi="Times New Roman" w:cs="David"/>
          <w:color w:val="000000"/>
          <w:sz w:val="24"/>
          <w:szCs w:val="24"/>
          <w:rtl/>
        </w:rPr>
        <w:t xml:space="preserve"> - למשך זמן בלתי מוגבל ובלתי ידוע.</w:t>
      </w:r>
      <w:r w:rsidRPr="00CA6C88">
        <w:rPr>
          <w:rFonts w:ascii="Times New Roman" w:eastAsia="Times New Roman" w:hAnsi="Times New Roman" w:cs="David" w:hint="cs"/>
          <w:color w:val="000000"/>
          <w:sz w:val="24"/>
          <w:szCs w:val="24"/>
          <w:rtl/>
        </w:rPr>
        <w:t xml:space="preserve"> </w:t>
      </w:r>
    </w:p>
    <w:p w:rsidR="00C207DD" w:rsidRPr="005657AC"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5657AC">
        <w:rPr>
          <w:rFonts w:ascii="Times New Roman" w:eastAsia="Times New Roman" w:hAnsi="Times New Roman" w:cs="David" w:hint="cs"/>
          <w:color w:val="000000"/>
          <w:sz w:val="24"/>
          <w:szCs w:val="24"/>
          <w:rtl/>
        </w:rPr>
        <w:t>התייחסו לכך גם חברי ועדת הכלכלה בנימוקי החלטת הועדה להמליץ למ"מ שר הכלכלה שלא להפעיל את סעיף 52 לחוק ההגבלים העסקיים, באומרם:</w:t>
      </w:r>
    </w:p>
    <w:p w:rsidR="00C207DD" w:rsidRPr="005657AC" w:rsidRDefault="00C207DD" w:rsidP="00C207DD">
      <w:pPr>
        <w:widowControl w:val="0"/>
        <w:spacing w:after="240"/>
        <w:ind w:left="1076" w:right="1134"/>
        <w:jc w:val="both"/>
        <w:rPr>
          <w:rFonts w:ascii="David" w:eastAsia="David" w:hAnsi="David" w:cs="David"/>
          <w:color w:val="000000"/>
          <w:sz w:val="24"/>
          <w:szCs w:val="24"/>
          <w:rtl/>
        </w:rPr>
      </w:pPr>
      <w:r w:rsidRPr="005657AC">
        <w:rPr>
          <w:rFonts w:ascii="David" w:eastAsia="David" w:hAnsi="David" w:cs="David" w:hint="cs"/>
          <w:color w:val="000000"/>
          <w:sz w:val="24"/>
          <w:szCs w:val="24"/>
          <w:rtl/>
        </w:rPr>
        <w:t>"</w:t>
      </w:r>
      <w:r w:rsidRPr="005657AC">
        <w:rPr>
          <w:rFonts w:ascii="David" w:eastAsia="David" w:hAnsi="David" w:cs="David" w:hint="cs"/>
          <w:b/>
          <w:bCs/>
          <w:color w:val="000000"/>
          <w:sz w:val="24"/>
          <w:szCs w:val="24"/>
          <w:rtl/>
        </w:rPr>
        <w:t>כחברים בגוף המחוקק אנו רואים בהוראות מסוג זה גם פגיעה בסמכות הכנסת לחוקק חוקים, כאשר הממשלה מקבלת על עצמה מראש, לנקוט צעדים כדי לשנותם</w:t>
      </w:r>
      <w:r>
        <w:rPr>
          <w:rFonts w:ascii="David" w:eastAsia="David" w:hAnsi="David" w:cs="David"/>
          <w:color w:val="000000"/>
          <w:sz w:val="24"/>
          <w:szCs w:val="24"/>
          <w:rtl/>
        </w:rPr>
        <w:t>"</w:t>
      </w:r>
      <w:r>
        <w:rPr>
          <w:rFonts w:ascii="David" w:eastAsia="David" w:hAnsi="David" w:cs="David" w:hint="cs"/>
          <w:color w:val="000000"/>
          <w:sz w:val="24"/>
          <w:szCs w:val="24"/>
          <w:rtl/>
        </w:rPr>
        <w:t>.</w:t>
      </w:r>
    </w:p>
    <w:p w:rsidR="00C207DD" w:rsidRDefault="00C207DD" w:rsidP="00C207DD">
      <w:pPr>
        <w:widowControl w:val="0"/>
        <w:spacing w:after="240"/>
        <w:ind w:left="1076" w:right="1418"/>
        <w:jc w:val="both"/>
        <w:rPr>
          <w:rFonts w:ascii="David" w:eastAsia="David" w:hAnsi="David" w:cs="David"/>
          <w:color w:val="000000"/>
          <w:sz w:val="24"/>
          <w:szCs w:val="24"/>
        </w:rPr>
      </w:pPr>
      <w:r w:rsidRPr="005657AC">
        <w:rPr>
          <w:rFonts w:ascii="David" w:eastAsia="David" w:hAnsi="David" w:cs="David" w:hint="cs"/>
          <w:color w:val="000000"/>
          <w:sz w:val="24"/>
          <w:szCs w:val="24"/>
          <w:rtl/>
        </w:rPr>
        <w:t>[נימוקי החלטת ועדת הכלכלה, נספח ע</w:t>
      </w:r>
      <w:r>
        <w:rPr>
          <w:rFonts w:ascii="David" w:eastAsia="David" w:hAnsi="David" w:cs="David" w:hint="cs"/>
          <w:color w:val="000000"/>
          <w:sz w:val="24"/>
          <w:szCs w:val="24"/>
          <w:rtl/>
        </w:rPr>
        <w:t>/59,</w:t>
      </w:r>
      <w:r w:rsidRPr="005657AC">
        <w:rPr>
          <w:rFonts w:ascii="David" w:eastAsia="David" w:hAnsi="David" w:cs="David" w:hint="cs"/>
          <w:color w:val="000000"/>
          <w:sz w:val="24"/>
          <w:szCs w:val="24"/>
          <w:rtl/>
        </w:rPr>
        <w:t xml:space="preserve"> עמ' 7].</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b/>
          <w:bCs/>
          <w:color w:val="000000"/>
          <w:sz w:val="24"/>
          <w:szCs w:val="24"/>
        </w:rPr>
      </w:pPr>
      <w:r w:rsidRPr="00CA6C88">
        <w:rPr>
          <w:rFonts w:ascii="David" w:eastAsia="David" w:hAnsi="David" w:cs="David" w:hint="cs"/>
          <w:b/>
          <w:bCs/>
          <w:color w:val="000000"/>
          <w:sz w:val="24"/>
          <w:szCs w:val="24"/>
          <w:rtl/>
        </w:rPr>
        <w:t>לסיכום נקודה זו</w:t>
      </w:r>
      <w:r w:rsidRPr="00CA6C88">
        <w:rPr>
          <w:rFonts w:ascii="David" w:eastAsia="David" w:hAnsi="David" w:cs="David" w:hint="cs"/>
          <w:color w:val="000000"/>
          <w:sz w:val="24"/>
          <w:szCs w:val="24"/>
          <w:rtl/>
        </w:rPr>
        <w:t xml:space="preserve">, </w:t>
      </w:r>
      <w:r w:rsidRPr="00CA6C88">
        <w:rPr>
          <w:rFonts w:ascii="David" w:eastAsia="David" w:hAnsi="David" w:cs="David"/>
          <w:b/>
          <w:bCs/>
          <w:color w:val="000000"/>
          <w:sz w:val="24"/>
          <w:szCs w:val="24"/>
          <w:rtl/>
        </w:rPr>
        <w:t>ניסיונה של הממשלה לכבול</w:t>
      </w:r>
      <w:r>
        <w:rPr>
          <w:rFonts w:ascii="David" w:eastAsia="David" w:hAnsi="David" w:cs="David" w:hint="cs"/>
          <w:b/>
          <w:bCs/>
          <w:color w:val="000000"/>
          <w:sz w:val="24"/>
          <w:szCs w:val="24"/>
          <w:rtl/>
        </w:rPr>
        <w:t xml:space="preserve"> את</w:t>
      </w:r>
      <w:r w:rsidRPr="00CA6C88">
        <w:rPr>
          <w:rFonts w:ascii="David" w:eastAsia="David" w:hAnsi="David" w:cs="David"/>
          <w:b/>
          <w:bCs/>
          <w:color w:val="000000"/>
          <w:sz w:val="24"/>
          <w:szCs w:val="24"/>
          <w:rtl/>
        </w:rPr>
        <w:t xml:space="preserve"> שיקול דעתה של הכנסת הנוכחית </w:t>
      </w:r>
      <w:r>
        <w:rPr>
          <w:rFonts w:ascii="David" w:eastAsia="David" w:hAnsi="David" w:cs="David" w:hint="cs"/>
          <w:b/>
          <w:bCs/>
          <w:color w:val="000000"/>
          <w:sz w:val="24"/>
          <w:szCs w:val="24"/>
          <w:rtl/>
        </w:rPr>
        <w:t>ושל</w:t>
      </w:r>
      <w:r w:rsidRPr="00CA6C88">
        <w:rPr>
          <w:rFonts w:ascii="David" w:eastAsia="David" w:hAnsi="David" w:cs="David"/>
          <w:b/>
          <w:bCs/>
          <w:color w:val="000000"/>
          <w:sz w:val="24"/>
          <w:szCs w:val="24"/>
          <w:rtl/>
        </w:rPr>
        <w:t xml:space="preserve"> </w:t>
      </w:r>
      <w:r>
        <w:rPr>
          <w:rFonts w:ascii="David" w:eastAsia="David" w:hAnsi="David" w:cs="David" w:hint="cs"/>
          <w:b/>
          <w:bCs/>
          <w:color w:val="000000"/>
          <w:sz w:val="24"/>
          <w:szCs w:val="24"/>
          <w:rtl/>
        </w:rPr>
        <w:lastRenderedPageBreak/>
        <w:t>ה</w:t>
      </w:r>
      <w:r w:rsidRPr="00CA6C88">
        <w:rPr>
          <w:rFonts w:ascii="David" w:eastAsia="David" w:hAnsi="David" w:cs="David"/>
          <w:b/>
          <w:bCs/>
          <w:color w:val="000000"/>
          <w:sz w:val="24"/>
          <w:szCs w:val="24"/>
          <w:rtl/>
        </w:rPr>
        <w:t xml:space="preserve">כנסות </w:t>
      </w:r>
      <w:r>
        <w:rPr>
          <w:rFonts w:ascii="David" w:eastAsia="David" w:hAnsi="David" w:cs="David" w:hint="cs"/>
          <w:b/>
          <w:bCs/>
          <w:color w:val="000000"/>
          <w:sz w:val="24"/>
          <w:szCs w:val="24"/>
          <w:rtl/>
        </w:rPr>
        <w:t>הבאות</w:t>
      </w:r>
      <w:r w:rsidRPr="00CA6C88">
        <w:rPr>
          <w:rFonts w:ascii="David" w:eastAsia="David" w:hAnsi="David" w:cs="David"/>
          <w:b/>
          <w:bCs/>
          <w:color w:val="000000"/>
          <w:sz w:val="24"/>
          <w:szCs w:val="24"/>
          <w:rtl/>
        </w:rPr>
        <w:t xml:space="preserve"> </w:t>
      </w:r>
      <w:r>
        <w:rPr>
          <w:rFonts w:ascii="David" w:eastAsia="David" w:hAnsi="David" w:cs="David" w:hint="cs"/>
          <w:b/>
          <w:bCs/>
          <w:color w:val="000000"/>
          <w:sz w:val="24"/>
          <w:szCs w:val="24"/>
          <w:rtl/>
        </w:rPr>
        <w:t xml:space="preserve">- </w:t>
      </w:r>
      <w:r w:rsidRPr="00CA6C88">
        <w:rPr>
          <w:rFonts w:ascii="David" w:eastAsia="David" w:hAnsi="David" w:cs="David"/>
          <w:b/>
          <w:bCs/>
          <w:color w:val="000000"/>
          <w:sz w:val="24"/>
          <w:szCs w:val="24"/>
          <w:rtl/>
        </w:rPr>
        <w:t xml:space="preserve">הינו ניסיון </w:t>
      </w:r>
      <w:r>
        <w:rPr>
          <w:rFonts w:ascii="David" w:eastAsia="David" w:hAnsi="David" w:cs="David" w:hint="cs"/>
          <w:b/>
          <w:bCs/>
          <w:color w:val="000000"/>
          <w:sz w:val="24"/>
          <w:szCs w:val="24"/>
          <w:rtl/>
        </w:rPr>
        <w:t>משולל סמכות, בלתי חוקתי ו</w:t>
      </w:r>
      <w:r w:rsidRPr="00CA6C88">
        <w:rPr>
          <w:rFonts w:ascii="David" w:eastAsia="David" w:hAnsi="David" w:cs="David"/>
          <w:b/>
          <w:bCs/>
          <w:color w:val="000000"/>
          <w:sz w:val="24"/>
          <w:szCs w:val="24"/>
          <w:rtl/>
        </w:rPr>
        <w:t>בטל</w:t>
      </w:r>
      <w:r>
        <w:rPr>
          <w:rFonts w:ascii="David" w:eastAsia="David" w:hAnsi="David" w:cs="David" w:hint="cs"/>
          <w:b/>
          <w:bCs/>
          <w:color w:val="000000"/>
          <w:sz w:val="24"/>
          <w:szCs w:val="24"/>
          <w:rtl/>
        </w:rPr>
        <w:t xml:space="preserve">. </w:t>
      </w:r>
      <w:r w:rsidRPr="00CA6C88">
        <w:rPr>
          <w:rFonts w:ascii="David" w:eastAsia="David" w:hAnsi="David" w:cs="David" w:hint="cs"/>
          <w:b/>
          <w:bCs/>
          <w:color w:val="000000"/>
          <w:sz w:val="24"/>
          <w:szCs w:val="24"/>
          <w:highlight w:val="white"/>
          <w:rtl/>
        </w:rPr>
        <w:t>כבילה זו</w:t>
      </w:r>
      <w:r w:rsidRPr="00CA6C88">
        <w:rPr>
          <w:rFonts w:ascii="David" w:eastAsia="David" w:hAnsi="David" w:cs="David"/>
          <w:b/>
          <w:bCs/>
          <w:color w:val="000000"/>
          <w:sz w:val="24"/>
          <w:szCs w:val="24"/>
          <w:highlight w:val="white"/>
          <w:rtl/>
        </w:rPr>
        <w:t xml:space="preserve"> </w:t>
      </w:r>
      <w:r w:rsidRPr="00CA6C88">
        <w:rPr>
          <w:rFonts w:ascii="David" w:eastAsia="David" w:hAnsi="David" w:cs="David" w:hint="cs"/>
          <w:b/>
          <w:bCs/>
          <w:color w:val="000000"/>
          <w:sz w:val="24"/>
          <w:szCs w:val="24"/>
          <w:highlight w:val="white"/>
          <w:rtl/>
        </w:rPr>
        <w:t xml:space="preserve">מנוגדת </w:t>
      </w:r>
      <w:r w:rsidRPr="00CA6C88">
        <w:rPr>
          <w:rFonts w:ascii="David" w:eastAsia="David" w:hAnsi="David" w:cs="David"/>
          <w:b/>
          <w:bCs/>
          <w:color w:val="000000"/>
          <w:sz w:val="24"/>
          <w:szCs w:val="24"/>
          <w:highlight w:val="white"/>
          <w:rtl/>
        </w:rPr>
        <w:t xml:space="preserve">לעקרונות יסוד במשטרנו </w:t>
      </w:r>
      <w:r w:rsidRPr="00CA6C88">
        <w:rPr>
          <w:rFonts w:ascii="David" w:eastAsia="David" w:hAnsi="David" w:cs="David" w:hint="cs"/>
          <w:b/>
          <w:bCs/>
          <w:color w:val="000000"/>
          <w:sz w:val="24"/>
          <w:szCs w:val="24"/>
          <w:highlight w:val="white"/>
          <w:rtl/>
        </w:rPr>
        <w:t>הדמוקרטי</w:t>
      </w:r>
      <w:r>
        <w:rPr>
          <w:rFonts w:ascii="David" w:eastAsia="David" w:hAnsi="David" w:cs="David" w:hint="cs"/>
          <w:b/>
          <w:bCs/>
          <w:color w:val="000000"/>
          <w:sz w:val="24"/>
          <w:szCs w:val="24"/>
          <w:highlight w:val="white"/>
          <w:rtl/>
        </w:rPr>
        <w:t>, ופולש ברגל גסה למרחב הפעולה של הרשות המחוקקת.</w:t>
      </w:r>
      <w:r w:rsidRPr="00CA6C88">
        <w:rPr>
          <w:rFonts w:ascii="David" w:eastAsia="David" w:hAnsi="David" w:cs="David" w:hint="cs"/>
          <w:b/>
          <w:bCs/>
          <w:color w:val="000000"/>
          <w:sz w:val="24"/>
          <w:szCs w:val="24"/>
          <w:highlight w:val="white"/>
          <w:rtl/>
        </w:rPr>
        <w:t xml:space="preserve"> </w:t>
      </w:r>
    </w:p>
    <w:p w:rsidR="00C207DD" w:rsidRPr="00CA6C88" w:rsidRDefault="00C207DD" w:rsidP="00C207DD">
      <w:pPr>
        <w:widowControl w:val="0"/>
        <w:spacing w:after="0" w:line="240" w:lineRule="auto"/>
        <w:ind w:right="360"/>
        <w:jc w:val="both"/>
        <w:rPr>
          <w:rFonts w:ascii="Times New Roman" w:eastAsia="Times New Roman" w:hAnsi="Times New Roman" w:cs="David"/>
          <w:color w:val="000000"/>
          <w:sz w:val="24"/>
          <w:szCs w:val="24"/>
          <w:u w:val="single"/>
          <w:rtl/>
        </w:rPr>
      </w:pPr>
    </w:p>
    <w:p w:rsidR="00C207DD" w:rsidRPr="000B70FF" w:rsidRDefault="00C207DD" w:rsidP="00686A9F">
      <w:pPr>
        <w:pStyle w:val="aa"/>
        <w:widowControl w:val="0"/>
        <w:numPr>
          <w:ilvl w:val="2"/>
          <w:numId w:val="24"/>
        </w:numPr>
        <w:spacing w:before="120" w:after="120" w:line="360" w:lineRule="auto"/>
        <w:contextualSpacing w:val="0"/>
        <w:jc w:val="both"/>
        <w:rPr>
          <w:rFonts w:ascii="David" w:eastAsia="David" w:hAnsi="David" w:cs="David"/>
          <w:b/>
          <w:bCs/>
          <w:color w:val="000000"/>
          <w:sz w:val="26"/>
          <w:szCs w:val="26"/>
          <w:u w:val="single"/>
          <w:rtl/>
        </w:rPr>
      </w:pPr>
      <w:r w:rsidRPr="000B70FF">
        <w:rPr>
          <w:rFonts w:ascii="David" w:eastAsia="David" w:hAnsi="David" w:cs="David" w:hint="cs"/>
          <w:b/>
          <w:bCs/>
          <w:color w:val="000000"/>
          <w:sz w:val="26"/>
          <w:szCs w:val="26"/>
          <w:u w:val="single"/>
          <w:rtl/>
        </w:rPr>
        <w:t>סיכום ביניים</w:t>
      </w:r>
    </w:p>
    <w:p w:rsidR="00C207DD" w:rsidRPr="00C236B1" w:rsidRDefault="00C207DD" w:rsidP="00686A9F">
      <w:pPr>
        <w:widowControl w:val="0"/>
        <w:numPr>
          <w:ilvl w:val="0"/>
          <w:numId w:val="15"/>
        </w:numPr>
        <w:spacing w:after="120" w:line="360" w:lineRule="auto"/>
        <w:jc w:val="both"/>
        <w:rPr>
          <w:rFonts w:ascii="Times New Roman" w:eastAsia="Times New Roman" w:hAnsi="Times New Roman" w:cs="David"/>
          <w:b/>
          <w:bCs/>
          <w:color w:val="000000"/>
          <w:sz w:val="24"/>
          <w:szCs w:val="24"/>
        </w:rPr>
      </w:pPr>
      <w:r w:rsidRPr="00CA6C88">
        <w:rPr>
          <w:rFonts w:ascii="Times New Roman" w:eastAsia="Times New Roman" w:hAnsi="Times New Roman" w:cs="David" w:hint="cs"/>
          <w:color w:val="000000"/>
          <w:sz w:val="24"/>
          <w:szCs w:val="24"/>
          <w:rtl/>
        </w:rPr>
        <w:t xml:space="preserve">ניסיונה של ממשלת ישראל לכבול את שיקול דעתה של הממשלה הנוכחית, הממשלות העתידות לבוא, הכנסת הנוכחית והכנסות העתידיות שיבואו בעקבותיה </w:t>
      </w:r>
      <w:r w:rsidRPr="008C0455">
        <w:rPr>
          <w:rFonts w:ascii="Times New Roman" w:eastAsia="Times New Roman" w:hAnsi="Times New Roman" w:cs="David" w:hint="eastAsia"/>
          <w:b/>
          <w:bCs/>
          <w:color w:val="000000"/>
          <w:sz w:val="24"/>
          <w:szCs w:val="24"/>
          <w:rtl/>
        </w:rPr>
        <w:t>הינו</w:t>
      </w:r>
      <w:r w:rsidRPr="008C0455">
        <w:rPr>
          <w:rFonts w:ascii="Times New Roman" w:eastAsia="Times New Roman" w:hAnsi="Times New Roman" w:cs="David"/>
          <w:b/>
          <w:bCs/>
          <w:color w:val="000000"/>
          <w:sz w:val="24"/>
          <w:szCs w:val="24"/>
          <w:rtl/>
        </w:rPr>
        <w:t xml:space="preserve"> ניסיון בטל מעיקרו ובלתי חוקתי.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 xml:space="preserve">בכל הנוגע לניסיון לכבול את שיקול דעת הרשות המבצעת, נזכיר כי </w:t>
      </w:r>
      <w:r>
        <w:rPr>
          <w:rFonts w:ascii="Times New Roman" w:eastAsia="Times New Roman" w:hAnsi="Times New Roman" w:cs="David" w:hint="cs"/>
          <w:color w:val="000000"/>
          <w:sz w:val="24"/>
          <w:szCs w:val="24"/>
          <w:rtl/>
        </w:rPr>
        <w:t>אף</w:t>
      </w:r>
      <w:r w:rsidRPr="00CA6C88">
        <w:rPr>
          <w:rFonts w:ascii="Times New Roman" w:eastAsia="Times New Roman" w:hAnsi="Times New Roman" w:cs="David" w:hint="cs"/>
          <w:color w:val="000000"/>
          <w:sz w:val="24"/>
          <w:szCs w:val="24"/>
          <w:rtl/>
        </w:rPr>
        <w:t xml:space="preserve"> אם כבילה זו של הרשות המבצעת ביחס להפעלת סמכויותיה הסטטוטוריות אינה פסולה כשלעצמה, הרי שהיקף הכבילה</w:t>
      </w:r>
      <w:r>
        <w:rPr>
          <w:rFonts w:ascii="Times New Roman" w:eastAsia="Times New Roman" w:hAnsi="Times New Roman" w:cs="David" w:hint="cs"/>
          <w:color w:val="000000"/>
          <w:sz w:val="24"/>
          <w:szCs w:val="24"/>
          <w:rtl/>
        </w:rPr>
        <w:t xml:space="preserve"> ותקופת תוקפה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חורגים מסמכות הכבילה המצומצמת ממילא. </w:t>
      </w:r>
      <w:r w:rsidRPr="00CA6C88">
        <w:rPr>
          <w:rFonts w:ascii="Times New Roman" w:eastAsia="Times New Roman" w:hAnsi="Times New Roman" w:cs="David" w:hint="cs"/>
          <w:color w:val="000000"/>
          <w:sz w:val="24"/>
          <w:szCs w:val="24"/>
          <w:rtl/>
        </w:rPr>
        <w:t>בשל כך</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 xml:space="preserve"> דינם של </w:t>
      </w:r>
      <w:r>
        <w:rPr>
          <w:rFonts w:ascii="Times New Roman" w:eastAsia="Times New Roman" w:hAnsi="Times New Roman" w:cs="David" w:hint="cs"/>
          <w:color w:val="000000"/>
          <w:sz w:val="24"/>
          <w:szCs w:val="24"/>
          <w:rtl/>
        </w:rPr>
        <w:t>הוראות הכבילה</w:t>
      </w:r>
      <w:r w:rsidRPr="00CA6C88">
        <w:rPr>
          <w:rFonts w:ascii="Times New Roman" w:eastAsia="Times New Roman" w:hAnsi="Times New Roman" w:cs="David" w:hint="cs"/>
          <w:color w:val="000000"/>
          <w:sz w:val="24"/>
          <w:szCs w:val="24"/>
          <w:rtl/>
        </w:rPr>
        <w:t xml:space="preserve"> הינו בטלות.</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בכל הנוגע לניסיון לכבול את שיקול דעת הרשות המחוקקת, זהו צעד המנוגד לעקרונות יסוד במשטרנו ופוגם באופן היורד לשורשו של עניין ברעיון הדמוקרטי ובעקרון הפרדת הרשויות.</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 xml:space="preserve">ודוק: אף אם </w:t>
      </w:r>
      <w:r>
        <w:rPr>
          <w:rFonts w:ascii="Times New Roman" w:eastAsia="Times New Roman" w:hAnsi="Times New Roman" w:cs="David" w:hint="cs"/>
          <w:color w:val="000000"/>
          <w:sz w:val="24"/>
          <w:szCs w:val="24"/>
          <w:rtl/>
        </w:rPr>
        <w:t>העותרות תקבלנה</w:t>
      </w:r>
      <w:r w:rsidRPr="00CA6C88">
        <w:rPr>
          <w:rFonts w:ascii="Times New Roman" w:eastAsia="Times New Roman" w:hAnsi="Times New Roman" w:cs="David" w:hint="cs"/>
          <w:color w:val="000000"/>
          <w:sz w:val="24"/>
          <w:szCs w:val="24"/>
          <w:rtl/>
        </w:rPr>
        <w:t xml:space="preserve"> את ההנחה המוטעית לפיה ההבטחה ליציבות רגולטורית ניתנה בסמכות </w:t>
      </w:r>
      <w:r w:rsidRPr="00CA6C88">
        <w:rPr>
          <w:rFonts w:ascii="Times New Roman" w:eastAsia="Times New Roman" w:hAnsi="Times New Roman" w:cs="David"/>
          <w:color w:val="000000"/>
          <w:sz w:val="24"/>
          <w:szCs w:val="24"/>
          <w:rtl/>
        </w:rPr>
        <w:t>–</w:t>
      </w:r>
      <w:r w:rsidRPr="00CA6C88">
        <w:rPr>
          <w:rFonts w:ascii="Times New Roman" w:eastAsia="Times New Roman" w:hAnsi="Times New Roman" w:cs="David" w:hint="cs"/>
          <w:color w:val="000000"/>
          <w:sz w:val="24"/>
          <w:szCs w:val="24"/>
          <w:rtl/>
        </w:rPr>
        <w:t xml:space="preserve"> גם אז אין מנוס מן המסקנה כי דינם של סעיפים אלו הינו בטלות</w:t>
      </w:r>
      <w:r>
        <w:rPr>
          <w:rFonts w:ascii="Times New Roman" w:eastAsia="Times New Roman" w:hAnsi="Times New Roman" w:cs="David" w:hint="cs"/>
          <w:color w:val="000000"/>
          <w:sz w:val="24"/>
          <w:szCs w:val="24"/>
          <w:rtl/>
        </w:rPr>
        <w:t xml:space="preserve"> מן הטעם ששיקול הדעת בהפעלתן הינו לקוי בבסיסו</w:t>
      </w:r>
      <w:r w:rsidRPr="00CA6C88">
        <w:rPr>
          <w:rFonts w:ascii="Times New Roman" w:eastAsia="Times New Roman" w:hAnsi="Times New Roman" w:cs="David" w:hint="cs"/>
          <w:color w:val="000000"/>
          <w:sz w:val="24"/>
          <w:szCs w:val="24"/>
          <w:rtl/>
        </w:rPr>
        <w:t>. לכך ניגש כעת.</w:t>
      </w:r>
    </w:p>
    <w:p w:rsidR="00C207DD" w:rsidRPr="00C01757" w:rsidRDefault="00C207DD" w:rsidP="00C207DD">
      <w:pPr>
        <w:widowControl w:val="0"/>
        <w:spacing w:after="0" w:line="240" w:lineRule="auto"/>
        <w:ind w:right="360"/>
        <w:jc w:val="both"/>
        <w:rPr>
          <w:rFonts w:ascii="Times New Roman" w:eastAsia="Times New Roman" w:hAnsi="Times New Roman" w:cs="David"/>
          <w:b/>
          <w:bCs/>
          <w:color w:val="000000"/>
          <w:sz w:val="24"/>
          <w:szCs w:val="24"/>
          <w:u w:val="single"/>
          <w:rtl/>
        </w:rPr>
      </w:pPr>
    </w:p>
    <w:p w:rsidR="00C207DD" w:rsidRPr="000B70FF" w:rsidRDefault="00C207DD"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sidRPr="000B70FF">
        <w:rPr>
          <w:rFonts w:ascii="Times New Roman" w:eastAsia="Times New Roman" w:hAnsi="Times New Roman" w:cs="David" w:hint="cs"/>
          <w:b/>
          <w:bCs/>
          <w:sz w:val="28"/>
          <w:szCs w:val="28"/>
          <w:u w:val="single"/>
          <w:rtl/>
        </w:rPr>
        <w:t xml:space="preserve">סעיפי היציבות </w:t>
      </w:r>
      <w:r w:rsidR="000F0855">
        <w:rPr>
          <w:rFonts w:ascii="Times New Roman" w:eastAsia="Times New Roman" w:hAnsi="Times New Roman" w:cs="David" w:hint="cs"/>
          <w:b/>
          <w:bCs/>
          <w:sz w:val="28"/>
          <w:szCs w:val="28"/>
          <w:u w:val="single"/>
          <w:rtl/>
        </w:rPr>
        <w:t>הינם בלתי</w:t>
      </w:r>
      <w:r w:rsidRPr="000B70FF">
        <w:rPr>
          <w:rFonts w:ascii="Times New Roman" w:eastAsia="Times New Roman" w:hAnsi="Times New Roman" w:cs="David" w:hint="cs"/>
          <w:b/>
          <w:bCs/>
          <w:sz w:val="28"/>
          <w:szCs w:val="28"/>
          <w:u w:val="single"/>
          <w:rtl/>
        </w:rPr>
        <w:t xml:space="preserve"> מי</w:t>
      </w:r>
      <w:r w:rsidR="000B70FF">
        <w:rPr>
          <w:rFonts w:ascii="Times New Roman" w:eastAsia="Times New Roman" w:hAnsi="Times New Roman" w:cs="David" w:hint="cs"/>
          <w:b/>
          <w:bCs/>
          <w:sz w:val="28"/>
          <w:szCs w:val="28"/>
          <w:u w:val="single"/>
          <w:rtl/>
        </w:rPr>
        <w:t>דתיים ואינם סבירים באופן קיצוני</w:t>
      </w:r>
    </w:p>
    <w:p w:rsidR="00C207DD" w:rsidRPr="000B70FF" w:rsidRDefault="00C207DD" w:rsidP="00686A9F">
      <w:pPr>
        <w:pStyle w:val="aa"/>
        <w:widowControl w:val="0"/>
        <w:numPr>
          <w:ilvl w:val="2"/>
          <w:numId w:val="24"/>
        </w:numPr>
        <w:spacing w:before="120" w:after="120" w:line="360" w:lineRule="auto"/>
        <w:contextualSpacing w:val="0"/>
        <w:jc w:val="both"/>
        <w:rPr>
          <w:rFonts w:ascii="David" w:eastAsia="David" w:hAnsi="David" w:cs="David"/>
          <w:b/>
          <w:bCs/>
          <w:color w:val="000000"/>
          <w:sz w:val="26"/>
          <w:szCs w:val="26"/>
          <w:u w:val="single"/>
          <w:rtl/>
        </w:rPr>
      </w:pPr>
      <w:r w:rsidRPr="000B70FF">
        <w:rPr>
          <w:rFonts w:ascii="David" w:eastAsia="David" w:hAnsi="David" w:cs="David" w:hint="cs"/>
          <w:b/>
          <w:bCs/>
          <w:color w:val="000000"/>
          <w:sz w:val="26"/>
          <w:szCs w:val="26"/>
          <w:u w:val="single"/>
          <w:rtl/>
        </w:rPr>
        <w:t>סעיפי היציבות חסרי תקדים בהיקפם ובלתי מידתיים בעליל</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הגם</w:t>
      </w:r>
      <w:r w:rsidRPr="00CA6C88">
        <w:rPr>
          <w:rFonts w:ascii="David" w:eastAsia="David" w:hAnsi="David" w:cs="David"/>
          <w:color w:val="000000"/>
          <w:sz w:val="24"/>
          <w:szCs w:val="24"/>
          <w:rtl/>
        </w:rPr>
        <w:t xml:space="preserve"> </w:t>
      </w:r>
      <w:r>
        <w:rPr>
          <w:rFonts w:ascii="David" w:eastAsia="David" w:hAnsi="David" w:cs="David" w:hint="cs"/>
          <w:color w:val="000000"/>
          <w:sz w:val="24"/>
          <w:szCs w:val="24"/>
          <w:rtl/>
        </w:rPr>
        <w:t>שתעלה טענה,</w:t>
      </w:r>
      <w:r w:rsidRPr="00CA6C88">
        <w:rPr>
          <w:rFonts w:ascii="David" w:eastAsia="David" w:hAnsi="David" w:cs="David"/>
          <w:color w:val="000000"/>
          <w:sz w:val="24"/>
          <w:szCs w:val="24"/>
          <w:rtl/>
        </w:rPr>
        <w:t xml:space="preserve"> כי ההבטחה </w:t>
      </w:r>
      <w:r w:rsidRPr="00CA6C88">
        <w:rPr>
          <w:rFonts w:ascii="David" w:eastAsia="David" w:hAnsi="David" w:cs="David" w:hint="cs"/>
          <w:color w:val="000000"/>
          <w:sz w:val="24"/>
          <w:szCs w:val="24"/>
          <w:rtl/>
        </w:rPr>
        <w:t xml:space="preserve">הטמונה בסעיפי היציבות הרגולטורית </w:t>
      </w:r>
      <w:r w:rsidRPr="00CA6C88">
        <w:rPr>
          <w:rFonts w:ascii="David" w:eastAsia="David" w:hAnsi="David" w:cs="David"/>
          <w:color w:val="000000"/>
          <w:sz w:val="24"/>
          <w:szCs w:val="24"/>
          <w:rtl/>
        </w:rPr>
        <w:t>הינה חוקי</w:t>
      </w:r>
      <w:r w:rsidRPr="00CA6C88">
        <w:rPr>
          <w:rFonts w:ascii="David" w:eastAsia="David" w:hAnsi="David" w:cs="David" w:hint="cs"/>
          <w:color w:val="000000"/>
          <w:sz w:val="24"/>
          <w:szCs w:val="24"/>
          <w:rtl/>
        </w:rPr>
        <w:t xml:space="preserve">ת </w:t>
      </w:r>
      <w:r>
        <w:rPr>
          <w:rFonts w:ascii="David" w:eastAsia="David" w:hAnsi="David" w:cs="David" w:hint="cs"/>
          <w:color w:val="000000"/>
          <w:sz w:val="24"/>
          <w:szCs w:val="24"/>
          <w:rtl/>
        </w:rPr>
        <w:t>(</w:t>
      </w:r>
      <w:r w:rsidRPr="00CA6C88">
        <w:rPr>
          <w:rFonts w:ascii="David" w:eastAsia="David" w:hAnsi="David" w:cs="David" w:hint="cs"/>
          <w:color w:val="000000"/>
          <w:sz w:val="24"/>
          <w:szCs w:val="24"/>
          <w:rtl/>
        </w:rPr>
        <w:t>וכאמור, העותרות חולקות על כך בתכלית</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יצירתה של הבטחה מינהלית </w:t>
      </w:r>
      <w:r w:rsidRPr="00CA6C88">
        <w:rPr>
          <w:rFonts w:ascii="David" w:eastAsia="David" w:hAnsi="David" w:cs="David" w:hint="cs"/>
          <w:color w:val="000000"/>
          <w:sz w:val="24"/>
          <w:szCs w:val="24"/>
          <w:rtl/>
        </w:rPr>
        <w:t xml:space="preserve">כאמור </w:t>
      </w:r>
      <w:r w:rsidRPr="00CA6C88">
        <w:rPr>
          <w:rFonts w:ascii="David" w:eastAsia="David" w:hAnsi="David" w:cs="David"/>
          <w:color w:val="000000"/>
          <w:sz w:val="24"/>
          <w:szCs w:val="24"/>
          <w:rtl/>
        </w:rPr>
        <w:t>מעמיד</w:t>
      </w:r>
      <w:r w:rsidRPr="00CA6C88">
        <w:rPr>
          <w:rFonts w:ascii="David" w:eastAsia="David" w:hAnsi="David" w:cs="David" w:hint="cs"/>
          <w:color w:val="000000"/>
          <w:sz w:val="24"/>
          <w:szCs w:val="24"/>
          <w:rtl/>
        </w:rPr>
        <w:t>ה</w:t>
      </w:r>
      <w:r w:rsidRPr="00CA6C88">
        <w:rPr>
          <w:rFonts w:ascii="David" w:eastAsia="David" w:hAnsi="David" w:cs="David"/>
          <w:color w:val="000000"/>
          <w:sz w:val="24"/>
          <w:szCs w:val="24"/>
          <w:rtl/>
        </w:rPr>
        <w:t xml:space="preserve"> את הממשלות העתידיות</w:t>
      </w:r>
      <w:r>
        <w:rPr>
          <w:rFonts w:ascii="David" w:eastAsia="David" w:hAnsi="David" w:cs="David" w:hint="cs"/>
          <w:color w:val="000000"/>
          <w:sz w:val="24"/>
          <w:szCs w:val="24"/>
          <w:rtl/>
        </w:rPr>
        <w:t xml:space="preserve"> בפני דילמה קשה. יהא עליהן לשקול את האינטרס הציבורי בשינוי המתווה </w:t>
      </w:r>
      <w:r>
        <w:rPr>
          <w:rFonts w:ascii="David" w:eastAsia="David" w:hAnsi="David" w:cs="David"/>
          <w:color w:val="000000"/>
          <w:sz w:val="24"/>
          <w:szCs w:val="24"/>
          <w:rtl/>
        </w:rPr>
        <w:t>–</w:t>
      </w:r>
      <w:r>
        <w:rPr>
          <w:rFonts w:ascii="David" w:eastAsia="David" w:hAnsi="David" w:cs="David" w:hint="cs"/>
          <w:color w:val="000000"/>
          <w:sz w:val="24"/>
          <w:szCs w:val="24"/>
          <w:rtl/>
        </w:rPr>
        <w:t xml:space="preserve"> מחד גיסא, למול עלות הפרת ההבטחה המינהלית </w:t>
      </w:r>
      <w:r>
        <w:rPr>
          <w:rFonts w:ascii="David" w:eastAsia="David" w:hAnsi="David" w:cs="David"/>
          <w:color w:val="000000"/>
          <w:sz w:val="24"/>
          <w:szCs w:val="24"/>
          <w:rtl/>
        </w:rPr>
        <w:t>–</w:t>
      </w:r>
      <w:r>
        <w:rPr>
          <w:rFonts w:ascii="David" w:eastAsia="David" w:hAnsi="David" w:cs="David" w:hint="cs"/>
          <w:color w:val="000000"/>
          <w:sz w:val="24"/>
          <w:szCs w:val="24"/>
          <w:rtl/>
        </w:rPr>
        <w:t xml:space="preserve"> מאידך גיסא.</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 xml:space="preserve">העותרות </w:t>
      </w:r>
      <w:r>
        <w:rPr>
          <w:rFonts w:ascii="David" w:eastAsia="David" w:hAnsi="David" w:cs="David" w:hint="cs"/>
          <w:color w:val="000000"/>
          <w:sz w:val="24"/>
          <w:szCs w:val="24"/>
          <w:rtl/>
        </w:rPr>
        <w:t>תטענּה</w:t>
      </w:r>
      <w:r w:rsidRPr="00CA6C88">
        <w:rPr>
          <w:rFonts w:ascii="David" w:eastAsia="David" w:hAnsi="David" w:cs="David" w:hint="cs"/>
          <w:color w:val="000000"/>
          <w:sz w:val="24"/>
          <w:szCs w:val="24"/>
          <w:rtl/>
        </w:rPr>
        <w:t xml:space="preserve"> כי </w:t>
      </w:r>
      <w:r w:rsidRPr="00CA6C88">
        <w:rPr>
          <w:rFonts w:ascii="David" w:eastAsia="David" w:hAnsi="David" w:cs="David"/>
          <w:color w:val="000000"/>
          <w:sz w:val="24"/>
          <w:szCs w:val="24"/>
          <w:rtl/>
        </w:rPr>
        <w:t xml:space="preserve">"תג מחיר" שכזה עלול להרתיע את מקבלי ההחלטות </w:t>
      </w:r>
      <w:r>
        <w:rPr>
          <w:rFonts w:ascii="David" w:eastAsia="David" w:hAnsi="David" w:cs="David" w:hint="cs"/>
          <w:color w:val="000000"/>
          <w:sz w:val="24"/>
          <w:szCs w:val="24"/>
          <w:rtl/>
        </w:rPr>
        <w:t>ב</w:t>
      </w:r>
      <w:r w:rsidRPr="00CA6C88">
        <w:rPr>
          <w:rFonts w:ascii="David" w:eastAsia="David" w:hAnsi="David" w:cs="David"/>
          <w:color w:val="000000"/>
          <w:sz w:val="24"/>
          <w:szCs w:val="24"/>
          <w:rtl/>
        </w:rPr>
        <w:t>עתיד מל</w:t>
      </w:r>
      <w:r>
        <w:rPr>
          <w:rFonts w:ascii="David" w:eastAsia="David" w:hAnsi="David" w:cs="David" w:hint="cs"/>
          <w:color w:val="000000"/>
          <w:sz w:val="24"/>
          <w:szCs w:val="24"/>
          <w:rtl/>
        </w:rPr>
        <w:t>קדם את אינטרס הציבור לפי ראות עינם,</w:t>
      </w:r>
      <w:r w:rsidRPr="00825D12">
        <w:rPr>
          <w:rFonts w:ascii="David" w:eastAsia="David" w:hAnsi="David" w:cs="David" w:hint="cs"/>
          <w:color w:val="000000"/>
          <w:sz w:val="24"/>
          <w:szCs w:val="24"/>
          <w:rtl/>
        </w:rPr>
        <w:t xml:space="preserve"> </w:t>
      </w:r>
      <w:r>
        <w:rPr>
          <w:rFonts w:ascii="David" w:eastAsia="David" w:hAnsi="David" w:cs="David" w:hint="cs"/>
          <w:color w:val="000000"/>
          <w:sz w:val="24"/>
          <w:szCs w:val="24"/>
          <w:rtl/>
        </w:rPr>
        <w:t>ו</w:t>
      </w:r>
      <w:r w:rsidRPr="00825D12">
        <w:rPr>
          <w:rFonts w:ascii="David" w:eastAsia="David" w:hAnsi="David" w:cs="David"/>
          <w:color w:val="000000"/>
          <w:sz w:val="24"/>
          <w:szCs w:val="24"/>
          <w:rtl/>
        </w:rPr>
        <w:t>אף לעוות את החלטתם בכל הנוגע לצרכי הציבור.</w:t>
      </w:r>
      <w:r w:rsidRPr="00825D12">
        <w:rPr>
          <w:rFonts w:ascii="Times New Roman" w:eastAsia="Times New Roman" w:hAnsi="Times New Roman" w:cs="David" w:hint="cs"/>
          <w:color w:val="000000"/>
          <w:sz w:val="24"/>
          <w:szCs w:val="24"/>
          <w:rtl/>
        </w:rPr>
        <w:t xml:space="preserve"> בכך, </w:t>
      </w:r>
      <w:r w:rsidRPr="00825D12">
        <w:rPr>
          <w:rFonts w:ascii="David" w:eastAsia="David" w:hAnsi="David" w:cs="David"/>
          <w:color w:val="000000"/>
          <w:sz w:val="24"/>
          <w:szCs w:val="24"/>
          <w:rtl/>
        </w:rPr>
        <w:t>הניסוח הקיצוני</w:t>
      </w:r>
      <w:r w:rsidRPr="00825D12">
        <w:rPr>
          <w:rFonts w:ascii="David" w:eastAsia="David" w:hAnsi="David" w:cs="David" w:hint="cs"/>
          <w:color w:val="000000"/>
          <w:sz w:val="24"/>
          <w:szCs w:val="24"/>
          <w:rtl/>
        </w:rPr>
        <w:t xml:space="preserve"> באופן בלתי סביר</w:t>
      </w:r>
      <w:r w:rsidRPr="00825D12">
        <w:rPr>
          <w:rFonts w:ascii="David" w:eastAsia="David" w:hAnsi="David" w:cs="David"/>
          <w:color w:val="000000"/>
          <w:sz w:val="24"/>
          <w:szCs w:val="24"/>
          <w:rtl/>
        </w:rPr>
        <w:t xml:space="preserve"> של הסעיף, אשר כובל כאמור את שיקול הדעת של שתי רשויות שלטוניות לתקופה ארוכה במיוחד</w:t>
      </w:r>
      <w:r w:rsidRPr="00825D12">
        <w:rPr>
          <w:rFonts w:ascii="David" w:eastAsia="David" w:hAnsi="David" w:cs="David" w:hint="cs"/>
          <w:color w:val="000000"/>
          <w:sz w:val="24"/>
          <w:szCs w:val="24"/>
          <w:rtl/>
        </w:rPr>
        <w:t xml:space="preserve"> ודה-פקטו בלתי מוגבלת</w:t>
      </w:r>
      <w:r w:rsidRPr="00825D12">
        <w:rPr>
          <w:rFonts w:ascii="David" w:eastAsia="David" w:hAnsi="David" w:cs="David"/>
          <w:color w:val="000000"/>
          <w:sz w:val="24"/>
          <w:szCs w:val="24"/>
          <w:rtl/>
        </w:rPr>
        <w:t>, מעלה חשש כי היציבות הרגולטורית תושג</w:t>
      </w:r>
      <w:r w:rsidRPr="00CA6C88">
        <w:rPr>
          <w:rFonts w:ascii="David" w:eastAsia="David" w:hAnsi="David" w:cs="David"/>
          <w:color w:val="000000"/>
          <w:sz w:val="24"/>
          <w:szCs w:val="24"/>
          <w:rtl/>
        </w:rPr>
        <w:t xml:space="preserve"> בפועל על ידי הרתעה כלכלית ולא מכוח ההגבלה החוקית.</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ראו לעניין זה את דבריה של עו"ד אתי בנדלר, היועצת המשפטית לועדת הכלכלה של הכנסת, בדיון שהתקיים בועדה ביום 1.12.2015</w:t>
      </w:r>
      <w:r>
        <w:rPr>
          <w:rFonts w:ascii="Times New Roman" w:eastAsia="Times New Roman" w:hAnsi="Times New Roman" w:cs="David" w:hint="cs"/>
          <w:color w:val="000000"/>
          <w:sz w:val="24"/>
          <w:szCs w:val="24"/>
          <w:rtl/>
        </w:rPr>
        <w:t xml:space="preserve"> (להלן: </w:t>
      </w:r>
      <w:r w:rsidRPr="008C0455">
        <w:rPr>
          <w:rFonts w:ascii="Times New Roman" w:eastAsia="Times New Roman" w:hAnsi="Times New Roman" w:cs="David" w:hint="eastAsia"/>
          <w:b/>
          <w:bCs/>
          <w:color w:val="000000"/>
          <w:sz w:val="24"/>
          <w:szCs w:val="24"/>
          <w:rtl/>
        </w:rPr>
        <w:t>חוות</w:t>
      </w:r>
      <w:r w:rsidRPr="008C0455">
        <w:rPr>
          <w:rFonts w:ascii="Times New Roman" w:eastAsia="Times New Roman" w:hAnsi="Times New Roman" w:cs="David"/>
          <w:b/>
          <w:bCs/>
          <w:color w:val="000000"/>
          <w:sz w:val="24"/>
          <w:szCs w:val="24"/>
          <w:rtl/>
        </w:rPr>
        <w:t xml:space="preserve"> דעתה של עו"ד אתי </w:t>
      </w:r>
      <w:r w:rsidRPr="008C0455">
        <w:rPr>
          <w:rFonts w:ascii="Times New Roman" w:eastAsia="Times New Roman" w:hAnsi="Times New Roman" w:cs="David" w:hint="eastAsia"/>
          <w:b/>
          <w:bCs/>
          <w:color w:val="000000"/>
          <w:sz w:val="24"/>
          <w:szCs w:val="24"/>
          <w:rtl/>
        </w:rPr>
        <w:t>בנדלר</w:t>
      </w:r>
      <w:r>
        <w:rPr>
          <w:rFonts w:ascii="Times New Roman" w:eastAsia="Times New Roman" w:hAnsi="Times New Roman" w:cs="David" w:hint="cs"/>
          <w:color w:val="000000"/>
          <w:sz w:val="24"/>
          <w:szCs w:val="24"/>
          <w:rtl/>
        </w:rPr>
        <w:t xml:space="preserve">) (זמין ב: </w:t>
      </w:r>
      <w:r w:rsidRPr="005910B9">
        <w:rPr>
          <w:rFonts w:ascii="Times New Roman" w:eastAsia="Times New Roman" w:hAnsi="Times New Roman" w:cs="David"/>
          <w:color w:val="000000"/>
          <w:sz w:val="24"/>
          <w:szCs w:val="24"/>
        </w:rPr>
        <w:t>fs.knesset.gov.il//20/Committees/20_ptv_316918.doc</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w:t>
      </w:r>
    </w:p>
    <w:p w:rsidR="00C207DD" w:rsidRDefault="00C207DD" w:rsidP="00C207DD">
      <w:pPr>
        <w:widowControl w:val="0"/>
        <w:spacing w:after="240"/>
        <w:ind w:left="851" w:right="1361"/>
        <w:jc w:val="both"/>
        <w:rPr>
          <w:rFonts w:ascii="Times New Roman" w:eastAsia="Times New Roman" w:hAnsi="Times New Roman" w:cs="David"/>
          <w:color w:val="000000"/>
          <w:sz w:val="24"/>
          <w:szCs w:val="24"/>
          <w:rtl/>
        </w:rPr>
      </w:pPr>
      <w:r w:rsidRPr="00CA6C88">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b/>
          <w:bCs/>
          <w:color w:val="000000"/>
          <w:sz w:val="24"/>
          <w:szCs w:val="24"/>
          <w:rtl/>
        </w:rPr>
        <w:t>נוסח</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ההוראות</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שנכללות</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במתווה</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מעמידות</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בספק</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גדול</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מאוד</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אם</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לא</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למעלה</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מזה</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את</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היכולת</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המעשית</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של</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הממשלה</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לחזור</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בה</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מההבטחות</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המינהליות</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המעוגנות</w:t>
      </w:r>
      <w:r w:rsidRPr="00CA6C88">
        <w:rPr>
          <w:rFonts w:ascii="Times New Roman" w:eastAsia="Times New Roman" w:hAnsi="Times New Roman" w:cs="David"/>
          <w:b/>
          <w:bCs/>
          <w:color w:val="000000"/>
          <w:sz w:val="24"/>
          <w:szCs w:val="24"/>
          <w:rtl/>
        </w:rPr>
        <w:t xml:space="preserve"> </w:t>
      </w:r>
      <w:r w:rsidRPr="00CA6C88">
        <w:rPr>
          <w:rFonts w:ascii="Times New Roman" w:eastAsia="Times New Roman" w:hAnsi="Times New Roman" w:cs="David" w:hint="cs"/>
          <w:b/>
          <w:bCs/>
          <w:color w:val="000000"/>
          <w:sz w:val="24"/>
          <w:szCs w:val="24"/>
          <w:rtl/>
        </w:rPr>
        <w:t>בחוזה</w:t>
      </w:r>
      <w:r w:rsidRPr="00CA6C88">
        <w:rPr>
          <w:rFonts w:ascii="Times New Roman" w:eastAsia="Times New Roman" w:hAnsi="Times New Roman" w:cs="David"/>
          <w:b/>
          <w:bCs/>
          <w:color w:val="000000"/>
          <w:sz w:val="24"/>
          <w:szCs w:val="24"/>
          <w:rtl/>
        </w:rPr>
        <w:t>,</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אפילו</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אם</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אובייקטיבית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יתקיימו</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נסיבות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המצדיקות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זאת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וזו</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לדעתי</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הסיבה</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העיקרית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שבעלי</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הזכויות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בחזקות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התעקשו</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לכלול</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במתווה</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את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ההוראות</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האלה</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בנוסח</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הכה</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חריג</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שלהן</w:t>
      </w:r>
      <w:r>
        <w:rPr>
          <w:rFonts w:ascii="Times New Roman" w:eastAsia="Times New Roman" w:hAnsi="Times New Roman" w:cs="David"/>
          <w:color w:val="000000"/>
          <w:sz w:val="24"/>
          <w:szCs w:val="24"/>
          <w:rtl/>
        </w:rPr>
        <w:t>".</w:t>
      </w:r>
    </w:p>
    <w:p w:rsidR="00C207DD" w:rsidRPr="00CA6C88" w:rsidRDefault="00C207DD" w:rsidP="00C207DD">
      <w:pPr>
        <w:widowControl w:val="0"/>
        <w:spacing w:after="240"/>
        <w:ind w:left="851" w:right="1361"/>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lastRenderedPageBreak/>
        <w:t>[עמ' 29 לפרוטוקול הדיון מיום 1.12.2015].</w:t>
      </w:r>
    </w:p>
    <w:p w:rsidR="00C207DD" w:rsidRDefault="00C207DD" w:rsidP="00C207DD">
      <w:pPr>
        <w:widowControl w:val="0"/>
        <w:spacing w:line="360" w:lineRule="auto"/>
        <w:ind w:right="360"/>
        <w:jc w:val="both"/>
        <w:rPr>
          <w:rFonts w:ascii="Times New Roman" w:eastAsia="Times New Roman" w:hAnsi="Times New Roman" w:cs="David"/>
          <w:color w:val="000000"/>
          <w:sz w:val="24"/>
          <w:szCs w:val="24"/>
          <w:rtl/>
        </w:rPr>
      </w:pPr>
      <w:r w:rsidRPr="00013484">
        <w:rPr>
          <w:rFonts w:ascii="Times New Roman" w:eastAsia="Times New Roman" w:hAnsi="Times New Roman" w:cs="David" w:hint="eastAsia"/>
          <w:b/>
          <w:bCs/>
          <w:i/>
          <w:iCs/>
          <w:color w:val="000000"/>
          <w:sz w:val="24"/>
          <w:szCs w:val="24"/>
          <w:rtl/>
        </w:rPr>
        <w:t>פרוטוקול</w:t>
      </w:r>
      <w:r w:rsidRPr="00013484">
        <w:rPr>
          <w:rFonts w:ascii="Times New Roman" w:eastAsia="Times New Roman" w:hAnsi="Times New Roman" w:cs="David"/>
          <w:b/>
          <w:bCs/>
          <w:i/>
          <w:iCs/>
          <w:color w:val="000000"/>
          <w:sz w:val="24"/>
          <w:szCs w:val="24"/>
          <w:rtl/>
        </w:rPr>
        <w:t xml:space="preserve"> </w:t>
      </w:r>
      <w:r w:rsidRPr="00013484">
        <w:rPr>
          <w:rFonts w:ascii="Times New Roman" w:eastAsia="Times New Roman" w:hAnsi="Times New Roman" w:cs="David" w:hint="eastAsia"/>
          <w:b/>
          <w:bCs/>
          <w:i/>
          <w:iCs/>
          <w:color w:val="000000"/>
          <w:sz w:val="24"/>
          <w:szCs w:val="24"/>
          <w:rtl/>
        </w:rPr>
        <w:t>הדיון</w:t>
      </w:r>
      <w:r w:rsidRPr="00013484">
        <w:rPr>
          <w:rFonts w:ascii="Times New Roman" w:eastAsia="Times New Roman" w:hAnsi="Times New Roman" w:cs="David"/>
          <w:b/>
          <w:bCs/>
          <w:i/>
          <w:iCs/>
          <w:color w:val="000000"/>
          <w:sz w:val="24"/>
          <w:szCs w:val="24"/>
          <w:rtl/>
        </w:rPr>
        <w:t xml:space="preserve"> </w:t>
      </w:r>
      <w:r w:rsidRPr="00013484">
        <w:rPr>
          <w:rFonts w:ascii="Times New Roman" w:eastAsia="Times New Roman" w:hAnsi="Times New Roman" w:cs="David" w:hint="eastAsia"/>
          <w:b/>
          <w:bCs/>
          <w:i/>
          <w:iCs/>
          <w:color w:val="000000"/>
          <w:sz w:val="24"/>
          <w:szCs w:val="24"/>
          <w:rtl/>
        </w:rPr>
        <w:t>בועדת</w:t>
      </w:r>
      <w:r w:rsidRPr="00013484">
        <w:rPr>
          <w:rFonts w:ascii="Times New Roman" w:eastAsia="Times New Roman" w:hAnsi="Times New Roman" w:cs="David"/>
          <w:b/>
          <w:bCs/>
          <w:i/>
          <w:iCs/>
          <w:color w:val="000000"/>
          <w:sz w:val="24"/>
          <w:szCs w:val="24"/>
          <w:rtl/>
        </w:rPr>
        <w:t xml:space="preserve"> </w:t>
      </w:r>
      <w:r w:rsidRPr="00013484">
        <w:rPr>
          <w:rFonts w:ascii="Times New Roman" w:eastAsia="Times New Roman" w:hAnsi="Times New Roman" w:cs="David" w:hint="eastAsia"/>
          <w:b/>
          <w:bCs/>
          <w:i/>
          <w:iCs/>
          <w:color w:val="000000"/>
          <w:sz w:val="24"/>
          <w:szCs w:val="24"/>
          <w:rtl/>
        </w:rPr>
        <w:t>הכלכלה</w:t>
      </w:r>
      <w:r w:rsidRPr="00013484">
        <w:rPr>
          <w:rFonts w:ascii="Times New Roman" w:eastAsia="Times New Roman" w:hAnsi="Times New Roman" w:cs="David"/>
          <w:b/>
          <w:bCs/>
          <w:i/>
          <w:iCs/>
          <w:color w:val="000000"/>
          <w:sz w:val="24"/>
          <w:szCs w:val="24"/>
          <w:rtl/>
        </w:rPr>
        <w:t xml:space="preserve"> </w:t>
      </w:r>
      <w:r w:rsidRPr="00013484">
        <w:rPr>
          <w:rFonts w:ascii="Times New Roman" w:eastAsia="Times New Roman" w:hAnsi="Times New Roman" w:cs="David" w:hint="eastAsia"/>
          <w:b/>
          <w:bCs/>
          <w:i/>
          <w:iCs/>
          <w:color w:val="000000"/>
          <w:sz w:val="24"/>
          <w:szCs w:val="24"/>
          <w:rtl/>
        </w:rPr>
        <w:t>מיום</w:t>
      </w:r>
      <w:r w:rsidRPr="00013484">
        <w:rPr>
          <w:rFonts w:ascii="Times New Roman" w:eastAsia="Times New Roman" w:hAnsi="Times New Roman" w:cs="David"/>
          <w:b/>
          <w:bCs/>
          <w:i/>
          <w:iCs/>
          <w:color w:val="000000"/>
          <w:sz w:val="24"/>
          <w:szCs w:val="24"/>
          <w:rtl/>
        </w:rPr>
        <w:t xml:space="preserve"> 1.12.2015 </w:t>
      </w:r>
      <w:r w:rsidRPr="00013484">
        <w:rPr>
          <w:rFonts w:ascii="Times New Roman" w:eastAsia="Times New Roman" w:hAnsi="Times New Roman" w:cs="David" w:hint="cs"/>
          <w:b/>
          <w:bCs/>
          <w:i/>
          <w:iCs/>
          <w:color w:val="000000"/>
          <w:sz w:val="24"/>
          <w:szCs w:val="24"/>
          <w:rtl/>
        </w:rPr>
        <w:t xml:space="preserve">­ </w:t>
      </w:r>
      <w:r w:rsidRPr="00013484">
        <w:rPr>
          <w:rFonts w:ascii="Times New Roman" w:eastAsia="Times New Roman" w:hAnsi="Times New Roman" w:cs="David" w:hint="eastAsia"/>
          <w:b/>
          <w:bCs/>
          <w:i/>
          <w:iCs/>
          <w:color w:val="000000"/>
          <w:sz w:val="24"/>
          <w:szCs w:val="24"/>
          <w:rtl/>
        </w:rPr>
        <w:t>מסומן</w:t>
      </w:r>
      <w:r w:rsidRPr="00013484">
        <w:rPr>
          <w:rFonts w:ascii="Times New Roman" w:eastAsia="Times New Roman" w:hAnsi="Times New Roman" w:cs="David" w:hint="cs"/>
          <w:b/>
          <w:bCs/>
          <w:i/>
          <w:iCs/>
          <w:color w:val="000000"/>
          <w:sz w:val="24"/>
          <w:szCs w:val="24"/>
          <w:rtl/>
        </w:rPr>
        <w:t xml:space="preserve"> </w:t>
      </w:r>
      <w:r w:rsidRPr="00013484">
        <w:rPr>
          <w:rFonts w:ascii="Times New Roman" w:eastAsia="Times New Roman" w:hAnsi="Times New Roman" w:cs="David" w:hint="cs"/>
          <w:b/>
          <w:bCs/>
          <w:i/>
          <w:iCs/>
          <w:color w:val="000000"/>
          <w:sz w:val="24"/>
          <w:szCs w:val="24"/>
          <w:u w:val="single"/>
          <w:rtl/>
        </w:rPr>
        <w:t>כנספח</w:t>
      </w:r>
      <w:r w:rsidRPr="00013484">
        <w:rPr>
          <w:rFonts w:ascii="Times New Roman" w:eastAsia="Times New Roman" w:hAnsi="Times New Roman" w:cs="David"/>
          <w:b/>
          <w:bCs/>
          <w:i/>
          <w:iCs/>
          <w:color w:val="000000"/>
          <w:sz w:val="24"/>
          <w:szCs w:val="24"/>
          <w:u w:val="single"/>
          <w:rtl/>
        </w:rPr>
        <w:t xml:space="preserve"> </w:t>
      </w:r>
      <w:r w:rsidRPr="00013484">
        <w:rPr>
          <w:rFonts w:ascii="Times New Roman" w:eastAsia="Times New Roman" w:hAnsi="Times New Roman" w:cs="David" w:hint="eastAsia"/>
          <w:b/>
          <w:bCs/>
          <w:i/>
          <w:iCs/>
          <w:color w:val="000000"/>
          <w:sz w:val="24"/>
          <w:szCs w:val="24"/>
          <w:u w:val="single"/>
          <w:rtl/>
        </w:rPr>
        <w:t>ע</w:t>
      </w:r>
      <w:r>
        <w:rPr>
          <w:rFonts w:ascii="Times New Roman" w:eastAsia="Times New Roman" w:hAnsi="Times New Roman" w:cs="David" w:hint="cs"/>
          <w:b/>
          <w:bCs/>
          <w:i/>
          <w:iCs/>
          <w:color w:val="000000"/>
          <w:sz w:val="24"/>
          <w:szCs w:val="24"/>
          <w:u w:val="single"/>
          <w:rtl/>
        </w:rPr>
        <w:t>/77</w:t>
      </w:r>
      <w:r w:rsidRPr="00013484">
        <w:rPr>
          <w:rFonts w:ascii="Times New Roman" w:eastAsia="Times New Roman" w:hAnsi="Times New Roman" w:cs="David" w:hint="cs"/>
          <w:color w:val="000000"/>
          <w:sz w:val="24"/>
          <w:szCs w:val="24"/>
          <w:rtl/>
        </w:rPr>
        <w:t xml:space="preserve"> </w:t>
      </w:r>
    </w:p>
    <w:p w:rsidR="00C207DD" w:rsidRPr="005657AC"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sidRPr="005657AC">
        <w:rPr>
          <w:rFonts w:ascii="Times New Roman" w:eastAsia="Times New Roman" w:hAnsi="Times New Roman" w:cs="David" w:hint="cs"/>
          <w:color w:val="000000"/>
          <w:sz w:val="24"/>
          <w:szCs w:val="24"/>
          <w:rtl/>
        </w:rPr>
        <w:t xml:space="preserve">ואכן, מחקרים מראים כי קיימות דוגמאות מעטות מאד של מדינות אשר הצליחו לחזור בהן ו/או להפר את סעיפי היציבות הרגולטורית כלפי היזמים אליהן התחייבו. זאת, משום שהפרה של סעיפי יציבות הינה בגדר מוצא אחרון, חלופה שיש בה סיכון עצום ושמן הסתם מובילה לשבר קשה לאיחוי עם היזם (ראו </w:t>
      </w:r>
      <w:r w:rsidRPr="005657AC">
        <w:rPr>
          <w:rFonts w:ascii="Times New Roman" w:eastAsia="Times New Roman" w:hAnsi="Times New Roman" w:cs="David"/>
          <w:color w:val="000000"/>
          <w:sz w:val="24"/>
          <w:szCs w:val="24"/>
          <w:u w:val="single"/>
        </w:rPr>
        <w:t>Daniel &amp; Sunley</w:t>
      </w:r>
      <w:r w:rsidRPr="005657AC">
        <w:rPr>
          <w:rFonts w:ascii="Times New Roman" w:eastAsia="Times New Roman" w:hAnsi="Times New Roman" w:cs="David"/>
          <w:color w:val="000000"/>
          <w:sz w:val="24"/>
          <w:szCs w:val="24"/>
          <w:rtl/>
        </w:rPr>
        <w:t xml:space="preserve">, </w:t>
      </w:r>
      <w:r w:rsidRPr="005657AC">
        <w:rPr>
          <w:rFonts w:ascii="Times New Roman" w:eastAsia="Times New Roman" w:hAnsi="Times New Roman" w:cs="David" w:hint="cs"/>
          <w:color w:val="000000"/>
          <w:sz w:val="24"/>
          <w:szCs w:val="24"/>
          <w:rtl/>
        </w:rPr>
        <w:t>בעמ</w:t>
      </w:r>
      <w:r w:rsidRPr="005657AC">
        <w:rPr>
          <w:rFonts w:ascii="Times New Roman" w:eastAsia="Times New Roman" w:hAnsi="Times New Roman" w:cs="David"/>
          <w:color w:val="000000"/>
          <w:sz w:val="24"/>
          <w:szCs w:val="24"/>
          <w:rtl/>
        </w:rPr>
        <w:t xml:space="preserve">' </w:t>
      </w:r>
      <w:r w:rsidRPr="005657AC">
        <w:rPr>
          <w:rFonts w:ascii="Times New Roman" w:eastAsia="Times New Roman" w:hAnsi="Times New Roman" w:cs="David" w:hint="cs"/>
          <w:color w:val="000000"/>
          <w:sz w:val="24"/>
          <w:szCs w:val="24"/>
          <w:rtl/>
        </w:rPr>
        <w:t xml:space="preserve">419; ראו גם </w:t>
      </w:r>
      <w:r w:rsidRPr="005657AC">
        <w:rPr>
          <w:rFonts w:ascii="Times New Roman" w:eastAsia="Times New Roman" w:hAnsi="Times New Roman" w:cs="David" w:hint="cs"/>
          <w:color w:val="000000"/>
          <w:sz w:val="24"/>
          <w:szCs w:val="24"/>
          <w:u w:val="single"/>
          <w:rtl/>
        </w:rPr>
        <w:t>קרן המטבע הבינלאומית,</w:t>
      </w:r>
      <w:r w:rsidRPr="005657AC">
        <w:rPr>
          <w:rFonts w:ascii="Times New Roman" w:eastAsia="Times New Roman" w:hAnsi="Times New Roman" w:cs="David" w:hint="cs"/>
          <w:color w:val="000000"/>
          <w:sz w:val="24"/>
          <w:szCs w:val="24"/>
          <w:rtl/>
        </w:rPr>
        <w:t xml:space="preserve"> בעמ' 36).</w:t>
      </w:r>
    </w:p>
    <w:p w:rsidR="00C207DD" w:rsidRPr="00825D12" w:rsidRDefault="00C207DD" w:rsidP="00686A9F">
      <w:pPr>
        <w:widowControl w:val="0"/>
        <w:numPr>
          <w:ilvl w:val="0"/>
          <w:numId w:val="15"/>
        </w:numPr>
        <w:spacing w:after="120" w:line="360" w:lineRule="auto"/>
        <w:ind w:left="363"/>
        <w:jc w:val="both"/>
        <w:rPr>
          <w:rFonts w:cs="David"/>
          <w:b/>
          <w:bCs/>
          <w:sz w:val="24"/>
          <w:szCs w:val="24"/>
        </w:rPr>
      </w:pPr>
      <w:r w:rsidRPr="00825D12">
        <w:rPr>
          <w:rFonts w:ascii="Times New Roman" w:eastAsia="Times New Roman" w:hAnsi="Times New Roman" w:cs="David" w:hint="cs"/>
          <w:color w:val="000000"/>
          <w:sz w:val="24"/>
          <w:szCs w:val="24"/>
          <w:rtl/>
        </w:rPr>
        <w:t xml:space="preserve">ראוי להזכיר בשלב זה כי על אף שסעיף היציבות מגדיר כבילה של 10 שנים לכאורה, בפועל, ולאור הסייג המופיע בסיפא של סעיף 6(א) למתווה, </w:t>
      </w:r>
      <w:r w:rsidRPr="00825D12">
        <w:rPr>
          <w:rFonts w:ascii="Times New Roman" w:eastAsia="Times New Roman" w:hAnsi="Times New Roman" w:cs="David" w:hint="cs"/>
          <w:b/>
          <w:bCs/>
          <w:color w:val="000000"/>
          <w:sz w:val="24"/>
          <w:szCs w:val="24"/>
          <w:rtl/>
        </w:rPr>
        <w:t xml:space="preserve">מדובר הלכה למעשה בכבילה </w:t>
      </w:r>
      <w:r w:rsidRPr="00825D12">
        <w:rPr>
          <w:rFonts w:ascii="Times New Roman" w:eastAsia="Times New Roman" w:hAnsi="Times New Roman" w:cs="David" w:hint="cs"/>
          <w:b/>
          <w:bCs/>
          <w:color w:val="000000"/>
          <w:sz w:val="24"/>
          <w:szCs w:val="24"/>
          <w:u w:val="single"/>
          <w:rtl/>
        </w:rPr>
        <w:t>בלתי מוגבלת בזמן</w:t>
      </w:r>
      <w:r w:rsidRPr="00825D12">
        <w:rPr>
          <w:rFonts w:ascii="Times New Roman" w:eastAsia="Times New Roman" w:hAnsi="Times New Roman" w:cs="David" w:hint="cs"/>
          <w:b/>
          <w:bCs/>
          <w:color w:val="000000"/>
          <w:sz w:val="24"/>
          <w:szCs w:val="24"/>
          <w:rtl/>
        </w:rPr>
        <w:t>, שעשויה להימשך לנצח.</w:t>
      </w:r>
      <w:r w:rsidRPr="00825D12">
        <w:rPr>
          <w:rFonts w:ascii="Times New Roman" w:eastAsia="Times New Roman" w:hAnsi="Times New Roman" w:cs="David" w:hint="cs"/>
          <w:color w:val="000000"/>
          <w:sz w:val="24"/>
          <w:szCs w:val="24"/>
          <w:rtl/>
        </w:rPr>
        <w:t xml:space="preserve"> </w:t>
      </w:r>
      <w:bookmarkStart w:id="21" w:name="_ETM_Q1_1371258"/>
      <w:bookmarkEnd w:id="21"/>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מעבר לאמור, כזכור, המתווה אושר תוך עקיפת סמכויות הממונה על ההגבלים העסקיים לפי סעיף 52 לחוק ההגבלים הע</w:t>
      </w:r>
      <w:r>
        <w:rPr>
          <w:rFonts w:ascii="Times New Roman" w:eastAsia="Times New Roman" w:hAnsi="Times New Roman" w:cs="David" w:hint="cs"/>
          <w:color w:val="000000"/>
          <w:sz w:val="24"/>
          <w:szCs w:val="24"/>
          <w:rtl/>
        </w:rPr>
        <w:t xml:space="preserve">סקיים, בשל שיקולי חוץ וביטחון. </w:t>
      </w:r>
      <w:r w:rsidRPr="00CA6C88">
        <w:rPr>
          <w:rFonts w:ascii="Times New Roman" w:eastAsia="Times New Roman" w:hAnsi="Times New Roman" w:cs="David" w:hint="cs"/>
          <w:color w:val="000000"/>
          <w:sz w:val="24"/>
          <w:szCs w:val="24"/>
          <w:rtl/>
        </w:rPr>
        <w:t xml:space="preserve">מדובר בפטור אשר שר הכלכלה </w:t>
      </w:r>
      <w:r>
        <w:rPr>
          <w:rFonts w:ascii="Times New Roman" w:eastAsia="Times New Roman" w:hAnsi="Times New Roman" w:cs="David" w:hint="cs"/>
          <w:color w:val="000000"/>
          <w:sz w:val="24"/>
          <w:szCs w:val="24"/>
          <w:rtl/>
        </w:rPr>
        <w:t xml:space="preserve">היה אמור להיות </w:t>
      </w:r>
      <w:r w:rsidRPr="00CA6C88">
        <w:rPr>
          <w:rFonts w:ascii="Times New Roman" w:eastAsia="Times New Roman" w:hAnsi="Times New Roman" w:cs="David" w:hint="cs"/>
          <w:color w:val="000000"/>
          <w:sz w:val="24"/>
          <w:szCs w:val="24"/>
          <w:rtl/>
        </w:rPr>
        <w:t xml:space="preserve">רשאי לחזור ממנו בכל עת. שיקולי החוץ והביטחון </w:t>
      </w:r>
      <w:r w:rsidRPr="008536A7">
        <w:rPr>
          <w:rFonts w:ascii="Times New Roman" w:eastAsia="Times New Roman" w:hAnsi="Times New Roman" w:cs="David" w:hint="eastAsia"/>
          <w:b/>
          <w:bCs/>
          <w:color w:val="000000"/>
          <w:sz w:val="24"/>
          <w:szCs w:val="24"/>
          <w:rtl/>
        </w:rPr>
        <w:t>המתירים</w:t>
      </w:r>
      <w:r w:rsidRPr="00CA6C88">
        <w:rPr>
          <w:rFonts w:ascii="Times New Roman" w:eastAsia="Times New Roman" w:hAnsi="Times New Roman" w:cs="David" w:hint="cs"/>
          <w:color w:val="000000"/>
          <w:sz w:val="24"/>
          <w:szCs w:val="24"/>
          <w:rtl/>
        </w:rPr>
        <w:t xml:space="preserve"> </w:t>
      </w:r>
      <w:r w:rsidRPr="008536A7">
        <w:rPr>
          <w:rFonts w:ascii="Times New Roman" w:eastAsia="Times New Roman" w:hAnsi="Times New Roman" w:cs="David" w:hint="eastAsia"/>
          <w:b/>
          <w:bCs/>
          <w:color w:val="000000"/>
          <w:sz w:val="24"/>
          <w:szCs w:val="24"/>
          <w:rtl/>
        </w:rPr>
        <w:t>לכאורה</w:t>
      </w:r>
      <w:r w:rsidRPr="00CA6C88">
        <w:rPr>
          <w:rFonts w:ascii="Times New Roman" w:eastAsia="Times New Roman" w:hAnsi="Times New Roman" w:cs="David" w:hint="cs"/>
          <w:color w:val="000000"/>
          <w:sz w:val="24"/>
          <w:szCs w:val="24"/>
          <w:rtl/>
        </w:rPr>
        <w:t xml:space="preserve"> את אישור המתווה במסלול זה אלו הינם דינמיים, בפרט במדינת ישראל</w:t>
      </w:r>
      <w:r>
        <w:rPr>
          <w:rFonts w:ascii="Times New Roman" w:eastAsia="Times New Roman" w:hAnsi="Times New Roman" w:cs="David" w:hint="cs"/>
          <w:color w:val="000000"/>
          <w:sz w:val="24"/>
          <w:szCs w:val="24"/>
          <w:rtl/>
        </w:rPr>
        <w:t xml:space="preserve">, ויכולים </w:t>
      </w:r>
      <w:r w:rsidRPr="008536A7">
        <w:rPr>
          <w:rFonts w:ascii="Times New Roman" w:eastAsia="Times New Roman" w:hAnsi="Times New Roman" w:cs="David" w:hint="eastAsia"/>
          <w:b/>
          <w:bCs/>
          <w:color w:val="000000"/>
          <w:sz w:val="24"/>
          <w:szCs w:val="24"/>
          <w:rtl/>
        </w:rPr>
        <w:t>דווקא</w:t>
      </w:r>
      <w:r w:rsidRPr="008536A7">
        <w:rPr>
          <w:rFonts w:ascii="Times New Roman" w:eastAsia="Times New Roman" w:hAnsi="Times New Roman" w:cs="David"/>
          <w:b/>
          <w:bCs/>
          <w:color w:val="000000"/>
          <w:sz w:val="24"/>
          <w:szCs w:val="24"/>
          <w:rtl/>
        </w:rPr>
        <w:t xml:space="preserve"> </w:t>
      </w:r>
      <w:r w:rsidRPr="008536A7">
        <w:rPr>
          <w:rFonts w:ascii="Times New Roman" w:eastAsia="Times New Roman" w:hAnsi="Times New Roman" w:cs="David" w:hint="eastAsia"/>
          <w:b/>
          <w:bCs/>
          <w:color w:val="000000"/>
          <w:sz w:val="24"/>
          <w:szCs w:val="24"/>
          <w:rtl/>
        </w:rPr>
        <w:t>לחייב</w:t>
      </w:r>
      <w:r w:rsidRPr="008536A7">
        <w:rPr>
          <w:rFonts w:ascii="Times New Roman" w:eastAsia="Times New Roman" w:hAnsi="Times New Roman" w:cs="David"/>
          <w:b/>
          <w:bCs/>
          <w:color w:val="000000"/>
          <w:sz w:val="24"/>
          <w:szCs w:val="24"/>
          <w:rtl/>
        </w:rPr>
        <w:t xml:space="preserve"> </w:t>
      </w:r>
      <w:r w:rsidRPr="008536A7">
        <w:rPr>
          <w:rFonts w:ascii="Times New Roman" w:eastAsia="Times New Roman" w:hAnsi="Times New Roman" w:cs="David" w:hint="eastAsia"/>
          <w:b/>
          <w:bCs/>
          <w:color w:val="000000"/>
          <w:sz w:val="24"/>
          <w:szCs w:val="24"/>
          <w:rtl/>
        </w:rPr>
        <w:t>שינויים</w:t>
      </w:r>
      <w:r>
        <w:rPr>
          <w:rFonts w:ascii="Times New Roman" w:eastAsia="Times New Roman" w:hAnsi="Times New Roman" w:cs="David" w:hint="cs"/>
          <w:color w:val="000000"/>
          <w:sz w:val="24"/>
          <w:szCs w:val="24"/>
          <w:rtl/>
        </w:rPr>
        <w:t xml:space="preserve"> במתווה ובאסדרה בכלל</w:t>
      </w:r>
      <w:r w:rsidRPr="00CA6C88">
        <w:rPr>
          <w:rFonts w:ascii="Times New Roman" w:eastAsia="Times New Roman" w:hAnsi="Times New Roman" w:cs="David" w:hint="cs"/>
          <w:color w:val="000000"/>
          <w:sz w:val="24"/>
          <w:szCs w:val="24"/>
          <w:rtl/>
        </w:rPr>
        <w:t xml:space="preserve">. </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כך למשל, כפי שציינו העותרות בפרק הדן בהפעלת סעיף 52 לחוק ההגבלים העסקיים, נוכח היותה של "נובל" חברה ציבורית החשופה להשתלטות עוינת, לא ניתן לשלול את התרחיש לפיו מדינת אויב תנסה (במישרין או בעקיפין) לבצע השתלטות כאמור על החברה ובכך לפגוע במדינת ישראל. מאחר שהמתווה והרגולציה הקיימת בעת הזו אינם מתייחסים לתרחיש כאמור - לא ניתן יהיה להסדיר סוגיה זו בעתיד. </w:t>
      </w:r>
      <w:r w:rsidRPr="00286FE6">
        <w:rPr>
          <w:rFonts w:ascii="Times New Roman" w:eastAsia="Times New Roman" w:hAnsi="Times New Roman" w:cs="David" w:hint="eastAsia"/>
          <w:b/>
          <w:bCs/>
          <w:color w:val="000000"/>
          <w:sz w:val="24"/>
          <w:szCs w:val="24"/>
          <w:rtl/>
        </w:rPr>
        <w:t>כך</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בשל</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סעיפי</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הכבילה</w:t>
      </w:r>
      <w:r>
        <w:rPr>
          <w:rFonts w:ascii="Times New Roman" w:eastAsia="Times New Roman" w:hAnsi="Times New Roman" w:cs="David" w:hint="cs"/>
          <w:b/>
          <w:bCs/>
          <w:color w:val="000000"/>
          <w:sz w:val="24"/>
          <w:szCs w:val="24"/>
          <w:rtl/>
        </w:rPr>
        <w:t>,</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מדינת</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ישראל</w:t>
      </w:r>
      <w:r>
        <w:rPr>
          <w:rFonts w:ascii="Times New Roman" w:eastAsia="Times New Roman" w:hAnsi="Times New Roman" w:cs="David"/>
          <w:b/>
          <w:bCs/>
          <w:color w:val="000000"/>
          <w:sz w:val="24"/>
          <w:szCs w:val="24"/>
          <w:rtl/>
        </w:rPr>
        <w:t xml:space="preserve"> נותרת חשופה לסיכון בטחוני</w:t>
      </w:r>
      <w:r>
        <w:rPr>
          <w:rFonts w:ascii="Times New Roman" w:eastAsia="Times New Roman" w:hAnsi="Times New Roman" w:cs="David" w:hint="cs"/>
          <w:b/>
          <w:bCs/>
          <w:color w:val="000000"/>
          <w:sz w:val="24"/>
          <w:szCs w:val="24"/>
          <w:rtl/>
        </w:rPr>
        <w:t>.</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עובדה זו מעצימה את הקושי שבעיגון סעיף יציבות כה ארוך טווח</w:t>
      </w:r>
      <w:r>
        <w:rPr>
          <w:rFonts w:ascii="Times New Roman" w:eastAsia="Times New Roman" w:hAnsi="Times New Roman" w:cs="David" w:hint="cs"/>
          <w:color w:val="000000"/>
          <w:sz w:val="24"/>
          <w:szCs w:val="24"/>
          <w:rtl/>
        </w:rPr>
        <w:t>,</w:t>
      </w:r>
      <w:r w:rsidRPr="00CA6C88">
        <w:rPr>
          <w:rFonts w:ascii="Times New Roman" w:eastAsia="Times New Roman" w:hAnsi="Times New Roman" w:cs="David" w:hint="cs"/>
          <w:color w:val="000000"/>
          <w:sz w:val="24"/>
          <w:szCs w:val="24"/>
          <w:rtl/>
        </w:rPr>
        <w:t xml:space="preserve"> במסגרת הסדר אשר כולו מבוסס על פטור ייחודי משיקולים דינמיים וספציפי</w:t>
      </w:r>
      <w:r>
        <w:rPr>
          <w:rFonts w:ascii="Times New Roman" w:eastAsia="Times New Roman" w:hAnsi="Times New Roman" w:cs="David" w:hint="cs"/>
          <w:color w:val="000000"/>
          <w:sz w:val="24"/>
          <w:szCs w:val="24"/>
          <w:rtl/>
        </w:rPr>
        <w:t>י</w:t>
      </w:r>
      <w:r w:rsidRPr="00CA6C88">
        <w:rPr>
          <w:rFonts w:ascii="Times New Roman" w:eastAsia="Times New Roman" w:hAnsi="Times New Roman" w:cs="David" w:hint="cs"/>
          <w:color w:val="000000"/>
          <w:sz w:val="24"/>
          <w:szCs w:val="24"/>
          <w:rtl/>
        </w:rPr>
        <w:t>ם. גם לעניין זה התייחסה עו"ד בנדלר</w:t>
      </w:r>
      <w:r>
        <w:rPr>
          <w:rFonts w:ascii="Times New Roman" w:eastAsia="Times New Roman" w:hAnsi="Times New Roman" w:cs="David" w:hint="cs"/>
          <w:color w:val="000000"/>
          <w:sz w:val="24"/>
          <w:szCs w:val="24"/>
          <w:rtl/>
        </w:rPr>
        <w:t xml:space="preserve"> בחוות דעתה</w:t>
      </w:r>
      <w:r w:rsidRPr="00CA6C88">
        <w:rPr>
          <w:rFonts w:ascii="Times New Roman" w:eastAsia="Times New Roman" w:hAnsi="Times New Roman" w:cs="David" w:hint="cs"/>
          <w:color w:val="000000"/>
          <w:sz w:val="24"/>
          <w:szCs w:val="24"/>
          <w:rtl/>
        </w:rPr>
        <w:t>, בדיוני ועדת הכלכלה (שם):</w:t>
      </w:r>
    </w:p>
    <w:p w:rsidR="00C207DD" w:rsidRDefault="00C207DD" w:rsidP="00C207DD">
      <w:pPr>
        <w:widowControl w:val="0"/>
        <w:spacing w:after="240"/>
        <w:ind w:left="1076" w:right="1134"/>
        <w:jc w:val="both"/>
        <w:rPr>
          <w:rFonts w:ascii="Times New Roman" w:eastAsia="Times New Roman" w:hAnsi="Times New Roman" w:cs="David"/>
          <w:color w:val="000000"/>
          <w:sz w:val="24"/>
          <w:szCs w:val="24"/>
          <w:rtl/>
        </w:rPr>
      </w:pPr>
      <w:r w:rsidRPr="00CA6C88">
        <w:rPr>
          <w:rFonts w:ascii="Times New Roman" w:eastAsia="Times New Roman" w:hAnsi="Times New Roman" w:cs="David" w:hint="cs"/>
          <w:color w:val="000000"/>
          <w:sz w:val="24"/>
          <w:szCs w:val="24"/>
          <w:rtl/>
        </w:rPr>
        <w:t xml:space="preserve">"ההסדר המבני שעיקרו פטורים מהוראות חוק ההגבלים העסקיים, קיבל חוזקה באמצעות הוראת היציבות הרגולטורית, והפטורים, כזכור, ניתנים מטעמי מדיניות חוץ וביטחון המדינה. </w:t>
      </w:r>
      <w:bookmarkStart w:id="22" w:name="_ETM_Q1_3520859"/>
      <w:bookmarkStart w:id="23" w:name="_ETM_Q1_3521175"/>
      <w:bookmarkEnd w:id="22"/>
      <w:bookmarkEnd w:id="23"/>
      <w:r w:rsidRPr="00CA6C88">
        <w:rPr>
          <w:rFonts w:ascii="Times New Roman" w:eastAsia="Times New Roman" w:hAnsi="Times New Roman" w:cs="David" w:hint="cs"/>
          <w:color w:val="000000"/>
          <w:sz w:val="24"/>
          <w:szCs w:val="24"/>
          <w:rtl/>
        </w:rPr>
        <w:t xml:space="preserve">כשאנחנו מדברים על מדיניות חוץ וביטחון המדינה, </w:t>
      </w:r>
      <w:r w:rsidRPr="00CA6C88">
        <w:rPr>
          <w:rFonts w:ascii="Times New Roman" w:eastAsia="Times New Roman" w:hAnsi="Times New Roman" w:cs="David" w:hint="cs"/>
          <w:b/>
          <w:bCs/>
          <w:color w:val="000000"/>
          <w:sz w:val="24"/>
          <w:szCs w:val="24"/>
          <w:rtl/>
        </w:rPr>
        <w:t xml:space="preserve">יש לזכור שמדובר בשיקולים דינמיים שעשויים לחול בהם שינויים מפליגים לא רק לקראת </w:t>
      </w:r>
      <w:bookmarkStart w:id="24" w:name="_ETM_Q1_3533338"/>
      <w:bookmarkEnd w:id="24"/>
      <w:r w:rsidRPr="00CA6C88">
        <w:rPr>
          <w:rFonts w:ascii="Times New Roman" w:eastAsia="Times New Roman" w:hAnsi="Times New Roman" w:cs="David" w:hint="cs"/>
          <w:b/>
          <w:bCs/>
          <w:color w:val="000000"/>
          <w:sz w:val="24"/>
          <w:szCs w:val="24"/>
          <w:rtl/>
        </w:rPr>
        <w:t>סוף התקופה של עשר השנים שמדובר בהן אלא אפילו בתוך תקופה קצרה ביותר, כלומר אף אם שיקולי מדיניות חוץ וביטחון המדינה מצדיקים נכון להיום פטור מהגבלים עסקיים, נראה שדווקא בשל מהותם של נימוקים אלה לא נכון להסדיר את הפטור המעוגן גם בהוראת היציבות הרגולטורית לתקופה כה ארוכה</w:t>
      </w:r>
      <w:r w:rsidRPr="00CA6C88">
        <w:rPr>
          <w:rFonts w:ascii="Times New Roman" w:eastAsia="Times New Roman" w:hAnsi="Times New Roman" w:cs="David" w:hint="cs"/>
          <w:color w:val="000000"/>
          <w:sz w:val="24"/>
          <w:szCs w:val="24"/>
          <w:rtl/>
        </w:rPr>
        <w:t xml:space="preserve">. דווקא על רקע זה שמדובר בהליך חריג, המתבצע לראשונה, שבו נוטלים </w:t>
      </w:r>
      <w:bookmarkStart w:id="25" w:name="_ETM_Q1_3568048"/>
      <w:bookmarkEnd w:id="25"/>
      <w:r w:rsidRPr="00CA6C88">
        <w:rPr>
          <w:rFonts w:ascii="Times New Roman" w:eastAsia="Times New Roman" w:hAnsi="Times New Roman" w:cs="David" w:hint="cs"/>
          <w:color w:val="000000"/>
          <w:sz w:val="24"/>
          <w:szCs w:val="24"/>
          <w:rtl/>
        </w:rPr>
        <w:t xml:space="preserve">סמכויות מהממונה על ההגבלים העסקים מטעמי חוץ וביטחון, יש לעשות כך, לדעתי, במינון המינימלי הנדרש להבטחת השיקולים בתחום מדיניות החוץ או בטחון המדינה, שהביאו לפטור מהוראות חוק ההגבלים </w:t>
      </w:r>
      <w:bookmarkStart w:id="26" w:name="_ETM_Q1_3588465"/>
      <w:bookmarkEnd w:id="26"/>
      <w:r w:rsidRPr="00CA6C88">
        <w:rPr>
          <w:rFonts w:ascii="Times New Roman" w:eastAsia="Times New Roman" w:hAnsi="Times New Roman" w:cs="David" w:hint="cs"/>
          <w:color w:val="000000"/>
          <w:sz w:val="24"/>
          <w:szCs w:val="24"/>
          <w:rtl/>
        </w:rPr>
        <w:t>העסקיים</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p>
    <w:p w:rsidR="00C207DD" w:rsidRDefault="00C207DD" w:rsidP="00C207DD">
      <w:pPr>
        <w:widowControl w:val="0"/>
        <w:spacing w:after="240"/>
        <w:ind w:left="1076" w:right="1134"/>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[עמ' 31-30 לחוות דעתה של עו"ד אתי בנדלר, נספח ע/77].</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lastRenderedPageBreak/>
        <w:t xml:space="preserve">כך גם בכל הקשור לצרכי משק האנרגיה הישראלי והסכנות הטמונות בייצוא כה מסיבי של גז טבעי, אשר אינו לוקח בחשבון שינויים בצריכה של המשק הישראלי ומצבי חירום וקיצון כפי שאף ידענו בעבר. טענה זה מתחזקת במיוחד הואיל ותכנית האב למשק האנרגיה של משרד התשתיות הלאומיות, האנרגיה והמים עדיין נמצאת בשלבי גיבוש. </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על-כן</w:t>
      </w:r>
      <w:r w:rsidRPr="00CA6C88">
        <w:rPr>
          <w:rFonts w:ascii="Times New Roman" w:eastAsia="Times New Roman" w:hAnsi="Times New Roman" w:cs="David" w:hint="cs"/>
          <w:color w:val="000000"/>
          <w:sz w:val="24"/>
          <w:szCs w:val="24"/>
          <w:rtl/>
        </w:rPr>
        <w:t xml:space="preserve">, מדובר בהסדר בלתי-מידתי בעליל, אשר קובע מגבלה חסרת תקדים בהיקפה </w:t>
      </w:r>
      <w:r>
        <w:rPr>
          <w:rFonts w:ascii="Times New Roman" w:eastAsia="Times New Roman" w:hAnsi="Times New Roman" w:cs="David" w:hint="cs"/>
          <w:color w:val="000000"/>
          <w:sz w:val="24"/>
          <w:szCs w:val="24"/>
          <w:rtl/>
        </w:rPr>
        <w:t>לתקופה ארוכה במיוחד</w:t>
      </w:r>
      <w:r w:rsidRPr="00CA6C88">
        <w:rPr>
          <w:rFonts w:ascii="Times New Roman" w:eastAsia="Times New Roman" w:hAnsi="Times New Roman" w:cs="David" w:hint="cs"/>
          <w:color w:val="000000"/>
          <w:sz w:val="24"/>
          <w:szCs w:val="24"/>
          <w:rtl/>
        </w:rPr>
        <w:t xml:space="preserve">. </w:t>
      </w:r>
      <w:r w:rsidRPr="00CA6C88">
        <w:rPr>
          <w:rFonts w:ascii="David" w:eastAsia="David" w:hAnsi="David" w:cs="David" w:hint="cs"/>
          <w:color w:val="000000"/>
          <w:sz w:val="24"/>
          <w:szCs w:val="24"/>
          <w:rtl/>
        </w:rPr>
        <w:t xml:space="preserve">ראו לעניין זה גם את </w:t>
      </w:r>
      <w:r>
        <w:rPr>
          <w:rFonts w:ascii="David" w:eastAsia="David" w:hAnsi="David" w:cs="David" w:hint="cs"/>
          <w:color w:val="000000"/>
          <w:sz w:val="24"/>
          <w:szCs w:val="24"/>
          <w:rtl/>
        </w:rPr>
        <w:t>התייחסותה של עו"ד אתי בנדלר בדיון בועדת הכלכלה מיום 21.7.2015</w:t>
      </w:r>
      <w:r w:rsidRPr="00CA6C88">
        <w:rPr>
          <w:rFonts w:ascii="David" w:eastAsia="David" w:hAnsi="David" w:cs="David"/>
          <w:color w:val="000000"/>
          <w:sz w:val="24"/>
          <w:szCs w:val="24"/>
          <w:rtl/>
        </w:rPr>
        <w:t>:</w:t>
      </w:r>
    </w:p>
    <w:p w:rsidR="00C207DD" w:rsidRDefault="00C207DD" w:rsidP="00C207DD">
      <w:pPr>
        <w:widowControl w:val="0"/>
        <w:spacing w:after="240" w:line="240" w:lineRule="auto"/>
        <w:ind w:left="851" w:right="1418"/>
        <w:jc w:val="both"/>
        <w:rPr>
          <w:rFonts w:ascii="Times New Roman" w:eastAsia="Times New Roman" w:hAnsi="Times New Roman" w:cs="David"/>
          <w:color w:val="000000"/>
          <w:sz w:val="24"/>
          <w:szCs w:val="24"/>
          <w:rtl/>
        </w:rPr>
      </w:pPr>
      <w:r w:rsidRPr="00CA6C88">
        <w:rPr>
          <w:rFonts w:ascii="David" w:eastAsia="David" w:hAnsi="David" w:cs="David"/>
          <w:color w:val="000000"/>
          <w:sz w:val="24"/>
          <w:szCs w:val="24"/>
          <w:rtl/>
        </w:rPr>
        <w:t>"אם כן, הוראות היציבות בניסוחן המוצע, שאין ספק כי הן חריגות ביותר, משנות את האיזון העומד בבסיס הלכת ההשתחררות מהבטחה מינהלית, ומעניקות העדפה לאינטרסים של היזמים. הוראות אלה מביאות לכך שהרף להוכחת הצידוק החוקי להשתחרר מההבטחה עלול להיות גבוה עד גבוה מאוד</w:t>
      </w:r>
      <w:r w:rsidRPr="00CA6C88">
        <w:rPr>
          <w:rFonts w:ascii="David" w:eastAsia="David" w:hAnsi="David" w:cs="David"/>
          <w:b/>
          <w:bCs/>
          <w:color w:val="000000"/>
          <w:sz w:val="24"/>
          <w:szCs w:val="24"/>
          <w:rtl/>
        </w:rPr>
        <w:t>.</w:t>
      </w:r>
      <w:r w:rsidRPr="00CA6C88">
        <w:rPr>
          <w:rFonts w:ascii="David" w:eastAsia="David" w:hAnsi="David" w:cs="David"/>
          <w:color w:val="000000"/>
          <w:sz w:val="24"/>
          <w:szCs w:val="24"/>
          <w:rtl/>
        </w:rPr>
        <w:t xml:space="preserve"> </w:t>
      </w:r>
      <w:r w:rsidRPr="00CA6C88">
        <w:rPr>
          <w:rFonts w:ascii="David" w:eastAsia="David" w:hAnsi="David" w:cs="David"/>
          <w:b/>
          <w:color w:val="000000"/>
          <w:sz w:val="24"/>
          <w:szCs w:val="24"/>
          <w:rtl/>
        </w:rPr>
        <w:t xml:space="preserve">מכאן שאין ספק שיש בהוראות אלה אפקט מצנן </w:t>
      </w:r>
      <w:r w:rsidRPr="00CA6C88">
        <w:rPr>
          <w:rFonts w:ascii="David" w:eastAsia="David" w:hAnsi="David" w:cs="David"/>
          <w:bCs/>
          <w:color w:val="000000"/>
          <w:sz w:val="24"/>
          <w:szCs w:val="24"/>
          <w:rtl/>
        </w:rPr>
        <w:t>והגבלה משמעותית על יכולת הממשלה לפעול בסטייה מהמתווה במשך תקופה ארוכה מאוד שלגביה הובטחה היציבות הרגולטורית</w:t>
      </w:r>
      <w:r w:rsidRPr="00CA6C88">
        <w:rPr>
          <w:rFonts w:ascii="David" w:eastAsia="David" w:hAnsi="David" w:cs="David"/>
          <w:b/>
          <w:color w:val="000000"/>
          <w:sz w:val="24"/>
          <w:szCs w:val="24"/>
          <w:rtl/>
        </w:rPr>
        <w:t xml:space="preserve">. </w:t>
      </w:r>
      <w:r w:rsidRPr="00CA6C88">
        <w:rPr>
          <w:rFonts w:ascii="David" w:eastAsia="David" w:hAnsi="David" w:cs="David"/>
          <w:color w:val="000000"/>
          <w:sz w:val="24"/>
          <w:szCs w:val="24"/>
          <w:rtl/>
        </w:rPr>
        <w:t xml:space="preserve">אמרתי </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תקופה ארוכה מאוד</w:t>
      </w:r>
      <w:r w:rsidRPr="00CA6C88">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ואני מבקשת להסביר, מדוע עשר שנים הן, להבנתי, תקופה </w:t>
      </w:r>
      <w:r w:rsidRPr="00CA6C88">
        <w:rPr>
          <w:rFonts w:ascii="David" w:eastAsia="David" w:hAnsi="David" w:cs="David"/>
          <w:b/>
          <w:bCs/>
          <w:color w:val="000000"/>
          <w:sz w:val="24"/>
          <w:szCs w:val="24"/>
          <w:u w:val="single"/>
          <w:rtl/>
        </w:rPr>
        <w:t>ארוכה מאוד, ארוכה מדי</w:t>
      </w:r>
      <w:r>
        <w:rPr>
          <w:rFonts w:ascii="David" w:eastAsia="David" w:hAnsi="David" w:cs="David"/>
          <w:color w:val="000000"/>
          <w:sz w:val="24"/>
          <w:szCs w:val="24"/>
          <w:rtl/>
        </w:rPr>
        <w:t>".</w:t>
      </w:r>
    </w:p>
    <w:p w:rsidR="00C207DD" w:rsidRPr="00CA6C88" w:rsidRDefault="00C207DD" w:rsidP="00C207DD">
      <w:pPr>
        <w:widowControl w:val="0"/>
        <w:spacing w:after="240" w:line="240" w:lineRule="auto"/>
        <w:ind w:left="851" w:right="1418"/>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[עמ' 8-7 לפרוטוקול הדיון מיום 21.7.2015, נספח ע/74].</w:t>
      </w:r>
    </w:p>
    <w:p w:rsidR="00C207DD" w:rsidRPr="00CA6C88" w:rsidRDefault="00C207DD" w:rsidP="00C207DD">
      <w:pPr>
        <w:widowControl w:val="0"/>
        <w:spacing w:after="0" w:line="240" w:lineRule="auto"/>
        <w:ind w:right="360"/>
        <w:jc w:val="both"/>
        <w:rPr>
          <w:rFonts w:ascii="Times New Roman" w:eastAsia="Times New Roman" w:hAnsi="Times New Roman" w:cs="David"/>
          <w:color w:val="000000"/>
          <w:sz w:val="24"/>
          <w:szCs w:val="24"/>
          <w:u w:val="single"/>
          <w:rtl/>
        </w:rPr>
      </w:pPr>
    </w:p>
    <w:p w:rsidR="00C207DD" w:rsidRPr="000F0855" w:rsidRDefault="00C207DD" w:rsidP="00686A9F">
      <w:pPr>
        <w:pStyle w:val="aa"/>
        <w:widowControl w:val="0"/>
        <w:numPr>
          <w:ilvl w:val="2"/>
          <w:numId w:val="24"/>
        </w:numPr>
        <w:spacing w:before="120" w:after="120" w:line="360" w:lineRule="auto"/>
        <w:contextualSpacing w:val="0"/>
        <w:jc w:val="both"/>
        <w:rPr>
          <w:rFonts w:ascii="David" w:eastAsia="David" w:hAnsi="David" w:cs="David"/>
          <w:b/>
          <w:bCs/>
          <w:color w:val="000000"/>
          <w:sz w:val="26"/>
          <w:szCs w:val="26"/>
          <w:u w:val="single"/>
        </w:rPr>
      </w:pPr>
      <w:r w:rsidRPr="000F0855">
        <w:rPr>
          <w:rFonts w:ascii="David" w:eastAsia="David" w:hAnsi="David" w:cs="David" w:hint="cs"/>
          <w:b/>
          <w:bCs/>
          <w:color w:val="000000"/>
          <w:sz w:val="26"/>
          <w:szCs w:val="26"/>
          <w:u w:val="single"/>
          <w:rtl/>
        </w:rPr>
        <w:t>סעיפי היציבות חושפים את מדינת ישראל לסיכון כלכלי עצום</w:t>
      </w:r>
    </w:p>
    <w:p w:rsidR="00C207DD" w:rsidRPr="00CA6C88"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hint="cs"/>
          <w:color w:val="000000"/>
          <w:sz w:val="24"/>
          <w:szCs w:val="24"/>
          <w:rtl/>
        </w:rPr>
        <w:t xml:space="preserve">יודגש, כי </w:t>
      </w:r>
      <w:r w:rsidRPr="00CA6C88">
        <w:rPr>
          <w:rFonts w:ascii="David" w:eastAsia="David" w:hAnsi="David" w:cs="David"/>
          <w:color w:val="000000"/>
          <w:sz w:val="24"/>
          <w:szCs w:val="24"/>
          <w:rtl/>
        </w:rPr>
        <w:t>קיומ</w:t>
      </w:r>
      <w:r w:rsidRPr="00CA6C88">
        <w:rPr>
          <w:rFonts w:ascii="David" w:eastAsia="David" w:hAnsi="David" w:cs="David" w:hint="cs"/>
          <w:color w:val="000000"/>
          <w:sz w:val="24"/>
          <w:szCs w:val="24"/>
          <w:rtl/>
        </w:rPr>
        <w:t>ם</w:t>
      </w:r>
      <w:r w:rsidRPr="00CA6C88">
        <w:rPr>
          <w:rFonts w:ascii="David" w:eastAsia="David" w:hAnsi="David" w:cs="David"/>
          <w:color w:val="000000"/>
          <w:sz w:val="24"/>
          <w:szCs w:val="24"/>
          <w:rtl/>
        </w:rPr>
        <w:t xml:space="preserve"> של סעיפי היציבות</w:t>
      </w:r>
      <w:r w:rsidRPr="00CA6C88">
        <w:rPr>
          <w:rFonts w:ascii="David" w:eastAsia="David" w:hAnsi="David" w:cs="David" w:hint="cs"/>
          <w:color w:val="000000"/>
          <w:sz w:val="24"/>
          <w:szCs w:val="24"/>
          <w:rtl/>
        </w:rPr>
        <w:t xml:space="preserve"> במתווה הגז</w:t>
      </w:r>
      <w:r w:rsidRPr="00CA6C88">
        <w:rPr>
          <w:rFonts w:ascii="David" w:eastAsia="David" w:hAnsi="David" w:cs="David"/>
          <w:color w:val="000000"/>
          <w:sz w:val="24"/>
          <w:szCs w:val="24"/>
          <w:rtl/>
        </w:rPr>
        <w:t xml:space="preserve"> מעמידים את המדינה בסכנה כלכלית כפולה – הן מבית והן מחוץ. כך גם על פי המחקר של הבנק העולמי והאו"ם</w:t>
      </w:r>
      <w:r w:rsidRPr="00CA6C88">
        <w:rPr>
          <w:rFonts w:ascii="David" w:eastAsia="David" w:hAnsi="David" w:cs="David" w:hint="cs"/>
          <w:color w:val="000000"/>
          <w:sz w:val="24"/>
          <w:szCs w:val="24"/>
          <w:rtl/>
        </w:rPr>
        <w:t>, בעמ' 47</w:t>
      </w:r>
      <w:r w:rsidRPr="00CA6C88">
        <w:rPr>
          <w:rFonts w:ascii="David" w:eastAsia="David" w:hAnsi="David" w:cs="David"/>
          <w:color w:val="000000"/>
          <w:sz w:val="24"/>
          <w:szCs w:val="24"/>
          <w:rtl/>
        </w:rPr>
        <w:t>:</w:t>
      </w:r>
    </w:p>
    <w:p w:rsidR="00C207DD" w:rsidRPr="00CA6C88" w:rsidRDefault="00C207DD" w:rsidP="00C207DD">
      <w:pPr>
        <w:widowControl w:val="0"/>
        <w:bidi w:val="0"/>
        <w:spacing w:after="240" w:line="240" w:lineRule="auto"/>
        <w:ind w:left="1276" w:right="1077"/>
        <w:jc w:val="both"/>
        <w:rPr>
          <w:rFonts w:asciiTheme="majorBidi" w:eastAsia="Times New Roman" w:hAnsiTheme="majorBidi" w:cstheme="majorBidi"/>
          <w:color w:val="000000"/>
          <w:sz w:val="24"/>
          <w:szCs w:val="24"/>
          <w:rtl/>
        </w:rPr>
      </w:pPr>
      <w:r w:rsidRPr="00CA6C88">
        <w:rPr>
          <w:rFonts w:asciiTheme="majorBidi" w:eastAsia="David" w:hAnsiTheme="majorBidi" w:cstheme="majorBidi"/>
          <w:color w:val="000000"/>
          <w:sz w:val="24"/>
          <w:szCs w:val="24"/>
        </w:rPr>
        <w:t xml:space="preserve">"The formal enforcement of freezing stabilization clauses under international law has been a hotly debated topic since the 1970s. It is a complex topic involving conflicts  of  national  and  international  laws,  and  there  remain  divergent  opinions  about  the enforceability  of  the  clauses  under  international  law.  </w:t>
      </w:r>
      <w:r w:rsidRPr="00CA6C88">
        <w:rPr>
          <w:rFonts w:asciiTheme="majorBidi" w:eastAsia="David" w:hAnsiTheme="majorBidi" w:cstheme="majorBidi"/>
          <w:b/>
          <w:color w:val="000000"/>
          <w:sz w:val="24"/>
          <w:szCs w:val="24"/>
        </w:rPr>
        <w:t>However, it is  sufficient  to  note  for  this study  that  some  freezing  stabilization  clauses  are  potentially  enforceable  in  both  domestic  and international  fora</w:t>
      </w:r>
      <w:r>
        <w:rPr>
          <w:rFonts w:asciiTheme="majorBidi" w:eastAsia="David" w:hAnsiTheme="majorBidi" w:cstheme="majorBidi"/>
          <w:color w:val="000000"/>
          <w:sz w:val="24"/>
          <w:szCs w:val="24"/>
        </w:rPr>
        <w:t>".</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color w:val="000000"/>
          <w:sz w:val="24"/>
          <w:szCs w:val="24"/>
          <w:rtl/>
        </w:rPr>
        <w:t xml:space="preserve">הסיכון "מבית" הינו החשש מפני סעדים </w:t>
      </w:r>
      <w:r>
        <w:rPr>
          <w:rFonts w:ascii="Times New Roman" w:eastAsia="Times New Roman" w:hAnsi="Times New Roman" w:cs="David" w:hint="cs"/>
          <w:color w:val="000000"/>
          <w:sz w:val="24"/>
          <w:szCs w:val="24"/>
          <w:rtl/>
        </w:rPr>
        <w:t>ש</w:t>
      </w:r>
      <w:r w:rsidRPr="00CA6C88">
        <w:rPr>
          <w:rFonts w:ascii="Times New Roman" w:eastAsia="Times New Roman" w:hAnsi="Times New Roman" w:cs="David" w:hint="cs"/>
          <w:color w:val="000000"/>
          <w:sz w:val="24"/>
          <w:szCs w:val="24"/>
          <w:rtl/>
        </w:rPr>
        <w:t>חברות הגז</w:t>
      </w:r>
      <w:r>
        <w:rPr>
          <w:rFonts w:ascii="Times New Roman" w:eastAsia="Times New Roman" w:hAnsi="Times New Roman" w:cs="David" w:hint="cs"/>
          <w:color w:val="000000"/>
          <w:sz w:val="24"/>
          <w:szCs w:val="24"/>
          <w:rtl/>
        </w:rPr>
        <w:t xml:space="preserve"> תדרושנה</w:t>
      </w:r>
      <w:r w:rsidRPr="00CA6C88">
        <w:rPr>
          <w:rFonts w:ascii="Times New Roman" w:eastAsia="Times New Roman" w:hAnsi="Times New Roman" w:cs="David" w:hint="cs"/>
          <w:color w:val="000000"/>
          <w:sz w:val="24"/>
          <w:szCs w:val="24"/>
          <w:rtl/>
        </w:rPr>
        <w:t xml:space="preserve"> במידה </w:t>
      </w:r>
      <w:r>
        <w:rPr>
          <w:rFonts w:ascii="Times New Roman" w:eastAsia="Times New Roman" w:hAnsi="Times New Roman" w:cs="David" w:hint="cs"/>
          <w:color w:val="000000"/>
          <w:sz w:val="24"/>
          <w:szCs w:val="24"/>
          <w:rtl/>
        </w:rPr>
        <w:t>ו</w:t>
      </w:r>
      <w:r w:rsidRPr="00CA6C88">
        <w:rPr>
          <w:rFonts w:ascii="Times New Roman" w:eastAsia="Times New Roman" w:hAnsi="Times New Roman" w:cs="David" w:hint="cs"/>
          <w:color w:val="000000"/>
          <w:sz w:val="24"/>
          <w:szCs w:val="24"/>
          <w:rtl/>
        </w:rPr>
        <w:t xml:space="preserve">ההבטחה </w:t>
      </w:r>
      <w:r>
        <w:rPr>
          <w:rFonts w:ascii="Times New Roman" w:eastAsia="Times New Roman" w:hAnsi="Times New Roman" w:cs="David" w:hint="cs"/>
          <w:color w:val="000000"/>
          <w:sz w:val="24"/>
          <w:szCs w:val="24"/>
          <w:rtl/>
        </w:rPr>
        <w:t>תופר</w:t>
      </w:r>
      <w:r w:rsidRPr="00CA6C8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חברות הגז קיבלו עמדת מיקוח טובה פי כמה אף מעמדת המיקוח המצוינת בה היו מצויות הן ערב המתווה כמונופול.</w:t>
      </w:r>
    </w:p>
    <w:p w:rsidR="00C207DD" w:rsidRPr="00CA6C88" w:rsidRDefault="00C207DD" w:rsidP="00686A9F">
      <w:pPr>
        <w:widowControl w:val="0"/>
        <w:numPr>
          <w:ilvl w:val="0"/>
          <w:numId w:val="15"/>
        </w:numPr>
        <w:spacing w:after="120" w:line="360" w:lineRule="auto"/>
        <w:ind w:left="363"/>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די בסכנת </w:t>
      </w:r>
      <w:r>
        <w:rPr>
          <w:rFonts w:ascii="David" w:eastAsia="David" w:hAnsi="David" w:cs="David" w:hint="cs"/>
          <w:color w:val="000000"/>
          <w:sz w:val="24"/>
          <w:szCs w:val="24"/>
          <w:rtl/>
        </w:rPr>
        <w:t xml:space="preserve">הטלת </w:t>
      </w:r>
      <w:r w:rsidRPr="00CA6C88">
        <w:rPr>
          <w:rFonts w:ascii="David" w:eastAsia="David" w:hAnsi="David" w:cs="David"/>
          <w:color w:val="000000"/>
          <w:sz w:val="24"/>
          <w:szCs w:val="24"/>
          <w:rtl/>
        </w:rPr>
        <w:t>פיצויים עקב הפרתו בכדי להרתיע את הרשויות מל</w:t>
      </w:r>
      <w:r w:rsidRPr="00CA6C88">
        <w:rPr>
          <w:rFonts w:ascii="David" w:eastAsia="David" w:hAnsi="David" w:cs="David" w:hint="cs"/>
          <w:color w:val="000000"/>
          <w:sz w:val="24"/>
          <w:szCs w:val="24"/>
          <w:rtl/>
        </w:rPr>
        <w:t>פעול לשינוי, הגם שיש בו כדי לתרום לאינטרס הציבורי</w:t>
      </w:r>
      <w:r w:rsidRPr="00CA6C88">
        <w:rPr>
          <w:rFonts w:ascii="David" w:eastAsia="David" w:hAnsi="David" w:cs="David"/>
          <w:color w:val="000000"/>
          <w:sz w:val="24"/>
          <w:szCs w:val="24"/>
          <w:rtl/>
        </w:rPr>
        <w:t>. לחשש</w:t>
      </w:r>
      <w:r w:rsidRPr="00CA6C88">
        <w:rPr>
          <w:rFonts w:ascii="David" w:eastAsia="David" w:hAnsi="David" w:cs="David" w:hint="cs"/>
          <w:color w:val="000000"/>
          <w:sz w:val="24"/>
          <w:szCs w:val="24"/>
          <w:rtl/>
        </w:rPr>
        <w:t xml:space="preserve"> מפני השתת פיצוי גבוה</w:t>
      </w:r>
      <w:r w:rsidRPr="00CA6C88">
        <w:rPr>
          <w:rFonts w:ascii="David" w:eastAsia="David" w:hAnsi="David" w:cs="David"/>
          <w:color w:val="000000"/>
          <w:sz w:val="24"/>
          <w:szCs w:val="24"/>
          <w:rtl/>
        </w:rPr>
        <w:t xml:space="preserve"> ניתן למצוא סימוכין היסטוריים: לדוגמה, בהסדר אשר נחתם בין חברת א.ל.א לבין המדינה נקבע כי המדינה תשלם לחברה הפרטית סכום עתק של 279,000,000 ₪, חלק גדול ממנו כפיצויים</w:t>
      </w:r>
      <w:r>
        <w:rPr>
          <w:rFonts w:ascii="David" w:eastAsia="David" w:hAnsi="David" w:cs="David" w:hint="cs"/>
          <w:color w:val="000000"/>
          <w:sz w:val="24"/>
          <w:szCs w:val="24"/>
          <w:rtl/>
        </w:rPr>
        <w:t>, וזאת</w:t>
      </w:r>
      <w:r w:rsidRPr="00CA6C88">
        <w:rPr>
          <w:rFonts w:ascii="David" w:eastAsia="David" w:hAnsi="David" w:cs="David"/>
          <w:color w:val="000000"/>
          <w:sz w:val="24"/>
          <w:szCs w:val="24"/>
          <w:rtl/>
        </w:rPr>
        <w:t xml:space="preserve"> לאחר פסיקת בבג"ץ 2605/05 </w:t>
      </w:r>
      <w:r w:rsidRPr="00CA6C88">
        <w:rPr>
          <w:rFonts w:ascii="David" w:eastAsia="David" w:hAnsi="David" w:cs="David"/>
          <w:color w:val="000000"/>
          <w:sz w:val="24"/>
          <w:szCs w:val="24"/>
          <w:u w:val="single"/>
          <w:rtl/>
        </w:rPr>
        <w:t>המרכז האקדמי למשפט ולעסקים ואח' נ' שר האוצר ואח'</w:t>
      </w:r>
      <w:r w:rsidRPr="00CA6C88">
        <w:rPr>
          <w:rFonts w:ascii="David" w:eastAsia="David" w:hAnsi="David" w:cs="David"/>
          <w:color w:val="000000"/>
          <w:sz w:val="24"/>
          <w:szCs w:val="24"/>
          <w:rtl/>
        </w:rPr>
        <w:t xml:space="preserve"> (פורסם בנבו 19.11.2009)</w:t>
      </w:r>
      <w:r>
        <w:rPr>
          <w:rFonts w:ascii="David" w:eastAsia="David" w:hAnsi="David" w:cs="David" w:hint="cs"/>
          <w:color w:val="000000"/>
          <w:sz w:val="24"/>
          <w:szCs w:val="24"/>
          <w:rtl/>
        </w:rPr>
        <w:t>,</w:t>
      </w:r>
      <w:r w:rsidRPr="00CA6C88">
        <w:rPr>
          <w:rFonts w:ascii="David" w:eastAsia="David" w:hAnsi="David" w:cs="David"/>
          <w:color w:val="000000"/>
          <w:sz w:val="24"/>
          <w:szCs w:val="24"/>
          <w:rtl/>
        </w:rPr>
        <w:t xml:space="preserve"> אשר קבעה כי הפרטת בתי הסוהר אינה חוקתית.</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David" w:eastAsia="David" w:hAnsi="David" w:cs="David"/>
          <w:color w:val="000000"/>
          <w:sz w:val="24"/>
          <w:szCs w:val="24"/>
          <w:rtl/>
        </w:rPr>
        <w:t xml:space="preserve">מסקנה </w:t>
      </w:r>
      <w:r w:rsidRPr="00CA6C88">
        <w:rPr>
          <w:rFonts w:ascii="David" w:eastAsia="David" w:hAnsi="David" w:cs="David" w:hint="cs"/>
          <w:color w:val="000000"/>
          <w:sz w:val="24"/>
          <w:szCs w:val="24"/>
          <w:rtl/>
        </w:rPr>
        <w:t>זו</w:t>
      </w:r>
      <w:r w:rsidRPr="00CA6C88">
        <w:rPr>
          <w:rFonts w:ascii="David" w:eastAsia="David" w:hAnsi="David" w:cs="David"/>
          <w:color w:val="000000"/>
          <w:sz w:val="24"/>
          <w:szCs w:val="24"/>
          <w:rtl/>
        </w:rPr>
        <w:t xml:space="preserve"> קיבלה משנה תוקף </w:t>
      </w:r>
      <w:r>
        <w:rPr>
          <w:rFonts w:ascii="David" w:eastAsia="David" w:hAnsi="David" w:cs="David" w:hint="cs"/>
          <w:color w:val="000000"/>
          <w:sz w:val="24"/>
          <w:szCs w:val="24"/>
          <w:rtl/>
        </w:rPr>
        <w:t>גם בדבריה של עו"ד אתי בנדלר בדיוני ועדת הכלכלה מיום 21.7.2015</w:t>
      </w:r>
      <w:r w:rsidRPr="00CA6C88">
        <w:rPr>
          <w:rFonts w:ascii="David" w:eastAsia="David" w:hAnsi="David" w:cs="David"/>
          <w:color w:val="000000"/>
          <w:sz w:val="24"/>
          <w:szCs w:val="24"/>
          <w:rtl/>
        </w:rPr>
        <w:t>:</w:t>
      </w:r>
    </w:p>
    <w:p w:rsidR="00C207DD" w:rsidRDefault="00C207DD" w:rsidP="00C207DD">
      <w:pPr>
        <w:widowControl w:val="0"/>
        <w:spacing w:after="240"/>
        <w:ind w:left="851" w:right="1418"/>
        <w:jc w:val="both"/>
        <w:rPr>
          <w:rFonts w:ascii="Times New Roman" w:eastAsia="Times New Roman" w:hAnsi="Times New Roman" w:cs="David"/>
          <w:color w:val="000000"/>
          <w:sz w:val="24"/>
          <w:szCs w:val="24"/>
          <w:rtl/>
        </w:rPr>
      </w:pPr>
      <w:r w:rsidRPr="00CA6C88">
        <w:rPr>
          <w:rFonts w:ascii="David" w:eastAsia="David" w:hAnsi="David" w:cs="David"/>
          <w:color w:val="000000"/>
          <w:sz w:val="24"/>
          <w:szCs w:val="24"/>
          <w:rtl/>
        </w:rPr>
        <w:lastRenderedPageBreak/>
        <w:t xml:space="preserve">"החשש הוא, אם כן, שבמהלך עשר שנים או יותר, שזו תקופה ארוכה מאוד, למרות שהנסיבות יכולות להשתנות באופן שיצדיקו שינויים רגולטוריים, בתחום הפיננסי או בתחום המבני, אינטרס ההסתמכות של היזמים והציפייה שלהם שהוראות היציבות יקוימו, יגרמו לממשלה לא ליזום שינויים. הימנעות הממשלה ליזום שינויים יכולה לנבוע הן מחשש שהנסיבות המקימות את הצידוק החוקי לא יהיו מספיק משמעותיות כדי להצדיק את החזרה מההבטחה, </w:t>
      </w:r>
      <w:r w:rsidRPr="00CA6C88">
        <w:rPr>
          <w:rFonts w:ascii="David" w:eastAsia="David" w:hAnsi="David" w:cs="David"/>
          <w:b/>
          <w:color w:val="000000"/>
          <w:sz w:val="24"/>
          <w:szCs w:val="24"/>
          <w:rtl/>
        </w:rPr>
        <w:t xml:space="preserve">והן מחשש שקבלת החלטה בדבר שינויים </w:t>
      </w:r>
      <w:r w:rsidRPr="00CA6C88">
        <w:rPr>
          <w:rFonts w:ascii="David" w:eastAsia="David" w:hAnsi="David" w:cs="David"/>
          <w:bCs/>
          <w:color w:val="000000"/>
          <w:sz w:val="24"/>
          <w:szCs w:val="24"/>
          <w:rtl/>
        </w:rPr>
        <w:t>תביא להתדיינויות משפטיות שלא רק שתוצאותיהן אינן ידועות, אלא שהן יעכבו ביצוע שינויים, הגם שאלה עשויים להיות בעלי חשיבות רבה לאינטרס הציבורי הכללי</w:t>
      </w:r>
      <w:r w:rsidRPr="00CA6C88">
        <w:rPr>
          <w:rFonts w:ascii="David" w:eastAsia="David" w:hAnsi="David" w:cs="David"/>
          <w:color w:val="000000"/>
          <w:sz w:val="24"/>
          <w:szCs w:val="24"/>
          <w:rtl/>
        </w:rPr>
        <w:t>. לפיכך, יש לשוב ולשקול אם יש מקום לכלול בהחלטת הממשלה הוראות יציבות כה חריגות, ובפרט לתקופה כה ממושכת</w:t>
      </w:r>
      <w:r>
        <w:rPr>
          <w:rFonts w:ascii="David" w:eastAsia="David" w:hAnsi="David" w:cs="David"/>
          <w:color w:val="000000"/>
          <w:sz w:val="24"/>
          <w:szCs w:val="24"/>
          <w:rtl/>
        </w:rPr>
        <w:t>".</w:t>
      </w:r>
    </w:p>
    <w:p w:rsidR="00C207DD" w:rsidRPr="00CA6C88" w:rsidRDefault="00C207DD" w:rsidP="00C207DD">
      <w:pPr>
        <w:widowControl w:val="0"/>
        <w:spacing w:after="240"/>
        <w:ind w:left="851" w:right="1418"/>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[עמ' 8 לפרוטוקול הדיון בועדת הכלכלה מיום 21.7.2015, נספח ע/74].</w:t>
      </w:r>
    </w:p>
    <w:p w:rsidR="00C207DD" w:rsidRPr="00CA6C88" w:rsidRDefault="00C207DD" w:rsidP="00686A9F">
      <w:pPr>
        <w:widowControl w:val="0"/>
        <w:numPr>
          <w:ilvl w:val="0"/>
          <w:numId w:val="15"/>
        </w:numPr>
        <w:spacing w:after="120" w:line="360" w:lineRule="auto"/>
        <w:ind w:left="363"/>
        <w:jc w:val="both"/>
        <w:rPr>
          <w:rFonts w:ascii="David" w:eastAsia="David" w:hAnsi="David" w:cs="David"/>
          <w:color w:val="000000"/>
          <w:sz w:val="24"/>
          <w:szCs w:val="24"/>
        </w:rPr>
      </w:pPr>
      <w:r w:rsidRPr="00CA6C88">
        <w:rPr>
          <w:rFonts w:ascii="David" w:eastAsia="David" w:hAnsi="David" w:cs="David" w:hint="cs"/>
          <w:color w:val="000000"/>
          <w:sz w:val="24"/>
          <w:szCs w:val="24"/>
          <w:rtl/>
        </w:rPr>
        <w:t>הסיכון הכלכלי "מחוץ" נעוץ באפשרות לפיה חברות הגז יפנו לטריבונ</w:t>
      </w:r>
      <w:r>
        <w:rPr>
          <w:rFonts w:ascii="David" w:eastAsia="David" w:hAnsi="David" w:cs="David" w:hint="cs"/>
          <w:color w:val="000000"/>
          <w:sz w:val="24"/>
          <w:szCs w:val="24"/>
          <w:rtl/>
        </w:rPr>
        <w:t>אלים בינלאומיים לשם הסדרת הנושא</w:t>
      </w:r>
      <w:r w:rsidRPr="00CA6C88">
        <w:rPr>
          <w:rFonts w:ascii="David" w:eastAsia="David" w:hAnsi="David" w:cs="David" w:hint="cs"/>
          <w:color w:val="000000"/>
          <w:sz w:val="24"/>
          <w:szCs w:val="24"/>
          <w:rtl/>
        </w:rPr>
        <w:t xml:space="preserve">. יוזכר </w:t>
      </w:r>
      <w:r>
        <w:rPr>
          <w:rFonts w:ascii="David" w:eastAsia="David" w:hAnsi="David" w:cs="David" w:hint="cs"/>
          <w:color w:val="000000"/>
          <w:sz w:val="24"/>
          <w:szCs w:val="24"/>
          <w:rtl/>
        </w:rPr>
        <w:t>כי חברות בינלאומיות (</w:t>
      </w:r>
      <w:r w:rsidRPr="00CA6C88">
        <w:rPr>
          <w:rFonts w:ascii="David" w:eastAsia="David" w:hAnsi="David" w:cs="David" w:hint="cs"/>
          <w:color w:val="000000"/>
          <w:sz w:val="24"/>
          <w:szCs w:val="24"/>
          <w:rtl/>
        </w:rPr>
        <w:t>דוגמת "נובל אנרג'י") עושות שימוש</w:t>
      </w:r>
      <w:r>
        <w:rPr>
          <w:rFonts w:ascii="David" w:eastAsia="David" w:hAnsi="David" w:cs="David" w:hint="cs"/>
          <w:color w:val="000000"/>
          <w:sz w:val="24"/>
          <w:szCs w:val="24"/>
          <w:rtl/>
        </w:rPr>
        <w:t xml:space="preserve"> תדיר</w:t>
      </w:r>
      <w:r w:rsidRPr="00CA6C88">
        <w:rPr>
          <w:rFonts w:ascii="David" w:eastAsia="David" w:hAnsi="David" w:cs="David" w:hint="cs"/>
          <w:color w:val="000000"/>
          <w:sz w:val="24"/>
          <w:szCs w:val="24"/>
          <w:rtl/>
        </w:rPr>
        <w:t xml:space="preserve"> בכלי משפטי זה על מנת להגן על עצמן מפני שינויים רגולטורים במדינות בהן </w:t>
      </w:r>
      <w:r>
        <w:rPr>
          <w:rFonts w:ascii="David" w:eastAsia="David" w:hAnsi="David" w:cs="David" w:hint="cs"/>
          <w:color w:val="000000"/>
          <w:sz w:val="24"/>
          <w:szCs w:val="24"/>
          <w:rtl/>
        </w:rPr>
        <w:t>הן</w:t>
      </w:r>
      <w:r w:rsidRPr="00CA6C88">
        <w:rPr>
          <w:rFonts w:ascii="David" w:eastAsia="David" w:hAnsi="David" w:cs="David" w:hint="cs"/>
          <w:color w:val="000000"/>
          <w:sz w:val="24"/>
          <w:szCs w:val="24"/>
          <w:rtl/>
        </w:rPr>
        <w:t xml:space="preserve"> פועלות. </w:t>
      </w:r>
    </w:p>
    <w:p w:rsidR="00C207DD" w:rsidRPr="007C71A2" w:rsidRDefault="00C207DD" w:rsidP="00686A9F">
      <w:pPr>
        <w:widowControl w:val="0"/>
        <w:numPr>
          <w:ilvl w:val="0"/>
          <w:numId w:val="15"/>
        </w:numPr>
        <w:spacing w:after="120" w:line="360" w:lineRule="auto"/>
        <w:ind w:left="363"/>
        <w:jc w:val="both"/>
        <w:rPr>
          <w:rFonts w:ascii="David" w:eastAsia="David" w:hAnsi="David" w:cs="David"/>
          <w:color w:val="000000"/>
          <w:sz w:val="24"/>
          <w:szCs w:val="24"/>
        </w:rPr>
      </w:pPr>
      <w:r>
        <w:rPr>
          <w:rFonts w:ascii="David" w:eastAsia="David" w:hAnsi="David" w:cs="David" w:hint="cs"/>
          <w:color w:val="000000"/>
          <w:sz w:val="24"/>
          <w:szCs w:val="24"/>
          <w:rtl/>
        </w:rPr>
        <w:t>מדינת ישראל איננה מתכחשת לסיכון זה</w:t>
      </w:r>
      <w:r w:rsidRPr="00CA6C88">
        <w:rPr>
          <w:rFonts w:ascii="David" w:eastAsia="David" w:hAnsi="David" w:cs="David" w:hint="cs"/>
          <w:color w:val="000000"/>
          <w:sz w:val="24"/>
          <w:szCs w:val="24"/>
          <w:rtl/>
        </w:rPr>
        <w:t xml:space="preserve">. כך לדבריו של המשנה ליועץ </w:t>
      </w:r>
      <w:r w:rsidRPr="007C71A2">
        <w:rPr>
          <w:rFonts w:ascii="David" w:eastAsia="David" w:hAnsi="David" w:cs="David" w:hint="cs"/>
          <w:color w:val="000000"/>
          <w:sz w:val="24"/>
          <w:szCs w:val="24"/>
          <w:rtl/>
        </w:rPr>
        <w:t>המשפטי לממשלה (כלכלי-פיסקאלי), עו"ד אבי ליכט, בדיון שהתקיים בועדת הכלכלה ביום 1.12.2015 (ר' נספח ע/77):</w:t>
      </w:r>
    </w:p>
    <w:p w:rsidR="00C207DD" w:rsidRPr="00CA6C88" w:rsidRDefault="00C207DD" w:rsidP="00C207DD">
      <w:pPr>
        <w:widowControl w:val="0"/>
        <w:spacing w:after="240"/>
        <w:ind w:left="851" w:right="1418"/>
        <w:jc w:val="both"/>
        <w:rPr>
          <w:rFonts w:ascii="David" w:eastAsia="David" w:hAnsi="David" w:cs="David"/>
          <w:color w:val="000000"/>
          <w:sz w:val="24"/>
          <w:szCs w:val="24"/>
        </w:rPr>
      </w:pPr>
      <w:r w:rsidRPr="00CA6C88">
        <w:rPr>
          <w:rFonts w:ascii="David" w:eastAsia="David" w:hAnsi="David" w:cs="David" w:hint="cs"/>
          <w:color w:val="000000"/>
          <w:sz w:val="24"/>
          <w:szCs w:val="24"/>
          <w:rtl/>
        </w:rPr>
        <w:t>"אני</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אומר</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לכם</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שמה</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שמעניין</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את</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היזמים</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בהיבט</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הזה</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זה</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פחות</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האכיפה</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מה</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שאנחנו</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קוראים</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הסד</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המשפטי</w:t>
      </w:r>
      <w:r w:rsidRPr="00CA6C88">
        <w:rPr>
          <w:rFonts w:ascii="David" w:eastAsia="David" w:hAnsi="David" w:cs="David"/>
          <w:color w:val="000000"/>
          <w:sz w:val="24"/>
          <w:szCs w:val="24"/>
          <w:rtl/>
        </w:rPr>
        <w:t xml:space="preserve"> – </w:t>
      </w:r>
      <w:r w:rsidRPr="00CA6C88">
        <w:rPr>
          <w:rFonts w:ascii="David" w:eastAsia="David" w:hAnsi="David" w:cs="David" w:hint="cs"/>
          <w:color w:val="000000"/>
          <w:sz w:val="24"/>
          <w:szCs w:val="24"/>
          <w:rtl/>
        </w:rPr>
        <w:t>אלא</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היכולת</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שלהם</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לתבוע</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פיצויים</w:t>
      </w:r>
      <w:r w:rsidRPr="00CA6C88">
        <w:rPr>
          <w:rFonts w:ascii="David" w:eastAsia="David" w:hAnsi="David" w:cs="David"/>
          <w:color w:val="000000"/>
          <w:sz w:val="24"/>
          <w:szCs w:val="24"/>
          <w:rtl/>
        </w:rPr>
        <w:t xml:space="preserve"> – </w:t>
      </w:r>
      <w:r w:rsidRPr="00CA6C88">
        <w:rPr>
          <w:rFonts w:ascii="David" w:eastAsia="David" w:hAnsi="David" w:cs="David" w:hint="cs"/>
          <w:color w:val="000000"/>
          <w:sz w:val="24"/>
          <w:szCs w:val="24"/>
          <w:rtl/>
        </w:rPr>
        <w:t>לא</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רק</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בישראל</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אגב</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אלא</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גם</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בבוררות</w:t>
      </w:r>
      <w:r w:rsidRPr="00CA6C88">
        <w:rPr>
          <w:rFonts w:ascii="David" w:eastAsia="David" w:hAnsi="David" w:cs="David"/>
          <w:color w:val="000000"/>
          <w:sz w:val="24"/>
          <w:szCs w:val="24"/>
          <w:rtl/>
        </w:rPr>
        <w:t xml:space="preserve"> </w:t>
      </w:r>
      <w:r w:rsidRPr="00CA6C88">
        <w:rPr>
          <w:rFonts w:ascii="David" w:eastAsia="David" w:hAnsi="David" w:cs="David" w:hint="cs"/>
          <w:color w:val="000000"/>
          <w:sz w:val="24"/>
          <w:szCs w:val="24"/>
          <w:rtl/>
        </w:rPr>
        <w:t>בין</w:t>
      </w:r>
      <w:r w:rsidRPr="00CA6C88">
        <w:rPr>
          <w:rFonts w:ascii="David" w:eastAsia="David" w:hAnsi="David" w:cs="David"/>
          <w:color w:val="000000"/>
          <w:sz w:val="24"/>
          <w:szCs w:val="24"/>
          <w:rtl/>
        </w:rPr>
        <w:t>-</w:t>
      </w:r>
      <w:r w:rsidRPr="00CA6C88">
        <w:rPr>
          <w:rFonts w:ascii="David" w:eastAsia="David" w:hAnsi="David" w:cs="David" w:hint="cs"/>
          <w:color w:val="000000"/>
          <w:sz w:val="24"/>
          <w:szCs w:val="24"/>
          <w:rtl/>
        </w:rPr>
        <w:t>לאומית</w:t>
      </w:r>
      <w:r>
        <w:rPr>
          <w:rFonts w:ascii="David" w:eastAsia="David" w:hAnsi="David" w:cs="David"/>
          <w:color w:val="000000"/>
          <w:sz w:val="24"/>
          <w:szCs w:val="24"/>
          <w:rtl/>
        </w:rPr>
        <w:t>".</w:t>
      </w:r>
    </w:p>
    <w:p w:rsidR="00C207DD"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sidRPr="008C0455">
        <w:rPr>
          <w:rFonts w:ascii="Times New Roman" w:eastAsia="Times New Roman" w:hAnsi="Times New Roman" w:cs="David" w:hint="eastAsia"/>
          <w:color w:val="000000"/>
          <w:sz w:val="24"/>
          <w:szCs w:val="24"/>
          <w:rtl/>
        </w:rPr>
        <w:t>גם</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בספרות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עמדו</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מומחים</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על</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כך</w:t>
      </w:r>
      <w:r w:rsidRPr="008C0455">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שסע</w:t>
      </w:r>
      <w:r>
        <w:rPr>
          <w:rFonts w:ascii="Times New Roman" w:eastAsia="Times New Roman" w:hAnsi="Times New Roman" w:cs="David" w:hint="cs"/>
          <w:color w:val="000000"/>
          <w:sz w:val="24"/>
          <w:szCs w:val="24"/>
          <w:rtl/>
        </w:rPr>
        <w:t xml:space="preserve">יפי היציבות </w:t>
      </w:r>
      <w:r w:rsidRPr="008C0455">
        <w:rPr>
          <w:rFonts w:ascii="Times New Roman" w:eastAsia="Times New Roman" w:hAnsi="Times New Roman" w:cs="David" w:hint="eastAsia"/>
          <w:color w:val="000000"/>
          <w:sz w:val="24"/>
          <w:szCs w:val="24"/>
          <w:rtl/>
        </w:rPr>
        <w:t>מהווים</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סיכון</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חד</w:t>
      </w:r>
      <w:r w:rsidRPr="008C0455">
        <w:rPr>
          <w:rFonts w:ascii="Times New Roman" w:eastAsia="Times New Roman" w:hAnsi="Times New Roman" w:cs="David"/>
          <w:color w:val="000000"/>
          <w:sz w:val="24"/>
          <w:szCs w:val="24"/>
          <w:rtl/>
        </w:rPr>
        <w:t xml:space="preserve">-צדדי </w:t>
      </w:r>
      <w:r w:rsidRPr="008C0455">
        <w:rPr>
          <w:rFonts w:ascii="Times New Roman" w:eastAsia="Times New Roman" w:hAnsi="Times New Roman" w:cs="David" w:hint="eastAsia"/>
          <w:color w:val="000000"/>
          <w:sz w:val="24"/>
          <w:szCs w:val="24"/>
          <w:rtl/>
        </w:rPr>
        <w:t>גדול</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color w:val="000000"/>
          <w:sz w:val="24"/>
          <w:szCs w:val="24"/>
        </w:rPr>
        <w:t>"One Way Bet"</w:t>
      </w:r>
      <w:r w:rsidRPr="008C0455">
        <w:rPr>
          <w:rFonts w:ascii="Times New Roman" w:eastAsia="Times New Roman" w:hAnsi="Times New Roman" w:cs="David"/>
          <w:color w:val="000000"/>
          <w:sz w:val="24"/>
          <w:szCs w:val="24"/>
          <w:rtl/>
        </w:rPr>
        <w:t xml:space="preserve">) משום שהם מיטיבים מאד עם היזמים ומנטרלים את הסיכון שהם לוקחים, </w:t>
      </w:r>
      <w:r w:rsidRPr="008C0455">
        <w:rPr>
          <w:rFonts w:ascii="Times New Roman" w:eastAsia="Times New Roman" w:hAnsi="Times New Roman" w:cs="David" w:hint="eastAsia"/>
          <w:b/>
          <w:bCs/>
          <w:color w:val="000000"/>
          <w:sz w:val="24"/>
          <w:szCs w:val="24"/>
          <w:rtl/>
        </w:rPr>
        <w:t>ולעומת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זאת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לא</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מצמצמים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את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הסיכון</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של</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הצד</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השני</w:t>
      </w:r>
      <w:r w:rsidRPr="008C0455">
        <w:rPr>
          <w:rFonts w:ascii="Times New Roman" w:eastAsia="Times New Roman" w:hAnsi="Times New Roman" w:cs="David"/>
          <w:b/>
          <w:bCs/>
          <w:color w:val="000000"/>
          <w:sz w:val="24"/>
          <w:szCs w:val="24"/>
          <w:rtl/>
        </w:rPr>
        <w:t xml:space="preserve"> - </w:t>
      </w:r>
      <w:r w:rsidRPr="008C0455">
        <w:rPr>
          <w:rFonts w:ascii="Times New Roman" w:eastAsia="Times New Roman" w:hAnsi="Times New Roman" w:cs="David" w:hint="eastAsia"/>
          <w:b/>
          <w:bCs/>
          <w:color w:val="000000"/>
          <w:sz w:val="24"/>
          <w:szCs w:val="24"/>
          <w:rtl/>
        </w:rPr>
        <w:t>המדינה</w:t>
      </w:r>
      <w:r w:rsidRPr="008C0455">
        <w:rPr>
          <w:rFonts w:ascii="Times New Roman" w:eastAsia="Times New Roman" w:hAnsi="Times New Roman" w:cs="David"/>
          <w:b/>
          <w:bCs/>
          <w:color w:val="000000"/>
          <w:sz w:val="24"/>
          <w:szCs w:val="24"/>
          <w:rtl/>
        </w:rPr>
        <w:t xml:space="preserve"> - </w:t>
      </w:r>
      <w:r w:rsidRPr="008C0455">
        <w:rPr>
          <w:rFonts w:ascii="Times New Roman" w:eastAsia="Times New Roman" w:hAnsi="Times New Roman" w:cs="David" w:hint="eastAsia"/>
          <w:b/>
          <w:bCs/>
          <w:color w:val="000000"/>
          <w:sz w:val="24"/>
          <w:szCs w:val="24"/>
          <w:rtl/>
        </w:rPr>
        <w:t>אלא</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אך</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מגבירים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אותו</w:t>
      </w:r>
      <w:r w:rsidRPr="008C0455">
        <w:rPr>
          <w:rFonts w:ascii="Times New Roman" w:eastAsia="Times New Roman" w:hAnsi="Times New Roman" w:cs="David"/>
          <w:color w:val="000000"/>
          <w:sz w:val="24"/>
          <w:szCs w:val="24"/>
          <w:rtl/>
        </w:rPr>
        <w:t xml:space="preserve"> (ראו </w:t>
      </w:r>
      <w:r w:rsidRPr="008C0455">
        <w:rPr>
          <w:rFonts w:ascii="Times New Roman" w:eastAsia="Times New Roman" w:hAnsi="Times New Roman" w:cs="David"/>
          <w:color w:val="000000"/>
          <w:sz w:val="24"/>
          <w:szCs w:val="24"/>
          <w:u w:val="single"/>
        </w:rPr>
        <w:t>Daniel &amp; Sunley</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בעמ</w:t>
      </w:r>
      <w:r w:rsidRPr="008C0455">
        <w:rPr>
          <w:rFonts w:ascii="Times New Roman" w:eastAsia="Times New Roman" w:hAnsi="Times New Roman" w:cs="David"/>
          <w:color w:val="000000"/>
          <w:sz w:val="24"/>
          <w:szCs w:val="24"/>
          <w:rtl/>
        </w:rPr>
        <w:t>' 417)</w:t>
      </w:r>
      <w:r w:rsidRPr="008C0455">
        <w:rPr>
          <w:rFonts w:ascii="Times New Roman" w:eastAsia="Times New Roman" w:hAnsi="Times New Roman" w:cs="David"/>
          <w:b/>
          <w:bCs/>
          <w:color w:val="000000"/>
          <w:sz w:val="24"/>
          <w:szCs w:val="24"/>
          <w:rtl/>
        </w:rPr>
        <w:t>.</w:t>
      </w:r>
    </w:p>
    <w:p w:rsidR="00C207DD"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Pr>
          <w:rFonts w:ascii="Times New Roman" w:eastAsia="Times New Roman" w:hAnsi="Times New Roman" w:cs="David" w:hint="cs"/>
          <w:color w:val="000000"/>
          <w:sz w:val="24"/>
          <w:szCs w:val="24"/>
          <w:rtl/>
        </w:rPr>
        <w:t>ודוק: הסיכון בחשיפה לתביעות בינלאומיות הינו מוכר וידוע, וקיים בכל שלב במסגרת התקשרות עם חברות בינלאומיות (ובכפוף להסכמים בינלאומיים שישראל מחויבת להן עם מדינות המוצא של אותן חברות). אולם, אם סיכון זה היה קיים במידה מסוימת עובר לחתימה על המתווה - "פסקת היציבות" שבמתווה מגבירה את הסיכון ותקשה אף יותר על מדינת ישראל להתגונן במקרה של תביעה בינלאומית עתידית.</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Pr>
          <w:rFonts w:ascii="Times New Roman" w:eastAsia="Times New Roman" w:hAnsi="Times New Roman" w:cs="David" w:hint="cs"/>
          <w:color w:val="000000"/>
          <w:sz w:val="24"/>
          <w:szCs w:val="24"/>
          <w:rtl/>
        </w:rPr>
        <w:t>יצוין גם כי היה בידה של ממשלת ישראל להימנע מסיכון זה, באם הייתה מוסיפה למתווה הוראה הקובעת כי סעיפי הכבילה מחייבים רק לפי הדין הישראלי, וכי לא ניתן יהיה להשתמש בהתחייבות זו של הממשלה בפורומים משפטיים בינלאומיים. אולם תוספת זו לא נכללה במסגרת הוראות הכבילה, על אף החשש לכאורה עליו מצהירה ממשלת ישראל שוב ושוב מפני תביעות בטריבונלים בינלאומיים.</w:t>
      </w:r>
    </w:p>
    <w:p w:rsidR="00C207DD"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sidRPr="008C0455">
        <w:rPr>
          <w:rFonts w:ascii="Times New Roman" w:eastAsia="Times New Roman" w:hAnsi="Times New Roman" w:cs="David" w:hint="eastAsia"/>
          <w:b/>
          <w:bCs/>
          <w:color w:val="000000"/>
          <w:sz w:val="24"/>
          <w:szCs w:val="24"/>
          <w:rtl/>
        </w:rPr>
        <w:t>האבסורד</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הוא</w:t>
      </w:r>
      <w:r>
        <w:rPr>
          <w:rFonts w:ascii="Times New Roman" w:eastAsia="Times New Roman" w:hAnsi="Times New Roman" w:cs="David" w:hint="cs"/>
          <w:b/>
          <w:bCs/>
          <w:color w:val="000000"/>
          <w:sz w:val="24"/>
          <w:szCs w:val="24"/>
          <w:rtl/>
        </w:rPr>
        <w:t xml:space="preserve"> אפוא,</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שבשל</w:t>
      </w:r>
      <w:r w:rsidRPr="008C0455">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ה</w:t>
      </w:r>
      <w:r w:rsidRPr="008C0455">
        <w:rPr>
          <w:rFonts w:ascii="Times New Roman" w:eastAsia="Times New Roman" w:hAnsi="Times New Roman" w:cs="David" w:hint="eastAsia"/>
          <w:b/>
          <w:bCs/>
          <w:color w:val="000000"/>
          <w:sz w:val="24"/>
          <w:szCs w:val="24"/>
          <w:rtl/>
        </w:rPr>
        <w:t>חשש</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מכוחו</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של</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מונופול</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הגז</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ומהתדיינות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משפטית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ממושכת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עקב</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תביעות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מטעמו</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b/>
          <w:bCs/>
          <w:color w:val="000000"/>
          <w:sz w:val="24"/>
          <w:szCs w:val="24"/>
          <w:rtl/>
        </w:rPr>
        <w:t>–</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מחזקת</w:t>
      </w:r>
      <w:r w:rsidRPr="008C0455">
        <w:rPr>
          <w:rFonts w:ascii="Times New Roman" w:eastAsia="Times New Roman" w:hAnsi="Times New Roman" w:cs="David"/>
          <w:b/>
          <w:bCs/>
          <w:color w:val="000000"/>
          <w:sz w:val="24"/>
          <w:szCs w:val="24"/>
          <w:rtl/>
        </w:rPr>
        <w:t xml:space="preserve"> </w:t>
      </w:r>
      <w:r>
        <w:rPr>
          <w:rFonts w:ascii="Times New Roman" w:eastAsia="Times New Roman" w:hAnsi="Times New Roman" w:cs="David" w:hint="eastAsia"/>
          <w:b/>
          <w:bCs/>
          <w:color w:val="000000"/>
          <w:sz w:val="24"/>
          <w:szCs w:val="24"/>
          <w:rtl/>
        </w:rPr>
        <w:t>ה</w:t>
      </w:r>
      <w:r>
        <w:rPr>
          <w:rFonts w:ascii="Times New Roman" w:eastAsia="Times New Roman" w:hAnsi="Times New Roman" w:cs="David" w:hint="cs"/>
          <w:b/>
          <w:bCs/>
          <w:color w:val="000000"/>
          <w:sz w:val="24"/>
          <w:szCs w:val="24"/>
          <w:rtl/>
        </w:rPr>
        <w:t>ממשלה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את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כוחו</w:t>
      </w:r>
      <w:r w:rsidRPr="008C0455">
        <w:rPr>
          <w:rFonts w:ascii="Times New Roman" w:eastAsia="Times New Roman" w:hAnsi="Times New Roman" w:cs="David"/>
          <w:b/>
          <w:bCs/>
          <w:color w:val="000000"/>
          <w:sz w:val="24"/>
          <w:szCs w:val="24"/>
          <w:rtl/>
        </w:rPr>
        <w:t xml:space="preserve"> עשרת מונים</w:t>
      </w:r>
      <w:r>
        <w:rPr>
          <w:rFonts w:ascii="Times New Roman" w:eastAsia="Times New Roman" w:hAnsi="Times New Roman" w:cs="David" w:hint="cs"/>
          <w:b/>
          <w:bCs/>
          <w:color w:val="000000"/>
          <w:sz w:val="24"/>
          <w:szCs w:val="24"/>
          <w:rtl/>
        </w:rPr>
        <w:t>. לחברות הגז ניתנה כעת האפשרות</w:t>
      </w:r>
      <w:r w:rsidRPr="008C0455">
        <w:rPr>
          <w:rFonts w:ascii="Times New Roman" w:eastAsia="Times New Roman" w:hAnsi="Times New Roman" w:cs="David"/>
          <w:b/>
          <w:bCs/>
          <w:color w:val="000000"/>
          <w:sz w:val="24"/>
          <w:szCs w:val="24"/>
          <w:rtl/>
        </w:rPr>
        <w:t xml:space="preserve"> להעלות טענות מ</w:t>
      </w:r>
      <w:r w:rsidRPr="008C0455">
        <w:rPr>
          <w:rFonts w:ascii="Times New Roman" w:eastAsia="Times New Roman" w:hAnsi="Times New Roman" w:cs="David" w:hint="eastAsia"/>
          <w:b/>
          <w:bCs/>
          <w:color w:val="000000"/>
          <w:sz w:val="24"/>
          <w:szCs w:val="24"/>
          <w:rtl/>
        </w:rPr>
        <w:t>טענות</w:t>
      </w:r>
      <w:r w:rsidRPr="008C0455">
        <w:rPr>
          <w:rFonts w:ascii="Times New Roman" w:eastAsia="Times New Roman" w:hAnsi="Times New Roman" w:cs="David"/>
          <w:b/>
          <w:bCs/>
          <w:color w:val="000000"/>
          <w:sz w:val="24"/>
          <w:szCs w:val="24"/>
          <w:rtl/>
        </w:rPr>
        <w:t xml:space="preserve"> שונות ותביעות מתמשכות כנגד המדינה, בגין כל מעשה שחברות הגז תפרשנה כפגיעה ביציבות </w:t>
      </w:r>
      <w:r w:rsidRPr="008C0455">
        <w:rPr>
          <w:rFonts w:ascii="Times New Roman" w:eastAsia="Times New Roman" w:hAnsi="Times New Roman" w:cs="David" w:hint="eastAsia"/>
          <w:b/>
          <w:bCs/>
          <w:color w:val="000000"/>
          <w:sz w:val="24"/>
          <w:szCs w:val="24"/>
          <w:rtl/>
        </w:rPr>
        <w:t>הרגולטורית</w:t>
      </w:r>
      <w:r w:rsidRPr="008C0455">
        <w:rPr>
          <w:rFonts w:ascii="Times New Roman" w:eastAsia="Times New Roman" w:hAnsi="Times New Roman" w:cs="David"/>
          <w:b/>
          <w:bCs/>
          <w:color w:val="000000"/>
          <w:sz w:val="24"/>
          <w:szCs w:val="24"/>
          <w:rtl/>
        </w:rPr>
        <w:t xml:space="preserve"> המובטחת במתווה. </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Pr>
          <w:rFonts w:ascii="Times New Roman" w:eastAsia="Times New Roman" w:hAnsi="Times New Roman" w:cs="David" w:hint="cs"/>
          <w:b/>
          <w:bCs/>
          <w:color w:val="000000"/>
          <w:sz w:val="24"/>
          <w:szCs w:val="24"/>
          <w:rtl/>
        </w:rPr>
        <w:lastRenderedPageBreak/>
        <w:t>נוכח האמור, תעמודנה העותרות על כך שאם ישנו מועד ראוי להכרעה בדבר ביטול המתווה כולו או לכל הפחות ביטול סעיפי הכבילה - הזמן הוא כעת.  זאת טרם שיהפכו סעיפי הכבילה לעובדה מוגמרת, עליה תוכלנה חברות הגז לנסות ולהסתמך.</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sidRPr="006904EA">
        <w:rPr>
          <w:rFonts w:ascii="Times New Roman" w:eastAsia="Times New Roman" w:hAnsi="Times New Roman" w:cs="David" w:hint="cs"/>
          <w:b/>
          <w:bCs/>
          <w:color w:val="000000"/>
          <w:sz w:val="24"/>
          <w:szCs w:val="24"/>
          <w:rtl/>
        </w:rPr>
        <w:t xml:space="preserve">הנה כי כן, ממשלת ישראל נוטלת סיכון בלתי סביר, וחושפת את הציבור לסיכון כלכלי כבד לאין שיעור, </w:t>
      </w:r>
      <w:r>
        <w:rPr>
          <w:rFonts w:ascii="Times New Roman" w:eastAsia="Times New Roman" w:hAnsi="Times New Roman" w:cs="David" w:hint="cs"/>
          <w:b/>
          <w:bCs/>
          <w:color w:val="000000"/>
          <w:sz w:val="24"/>
          <w:szCs w:val="24"/>
          <w:rtl/>
        </w:rPr>
        <w:t>במידה</w:t>
      </w:r>
      <w:r w:rsidRPr="006904EA">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b/>
          <w:bCs/>
          <w:color w:val="000000"/>
          <w:sz w:val="24"/>
          <w:szCs w:val="24"/>
          <w:rtl/>
        </w:rPr>
        <w:t xml:space="preserve">שייפתח </w:t>
      </w:r>
      <w:r w:rsidRPr="006904EA">
        <w:rPr>
          <w:rFonts w:ascii="Times New Roman" w:eastAsia="Times New Roman" w:hAnsi="Times New Roman" w:cs="David" w:hint="cs"/>
          <w:b/>
          <w:bCs/>
          <w:color w:val="000000"/>
          <w:sz w:val="24"/>
          <w:szCs w:val="24"/>
          <w:rtl/>
        </w:rPr>
        <w:t xml:space="preserve">הליך משפטי כאמור </w:t>
      </w:r>
      <w:r>
        <w:rPr>
          <w:rFonts w:ascii="Times New Roman" w:eastAsia="Times New Roman" w:hAnsi="Times New Roman" w:cs="David"/>
          <w:b/>
          <w:bCs/>
          <w:color w:val="000000"/>
          <w:sz w:val="24"/>
          <w:szCs w:val="24"/>
          <w:rtl/>
        </w:rPr>
        <w:t>– מקומי או בינלאומי</w:t>
      </w:r>
      <w:r>
        <w:rPr>
          <w:rFonts w:ascii="Times New Roman" w:eastAsia="Times New Roman" w:hAnsi="Times New Roman" w:cs="David" w:hint="cs"/>
          <w:b/>
          <w:bCs/>
          <w:color w:val="000000"/>
          <w:sz w:val="24"/>
          <w:szCs w:val="24"/>
          <w:rtl/>
        </w:rPr>
        <w:t>.</w:t>
      </w:r>
    </w:p>
    <w:p w:rsidR="00C207DD" w:rsidRPr="006904EA" w:rsidRDefault="00C207DD" w:rsidP="00C207DD">
      <w:pPr>
        <w:widowControl w:val="0"/>
        <w:spacing w:after="0" w:line="240" w:lineRule="auto"/>
        <w:ind w:right="363"/>
        <w:jc w:val="both"/>
        <w:rPr>
          <w:rFonts w:ascii="Times New Roman" w:eastAsia="Times New Roman" w:hAnsi="Times New Roman" w:cs="David"/>
          <w:color w:val="000000"/>
          <w:sz w:val="24"/>
          <w:szCs w:val="24"/>
          <w:u w:val="single"/>
          <w:rtl/>
        </w:rPr>
      </w:pPr>
    </w:p>
    <w:p w:rsidR="00C207DD" w:rsidRPr="000F0855" w:rsidRDefault="00C207DD" w:rsidP="00686A9F">
      <w:pPr>
        <w:pStyle w:val="aa"/>
        <w:widowControl w:val="0"/>
        <w:numPr>
          <w:ilvl w:val="2"/>
          <w:numId w:val="24"/>
        </w:numPr>
        <w:spacing w:before="120" w:after="120" w:line="360" w:lineRule="auto"/>
        <w:contextualSpacing w:val="0"/>
        <w:jc w:val="both"/>
        <w:rPr>
          <w:rFonts w:ascii="David" w:eastAsia="David" w:hAnsi="David" w:cs="David"/>
          <w:b/>
          <w:bCs/>
          <w:color w:val="000000"/>
          <w:sz w:val="26"/>
          <w:szCs w:val="26"/>
          <w:u w:val="single"/>
          <w:rtl/>
        </w:rPr>
      </w:pPr>
      <w:r w:rsidRPr="000F0855">
        <w:rPr>
          <w:rFonts w:ascii="David" w:eastAsia="David" w:hAnsi="David" w:cs="David" w:hint="eastAsia"/>
          <w:b/>
          <w:bCs/>
          <w:color w:val="000000"/>
          <w:sz w:val="26"/>
          <w:szCs w:val="26"/>
          <w:u w:val="single"/>
          <w:rtl/>
        </w:rPr>
        <w:t>סעיפי</w:t>
      </w:r>
      <w:r w:rsidRPr="000F0855">
        <w:rPr>
          <w:rFonts w:ascii="David" w:eastAsia="David" w:hAnsi="David" w:cs="David"/>
          <w:b/>
          <w:bCs/>
          <w:color w:val="000000"/>
          <w:sz w:val="26"/>
          <w:szCs w:val="26"/>
          <w:u w:val="single"/>
          <w:rtl/>
        </w:rPr>
        <w:t xml:space="preserve"> היציבות כובלים את ממשלת ישראל להסדרים המנוגדים לחוק ולפסיקת בית המשפט העליון בתחום המיסוי והייצוא ומסכלים את חובתה </w:t>
      </w:r>
      <w:r w:rsidRPr="000F0855">
        <w:rPr>
          <w:rFonts w:ascii="David" w:eastAsia="David" w:hAnsi="David" w:cs="David" w:hint="eastAsia"/>
          <w:b/>
          <w:bCs/>
          <w:color w:val="000000"/>
          <w:sz w:val="26"/>
          <w:szCs w:val="26"/>
          <w:u w:val="single"/>
          <w:rtl/>
        </w:rPr>
        <w:t>לשנותם</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color w:val="000000"/>
          <w:sz w:val="24"/>
          <w:szCs w:val="24"/>
          <w:rtl/>
        </w:rPr>
        <w:t>כפי</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שתצגנה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העותרות</w:t>
      </w:r>
      <w:r w:rsidRPr="008C0455">
        <w:rPr>
          <w:rFonts w:ascii="Times New Roman" w:eastAsia="Times New Roman" w:hAnsi="Times New Roman" w:cs="David"/>
          <w:color w:val="000000"/>
          <w:sz w:val="24"/>
          <w:szCs w:val="24"/>
          <w:rtl/>
        </w:rPr>
        <w:t xml:space="preserve"> בפרקים </w:t>
      </w:r>
      <w:r w:rsidRPr="008C0455">
        <w:rPr>
          <w:rFonts w:ascii="Times New Roman" w:eastAsia="Times New Roman" w:hAnsi="Times New Roman" w:cs="David" w:hint="eastAsia"/>
          <w:color w:val="000000"/>
          <w:sz w:val="24"/>
          <w:szCs w:val="24"/>
          <w:rtl/>
        </w:rPr>
        <w:t>העוסקים</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בהסדרי</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המיסוי</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והייצוא</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במתווה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מתווה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הגז</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מעגן</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הסדרים</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המנוגדים</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לחוק</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הקיים</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ולפסיקת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בית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המשפט</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העליון</w:t>
      </w:r>
      <w:r w:rsidRPr="008C0455">
        <w:rPr>
          <w:rFonts w:ascii="Times New Roman" w:eastAsia="Times New Roman" w:hAnsi="Times New Roman" w:cs="David"/>
          <w:color w:val="000000"/>
          <w:sz w:val="24"/>
          <w:szCs w:val="24"/>
          <w:rtl/>
        </w:rPr>
        <w:t>.</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color w:val="000000"/>
          <w:sz w:val="24"/>
          <w:szCs w:val="24"/>
          <w:rtl/>
        </w:rPr>
        <w:t>כך</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הסדר</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b/>
          <w:bCs/>
          <w:color w:val="000000"/>
          <w:sz w:val="24"/>
          <w:szCs w:val="24"/>
          <w:rtl/>
        </w:rPr>
        <w:t>המ</w:t>
      </w:r>
      <w:r>
        <w:rPr>
          <w:rFonts w:ascii="Times New Roman" w:eastAsia="Times New Roman" w:hAnsi="Times New Roman" w:cs="David" w:hint="cs"/>
          <w:b/>
          <w:bCs/>
          <w:color w:val="000000"/>
          <w:sz w:val="24"/>
          <w:szCs w:val="24"/>
          <w:rtl/>
        </w:rPr>
        <w:t>ס</w:t>
      </w:r>
      <w:r w:rsidRPr="008C0455">
        <w:rPr>
          <w:rFonts w:ascii="Times New Roman" w:eastAsia="Times New Roman" w:hAnsi="Times New Roman" w:cs="David"/>
          <w:color w:val="000000"/>
          <w:sz w:val="24"/>
          <w:szCs w:val="24"/>
          <w:rtl/>
        </w:rPr>
        <w:t xml:space="preserve"> ב</w:t>
      </w:r>
      <w:r>
        <w:rPr>
          <w:rFonts w:ascii="Times New Roman" w:eastAsia="Times New Roman" w:hAnsi="Times New Roman" w:cs="David" w:hint="cs"/>
          <w:color w:val="000000"/>
          <w:sz w:val="24"/>
          <w:szCs w:val="24"/>
          <w:rtl/>
        </w:rPr>
        <w:t>נספח ב' ל</w:t>
      </w:r>
      <w:r w:rsidRPr="008C0455">
        <w:rPr>
          <w:rFonts w:ascii="Times New Roman" w:eastAsia="Times New Roman" w:hAnsi="Times New Roman" w:cs="David"/>
          <w:color w:val="000000"/>
          <w:sz w:val="24"/>
          <w:szCs w:val="24"/>
          <w:rtl/>
        </w:rPr>
        <w:t>מתווה הגז מנוגד לחקיקה הקיימת, שכן הוא טומן בחובו הלכה למעשה עקיפה של ההסדר הקבוע בחוק ש</w:t>
      </w:r>
      <w:r w:rsidRPr="008C0455">
        <w:rPr>
          <w:rFonts w:ascii="Times New Roman" w:eastAsia="Times New Roman" w:hAnsi="Times New Roman" w:cs="David" w:hint="eastAsia"/>
          <w:color w:val="000000"/>
          <w:sz w:val="24"/>
          <w:szCs w:val="24"/>
          <w:rtl/>
        </w:rPr>
        <w:t>שינסקי</w:t>
      </w:r>
      <w:r w:rsidRPr="008C0455">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עקיפה זו באה לידי ביטוי בהכרה בהוצאות, לעניין מכנה מקדם ההיטל, בגין הקמת הצינור השלישי ממאגר תמר לאסדת תמר גם לאחר תום תקופת ההרצה בניגוד לחוק ששינסקי. בנוסף, הסדר המס שבמתווה מאפשר הכרה בהוצאות הקמת צינור הייצוא למצרים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גם זאת בניגוד לחוק. </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color w:val="000000"/>
          <w:sz w:val="24"/>
          <w:szCs w:val="24"/>
          <w:rtl/>
        </w:rPr>
        <w:t>כעת</w:t>
      </w:r>
      <w:r w:rsidRPr="008C0455">
        <w:rPr>
          <w:rFonts w:ascii="Times New Roman" w:eastAsia="Times New Roman" w:hAnsi="Times New Roman" w:cs="David"/>
          <w:color w:val="000000"/>
          <w:sz w:val="24"/>
          <w:szCs w:val="24"/>
          <w:rtl/>
        </w:rPr>
        <w:t xml:space="preserve">, מבקשת ממשלת ישראל לא רק לאשר מתווה המכיל בתוכו הסדרים המנוגדים לחוק </w:t>
      </w:r>
      <w:r w:rsidRPr="008C0455">
        <w:rPr>
          <w:rFonts w:ascii="Times New Roman" w:eastAsia="Times New Roman" w:hAnsi="Times New Roman" w:cs="David" w:hint="eastAsia"/>
          <w:color w:val="000000"/>
          <w:sz w:val="24"/>
          <w:szCs w:val="24"/>
          <w:rtl/>
        </w:rPr>
        <w:t>שישינסקי</w:t>
      </w:r>
      <w:r w:rsidRPr="008C0455">
        <w:rPr>
          <w:rFonts w:ascii="Times New Roman" w:eastAsia="Times New Roman" w:hAnsi="Times New Roman" w:cs="David"/>
          <w:color w:val="000000"/>
          <w:sz w:val="24"/>
          <w:szCs w:val="24"/>
          <w:rtl/>
        </w:rPr>
        <w:t xml:space="preserve">, מבקשת היא אף </w:t>
      </w:r>
      <w:r w:rsidRPr="008C0455">
        <w:rPr>
          <w:rFonts w:ascii="Times New Roman" w:eastAsia="Times New Roman" w:hAnsi="Times New Roman" w:cs="David" w:hint="eastAsia"/>
          <w:b/>
          <w:bCs/>
          <w:color w:val="000000"/>
          <w:sz w:val="24"/>
          <w:szCs w:val="24"/>
          <w:rtl/>
        </w:rPr>
        <w:t>לכבול</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color w:val="000000"/>
          <w:sz w:val="24"/>
          <w:szCs w:val="24"/>
          <w:rtl/>
        </w:rPr>
        <w:t>את</w:t>
      </w:r>
      <w:r w:rsidRPr="008C0455">
        <w:rPr>
          <w:rFonts w:ascii="Times New Roman" w:eastAsia="Times New Roman" w:hAnsi="Times New Roman" w:cs="David"/>
          <w:color w:val="000000"/>
          <w:sz w:val="24"/>
          <w:szCs w:val="24"/>
          <w:rtl/>
        </w:rPr>
        <w:t xml:space="preserve"> יכולתה לשנות את הסדר בלתי-חוקי זה ולקבע את מדינת ישראל להסדר מיסויי פסול זה למשך עשר שנים תמימות. בכך, מוסיפה ממשלת ישראל חטא על פשע. </w:t>
      </w:r>
    </w:p>
    <w:p w:rsidR="00C207DD" w:rsidRDefault="00C207DD" w:rsidP="00686A9F">
      <w:pPr>
        <w:widowControl w:val="0"/>
        <w:numPr>
          <w:ilvl w:val="0"/>
          <w:numId w:val="15"/>
        </w:numPr>
        <w:spacing w:after="120" w:line="360" w:lineRule="auto"/>
        <w:ind w:left="363"/>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color w:val="000000"/>
          <w:sz w:val="24"/>
          <w:szCs w:val="24"/>
          <w:rtl/>
        </w:rPr>
        <w:t>הספרות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המקצועית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הראתה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כי</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גם</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באותן</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מדינות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מתפתחות</w:t>
      </w:r>
      <w:r w:rsidRPr="008C0455">
        <w:rPr>
          <w:rFonts w:ascii="Times New Roman" w:eastAsia="Times New Roman" w:hAnsi="Times New Roman" w:cs="David"/>
          <w:color w:val="000000"/>
          <w:sz w:val="24"/>
          <w:szCs w:val="24"/>
          <w:rtl/>
        </w:rPr>
        <w:t xml:space="preserve"> (דוגמת </w:t>
      </w:r>
      <w:r w:rsidRPr="008C0455">
        <w:rPr>
          <w:rFonts w:ascii="Times New Roman" w:eastAsia="Times New Roman" w:hAnsi="Times New Roman" w:cs="David" w:hint="eastAsia"/>
          <w:color w:val="000000"/>
          <w:sz w:val="24"/>
          <w:szCs w:val="24"/>
          <w:rtl/>
        </w:rPr>
        <w:t>ליבריה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וסיירה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ליאון</w:t>
      </w:r>
      <w:r w:rsidRPr="008C0455">
        <w:rPr>
          <w:rFonts w:ascii="Times New Roman" w:eastAsia="Times New Roman" w:hAnsi="Times New Roman" w:cs="David"/>
          <w:color w:val="000000"/>
          <w:sz w:val="24"/>
          <w:szCs w:val="24"/>
          <w:rtl/>
        </w:rPr>
        <w:t xml:space="preserve">), אשר בהן נפוץ יחסית השימוש בסעיפי יציבות, כאשר סעיף היציבות נוגד את החוק הקיים במדינה, החוזה בו כלול הסעיף מובא לאישור הפרלמנט בהליך חקיקה, על מנת לתת לו תוקף חוקי (ראו </w:t>
      </w:r>
      <w:r w:rsidRPr="008C0455">
        <w:rPr>
          <w:rFonts w:ascii="Times New Roman" w:eastAsia="Times New Roman" w:hAnsi="Times New Roman" w:cs="David"/>
          <w:color w:val="000000"/>
          <w:sz w:val="24"/>
          <w:szCs w:val="24"/>
          <w:u w:val="single"/>
        </w:rPr>
        <w:t>Daniel &amp; Sunley</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בעמ</w:t>
      </w:r>
      <w:r w:rsidRPr="008C0455">
        <w:rPr>
          <w:rFonts w:ascii="Times New Roman" w:eastAsia="Times New Roman" w:hAnsi="Times New Roman" w:cs="David"/>
          <w:color w:val="000000"/>
          <w:sz w:val="24"/>
          <w:szCs w:val="24"/>
          <w:rtl/>
        </w:rPr>
        <w:t xml:space="preserve">' 410). כידוע, </w:t>
      </w:r>
      <w:r w:rsidRPr="008C0455">
        <w:rPr>
          <w:rFonts w:ascii="Times New Roman" w:eastAsia="Times New Roman" w:hAnsi="Times New Roman" w:cs="David" w:hint="eastAsia"/>
          <w:b/>
          <w:bCs/>
          <w:color w:val="000000"/>
          <w:sz w:val="24"/>
          <w:szCs w:val="24"/>
          <w:rtl/>
        </w:rPr>
        <w:t>בענייננו</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לא</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טרחה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ממשלת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ישראל</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לקיים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הליך</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נאות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והיא</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עוקפת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בבוטות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את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חקיקת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הכנסת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בלא</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כל</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סמכות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לעשות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כן</w:t>
      </w:r>
      <w:r w:rsidRPr="008C0455">
        <w:rPr>
          <w:rFonts w:ascii="Times New Roman" w:eastAsia="Times New Roman" w:hAnsi="Times New Roman" w:cs="David"/>
          <w:b/>
          <w:bCs/>
          <w:color w:val="000000"/>
          <w:sz w:val="24"/>
          <w:szCs w:val="24"/>
          <w:rtl/>
        </w:rPr>
        <w:t>.</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כמו-כן, סמכות המחוקק לבצע שינויים במשטר המס בהתאם לצורך השעה הינה מובנת מאליה. על כך עמדו </w:t>
      </w:r>
      <w:r w:rsidRPr="006904EA">
        <w:rPr>
          <w:rFonts w:ascii="Times New Roman" w:eastAsia="Times New Roman" w:hAnsi="Times New Roman" w:cs="David" w:hint="cs"/>
          <w:color w:val="000000"/>
          <w:sz w:val="24"/>
          <w:szCs w:val="24"/>
          <w:rtl/>
        </w:rPr>
        <w:t>ב</w:t>
      </w:r>
      <w:r>
        <w:rPr>
          <w:rFonts w:ascii="Times New Roman" w:eastAsia="Times New Roman" w:hAnsi="Times New Roman" w:cs="David" w:hint="cs"/>
          <w:color w:val="000000"/>
          <w:sz w:val="24"/>
          <w:szCs w:val="24"/>
          <w:rtl/>
        </w:rPr>
        <w:t>נ</w:t>
      </w:r>
      <w:r w:rsidRPr="006904EA">
        <w:rPr>
          <w:rFonts w:ascii="Times New Roman" w:eastAsia="Times New Roman" w:hAnsi="Times New Roman" w:cs="David" w:hint="cs"/>
          <w:color w:val="000000"/>
          <w:sz w:val="24"/>
          <w:szCs w:val="24"/>
          <w:rtl/>
        </w:rPr>
        <w:t>שלום וסלומון במאמרם על חשיבות היכולת לעשות שינויים במשטרי המס בעת הצורך. ראו בנשלום וסלומון, בעמ' 150:</w:t>
      </w:r>
    </w:p>
    <w:p w:rsidR="00C207DD" w:rsidRPr="006904EA" w:rsidRDefault="00C207DD" w:rsidP="00C207DD">
      <w:pPr>
        <w:widowControl w:val="0"/>
        <w:spacing w:after="120"/>
        <w:ind w:left="1361" w:right="1361"/>
        <w:jc w:val="both"/>
        <w:rPr>
          <w:rFonts w:ascii="Times New Roman" w:eastAsia="Times New Roman" w:hAnsi="Times New Roman" w:cs="David"/>
          <w:color w:val="000000"/>
          <w:sz w:val="24"/>
          <w:szCs w:val="24"/>
          <w:rtl/>
        </w:rPr>
      </w:pPr>
      <w:r w:rsidRPr="006904EA">
        <w:rPr>
          <w:rFonts w:ascii="Times New Roman" w:eastAsia="Times New Roman" w:hAnsi="Times New Roman" w:cs="David" w:hint="cs"/>
          <w:color w:val="000000"/>
          <w:sz w:val="24"/>
          <w:szCs w:val="24"/>
          <w:rtl/>
        </w:rPr>
        <w:t>"נקודת המוצא לדיון היא שב</w:t>
      </w:r>
      <w:r>
        <w:rPr>
          <w:rFonts w:ascii="Times New Roman" w:eastAsia="Times New Roman" w:hAnsi="Times New Roman" w:cs="David" w:hint="cs"/>
          <w:color w:val="000000"/>
          <w:sz w:val="24"/>
          <w:szCs w:val="24"/>
          <w:rtl/>
        </w:rPr>
        <w:t>העדר</w:t>
      </w:r>
      <w:r w:rsidRPr="006904EA">
        <w:rPr>
          <w:rFonts w:ascii="Times New Roman" w:eastAsia="Times New Roman" w:hAnsi="Times New Roman" w:cs="David" w:hint="cs"/>
          <w:color w:val="000000"/>
          <w:sz w:val="24"/>
          <w:szCs w:val="24"/>
          <w:rtl/>
        </w:rPr>
        <w:t xml:space="preserve"> הגנה חוקתית מפורשת, אשר למיטב ידיעתנו אינה קיימת אף לא באחד ממשטרי המס של מדינות מפותחות, </w:t>
      </w:r>
      <w:r w:rsidRPr="006904EA">
        <w:rPr>
          <w:rFonts w:ascii="Times New Roman" w:eastAsia="Times New Roman" w:hAnsi="Times New Roman" w:cs="David" w:hint="cs"/>
          <w:b/>
          <w:bCs/>
          <w:color w:val="000000"/>
          <w:sz w:val="24"/>
          <w:szCs w:val="24"/>
          <w:rtl/>
        </w:rPr>
        <w:t>נראה כי יש למחוקק סמכות, רשות ואולי אפילו חובה, לקדם שינויים (פרוספקטיביים) במשטר המס אשר אמורים להפוך אותו להוגן ויעיל יותר</w:t>
      </w:r>
      <w:r w:rsidRPr="006904EA">
        <w:rPr>
          <w:rFonts w:ascii="Times New Roman" w:eastAsia="Times New Roman" w:hAnsi="Times New Roman" w:cs="David" w:hint="cs"/>
          <w:color w:val="000000"/>
          <w:sz w:val="24"/>
          <w:szCs w:val="24"/>
          <w:rtl/>
        </w:rPr>
        <w:t xml:space="preserve">. לאורך השנים רוב המדינות המפותחות עשו שינויים בולטים במשטרי המס שלהן, ולעיתים לא מעטות קורה שמשטר המס בנוגע למיזם מסוים משתנה פעמים מספר לאורך חיי המיזם. [...] </w:t>
      </w:r>
    </w:p>
    <w:p w:rsidR="00C207DD" w:rsidRPr="006904EA" w:rsidRDefault="00C207DD" w:rsidP="00C207DD">
      <w:pPr>
        <w:widowControl w:val="0"/>
        <w:spacing w:after="120"/>
        <w:ind w:left="1361" w:right="1361"/>
        <w:jc w:val="both"/>
        <w:rPr>
          <w:rFonts w:ascii="Times New Roman" w:eastAsia="Times New Roman" w:hAnsi="Times New Roman" w:cs="David"/>
          <w:color w:val="000000"/>
          <w:sz w:val="24"/>
          <w:szCs w:val="24"/>
        </w:rPr>
      </w:pPr>
      <w:r w:rsidRPr="006904EA">
        <w:rPr>
          <w:rFonts w:ascii="Times New Roman" w:eastAsia="Times New Roman" w:hAnsi="Times New Roman" w:cs="David" w:hint="cs"/>
          <w:color w:val="000000"/>
          <w:sz w:val="24"/>
          <w:szCs w:val="24"/>
          <w:rtl/>
        </w:rPr>
        <w:t xml:space="preserve">בספרות המשפטית-כלכלית אשר דנה בהשפעת שינויים בחקיקת המס קיימת הסכמה כי </w:t>
      </w:r>
      <w:r w:rsidRPr="006904EA">
        <w:rPr>
          <w:rFonts w:ascii="Times New Roman" w:eastAsia="Times New Roman" w:hAnsi="Times New Roman" w:cs="David" w:hint="cs"/>
          <w:b/>
          <w:bCs/>
          <w:color w:val="000000"/>
          <w:sz w:val="24"/>
          <w:szCs w:val="24"/>
          <w:rtl/>
        </w:rPr>
        <w:t>כאשר שינוי בחקיקת המס אמור לקדם מדיניות חברתית ראויה (כלומר לא נגוע בשחיתות), יש להחיל אותו על השקעות קיימות</w:t>
      </w:r>
      <w:r w:rsidRPr="006904EA">
        <w:rPr>
          <w:rFonts w:ascii="Times New Roman" w:eastAsia="Times New Roman" w:hAnsi="Times New Roman" w:cs="David" w:hint="cs"/>
          <w:color w:val="000000"/>
          <w:sz w:val="24"/>
          <w:szCs w:val="24"/>
          <w:rtl/>
        </w:rPr>
        <w:t xml:space="preserve">, וזאת מבלי לתת למיזמים קיימים </w:t>
      </w:r>
      <w:r w:rsidRPr="006904EA">
        <w:rPr>
          <w:rFonts w:ascii="Times New Roman" w:eastAsia="Times New Roman" w:hAnsi="Times New Roman" w:cs="David" w:hint="cs"/>
          <w:color w:val="000000"/>
          <w:sz w:val="24"/>
          <w:szCs w:val="24"/>
          <w:rtl/>
        </w:rPr>
        <w:lastRenderedPageBreak/>
        <w:t>להסתמך על משטר המס הקודם או לפצות אותם על שינוי במשטר המס</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sidRPr="006904EA">
        <w:rPr>
          <w:rFonts w:ascii="Times New Roman" w:eastAsia="Times New Roman" w:hAnsi="Times New Roman" w:cs="David" w:hint="cs"/>
          <w:color w:val="000000"/>
          <w:sz w:val="24"/>
          <w:szCs w:val="24"/>
          <w:rtl/>
        </w:rPr>
        <w:t>לצד ההכרה ביתרון העקרו</w:t>
      </w:r>
      <w:r>
        <w:rPr>
          <w:rFonts w:ascii="Times New Roman" w:eastAsia="Times New Roman" w:hAnsi="Times New Roman" w:cs="David" w:hint="cs"/>
          <w:color w:val="000000"/>
          <w:sz w:val="24"/>
          <w:szCs w:val="24"/>
          <w:rtl/>
        </w:rPr>
        <w:t>ני של יציבות במשטר המס, הכירו בן-</w:t>
      </w:r>
      <w:r w:rsidRPr="006904EA">
        <w:rPr>
          <w:rFonts w:ascii="Times New Roman" w:eastAsia="Times New Roman" w:hAnsi="Times New Roman" w:cs="David" w:hint="cs"/>
          <w:color w:val="000000"/>
          <w:sz w:val="24"/>
          <w:szCs w:val="24"/>
          <w:rtl/>
        </w:rPr>
        <w:t>שלום וסלומון גם בחסרונות הרבים של התחייבות ליציבות במשטר מס. ראו בעמ' 152 למאמרם:</w:t>
      </w:r>
    </w:p>
    <w:p w:rsidR="00C207DD" w:rsidRPr="006904EA" w:rsidRDefault="00C207DD" w:rsidP="00C207DD">
      <w:pPr>
        <w:widowControl w:val="0"/>
        <w:spacing w:after="120"/>
        <w:ind w:left="1361" w:right="1361"/>
        <w:jc w:val="both"/>
        <w:rPr>
          <w:rFonts w:ascii="Times New Roman" w:eastAsia="Times New Roman" w:hAnsi="Times New Roman" w:cs="David"/>
          <w:color w:val="000000"/>
          <w:sz w:val="24"/>
          <w:szCs w:val="24"/>
          <w:rtl/>
        </w:rPr>
      </w:pPr>
      <w:r w:rsidRPr="006904EA">
        <w:rPr>
          <w:rFonts w:ascii="Times New Roman" w:eastAsia="Times New Roman" w:hAnsi="Times New Roman" w:cs="David" w:hint="cs"/>
          <w:color w:val="000000"/>
          <w:sz w:val="24"/>
          <w:szCs w:val="24"/>
          <w:rtl/>
        </w:rPr>
        <w:t xml:space="preserve">"חשוב לזכור שיציבותה של כל שיטת מס (וכל חוק) היא לא דבר חיובי בהכרח, משום שכאשר משטר המס הוא יציב, ההסדרים בו אינם הפיכים, והמחוקק נמנע מלשנות אותם גם אם הם לא ראויים בעליל (מבחינת שיקולי יעילות והוגנות). במילים אחרות: </w:t>
      </w:r>
      <w:r w:rsidRPr="006904EA">
        <w:rPr>
          <w:rFonts w:ascii="Times New Roman" w:eastAsia="Times New Roman" w:hAnsi="Times New Roman" w:cs="David" w:hint="cs"/>
          <w:b/>
          <w:bCs/>
          <w:color w:val="000000"/>
          <w:sz w:val="24"/>
          <w:szCs w:val="24"/>
          <w:u w:val="single"/>
          <w:rtl/>
        </w:rPr>
        <w:t>בשם היציבות ניתן לשמר לאורך זמן משטרי מס שאינם הוגנים ואינם יעילים</w:t>
      </w:r>
      <w:r w:rsidRPr="006904EA">
        <w:rPr>
          <w:rFonts w:ascii="Times New Roman" w:eastAsia="Times New Roman" w:hAnsi="Times New Roman" w:cs="David" w:hint="cs"/>
          <w:color w:val="000000"/>
          <w:sz w:val="24"/>
          <w:szCs w:val="24"/>
          <w:rtl/>
        </w:rPr>
        <w:t xml:space="preserve">. [...] </w:t>
      </w:r>
    </w:p>
    <w:p w:rsidR="00C207DD" w:rsidRPr="006904EA" w:rsidRDefault="00C207DD" w:rsidP="00C207DD">
      <w:pPr>
        <w:widowControl w:val="0"/>
        <w:spacing w:after="120"/>
        <w:ind w:left="1361" w:right="1361"/>
        <w:jc w:val="both"/>
        <w:rPr>
          <w:rFonts w:ascii="Times New Roman" w:eastAsia="Times New Roman" w:hAnsi="Times New Roman" w:cs="David"/>
          <w:color w:val="000000"/>
          <w:sz w:val="24"/>
          <w:szCs w:val="24"/>
        </w:rPr>
      </w:pPr>
      <w:r w:rsidRPr="006904EA">
        <w:rPr>
          <w:rFonts w:ascii="Times New Roman" w:eastAsia="Times New Roman" w:hAnsi="Times New Roman" w:cs="David" w:hint="cs"/>
          <w:color w:val="000000"/>
          <w:sz w:val="24"/>
          <w:szCs w:val="24"/>
          <w:rtl/>
        </w:rPr>
        <w:t xml:space="preserve">בצד היתרונות יהיו ליציבות גם מחירים חברתיים לא מבוטלים. בהקשר של משאבי טבע, </w:t>
      </w:r>
      <w:r w:rsidRPr="006904EA">
        <w:rPr>
          <w:rFonts w:ascii="Times New Roman" w:eastAsia="Times New Roman" w:hAnsi="Times New Roman" w:cs="David" w:hint="cs"/>
          <w:b/>
          <w:bCs/>
          <w:color w:val="000000"/>
          <w:sz w:val="24"/>
          <w:szCs w:val="24"/>
          <w:rtl/>
        </w:rPr>
        <w:t>למשטר מס יציב עשויים להיות מחירים כבדים במיוחד משום שמיזמים של משאב טבע נמשכים לעיתים עשרות שנים, בנסיבות משתנות, אשר קשה לצפות אותן מראש</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color w:val="000000"/>
          <w:sz w:val="24"/>
          <w:szCs w:val="24"/>
          <w:rtl/>
        </w:rPr>
        <w:t>באותו</w:t>
      </w:r>
      <w:r w:rsidRPr="008C0455">
        <w:rPr>
          <w:rFonts w:ascii="Times New Roman" w:eastAsia="Times New Roman" w:hAnsi="Times New Roman" w:cs="David"/>
          <w:color w:val="000000"/>
          <w:sz w:val="24"/>
          <w:szCs w:val="24"/>
          <w:rtl/>
        </w:rPr>
        <w:t xml:space="preserve"> האופן, הסדר הייצוא במתווה מנוגד לפסיקת בית המשפט הנכבד בבג"ץ הייצוא, וזאת כפי שתראינה העותרות</w:t>
      </w:r>
      <w:r>
        <w:rPr>
          <w:rFonts w:ascii="Times New Roman" w:eastAsia="Times New Roman" w:hAnsi="Times New Roman" w:cs="David" w:hint="cs"/>
          <w:color w:val="000000"/>
          <w:sz w:val="24"/>
          <w:szCs w:val="24"/>
          <w:rtl/>
        </w:rPr>
        <w:t xml:space="preserve"> להלן</w:t>
      </w:r>
      <w:r w:rsidRPr="008C0455">
        <w:rPr>
          <w:rFonts w:ascii="Times New Roman" w:eastAsia="Times New Roman" w:hAnsi="Times New Roman" w:cs="David"/>
          <w:color w:val="000000"/>
          <w:sz w:val="24"/>
          <w:szCs w:val="24"/>
          <w:rtl/>
        </w:rPr>
        <w:t xml:space="preserve"> בפרק </w:t>
      </w:r>
      <w:r>
        <w:rPr>
          <w:rFonts w:ascii="Times New Roman" w:eastAsia="Times New Roman" w:hAnsi="Times New Roman" w:cs="David" w:hint="cs"/>
          <w:color w:val="000000"/>
          <w:sz w:val="24"/>
          <w:szCs w:val="24"/>
          <w:rtl/>
        </w:rPr>
        <w:t>העוסק בסוגיית הייצוא.</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שם</w:t>
      </w:r>
      <w:r w:rsidRPr="008C0455">
        <w:rPr>
          <w:rFonts w:ascii="Times New Roman" w:eastAsia="Times New Roman" w:hAnsi="Times New Roman" w:cs="David"/>
          <w:color w:val="000000"/>
          <w:sz w:val="24"/>
          <w:szCs w:val="24"/>
          <w:rtl/>
        </w:rPr>
        <w:t xml:space="preserve">, כאמור, הפסיקה לפיה סעיף 33 לחוק הנפט מקיים את דרישת ההסמכה לקביעת ההסדר הראשוני בעניין הייצוא הסתמכה על שלושה טעמים מרכזיים, וביניהם העובדה כי </w:t>
      </w:r>
      <w:r w:rsidRPr="008C0455">
        <w:rPr>
          <w:rFonts w:ascii="Times New Roman" w:eastAsia="Times New Roman" w:hAnsi="Times New Roman" w:cs="David" w:hint="eastAsia"/>
          <w:b/>
          <w:bCs/>
          <w:color w:val="000000"/>
          <w:sz w:val="24"/>
          <w:szCs w:val="24"/>
          <w:rtl/>
        </w:rPr>
        <w:t>אין</w:t>
      </w:r>
      <w:r w:rsidRPr="008C0455">
        <w:rPr>
          <w:rFonts w:ascii="Times New Roman" w:eastAsia="Times New Roman" w:hAnsi="Times New Roman" w:cs="David"/>
          <w:b/>
          <w:bCs/>
          <w:color w:val="000000"/>
          <w:sz w:val="24"/>
          <w:szCs w:val="24"/>
          <w:rtl/>
        </w:rPr>
        <w:t xml:space="preserve"> כל מניעה מהממשלה או מהכנסת העתידית לשנות את החלטת הממשלה </w:t>
      </w:r>
      <w:r w:rsidRPr="008C0455">
        <w:rPr>
          <w:rFonts w:ascii="Times New Roman" w:eastAsia="Times New Roman" w:hAnsi="Times New Roman" w:cs="David"/>
          <w:color w:val="000000"/>
          <w:sz w:val="24"/>
          <w:szCs w:val="24"/>
          <w:rtl/>
        </w:rPr>
        <w:t xml:space="preserve">(לעניין זה נפנה </w:t>
      </w:r>
      <w:r w:rsidRPr="008C0455">
        <w:rPr>
          <w:rFonts w:ascii="Times New Roman" w:eastAsia="Times New Roman" w:hAnsi="Times New Roman" w:cs="David" w:hint="eastAsia"/>
          <w:color w:val="000000"/>
          <w:sz w:val="24"/>
          <w:szCs w:val="24"/>
          <w:rtl/>
        </w:rPr>
        <w:t>אל</w:t>
      </w:r>
      <w:r w:rsidRPr="008C0455">
        <w:rPr>
          <w:rFonts w:ascii="Times New Roman" w:eastAsia="Times New Roman" w:hAnsi="Times New Roman" w:cs="David"/>
          <w:color w:val="000000"/>
          <w:sz w:val="24"/>
          <w:szCs w:val="24"/>
          <w:rtl/>
        </w:rPr>
        <w:t xml:space="preserve"> דבריו של </w:t>
      </w:r>
      <w:r>
        <w:rPr>
          <w:rFonts w:ascii="Times New Roman" w:eastAsia="Times New Roman" w:hAnsi="Times New Roman" w:cs="David" w:hint="eastAsia"/>
          <w:color w:val="000000"/>
          <w:sz w:val="24"/>
          <w:szCs w:val="24"/>
          <w:rtl/>
        </w:rPr>
        <w:t>כב</w:t>
      </w:r>
      <w:r>
        <w:rPr>
          <w:rFonts w:ascii="Times New Roman" w:eastAsia="Times New Roman" w:hAnsi="Times New Roman" w:cs="David"/>
          <w:color w:val="000000"/>
          <w:sz w:val="24"/>
          <w:szCs w:val="24"/>
          <w:rtl/>
        </w:rPr>
        <w:t>'</w:t>
      </w:r>
      <w:r>
        <w:rPr>
          <w:rFonts w:ascii="Times New Roman" w:eastAsia="Times New Roman" w:hAnsi="Times New Roman" w:cs="David" w:hint="eastAsia"/>
          <w:color w:val="000000"/>
          <w:sz w:val="24"/>
          <w:szCs w:val="24"/>
          <w:rtl/>
        </w:rPr>
        <w:t xml:space="preserve"> הנשיא (בדימוס)</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גרוניס</w:t>
      </w:r>
      <w:r w:rsidRPr="008C0455">
        <w:rPr>
          <w:rFonts w:ascii="Times New Roman" w:eastAsia="Times New Roman" w:hAnsi="Times New Roman" w:cs="David"/>
          <w:color w:val="000000"/>
          <w:sz w:val="24"/>
          <w:szCs w:val="24"/>
          <w:rtl/>
        </w:rPr>
        <w:t xml:space="preserve">, בסעיפים 34-33 לפסק דינו בעניין </w:t>
      </w:r>
      <w:r>
        <w:rPr>
          <w:rFonts w:ascii="Times New Roman" w:eastAsia="Times New Roman" w:hAnsi="Times New Roman" w:cs="David" w:hint="cs"/>
          <w:color w:val="000000"/>
          <w:sz w:val="24"/>
          <w:szCs w:val="24"/>
          <w:u w:val="single"/>
          <w:rtl/>
        </w:rPr>
        <w:t>בג"ץ הי</w:t>
      </w:r>
      <w:r w:rsidRPr="008C0455">
        <w:rPr>
          <w:rFonts w:ascii="Times New Roman" w:eastAsia="Times New Roman" w:hAnsi="Times New Roman" w:cs="David" w:hint="eastAsia"/>
          <w:color w:val="000000"/>
          <w:sz w:val="24"/>
          <w:szCs w:val="24"/>
          <w:u w:val="single"/>
          <w:rtl/>
        </w:rPr>
        <w:t>יצוא</w:t>
      </w:r>
      <w:r w:rsidRPr="008C0455">
        <w:rPr>
          <w:rFonts w:ascii="Times New Roman" w:eastAsia="Times New Roman" w:hAnsi="Times New Roman" w:cs="David"/>
          <w:color w:val="000000"/>
          <w:sz w:val="24"/>
          <w:szCs w:val="24"/>
          <w:rtl/>
        </w:rPr>
        <w:t>).</w:t>
      </w:r>
    </w:p>
    <w:p w:rsidR="00C207DD" w:rsidRDefault="00C207DD" w:rsidP="00686A9F">
      <w:pPr>
        <w:widowControl w:val="0"/>
        <w:numPr>
          <w:ilvl w:val="0"/>
          <w:numId w:val="15"/>
        </w:numPr>
        <w:spacing w:after="120" w:line="360" w:lineRule="auto"/>
        <w:ind w:left="363"/>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color w:val="000000"/>
          <w:sz w:val="24"/>
          <w:szCs w:val="24"/>
          <w:rtl/>
        </w:rPr>
        <w:t>והנה</w:t>
      </w:r>
      <w:r w:rsidRPr="008C0455">
        <w:rPr>
          <w:rFonts w:ascii="Times New Roman" w:eastAsia="Times New Roman" w:hAnsi="Times New Roman" w:cs="David"/>
          <w:color w:val="000000"/>
          <w:sz w:val="24"/>
          <w:szCs w:val="24"/>
          <w:rtl/>
        </w:rPr>
        <w:t xml:space="preserve">, בניגוד גמור ונחרץ להכרעה זו של בית המשפט העליון, קובעת כעת הממשלה כי הסדרי הייצוא אינם ניתנים לשינוי למשך עשור; לא על-ידי הממשלה ולא על-ידי הכנסת; לא הנוכחית ולא  העתידית; ובכך דה-פקטו שוללת את הפרשנות המרוככת </w:t>
      </w:r>
      <w:r>
        <w:rPr>
          <w:rFonts w:ascii="Times New Roman" w:eastAsia="Times New Roman" w:hAnsi="Times New Roman" w:cs="David" w:hint="cs"/>
          <w:color w:val="000000"/>
          <w:sz w:val="24"/>
          <w:szCs w:val="24"/>
          <w:rtl/>
        </w:rPr>
        <w:t>שהעניק</w:t>
      </w:r>
      <w:r w:rsidRPr="008C0455">
        <w:rPr>
          <w:rFonts w:ascii="Times New Roman" w:eastAsia="Times New Roman" w:hAnsi="Times New Roman" w:cs="David"/>
          <w:color w:val="000000"/>
          <w:sz w:val="24"/>
          <w:szCs w:val="24"/>
          <w:rtl/>
        </w:rPr>
        <w:t xml:space="preserve"> בית המשפט בבג"ץ הייצוא לסעיף 33 לחוק הנפט ואף </w:t>
      </w:r>
      <w:r w:rsidRPr="008C0455">
        <w:rPr>
          <w:rFonts w:ascii="Times New Roman" w:eastAsia="Times New Roman" w:hAnsi="Times New Roman" w:cs="David" w:hint="eastAsia"/>
          <w:b/>
          <w:bCs/>
          <w:color w:val="000000"/>
          <w:sz w:val="24"/>
          <w:szCs w:val="24"/>
          <w:rtl/>
        </w:rPr>
        <w:t>שוללת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את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סמכות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הממשלה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לקבוע</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את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היקפי</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ומועדי</w:t>
      </w:r>
      <w:r>
        <w:rPr>
          <w:rFonts w:ascii="Times New Roman" w:eastAsia="Times New Roman" w:hAnsi="Times New Roman" w:cs="David"/>
          <w:b/>
          <w:bCs/>
          <w:color w:val="000000"/>
          <w:sz w:val="24"/>
          <w:szCs w:val="24"/>
          <w:rtl/>
        </w:rPr>
        <w:t xml:space="preserve"> יצוא</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הגז</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הטבעי</w:t>
      </w:r>
      <w:r w:rsidRPr="008C0455">
        <w:rPr>
          <w:rFonts w:ascii="Times New Roman" w:eastAsia="Times New Roman" w:hAnsi="Times New Roman" w:cs="David"/>
          <w:b/>
          <w:bCs/>
          <w:color w:val="000000"/>
          <w:sz w:val="24"/>
          <w:szCs w:val="24"/>
          <w:rtl/>
        </w:rPr>
        <w:t>.</w:t>
      </w:r>
      <w:r>
        <w:rPr>
          <w:rFonts w:ascii="Times New Roman" w:eastAsia="Times New Roman" w:hAnsi="Times New Roman" w:cs="David" w:hint="cs"/>
          <w:color w:val="000000"/>
          <w:sz w:val="24"/>
          <w:szCs w:val="24"/>
          <w:rtl/>
        </w:rPr>
        <w:t xml:space="preserve"> כפי שתטענּה העותרות להלן בפרק אשר יעסוק בהסדרי הייצוא, לאור הוראות הכבילה נשמט הבסיס להכרעה בפרשת יצוא הגז, ונדרש לכל הפחות עיון מחדש בהלכה זו, תוך דרישה להסמכה בחוק באשר לסוגיות השונות.</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color w:val="000000"/>
          <w:sz w:val="24"/>
          <w:szCs w:val="24"/>
        </w:rPr>
      </w:pPr>
      <w:r w:rsidRPr="008C0455">
        <w:rPr>
          <w:rFonts w:ascii="Times New Roman" w:eastAsia="Times New Roman" w:hAnsi="Times New Roman" w:cs="David" w:hint="eastAsia"/>
          <w:color w:val="000000"/>
          <w:sz w:val="24"/>
          <w:szCs w:val="24"/>
          <w:rtl/>
        </w:rPr>
        <w:t>כך</w:t>
      </w:r>
      <w:r w:rsidRPr="008C0455">
        <w:rPr>
          <w:rFonts w:ascii="Times New Roman" w:eastAsia="Times New Roman" w:hAnsi="Times New Roman" w:cs="David"/>
          <w:color w:val="000000"/>
          <w:sz w:val="24"/>
          <w:szCs w:val="24"/>
          <w:rtl/>
        </w:rPr>
        <w:t xml:space="preserve">, באמצעות סעיפי </w:t>
      </w:r>
      <w:r w:rsidRPr="008C0455">
        <w:rPr>
          <w:rFonts w:ascii="Times New Roman" w:eastAsia="Times New Roman" w:hAnsi="Times New Roman" w:cs="David" w:hint="eastAsia"/>
          <w:color w:val="000000"/>
          <w:sz w:val="24"/>
          <w:szCs w:val="24"/>
          <w:rtl/>
        </w:rPr>
        <w:t>ה</w:t>
      </w:r>
      <w:r>
        <w:rPr>
          <w:rFonts w:ascii="Times New Roman" w:eastAsia="Times New Roman" w:hAnsi="Times New Roman" w:cs="David" w:hint="cs"/>
          <w:color w:val="000000"/>
          <w:sz w:val="24"/>
          <w:szCs w:val="24"/>
          <w:rtl/>
        </w:rPr>
        <w:t>כבילה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b/>
          <w:bCs/>
          <w:color w:val="000000"/>
          <w:sz w:val="24"/>
          <w:szCs w:val="24"/>
          <w:rtl/>
        </w:rPr>
        <w:t>מבקשת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ממשלת</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b/>
          <w:bCs/>
          <w:color w:val="000000"/>
          <w:sz w:val="24"/>
          <w:szCs w:val="24"/>
          <w:rtl/>
        </w:rPr>
        <w:t>ישראל</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לעגן</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מצב</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בלתי</w:t>
      </w:r>
      <w:r w:rsidRPr="008C0455">
        <w:rPr>
          <w:rFonts w:ascii="Times New Roman" w:eastAsia="Times New Roman" w:hAnsi="Times New Roman" w:cs="David"/>
          <w:b/>
          <w:bCs/>
          <w:color w:val="000000"/>
          <w:sz w:val="24"/>
          <w:szCs w:val="24"/>
          <w:rtl/>
        </w:rPr>
        <w:t xml:space="preserve">-חוקי </w:t>
      </w:r>
      <w:r w:rsidRPr="008C0455">
        <w:rPr>
          <w:rFonts w:ascii="Times New Roman" w:eastAsia="Times New Roman" w:hAnsi="Times New Roman" w:cs="David" w:hint="eastAsia"/>
          <w:b/>
          <w:bCs/>
          <w:color w:val="000000"/>
          <w:sz w:val="24"/>
          <w:szCs w:val="24"/>
          <w:rtl/>
        </w:rPr>
        <w:t>בעליל</w:t>
      </w:r>
      <w:r>
        <w:rPr>
          <w:rFonts w:ascii="Times New Roman" w:eastAsia="Times New Roman" w:hAnsi="Times New Roman" w:cs="David" w:hint="cs"/>
          <w:b/>
          <w:bCs/>
          <w:color w:val="000000"/>
          <w:sz w:val="24"/>
          <w:szCs w:val="24"/>
          <w:rtl/>
        </w:rPr>
        <w:t>, אשר בחלקו סותר את קביעות בית המשפט העליון, תוך כבילת</w:t>
      </w:r>
      <w:r w:rsidRPr="008C0455">
        <w:rPr>
          <w:rFonts w:ascii="Times New Roman" w:eastAsia="Times New Roman" w:hAnsi="Times New Roman" w:cs="David"/>
          <w:color w:val="000000"/>
          <w:sz w:val="24"/>
          <w:szCs w:val="24"/>
          <w:rtl/>
        </w:rPr>
        <w:t xml:space="preserve"> יכולתה ו</w:t>
      </w:r>
      <w:r w:rsidRPr="008C0455">
        <w:rPr>
          <w:rFonts w:ascii="Times New Roman" w:eastAsia="Times New Roman" w:hAnsi="Times New Roman" w:cs="David" w:hint="eastAsia"/>
          <w:color w:val="000000"/>
          <w:sz w:val="24"/>
          <w:szCs w:val="24"/>
          <w:rtl/>
        </w:rPr>
        <w:t>יכולתה</w:t>
      </w:r>
      <w:r w:rsidRPr="008C0455">
        <w:rPr>
          <w:rFonts w:ascii="Times New Roman" w:eastAsia="Times New Roman" w:hAnsi="Times New Roman" w:cs="David"/>
          <w:color w:val="000000"/>
          <w:sz w:val="24"/>
          <w:szCs w:val="24"/>
          <w:rtl/>
        </w:rPr>
        <w:t xml:space="preserve"> </w:t>
      </w:r>
      <w:r w:rsidRPr="008C0455">
        <w:rPr>
          <w:rFonts w:ascii="Times New Roman" w:eastAsia="Times New Roman" w:hAnsi="Times New Roman" w:cs="David" w:hint="eastAsia"/>
          <w:color w:val="000000"/>
          <w:sz w:val="24"/>
          <w:szCs w:val="24"/>
          <w:rtl/>
        </w:rPr>
        <w:t>הרשות</w:t>
      </w:r>
      <w:r w:rsidRPr="008C0455">
        <w:rPr>
          <w:rFonts w:ascii="Times New Roman" w:eastAsia="Times New Roman" w:hAnsi="Times New Roman" w:cs="David"/>
          <w:color w:val="000000"/>
          <w:sz w:val="24"/>
          <w:szCs w:val="24"/>
          <w:rtl/>
        </w:rPr>
        <w:t xml:space="preserve"> המחוקקת לפעול על-פי חוק ולשנות את הסדרים אלו. </w:t>
      </w:r>
    </w:p>
    <w:p w:rsidR="00C207DD" w:rsidRPr="006904EA" w:rsidRDefault="00C207DD" w:rsidP="00686A9F">
      <w:pPr>
        <w:widowControl w:val="0"/>
        <w:numPr>
          <w:ilvl w:val="0"/>
          <w:numId w:val="15"/>
        </w:numPr>
        <w:spacing w:after="120" w:line="360" w:lineRule="auto"/>
        <w:ind w:left="363"/>
        <w:jc w:val="both"/>
        <w:rPr>
          <w:rFonts w:ascii="Times New Roman" w:eastAsia="Times New Roman" w:hAnsi="Times New Roman" w:cs="David"/>
          <w:b/>
          <w:bCs/>
          <w:color w:val="000000"/>
          <w:sz w:val="24"/>
          <w:szCs w:val="24"/>
        </w:rPr>
      </w:pPr>
      <w:r w:rsidRPr="008C0455">
        <w:rPr>
          <w:rFonts w:ascii="Times New Roman" w:eastAsia="Times New Roman" w:hAnsi="Times New Roman" w:cs="David" w:hint="eastAsia"/>
          <w:b/>
          <w:bCs/>
          <w:color w:val="000000"/>
          <w:sz w:val="24"/>
          <w:szCs w:val="24"/>
          <w:rtl/>
        </w:rPr>
        <w:t>דהיינו</w:t>
      </w:r>
      <w:r w:rsidRPr="008C0455">
        <w:rPr>
          <w:rFonts w:ascii="Times New Roman" w:eastAsia="Times New Roman" w:hAnsi="Times New Roman" w:cs="David"/>
          <w:b/>
          <w:bCs/>
          <w:color w:val="000000"/>
          <w:sz w:val="24"/>
          <w:szCs w:val="24"/>
          <w:rtl/>
        </w:rPr>
        <w:t xml:space="preserve">, אין מדובר אך בכבילת שיקול דעת הרשויות המבצעת והמחוקקת לבצע שינויים נדרשים בעתיד לבוא, אלא </w:t>
      </w:r>
      <w:r w:rsidRPr="008C0455">
        <w:rPr>
          <w:rFonts w:ascii="Times New Roman" w:eastAsia="Times New Roman" w:hAnsi="Times New Roman" w:cs="David" w:hint="eastAsia"/>
          <w:b/>
          <w:bCs/>
          <w:color w:val="000000"/>
          <w:sz w:val="24"/>
          <w:szCs w:val="24"/>
          <w:rtl/>
        </w:rPr>
        <w:t>בסיכול</w:t>
      </w:r>
      <w:r w:rsidRPr="008C0455">
        <w:rPr>
          <w:rFonts w:ascii="Times New Roman" w:eastAsia="Times New Roman" w:hAnsi="Times New Roman" w:cs="David"/>
          <w:b/>
          <w:bCs/>
          <w:color w:val="000000"/>
          <w:sz w:val="24"/>
          <w:szCs w:val="24"/>
          <w:rtl/>
        </w:rPr>
        <w:t xml:space="preserve"> מכוון של יכולתן של רשויות אלו לבצע שינוי הנדרש באופן מיידי ודחוף, על מנת לתקן </w:t>
      </w:r>
      <w:r w:rsidRPr="008C0455">
        <w:rPr>
          <w:rFonts w:ascii="Times New Roman" w:eastAsia="Times New Roman" w:hAnsi="Times New Roman" w:cs="David" w:hint="eastAsia"/>
          <w:b/>
          <w:bCs/>
          <w:color w:val="000000"/>
          <w:sz w:val="24"/>
          <w:szCs w:val="24"/>
          <w:u w:val="single"/>
          <w:rtl/>
        </w:rPr>
        <w:t>מצב</w:t>
      </w:r>
      <w:r w:rsidRPr="008C0455">
        <w:rPr>
          <w:rFonts w:ascii="Times New Roman" w:eastAsia="Times New Roman" w:hAnsi="Times New Roman" w:cs="David"/>
          <w:b/>
          <w:bCs/>
          <w:color w:val="000000"/>
          <w:sz w:val="24"/>
          <w:szCs w:val="24"/>
          <w:u w:val="single"/>
          <w:rtl/>
        </w:rPr>
        <w:t xml:space="preserve"> מעוות</w:t>
      </w:r>
      <w:r>
        <w:rPr>
          <w:rFonts w:ascii="Times New Roman" w:eastAsia="Times New Roman" w:hAnsi="Times New Roman" w:cs="David" w:hint="cs"/>
          <w:b/>
          <w:bCs/>
          <w:color w:val="000000"/>
          <w:sz w:val="24"/>
          <w:szCs w:val="24"/>
          <w:u w:val="single"/>
          <w:rtl/>
        </w:rPr>
        <w:t xml:space="preserve"> </w:t>
      </w:r>
      <w:r w:rsidRPr="008C0455">
        <w:rPr>
          <w:rFonts w:ascii="Times New Roman" w:eastAsia="Times New Roman" w:hAnsi="Times New Roman" w:cs="David"/>
          <w:b/>
          <w:bCs/>
          <w:color w:val="000000"/>
          <w:sz w:val="24"/>
          <w:szCs w:val="24"/>
          <w:u w:val="single"/>
          <w:rtl/>
        </w:rPr>
        <w:t xml:space="preserve">מנוגד </w:t>
      </w:r>
      <w:r>
        <w:rPr>
          <w:rFonts w:ascii="Times New Roman" w:eastAsia="Times New Roman" w:hAnsi="Times New Roman" w:cs="David" w:hint="cs"/>
          <w:b/>
          <w:bCs/>
          <w:color w:val="000000"/>
          <w:sz w:val="24"/>
          <w:szCs w:val="24"/>
          <w:u w:val="single"/>
          <w:rtl/>
        </w:rPr>
        <w:t>לחוק ולפסיקת בית המשפט העליון</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סיכול</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זה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מנוגד</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לחובת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הרשות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לקדם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שינויים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במקרה</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הצורך</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ובפרט</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בהיות</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ההסדרים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הקיימים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בלתי</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ראויים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בלתי</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הוגנים</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ובלתי</w:t>
      </w:r>
      <w:r w:rsidRPr="008C0455">
        <w:rPr>
          <w:rFonts w:ascii="Times New Roman" w:eastAsia="Times New Roman" w:hAnsi="Times New Roman" w:cs="David"/>
          <w:b/>
          <w:bCs/>
          <w:color w:val="000000"/>
          <w:sz w:val="24"/>
          <w:szCs w:val="24"/>
          <w:rtl/>
        </w:rPr>
        <w:t xml:space="preserve"> </w:t>
      </w:r>
      <w:r w:rsidRPr="008C0455">
        <w:rPr>
          <w:rFonts w:ascii="Times New Roman" w:eastAsia="Times New Roman" w:hAnsi="Times New Roman" w:cs="David" w:hint="eastAsia"/>
          <w:b/>
          <w:bCs/>
          <w:color w:val="000000"/>
          <w:sz w:val="24"/>
          <w:szCs w:val="24"/>
          <w:rtl/>
        </w:rPr>
        <w:t>יעילים</w:t>
      </w:r>
      <w:r w:rsidRPr="008C0455">
        <w:rPr>
          <w:rFonts w:ascii="Times New Roman" w:eastAsia="Times New Roman" w:hAnsi="Times New Roman" w:cs="David"/>
          <w:b/>
          <w:bCs/>
          <w:color w:val="000000"/>
          <w:sz w:val="24"/>
          <w:szCs w:val="24"/>
          <w:rtl/>
        </w:rPr>
        <w:t>.</w:t>
      </w:r>
    </w:p>
    <w:p w:rsidR="00C207DD" w:rsidRPr="00C01757" w:rsidRDefault="00C207DD" w:rsidP="00C207DD">
      <w:pPr>
        <w:widowControl w:val="0"/>
        <w:spacing w:after="120" w:line="360" w:lineRule="auto"/>
        <w:jc w:val="both"/>
        <w:rPr>
          <w:rFonts w:ascii="Times New Roman" w:eastAsia="Times New Roman" w:hAnsi="Times New Roman" w:cs="David"/>
          <w:color w:val="000000"/>
          <w:sz w:val="24"/>
          <w:szCs w:val="24"/>
          <w:u w:val="single"/>
          <w:rtl/>
        </w:rPr>
      </w:pPr>
    </w:p>
    <w:p w:rsidR="00C207DD" w:rsidRPr="000F0855" w:rsidRDefault="00C207DD" w:rsidP="00686A9F">
      <w:pPr>
        <w:pStyle w:val="aa"/>
        <w:widowControl w:val="0"/>
        <w:numPr>
          <w:ilvl w:val="2"/>
          <w:numId w:val="24"/>
        </w:numPr>
        <w:spacing w:before="120" w:after="120" w:line="360" w:lineRule="auto"/>
        <w:contextualSpacing w:val="0"/>
        <w:jc w:val="both"/>
        <w:rPr>
          <w:rFonts w:ascii="David" w:eastAsia="David" w:hAnsi="David" w:cs="David"/>
          <w:b/>
          <w:bCs/>
          <w:color w:val="000000"/>
          <w:sz w:val="26"/>
          <w:szCs w:val="26"/>
          <w:u w:val="single"/>
          <w:rtl/>
        </w:rPr>
      </w:pPr>
      <w:r w:rsidRPr="000F0855">
        <w:rPr>
          <w:rFonts w:ascii="David" w:eastAsia="David" w:hAnsi="David" w:cs="David" w:hint="eastAsia"/>
          <w:b/>
          <w:bCs/>
          <w:color w:val="000000"/>
          <w:sz w:val="26"/>
          <w:szCs w:val="26"/>
          <w:u w:val="single"/>
          <w:rtl/>
        </w:rPr>
        <w:t>סעיפי</w:t>
      </w:r>
      <w:r w:rsidRPr="000F0855">
        <w:rPr>
          <w:rFonts w:ascii="David" w:eastAsia="David" w:hAnsi="David" w:cs="David"/>
          <w:b/>
          <w:bCs/>
          <w:color w:val="000000"/>
          <w:sz w:val="26"/>
          <w:szCs w:val="26"/>
          <w:u w:val="single"/>
          <w:rtl/>
        </w:rPr>
        <w:t xml:space="preserve"> </w:t>
      </w:r>
      <w:r w:rsidRPr="000F0855">
        <w:rPr>
          <w:rFonts w:ascii="David" w:eastAsia="David" w:hAnsi="David" w:cs="David" w:hint="eastAsia"/>
          <w:b/>
          <w:bCs/>
          <w:color w:val="000000"/>
          <w:sz w:val="26"/>
          <w:szCs w:val="26"/>
          <w:u w:val="single"/>
          <w:rtl/>
        </w:rPr>
        <w:t>היציבות</w:t>
      </w:r>
      <w:r w:rsidRPr="000F0855">
        <w:rPr>
          <w:rFonts w:ascii="David" w:eastAsia="David" w:hAnsi="David" w:cs="David"/>
          <w:b/>
          <w:bCs/>
          <w:color w:val="000000"/>
          <w:sz w:val="26"/>
          <w:szCs w:val="26"/>
          <w:u w:val="single"/>
          <w:rtl/>
        </w:rPr>
        <w:t xml:space="preserve"> </w:t>
      </w:r>
      <w:r w:rsidRPr="000F0855">
        <w:rPr>
          <w:rFonts w:ascii="David" w:eastAsia="David" w:hAnsi="David" w:cs="David" w:hint="eastAsia"/>
          <w:b/>
          <w:bCs/>
          <w:color w:val="000000"/>
          <w:sz w:val="26"/>
          <w:szCs w:val="26"/>
          <w:u w:val="single"/>
          <w:rtl/>
        </w:rPr>
        <w:t>מסכלים</w:t>
      </w:r>
      <w:r w:rsidRPr="000F0855">
        <w:rPr>
          <w:rFonts w:ascii="David" w:eastAsia="David" w:hAnsi="David" w:cs="David"/>
          <w:b/>
          <w:bCs/>
          <w:color w:val="000000"/>
          <w:sz w:val="26"/>
          <w:szCs w:val="26"/>
          <w:u w:val="single"/>
          <w:rtl/>
        </w:rPr>
        <w:t xml:space="preserve"> </w:t>
      </w:r>
      <w:r w:rsidRPr="000F0855">
        <w:rPr>
          <w:rFonts w:ascii="David" w:eastAsia="David" w:hAnsi="David" w:cs="David" w:hint="eastAsia"/>
          <w:b/>
          <w:bCs/>
          <w:color w:val="000000"/>
          <w:sz w:val="26"/>
          <w:szCs w:val="26"/>
          <w:u w:val="single"/>
          <w:rtl/>
        </w:rPr>
        <w:t>את</w:t>
      </w:r>
      <w:r w:rsidRPr="000F0855">
        <w:rPr>
          <w:rFonts w:ascii="David" w:eastAsia="David" w:hAnsi="David" w:cs="David"/>
          <w:b/>
          <w:bCs/>
          <w:color w:val="000000"/>
          <w:sz w:val="26"/>
          <w:szCs w:val="26"/>
          <w:u w:val="single"/>
          <w:rtl/>
        </w:rPr>
        <w:t xml:space="preserve"> </w:t>
      </w:r>
      <w:r w:rsidRPr="000F0855">
        <w:rPr>
          <w:rFonts w:ascii="David" w:eastAsia="David" w:hAnsi="David" w:cs="David" w:hint="eastAsia"/>
          <w:b/>
          <w:bCs/>
          <w:color w:val="000000"/>
          <w:sz w:val="26"/>
          <w:szCs w:val="26"/>
          <w:u w:val="single"/>
          <w:rtl/>
        </w:rPr>
        <w:t>יכולתה</w:t>
      </w:r>
      <w:r w:rsidRPr="000F0855">
        <w:rPr>
          <w:rFonts w:ascii="David" w:eastAsia="David" w:hAnsi="David" w:cs="David"/>
          <w:b/>
          <w:bCs/>
          <w:color w:val="000000"/>
          <w:sz w:val="26"/>
          <w:szCs w:val="26"/>
          <w:u w:val="single"/>
          <w:rtl/>
        </w:rPr>
        <w:t xml:space="preserve"> </w:t>
      </w:r>
      <w:r w:rsidRPr="000F0855">
        <w:rPr>
          <w:rFonts w:ascii="David" w:eastAsia="David" w:hAnsi="David" w:cs="David" w:hint="eastAsia"/>
          <w:b/>
          <w:bCs/>
          <w:color w:val="000000"/>
          <w:sz w:val="26"/>
          <w:szCs w:val="26"/>
          <w:u w:val="single"/>
          <w:rtl/>
        </w:rPr>
        <w:t>של</w:t>
      </w:r>
      <w:r w:rsidRPr="000F0855">
        <w:rPr>
          <w:rFonts w:ascii="David" w:eastAsia="David" w:hAnsi="David" w:cs="David"/>
          <w:b/>
          <w:bCs/>
          <w:color w:val="000000"/>
          <w:sz w:val="26"/>
          <w:szCs w:val="26"/>
          <w:u w:val="single"/>
          <w:rtl/>
        </w:rPr>
        <w:t xml:space="preserve"> </w:t>
      </w:r>
      <w:r w:rsidRPr="000F0855">
        <w:rPr>
          <w:rFonts w:ascii="David" w:eastAsia="David" w:hAnsi="David" w:cs="David" w:hint="eastAsia"/>
          <w:b/>
          <w:bCs/>
          <w:color w:val="000000"/>
          <w:sz w:val="26"/>
          <w:szCs w:val="26"/>
          <w:u w:val="single"/>
          <w:rtl/>
        </w:rPr>
        <w:t>ישראל</w:t>
      </w:r>
      <w:r w:rsidRPr="000F0855">
        <w:rPr>
          <w:rFonts w:ascii="David" w:eastAsia="David" w:hAnsi="David" w:cs="David"/>
          <w:b/>
          <w:bCs/>
          <w:color w:val="000000"/>
          <w:sz w:val="26"/>
          <w:szCs w:val="26"/>
          <w:u w:val="single"/>
          <w:rtl/>
        </w:rPr>
        <w:t xml:space="preserve"> </w:t>
      </w:r>
      <w:r w:rsidR="000F0855">
        <w:rPr>
          <w:rFonts w:ascii="David" w:eastAsia="David" w:hAnsi="David" w:cs="David" w:hint="cs"/>
          <w:b/>
          <w:bCs/>
          <w:color w:val="000000"/>
          <w:sz w:val="26"/>
          <w:szCs w:val="26"/>
          <w:u w:val="single"/>
          <w:rtl/>
        </w:rPr>
        <w:t>להבטיח</w:t>
      </w:r>
      <w:r w:rsidRPr="000F0855">
        <w:rPr>
          <w:rFonts w:ascii="David" w:eastAsia="David" w:hAnsi="David" w:cs="David"/>
          <w:b/>
          <w:bCs/>
          <w:color w:val="000000"/>
          <w:sz w:val="26"/>
          <w:szCs w:val="26"/>
          <w:u w:val="single"/>
          <w:rtl/>
        </w:rPr>
        <w:t xml:space="preserve"> </w:t>
      </w:r>
      <w:r w:rsidRPr="000F0855">
        <w:rPr>
          <w:rFonts w:ascii="David" w:eastAsia="David" w:hAnsi="David" w:cs="David" w:hint="eastAsia"/>
          <w:b/>
          <w:bCs/>
          <w:color w:val="000000"/>
          <w:sz w:val="26"/>
          <w:szCs w:val="26"/>
          <w:u w:val="single"/>
          <w:rtl/>
        </w:rPr>
        <w:t>את</w:t>
      </w:r>
      <w:r w:rsidRPr="000F0855">
        <w:rPr>
          <w:rFonts w:ascii="David" w:eastAsia="David" w:hAnsi="David" w:cs="David"/>
          <w:b/>
          <w:bCs/>
          <w:color w:val="000000"/>
          <w:sz w:val="26"/>
          <w:szCs w:val="26"/>
          <w:u w:val="single"/>
          <w:rtl/>
        </w:rPr>
        <w:t xml:space="preserve"> </w:t>
      </w:r>
      <w:r w:rsidRPr="000F0855">
        <w:rPr>
          <w:rFonts w:ascii="David" w:eastAsia="David" w:hAnsi="David" w:cs="David" w:hint="eastAsia"/>
          <w:b/>
          <w:bCs/>
          <w:color w:val="000000"/>
          <w:sz w:val="26"/>
          <w:szCs w:val="26"/>
          <w:u w:val="single"/>
          <w:rtl/>
        </w:rPr>
        <w:t>הגנת</w:t>
      </w:r>
      <w:r w:rsidRPr="000F0855">
        <w:rPr>
          <w:rFonts w:ascii="David" w:eastAsia="David" w:hAnsi="David" w:cs="David"/>
          <w:b/>
          <w:bCs/>
          <w:color w:val="000000"/>
          <w:sz w:val="26"/>
          <w:szCs w:val="26"/>
          <w:u w:val="single"/>
          <w:rtl/>
        </w:rPr>
        <w:t xml:space="preserve"> </w:t>
      </w:r>
      <w:r w:rsidRPr="000F0855">
        <w:rPr>
          <w:rFonts w:ascii="David" w:eastAsia="David" w:hAnsi="David" w:cs="David" w:hint="eastAsia"/>
          <w:b/>
          <w:bCs/>
          <w:color w:val="000000"/>
          <w:sz w:val="26"/>
          <w:szCs w:val="26"/>
          <w:u w:val="single"/>
          <w:rtl/>
        </w:rPr>
        <w:t>הסביבה</w:t>
      </w:r>
    </w:p>
    <w:p w:rsidR="00C207DD" w:rsidRPr="00CA6C88" w:rsidRDefault="00C207DD" w:rsidP="00686A9F">
      <w:pPr>
        <w:numPr>
          <w:ilvl w:val="0"/>
          <w:numId w:val="15"/>
        </w:numPr>
        <w:spacing w:after="120" w:line="360" w:lineRule="auto"/>
        <w:jc w:val="both"/>
        <w:rPr>
          <w:rFonts w:cs="David"/>
          <w:sz w:val="24"/>
          <w:szCs w:val="24"/>
        </w:rPr>
      </w:pPr>
      <w:r w:rsidRPr="00CA6C88">
        <w:rPr>
          <w:rFonts w:cs="David" w:hint="cs"/>
          <w:sz w:val="24"/>
          <w:szCs w:val="24"/>
          <w:rtl/>
        </w:rPr>
        <w:lastRenderedPageBreak/>
        <w:t xml:space="preserve">בית המשפט הנכבד הכיר זה מכבר בערך הנעלה של שמירה על איכות הסביבה וביצר את מעמד האינטרס הציבורי בהקשר זה. וראו בעניין זה את דבריו של </w:t>
      </w:r>
      <w:r>
        <w:rPr>
          <w:rFonts w:cs="David" w:hint="cs"/>
          <w:sz w:val="24"/>
          <w:szCs w:val="24"/>
          <w:rtl/>
        </w:rPr>
        <w:t>כב</w:t>
      </w:r>
      <w:r>
        <w:rPr>
          <w:rFonts w:cs="David"/>
          <w:sz w:val="24"/>
          <w:szCs w:val="24"/>
          <w:rtl/>
        </w:rPr>
        <w:t>'</w:t>
      </w:r>
      <w:r>
        <w:rPr>
          <w:rFonts w:cs="David" w:hint="cs"/>
          <w:sz w:val="24"/>
          <w:szCs w:val="24"/>
          <w:rtl/>
        </w:rPr>
        <w:t xml:space="preserve"> הנשיא (בדימוס)</w:t>
      </w:r>
      <w:r w:rsidRPr="00CA6C88">
        <w:rPr>
          <w:rFonts w:cs="David" w:hint="cs"/>
          <w:sz w:val="24"/>
          <w:szCs w:val="24"/>
          <w:rtl/>
        </w:rPr>
        <w:t xml:space="preserve"> (</w:t>
      </w:r>
      <w:r>
        <w:rPr>
          <w:rFonts w:cs="David" w:hint="cs"/>
          <w:sz w:val="24"/>
          <w:szCs w:val="24"/>
          <w:rtl/>
        </w:rPr>
        <w:t>דאז</w:t>
      </w:r>
      <w:r w:rsidRPr="00CA6C88">
        <w:rPr>
          <w:rFonts w:cs="David" w:hint="cs"/>
          <w:sz w:val="24"/>
          <w:szCs w:val="24"/>
          <w:rtl/>
        </w:rPr>
        <w:t>) ברק:</w:t>
      </w:r>
    </w:p>
    <w:p w:rsidR="00C207DD" w:rsidRPr="00CA6C88" w:rsidRDefault="00C207DD" w:rsidP="00C207DD">
      <w:pPr>
        <w:spacing w:after="120"/>
        <w:ind w:left="850" w:right="567"/>
        <w:jc w:val="both"/>
        <w:rPr>
          <w:rFonts w:ascii="Times New Roman" w:eastAsia="Times New Roman" w:hAnsi="Times New Roman" w:cs="David"/>
          <w:color w:val="000000"/>
          <w:sz w:val="24"/>
          <w:szCs w:val="24"/>
          <w:rtl/>
        </w:rPr>
      </w:pPr>
      <w:r w:rsidRPr="00CA6C88">
        <w:rPr>
          <w:rFonts w:ascii="Times New Roman" w:eastAsia="Times New Roman" w:hAnsi="Times New Roman" w:cs="David" w:hint="cs"/>
          <w:color w:val="000000"/>
          <w:sz w:val="24"/>
          <w:szCs w:val="24"/>
          <w:rtl/>
        </w:rPr>
        <w:t xml:space="preserve">"האדם הוא חלק מסביבתו. הוא מקיים עם סביבתו יחסי גומלין. הוא משפיע על סביבתו והוא מושפע ממנה. </w:t>
      </w:r>
      <w:r w:rsidRPr="00CA6C88">
        <w:rPr>
          <w:rFonts w:ascii="Times New Roman" w:eastAsia="Times New Roman" w:hAnsi="Times New Roman" w:cs="David" w:hint="cs"/>
          <w:b/>
          <w:bCs/>
          <w:color w:val="000000"/>
          <w:sz w:val="24"/>
          <w:szCs w:val="24"/>
          <w:rtl/>
        </w:rPr>
        <w:t>הקרקע, המים, האוויר הם היסודות לקיום האנושי. במסגרתם "מנהלים הפרט והחברה את כל מעגל חייהם"</w:t>
      </w:r>
      <w:r w:rsidRPr="00CA6C88">
        <w:rPr>
          <w:rFonts w:ascii="Times New Roman" w:eastAsia="Times New Roman" w:hAnsi="Times New Roman" w:cs="David" w:hint="cs"/>
          <w:color w:val="000000"/>
          <w:sz w:val="24"/>
          <w:szCs w:val="24"/>
          <w:rtl/>
        </w:rPr>
        <w:t xml:space="preserve"> (השופט אור בבג"ץ 244/00 </w:t>
      </w:r>
      <w:r w:rsidRPr="00CA6C88">
        <w:rPr>
          <w:rFonts w:ascii="Times New Roman" w:eastAsia="Times New Roman" w:hAnsi="Times New Roman" w:cs="David" w:hint="cs"/>
          <w:color w:val="000000"/>
          <w:sz w:val="24"/>
          <w:szCs w:val="24"/>
          <w:u w:val="single"/>
          <w:rtl/>
        </w:rPr>
        <w:t>עמותת שיח חדש, למען השיח הדמוקרטי נ' שר התשתיות הלאומיות</w:t>
      </w:r>
      <w:r w:rsidRPr="00CA6C88">
        <w:rPr>
          <w:rFonts w:ascii="Times New Roman" w:eastAsia="Times New Roman" w:hAnsi="Times New Roman" w:cs="David" w:hint="cs"/>
          <w:color w:val="000000"/>
          <w:sz w:val="24"/>
          <w:szCs w:val="24"/>
          <w:rtl/>
        </w:rPr>
        <w:t xml:space="preserve">, בעמ' 62). </w:t>
      </w:r>
    </w:p>
    <w:p w:rsidR="00C207DD" w:rsidRPr="00CA6C88" w:rsidRDefault="00C207DD" w:rsidP="00C207DD">
      <w:pPr>
        <w:spacing w:after="120"/>
        <w:ind w:left="850" w:right="567"/>
        <w:jc w:val="both"/>
        <w:rPr>
          <w:rFonts w:ascii="Times New Roman" w:eastAsia="Times New Roman" w:hAnsi="Times New Roman" w:cs="David"/>
          <w:color w:val="000000"/>
          <w:sz w:val="24"/>
          <w:szCs w:val="24"/>
          <w:rtl/>
        </w:rPr>
      </w:pPr>
      <w:r w:rsidRPr="00CA6C88">
        <w:rPr>
          <w:rFonts w:ascii="Times New Roman" w:eastAsia="Times New Roman" w:hAnsi="Times New Roman" w:cs="David" w:hint="cs"/>
          <w:color w:val="000000"/>
          <w:sz w:val="24"/>
          <w:szCs w:val="24"/>
          <w:rtl/>
        </w:rPr>
        <w:t xml:space="preserve">[...] </w:t>
      </w:r>
      <w:r w:rsidRPr="00CA6C88">
        <w:rPr>
          <w:rFonts w:ascii="Times New Roman" w:eastAsia="Times New Roman" w:hAnsi="Times New Roman" w:cs="David" w:hint="cs"/>
          <w:b/>
          <w:bCs/>
          <w:color w:val="000000"/>
          <w:sz w:val="24"/>
          <w:szCs w:val="24"/>
          <w:rtl/>
        </w:rPr>
        <w:t>איכות החיים נקבעת על</w:t>
      </w:r>
      <w:r w:rsidRPr="00CA6C88">
        <w:rPr>
          <w:rFonts w:ascii="Times New Roman" w:eastAsia="Times New Roman" w:hAnsi="Times New Roman" w:cs="David" w:hint="cs"/>
          <w:b/>
          <w:bCs/>
          <w:color w:val="000000"/>
          <w:sz w:val="24"/>
          <w:szCs w:val="24"/>
          <w:vertAlign w:val="superscript"/>
          <w:rtl/>
        </w:rPr>
        <w:t>-</w:t>
      </w:r>
      <w:r w:rsidRPr="00CA6C88">
        <w:rPr>
          <w:rFonts w:ascii="Times New Roman" w:eastAsia="Times New Roman" w:hAnsi="Times New Roman" w:cs="David" w:hint="cs"/>
          <w:b/>
          <w:bCs/>
          <w:color w:val="000000"/>
          <w:sz w:val="24"/>
          <w:szCs w:val="24"/>
          <w:rtl/>
        </w:rPr>
        <w:t>פי איכות הסביבה. אם לא נשמור על הסביבה, הסביבה לא תשמור עלינו. מכאן החשיבות הרבה – לכל פרט ופרט ולחברה ככלל – בשמירה על איכותה של הסביבה שבה מתנהלים חיינו</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w:t>
      </w:r>
    </w:p>
    <w:p w:rsidR="00C207DD" w:rsidRPr="00CA6C88" w:rsidRDefault="00C207DD" w:rsidP="00C207DD">
      <w:pPr>
        <w:spacing w:after="240"/>
        <w:ind w:left="851" w:right="567"/>
        <w:jc w:val="both"/>
        <w:rPr>
          <w:rFonts w:ascii="Times New Roman" w:eastAsia="Times New Roman" w:hAnsi="Times New Roman" w:cs="David"/>
          <w:color w:val="000000"/>
          <w:sz w:val="24"/>
          <w:szCs w:val="24"/>
          <w:rtl/>
        </w:rPr>
      </w:pPr>
      <w:r w:rsidRPr="00CA6C88">
        <w:rPr>
          <w:rFonts w:ascii="Times New Roman" w:eastAsia="Times New Roman" w:hAnsi="Times New Roman" w:cs="David" w:hint="cs"/>
          <w:color w:val="000000"/>
          <w:sz w:val="24"/>
          <w:szCs w:val="24"/>
          <w:rtl/>
        </w:rPr>
        <w:t>(בג</w:t>
      </w:r>
      <w:r w:rsidRPr="00CA6C88">
        <w:rPr>
          <w:rFonts w:ascii="Times New Roman" w:eastAsia="Times New Roman" w:hAnsi="Times New Roman" w:cs="David"/>
          <w:color w:val="000000"/>
          <w:sz w:val="24"/>
          <w:szCs w:val="24"/>
          <w:rtl/>
        </w:rPr>
        <w:t>"</w:t>
      </w:r>
      <w:r w:rsidRPr="00CA6C88">
        <w:rPr>
          <w:rFonts w:ascii="Times New Roman" w:eastAsia="Times New Roman" w:hAnsi="Times New Roman" w:cs="David" w:hint="cs"/>
          <w:color w:val="000000"/>
          <w:sz w:val="24"/>
          <w:szCs w:val="24"/>
          <w:rtl/>
        </w:rPr>
        <w:t>ץ</w:t>
      </w:r>
      <w:r w:rsidRPr="00CA6C88">
        <w:rPr>
          <w:rFonts w:ascii="Times New Roman" w:eastAsia="Times New Roman" w:hAnsi="Times New Roman" w:cs="David"/>
          <w:color w:val="000000"/>
          <w:sz w:val="24"/>
          <w:szCs w:val="24"/>
          <w:rtl/>
        </w:rPr>
        <w:t xml:space="preserve"> 4128/02‏ </w:t>
      </w:r>
      <w:r w:rsidRPr="00CA6C88">
        <w:rPr>
          <w:rFonts w:ascii="Times New Roman" w:eastAsia="Times New Roman" w:hAnsi="Times New Roman" w:cs="David" w:hint="cs"/>
          <w:color w:val="000000"/>
          <w:sz w:val="24"/>
          <w:szCs w:val="24"/>
          <w:u w:val="single"/>
          <w:rtl/>
        </w:rPr>
        <w:t>אדם</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טבע</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ודין</w:t>
      </w:r>
      <w:r w:rsidRPr="00CA6C88">
        <w:rPr>
          <w:rFonts w:ascii="Times New Roman" w:eastAsia="Times New Roman" w:hAnsi="Times New Roman" w:cs="David"/>
          <w:color w:val="000000"/>
          <w:sz w:val="24"/>
          <w:szCs w:val="24"/>
          <w:u w:val="single"/>
          <w:rtl/>
        </w:rPr>
        <w:t xml:space="preserve"> – </w:t>
      </w:r>
      <w:r w:rsidRPr="00CA6C88">
        <w:rPr>
          <w:rFonts w:ascii="Times New Roman" w:eastAsia="Times New Roman" w:hAnsi="Times New Roman" w:cs="David" w:hint="cs"/>
          <w:color w:val="000000"/>
          <w:sz w:val="24"/>
          <w:szCs w:val="24"/>
          <w:u w:val="single"/>
          <w:rtl/>
        </w:rPr>
        <w:t>אגודה</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ישראלית</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להגנת</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הסביבה נ' ראש ממשלת ישראל</w:t>
      </w:r>
      <w:r w:rsidRPr="00CA6C88">
        <w:rPr>
          <w:rFonts w:ascii="Times New Roman" w:eastAsia="Times New Roman" w:hAnsi="Times New Roman" w:cs="David" w:hint="cs"/>
          <w:color w:val="000000"/>
          <w:sz w:val="24"/>
          <w:szCs w:val="24"/>
          <w:rtl/>
        </w:rPr>
        <w:t xml:space="preserve">, פ"ד נח(3) 503, פס' 10 לפסק דינו של </w:t>
      </w:r>
      <w:r>
        <w:rPr>
          <w:rFonts w:ascii="Times New Roman" w:eastAsia="Times New Roman" w:hAnsi="Times New Roman" w:cs="David" w:hint="cs"/>
          <w:color w:val="000000"/>
          <w:sz w:val="24"/>
          <w:szCs w:val="24"/>
          <w:rtl/>
        </w:rPr>
        <w:t>כב</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הנשיא (בדימוס)</w:t>
      </w:r>
      <w:r w:rsidRPr="00CA6C88">
        <w:rPr>
          <w:rFonts w:ascii="Times New Roman" w:eastAsia="Times New Roman" w:hAnsi="Times New Roman" w:cs="David" w:hint="cs"/>
          <w:color w:val="000000"/>
          <w:sz w:val="24"/>
          <w:szCs w:val="24"/>
          <w:rtl/>
        </w:rPr>
        <w:t xml:space="preserve"> ברק (2004) ראו גם: ע"א</w:t>
      </w:r>
      <w:r w:rsidRPr="00CA6C88">
        <w:rPr>
          <w:rFonts w:ascii="Times New Roman" w:eastAsia="Times New Roman" w:hAnsi="Times New Roman" w:cs="David"/>
          <w:color w:val="000000"/>
          <w:sz w:val="24"/>
          <w:szCs w:val="24"/>
          <w:rtl/>
        </w:rPr>
        <w:t xml:space="preserve"> 1054/98 </w:t>
      </w:r>
      <w:r w:rsidRPr="00CA6C88">
        <w:rPr>
          <w:rFonts w:ascii="Times New Roman" w:eastAsia="Times New Roman" w:hAnsi="Times New Roman" w:cs="David" w:hint="cs"/>
          <w:color w:val="000000"/>
          <w:sz w:val="24"/>
          <w:szCs w:val="24"/>
          <w:u w:val="single"/>
          <w:rtl/>
        </w:rPr>
        <w:t>חוף</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הכרמל</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נופש</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ותיירות</w:t>
      </w:r>
      <w:r w:rsidRPr="00CA6C88">
        <w:rPr>
          <w:rFonts w:ascii="Times New Roman" w:eastAsia="Times New Roman" w:hAnsi="Times New Roman" w:cs="David"/>
          <w:color w:val="000000"/>
          <w:sz w:val="24"/>
          <w:szCs w:val="24"/>
          <w:u w:val="single"/>
          <w:rtl/>
        </w:rPr>
        <w:t xml:space="preserve"> (1989) </w:t>
      </w:r>
      <w:r w:rsidRPr="00CA6C88">
        <w:rPr>
          <w:rFonts w:ascii="Times New Roman" w:eastAsia="Times New Roman" w:hAnsi="Times New Roman" w:cs="David" w:hint="cs"/>
          <w:color w:val="000000"/>
          <w:sz w:val="24"/>
          <w:szCs w:val="24"/>
          <w:u w:val="single"/>
          <w:rtl/>
        </w:rPr>
        <w:t>בע</w:t>
      </w:r>
      <w:r w:rsidRPr="00CA6C88">
        <w:rPr>
          <w:rFonts w:ascii="Times New Roman" w:eastAsia="Times New Roman" w:hAnsi="Times New Roman" w:cs="David"/>
          <w:color w:val="000000"/>
          <w:sz w:val="24"/>
          <w:szCs w:val="24"/>
          <w:u w:val="single"/>
          <w:rtl/>
        </w:rPr>
        <w:t>"</w:t>
      </w:r>
      <w:r w:rsidRPr="00CA6C88">
        <w:rPr>
          <w:rFonts w:ascii="Times New Roman" w:eastAsia="Times New Roman" w:hAnsi="Times New Roman" w:cs="David" w:hint="cs"/>
          <w:color w:val="000000"/>
          <w:sz w:val="24"/>
          <w:szCs w:val="24"/>
          <w:u w:val="single"/>
          <w:rtl/>
        </w:rPr>
        <w:t>מ</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נ</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עמותת</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אדם</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טבע</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ודין</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אגודה</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ישראלית</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להגנת</w:t>
      </w:r>
      <w:r w:rsidRPr="00CA6C88">
        <w:rPr>
          <w:rFonts w:ascii="Times New Roman" w:eastAsia="Times New Roman" w:hAnsi="Times New Roman" w:cs="David"/>
          <w:color w:val="000000"/>
          <w:sz w:val="24"/>
          <w:szCs w:val="24"/>
          <w:u w:val="single"/>
          <w:rtl/>
        </w:rPr>
        <w:t xml:space="preserve"> </w:t>
      </w:r>
      <w:r w:rsidRPr="00CA6C88">
        <w:rPr>
          <w:rFonts w:ascii="Times New Roman" w:eastAsia="Times New Roman" w:hAnsi="Times New Roman" w:cs="David" w:hint="cs"/>
          <w:color w:val="000000"/>
          <w:sz w:val="24"/>
          <w:szCs w:val="24"/>
          <w:u w:val="single"/>
          <w:rtl/>
        </w:rPr>
        <w:t>הסביבה</w:t>
      </w:r>
      <w:r w:rsidRPr="00CA6C88">
        <w:rPr>
          <w:rFonts w:ascii="Times New Roman" w:eastAsia="Times New Roman" w:hAnsi="Times New Roman" w:cs="David"/>
          <w:color w:val="000000"/>
          <w:sz w:val="24"/>
          <w:szCs w:val="24"/>
          <w:rtl/>
        </w:rPr>
        <w:t>,</w:t>
      </w:r>
      <w:r w:rsidRPr="00CA6C88">
        <w:rPr>
          <w:rFonts w:ascii="Times New Roman" w:eastAsia="Times New Roman" w:hAnsi="Times New Roman" w:cs="David" w:hint="cs"/>
          <w:color w:val="000000"/>
          <w:sz w:val="24"/>
          <w:szCs w:val="24"/>
          <w:rtl/>
        </w:rPr>
        <w:t xml:space="preserve"> פ"ד</w:t>
      </w:r>
      <w:r w:rsidRPr="00CA6C88">
        <w:rPr>
          <w:rFonts w:ascii="Times New Roman" w:eastAsia="Times New Roman" w:hAnsi="Times New Roman" w:cs="David"/>
          <w:color w:val="000000"/>
          <w:sz w:val="24"/>
          <w:szCs w:val="24"/>
          <w:rtl/>
        </w:rPr>
        <w:t xml:space="preserve"> </w:t>
      </w:r>
      <w:r w:rsidRPr="00CA6C88">
        <w:rPr>
          <w:rFonts w:ascii="Times New Roman" w:eastAsia="Times New Roman" w:hAnsi="Times New Roman" w:cs="David" w:hint="cs"/>
          <w:color w:val="000000"/>
          <w:sz w:val="24"/>
          <w:szCs w:val="24"/>
          <w:rtl/>
        </w:rPr>
        <w:t>נו</w:t>
      </w:r>
      <w:r w:rsidRPr="00CA6C88">
        <w:rPr>
          <w:rFonts w:ascii="Times New Roman" w:eastAsia="Times New Roman" w:hAnsi="Times New Roman" w:cs="David"/>
          <w:color w:val="000000"/>
          <w:sz w:val="24"/>
          <w:szCs w:val="24"/>
          <w:rtl/>
        </w:rPr>
        <w:t>(3) 385</w:t>
      </w:r>
      <w:r w:rsidRPr="00CA6C88">
        <w:rPr>
          <w:rFonts w:ascii="Times New Roman" w:eastAsia="Times New Roman" w:hAnsi="Times New Roman" w:cs="David" w:hint="cs"/>
          <w:color w:val="000000"/>
          <w:sz w:val="24"/>
          <w:szCs w:val="24"/>
          <w:rtl/>
        </w:rPr>
        <w:t xml:space="preserve"> (2002); בג"ץ 1756/10 </w:t>
      </w:r>
      <w:r w:rsidRPr="00CA6C88">
        <w:rPr>
          <w:rFonts w:ascii="Times New Roman" w:eastAsia="Times New Roman" w:hAnsi="Times New Roman" w:cs="David" w:hint="cs"/>
          <w:color w:val="000000"/>
          <w:sz w:val="24"/>
          <w:szCs w:val="24"/>
          <w:u w:val="single"/>
          <w:rtl/>
        </w:rPr>
        <w:t>עיריית חולון נ' שר הפנים</w:t>
      </w:r>
      <w:r w:rsidRPr="00CA6C88">
        <w:rPr>
          <w:rFonts w:ascii="Times New Roman" w:eastAsia="Times New Roman" w:hAnsi="Times New Roman" w:cs="David" w:hint="cs"/>
          <w:color w:val="000000"/>
          <w:sz w:val="24"/>
          <w:szCs w:val="24"/>
          <w:rtl/>
        </w:rPr>
        <w:t xml:space="preserve"> (פורסם בנבו, 2.1.2013); דניאל פיש "צדק סביבתי בישראל: המפגש בין דיני זכויות האדם ודיני איכות הסביבה" </w:t>
      </w:r>
      <w:r w:rsidRPr="00CA6C88">
        <w:rPr>
          <w:rFonts w:ascii="Times New Roman" w:eastAsia="Times New Roman" w:hAnsi="Times New Roman" w:cs="David" w:hint="cs"/>
          <w:b/>
          <w:bCs/>
          <w:color w:val="000000"/>
          <w:sz w:val="24"/>
          <w:szCs w:val="24"/>
          <w:rtl/>
        </w:rPr>
        <w:t xml:space="preserve">משפט וממשל </w:t>
      </w:r>
      <w:r w:rsidRPr="00CA6C88">
        <w:rPr>
          <w:rFonts w:ascii="Times New Roman" w:eastAsia="Times New Roman" w:hAnsi="Times New Roman" w:cs="David" w:hint="cs"/>
          <w:color w:val="000000"/>
          <w:sz w:val="24"/>
          <w:szCs w:val="24"/>
          <w:rtl/>
        </w:rPr>
        <w:t>ז 911 (2005)).</w:t>
      </w:r>
    </w:p>
    <w:p w:rsidR="00C207DD" w:rsidRPr="00CA6C88" w:rsidRDefault="00C207DD" w:rsidP="00686A9F">
      <w:pPr>
        <w:numPr>
          <w:ilvl w:val="0"/>
          <w:numId w:val="15"/>
        </w:numPr>
        <w:spacing w:after="120" w:line="360" w:lineRule="auto"/>
        <w:jc w:val="both"/>
        <w:rPr>
          <w:rFonts w:cs="David"/>
          <w:sz w:val="24"/>
          <w:szCs w:val="24"/>
        </w:rPr>
      </w:pPr>
      <w:r w:rsidRPr="00CA6C88">
        <w:rPr>
          <w:rFonts w:cs="David" w:hint="cs"/>
          <w:sz w:val="24"/>
          <w:szCs w:val="24"/>
          <w:rtl/>
        </w:rPr>
        <w:t>חרף היתרונות הרבים הגלומים בפיתוח שדות גז טבעי, הניסיון העולמי המצטבר בקידוחי חיפוש והפקה ובהקמת תשתיות שאיבה והפקה של גז ונפט בים מראה כי הם גורמים לנזקים סביבתיים, וכן מהווים מוקדי סיכון לסיכונים בטיחותיים ולפגיעה בבריאות הציבור ולאיכות החיים של אזרחי ישראל.</w:t>
      </w:r>
      <w:r w:rsidRPr="00CA6C88">
        <w:rPr>
          <w:rFonts w:hint="cs"/>
          <w:rtl/>
        </w:rPr>
        <w:t xml:space="preserve"> </w:t>
      </w:r>
    </w:p>
    <w:p w:rsidR="00C207DD" w:rsidRPr="00CA6C88" w:rsidRDefault="00C207DD" w:rsidP="00686A9F">
      <w:pPr>
        <w:numPr>
          <w:ilvl w:val="0"/>
          <w:numId w:val="15"/>
        </w:numPr>
        <w:spacing w:after="120" w:line="360" w:lineRule="auto"/>
        <w:jc w:val="both"/>
        <w:rPr>
          <w:rFonts w:cs="David"/>
          <w:sz w:val="24"/>
          <w:szCs w:val="24"/>
        </w:rPr>
      </w:pPr>
      <w:r w:rsidRPr="00CA6C88">
        <w:rPr>
          <w:rFonts w:cs="David" w:hint="cs"/>
          <w:sz w:val="24"/>
          <w:szCs w:val="24"/>
          <w:rtl/>
        </w:rPr>
        <w:t xml:space="preserve">כך, חלק מאותם נזקים קורים בשגרה. בעת הקידוח במעמקי קרקעות וסלעים יש צורך להפעיל אמצעים מכניים כגון פיצוצים או סילוני מים וכן להשתמש בכימיקלים רבים. </w:t>
      </w:r>
      <w:r w:rsidRPr="00CA6C88">
        <w:rPr>
          <w:rFonts w:cs="David" w:hint="cs"/>
          <w:b/>
          <w:bCs/>
          <w:sz w:val="24"/>
          <w:szCs w:val="24"/>
          <w:rtl/>
        </w:rPr>
        <w:t>כימיקלים רעילים</w:t>
      </w:r>
      <w:r w:rsidRPr="00CA6C88">
        <w:rPr>
          <w:rFonts w:cs="David" w:hint="cs"/>
          <w:sz w:val="24"/>
          <w:szCs w:val="24"/>
          <w:rtl/>
        </w:rPr>
        <w:t xml:space="preserve"> אלה יחד עם זיהום נוסף ממנועים, מפסולת, מחומרים נגד חלודה, משאריות בוץ מהקידוח עצמו, ועוד, גורמים לשחרור חומרים מסוכנים שונים (לדוגמה, מתכות כבדות, מלחים, שמנים או דטרגנטים) בתוך המים. כל אלו עלולים לפגוע במערכות האקולוגיות בים, בשרשרת המזון, בדגה, ביונקים ימיים וגם בבריאות האדם.</w:t>
      </w:r>
    </w:p>
    <w:p w:rsidR="00C207DD" w:rsidRPr="00CA6C88" w:rsidRDefault="00C207DD" w:rsidP="00686A9F">
      <w:pPr>
        <w:numPr>
          <w:ilvl w:val="0"/>
          <w:numId w:val="15"/>
        </w:numPr>
        <w:spacing w:after="120" w:line="360" w:lineRule="auto"/>
        <w:jc w:val="both"/>
        <w:rPr>
          <w:rFonts w:cs="David"/>
          <w:sz w:val="24"/>
          <w:szCs w:val="24"/>
          <w:rtl/>
        </w:rPr>
      </w:pPr>
      <w:r w:rsidRPr="00CA6C88">
        <w:rPr>
          <w:rFonts w:cs="David" w:hint="cs"/>
          <w:sz w:val="24"/>
          <w:szCs w:val="24"/>
          <w:rtl/>
        </w:rPr>
        <w:t xml:space="preserve">דליפות של גז ונפט מתקיימות גם הן בשגרה, כאשר הן עלולות להגיע בכמותן אף </w:t>
      </w:r>
      <w:r w:rsidRPr="00CA6C88">
        <w:rPr>
          <w:rFonts w:cs="David" w:hint="cs"/>
          <w:b/>
          <w:bCs/>
          <w:sz w:val="24"/>
          <w:szCs w:val="24"/>
          <w:rtl/>
        </w:rPr>
        <w:t>לכמעט אחוז מהתפוקה הכוללת</w:t>
      </w:r>
      <w:r w:rsidRPr="00CA6C88">
        <w:rPr>
          <w:rFonts w:cs="David" w:hint="cs"/>
          <w:sz w:val="24"/>
          <w:szCs w:val="24"/>
          <w:rtl/>
        </w:rPr>
        <w:t>. גז הנפלט מקידוחי גז (שמורכב ברובו הגדול מהחומר מתאן) מתמוסס בחלקו במים, שם הוא גורם לנזקים למערכות האקולוגיות הימיות, ובחלקו נפלט לאוויר ומזהם אותו. יצוין כי גז המתאן הינו גז חממה חזק מאד והוא, כמובן, גם דליק מאד, ועל כן עלול לסכן מבחינה בטיחותית את אזור אסדות הקידוח.</w:t>
      </w:r>
    </w:p>
    <w:p w:rsidR="00C207DD" w:rsidRPr="00CA6C88" w:rsidRDefault="00C207DD" w:rsidP="00686A9F">
      <w:pPr>
        <w:numPr>
          <w:ilvl w:val="0"/>
          <w:numId w:val="15"/>
        </w:numPr>
        <w:spacing w:after="120" w:line="360" w:lineRule="auto"/>
        <w:jc w:val="both"/>
        <w:rPr>
          <w:rFonts w:cs="David"/>
          <w:sz w:val="24"/>
          <w:szCs w:val="24"/>
        </w:rPr>
      </w:pPr>
      <w:r w:rsidRPr="00CA6C88">
        <w:rPr>
          <w:rFonts w:cs="David" w:hint="cs"/>
          <w:sz w:val="24"/>
          <w:szCs w:val="24"/>
          <w:rtl/>
        </w:rPr>
        <w:t>מעבר למצבי השגרה, במקרי תאונה או תקלה עלולות להשתחרר כמויות גדולות של גז ונפט מקידוחים שעלולות להגיע למיליוני חביות נפט או למיליוני מטרים מעוקבים של גז, ויותר</w:t>
      </w:r>
      <w:r>
        <w:rPr>
          <w:rFonts w:cs="David" w:hint="cs"/>
          <w:sz w:val="24"/>
          <w:szCs w:val="24"/>
          <w:rtl/>
        </w:rPr>
        <w:t>;</w:t>
      </w:r>
      <w:r w:rsidRPr="00CA6C88">
        <w:rPr>
          <w:rFonts w:cs="David" w:hint="cs"/>
          <w:sz w:val="24"/>
          <w:szCs w:val="24"/>
          <w:rtl/>
        </w:rPr>
        <w:t xml:space="preserve"> וכבר היו דברים מעולם. במקרה של תקלה או תאונה יהיה קושי גדול לבלום אותה בזמן קצר, היות ומאגרי הגז נמצאים במים עמוקים, ובנוסף כלל לא בטוח שהציוד והידע להתמודד עם מצבים כאלו מצוי בישראל. </w:t>
      </w:r>
      <w:r w:rsidRPr="00CA6C88">
        <w:rPr>
          <w:rFonts w:cs="David" w:hint="cs"/>
          <w:b/>
          <w:bCs/>
          <w:sz w:val="24"/>
          <w:szCs w:val="24"/>
          <w:rtl/>
        </w:rPr>
        <w:t>במקרה כזה נזקי הפליטה לא יהיו קטנים, מקומיים או מצטברים, אלא יגיעו לממדים של אסון אקולוגי</w:t>
      </w:r>
      <w:r w:rsidRPr="00CA6C88">
        <w:rPr>
          <w:rFonts w:cs="David" w:hint="cs"/>
          <w:sz w:val="24"/>
          <w:szCs w:val="24"/>
          <w:rtl/>
        </w:rPr>
        <w:t xml:space="preserve"> </w:t>
      </w:r>
      <w:r w:rsidRPr="00CA6C88">
        <w:rPr>
          <w:rFonts w:cs="David" w:hint="cs"/>
          <w:b/>
          <w:bCs/>
          <w:sz w:val="24"/>
          <w:szCs w:val="24"/>
          <w:rtl/>
        </w:rPr>
        <w:t>בעל</w:t>
      </w:r>
      <w:r w:rsidRPr="00CA6C88">
        <w:rPr>
          <w:rFonts w:cs="David"/>
          <w:b/>
          <w:bCs/>
          <w:sz w:val="24"/>
          <w:szCs w:val="24"/>
          <w:rtl/>
        </w:rPr>
        <w:t xml:space="preserve"> </w:t>
      </w:r>
      <w:r w:rsidRPr="00CA6C88">
        <w:rPr>
          <w:rFonts w:cs="David" w:hint="cs"/>
          <w:b/>
          <w:bCs/>
          <w:sz w:val="24"/>
          <w:szCs w:val="24"/>
          <w:rtl/>
        </w:rPr>
        <w:t>השלכות</w:t>
      </w:r>
      <w:r w:rsidRPr="00CA6C88">
        <w:rPr>
          <w:rFonts w:cs="David"/>
          <w:b/>
          <w:bCs/>
          <w:sz w:val="24"/>
          <w:szCs w:val="24"/>
          <w:rtl/>
        </w:rPr>
        <w:t xml:space="preserve"> </w:t>
      </w:r>
      <w:r w:rsidRPr="00CA6C88">
        <w:rPr>
          <w:rFonts w:cs="David" w:hint="cs"/>
          <w:b/>
          <w:bCs/>
          <w:sz w:val="24"/>
          <w:szCs w:val="24"/>
          <w:rtl/>
        </w:rPr>
        <w:t>הרסניות</w:t>
      </w:r>
      <w:r w:rsidRPr="00CA6C88">
        <w:rPr>
          <w:rFonts w:cs="David"/>
          <w:b/>
          <w:bCs/>
          <w:sz w:val="24"/>
          <w:szCs w:val="24"/>
          <w:rtl/>
        </w:rPr>
        <w:t xml:space="preserve"> </w:t>
      </w:r>
      <w:r w:rsidRPr="00CA6C88">
        <w:rPr>
          <w:rFonts w:cs="David" w:hint="cs"/>
          <w:b/>
          <w:bCs/>
          <w:sz w:val="24"/>
          <w:szCs w:val="24"/>
          <w:rtl/>
        </w:rPr>
        <w:t>על</w:t>
      </w:r>
      <w:r w:rsidRPr="00CA6C88">
        <w:rPr>
          <w:rFonts w:cs="David"/>
          <w:b/>
          <w:bCs/>
          <w:sz w:val="24"/>
          <w:szCs w:val="24"/>
          <w:rtl/>
        </w:rPr>
        <w:t xml:space="preserve"> </w:t>
      </w:r>
      <w:r w:rsidRPr="00CA6C88">
        <w:rPr>
          <w:rFonts w:cs="David" w:hint="cs"/>
          <w:b/>
          <w:bCs/>
          <w:sz w:val="24"/>
          <w:szCs w:val="24"/>
          <w:rtl/>
        </w:rPr>
        <w:t>הסביבה</w:t>
      </w:r>
      <w:r w:rsidRPr="00CA6C88">
        <w:rPr>
          <w:rFonts w:cs="David"/>
          <w:b/>
          <w:bCs/>
          <w:sz w:val="24"/>
          <w:szCs w:val="24"/>
          <w:rtl/>
        </w:rPr>
        <w:t xml:space="preserve"> </w:t>
      </w:r>
      <w:r w:rsidRPr="00CA6C88">
        <w:rPr>
          <w:rFonts w:cs="David" w:hint="cs"/>
          <w:b/>
          <w:bCs/>
          <w:sz w:val="24"/>
          <w:szCs w:val="24"/>
          <w:rtl/>
        </w:rPr>
        <w:t>בישראל</w:t>
      </w:r>
      <w:r w:rsidRPr="00CA6C88">
        <w:rPr>
          <w:rFonts w:cs="David" w:hint="cs"/>
          <w:sz w:val="24"/>
          <w:szCs w:val="24"/>
          <w:rtl/>
        </w:rPr>
        <w:t xml:space="preserve"> </w:t>
      </w:r>
      <w:r w:rsidRPr="00CA6C88">
        <w:rPr>
          <w:rFonts w:cs="David"/>
          <w:sz w:val="24"/>
          <w:szCs w:val="24"/>
          <w:rtl/>
        </w:rPr>
        <w:t>–</w:t>
      </w:r>
      <w:r w:rsidRPr="00CA6C88">
        <w:rPr>
          <w:rFonts w:cs="David" w:hint="cs"/>
          <w:sz w:val="24"/>
          <w:szCs w:val="24"/>
          <w:rtl/>
        </w:rPr>
        <w:t xml:space="preserve"> ובעיקר על אחוז ניכר מתושבי מדינת ישראל המתגוררים במישור החוף, </w:t>
      </w:r>
      <w:r w:rsidRPr="00CA6C88">
        <w:rPr>
          <w:rFonts w:cs="David" w:hint="cs"/>
          <w:sz w:val="24"/>
          <w:szCs w:val="24"/>
          <w:rtl/>
        </w:rPr>
        <w:lastRenderedPageBreak/>
        <w:t>כמו גם על המצב הגיאו-פוליטי באזור. אסון כאמור עשוי להעמיד את ישראל בסיכון משפטי לאור התחייבויות בינלאומיות</w:t>
      </w:r>
      <w:r>
        <w:rPr>
          <w:rFonts w:cs="David" w:hint="cs"/>
          <w:sz w:val="24"/>
          <w:szCs w:val="24"/>
          <w:rtl/>
        </w:rPr>
        <w:t>.</w:t>
      </w:r>
    </w:p>
    <w:p w:rsidR="00C207DD" w:rsidRPr="00CA6C88" w:rsidRDefault="00C207DD" w:rsidP="00686A9F">
      <w:pPr>
        <w:numPr>
          <w:ilvl w:val="0"/>
          <w:numId w:val="15"/>
        </w:numPr>
        <w:spacing w:after="120" w:line="360" w:lineRule="auto"/>
        <w:jc w:val="both"/>
        <w:rPr>
          <w:rFonts w:cs="David"/>
          <w:sz w:val="24"/>
          <w:szCs w:val="24"/>
        </w:rPr>
      </w:pPr>
      <w:r w:rsidRPr="00CA6C88">
        <w:rPr>
          <w:rFonts w:cs="David" w:hint="cs"/>
          <w:sz w:val="24"/>
          <w:szCs w:val="24"/>
          <w:rtl/>
        </w:rPr>
        <w:t>לא ניתן להתעלם מכך שדליפות ותאונות למיניהן מתרחשות במקומות שונ</w:t>
      </w:r>
      <w:r>
        <w:rPr>
          <w:rFonts w:cs="David" w:hint="cs"/>
          <w:sz w:val="24"/>
          <w:szCs w:val="24"/>
          <w:rtl/>
        </w:rPr>
        <w:t>ים בעולם בתדירות יחסית גבוהה. אך</w:t>
      </w:r>
      <w:r w:rsidRPr="00CA6C88">
        <w:rPr>
          <w:rFonts w:cs="David" w:hint="cs"/>
          <w:sz w:val="24"/>
          <w:szCs w:val="24"/>
          <w:rtl/>
        </w:rPr>
        <w:t xml:space="preserve"> לאחרונה, ביום 6 בדצמבר, 2015, אש פרצה באסדה של חברת הנפט האזרית </w:t>
      </w:r>
      <w:r w:rsidRPr="00CA6C88">
        <w:rPr>
          <w:rFonts w:cs="David" w:hint="cs"/>
          <w:sz w:val="24"/>
          <w:szCs w:val="24"/>
        </w:rPr>
        <w:t>SOCAR</w:t>
      </w:r>
      <w:r w:rsidRPr="00CA6C88">
        <w:rPr>
          <w:rFonts w:cs="David" w:hint="cs"/>
          <w:sz w:val="24"/>
          <w:szCs w:val="24"/>
          <w:rtl/>
        </w:rPr>
        <w:t xml:space="preserve"> בים הכספי כתוצאה מפגיעה באחד מצינורות הגז התת ימיים. כמו כן, יש הבדלים במידת הנזק גם בין הים התיכון והאזורים ימיים אחרים בעולם בשל הבדלים בכמות ובהרכב של החי והצומח הימיים, ברגישות הסביבתית, במידת הקרבה לחוף, בכיוון זרמי המים ועוד. קידוחי הגז במאגרי תמר ולוויתן הם עמוקים ומורכבים וכבר נוכחנו שבמקרה של תקלה כגון זו שקרתה במהלך קידוח לוויתן 2 עוברים חודשים רבים עד לתיקונה. </w:t>
      </w:r>
      <w:r>
        <w:rPr>
          <w:rFonts w:cs="David" w:hint="cs"/>
          <w:sz w:val="24"/>
          <w:szCs w:val="24"/>
          <w:rtl/>
        </w:rPr>
        <w:t>יוזכר גם כי</w:t>
      </w:r>
      <w:r w:rsidRPr="00CA6C88">
        <w:rPr>
          <w:rFonts w:cs="David" w:hint="cs"/>
          <w:sz w:val="24"/>
          <w:szCs w:val="24"/>
          <w:rtl/>
        </w:rPr>
        <w:t xml:space="preserve"> הים התיכון, ובפרט האגן המזרחי שלו, מהווה "בריכה סגורה" ולכן, סביר להניח, </w:t>
      </w:r>
      <w:r w:rsidRPr="00CA6C88">
        <w:rPr>
          <w:rFonts w:cs="David" w:hint="cs"/>
          <w:b/>
          <w:bCs/>
          <w:sz w:val="24"/>
          <w:szCs w:val="24"/>
          <w:rtl/>
        </w:rPr>
        <w:t>שההשפעה של זיהום עתידי באם יקרה, תהיה משמעותית יותר כאן</w:t>
      </w:r>
      <w:r w:rsidRPr="00CA6C88">
        <w:rPr>
          <w:rFonts w:cs="David" w:hint="cs"/>
          <w:sz w:val="24"/>
          <w:szCs w:val="24"/>
          <w:rtl/>
        </w:rPr>
        <w:t xml:space="preserve">. </w:t>
      </w:r>
    </w:p>
    <w:p w:rsidR="00C207DD" w:rsidRPr="00CA6C88" w:rsidRDefault="00C207DD" w:rsidP="00686A9F">
      <w:pPr>
        <w:numPr>
          <w:ilvl w:val="0"/>
          <w:numId w:val="15"/>
        </w:numPr>
        <w:spacing w:after="120" w:line="360" w:lineRule="auto"/>
        <w:jc w:val="both"/>
        <w:rPr>
          <w:rFonts w:cs="David"/>
          <w:sz w:val="24"/>
          <w:szCs w:val="24"/>
        </w:rPr>
      </w:pPr>
      <w:r w:rsidRPr="00CA6C88">
        <w:rPr>
          <w:rFonts w:cs="David" w:hint="cs"/>
          <w:sz w:val="24"/>
          <w:szCs w:val="24"/>
          <w:rtl/>
        </w:rPr>
        <w:t xml:space="preserve">יתרה מכך, מדינת ישראל מסתמכת יותר ויותר על מתקני התפלה ואירוע של דליפה או תאונה יכולה להשפיע על השבתה מלאה או חלקית של מתקני ההתפלה. ולבסוף, עצם העובדה שמדינת ישראל חשופה לסכנה של רעידות אדמה בשל מיקומה הגיאוגרפי יכולה להשליך גם על עמידות הצינור במקרה זה. </w:t>
      </w:r>
    </w:p>
    <w:p w:rsidR="00C207DD" w:rsidRPr="00CA6C88" w:rsidRDefault="00C207DD" w:rsidP="00686A9F">
      <w:pPr>
        <w:widowControl w:val="0"/>
        <w:numPr>
          <w:ilvl w:val="0"/>
          <w:numId w:val="15"/>
        </w:numPr>
        <w:spacing w:after="120" w:line="360" w:lineRule="auto"/>
        <w:jc w:val="both"/>
        <w:rPr>
          <w:rFonts w:cs="David"/>
          <w:sz w:val="24"/>
          <w:szCs w:val="24"/>
        </w:rPr>
      </w:pPr>
      <w:r w:rsidRPr="00CA6C88">
        <w:rPr>
          <w:rFonts w:cs="David" w:hint="cs"/>
          <w:sz w:val="24"/>
          <w:szCs w:val="24"/>
          <w:rtl/>
        </w:rPr>
        <w:t xml:space="preserve">עם זאת, המערכת השלטונית והחקיקתית הקיימת ביחס לחיפוש והפקה של גז ונפט בים ובכלל בישראל הינה ארכאית, מפוזרת, מסורבלת וחסרה ביותר. אין </w:t>
      </w:r>
      <w:r w:rsidRPr="00CA6C88">
        <w:rPr>
          <w:rFonts w:cs="David" w:hint="cs"/>
          <w:b/>
          <w:bCs/>
          <w:sz w:val="24"/>
          <w:szCs w:val="24"/>
          <w:rtl/>
        </w:rPr>
        <w:t>ספק כי האסדרה הסביבתית בכל הקשור לקידוח נפט וגז בים וביבשה העומדת לרשותה של מדינת ישראל לוקה בחסר ושיש צורך להרחיבה</w:t>
      </w:r>
      <w:r w:rsidRPr="00CA6C88">
        <w:rPr>
          <w:rFonts w:cs="David" w:hint="cs"/>
          <w:sz w:val="24"/>
          <w:szCs w:val="24"/>
          <w:rtl/>
        </w:rPr>
        <w:t>. יתרה מכך, וכפי שציין מנכ"ל המשר</w:t>
      </w:r>
      <w:r>
        <w:rPr>
          <w:rFonts w:cs="David" w:hint="cs"/>
          <w:sz w:val="24"/>
          <w:szCs w:val="24"/>
          <w:rtl/>
        </w:rPr>
        <w:t>ד להגנת הסביבה דאז, מר דוד לפלר (ראו להלן נספח ע/84):</w:t>
      </w:r>
    </w:p>
    <w:p w:rsidR="00C207DD" w:rsidRDefault="00C207DD" w:rsidP="00C207DD">
      <w:pPr>
        <w:widowControl w:val="0"/>
        <w:spacing w:after="120"/>
        <w:ind w:left="1361" w:right="1361"/>
        <w:jc w:val="both"/>
        <w:rPr>
          <w:rFonts w:cs="David"/>
          <w:sz w:val="24"/>
          <w:szCs w:val="24"/>
          <w:rtl/>
        </w:rPr>
      </w:pPr>
      <w:r w:rsidRPr="00CA6C88">
        <w:rPr>
          <w:rFonts w:cs="David" w:hint="cs"/>
          <w:sz w:val="24"/>
          <w:szCs w:val="24"/>
          <w:rtl/>
        </w:rPr>
        <w:t xml:space="preserve">"הרגולציה הסביבתית של פעילות חיפוש והפקת משאבי אנרגיה בים משתנה ומתעדכנת באופן דינמי ומהיר, בהתאם לטכנולוגיה וליכולות של תעשייה זו. חובה להזכיר כי גם אסונות סביבתיים, גורמים לשינויי רגולציה מהירים כמו פריצת באר הנפט "מקונדו" של חברת </w:t>
      </w:r>
      <w:r w:rsidRPr="00CA6C88">
        <w:rPr>
          <w:rFonts w:cs="David" w:hint="cs"/>
          <w:sz w:val="24"/>
          <w:szCs w:val="24"/>
        </w:rPr>
        <w:t>BP</w:t>
      </w:r>
      <w:r w:rsidRPr="00CA6C88">
        <w:rPr>
          <w:rFonts w:cs="David" w:hint="cs"/>
          <w:sz w:val="24"/>
          <w:szCs w:val="24"/>
          <w:rtl/>
        </w:rPr>
        <w:t xml:space="preserve"> במפרץ מקסיקו באפריל 2010, אשר בעקבותיה, חלו שינויי רגולציה דרמטיים בכל העולם. לכן משרדנו מתנגד באופן נחרץ להתחייבות להקפאת דרישות בתחום רגיש ודינמי זה</w:t>
      </w:r>
      <w:r>
        <w:rPr>
          <w:rFonts w:cs="David"/>
          <w:sz w:val="24"/>
          <w:szCs w:val="24"/>
          <w:rtl/>
        </w:rPr>
        <w:t>"</w:t>
      </w:r>
      <w:r>
        <w:rPr>
          <w:rFonts w:cs="David" w:hint="cs"/>
          <w:sz w:val="24"/>
          <w:szCs w:val="24"/>
          <w:rtl/>
        </w:rPr>
        <w:t>.</w:t>
      </w:r>
    </w:p>
    <w:p w:rsidR="00C207DD" w:rsidRPr="00CA6C88" w:rsidRDefault="00C207DD" w:rsidP="00686A9F">
      <w:pPr>
        <w:widowControl w:val="0"/>
        <w:numPr>
          <w:ilvl w:val="0"/>
          <w:numId w:val="15"/>
        </w:numPr>
        <w:spacing w:after="120" w:line="360" w:lineRule="auto"/>
        <w:jc w:val="both"/>
        <w:rPr>
          <w:rFonts w:cs="David"/>
          <w:sz w:val="24"/>
          <w:szCs w:val="24"/>
        </w:rPr>
      </w:pPr>
      <w:r w:rsidRPr="00CA6C88">
        <w:rPr>
          <w:rFonts w:ascii="Times New Roman" w:eastAsia="Times New Roman" w:hAnsi="Times New Roman" w:cs="David" w:hint="cs"/>
          <w:color w:val="000000"/>
          <w:sz w:val="24"/>
          <w:szCs w:val="24"/>
          <w:rtl/>
        </w:rPr>
        <w:t xml:space="preserve">ואולם, למרבה הצער, יש בכוחו של המתווה בתצורתו הנוכחית </w:t>
      </w:r>
      <w:r>
        <w:rPr>
          <w:rFonts w:ascii="Times New Roman" w:eastAsia="Times New Roman" w:hAnsi="Times New Roman" w:cs="David" w:hint="cs"/>
          <w:color w:val="000000"/>
          <w:sz w:val="24"/>
          <w:szCs w:val="24"/>
          <w:rtl/>
        </w:rPr>
        <w:t>לאפשר לחברות הגז להעלות טענות כנגד</w:t>
      </w:r>
      <w:r w:rsidRPr="00CA6C88">
        <w:rPr>
          <w:rFonts w:ascii="Times New Roman" w:eastAsia="Times New Roman" w:hAnsi="Times New Roman" w:cs="David" w:hint="cs"/>
          <w:color w:val="000000"/>
          <w:sz w:val="24"/>
          <w:szCs w:val="24"/>
          <w:rtl/>
        </w:rPr>
        <w:t xml:space="preserve"> המשך התפתחות הרגולציה אשר בתפקידה להגן ולשמור על איכות הסביבה.  </w:t>
      </w:r>
    </w:p>
    <w:p w:rsidR="00C207DD" w:rsidRPr="00CA6C88" w:rsidRDefault="00C207DD" w:rsidP="00686A9F">
      <w:pPr>
        <w:widowControl w:val="0"/>
        <w:numPr>
          <w:ilvl w:val="0"/>
          <w:numId w:val="15"/>
        </w:numPr>
        <w:spacing w:after="120" w:line="360" w:lineRule="auto"/>
        <w:jc w:val="both"/>
        <w:rPr>
          <w:rFonts w:cs="David"/>
          <w:sz w:val="24"/>
          <w:szCs w:val="24"/>
        </w:rPr>
      </w:pPr>
      <w:r w:rsidRPr="00CA6C88">
        <w:rPr>
          <w:rFonts w:cs="David" w:hint="cs"/>
          <w:sz w:val="24"/>
          <w:szCs w:val="24"/>
          <w:rtl/>
        </w:rPr>
        <w:t xml:space="preserve">בנוסחו כיום, סעיף היציבות </w:t>
      </w:r>
      <w:r>
        <w:rPr>
          <w:rFonts w:cs="David" w:hint="cs"/>
          <w:sz w:val="24"/>
          <w:szCs w:val="24"/>
          <w:rtl/>
        </w:rPr>
        <w:t>הגורף ו</w:t>
      </w:r>
      <w:r w:rsidRPr="00CA6C88">
        <w:rPr>
          <w:rFonts w:cs="David" w:hint="cs"/>
          <w:sz w:val="24"/>
          <w:szCs w:val="24"/>
          <w:rtl/>
        </w:rPr>
        <w:t>המעומעם ישפיע גם ובפרט על הרגולציה הסביבתית. כאמור, במסגרת הסעיף מתחייבת ממשלת ישראל "לבחון בקפדנות" כל שינוי רגולטורי אשר ישפיע על כדאיות ההשקעה של חברות הגז. בכך, נפגמת באופן חמור ביותר יכולתה של מדינת ישראל לפעול על מנת לתקן את אותם ליקויים משפטיים הקיימים ואשר יתגלו בעתיד הקרוב בתחום הגנת הסביבה ולפעול להסדרה קונקרטית מהותית של הנושא.</w:t>
      </w:r>
    </w:p>
    <w:p w:rsidR="00C207DD" w:rsidRPr="00CA6C88" w:rsidRDefault="00C207DD" w:rsidP="00686A9F">
      <w:pPr>
        <w:widowControl w:val="0"/>
        <w:numPr>
          <w:ilvl w:val="0"/>
          <w:numId w:val="15"/>
        </w:numPr>
        <w:spacing w:after="120" w:line="360" w:lineRule="auto"/>
        <w:jc w:val="both"/>
        <w:rPr>
          <w:rFonts w:cs="David"/>
          <w:b/>
          <w:bCs/>
          <w:sz w:val="24"/>
          <w:szCs w:val="24"/>
        </w:rPr>
      </w:pPr>
      <w:r w:rsidRPr="00CA6C88">
        <w:rPr>
          <w:rFonts w:cs="David" w:hint="cs"/>
          <w:b/>
          <w:bCs/>
          <w:sz w:val="24"/>
          <w:szCs w:val="24"/>
          <w:rtl/>
        </w:rPr>
        <w:t xml:space="preserve">הנה כי כן, סעיפי היציבות הרגולטורית מנציחים את מצבה העגום של מדינת ישראל בתחום הגנת הסביבה בכל הנוגע לשדות הגז הטבעי, מבלי להסדיר את מעמדן, חובותיהן ואחריותן של חברות הגז בהקשר זה, והכל תוך חשיפה כאמור לתביעות בינלאומיות גם בהקשר זה. </w:t>
      </w:r>
    </w:p>
    <w:p w:rsidR="00C207DD" w:rsidRPr="00CA6C88" w:rsidRDefault="00C207DD" w:rsidP="00C207DD">
      <w:pPr>
        <w:widowControl w:val="0"/>
        <w:spacing w:after="0" w:line="240" w:lineRule="auto"/>
        <w:ind w:right="363"/>
        <w:jc w:val="both"/>
        <w:rPr>
          <w:rFonts w:ascii="Times New Roman" w:eastAsia="Times New Roman" w:hAnsi="Times New Roman" w:cs="David"/>
          <w:color w:val="000000"/>
          <w:sz w:val="24"/>
          <w:szCs w:val="24"/>
          <w:u w:val="single"/>
          <w:rtl/>
        </w:rPr>
      </w:pPr>
    </w:p>
    <w:p w:rsidR="00C207DD" w:rsidRPr="000F0855" w:rsidRDefault="00C207DD"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Pr>
      </w:pPr>
      <w:r w:rsidRPr="000F0855">
        <w:rPr>
          <w:rFonts w:ascii="Times New Roman" w:eastAsia="Times New Roman" w:hAnsi="Times New Roman" w:cs="David" w:hint="cs"/>
          <w:b/>
          <w:bCs/>
          <w:sz w:val="28"/>
          <w:szCs w:val="28"/>
          <w:u w:val="single"/>
          <w:rtl/>
        </w:rPr>
        <w:lastRenderedPageBreak/>
        <w:t>סיכום</w:t>
      </w:r>
      <w:r w:rsidR="000F0855">
        <w:rPr>
          <w:rFonts w:ascii="Times New Roman" w:eastAsia="Times New Roman" w:hAnsi="Times New Roman" w:cs="David" w:hint="cs"/>
          <w:b/>
          <w:bCs/>
          <w:sz w:val="28"/>
          <w:szCs w:val="28"/>
          <w:u w:val="single"/>
          <w:rtl/>
        </w:rPr>
        <w:t xml:space="preserve"> ביניים</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עסקינן באסדרת מאגרים גדולים של משאב חיוני בעלי זמן חיים ארוך. לאור זאת, למתווה עשויות להיות השלכות קריטיות לגבי היכולת של ממשלות עתידיות להשפיע על סוגיות מהותיות, ובכלל זה מצבה הפיסקאלי של ישראל; איכות הסביבה; יוקר המחייה; והביטחון האנרגטי של ישראל. גם אם ישנו ערך חיובי למתן יציבות רגולטורית, </w:t>
      </w:r>
      <w:r w:rsidRPr="00B6202E">
        <w:rPr>
          <w:rFonts w:ascii="Times New Roman" w:eastAsia="Times New Roman" w:hAnsi="Times New Roman" w:cs="David" w:hint="cs"/>
          <w:b/>
          <w:bCs/>
          <w:color w:val="000000"/>
          <w:sz w:val="24"/>
          <w:szCs w:val="24"/>
          <w:rtl/>
        </w:rPr>
        <w:t>העלות החברתית</w:t>
      </w:r>
      <w:r>
        <w:rPr>
          <w:rFonts w:ascii="Times New Roman" w:eastAsia="Times New Roman" w:hAnsi="Times New Roman" w:cs="David" w:hint="cs"/>
          <w:b/>
          <w:bCs/>
          <w:color w:val="000000"/>
          <w:sz w:val="24"/>
          <w:szCs w:val="24"/>
          <w:rtl/>
        </w:rPr>
        <w:t xml:space="preserve"> שתתממש באם תתגלה</w:t>
      </w:r>
      <w:r w:rsidRPr="00B6202E">
        <w:rPr>
          <w:rFonts w:ascii="Times New Roman" w:eastAsia="Times New Roman" w:hAnsi="Times New Roman" w:cs="David" w:hint="cs"/>
          <w:b/>
          <w:bCs/>
          <w:color w:val="000000"/>
          <w:sz w:val="24"/>
          <w:szCs w:val="24"/>
          <w:rtl/>
        </w:rPr>
        <w:t xml:space="preserve"> טעות במתווה </w:t>
      </w:r>
      <w:r>
        <w:rPr>
          <w:rFonts w:ascii="Times New Roman" w:eastAsia="Times New Roman" w:hAnsi="Times New Roman" w:cs="David" w:hint="cs"/>
          <w:b/>
          <w:bCs/>
          <w:color w:val="000000"/>
          <w:sz w:val="24"/>
          <w:szCs w:val="24"/>
          <w:rtl/>
        </w:rPr>
        <w:t xml:space="preserve">ולא ניתן יהא לתקנה </w:t>
      </w:r>
      <w:r>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r w:rsidRPr="00B6202E">
        <w:rPr>
          <w:rFonts w:ascii="Times New Roman" w:eastAsia="Times New Roman" w:hAnsi="Times New Roman" w:cs="David" w:hint="cs"/>
          <w:b/>
          <w:bCs/>
          <w:color w:val="000000"/>
          <w:sz w:val="24"/>
          <w:szCs w:val="24"/>
          <w:rtl/>
        </w:rPr>
        <w:t>היא עצומה</w:t>
      </w:r>
      <w:r>
        <w:rPr>
          <w:rFonts w:ascii="Times New Roman" w:eastAsia="Times New Roman" w:hAnsi="Times New Roman" w:cs="David" w:hint="cs"/>
          <w:b/>
          <w:bCs/>
          <w:color w:val="000000"/>
          <w:sz w:val="24"/>
          <w:szCs w:val="24"/>
          <w:rtl/>
        </w:rPr>
        <w:t>,</w:t>
      </w:r>
      <w:r w:rsidRPr="00B6202E">
        <w:rPr>
          <w:rFonts w:ascii="Times New Roman" w:eastAsia="Times New Roman" w:hAnsi="Times New Roman" w:cs="David" w:hint="cs"/>
          <w:b/>
          <w:bCs/>
          <w:color w:val="000000"/>
          <w:sz w:val="24"/>
          <w:szCs w:val="24"/>
          <w:rtl/>
        </w:rPr>
        <w:t xml:space="preserve"> וחותרת באופן חסר תקדים תחת העיקרון הדמוקרטי של שלטון העם.</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ככל שמשך הכבילה ארוך יותר, כך גדל הסיכוי שיתגלה מידע חיוני להערכת היעילות וההגינות של מתווה הגז. בענייננו, נוכח תקפותן של הוראות הכבילה למשך עשור לפחות, קיימת הסתברות גבוהה מאד כי תיווצרנה נסיבות אשר יצדיקו חריגה מהמתווה, אך במקרה שכזה מדינת ישראל תיוותר חסרת כל יכולת לפעול למען אזרחיה. </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הוראות הכבילה</w:t>
      </w:r>
      <w:r w:rsidRPr="00B6202E">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b/>
          <w:bCs/>
          <w:color w:val="000000"/>
          <w:sz w:val="24"/>
          <w:szCs w:val="24"/>
          <w:rtl/>
        </w:rPr>
        <w:t>מיטיבות</w:t>
      </w:r>
      <w:r w:rsidRPr="00B6202E">
        <w:rPr>
          <w:rFonts w:ascii="Times New Roman" w:eastAsia="Times New Roman" w:hAnsi="Times New Roman" w:cs="David" w:hint="cs"/>
          <w:b/>
          <w:bCs/>
          <w:color w:val="000000"/>
          <w:sz w:val="24"/>
          <w:szCs w:val="24"/>
          <w:rtl/>
        </w:rPr>
        <w:t xml:space="preserve"> עם גורם אחד בלבד </w:t>
      </w:r>
      <w:r w:rsidRPr="00B6202E">
        <w:rPr>
          <w:rFonts w:ascii="Times New Roman" w:eastAsia="Times New Roman" w:hAnsi="Times New Roman" w:cs="David"/>
          <w:b/>
          <w:bCs/>
          <w:color w:val="000000"/>
          <w:sz w:val="24"/>
          <w:szCs w:val="24"/>
          <w:rtl/>
        </w:rPr>
        <w:t>–</w:t>
      </w:r>
      <w:r w:rsidRPr="00B6202E">
        <w:rPr>
          <w:rFonts w:ascii="Times New Roman" w:eastAsia="Times New Roman" w:hAnsi="Times New Roman" w:cs="David" w:hint="cs"/>
          <w:b/>
          <w:bCs/>
          <w:color w:val="000000"/>
          <w:sz w:val="24"/>
          <w:szCs w:val="24"/>
          <w:rtl/>
        </w:rPr>
        <w:t xml:space="preserve"> חברות הגז </w:t>
      </w:r>
      <w:r w:rsidRPr="00B6202E">
        <w:rPr>
          <w:rFonts w:ascii="Times New Roman" w:eastAsia="Times New Roman" w:hAnsi="Times New Roman" w:cs="David"/>
          <w:b/>
          <w:bCs/>
          <w:color w:val="000000"/>
          <w:sz w:val="24"/>
          <w:szCs w:val="24"/>
          <w:rtl/>
        </w:rPr>
        <w:t>–</w:t>
      </w:r>
      <w:r w:rsidRPr="00B6202E">
        <w:rPr>
          <w:rFonts w:ascii="Times New Roman" w:eastAsia="Times New Roman" w:hAnsi="Times New Roman" w:cs="David" w:hint="cs"/>
          <w:b/>
          <w:bCs/>
          <w:color w:val="000000"/>
          <w:sz w:val="24"/>
          <w:szCs w:val="24"/>
          <w:rtl/>
        </w:rPr>
        <w:t xml:space="preserve"> ובתמורה לכך מעמידות את הציבור הישראלי והכלכלה הישראלית בסיכון עצום וחסר תקדים - והלכה למעשה למשך זמן בלתי מוגבל ובלתי ידוע, תוך כבילה פסולה של שיקול דעתן של הרשויות המבצעת והמחוקקת.</w:t>
      </w:r>
      <w:r>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color w:val="000000"/>
          <w:sz w:val="24"/>
          <w:szCs w:val="24"/>
          <w:rtl/>
        </w:rPr>
        <w:t xml:space="preserve">חברות הגז הצליחו, תחת הפעלת לחצים, לכלול את הוראות הכבילה במתווה במטרה אחת בלבד -  לחשוף את מדינת ישראל לסנקציות במסגרת הליכים משפטיים בינלאומיים. </w:t>
      </w:r>
    </w:p>
    <w:p w:rsidR="00C207DD" w:rsidRPr="00B6202E" w:rsidRDefault="00C207DD" w:rsidP="00686A9F">
      <w:pPr>
        <w:widowControl w:val="0"/>
        <w:numPr>
          <w:ilvl w:val="0"/>
          <w:numId w:val="15"/>
        </w:numPr>
        <w:spacing w:after="120" w:line="360" w:lineRule="auto"/>
        <w:jc w:val="both"/>
        <w:rPr>
          <w:rFonts w:ascii="Times New Roman" w:eastAsia="Times New Roman" w:hAnsi="Times New Roman" w:cs="David"/>
          <w:b/>
          <w:bCs/>
          <w:color w:val="000000"/>
          <w:sz w:val="24"/>
          <w:szCs w:val="24"/>
        </w:rPr>
      </w:pPr>
      <w:r>
        <w:rPr>
          <w:rFonts w:ascii="Times New Roman" w:eastAsia="Times New Roman" w:hAnsi="Times New Roman" w:cs="David" w:hint="cs"/>
          <w:color w:val="000000"/>
          <w:sz w:val="24"/>
          <w:szCs w:val="24"/>
          <w:rtl/>
        </w:rPr>
        <w:t xml:space="preserve">זאת ועוד, לעמדת העותרות, הוראות הכבילה המציבות "תג מחיר" מרתיע וחמור לשינוי חקיקה עתידי הן אינן יכולות לעמוד, מבחינה חוקתית, גם אם היה מדובר במתווה אשר עולה בקנה אחד עם החוק והפסיקה ומשקף עמדה הנתמכת בקונצנזוס רחב של רגולטורים ואנשי מקצוע. אולם </w:t>
      </w:r>
      <w:r w:rsidRPr="00286FE6">
        <w:rPr>
          <w:rFonts w:ascii="Times New Roman" w:eastAsia="Times New Roman" w:hAnsi="Times New Roman" w:cs="David" w:hint="eastAsia"/>
          <w:b/>
          <w:bCs/>
          <w:color w:val="000000"/>
          <w:sz w:val="24"/>
          <w:szCs w:val="24"/>
          <w:rtl/>
        </w:rPr>
        <w:t>בהקשר</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של</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המתווה</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הנוכחי</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אשר</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מקדם</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עמדה</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הסותרת</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את</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חקיקת</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המס</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וחוקי</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ההגבלים</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העסקיים</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ומשקף</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עדה</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שנויה</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במחלוקת</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חריפה</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כנגד</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עמדתם</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של</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בעלי</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המקצוע</w:t>
      </w:r>
      <w:r w:rsidRPr="00286FE6">
        <w:rPr>
          <w:rFonts w:ascii="Times New Roman" w:eastAsia="Times New Roman" w:hAnsi="Times New Roman" w:cs="David"/>
          <w:b/>
          <w:bCs/>
          <w:color w:val="000000"/>
          <w:sz w:val="24"/>
          <w:szCs w:val="24"/>
          <w:rtl/>
        </w:rPr>
        <w:t xml:space="preserve"> - </w:t>
      </w:r>
      <w:r w:rsidRPr="00286FE6">
        <w:rPr>
          <w:rFonts w:ascii="Times New Roman" w:eastAsia="Times New Roman" w:hAnsi="Times New Roman" w:cs="David" w:hint="eastAsia"/>
          <w:b/>
          <w:bCs/>
          <w:color w:val="000000"/>
          <w:sz w:val="24"/>
          <w:szCs w:val="24"/>
          <w:rtl/>
        </w:rPr>
        <w:t>קל</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וחומר</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שכבילת</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שיקול</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הדעת</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בידי</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הרשות</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המבצעת</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איננה</w:t>
      </w:r>
      <w:r w:rsidRPr="00286FE6">
        <w:rPr>
          <w:rFonts w:ascii="Times New Roman" w:eastAsia="Times New Roman" w:hAnsi="Times New Roman" w:cs="David"/>
          <w:b/>
          <w:bCs/>
          <w:color w:val="000000"/>
          <w:sz w:val="24"/>
          <w:szCs w:val="24"/>
          <w:rtl/>
        </w:rPr>
        <w:t xml:space="preserve"> </w:t>
      </w:r>
      <w:r w:rsidRPr="00286FE6">
        <w:rPr>
          <w:rFonts w:ascii="Times New Roman" w:eastAsia="Times New Roman" w:hAnsi="Times New Roman" w:cs="David" w:hint="eastAsia"/>
          <w:b/>
          <w:bCs/>
          <w:color w:val="000000"/>
          <w:sz w:val="24"/>
          <w:szCs w:val="24"/>
          <w:rtl/>
        </w:rPr>
        <w:t>חוקתית</w:t>
      </w:r>
      <w:r w:rsidRPr="00286FE6">
        <w:rPr>
          <w:rFonts w:ascii="Times New Roman" w:eastAsia="Times New Roman" w:hAnsi="Times New Roman" w:cs="David"/>
          <w:b/>
          <w:bCs/>
          <w:color w:val="000000"/>
          <w:sz w:val="24"/>
          <w:szCs w:val="24"/>
          <w:rtl/>
        </w:rPr>
        <w:t>.</w:t>
      </w:r>
    </w:p>
    <w:p w:rsidR="00C207DD" w:rsidRDefault="00C207D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CA6C88">
        <w:rPr>
          <w:rFonts w:ascii="Times New Roman" w:eastAsia="Times New Roman" w:hAnsi="Times New Roman" w:cs="David" w:hint="cs"/>
          <w:b/>
          <w:bCs/>
          <w:color w:val="000000"/>
          <w:sz w:val="24"/>
          <w:szCs w:val="24"/>
          <w:rtl/>
        </w:rPr>
        <w:t xml:space="preserve">נוכח כל האמור לעיל, אין מנוס </w:t>
      </w:r>
      <w:r>
        <w:rPr>
          <w:rFonts w:ascii="Times New Roman" w:eastAsia="Times New Roman" w:hAnsi="Times New Roman" w:cs="David" w:hint="cs"/>
          <w:b/>
          <w:bCs/>
          <w:color w:val="000000"/>
          <w:sz w:val="24"/>
          <w:szCs w:val="24"/>
          <w:rtl/>
        </w:rPr>
        <w:t>מן ה</w:t>
      </w:r>
      <w:r w:rsidRPr="00CA6C88">
        <w:rPr>
          <w:rFonts w:ascii="Times New Roman" w:eastAsia="Times New Roman" w:hAnsi="Times New Roman" w:cs="David" w:hint="cs"/>
          <w:b/>
          <w:bCs/>
          <w:color w:val="000000"/>
          <w:sz w:val="24"/>
          <w:szCs w:val="24"/>
          <w:rtl/>
        </w:rPr>
        <w:t>מסקנה כי סעיפי היציבות הרגולטורית</w:t>
      </w:r>
      <w:r>
        <w:rPr>
          <w:rFonts w:ascii="Times New Roman" w:eastAsia="Times New Roman" w:hAnsi="Times New Roman" w:cs="David" w:hint="cs"/>
          <w:b/>
          <w:bCs/>
          <w:color w:val="000000"/>
          <w:sz w:val="24"/>
          <w:szCs w:val="24"/>
          <w:rtl/>
        </w:rPr>
        <w:t xml:space="preserve"> חסרי תוקף בהעדר הסמכות להתחייב להם</w:t>
      </w:r>
      <w:r>
        <w:rPr>
          <w:rFonts w:ascii="Times New Roman" w:eastAsia="Times New Roman" w:hAnsi="Times New Roman" w:cs="David" w:hint="cs"/>
          <w:b/>
          <w:bCs/>
          <w:color w:val="000000"/>
          <w:sz w:val="24"/>
          <w:szCs w:val="24"/>
          <w:u w:val="single"/>
          <w:rtl/>
        </w:rPr>
        <w:t>, אינם ענייניים, אינם מידתיים ו</w:t>
      </w:r>
      <w:r w:rsidRPr="00CA6C88">
        <w:rPr>
          <w:rFonts w:ascii="Times New Roman" w:eastAsia="Times New Roman" w:hAnsi="Times New Roman" w:cs="David" w:hint="cs"/>
          <w:b/>
          <w:bCs/>
          <w:color w:val="000000"/>
          <w:sz w:val="24"/>
          <w:szCs w:val="24"/>
          <w:u w:val="single"/>
          <w:rtl/>
        </w:rPr>
        <w:t>אינם סבירים באופן קיצוני</w:t>
      </w:r>
      <w:r>
        <w:rPr>
          <w:rFonts w:ascii="Times New Roman" w:eastAsia="Times New Roman" w:hAnsi="Times New Roman" w:cs="David" w:hint="cs"/>
          <w:b/>
          <w:bCs/>
          <w:color w:val="000000"/>
          <w:sz w:val="24"/>
          <w:szCs w:val="24"/>
          <w:rtl/>
        </w:rPr>
        <w:t xml:space="preserve">. לפיכך </w:t>
      </w:r>
      <w:r w:rsidRPr="00CA6C88">
        <w:rPr>
          <w:rFonts w:ascii="Times New Roman" w:eastAsia="Times New Roman" w:hAnsi="Times New Roman" w:cs="David" w:hint="cs"/>
          <w:b/>
          <w:bCs/>
          <w:color w:val="000000"/>
          <w:sz w:val="24"/>
          <w:szCs w:val="24"/>
          <w:rtl/>
        </w:rPr>
        <w:t>יש להורות על בטלותם</w:t>
      </w:r>
      <w:r>
        <w:rPr>
          <w:rFonts w:ascii="Times New Roman" w:eastAsia="Times New Roman" w:hAnsi="Times New Roman" w:cs="David" w:hint="cs"/>
          <w:b/>
          <w:bCs/>
          <w:color w:val="000000"/>
          <w:sz w:val="24"/>
          <w:szCs w:val="24"/>
          <w:rtl/>
        </w:rPr>
        <w:t>, ולהצהיר כי ממשלה עתידית וכנסת עתידית אינן כבולות מכוחו מבחינה חוקתית</w:t>
      </w:r>
      <w:r w:rsidRPr="004A4C22">
        <w:rPr>
          <w:rFonts w:ascii="Times New Roman" w:eastAsia="Times New Roman" w:hAnsi="Times New Roman" w:cs="David" w:hint="cs"/>
          <w:color w:val="000000"/>
          <w:sz w:val="24"/>
          <w:szCs w:val="24"/>
          <w:rtl/>
        </w:rPr>
        <w:t xml:space="preserve">. </w:t>
      </w:r>
    </w:p>
    <w:p w:rsidR="00C207DD" w:rsidRPr="005657AC" w:rsidRDefault="00C207DD" w:rsidP="00686A9F">
      <w:pPr>
        <w:widowControl w:val="0"/>
        <w:numPr>
          <w:ilvl w:val="0"/>
          <w:numId w:val="15"/>
        </w:numPr>
        <w:spacing w:after="120" w:line="360" w:lineRule="auto"/>
        <w:jc w:val="both"/>
        <w:rPr>
          <w:rFonts w:ascii="Times New Roman" w:eastAsia="Times New Roman" w:hAnsi="Times New Roman" w:cs="David"/>
          <w:b/>
          <w:bCs/>
          <w:color w:val="000000"/>
          <w:sz w:val="24"/>
          <w:szCs w:val="24"/>
        </w:rPr>
      </w:pPr>
      <w:r>
        <w:rPr>
          <w:rFonts w:ascii="Times New Roman" w:eastAsia="Times New Roman" w:hAnsi="Times New Roman" w:cs="David" w:hint="cs"/>
          <w:b/>
          <w:bCs/>
          <w:color w:val="000000"/>
          <w:sz w:val="24"/>
          <w:szCs w:val="24"/>
          <w:rtl/>
        </w:rPr>
        <w:t>במאמר מוסגר, העותרות תטענּה, כי הנסיבות דנן מבהירות כי הפגמים בסעיפי הכבילה יורדים לשורשו של המשטר החוקתי במדינת ישראל. בשל כך על בית משפט זה להבהיר, כי הממשלה איננה רשאית להגביל את שיקול דעתה, ואת שיקול דעתן של רשויות השלטון האחרות, אלא בתנאים קיצוניים. לשיטת העותרות, אין המדובר אך בחריגה מסמכות ובחוסר סבירות קיצוני "מן השורה". דומה כי המשפט החוקתי הישראלי מחייב את הגבלת והגדרת הגבולות החוקתיים של כבילה עתידית של רשויות השלטון.</w:t>
      </w:r>
    </w:p>
    <w:p w:rsidR="00E77C19" w:rsidRDefault="00E77C19">
      <w:pPr>
        <w:bidi w:val="0"/>
      </w:pPr>
      <w:r>
        <w:rPr>
          <w:rtl/>
        </w:rPr>
        <w:br w:type="page"/>
      </w:r>
    </w:p>
    <w:p w:rsidR="00056A3E" w:rsidRPr="005C4E6C" w:rsidRDefault="00056A3E" w:rsidP="00686A9F">
      <w:pPr>
        <w:pStyle w:val="aa"/>
        <w:numPr>
          <w:ilvl w:val="0"/>
          <w:numId w:val="24"/>
        </w:numPr>
        <w:spacing w:line="360" w:lineRule="auto"/>
        <w:jc w:val="both"/>
        <w:rPr>
          <w:rFonts w:ascii="David" w:hAnsi="David" w:cs="David"/>
          <w:sz w:val="32"/>
          <w:szCs w:val="32"/>
          <w:rtl/>
        </w:rPr>
      </w:pPr>
      <w:r w:rsidRPr="00E77C19">
        <w:rPr>
          <w:rFonts w:ascii="David" w:hAnsi="David" w:cs="David" w:hint="cs"/>
          <w:b/>
          <w:bCs/>
          <w:sz w:val="32"/>
          <w:szCs w:val="32"/>
          <w:u w:val="single"/>
          <w:rtl/>
        </w:rPr>
        <w:lastRenderedPageBreak/>
        <w:t>ייצוא</w:t>
      </w:r>
      <w:r w:rsidR="00A52281">
        <w:rPr>
          <w:rFonts w:ascii="David" w:hAnsi="David" w:cs="David" w:hint="cs"/>
          <w:b/>
          <w:bCs/>
          <w:sz w:val="32"/>
          <w:szCs w:val="32"/>
          <w:u w:val="single"/>
          <w:rtl/>
        </w:rPr>
        <w:t xml:space="preserve"> הגז</w:t>
      </w:r>
      <w:r w:rsidRPr="005C4E6C">
        <w:rPr>
          <w:rFonts w:ascii="David" w:hAnsi="David" w:cs="David" w:hint="cs"/>
          <w:sz w:val="32"/>
          <w:szCs w:val="32"/>
          <w:rtl/>
        </w:rPr>
        <w:t xml:space="preserve"> [פרק ה' למתווה]</w:t>
      </w:r>
    </w:p>
    <w:p w:rsidR="00056A3E" w:rsidRPr="00056A3E" w:rsidRDefault="00056A3E" w:rsidP="00686A9F">
      <w:pPr>
        <w:widowControl w:val="0"/>
        <w:numPr>
          <w:ilvl w:val="0"/>
          <w:numId w:val="15"/>
        </w:numPr>
        <w:spacing w:after="120" w:line="360" w:lineRule="auto"/>
        <w:jc w:val="both"/>
        <w:rPr>
          <w:rFonts w:ascii="David" w:hAnsi="David" w:cs="David"/>
          <w:sz w:val="24"/>
          <w:szCs w:val="24"/>
          <w:rtl/>
        </w:rPr>
      </w:pPr>
      <w:r w:rsidRPr="009D0B0C">
        <w:rPr>
          <w:rFonts w:ascii="Times New Roman" w:eastAsia="Times New Roman" w:hAnsi="Times New Roman" w:cs="David" w:hint="cs"/>
          <w:color w:val="000000"/>
          <w:sz w:val="24"/>
          <w:szCs w:val="24"/>
          <w:rtl/>
        </w:rPr>
        <w:t>בפרק</w:t>
      </w:r>
      <w:r w:rsidRPr="00056A3E">
        <w:rPr>
          <w:rFonts w:ascii="David" w:hAnsi="David" w:cs="David" w:hint="cs"/>
          <w:sz w:val="24"/>
          <w:szCs w:val="24"/>
          <w:rtl/>
        </w:rPr>
        <w:t xml:space="preserve"> זה </w:t>
      </w:r>
      <w:r w:rsidR="00683C74">
        <w:rPr>
          <w:rFonts w:ascii="David" w:hAnsi="David" w:cs="David" w:hint="cs"/>
          <w:sz w:val="24"/>
          <w:szCs w:val="24"/>
          <w:rtl/>
        </w:rPr>
        <w:t>תטענּה</w:t>
      </w:r>
      <w:r w:rsidRPr="00056A3E">
        <w:rPr>
          <w:rFonts w:ascii="David" w:hAnsi="David" w:cs="David" w:hint="cs"/>
          <w:sz w:val="24"/>
          <w:szCs w:val="24"/>
          <w:rtl/>
        </w:rPr>
        <w:t xml:space="preserve"> העותרות, כי הסדרי הייצוא שנקבעו במתווה - נעשו בחוסר סמכות</w:t>
      </w:r>
      <w:r w:rsidR="0041498E">
        <w:rPr>
          <w:rFonts w:ascii="David" w:hAnsi="David" w:cs="David" w:hint="cs"/>
          <w:sz w:val="24"/>
          <w:szCs w:val="24"/>
          <w:rtl/>
        </w:rPr>
        <w:t xml:space="preserve">. להסדרים אלו יש </w:t>
      </w:r>
      <w:r w:rsidRPr="00056A3E">
        <w:rPr>
          <w:rFonts w:ascii="David" w:hAnsi="David" w:cs="David" w:hint="cs"/>
          <w:sz w:val="24"/>
          <w:szCs w:val="24"/>
          <w:rtl/>
        </w:rPr>
        <w:t>השלכות מרחיקות לכת</w:t>
      </w:r>
      <w:r w:rsidR="0041498E">
        <w:rPr>
          <w:rFonts w:ascii="David" w:hAnsi="David" w:cs="David" w:hint="cs"/>
          <w:sz w:val="24"/>
          <w:szCs w:val="24"/>
          <w:rtl/>
        </w:rPr>
        <w:t xml:space="preserve">. בין היתר, הם כובלים את שיקול דעתן של </w:t>
      </w:r>
      <w:r w:rsidR="0041498E" w:rsidRPr="00056A3E">
        <w:rPr>
          <w:rFonts w:ascii="David" w:hAnsi="David" w:cs="David" w:hint="cs"/>
          <w:sz w:val="24"/>
          <w:szCs w:val="24"/>
          <w:rtl/>
        </w:rPr>
        <w:t xml:space="preserve">הכנסת והממשלה </w:t>
      </w:r>
      <w:r w:rsidR="0041498E">
        <w:rPr>
          <w:rFonts w:ascii="David" w:hAnsi="David" w:cs="David" w:hint="cs"/>
          <w:sz w:val="24"/>
          <w:szCs w:val="24"/>
          <w:rtl/>
        </w:rPr>
        <w:t xml:space="preserve">כלפי השנים הבאות. לפיכך, </w:t>
      </w:r>
      <w:r w:rsidR="0041498E" w:rsidRPr="00056A3E">
        <w:rPr>
          <w:rFonts w:ascii="David" w:hAnsi="David" w:cs="David" w:hint="cs"/>
          <w:sz w:val="24"/>
          <w:szCs w:val="24"/>
          <w:rtl/>
        </w:rPr>
        <w:t xml:space="preserve">ולאור </w:t>
      </w:r>
      <w:r w:rsidR="0041498E">
        <w:rPr>
          <w:rFonts w:ascii="David" w:hAnsi="David" w:cs="David" w:hint="cs"/>
          <w:sz w:val="24"/>
          <w:szCs w:val="24"/>
          <w:rtl/>
        </w:rPr>
        <w:t>עיקרון ההסדרים הראשוניים ו</w:t>
      </w:r>
      <w:r w:rsidR="0041498E" w:rsidRPr="00056A3E">
        <w:rPr>
          <w:rFonts w:ascii="David" w:hAnsi="David" w:cs="David" w:hint="cs"/>
          <w:sz w:val="24"/>
          <w:szCs w:val="24"/>
          <w:rtl/>
        </w:rPr>
        <w:t>פסק דינו של בית משפט זה בבג"ץ יצוא הגז</w:t>
      </w:r>
      <w:r w:rsidR="0041498E">
        <w:rPr>
          <w:rFonts w:ascii="David" w:hAnsi="David" w:cs="David" w:hint="cs"/>
          <w:sz w:val="24"/>
          <w:szCs w:val="24"/>
          <w:rtl/>
        </w:rPr>
        <w:t xml:space="preserve">, יש לעגן את הסדרי הייצוא בחקיקה ראשית. </w:t>
      </w:r>
    </w:p>
    <w:p w:rsidR="00056A3E" w:rsidRPr="00056A3E" w:rsidRDefault="00056A3E" w:rsidP="00686A9F">
      <w:pPr>
        <w:widowControl w:val="0"/>
        <w:numPr>
          <w:ilvl w:val="0"/>
          <w:numId w:val="15"/>
        </w:numPr>
        <w:spacing w:after="120" w:line="360" w:lineRule="auto"/>
        <w:jc w:val="both"/>
        <w:rPr>
          <w:rFonts w:cs="David"/>
          <w:sz w:val="24"/>
          <w:szCs w:val="24"/>
        </w:rPr>
      </w:pPr>
      <w:r w:rsidRPr="009D0B0C">
        <w:rPr>
          <w:rFonts w:ascii="Times New Roman" w:eastAsia="Times New Roman" w:hAnsi="Times New Roman" w:cs="David" w:hint="cs"/>
          <w:color w:val="000000"/>
          <w:sz w:val="24"/>
          <w:szCs w:val="24"/>
          <w:rtl/>
        </w:rPr>
        <w:t>הסדר הייצוא הקבוע במתווה פוגע בביטחון האנרגטי ובזכות הקניין של אזרחי ישראל</w:t>
      </w:r>
      <w:r w:rsidR="0041498E" w:rsidRPr="009D0B0C">
        <w:rPr>
          <w:rFonts w:ascii="Times New Roman" w:eastAsia="Times New Roman" w:hAnsi="Times New Roman" w:cs="David" w:hint="cs"/>
          <w:color w:val="000000"/>
          <w:sz w:val="24"/>
          <w:szCs w:val="24"/>
          <w:rtl/>
        </w:rPr>
        <w:t>.</w:t>
      </w:r>
      <w:r w:rsidRPr="00056A3E">
        <w:rPr>
          <w:rFonts w:ascii="David" w:hAnsi="David" w:cs="David" w:hint="cs"/>
          <w:sz w:val="24"/>
          <w:szCs w:val="24"/>
          <w:rtl/>
        </w:rPr>
        <w:t xml:space="preserve"> </w:t>
      </w:r>
      <w:r w:rsidR="00D723FD" w:rsidRPr="009D0B0C">
        <w:rPr>
          <w:rFonts w:ascii="Times New Roman" w:eastAsia="Times New Roman" w:hAnsi="Times New Roman" w:cs="David" w:hint="cs"/>
          <w:color w:val="000000"/>
          <w:sz w:val="24"/>
          <w:szCs w:val="24"/>
          <w:rtl/>
        </w:rPr>
        <w:t>כך</w:t>
      </w:r>
      <w:r w:rsidR="00D723FD">
        <w:rPr>
          <w:rFonts w:ascii="David" w:hAnsi="David" w:cs="David" w:hint="cs"/>
          <w:sz w:val="24"/>
          <w:szCs w:val="24"/>
          <w:rtl/>
        </w:rPr>
        <w:t xml:space="preserve">, למשל, </w:t>
      </w:r>
      <w:r w:rsidRPr="00056A3E">
        <w:rPr>
          <w:rFonts w:ascii="David" w:hAnsi="David" w:cs="David" w:hint="cs"/>
          <w:sz w:val="24"/>
          <w:szCs w:val="24"/>
          <w:rtl/>
        </w:rPr>
        <w:t xml:space="preserve">המתווה מאפשר לבעלי הזכויות להתחיל לייצא גז </w:t>
      </w:r>
      <w:r w:rsidR="00D723FD">
        <w:rPr>
          <w:rFonts w:ascii="David" w:hAnsi="David" w:cs="David" w:hint="cs"/>
          <w:sz w:val="24"/>
          <w:szCs w:val="24"/>
          <w:rtl/>
        </w:rPr>
        <w:t xml:space="preserve">טרם שיחוברו למשק המקומי </w:t>
      </w:r>
      <w:r w:rsidRPr="00056A3E">
        <w:rPr>
          <w:rFonts w:ascii="David" w:hAnsi="David" w:cs="David" w:hint="cs"/>
          <w:sz w:val="24"/>
          <w:szCs w:val="24"/>
          <w:rtl/>
        </w:rPr>
        <w:t>מאגרי לוויתן, כריש ותנין</w:t>
      </w:r>
      <w:r w:rsidR="00D723FD">
        <w:rPr>
          <w:rFonts w:ascii="David" w:hAnsi="David" w:cs="David" w:hint="cs"/>
          <w:sz w:val="24"/>
          <w:szCs w:val="24"/>
          <w:rtl/>
        </w:rPr>
        <w:t xml:space="preserve">. </w:t>
      </w:r>
      <w:r w:rsidRPr="00056A3E">
        <w:rPr>
          <w:rFonts w:cs="David" w:hint="cs"/>
          <w:sz w:val="24"/>
          <w:szCs w:val="24"/>
          <w:rtl/>
        </w:rPr>
        <w:t>המתווה</w:t>
      </w:r>
      <w:r w:rsidRPr="00056A3E">
        <w:rPr>
          <w:rFonts w:ascii="David" w:hAnsi="David" w:cs="David" w:hint="cs"/>
          <w:sz w:val="24"/>
          <w:szCs w:val="24"/>
          <w:rtl/>
        </w:rPr>
        <w:t xml:space="preserve"> </w:t>
      </w:r>
      <w:r w:rsidR="00D723FD">
        <w:rPr>
          <w:rFonts w:ascii="David" w:hAnsi="David" w:cs="David" w:hint="cs"/>
          <w:sz w:val="24"/>
          <w:szCs w:val="24"/>
          <w:rtl/>
        </w:rPr>
        <w:t xml:space="preserve">אף </w:t>
      </w:r>
      <w:r w:rsidRPr="00056A3E">
        <w:rPr>
          <w:rFonts w:ascii="David" w:hAnsi="David" w:cs="David" w:hint="cs"/>
          <w:sz w:val="24"/>
          <w:szCs w:val="24"/>
          <w:rtl/>
        </w:rPr>
        <w:t xml:space="preserve">מבטל את </w:t>
      </w:r>
      <w:r w:rsidR="00D723FD">
        <w:rPr>
          <w:rFonts w:ascii="David" w:hAnsi="David" w:cs="David" w:hint="cs"/>
          <w:sz w:val="24"/>
          <w:szCs w:val="24"/>
          <w:rtl/>
        </w:rPr>
        <w:t xml:space="preserve">חובתן של חברות הגז </w:t>
      </w:r>
      <w:r w:rsidRPr="00056A3E">
        <w:rPr>
          <w:rFonts w:ascii="David" w:hAnsi="David" w:cs="David" w:hint="cs"/>
          <w:sz w:val="24"/>
          <w:szCs w:val="24"/>
          <w:rtl/>
        </w:rPr>
        <w:t xml:space="preserve">להקים צינור נוסף </w:t>
      </w:r>
      <w:r w:rsidR="00D723FD">
        <w:rPr>
          <w:rFonts w:ascii="David" w:hAnsi="David" w:cs="David" w:hint="cs"/>
          <w:sz w:val="24"/>
          <w:szCs w:val="24"/>
          <w:rtl/>
        </w:rPr>
        <w:t xml:space="preserve">ממאגר </w:t>
      </w:r>
      <w:r w:rsidRPr="00056A3E">
        <w:rPr>
          <w:rFonts w:ascii="David" w:hAnsi="David" w:cs="David" w:hint="cs"/>
          <w:sz w:val="24"/>
          <w:szCs w:val="24"/>
          <w:rtl/>
        </w:rPr>
        <w:t>למשק המקומי</w:t>
      </w:r>
      <w:r w:rsidR="00D723FD">
        <w:rPr>
          <w:rFonts w:cs="David" w:hint="cs"/>
          <w:sz w:val="24"/>
          <w:szCs w:val="24"/>
          <w:rtl/>
        </w:rPr>
        <w:t xml:space="preserve">. פגמים נוספים נפלו בכללים לחישוב היקפי הייבוא והייצוא, והכל כפי שיפורט </w:t>
      </w:r>
      <w:r w:rsidR="00D723FD">
        <w:rPr>
          <w:rFonts w:ascii="David" w:hAnsi="David" w:cs="David" w:hint="cs"/>
          <w:sz w:val="24"/>
          <w:szCs w:val="24"/>
          <w:rtl/>
        </w:rPr>
        <w:t xml:space="preserve">להלן. </w:t>
      </w:r>
    </w:p>
    <w:p w:rsidR="00056A3E" w:rsidRPr="00056A3E" w:rsidRDefault="00056A3E" w:rsidP="00056A3E">
      <w:pPr>
        <w:spacing w:after="0" w:line="240" w:lineRule="auto"/>
        <w:jc w:val="both"/>
        <w:rPr>
          <w:rFonts w:ascii="David" w:hAnsi="David" w:cs="David"/>
          <w:sz w:val="24"/>
          <w:szCs w:val="24"/>
          <w:rtl/>
        </w:rPr>
      </w:pPr>
    </w:p>
    <w:p w:rsidR="00056A3E" w:rsidRPr="009D0B0C" w:rsidRDefault="00056A3E"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Pr>
      </w:pPr>
      <w:r w:rsidRPr="009D0B0C">
        <w:rPr>
          <w:rFonts w:ascii="Times New Roman" w:eastAsia="Times New Roman" w:hAnsi="Times New Roman" w:cs="David" w:hint="cs"/>
          <w:b/>
          <w:bCs/>
          <w:sz w:val="28"/>
          <w:szCs w:val="28"/>
          <w:u w:val="single"/>
          <w:rtl/>
        </w:rPr>
        <w:t>רקע</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סוגיית</w:t>
      </w:r>
      <w:r w:rsidR="00683C74">
        <w:rPr>
          <w:rFonts w:ascii="David" w:hAnsi="David" w:cs="David" w:hint="cs"/>
          <w:sz w:val="24"/>
          <w:szCs w:val="24"/>
          <w:rtl/>
        </w:rPr>
        <w:t xml:space="preserve"> יצוא</w:t>
      </w:r>
      <w:r w:rsidRPr="00056A3E">
        <w:rPr>
          <w:rFonts w:ascii="David" w:hAnsi="David" w:cs="David" w:hint="cs"/>
          <w:sz w:val="24"/>
          <w:szCs w:val="24"/>
          <w:rtl/>
        </w:rPr>
        <w:t xml:space="preserve"> הגז כבר נדונה בהרחבה בפני בית משפט נכבד זה במסגרת בג"ץ 4491/13 </w:t>
      </w:r>
      <w:r w:rsidRPr="00756CD4">
        <w:rPr>
          <w:rFonts w:ascii="David" w:hAnsi="David" w:cs="David" w:hint="cs"/>
          <w:sz w:val="24"/>
          <w:szCs w:val="24"/>
          <w:u w:val="single"/>
          <w:rtl/>
        </w:rPr>
        <w:t>המרכז</w:t>
      </w:r>
      <w:r w:rsidRPr="00756CD4">
        <w:rPr>
          <w:rFonts w:ascii="David" w:hAnsi="David" w:cs="David"/>
          <w:sz w:val="24"/>
          <w:szCs w:val="24"/>
          <w:u w:val="single"/>
          <w:rtl/>
        </w:rPr>
        <w:t xml:space="preserve"> </w:t>
      </w:r>
      <w:r w:rsidRPr="00756CD4">
        <w:rPr>
          <w:rFonts w:ascii="David" w:hAnsi="David" w:cs="David" w:hint="cs"/>
          <w:sz w:val="24"/>
          <w:szCs w:val="24"/>
          <w:u w:val="single"/>
          <w:rtl/>
        </w:rPr>
        <w:t>האקדמי</w:t>
      </w:r>
      <w:r w:rsidRPr="00756CD4">
        <w:rPr>
          <w:rFonts w:ascii="David" w:hAnsi="David" w:cs="David"/>
          <w:sz w:val="24"/>
          <w:szCs w:val="24"/>
          <w:u w:val="single"/>
          <w:rtl/>
        </w:rPr>
        <w:t xml:space="preserve"> </w:t>
      </w:r>
      <w:r w:rsidRPr="00756CD4">
        <w:rPr>
          <w:rFonts w:ascii="David" w:hAnsi="David" w:cs="David" w:hint="cs"/>
          <w:sz w:val="24"/>
          <w:szCs w:val="24"/>
          <w:u w:val="single"/>
          <w:rtl/>
        </w:rPr>
        <w:t>למשפט</w:t>
      </w:r>
      <w:r w:rsidRPr="00756CD4">
        <w:rPr>
          <w:rFonts w:ascii="David" w:hAnsi="David" w:cs="David"/>
          <w:sz w:val="24"/>
          <w:szCs w:val="24"/>
          <w:u w:val="single"/>
          <w:rtl/>
        </w:rPr>
        <w:t xml:space="preserve"> </w:t>
      </w:r>
      <w:r w:rsidRPr="00756CD4">
        <w:rPr>
          <w:rFonts w:ascii="David" w:hAnsi="David" w:cs="David" w:hint="cs"/>
          <w:sz w:val="24"/>
          <w:szCs w:val="24"/>
          <w:u w:val="single"/>
          <w:rtl/>
        </w:rPr>
        <w:t>ועסקים</w:t>
      </w:r>
      <w:r w:rsidRPr="00756CD4">
        <w:rPr>
          <w:rFonts w:ascii="David" w:hAnsi="David" w:cs="David"/>
          <w:sz w:val="24"/>
          <w:szCs w:val="24"/>
          <w:u w:val="single"/>
          <w:rtl/>
        </w:rPr>
        <w:t xml:space="preserve"> </w:t>
      </w:r>
      <w:r w:rsidRPr="00756CD4">
        <w:rPr>
          <w:rFonts w:ascii="David" w:hAnsi="David" w:cs="David" w:hint="cs"/>
          <w:sz w:val="24"/>
          <w:szCs w:val="24"/>
          <w:u w:val="single"/>
          <w:rtl/>
        </w:rPr>
        <w:t>נ</w:t>
      </w:r>
      <w:r w:rsidRPr="00756CD4">
        <w:rPr>
          <w:rFonts w:ascii="David" w:hAnsi="David" w:cs="David"/>
          <w:sz w:val="24"/>
          <w:szCs w:val="24"/>
          <w:u w:val="single"/>
          <w:rtl/>
        </w:rPr>
        <w:t xml:space="preserve">' </w:t>
      </w:r>
      <w:r w:rsidRPr="00756CD4">
        <w:rPr>
          <w:rFonts w:ascii="David" w:hAnsi="David" w:cs="David" w:hint="cs"/>
          <w:sz w:val="24"/>
          <w:szCs w:val="24"/>
          <w:u w:val="single"/>
          <w:rtl/>
        </w:rPr>
        <w:t>ממשלת</w:t>
      </w:r>
      <w:r w:rsidRPr="00756CD4">
        <w:rPr>
          <w:rFonts w:ascii="David" w:hAnsi="David" w:cs="David"/>
          <w:sz w:val="24"/>
          <w:szCs w:val="24"/>
          <w:u w:val="single"/>
          <w:rtl/>
        </w:rPr>
        <w:t xml:space="preserve"> </w:t>
      </w:r>
      <w:r w:rsidRPr="00756CD4">
        <w:rPr>
          <w:rFonts w:ascii="David" w:hAnsi="David" w:cs="David" w:hint="cs"/>
          <w:sz w:val="24"/>
          <w:szCs w:val="24"/>
          <w:u w:val="single"/>
          <w:rtl/>
        </w:rPr>
        <w:t>ישראל</w:t>
      </w:r>
      <w:r w:rsidRPr="00056A3E">
        <w:rPr>
          <w:rFonts w:ascii="David" w:hAnsi="David" w:cs="David" w:hint="cs"/>
          <w:sz w:val="24"/>
          <w:szCs w:val="24"/>
          <w:rtl/>
        </w:rPr>
        <w:t xml:space="preserve"> (פורסם בנבו, 2.7.2014) (להלן: "</w:t>
      </w:r>
      <w:r w:rsidRPr="00056A3E">
        <w:rPr>
          <w:rFonts w:ascii="David" w:hAnsi="David" w:cs="David" w:hint="cs"/>
          <w:b/>
          <w:bCs/>
          <w:sz w:val="24"/>
          <w:szCs w:val="24"/>
          <w:rtl/>
        </w:rPr>
        <w:t>בג"ץ הייצוא</w:t>
      </w:r>
      <w:r w:rsidRPr="00056A3E">
        <w:rPr>
          <w:rFonts w:ascii="David" w:hAnsi="David" w:cs="David" w:hint="cs"/>
          <w:sz w:val="24"/>
          <w:szCs w:val="24"/>
          <w:rtl/>
        </w:rPr>
        <w:t xml:space="preserve">"). העותרות תצגנה בקצרה את הרקע הרלוונטי, אשר פורט בהרחבה בין היתר בבג"ץ הייצוא בסעיפים 11-1 לפסק דינו של </w:t>
      </w:r>
      <w:r w:rsidR="00624880">
        <w:rPr>
          <w:rFonts w:ascii="David" w:hAnsi="David" w:cs="David" w:hint="cs"/>
          <w:sz w:val="24"/>
          <w:szCs w:val="24"/>
          <w:rtl/>
        </w:rPr>
        <w:t>כב</w:t>
      </w:r>
      <w:r w:rsidR="00624880">
        <w:rPr>
          <w:rFonts w:ascii="David" w:hAnsi="David" w:cs="David"/>
          <w:sz w:val="24"/>
          <w:szCs w:val="24"/>
          <w:rtl/>
        </w:rPr>
        <w:t>'</w:t>
      </w:r>
      <w:r w:rsidR="00624880">
        <w:rPr>
          <w:rFonts w:ascii="David" w:hAnsi="David" w:cs="David" w:hint="cs"/>
          <w:sz w:val="24"/>
          <w:szCs w:val="24"/>
          <w:rtl/>
        </w:rPr>
        <w:t xml:space="preserve"> הנשיא (בדימוס) א' </w:t>
      </w:r>
      <w:r w:rsidRPr="00056A3E">
        <w:rPr>
          <w:rFonts w:ascii="David" w:hAnsi="David" w:cs="David" w:hint="cs"/>
          <w:sz w:val="24"/>
          <w:szCs w:val="24"/>
          <w:rtl/>
        </w:rPr>
        <w:t>גרוניס.</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9D0B0C">
        <w:rPr>
          <w:rFonts w:ascii="Times New Roman" w:eastAsia="Times New Roman" w:hAnsi="Times New Roman" w:cs="David" w:hint="cs"/>
          <w:color w:val="000000"/>
          <w:sz w:val="24"/>
          <w:szCs w:val="24"/>
          <w:rtl/>
        </w:rPr>
        <w:t>ביום</w:t>
      </w:r>
      <w:r w:rsidR="00624880">
        <w:rPr>
          <w:rFonts w:ascii="David" w:hAnsi="David" w:cs="David" w:hint="cs"/>
          <w:sz w:val="24"/>
          <w:szCs w:val="24"/>
          <w:rtl/>
        </w:rPr>
        <w:t xml:space="preserve"> </w:t>
      </w:r>
      <w:r w:rsidRPr="00056A3E">
        <w:rPr>
          <w:rFonts w:ascii="David" w:hAnsi="David" w:cs="David" w:hint="cs"/>
          <w:sz w:val="24"/>
          <w:szCs w:val="24"/>
          <w:rtl/>
        </w:rPr>
        <w:t>2.10.2011,</w:t>
      </w:r>
      <w:r w:rsidR="00624880">
        <w:rPr>
          <w:rFonts w:ascii="David" w:hAnsi="David" w:cs="David" w:hint="cs"/>
          <w:sz w:val="24"/>
          <w:szCs w:val="24"/>
          <w:rtl/>
        </w:rPr>
        <w:t xml:space="preserve"> </w:t>
      </w:r>
      <w:r w:rsidRPr="00056A3E">
        <w:rPr>
          <w:rFonts w:ascii="David" w:hAnsi="David" w:cs="David" w:hint="cs"/>
          <w:sz w:val="24"/>
          <w:szCs w:val="24"/>
          <w:rtl/>
        </w:rPr>
        <w:t>לאור</w:t>
      </w:r>
      <w:r w:rsidR="00624880">
        <w:rPr>
          <w:rFonts w:ascii="David" w:hAnsi="David" w:cs="David" w:hint="cs"/>
          <w:sz w:val="24"/>
          <w:szCs w:val="24"/>
          <w:rtl/>
        </w:rPr>
        <w:t xml:space="preserve"> </w:t>
      </w:r>
      <w:r w:rsidRPr="00056A3E">
        <w:rPr>
          <w:rFonts w:ascii="David" w:hAnsi="David" w:cs="David" w:hint="cs"/>
          <w:sz w:val="24"/>
          <w:szCs w:val="24"/>
          <w:rtl/>
        </w:rPr>
        <w:t>תגליות</w:t>
      </w:r>
      <w:r w:rsidR="00624880">
        <w:rPr>
          <w:rFonts w:ascii="David" w:hAnsi="David" w:cs="David" w:hint="cs"/>
          <w:sz w:val="24"/>
          <w:szCs w:val="24"/>
          <w:rtl/>
        </w:rPr>
        <w:t xml:space="preserve"> </w:t>
      </w:r>
      <w:r w:rsidRPr="00056A3E">
        <w:rPr>
          <w:rFonts w:ascii="David" w:hAnsi="David" w:cs="David" w:hint="cs"/>
          <w:sz w:val="24"/>
          <w:szCs w:val="24"/>
          <w:rtl/>
        </w:rPr>
        <w:t>הגז</w:t>
      </w:r>
      <w:r w:rsidR="00624880">
        <w:rPr>
          <w:rFonts w:ascii="David" w:hAnsi="David" w:cs="David" w:hint="cs"/>
          <w:sz w:val="24"/>
          <w:szCs w:val="24"/>
          <w:rtl/>
        </w:rPr>
        <w:t xml:space="preserve"> </w:t>
      </w:r>
      <w:r w:rsidRPr="00056A3E">
        <w:rPr>
          <w:rFonts w:ascii="David" w:hAnsi="David" w:cs="David" w:hint="cs"/>
          <w:sz w:val="24"/>
          <w:szCs w:val="24"/>
          <w:rtl/>
        </w:rPr>
        <w:t>המשמעותיות</w:t>
      </w:r>
      <w:r w:rsidR="00624880">
        <w:rPr>
          <w:rFonts w:ascii="David" w:hAnsi="David" w:cs="David" w:hint="cs"/>
          <w:sz w:val="24"/>
          <w:szCs w:val="24"/>
          <w:rtl/>
        </w:rPr>
        <w:t xml:space="preserve"> </w:t>
      </w:r>
      <w:r w:rsidRPr="00056A3E">
        <w:rPr>
          <w:rFonts w:ascii="David" w:hAnsi="David" w:cs="David" w:hint="cs"/>
          <w:sz w:val="24"/>
          <w:szCs w:val="24"/>
          <w:rtl/>
        </w:rPr>
        <w:t>מול</w:t>
      </w:r>
      <w:r w:rsidR="00624880">
        <w:rPr>
          <w:rFonts w:ascii="David" w:hAnsi="David" w:cs="David" w:hint="cs"/>
          <w:sz w:val="24"/>
          <w:szCs w:val="24"/>
          <w:rtl/>
        </w:rPr>
        <w:t xml:space="preserve"> </w:t>
      </w:r>
      <w:r w:rsidRPr="00056A3E">
        <w:rPr>
          <w:rFonts w:ascii="David" w:hAnsi="David" w:cs="David" w:hint="cs"/>
          <w:sz w:val="24"/>
          <w:szCs w:val="24"/>
          <w:rtl/>
        </w:rPr>
        <w:t>חופי</w:t>
      </w:r>
      <w:r w:rsidR="00624880">
        <w:rPr>
          <w:rFonts w:ascii="David" w:hAnsi="David" w:cs="David" w:hint="cs"/>
          <w:sz w:val="24"/>
          <w:szCs w:val="24"/>
          <w:rtl/>
        </w:rPr>
        <w:t xml:space="preserve"> </w:t>
      </w:r>
      <w:r w:rsidRPr="00056A3E">
        <w:rPr>
          <w:rFonts w:ascii="David" w:hAnsi="David" w:cs="David" w:hint="cs"/>
          <w:sz w:val="24"/>
          <w:szCs w:val="24"/>
          <w:rtl/>
        </w:rPr>
        <w:t>ישראל,</w:t>
      </w:r>
      <w:r w:rsidR="00624880">
        <w:rPr>
          <w:rFonts w:ascii="David" w:hAnsi="David" w:cs="David" w:hint="cs"/>
          <w:sz w:val="24"/>
          <w:szCs w:val="24"/>
          <w:rtl/>
        </w:rPr>
        <w:t xml:space="preserve"> </w:t>
      </w:r>
      <w:r w:rsidRPr="00056A3E">
        <w:rPr>
          <w:rFonts w:ascii="David" w:hAnsi="David" w:cs="David" w:hint="cs"/>
          <w:sz w:val="24"/>
          <w:szCs w:val="24"/>
          <w:rtl/>
        </w:rPr>
        <w:t>מינו</w:t>
      </w:r>
      <w:r w:rsidR="00624880">
        <w:rPr>
          <w:rFonts w:ascii="David" w:hAnsi="David" w:cs="David" w:hint="cs"/>
          <w:sz w:val="24"/>
          <w:szCs w:val="24"/>
          <w:rtl/>
        </w:rPr>
        <w:t xml:space="preserve"> </w:t>
      </w:r>
      <w:r w:rsidRPr="00056A3E">
        <w:rPr>
          <w:rFonts w:ascii="David" w:hAnsi="David" w:cs="David" w:hint="cs"/>
          <w:sz w:val="24"/>
          <w:szCs w:val="24"/>
          <w:rtl/>
        </w:rPr>
        <w:t>ראש</w:t>
      </w:r>
      <w:r w:rsidR="00624880">
        <w:rPr>
          <w:rFonts w:ascii="David" w:hAnsi="David" w:cs="David" w:hint="cs"/>
          <w:sz w:val="24"/>
          <w:szCs w:val="24"/>
          <w:rtl/>
        </w:rPr>
        <w:t xml:space="preserve"> </w:t>
      </w:r>
      <w:r w:rsidRPr="00056A3E">
        <w:rPr>
          <w:rFonts w:ascii="David" w:hAnsi="David" w:cs="David" w:hint="cs"/>
          <w:sz w:val="24"/>
          <w:szCs w:val="24"/>
          <w:rtl/>
        </w:rPr>
        <w:t>הממשלה</w:t>
      </w:r>
      <w:r w:rsidR="00624880">
        <w:rPr>
          <w:rFonts w:ascii="David" w:hAnsi="David" w:cs="David" w:hint="cs"/>
          <w:sz w:val="24"/>
          <w:szCs w:val="24"/>
          <w:rtl/>
        </w:rPr>
        <w:t xml:space="preserve"> </w:t>
      </w:r>
      <w:r w:rsidRPr="00056A3E">
        <w:rPr>
          <w:rFonts w:ascii="David" w:hAnsi="David" w:cs="David" w:hint="cs"/>
          <w:sz w:val="24"/>
          <w:szCs w:val="24"/>
          <w:rtl/>
        </w:rPr>
        <w:t>ושר</w:t>
      </w:r>
      <w:r w:rsidR="00624880">
        <w:rPr>
          <w:rFonts w:ascii="David" w:hAnsi="David" w:cs="David" w:hint="cs"/>
          <w:sz w:val="24"/>
          <w:szCs w:val="24"/>
          <w:rtl/>
        </w:rPr>
        <w:t xml:space="preserve"> </w:t>
      </w:r>
      <w:r w:rsidRPr="00056A3E">
        <w:rPr>
          <w:rFonts w:ascii="David" w:hAnsi="David" w:cs="David" w:hint="cs"/>
          <w:sz w:val="24"/>
          <w:szCs w:val="24"/>
          <w:rtl/>
        </w:rPr>
        <w:t>האנרגיה</w:t>
      </w:r>
      <w:r w:rsidR="00624880">
        <w:rPr>
          <w:rFonts w:ascii="David" w:hAnsi="David" w:cs="David" w:hint="cs"/>
          <w:sz w:val="24"/>
          <w:szCs w:val="24"/>
          <w:rtl/>
        </w:rPr>
        <w:t xml:space="preserve"> </w:t>
      </w:r>
      <w:r w:rsidRPr="00056A3E">
        <w:rPr>
          <w:rFonts w:ascii="David" w:hAnsi="David" w:cs="David" w:hint="cs"/>
          <w:sz w:val="24"/>
          <w:szCs w:val="24"/>
          <w:rtl/>
        </w:rPr>
        <w:t>דאז</w:t>
      </w:r>
      <w:r w:rsidR="00624880">
        <w:rPr>
          <w:rFonts w:ascii="David" w:hAnsi="David" w:cs="David" w:hint="cs"/>
          <w:sz w:val="24"/>
          <w:szCs w:val="24"/>
          <w:rtl/>
        </w:rPr>
        <w:t xml:space="preserve"> </w:t>
      </w:r>
      <w:r w:rsidRPr="00056A3E">
        <w:rPr>
          <w:rFonts w:ascii="David" w:hAnsi="David" w:cs="David" w:hint="cs"/>
          <w:sz w:val="24"/>
          <w:szCs w:val="24"/>
          <w:rtl/>
        </w:rPr>
        <w:t>את</w:t>
      </w:r>
      <w:r w:rsidR="00624880">
        <w:rPr>
          <w:rFonts w:ascii="David" w:hAnsi="David" w:cs="David" w:hint="cs"/>
          <w:sz w:val="24"/>
          <w:szCs w:val="24"/>
          <w:rtl/>
        </w:rPr>
        <w:t xml:space="preserve"> </w:t>
      </w:r>
      <w:r w:rsidRPr="00056A3E">
        <w:rPr>
          <w:rFonts w:ascii="David" w:hAnsi="David" w:cs="David" w:hint="cs"/>
          <w:sz w:val="24"/>
          <w:szCs w:val="24"/>
          <w:rtl/>
        </w:rPr>
        <w:t>חברי</w:t>
      </w:r>
      <w:r w:rsidR="00624880">
        <w:rPr>
          <w:rFonts w:ascii="David" w:hAnsi="David" w:cs="David" w:hint="cs"/>
          <w:sz w:val="24"/>
          <w:szCs w:val="24"/>
          <w:rtl/>
        </w:rPr>
        <w:t xml:space="preserve"> </w:t>
      </w:r>
      <w:r w:rsidRPr="00056A3E">
        <w:rPr>
          <w:rFonts w:ascii="David" w:hAnsi="David" w:cs="David" w:hint="cs"/>
          <w:sz w:val="24"/>
          <w:szCs w:val="24"/>
          <w:rtl/>
        </w:rPr>
        <w:t>הוועדה</w:t>
      </w:r>
      <w:r w:rsidR="00624880">
        <w:rPr>
          <w:rFonts w:ascii="David" w:hAnsi="David" w:cs="David" w:hint="cs"/>
          <w:sz w:val="24"/>
          <w:szCs w:val="24"/>
          <w:rtl/>
        </w:rPr>
        <w:t xml:space="preserve"> </w:t>
      </w:r>
      <w:r w:rsidRPr="00056A3E">
        <w:rPr>
          <w:rFonts w:ascii="David" w:hAnsi="David" w:cs="David" w:hint="cs"/>
          <w:sz w:val="24"/>
          <w:szCs w:val="24"/>
          <w:rtl/>
        </w:rPr>
        <w:t>לבחינת</w:t>
      </w:r>
      <w:r w:rsidR="00624880">
        <w:rPr>
          <w:rFonts w:ascii="David" w:hAnsi="David" w:cs="David" w:hint="cs"/>
          <w:sz w:val="24"/>
          <w:szCs w:val="24"/>
          <w:rtl/>
        </w:rPr>
        <w:t xml:space="preserve"> </w:t>
      </w:r>
      <w:r w:rsidRPr="00056A3E">
        <w:rPr>
          <w:rFonts w:ascii="David" w:hAnsi="David" w:cs="David" w:hint="cs"/>
          <w:sz w:val="24"/>
          <w:szCs w:val="24"/>
          <w:rtl/>
        </w:rPr>
        <w:t>מדיניות</w:t>
      </w:r>
      <w:r w:rsidR="00624880">
        <w:rPr>
          <w:rFonts w:ascii="David" w:hAnsi="David" w:cs="David" w:hint="cs"/>
          <w:sz w:val="24"/>
          <w:szCs w:val="24"/>
          <w:rtl/>
        </w:rPr>
        <w:t xml:space="preserve"> </w:t>
      </w:r>
      <w:r w:rsidRPr="00056A3E">
        <w:rPr>
          <w:rFonts w:ascii="David" w:hAnsi="David" w:cs="David" w:hint="cs"/>
          <w:sz w:val="24"/>
          <w:szCs w:val="24"/>
          <w:rtl/>
        </w:rPr>
        <w:t>הממשלה</w:t>
      </w:r>
      <w:r w:rsidR="00624880">
        <w:rPr>
          <w:rFonts w:ascii="David" w:hAnsi="David" w:cs="David" w:hint="cs"/>
          <w:sz w:val="24"/>
          <w:szCs w:val="24"/>
          <w:rtl/>
        </w:rPr>
        <w:t xml:space="preserve"> </w:t>
      </w:r>
      <w:r w:rsidRPr="00056A3E">
        <w:rPr>
          <w:rFonts w:ascii="David" w:hAnsi="David" w:cs="David" w:hint="cs"/>
          <w:sz w:val="24"/>
          <w:szCs w:val="24"/>
          <w:rtl/>
        </w:rPr>
        <w:t>בנושא</w:t>
      </w:r>
      <w:r w:rsidR="00624880">
        <w:rPr>
          <w:rFonts w:ascii="David" w:hAnsi="David" w:cs="David" w:hint="cs"/>
          <w:sz w:val="24"/>
          <w:szCs w:val="24"/>
          <w:rtl/>
        </w:rPr>
        <w:t xml:space="preserve"> </w:t>
      </w:r>
      <w:r w:rsidRPr="00056A3E">
        <w:rPr>
          <w:rFonts w:ascii="David" w:hAnsi="David" w:cs="David" w:hint="cs"/>
          <w:sz w:val="24"/>
          <w:szCs w:val="24"/>
          <w:rtl/>
        </w:rPr>
        <w:t>משק</w:t>
      </w:r>
      <w:r w:rsidR="00624880">
        <w:rPr>
          <w:rFonts w:ascii="David" w:hAnsi="David" w:cs="David" w:hint="cs"/>
          <w:sz w:val="24"/>
          <w:szCs w:val="24"/>
          <w:rtl/>
        </w:rPr>
        <w:t xml:space="preserve"> </w:t>
      </w:r>
      <w:r w:rsidRPr="00056A3E">
        <w:rPr>
          <w:rFonts w:ascii="David" w:hAnsi="David" w:cs="David" w:hint="cs"/>
          <w:sz w:val="24"/>
          <w:szCs w:val="24"/>
          <w:rtl/>
        </w:rPr>
        <w:t>הגז</w:t>
      </w:r>
      <w:r w:rsidR="00624880">
        <w:rPr>
          <w:rFonts w:ascii="David" w:hAnsi="David" w:cs="David" w:hint="cs"/>
          <w:sz w:val="24"/>
          <w:szCs w:val="24"/>
          <w:rtl/>
        </w:rPr>
        <w:t xml:space="preserve"> </w:t>
      </w:r>
      <w:r w:rsidRPr="00056A3E">
        <w:rPr>
          <w:rFonts w:ascii="David" w:hAnsi="David" w:cs="David" w:hint="cs"/>
          <w:sz w:val="24"/>
          <w:szCs w:val="24"/>
          <w:rtl/>
        </w:rPr>
        <w:t>טבעי</w:t>
      </w:r>
      <w:r w:rsidR="00624880">
        <w:rPr>
          <w:rFonts w:ascii="David" w:hAnsi="David" w:cs="David" w:hint="cs"/>
          <w:sz w:val="24"/>
          <w:szCs w:val="24"/>
          <w:rtl/>
        </w:rPr>
        <w:t xml:space="preserve"> </w:t>
      </w:r>
      <w:r w:rsidRPr="00056A3E">
        <w:rPr>
          <w:rFonts w:ascii="David" w:hAnsi="David" w:cs="David" w:hint="cs"/>
          <w:sz w:val="24"/>
          <w:szCs w:val="24"/>
          <w:rtl/>
        </w:rPr>
        <w:t>בישראל</w:t>
      </w:r>
      <w:r w:rsidR="00624880">
        <w:rPr>
          <w:rFonts w:ascii="David" w:hAnsi="David" w:cs="David" w:hint="cs"/>
          <w:sz w:val="24"/>
          <w:szCs w:val="24"/>
          <w:rtl/>
        </w:rPr>
        <w:t xml:space="preserve"> </w:t>
      </w:r>
      <w:r w:rsidRPr="00056A3E">
        <w:rPr>
          <w:rFonts w:ascii="David" w:hAnsi="David" w:cs="David" w:hint="cs"/>
          <w:sz w:val="24"/>
          <w:szCs w:val="24"/>
          <w:rtl/>
        </w:rPr>
        <w:t>(להלן:</w:t>
      </w:r>
      <w:r w:rsidR="00624880">
        <w:rPr>
          <w:rFonts w:ascii="David" w:hAnsi="David" w:cs="David" w:hint="cs"/>
          <w:sz w:val="24"/>
          <w:szCs w:val="24"/>
          <w:rtl/>
        </w:rPr>
        <w:t xml:space="preserve"> </w:t>
      </w:r>
      <w:r w:rsidRPr="00056A3E">
        <w:rPr>
          <w:rFonts w:ascii="David" w:hAnsi="David" w:cs="David" w:hint="cs"/>
          <w:sz w:val="24"/>
          <w:szCs w:val="24"/>
          <w:rtl/>
        </w:rPr>
        <w:t>"</w:t>
      </w:r>
      <w:r w:rsidRPr="00056A3E">
        <w:rPr>
          <w:rFonts w:ascii="David" w:hAnsi="David" w:cs="David" w:hint="cs"/>
          <w:b/>
          <w:bCs/>
          <w:sz w:val="24"/>
          <w:szCs w:val="24"/>
          <w:rtl/>
        </w:rPr>
        <w:t>ועדת</w:t>
      </w:r>
      <w:r w:rsidR="00624880">
        <w:rPr>
          <w:rFonts w:ascii="David" w:hAnsi="David" w:cs="David" w:hint="cs"/>
          <w:b/>
          <w:bCs/>
          <w:sz w:val="24"/>
          <w:szCs w:val="24"/>
          <w:rtl/>
        </w:rPr>
        <w:t xml:space="preserve"> </w:t>
      </w:r>
      <w:r w:rsidRPr="00056A3E">
        <w:rPr>
          <w:rFonts w:ascii="David" w:hAnsi="David" w:cs="David" w:hint="cs"/>
          <w:b/>
          <w:bCs/>
          <w:sz w:val="24"/>
          <w:szCs w:val="24"/>
          <w:rtl/>
        </w:rPr>
        <w:t>צמח</w:t>
      </w:r>
      <w:r w:rsidRPr="00056A3E">
        <w:rPr>
          <w:rFonts w:ascii="David" w:hAnsi="David" w:cs="David" w:hint="cs"/>
          <w:sz w:val="24"/>
          <w:szCs w:val="24"/>
          <w:rtl/>
        </w:rPr>
        <w:t>").</w:t>
      </w:r>
      <w:r w:rsidR="00624880">
        <w:rPr>
          <w:rFonts w:ascii="David" w:hAnsi="David" w:cs="David" w:hint="cs"/>
          <w:sz w:val="24"/>
          <w:szCs w:val="24"/>
          <w:rtl/>
        </w:rPr>
        <w:t xml:space="preserve"> </w:t>
      </w:r>
      <w:r w:rsidRPr="00056A3E">
        <w:rPr>
          <w:rFonts w:ascii="David" w:hAnsi="David" w:cs="David" w:hint="cs"/>
          <w:sz w:val="24"/>
          <w:szCs w:val="24"/>
          <w:rtl/>
        </w:rPr>
        <w:t>הוועדה</w:t>
      </w:r>
      <w:r w:rsidR="00624880">
        <w:rPr>
          <w:rFonts w:ascii="David" w:hAnsi="David" w:cs="David" w:hint="cs"/>
          <w:sz w:val="24"/>
          <w:szCs w:val="24"/>
          <w:rtl/>
        </w:rPr>
        <w:t xml:space="preserve"> </w:t>
      </w:r>
      <w:r w:rsidRPr="00056A3E">
        <w:rPr>
          <w:rFonts w:ascii="David" w:hAnsi="David" w:cs="David" w:hint="cs"/>
          <w:sz w:val="24"/>
          <w:szCs w:val="24"/>
          <w:rtl/>
        </w:rPr>
        <w:t>מונתה</w:t>
      </w:r>
      <w:r w:rsidR="00624880">
        <w:rPr>
          <w:rFonts w:ascii="David" w:hAnsi="David" w:cs="David" w:hint="cs"/>
          <w:sz w:val="24"/>
          <w:szCs w:val="24"/>
          <w:rtl/>
        </w:rPr>
        <w:t xml:space="preserve"> </w:t>
      </w:r>
      <w:r w:rsidRPr="00056A3E">
        <w:rPr>
          <w:rFonts w:ascii="David" w:hAnsi="David" w:cs="David" w:hint="cs"/>
          <w:sz w:val="24"/>
          <w:szCs w:val="24"/>
          <w:rtl/>
        </w:rPr>
        <w:t>על</w:t>
      </w:r>
      <w:r w:rsidR="00624880">
        <w:rPr>
          <w:rFonts w:ascii="David" w:hAnsi="David" w:cs="David" w:hint="cs"/>
          <w:sz w:val="24"/>
          <w:szCs w:val="24"/>
          <w:rtl/>
        </w:rPr>
        <w:t xml:space="preserve"> </w:t>
      </w:r>
      <w:r w:rsidRPr="00056A3E">
        <w:rPr>
          <w:rFonts w:ascii="David" w:hAnsi="David" w:cs="David" w:hint="cs"/>
          <w:sz w:val="24"/>
          <w:szCs w:val="24"/>
          <w:rtl/>
        </w:rPr>
        <w:t>מנת</w:t>
      </w:r>
      <w:r w:rsidR="00624880">
        <w:rPr>
          <w:rFonts w:ascii="David" w:hAnsi="David" w:cs="David" w:hint="cs"/>
          <w:sz w:val="24"/>
          <w:szCs w:val="24"/>
          <w:rtl/>
        </w:rPr>
        <w:t xml:space="preserve"> </w:t>
      </w:r>
      <w:r w:rsidRPr="00056A3E">
        <w:rPr>
          <w:rFonts w:ascii="David" w:hAnsi="David" w:cs="David" w:hint="cs"/>
          <w:sz w:val="24"/>
          <w:szCs w:val="24"/>
          <w:rtl/>
        </w:rPr>
        <w:t>להמליץ</w:t>
      </w:r>
      <w:r w:rsidR="00624880">
        <w:rPr>
          <w:rFonts w:ascii="David" w:hAnsi="David" w:cs="David" w:hint="cs"/>
          <w:sz w:val="24"/>
          <w:szCs w:val="24"/>
          <w:rtl/>
        </w:rPr>
        <w:t xml:space="preserve"> </w:t>
      </w:r>
      <w:r w:rsidRPr="00056A3E">
        <w:rPr>
          <w:rFonts w:ascii="David" w:hAnsi="David" w:cs="David" w:hint="cs"/>
          <w:sz w:val="24"/>
          <w:szCs w:val="24"/>
          <w:rtl/>
        </w:rPr>
        <w:t>לממשלה</w:t>
      </w:r>
      <w:r w:rsidR="00624880">
        <w:rPr>
          <w:rFonts w:ascii="David" w:hAnsi="David" w:cs="David" w:hint="cs"/>
          <w:sz w:val="24"/>
          <w:szCs w:val="24"/>
          <w:rtl/>
        </w:rPr>
        <w:t xml:space="preserve"> </w:t>
      </w:r>
      <w:r w:rsidRPr="00056A3E">
        <w:rPr>
          <w:rFonts w:ascii="David" w:hAnsi="David" w:cs="David" w:hint="cs"/>
          <w:sz w:val="24"/>
          <w:szCs w:val="24"/>
          <w:rtl/>
        </w:rPr>
        <w:t>על</w:t>
      </w:r>
      <w:r w:rsidR="00624880">
        <w:rPr>
          <w:rFonts w:ascii="David" w:hAnsi="David" w:cs="David" w:hint="cs"/>
          <w:sz w:val="24"/>
          <w:szCs w:val="24"/>
          <w:rtl/>
        </w:rPr>
        <w:t xml:space="preserve"> </w:t>
      </w:r>
      <w:r w:rsidRPr="00056A3E">
        <w:rPr>
          <w:rFonts w:ascii="David" w:hAnsi="David" w:cs="David" w:hint="cs"/>
          <w:sz w:val="24"/>
          <w:szCs w:val="24"/>
          <w:rtl/>
        </w:rPr>
        <w:t>מדיניות</w:t>
      </w:r>
      <w:r w:rsidR="00624880">
        <w:rPr>
          <w:rFonts w:ascii="David" w:hAnsi="David" w:cs="David" w:hint="cs"/>
          <w:sz w:val="24"/>
          <w:szCs w:val="24"/>
          <w:rtl/>
        </w:rPr>
        <w:t xml:space="preserve"> </w:t>
      </w:r>
      <w:r w:rsidRPr="00056A3E">
        <w:rPr>
          <w:rFonts w:ascii="David" w:hAnsi="David" w:cs="David" w:hint="cs"/>
          <w:sz w:val="24"/>
          <w:szCs w:val="24"/>
          <w:rtl/>
        </w:rPr>
        <w:t>אופטימאלית</w:t>
      </w:r>
      <w:r w:rsidR="00624880">
        <w:rPr>
          <w:rFonts w:ascii="David" w:hAnsi="David" w:cs="David" w:hint="cs"/>
          <w:sz w:val="24"/>
          <w:szCs w:val="24"/>
          <w:rtl/>
        </w:rPr>
        <w:t xml:space="preserve"> </w:t>
      </w:r>
      <w:r w:rsidRPr="00056A3E">
        <w:rPr>
          <w:rFonts w:ascii="David" w:cs="David" w:hint="cs"/>
          <w:sz w:val="24"/>
          <w:szCs w:val="24"/>
          <w:rtl/>
        </w:rPr>
        <w:t>במשק</w:t>
      </w:r>
      <w:r w:rsidR="00624880">
        <w:rPr>
          <w:rFonts w:ascii="David" w:cs="David"/>
          <w:sz w:val="24"/>
          <w:szCs w:val="24"/>
          <w:rtl/>
        </w:rPr>
        <w:t xml:space="preserve"> </w:t>
      </w:r>
      <w:r w:rsidRPr="00056A3E">
        <w:rPr>
          <w:rFonts w:ascii="David" w:cs="David" w:hint="cs"/>
          <w:sz w:val="24"/>
          <w:szCs w:val="24"/>
          <w:rtl/>
        </w:rPr>
        <w:t>הגז</w:t>
      </w:r>
      <w:r w:rsidR="00624880">
        <w:rPr>
          <w:rFonts w:ascii="David" w:cs="David"/>
          <w:sz w:val="24"/>
          <w:szCs w:val="24"/>
          <w:rtl/>
        </w:rPr>
        <w:t xml:space="preserve"> </w:t>
      </w:r>
      <w:r w:rsidRPr="00056A3E">
        <w:rPr>
          <w:rFonts w:ascii="David" w:cs="David" w:hint="cs"/>
          <w:sz w:val="24"/>
          <w:szCs w:val="24"/>
          <w:rtl/>
        </w:rPr>
        <w:t>הטבעי</w:t>
      </w:r>
      <w:r w:rsidR="00624880">
        <w:rPr>
          <w:rFonts w:ascii="David" w:cs="David" w:hint="cs"/>
          <w:sz w:val="24"/>
          <w:szCs w:val="24"/>
          <w:rtl/>
        </w:rPr>
        <w:t xml:space="preserve"> </w:t>
      </w:r>
      <w:r w:rsidRPr="00056A3E">
        <w:rPr>
          <w:rFonts w:ascii="David" w:cs="David" w:hint="cs"/>
          <w:sz w:val="24"/>
          <w:szCs w:val="24"/>
          <w:rtl/>
        </w:rPr>
        <w:t>בישראל,</w:t>
      </w:r>
      <w:r w:rsidR="00624880">
        <w:rPr>
          <w:rFonts w:ascii="David" w:cs="David"/>
          <w:sz w:val="24"/>
          <w:szCs w:val="24"/>
          <w:rtl/>
        </w:rPr>
        <w:t xml:space="preserve"> </w:t>
      </w:r>
      <w:r w:rsidRPr="00056A3E">
        <w:rPr>
          <w:rFonts w:ascii="David" w:cs="David" w:hint="cs"/>
          <w:sz w:val="24"/>
          <w:szCs w:val="24"/>
          <w:rtl/>
        </w:rPr>
        <w:t>תוך</w:t>
      </w:r>
      <w:r w:rsidR="00624880">
        <w:rPr>
          <w:rFonts w:ascii="David" w:cs="David"/>
          <w:sz w:val="24"/>
          <w:szCs w:val="24"/>
          <w:rtl/>
        </w:rPr>
        <w:t xml:space="preserve"> </w:t>
      </w:r>
      <w:r w:rsidR="00624880">
        <w:rPr>
          <w:rFonts w:ascii="David" w:cs="David" w:hint="cs"/>
          <w:sz w:val="24"/>
          <w:szCs w:val="24"/>
          <w:rtl/>
        </w:rPr>
        <w:t xml:space="preserve">שקילת </w:t>
      </w:r>
      <w:r w:rsidRPr="00056A3E">
        <w:rPr>
          <w:rFonts w:ascii="David" w:cs="David" w:hint="cs"/>
          <w:sz w:val="24"/>
          <w:szCs w:val="24"/>
          <w:rtl/>
        </w:rPr>
        <w:t>המאפיינים</w:t>
      </w:r>
      <w:r w:rsidR="00624880">
        <w:rPr>
          <w:rFonts w:ascii="David" w:cs="David"/>
          <w:sz w:val="24"/>
          <w:szCs w:val="24"/>
          <w:rtl/>
        </w:rPr>
        <w:t xml:space="preserve"> </w:t>
      </w:r>
      <w:r w:rsidRPr="00056A3E">
        <w:rPr>
          <w:rFonts w:ascii="David" w:cs="David" w:hint="cs"/>
          <w:sz w:val="24"/>
          <w:szCs w:val="24"/>
          <w:rtl/>
        </w:rPr>
        <w:t>הייחודיים</w:t>
      </w:r>
      <w:r w:rsidR="00624880">
        <w:rPr>
          <w:rFonts w:ascii="David" w:cs="David"/>
          <w:sz w:val="24"/>
          <w:szCs w:val="24"/>
          <w:rtl/>
        </w:rPr>
        <w:t xml:space="preserve"> </w:t>
      </w:r>
      <w:r w:rsidRPr="00056A3E">
        <w:rPr>
          <w:rFonts w:ascii="David" w:cs="David" w:hint="cs"/>
          <w:sz w:val="24"/>
          <w:szCs w:val="24"/>
          <w:rtl/>
        </w:rPr>
        <w:t>של</w:t>
      </w:r>
      <w:r w:rsidR="00624880">
        <w:rPr>
          <w:rFonts w:cs="David"/>
          <w:sz w:val="24"/>
          <w:szCs w:val="24"/>
          <w:rtl/>
        </w:rPr>
        <w:t xml:space="preserve"> </w:t>
      </w:r>
      <w:r w:rsidRPr="00056A3E">
        <w:rPr>
          <w:rFonts w:ascii="David" w:cs="David" w:hint="cs"/>
          <w:sz w:val="24"/>
          <w:szCs w:val="24"/>
          <w:rtl/>
        </w:rPr>
        <w:t>המש</w:t>
      </w:r>
      <w:r w:rsidR="00624880">
        <w:rPr>
          <w:rFonts w:ascii="David" w:cs="David" w:hint="cs"/>
          <w:sz w:val="24"/>
          <w:szCs w:val="24"/>
          <w:rtl/>
        </w:rPr>
        <w:t xml:space="preserve">ק, </w:t>
      </w:r>
      <w:r w:rsidRPr="00056A3E">
        <w:rPr>
          <w:rFonts w:ascii="David" w:cs="David" w:hint="cs"/>
          <w:sz w:val="24"/>
          <w:szCs w:val="24"/>
          <w:rtl/>
        </w:rPr>
        <w:t>צורכי</w:t>
      </w:r>
      <w:r w:rsidR="00624880">
        <w:rPr>
          <w:rFonts w:ascii="David" w:cs="David"/>
          <w:sz w:val="24"/>
          <w:szCs w:val="24"/>
          <w:rtl/>
        </w:rPr>
        <w:t xml:space="preserve"> </w:t>
      </w:r>
      <w:r w:rsidRPr="00056A3E">
        <w:rPr>
          <w:rFonts w:ascii="David" w:cs="David" w:hint="cs"/>
          <w:sz w:val="24"/>
          <w:szCs w:val="24"/>
          <w:rtl/>
        </w:rPr>
        <w:t>משק</w:t>
      </w:r>
      <w:r w:rsidR="00624880">
        <w:rPr>
          <w:rFonts w:ascii="David" w:cs="David"/>
          <w:sz w:val="24"/>
          <w:szCs w:val="24"/>
          <w:rtl/>
        </w:rPr>
        <w:t xml:space="preserve"> </w:t>
      </w:r>
      <w:r w:rsidRPr="00056A3E">
        <w:rPr>
          <w:rFonts w:ascii="David" w:cs="David" w:hint="cs"/>
          <w:sz w:val="24"/>
          <w:szCs w:val="24"/>
          <w:rtl/>
        </w:rPr>
        <w:t>האנרגיה</w:t>
      </w:r>
      <w:r w:rsidR="00624880">
        <w:rPr>
          <w:rFonts w:ascii="David" w:cs="David" w:hint="cs"/>
          <w:sz w:val="24"/>
          <w:szCs w:val="24"/>
          <w:rtl/>
        </w:rPr>
        <w:t xml:space="preserve"> </w:t>
      </w:r>
      <w:r w:rsidRPr="00056A3E">
        <w:rPr>
          <w:rFonts w:ascii="David" w:cs="David" w:hint="cs"/>
          <w:sz w:val="24"/>
          <w:szCs w:val="24"/>
          <w:rtl/>
        </w:rPr>
        <w:t>המקומי</w:t>
      </w:r>
      <w:r w:rsidR="00624880">
        <w:rPr>
          <w:rFonts w:ascii="David" w:cs="David"/>
          <w:sz w:val="24"/>
          <w:szCs w:val="24"/>
          <w:rtl/>
        </w:rPr>
        <w:t xml:space="preserve"> </w:t>
      </w:r>
      <w:r w:rsidR="00624880">
        <w:rPr>
          <w:rFonts w:ascii="David" w:cs="David" w:hint="cs"/>
          <w:sz w:val="24"/>
          <w:szCs w:val="24"/>
          <w:rtl/>
        </w:rPr>
        <w:t>ו</w:t>
      </w:r>
      <w:r w:rsidRPr="00056A3E">
        <w:rPr>
          <w:rFonts w:ascii="David" w:cs="David" w:hint="cs"/>
          <w:sz w:val="24"/>
          <w:szCs w:val="24"/>
          <w:rtl/>
        </w:rPr>
        <w:t>מטרות</w:t>
      </w:r>
      <w:r w:rsidR="00624880">
        <w:rPr>
          <w:rFonts w:ascii="David" w:cs="David"/>
          <w:sz w:val="24"/>
          <w:szCs w:val="24"/>
          <w:rtl/>
        </w:rPr>
        <w:t xml:space="preserve"> </w:t>
      </w:r>
      <w:r w:rsidRPr="00056A3E">
        <w:rPr>
          <w:rFonts w:ascii="David" w:cs="David" w:hint="cs"/>
          <w:sz w:val="24"/>
          <w:szCs w:val="24"/>
          <w:rtl/>
        </w:rPr>
        <w:t>כלכליות,</w:t>
      </w:r>
      <w:r w:rsidR="00624880">
        <w:rPr>
          <w:rFonts w:ascii="David" w:cs="David" w:hint="cs"/>
          <w:sz w:val="24"/>
          <w:szCs w:val="24"/>
          <w:rtl/>
        </w:rPr>
        <w:t xml:space="preserve"> </w:t>
      </w:r>
      <w:r w:rsidRPr="00056A3E">
        <w:rPr>
          <w:rFonts w:ascii="David" w:cs="David" w:hint="cs"/>
          <w:sz w:val="24"/>
          <w:szCs w:val="24"/>
          <w:rtl/>
        </w:rPr>
        <w:t>סביבתיות</w:t>
      </w:r>
      <w:r w:rsidR="00624880">
        <w:rPr>
          <w:rFonts w:ascii="David" w:cs="David"/>
          <w:sz w:val="24"/>
          <w:szCs w:val="24"/>
          <w:rtl/>
        </w:rPr>
        <w:t xml:space="preserve"> </w:t>
      </w:r>
      <w:r w:rsidRPr="00056A3E">
        <w:rPr>
          <w:rFonts w:ascii="David" w:cs="David" w:hint="cs"/>
          <w:sz w:val="24"/>
          <w:szCs w:val="24"/>
          <w:rtl/>
        </w:rPr>
        <w:t>ומדיניות</w:t>
      </w:r>
      <w:r w:rsidRPr="00056A3E">
        <w:rPr>
          <w:rFonts w:ascii="David" w:cs="David"/>
          <w:sz w:val="24"/>
          <w:szCs w:val="24"/>
        </w:rPr>
        <w:t>.</w:t>
      </w:r>
      <w:r w:rsidR="00624880">
        <w:rPr>
          <w:rFonts w:ascii="David" w:hAnsi="David" w:cs="David" w:hint="cs"/>
          <w:sz w:val="24"/>
          <w:szCs w:val="24"/>
          <w:rtl/>
        </w:rPr>
        <w:t xml:space="preserve"> </w:t>
      </w:r>
      <w:r w:rsidRPr="00056A3E">
        <w:rPr>
          <w:rFonts w:ascii="David" w:hAnsi="David" w:cs="David" w:hint="cs"/>
          <w:sz w:val="24"/>
          <w:szCs w:val="24"/>
          <w:rtl/>
        </w:rPr>
        <w:t>חברי</w:t>
      </w:r>
      <w:r w:rsidR="00624880">
        <w:rPr>
          <w:rFonts w:ascii="David" w:hAnsi="David" w:cs="David" w:hint="cs"/>
          <w:sz w:val="24"/>
          <w:szCs w:val="24"/>
          <w:rtl/>
        </w:rPr>
        <w:t xml:space="preserve"> </w:t>
      </w:r>
      <w:r w:rsidRPr="00056A3E">
        <w:rPr>
          <w:rFonts w:ascii="David" w:hAnsi="David" w:cs="David" w:hint="cs"/>
          <w:sz w:val="24"/>
          <w:szCs w:val="24"/>
          <w:rtl/>
        </w:rPr>
        <w:t>הוועדה</w:t>
      </w:r>
      <w:r w:rsidR="00624880">
        <w:rPr>
          <w:rFonts w:ascii="David" w:hAnsi="David" w:cs="David" w:hint="cs"/>
          <w:sz w:val="24"/>
          <w:szCs w:val="24"/>
          <w:rtl/>
        </w:rPr>
        <w:t xml:space="preserve"> </w:t>
      </w:r>
      <w:r w:rsidRPr="00056A3E">
        <w:rPr>
          <w:rFonts w:ascii="David" w:hAnsi="David" w:cs="David" w:hint="cs"/>
          <w:sz w:val="24"/>
          <w:szCs w:val="24"/>
          <w:rtl/>
        </w:rPr>
        <w:t>היו</w:t>
      </w:r>
      <w:r w:rsidR="00624880">
        <w:rPr>
          <w:rFonts w:ascii="David" w:hAnsi="David" w:cs="David" w:hint="cs"/>
          <w:sz w:val="24"/>
          <w:szCs w:val="24"/>
          <w:rtl/>
        </w:rPr>
        <w:t xml:space="preserve"> </w:t>
      </w:r>
      <w:r w:rsidRPr="00056A3E">
        <w:rPr>
          <w:rFonts w:ascii="David" w:hAnsi="David" w:cs="David" w:hint="cs"/>
          <w:sz w:val="24"/>
          <w:szCs w:val="24"/>
          <w:rtl/>
        </w:rPr>
        <w:t>אנשי</w:t>
      </w:r>
      <w:r w:rsidR="00624880">
        <w:rPr>
          <w:rFonts w:ascii="David" w:hAnsi="David" w:cs="David" w:hint="cs"/>
          <w:sz w:val="24"/>
          <w:szCs w:val="24"/>
          <w:rtl/>
        </w:rPr>
        <w:t xml:space="preserve"> </w:t>
      </w:r>
      <w:r w:rsidRPr="00056A3E">
        <w:rPr>
          <w:rFonts w:ascii="David" w:hAnsi="David" w:cs="David" w:hint="cs"/>
          <w:sz w:val="24"/>
          <w:szCs w:val="24"/>
          <w:rtl/>
        </w:rPr>
        <w:t>מקצוע,</w:t>
      </w:r>
      <w:r w:rsidR="00624880">
        <w:rPr>
          <w:rFonts w:ascii="David" w:hAnsi="David" w:cs="David" w:hint="cs"/>
          <w:sz w:val="24"/>
          <w:szCs w:val="24"/>
          <w:rtl/>
        </w:rPr>
        <w:t xml:space="preserve"> </w:t>
      </w:r>
      <w:r w:rsidRPr="00056A3E">
        <w:rPr>
          <w:rFonts w:ascii="David" w:hAnsi="David" w:cs="David" w:hint="cs"/>
          <w:sz w:val="24"/>
          <w:szCs w:val="24"/>
          <w:rtl/>
        </w:rPr>
        <w:t>מומחים</w:t>
      </w:r>
      <w:r w:rsidR="00624880">
        <w:rPr>
          <w:rFonts w:ascii="David" w:hAnsi="David" w:cs="David" w:hint="cs"/>
          <w:sz w:val="24"/>
          <w:szCs w:val="24"/>
          <w:rtl/>
        </w:rPr>
        <w:t xml:space="preserve"> </w:t>
      </w:r>
      <w:r w:rsidRPr="00056A3E">
        <w:rPr>
          <w:rFonts w:ascii="David" w:hAnsi="David" w:cs="David" w:hint="cs"/>
          <w:sz w:val="24"/>
          <w:szCs w:val="24"/>
          <w:rtl/>
        </w:rPr>
        <w:t>מן</w:t>
      </w:r>
      <w:r w:rsidR="00624880">
        <w:rPr>
          <w:rFonts w:ascii="David" w:hAnsi="David" w:cs="David" w:hint="cs"/>
          <w:sz w:val="24"/>
          <w:szCs w:val="24"/>
          <w:rtl/>
        </w:rPr>
        <w:t xml:space="preserve"> </w:t>
      </w:r>
      <w:r w:rsidRPr="00056A3E">
        <w:rPr>
          <w:rFonts w:ascii="David" w:hAnsi="David" w:cs="David" w:hint="cs"/>
          <w:sz w:val="24"/>
          <w:szCs w:val="24"/>
          <w:rtl/>
        </w:rPr>
        <w:t>השורה</w:t>
      </w:r>
      <w:r w:rsidR="00624880">
        <w:rPr>
          <w:rFonts w:ascii="David" w:hAnsi="David" w:cs="David" w:hint="cs"/>
          <w:sz w:val="24"/>
          <w:szCs w:val="24"/>
          <w:rtl/>
        </w:rPr>
        <w:t xml:space="preserve"> </w:t>
      </w:r>
      <w:r w:rsidRPr="00056A3E">
        <w:rPr>
          <w:rFonts w:ascii="David" w:hAnsi="David" w:cs="David" w:hint="cs"/>
          <w:sz w:val="24"/>
          <w:szCs w:val="24"/>
          <w:rtl/>
        </w:rPr>
        <w:t>הראשונה,</w:t>
      </w:r>
      <w:r w:rsidR="00624880">
        <w:rPr>
          <w:rFonts w:ascii="David" w:hAnsi="David" w:cs="David" w:hint="cs"/>
          <w:sz w:val="24"/>
          <w:szCs w:val="24"/>
          <w:rtl/>
        </w:rPr>
        <w:t xml:space="preserve"> </w:t>
      </w:r>
      <w:r w:rsidRPr="00056A3E">
        <w:rPr>
          <w:rFonts w:ascii="David" w:hAnsi="David" w:cs="David" w:hint="cs"/>
          <w:sz w:val="24"/>
          <w:szCs w:val="24"/>
          <w:rtl/>
        </w:rPr>
        <w:t>שמטרתם</w:t>
      </w:r>
      <w:r w:rsidR="00624880">
        <w:rPr>
          <w:rFonts w:ascii="David" w:hAnsi="David" w:cs="David" w:hint="cs"/>
          <w:sz w:val="24"/>
          <w:szCs w:val="24"/>
          <w:rtl/>
        </w:rPr>
        <w:t xml:space="preserve"> </w:t>
      </w:r>
      <w:r w:rsidRPr="00056A3E">
        <w:rPr>
          <w:rFonts w:ascii="David" w:hAnsi="David" w:cs="David" w:hint="cs"/>
          <w:sz w:val="24"/>
          <w:szCs w:val="24"/>
          <w:rtl/>
        </w:rPr>
        <w:t>לשקול</w:t>
      </w:r>
      <w:r w:rsidR="00624880">
        <w:rPr>
          <w:rFonts w:ascii="David" w:hAnsi="David" w:cs="David" w:hint="cs"/>
          <w:sz w:val="24"/>
          <w:szCs w:val="24"/>
          <w:rtl/>
        </w:rPr>
        <w:t xml:space="preserve"> </w:t>
      </w:r>
      <w:r w:rsidRPr="00056A3E">
        <w:rPr>
          <w:rFonts w:ascii="David" w:hAnsi="David" w:cs="David" w:hint="cs"/>
          <w:sz w:val="24"/>
          <w:szCs w:val="24"/>
          <w:rtl/>
        </w:rPr>
        <w:t>את</w:t>
      </w:r>
      <w:r w:rsidR="00624880">
        <w:rPr>
          <w:rFonts w:ascii="David" w:hAnsi="David" w:cs="David" w:hint="cs"/>
          <w:sz w:val="24"/>
          <w:szCs w:val="24"/>
          <w:rtl/>
        </w:rPr>
        <w:t xml:space="preserve"> </w:t>
      </w:r>
      <w:r w:rsidRPr="00056A3E">
        <w:rPr>
          <w:rFonts w:ascii="David" w:hAnsi="David" w:cs="David" w:hint="cs"/>
          <w:sz w:val="24"/>
          <w:szCs w:val="24"/>
          <w:rtl/>
        </w:rPr>
        <w:t>מלוא</w:t>
      </w:r>
      <w:r w:rsidR="00624880">
        <w:rPr>
          <w:rFonts w:ascii="David" w:hAnsi="David" w:cs="David" w:hint="cs"/>
          <w:sz w:val="24"/>
          <w:szCs w:val="24"/>
          <w:rtl/>
        </w:rPr>
        <w:t xml:space="preserve"> </w:t>
      </w:r>
      <w:r w:rsidRPr="00056A3E">
        <w:rPr>
          <w:rFonts w:ascii="David" w:hAnsi="David" w:cs="David" w:hint="cs"/>
          <w:sz w:val="24"/>
          <w:szCs w:val="24"/>
          <w:rtl/>
        </w:rPr>
        <w:t>השיקולים</w:t>
      </w:r>
      <w:r w:rsidR="00624880">
        <w:rPr>
          <w:rFonts w:ascii="David" w:hAnsi="David" w:cs="David" w:hint="cs"/>
          <w:sz w:val="24"/>
          <w:szCs w:val="24"/>
          <w:rtl/>
        </w:rPr>
        <w:t xml:space="preserve"> </w:t>
      </w:r>
      <w:r w:rsidRPr="00056A3E">
        <w:rPr>
          <w:rFonts w:ascii="David" w:hAnsi="David" w:cs="David" w:hint="cs"/>
          <w:sz w:val="24"/>
          <w:szCs w:val="24"/>
          <w:rtl/>
        </w:rPr>
        <w:t>לקראת</w:t>
      </w:r>
      <w:r w:rsidR="00624880">
        <w:rPr>
          <w:rFonts w:ascii="David" w:hAnsi="David" w:cs="David" w:hint="cs"/>
          <w:sz w:val="24"/>
          <w:szCs w:val="24"/>
          <w:rtl/>
        </w:rPr>
        <w:t xml:space="preserve"> </w:t>
      </w:r>
      <w:r w:rsidRPr="00056A3E">
        <w:rPr>
          <w:rFonts w:ascii="David" w:hAnsi="David" w:cs="David" w:hint="cs"/>
          <w:sz w:val="24"/>
          <w:szCs w:val="24"/>
          <w:rtl/>
        </w:rPr>
        <w:t>המלצתם</w:t>
      </w:r>
      <w:r w:rsidR="00624880">
        <w:rPr>
          <w:rFonts w:ascii="David" w:hAnsi="David" w:cs="David" w:hint="cs"/>
          <w:sz w:val="24"/>
          <w:szCs w:val="24"/>
          <w:rtl/>
        </w:rPr>
        <w:t xml:space="preserve"> </w:t>
      </w:r>
      <w:r w:rsidRPr="00056A3E">
        <w:rPr>
          <w:rFonts w:ascii="David" w:hAnsi="David" w:cs="David" w:hint="cs"/>
          <w:sz w:val="24"/>
          <w:szCs w:val="24"/>
          <w:rtl/>
        </w:rPr>
        <w:t>בדבר</w:t>
      </w:r>
      <w:r w:rsidR="00624880">
        <w:rPr>
          <w:rFonts w:ascii="David" w:hAnsi="David" w:cs="David" w:hint="cs"/>
          <w:sz w:val="24"/>
          <w:szCs w:val="24"/>
          <w:rtl/>
        </w:rPr>
        <w:t xml:space="preserve"> </w:t>
      </w:r>
      <w:r w:rsidRPr="00056A3E">
        <w:rPr>
          <w:rFonts w:ascii="David" w:hAnsi="David" w:cs="David" w:hint="cs"/>
          <w:sz w:val="24"/>
          <w:szCs w:val="24"/>
          <w:rtl/>
        </w:rPr>
        <w:t>הסדרת</w:t>
      </w:r>
      <w:r w:rsidR="00624880">
        <w:rPr>
          <w:rFonts w:ascii="David" w:hAnsi="David" w:cs="David" w:hint="cs"/>
          <w:sz w:val="24"/>
          <w:szCs w:val="24"/>
          <w:rtl/>
        </w:rPr>
        <w:t xml:space="preserve"> </w:t>
      </w:r>
      <w:r w:rsidRPr="00056A3E">
        <w:rPr>
          <w:rFonts w:ascii="David" w:hAnsi="David" w:cs="David" w:hint="cs"/>
          <w:sz w:val="24"/>
          <w:szCs w:val="24"/>
          <w:rtl/>
        </w:rPr>
        <w:t>נושא</w:t>
      </w:r>
      <w:r w:rsidR="00624880">
        <w:rPr>
          <w:rFonts w:ascii="David" w:hAnsi="David" w:cs="David" w:hint="cs"/>
          <w:sz w:val="24"/>
          <w:szCs w:val="24"/>
          <w:rtl/>
        </w:rPr>
        <w:t xml:space="preserve"> </w:t>
      </w:r>
      <w:r w:rsidRPr="00056A3E">
        <w:rPr>
          <w:rFonts w:ascii="David" w:hAnsi="David" w:cs="David" w:hint="cs"/>
          <w:sz w:val="24"/>
          <w:szCs w:val="24"/>
          <w:rtl/>
        </w:rPr>
        <w:t>הייצוא.</w:t>
      </w:r>
    </w:p>
    <w:p w:rsidR="00056A3E" w:rsidRPr="00E95734" w:rsidRDefault="00056A3E" w:rsidP="00686A9F">
      <w:pPr>
        <w:widowControl w:val="0"/>
        <w:numPr>
          <w:ilvl w:val="0"/>
          <w:numId w:val="15"/>
        </w:numPr>
        <w:spacing w:after="120" w:line="360" w:lineRule="auto"/>
        <w:jc w:val="both"/>
        <w:rPr>
          <w:rFonts w:ascii="David" w:hAnsi="David" w:cs="David"/>
          <w:sz w:val="24"/>
          <w:szCs w:val="24"/>
        </w:rPr>
      </w:pPr>
      <w:r w:rsidRPr="009D0B0C">
        <w:rPr>
          <w:rFonts w:ascii="Times New Roman" w:eastAsia="Times New Roman" w:hAnsi="Times New Roman" w:cs="David" w:hint="cs"/>
          <w:color w:val="000000"/>
          <w:sz w:val="24"/>
          <w:szCs w:val="24"/>
          <w:rtl/>
        </w:rPr>
        <w:t>ביום</w:t>
      </w:r>
      <w:r w:rsidRPr="00056A3E">
        <w:rPr>
          <w:rFonts w:ascii="David" w:hAnsi="David" w:cs="David" w:hint="cs"/>
          <w:sz w:val="24"/>
          <w:szCs w:val="24"/>
          <w:rtl/>
        </w:rPr>
        <w:t xml:space="preserve"> 28.8.2012 פרסמה ועדת צמח את המלצותיה הסופיות. המלצות הוועדה עסקו בתחומים הבאים: הבטחת צרכי האנרגיה של המשק המקומי; חובת אספקה למשק המקומי; מעורבות ממשלתית בתכנון ובהקמת תשתיות; רישוי מכירת גז טבעי שלא למשק הישראלי; עידוד פיתוח שדות קטנים ובינוניים; מכר גז טבעי מחוץ למשק המקומי; </w:t>
      </w:r>
      <w:r w:rsidR="00624880">
        <w:rPr>
          <w:rFonts w:ascii="David" w:hAnsi="David" w:cs="David" w:hint="cs"/>
          <w:sz w:val="24"/>
          <w:szCs w:val="24"/>
          <w:rtl/>
        </w:rPr>
        <w:t>ו</w:t>
      </w:r>
      <w:r w:rsidRPr="00056A3E">
        <w:rPr>
          <w:rFonts w:ascii="David" w:hAnsi="David" w:cs="David" w:hint="cs"/>
          <w:sz w:val="24"/>
          <w:szCs w:val="24"/>
          <w:rtl/>
        </w:rPr>
        <w:t xml:space="preserve">קידום </w:t>
      </w:r>
      <w:r w:rsidR="00624880">
        <w:rPr>
          <w:rFonts w:ascii="David" w:hAnsi="David" w:cs="David" w:hint="cs"/>
          <w:sz w:val="24"/>
          <w:szCs w:val="24"/>
          <w:rtl/>
        </w:rPr>
        <w:t>ה</w:t>
      </w:r>
      <w:r w:rsidRPr="00056A3E">
        <w:rPr>
          <w:rFonts w:ascii="David" w:hAnsi="David" w:cs="David" w:hint="cs"/>
          <w:sz w:val="24"/>
          <w:szCs w:val="24"/>
          <w:rtl/>
        </w:rPr>
        <w:t>תחרות</w:t>
      </w:r>
      <w:r w:rsidR="00E95734">
        <w:rPr>
          <w:rFonts w:ascii="David" w:hAnsi="David" w:cs="David" w:hint="cs"/>
          <w:sz w:val="24"/>
          <w:szCs w:val="24"/>
          <w:rtl/>
        </w:rPr>
        <w:t xml:space="preserve"> (דוח </w:t>
      </w:r>
      <w:r w:rsidR="00E95734" w:rsidRPr="00E95734">
        <w:rPr>
          <w:rFonts w:ascii="David" w:hAnsi="David" w:cs="David" w:hint="cs"/>
          <w:sz w:val="24"/>
          <w:szCs w:val="24"/>
          <w:rtl/>
        </w:rPr>
        <w:t>הוועדה לבחינת מדיניות הממשלה בנושא משק הגז טבעי בישראל</w:t>
      </w:r>
      <w:r w:rsidR="00E95734">
        <w:rPr>
          <w:rFonts w:ascii="David" w:hAnsi="David" w:cs="David" w:hint="cs"/>
          <w:sz w:val="24"/>
          <w:szCs w:val="24"/>
          <w:rtl/>
        </w:rPr>
        <w:t xml:space="preserve"> (28.8.2012)</w:t>
      </w:r>
      <w:r w:rsidR="00624880">
        <w:rPr>
          <w:rFonts w:ascii="David" w:hAnsi="David" w:cs="David" w:hint="cs"/>
          <w:sz w:val="24"/>
          <w:szCs w:val="24"/>
          <w:rtl/>
        </w:rPr>
        <w:t>,</w:t>
      </w:r>
      <w:r w:rsidR="00E95734">
        <w:rPr>
          <w:rFonts w:ascii="David" w:hAnsi="David" w:cs="David" w:hint="cs"/>
          <w:sz w:val="24"/>
          <w:szCs w:val="24"/>
          <w:rtl/>
        </w:rPr>
        <w:t xml:space="preserve"> </w:t>
      </w:r>
      <w:r w:rsidR="00E95734" w:rsidRPr="00C634B8">
        <w:rPr>
          <w:rFonts w:ascii="David" w:hAnsi="David" w:cs="David" w:hint="cs"/>
          <w:sz w:val="24"/>
          <w:szCs w:val="24"/>
          <w:rtl/>
        </w:rPr>
        <w:t>זמין ב:</w:t>
      </w:r>
      <w:r w:rsidR="00E95734" w:rsidRPr="00E95734">
        <w:rPr>
          <w:rFonts w:ascii="David" w:hAnsi="David" w:cs="David" w:hint="cs"/>
          <w:i/>
          <w:iCs/>
          <w:sz w:val="24"/>
          <w:szCs w:val="24"/>
          <w:rtl/>
        </w:rPr>
        <w:t xml:space="preserve"> </w:t>
      </w:r>
      <w:r w:rsidR="00E95734" w:rsidRPr="00E95734">
        <w:rPr>
          <w:rFonts w:asciiTheme="majorBidi" w:hAnsiTheme="majorBidi" w:cstheme="majorBidi"/>
          <w:sz w:val="24"/>
          <w:szCs w:val="24"/>
        </w:rPr>
        <w:t>energy.gov.il/Subjects/NG/Documents/NGReportSep12.pdf</w:t>
      </w:r>
      <w:r w:rsidR="00E95734" w:rsidRPr="00E95734">
        <w:rPr>
          <w:rFonts w:ascii="David" w:hAnsi="David" w:cs="David" w:hint="cs"/>
          <w:sz w:val="24"/>
          <w:szCs w:val="24"/>
          <w:rtl/>
        </w:rPr>
        <w:t>)</w:t>
      </w:r>
      <w:r w:rsidRPr="00E95734">
        <w:rPr>
          <w:rFonts w:ascii="David" w:hAnsi="David" w:cs="David" w:hint="cs"/>
          <w:sz w:val="24"/>
          <w:szCs w:val="24"/>
          <w:rtl/>
        </w:rPr>
        <w:t xml:space="preserve">. </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9D0B0C">
        <w:rPr>
          <w:rFonts w:ascii="Times New Roman" w:eastAsia="Times New Roman" w:hAnsi="Times New Roman" w:cs="David" w:hint="cs"/>
          <w:color w:val="000000"/>
          <w:sz w:val="24"/>
          <w:szCs w:val="24"/>
          <w:rtl/>
        </w:rPr>
        <w:t>ביום</w:t>
      </w:r>
      <w:r w:rsidRPr="00056A3E">
        <w:rPr>
          <w:rFonts w:ascii="David" w:hAnsi="David" w:cs="David" w:hint="cs"/>
          <w:sz w:val="24"/>
          <w:szCs w:val="24"/>
          <w:rtl/>
        </w:rPr>
        <w:t xml:space="preserve"> 23.6.2013 אימצה הממשלה בהחלטה מספר 442 (להלן: "</w:t>
      </w:r>
      <w:r w:rsidRPr="00056A3E">
        <w:rPr>
          <w:rFonts w:ascii="David" w:hAnsi="David" w:cs="David" w:hint="cs"/>
          <w:b/>
          <w:bCs/>
          <w:sz w:val="24"/>
          <w:szCs w:val="24"/>
          <w:rtl/>
        </w:rPr>
        <w:t>החלטת הממשלה</w:t>
      </w:r>
      <w:r w:rsidRPr="00056A3E">
        <w:rPr>
          <w:rFonts w:ascii="David" w:hAnsi="David" w:cs="David" w:hint="cs"/>
          <w:sz w:val="24"/>
          <w:szCs w:val="24"/>
          <w:rtl/>
        </w:rPr>
        <w:t>") את המלצות ועדת צמח</w:t>
      </w:r>
      <w:r w:rsidR="00624880">
        <w:rPr>
          <w:rFonts w:ascii="David" w:hAnsi="David" w:cs="David" w:hint="cs"/>
          <w:sz w:val="24"/>
          <w:szCs w:val="24"/>
          <w:rtl/>
        </w:rPr>
        <w:t>,</w:t>
      </w:r>
      <w:r w:rsidRPr="00056A3E">
        <w:rPr>
          <w:rFonts w:ascii="David" w:hAnsi="David" w:cs="David" w:hint="cs"/>
          <w:sz w:val="24"/>
          <w:szCs w:val="24"/>
          <w:rtl/>
        </w:rPr>
        <w:t xml:space="preserve"> בכפוף למספר שינויים</w:t>
      </w:r>
      <w:r w:rsidR="00624880">
        <w:rPr>
          <w:rFonts w:ascii="David" w:hAnsi="David" w:cs="David" w:hint="cs"/>
          <w:sz w:val="24"/>
          <w:szCs w:val="24"/>
          <w:rtl/>
        </w:rPr>
        <w:t>.</w:t>
      </w:r>
      <w:r w:rsidRPr="00056A3E">
        <w:rPr>
          <w:rFonts w:ascii="David" w:hAnsi="David" w:cs="David" w:hint="cs"/>
          <w:sz w:val="24"/>
          <w:szCs w:val="24"/>
          <w:rtl/>
        </w:rPr>
        <w:t xml:space="preserve"> </w:t>
      </w:r>
      <w:r w:rsidR="00624880">
        <w:rPr>
          <w:rFonts w:ascii="David" w:hAnsi="David" w:cs="David" w:hint="cs"/>
          <w:sz w:val="24"/>
          <w:szCs w:val="24"/>
          <w:rtl/>
        </w:rPr>
        <w:t xml:space="preserve">נקבע </w:t>
      </w:r>
      <w:r w:rsidRPr="00056A3E">
        <w:rPr>
          <w:rFonts w:ascii="David" w:hAnsi="David" w:cs="David" w:hint="cs"/>
          <w:sz w:val="24"/>
          <w:szCs w:val="24"/>
          <w:rtl/>
        </w:rPr>
        <w:t xml:space="preserve">כי תישמר למשק הישראלי עתודה של 540 </w:t>
      </w:r>
      <w:r w:rsidRPr="00056A3E">
        <w:rPr>
          <w:rFonts w:ascii="David" w:hAnsi="David" w:cs="David" w:hint="cs"/>
          <w:sz w:val="24"/>
          <w:szCs w:val="24"/>
        </w:rPr>
        <w:t>BCM</w:t>
      </w:r>
      <w:r w:rsidR="00624880">
        <w:rPr>
          <w:rFonts w:ascii="David" w:hAnsi="David" w:cs="David" w:hint="cs"/>
          <w:sz w:val="24"/>
          <w:szCs w:val="24"/>
          <w:rtl/>
        </w:rPr>
        <w:t xml:space="preserve">, ולא </w:t>
      </w:r>
      <w:r w:rsidRPr="00056A3E">
        <w:rPr>
          <w:rFonts w:ascii="David" w:hAnsi="David" w:cs="David" w:hint="cs"/>
          <w:sz w:val="24"/>
          <w:szCs w:val="24"/>
          <w:rtl/>
        </w:rPr>
        <w:t xml:space="preserve">450 </w:t>
      </w:r>
      <w:r w:rsidRPr="00056A3E">
        <w:rPr>
          <w:rFonts w:ascii="David" w:hAnsi="David" w:cs="David" w:hint="cs"/>
          <w:sz w:val="24"/>
          <w:szCs w:val="24"/>
        </w:rPr>
        <w:t>BCM</w:t>
      </w:r>
      <w:r w:rsidRPr="00056A3E">
        <w:rPr>
          <w:rFonts w:ascii="David" w:hAnsi="David" w:cs="David" w:hint="cs"/>
          <w:sz w:val="24"/>
          <w:szCs w:val="24"/>
          <w:rtl/>
        </w:rPr>
        <w:t xml:space="preserve"> כפי שהמליצה דעת הרוב בוועדת צמח. </w:t>
      </w:r>
      <w:r w:rsidR="00624880">
        <w:rPr>
          <w:rFonts w:ascii="David" w:hAnsi="David" w:cs="David" w:hint="cs"/>
          <w:sz w:val="24"/>
          <w:szCs w:val="24"/>
          <w:rtl/>
        </w:rPr>
        <w:t xml:space="preserve">החלטת הממשלה אימצה למעשה מספר דומה לזה של </w:t>
      </w:r>
      <w:r w:rsidR="00624880" w:rsidRPr="00056A3E">
        <w:rPr>
          <w:rFonts w:cs="David" w:hint="cs"/>
          <w:sz w:val="24"/>
          <w:szCs w:val="24"/>
          <w:rtl/>
        </w:rPr>
        <w:t>עמדת המיעוט</w:t>
      </w:r>
      <w:r w:rsidR="00624880">
        <w:rPr>
          <w:rFonts w:cs="David" w:hint="cs"/>
          <w:sz w:val="24"/>
          <w:szCs w:val="24"/>
          <w:rtl/>
        </w:rPr>
        <w:t xml:space="preserve"> </w:t>
      </w:r>
      <w:r w:rsidR="00624880">
        <w:rPr>
          <w:rFonts w:cs="David"/>
          <w:sz w:val="24"/>
          <w:szCs w:val="24"/>
          <w:rtl/>
        </w:rPr>
        <w:t>–</w:t>
      </w:r>
      <w:r w:rsidR="00624880">
        <w:rPr>
          <w:rFonts w:cs="David" w:hint="cs"/>
          <w:sz w:val="24"/>
          <w:szCs w:val="24"/>
          <w:rtl/>
        </w:rPr>
        <w:t xml:space="preserve"> </w:t>
      </w:r>
      <w:r w:rsidR="00624880" w:rsidRPr="00056A3E">
        <w:rPr>
          <w:rFonts w:cs="David" w:hint="cs"/>
          <w:sz w:val="24"/>
          <w:szCs w:val="24"/>
          <w:rtl/>
        </w:rPr>
        <w:t>מנכ"לית המשרד להגנת הסביבה, אלונה שפר</w:t>
      </w:r>
      <w:r w:rsidR="00624880">
        <w:rPr>
          <w:rFonts w:ascii="David" w:hAnsi="David" w:cs="David" w:hint="cs"/>
          <w:sz w:val="24"/>
          <w:szCs w:val="24"/>
          <w:rtl/>
        </w:rPr>
        <w:t>.</w:t>
      </w:r>
      <w:r w:rsidR="00624880" w:rsidRPr="00056A3E">
        <w:rPr>
          <w:rFonts w:ascii="David" w:hAnsi="David" w:cs="David" w:hint="cs"/>
          <w:sz w:val="24"/>
          <w:szCs w:val="24"/>
          <w:rtl/>
        </w:rPr>
        <w:t xml:space="preserve"> </w:t>
      </w:r>
    </w:p>
    <w:p w:rsidR="00056A3E" w:rsidRPr="00056A3E" w:rsidRDefault="00056A3E" w:rsidP="00686A9F">
      <w:pPr>
        <w:widowControl w:val="0"/>
        <w:numPr>
          <w:ilvl w:val="0"/>
          <w:numId w:val="15"/>
        </w:numPr>
        <w:spacing w:after="120" w:line="360" w:lineRule="auto"/>
        <w:jc w:val="both"/>
        <w:rPr>
          <w:rFonts w:ascii="David" w:hAnsi="David" w:cs="David"/>
          <w:sz w:val="24"/>
          <w:szCs w:val="24"/>
          <w:rtl/>
        </w:rPr>
      </w:pPr>
      <w:r w:rsidRPr="009D0B0C">
        <w:rPr>
          <w:rFonts w:ascii="Times New Roman" w:eastAsia="Times New Roman" w:hAnsi="Times New Roman" w:cs="David" w:hint="cs"/>
          <w:color w:val="000000"/>
          <w:sz w:val="24"/>
          <w:szCs w:val="24"/>
          <w:rtl/>
        </w:rPr>
        <w:t>נוכח</w:t>
      </w:r>
      <w:r w:rsidRPr="00056A3E">
        <w:rPr>
          <w:rFonts w:ascii="David" w:hAnsi="David" w:cs="David" w:hint="cs"/>
          <w:sz w:val="24"/>
          <w:szCs w:val="24"/>
          <w:rtl/>
        </w:rPr>
        <w:t xml:space="preserve"> השלכותיה המשמעותיות וארוכות הטווח של החלטת הממשלה, </w:t>
      </w:r>
      <w:r w:rsidR="00624880">
        <w:rPr>
          <w:rFonts w:ascii="David" w:hAnsi="David" w:cs="David" w:hint="cs"/>
          <w:sz w:val="24"/>
          <w:szCs w:val="24"/>
          <w:rtl/>
        </w:rPr>
        <w:t xml:space="preserve">הגישו </w:t>
      </w:r>
      <w:r w:rsidRPr="00056A3E">
        <w:rPr>
          <w:rFonts w:ascii="David" w:hAnsi="David" w:cs="David" w:hint="cs"/>
          <w:sz w:val="24"/>
          <w:szCs w:val="24"/>
          <w:rtl/>
        </w:rPr>
        <w:t xml:space="preserve">העותרות 1-2 יחד עם עותרים נוספים </w:t>
      </w:r>
      <w:r w:rsidR="00624880">
        <w:rPr>
          <w:rFonts w:ascii="David" w:hAnsi="David" w:cs="David" w:hint="cs"/>
          <w:sz w:val="24"/>
          <w:szCs w:val="24"/>
          <w:rtl/>
        </w:rPr>
        <w:t xml:space="preserve">עתירה </w:t>
      </w:r>
      <w:r w:rsidRPr="00056A3E">
        <w:rPr>
          <w:rFonts w:ascii="David" w:hAnsi="David" w:cs="David" w:hint="cs"/>
          <w:sz w:val="24"/>
          <w:szCs w:val="24"/>
          <w:rtl/>
        </w:rPr>
        <w:t>כנגד ההחלטה. להלן תמצית טענות העותרים</w:t>
      </w:r>
      <w:r w:rsidR="00624880">
        <w:rPr>
          <w:rFonts w:ascii="David" w:hAnsi="David" w:cs="David" w:hint="cs"/>
          <w:sz w:val="24"/>
          <w:szCs w:val="24"/>
          <w:rtl/>
        </w:rPr>
        <w:t>,</w:t>
      </w:r>
      <w:r w:rsidRPr="00056A3E">
        <w:rPr>
          <w:rFonts w:ascii="David" w:hAnsi="David" w:cs="David" w:hint="cs"/>
          <w:sz w:val="24"/>
          <w:szCs w:val="24"/>
          <w:rtl/>
        </w:rPr>
        <w:t xml:space="preserve"> כפי שתוארו על ידי </w:t>
      </w:r>
      <w:r w:rsidR="00624880">
        <w:rPr>
          <w:rFonts w:ascii="David" w:hAnsi="David" w:cs="David" w:hint="cs"/>
          <w:sz w:val="24"/>
          <w:szCs w:val="24"/>
          <w:rtl/>
        </w:rPr>
        <w:t>כב</w:t>
      </w:r>
      <w:r w:rsidR="00624880">
        <w:rPr>
          <w:rFonts w:ascii="David" w:hAnsi="David" w:cs="David"/>
          <w:sz w:val="24"/>
          <w:szCs w:val="24"/>
          <w:rtl/>
        </w:rPr>
        <w:t>'</w:t>
      </w:r>
      <w:r w:rsidR="00624880">
        <w:rPr>
          <w:rFonts w:ascii="David" w:hAnsi="David" w:cs="David" w:hint="cs"/>
          <w:sz w:val="24"/>
          <w:szCs w:val="24"/>
          <w:rtl/>
        </w:rPr>
        <w:t xml:space="preserve"> הנשיא (בדימוס)</w:t>
      </w:r>
      <w:r w:rsidRPr="00056A3E">
        <w:rPr>
          <w:rFonts w:ascii="David" w:hAnsi="David" w:cs="David" w:hint="cs"/>
          <w:sz w:val="24"/>
          <w:szCs w:val="24"/>
          <w:rtl/>
        </w:rPr>
        <w:t xml:space="preserve"> גרוניס בסעיף 12 לפסק הדין:</w:t>
      </w:r>
    </w:p>
    <w:p w:rsidR="00056A3E" w:rsidRPr="00056A3E" w:rsidRDefault="00056A3E" w:rsidP="00056A3E">
      <w:pPr>
        <w:pStyle w:val="aa"/>
        <w:spacing w:after="240"/>
        <w:ind w:left="1287" w:right="567"/>
        <w:contextualSpacing w:val="0"/>
        <w:jc w:val="both"/>
        <w:rPr>
          <w:rFonts w:ascii="David" w:hAnsi="David" w:cs="David"/>
          <w:sz w:val="24"/>
          <w:szCs w:val="24"/>
        </w:rPr>
      </w:pPr>
      <w:r w:rsidRPr="00056A3E">
        <w:rPr>
          <w:rFonts w:cs="David" w:hint="cs"/>
          <w:sz w:val="24"/>
          <w:szCs w:val="24"/>
          <w:rtl/>
        </w:rPr>
        <w:lastRenderedPageBreak/>
        <w:t>"טענתם המרכזית של העותרים הינה,</w:t>
      </w:r>
      <w:r w:rsidRPr="00056A3E">
        <w:rPr>
          <w:rFonts w:cs="David" w:hint="cs"/>
          <w:b/>
          <w:bCs/>
          <w:sz w:val="24"/>
          <w:szCs w:val="24"/>
          <w:rtl/>
        </w:rPr>
        <w:t xml:space="preserve"> כי החלטת הממשלה נמנית עם סוגי ההכרעות אשר ראוי כי תתקבלנה על ידי נבחרי העם, חברי הרשות המחוקקת, ולא על ידי הממשלה.</w:t>
      </w:r>
      <w:r w:rsidRPr="00056A3E">
        <w:rPr>
          <w:rFonts w:cs="David" w:hint="cs"/>
          <w:sz w:val="24"/>
          <w:szCs w:val="24"/>
          <w:rtl/>
        </w:rPr>
        <w:t xml:space="preserve"> זאת, בהתחשב, בין היתר, בהשלכות שתהיינה להכרעה זו על הדורות הבאים של החברה הישראלית. למעשה, טוענים העותרים כי ההסדר שמצא את ביטויו בהחלטת הממשלה הינו מה שמכונה הסדר ראשוני. </w:t>
      </w:r>
      <w:r w:rsidRPr="00056A3E">
        <w:rPr>
          <w:rFonts w:cs="David" w:hint="cs"/>
          <w:b/>
          <w:bCs/>
          <w:sz w:val="24"/>
          <w:szCs w:val="24"/>
          <w:rtl/>
        </w:rPr>
        <w:t>לטענתם, קביעת הסדר ראשוני על ידי הרשות המבצעת מחייבת הסמכה מפורשת מצד המחוקק. בענייננו, כך נטען, לא ניתן להצביע על מקור הסמכה מפורש.</w:t>
      </w:r>
      <w:r w:rsidRPr="00056A3E">
        <w:rPr>
          <w:rFonts w:cs="David" w:hint="cs"/>
          <w:sz w:val="24"/>
          <w:szCs w:val="24"/>
          <w:rtl/>
        </w:rPr>
        <w:t xml:space="preserve"> במילים אחרות, טענות העותרים מתמקדות במישור הסמכות. לטענתם, הממשלה כלל לא הוסמכה לקבל את ההחלטה שנתקבלה. טענה נוספת שהועלתה לפנינו הינה שהחלטת הממשלה נתקבלה על בסיס תשתית עובדתית רעועה. </w:t>
      </w:r>
      <w:r w:rsidRPr="00056A3E">
        <w:rPr>
          <w:rFonts w:cs="David" w:hint="cs"/>
          <w:b/>
          <w:bCs/>
          <w:sz w:val="24"/>
          <w:szCs w:val="24"/>
          <w:rtl/>
        </w:rPr>
        <w:t>המדינה, מצידה, לא כפרה בכך שהחלטת הממשלה מהווה במהותה הסדר ראשוני.</w:t>
      </w:r>
      <w:r w:rsidRPr="00056A3E">
        <w:rPr>
          <w:rFonts w:cs="David" w:hint="cs"/>
          <w:sz w:val="24"/>
          <w:szCs w:val="24"/>
          <w:rtl/>
        </w:rPr>
        <w:t xml:space="preserve"> אלא שלגישתה, לא נפל פגם בכך שההחלטה נתקבלה על ידי הממשלה. לטענת המדינה, הממשלה הוסמכה בהוראות דין שונות להסדיר את הסוגיה העומדת במוקד העתירה</w:t>
      </w:r>
      <w:r w:rsidR="00624880">
        <w:rPr>
          <w:rFonts w:cs="David"/>
          <w:sz w:val="24"/>
          <w:szCs w:val="24"/>
          <w:rtl/>
        </w:rPr>
        <w:t>"</w:t>
      </w:r>
      <w:r w:rsidR="00624880">
        <w:rPr>
          <w:rFonts w:cs="David" w:hint="cs"/>
          <w:sz w:val="24"/>
          <w:szCs w:val="24"/>
          <w:rtl/>
        </w:rPr>
        <w:t>.</w:t>
      </w:r>
      <w:r w:rsidRPr="00056A3E">
        <w:rPr>
          <w:rFonts w:ascii="David" w:hAnsi="David" w:cs="David" w:hint="cs"/>
          <w:sz w:val="24"/>
          <w:szCs w:val="24"/>
          <w:rtl/>
        </w:rPr>
        <w:t xml:space="preserve"> </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9D0B0C">
        <w:rPr>
          <w:rFonts w:ascii="Times New Roman" w:eastAsia="Times New Roman" w:hAnsi="Times New Roman" w:cs="David" w:hint="cs"/>
          <w:color w:val="000000"/>
          <w:sz w:val="24"/>
          <w:szCs w:val="24"/>
          <w:rtl/>
        </w:rPr>
        <w:t>הוראת</w:t>
      </w:r>
      <w:r w:rsidRPr="00056A3E">
        <w:rPr>
          <w:rFonts w:ascii="David" w:hAnsi="David" w:cs="David" w:hint="cs"/>
          <w:sz w:val="24"/>
          <w:szCs w:val="24"/>
          <w:rtl/>
        </w:rPr>
        <w:t xml:space="preserve"> הדין המרכזית אליה הפנתה המדינה, אשר מהווה לגישתה את מקור הסמכות להחלטת הממשלה, הינה סעיף 33 לחוק הנפט, התשי"ב</w:t>
      </w:r>
      <w:r w:rsidR="00624880">
        <w:rPr>
          <w:rFonts w:ascii="David" w:hAnsi="David" w:cs="David" w:hint="cs"/>
          <w:sz w:val="24"/>
          <w:szCs w:val="24"/>
          <w:rtl/>
        </w:rPr>
        <w:t>-</w:t>
      </w:r>
      <w:r w:rsidRPr="00056A3E">
        <w:rPr>
          <w:rFonts w:ascii="David" w:hAnsi="David" w:cs="David" w:hint="cs"/>
          <w:sz w:val="24"/>
          <w:szCs w:val="24"/>
          <w:rtl/>
        </w:rPr>
        <w:t>1952:</w:t>
      </w:r>
    </w:p>
    <w:p w:rsidR="00056A3E" w:rsidRPr="005711EF" w:rsidRDefault="00056A3E" w:rsidP="00056A3E">
      <w:pPr>
        <w:pStyle w:val="P00"/>
        <w:spacing w:before="72" w:after="160" w:line="276" w:lineRule="auto"/>
        <w:ind w:left="1247" w:right="567"/>
        <w:rPr>
          <w:rStyle w:val="default"/>
          <w:rFonts w:eastAsiaTheme="minorHAnsi" w:cs="David"/>
          <w:noProof w:val="0"/>
          <w:sz w:val="24"/>
          <w:szCs w:val="24"/>
          <w:rtl/>
          <w:lang w:eastAsia="en-US"/>
        </w:rPr>
      </w:pPr>
      <w:r w:rsidRPr="005711EF">
        <w:rPr>
          <w:rStyle w:val="default"/>
          <w:rFonts w:cs="David"/>
          <w:sz w:val="24"/>
          <w:szCs w:val="24"/>
          <w:rtl/>
        </w:rPr>
        <w:t>(א</w:t>
      </w:r>
      <w:r w:rsidRPr="005711EF">
        <w:rPr>
          <w:rStyle w:val="default"/>
          <w:rFonts w:cs="David" w:hint="cs"/>
          <w:sz w:val="24"/>
          <w:szCs w:val="24"/>
          <w:rtl/>
        </w:rPr>
        <w:t xml:space="preserve">) </w:t>
      </w:r>
      <w:r w:rsidRPr="005711EF">
        <w:rPr>
          <w:rStyle w:val="default"/>
          <w:rFonts w:cs="David"/>
          <w:sz w:val="24"/>
          <w:szCs w:val="24"/>
          <w:rtl/>
        </w:rPr>
        <w:t>ה</w:t>
      </w:r>
      <w:r w:rsidRPr="005711EF">
        <w:rPr>
          <w:rStyle w:val="default"/>
          <w:rFonts w:cs="David" w:hint="cs"/>
          <w:sz w:val="24"/>
          <w:szCs w:val="24"/>
          <w:rtl/>
        </w:rPr>
        <w:t>שר רשאי, לאחר התיעצות עם המועצה, לחייב בעלי חזקות לספק תחילה, במחיר השוק, מן הנפט שהם מפיקים בישראל וממוצרי הנפט שהפיקו ממנו, אותה כמות נפט ומוצרי נפט הדרושים לדעת השר לתצרוכת ישראל, לזקק אותה</w:t>
      </w:r>
      <w:r w:rsidRPr="005711EF">
        <w:rPr>
          <w:rStyle w:val="default"/>
          <w:rFonts w:cs="David"/>
          <w:sz w:val="24"/>
          <w:szCs w:val="24"/>
          <w:rtl/>
        </w:rPr>
        <w:t xml:space="preserve"> ב</w:t>
      </w:r>
      <w:r w:rsidRPr="005711EF">
        <w:rPr>
          <w:rStyle w:val="default"/>
          <w:rFonts w:cs="David" w:hint="cs"/>
          <w:sz w:val="24"/>
          <w:szCs w:val="24"/>
          <w:rtl/>
        </w:rPr>
        <w:t xml:space="preserve">ישראל, במידה שיש להם אמצעי זיקוק, ולמכרה בישראל; ולשם כך רשאי הוא לחייב בעלי חזקות להפיק נפט מבארותיהם הקיימות בשיעור שיספיק למטרות האמורות, ואולם שום בעל חזקה לא יהא נדרש - </w:t>
      </w:r>
    </w:p>
    <w:p w:rsidR="00056A3E" w:rsidRPr="005711EF" w:rsidRDefault="00056A3E" w:rsidP="00056A3E">
      <w:pPr>
        <w:pStyle w:val="P22"/>
        <w:spacing w:before="72" w:after="160" w:line="276" w:lineRule="auto"/>
        <w:ind w:left="1474" w:right="567"/>
        <w:rPr>
          <w:rStyle w:val="default"/>
          <w:rFonts w:eastAsiaTheme="minorHAnsi" w:cs="David"/>
          <w:noProof w:val="0"/>
          <w:sz w:val="24"/>
          <w:szCs w:val="24"/>
          <w:rtl/>
          <w:lang w:eastAsia="en-US"/>
        </w:rPr>
      </w:pPr>
      <w:r w:rsidRPr="005711EF">
        <w:rPr>
          <w:rStyle w:val="default"/>
          <w:rFonts w:cs="David"/>
          <w:sz w:val="24"/>
          <w:szCs w:val="24"/>
          <w:rtl/>
        </w:rPr>
        <w:t>(1)</w:t>
      </w:r>
      <w:r w:rsidRPr="005711EF">
        <w:rPr>
          <w:rStyle w:val="default"/>
          <w:rFonts w:cs="David" w:hint="cs"/>
          <w:sz w:val="24"/>
          <w:szCs w:val="24"/>
          <w:rtl/>
        </w:rPr>
        <w:t xml:space="preserve"> </w:t>
      </w:r>
      <w:r w:rsidRPr="005711EF">
        <w:rPr>
          <w:rStyle w:val="default"/>
          <w:rFonts w:cs="David"/>
          <w:sz w:val="24"/>
          <w:szCs w:val="24"/>
          <w:rtl/>
        </w:rPr>
        <w:t>ל</w:t>
      </w:r>
      <w:r w:rsidRPr="005711EF">
        <w:rPr>
          <w:rStyle w:val="default"/>
          <w:rFonts w:cs="David" w:hint="cs"/>
          <w:sz w:val="24"/>
          <w:szCs w:val="24"/>
          <w:rtl/>
        </w:rPr>
        <w:t xml:space="preserve">הפיק מבאר יותר משיעור התפוקה המקסימלי </w:t>
      </w:r>
      <w:r w:rsidRPr="005711EF">
        <w:rPr>
          <w:rStyle w:val="default"/>
          <w:rFonts w:cs="David"/>
          <w:sz w:val="24"/>
          <w:szCs w:val="24"/>
          <w:rtl/>
        </w:rPr>
        <w:t>ה</w:t>
      </w:r>
      <w:r w:rsidRPr="005711EF">
        <w:rPr>
          <w:rStyle w:val="default"/>
          <w:rFonts w:cs="David" w:hint="cs"/>
          <w:sz w:val="24"/>
          <w:szCs w:val="24"/>
          <w:rtl/>
        </w:rPr>
        <w:t>יעיל שלה;</w:t>
      </w:r>
    </w:p>
    <w:p w:rsidR="00056A3E" w:rsidRPr="005711EF" w:rsidRDefault="00056A3E" w:rsidP="00056A3E">
      <w:pPr>
        <w:pStyle w:val="P22"/>
        <w:spacing w:before="72" w:after="160" w:line="276" w:lineRule="auto"/>
        <w:ind w:left="1474" w:right="567"/>
        <w:rPr>
          <w:rStyle w:val="default"/>
          <w:rFonts w:eastAsiaTheme="minorHAnsi" w:cs="David"/>
          <w:noProof w:val="0"/>
          <w:sz w:val="24"/>
          <w:szCs w:val="24"/>
          <w:rtl/>
          <w:lang w:eastAsia="en-US"/>
        </w:rPr>
      </w:pPr>
      <w:r w:rsidRPr="005711EF">
        <w:rPr>
          <w:rStyle w:val="default"/>
          <w:rFonts w:cs="David" w:hint="cs"/>
          <w:sz w:val="24"/>
          <w:szCs w:val="24"/>
          <w:rtl/>
        </w:rPr>
        <w:t xml:space="preserve">(2) </w:t>
      </w:r>
      <w:r w:rsidRPr="005711EF">
        <w:rPr>
          <w:rStyle w:val="default"/>
          <w:rFonts w:cs="David"/>
          <w:sz w:val="24"/>
          <w:szCs w:val="24"/>
          <w:rtl/>
        </w:rPr>
        <w:t>ל</w:t>
      </w:r>
      <w:r w:rsidRPr="005711EF">
        <w:rPr>
          <w:rStyle w:val="default"/>
          <w:rFonts w:cs="David" w:hint="cs"/>
          <w:sz w:val="24"/>
          <w:szCs w:val="24"/>
          <w:rtl/>
        </w:rPr>
        <w:t>ספק לכמות הכללית הנד</w:t>
      </w:r>
      <w:r w:rsidRPr="005711EF">
        <w:rPr>
          <w:rStyle w:val="default"/>
          <w:rFonts w:cs="David"/>
          <w:sz w:val="24"/>
          <w:szCs w:val="24"/>
          <w:rtl/>
        </w:rPr>
        <w:t>רש</w:t>
      </w:r>
      <w:r w:rsidRPr="005711EF">
        <w:rPr>
          <w:rStyle w:val="default"/>
          <w:rFonts w:cs="David" w:hint="cs"/>
          <w:sz w:val="24"/>
          <w:szCs w:val="24"/>
          <w:rtl/>
        </w:rPr>
        <w:t>ת אחוז מתפוקתו שהוא גדול מן האחוז הנדרש מבעל חזקה אחר, אלא אם ראה השר לסטות מכלל זה, אם הדבר דרוש, לדעתו, מטעמים שבבטחון המדינה או כדי למנוע בזבוז או אי יושר כלפי בעל חזקה פלוני.</w:t>
      </w:r>
    </w:p>
    <w:p w:rsidR="00056A3E" w:rsidRPr="005711EF" w:rsidRDefault="00056A3E" w:rsidP="00056A3E">
      <w:pPr>
        <w:pStyle w:val="P00"/>
        <w:spacing w:before="72" w:after="240" w:line="276" w:lineRule="auto"/>
        <w:ind w:left="1247" w:right="567"/>
        <w:rPr>
          <w:rFonts w:cs="David"/>
          <w:sz w:val="24"/>
          <w:szCs w:val="24"/>
        </w:rPr>
      </w:pPr>
      <w:r w:rsidRPr="005711EF">
        <w:rPr>
          <w:rStyle w:val="default"/>
          <w:rFonts w:cs="David"/>
          <w:sz w:val="24"/>
          <w:szCs w:val="24"/>
          <w:rtl/>
        </w:rPr>
        <w:t>(ב</w:t>
      </w:r>
      <w:r w:rsidRPr="005711EF">
        <w:rPr>
          <w:rStyle w:val="default"/>
          <w:rFonts w:cs="David" w:hint="cs"/>
          <w:sz w:val="24"/>
          <w:szCs w:val="24"/>
          <w:rtl/>
        </w:rPr>
        <w:t xml:space="preserve">) </w:t>
      </w:r>
      <w:r w:rsidRPr="005711EF">
        <w:rPr>
          <w:rStyle w:val="default"/>
          <w:rFonts w:cs="David"/>
          <w:sz w:val="24"/>
          <w:szCs w:val="24"/>
          <w:rtl/>
        </w:rPr>
        <w:t>"</w:t>
      </w:r>
      <w:r w:rsidRPr="005711EF">
        <w:rPr>
          <w:rStyle w:val="default"/>
          <w:rFonts w:cs="David" w:hint="cs"/>
          <w:sz w:val="24"/>
          <w:szCs w:val="24"/>
          <w:rtl/>
        </w:rPr>
        <w:t>תצרוכת ישראל" כולל הספקת דלק לאני</w:t>
      </w:r>
      <w:r w:rsidRPr="005711EF">
        <w:rPr>
          <w:rStyle w:val="default"/>
          <w:rFonts w:cs="David"/>
          <w:sz w:val="24"/>
          <w:szCs w:val="24"/>
          <w:rtl/>
        </w:rPr>
        <w:t>ו</w:t>
      </w:r>
      <w:r w:rsidRPr="005711EF">
        <w:rPr>
          <w:rStyle w:val="default"/>
          <w:rFonts w:cs="David" w:hint="cs"/>
          <w:sz w:val="24"/>
          <w:szCs w:val="24"/>
          <w:rtl/>
        </w:rPr>
        <w:t>ת בנמלי ישראל ולמטוסים בישראל.</w:t>
      </w:r>
    </w:p>
    <w:p w:rsidR="00056A3E" w:rsidRPr="002306BC"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דעת הרוב בפסק הדין דחתה את העתירה</w:t>
      </w:r>
      <w:r w:rsidR="00624880">
        <w:rPr>
          <w:rFonts w:ascii="David" w:hAnsi="David" w:cs="David" w:hint="cs"/>
          <w:sz w:val="24"/>
          <w:szCs w:val="24"/>
          <w:rtl/>
        </w:rPr>
        <w:t>. נ</w:t>
      </w:r>
      <w:r w:rsidRPr="00056A3E">
        <w:rPr>
          <w:rFonts w:ascii="David" w:hAnsi="David" w:cs="David" w:hint="cs"/>
          <w:sz w:val="24"/>
          <w:szCs w:val="24"/>
          <w:rtl/>
        </w:rPr>
        <w:t>קבע כי סעיף 33 לחוק הנפט מקיים את דרישת ההסמכה לקביעת ההסדר הראשוני בעניין הייצוא</w:t>
      </w:r>
      <w:r w:rsidR="00624880">
        <w:rPr>
          <w:rFonts w:ascii="David" w:hAnsi="David" w:cs="David" w:hint="cs"/>
          <w:sz w:val="24"/>
          <w:szCs w:val="24"/>
          <w:rtl/>
        </w:rPr>
        <w:t xml:space="preserve">. </w:t>
      </w:r>
      <w:r w:rsidRPr="00056A3E">
        <w:rPr>
          <w:rFonts w:ascii="David" w:hAnsi="David" w:cs="David" w:hint="cs"/>
          <w:sz w:val="24"/>
          <w:szCs w:val="24"/>
          <w:rtl/>
        </w:rPr>
        <w:t xml:space="preserve">זאת בהתבסס על שלושה טעמים מרכזיים: </w:t>
      </w:r>
      <w:r w:rsidR="005A1185">
        <w:rPr>
          <w:rFonts w:ascii="David" w:hAnsi="David" w:cs="David" w:hint="cs"/>
          <w:sz w:val="24"/>
          <w:szCs w:val="24"/>
          <w:rtl/>
        </w:rPr>
        <w:t>העדר</w:t>
      </w:r>
      <w:r w:rsidRPr="00056A3E">
        <w:rPr>
          <w:rFonts w:ascii="David" w:hAnsi="David" w:cs="David"/>
          <w:sz w:val="24"/>
          <w:szCs w:val="24"/>
          <w:rtl/>
        </w:rPr>
        <w:t xml:space="preserve"> </w:t>
      </w:r>
      <w:r w:rsidRPr="00056A3E">
        <w:rPr>
          <w:rFonts w:ascii="David" w:hAnsi="David" w:cs="David" w:hint="cs"/>
          <w:sz w:val="24"/>
          <w:szCs w:val="24"/>
          <w:rtl/>
        </w:rPr>
        <w:t>פגיעה</w:t>
      </w:r>
      <w:r w:rsidRPr="00056A3E">
        <w:rPr>
          <w:rFonts w:ascii="David" w:hAnsi="David" w:cs="David"/>
          <w:sz w:val="24"/>
          <w:szCs w:val="24"/>
          <w:rtl/>
        </w:rPr>
        <w:t xml:space="preserve"> </w:t>
      </w:r>
      <w:r w:rsidRPr="00056A3E">
        <w:rPr>
          <w:rFonts w:ascii="David" w:hAnsi="David" w:cs="David" w:hint="cs"/>
          <w:sz w:val="24"/>
          <w:szCs w:val="24"/>
          <w:rtl/>
        </w:rPr>
        <w:t>בזכויות</w:t>
      </w:r>
      <w:r w:rsidRPr="00056A3E">
        <w:rPr>
          <w:rFonts w:ascii="David" w:hAnsi="David" w:cs="David"/>
          <w:sz w:val="24"/>
          <w:szCs w:val="24"/>
          <w:rtl/>
        </w:rPr>
        <w:t xml:space="preserve"> </w:t>
      </w:r>
      <w:r w:rsidRPr="00056A3E">
        <w:rPr>
          <w:rFonts w:ascii="David" w:hAnsi="David" w:cs="David" w:hint="cs"/>
          <w:sz w:val="24"/>
          <w:szCs w:val="24"/>
          <w:rtl/>
        </w:rPr>
        <w:t>יסוד</w:t>
      </w:r>
      <w:r w:rsidRPr="00056A3E">
        <w:rPr>
          <w:rFonts w:ascii="David" w:hAnsi="David" w:cs="David"/>
          <w:sz w:val="24"/>
          <w:szCs w:val="24"/>
          <w:rtl/>
        </w:rPr>
        <w:t xml:space="preserve"> </w:t>
      </w:r>
      <w:r w:rsidRPr="00056A3E">
        <w:rPr>
          <w:rFonts w:ascii="David" w:hAnsi="David" w:cs="David" w:hint="cs"/>
          <w:sz w:val="24"/>
          <w:szCs w:val="24"/>
          <w:rtl/>
        </w:rPr>
        <w:t>מוגנות</w:t>
      </w:r>
      <w:r w:rsidRPr="00056A3E">
        <w:rPr>
          <w:rFonts w:ascii="David" w:hAnsi="David" w:cs="David"/>
          <w:sz w:val="24"/>
          <w:szCs w:val="24"/>
          <w:rtl/>
        </w:rPr>
        <w:t xml:space="preserve">; </w:t>
      </w:r>
      <w:r w:rsidR="005A1185">
        <w:rPr>
          <w:rFonts w:ascii="David" w:hAnsi="David" w:cs="David" w:hint="cs"/>
          <w:sz w:val="24"/>
          <w:szCs w:val="24"/>
          <w:rtl/>
        </w:rPr>
        <w:t>העדר</w:t>
      </w:r>
      <w:r w:rsidRPr="00056A3E">
        <w:rPr>
          <w:rFonts w:ascii="David" w:hAnsi="David" w:cs="David"/>
          <w:sz w:val="24"/>
          <w:szCs w:val="24"/>
          <w:rtl/>
        </w:rPr>
        <w:t xml:space="preserve"> </w:t>
      </w:r>
      <w:r w:rsidRPr="00056A3E">
        <w:rPr>
          <w:rFonts w:ascii="David" w:hAnsi="David" w:cs="David" w:hint="cs"/>
          <w:sz w:val="24"/>
          <w:szCs w:val="24"/>
          <w:rtl/>
        </w:rPr>
        <w:t>מיצוי</w:t>
      </w:r>
      <w:r w:rsidRPr="00056A3E">
        <w:rPr>
          <w:rFonts w:ascii="David" w:hAnsi="David" w:cs="David"/>
          <w:sz w:val="24"/>
          <w:szCs w:val="24"/>
          <w:rtl/>
        </w:rPr>
        <w:t xml:space="preserve"> </w:t>
      </w:r>
      <w:r w:rsidRPr="00056A3E">
        <w:rPr>
          <w:rFonts w:ascii="David" w:hAnsi="David" w:cs="David" w:hint="cs"/>
          <w:sz w:val="24"/>
          <w:szCs w:val="24"/>
          <w:rtl/>
        </w:rPr>
        <w:t>מיידי</w:t>
      </w:r>
      <w:r w:rsidRPr="00056A3E">
        <w:rPr>
          <w:rFonts w:ascii="David" w:hAnsi="David" w:cs="David"/>
          <w:sz w:val="24"/>
          <w:szCs w:val="24"/>
          <w:rtl/>
        </w:rPr>
        <w:t xml:space="preserve"> </w:t>
      </w:r>
      <w:r w:rsidRPr="00056A3E">
        <w:rPr>
          <w:rFonts w:ascii="David" w:hAnsi="David" w:cs="David" w:hint="cs"/>
          <w:sz w:val="24"/>
          <w:szCs w:val="24"/>
          <w:rtl/>
        </w:rPr>
        <w:t>ומלא</w:t>
      </w:r>
      <w:r w:rsidRPr="00056A3E">
        <w:rPr>
          <w:rFonts w:ascii="David" w:hAnsi="David" w:cs="David"/>
          <w:sz w:val="24"/>
          <w:szCs w:val="24"/>
          <w:rtl/>
        </w:rPr>
        <w:t xml:space="preserve"> </w:t>
      </w:r>
      <w:r w:rsidRPr="00056A3E">
        <w:rPr>
          <w:rFonts w:ascii="David" w:hAnsi="David" w:cs="David" w:hint="cs"/>
          <w:sz w:val="24"/>
          <w:szCs w:val="24"/>
          <w:rtl/>
        </w:rPr>
        <w:t>של</w:t>
      </w:r>
      <w:r w:rsidRPr="00056A3E">
        <w:rPr>
          <w:rFonts w:ascii="David" w:hAnsi="David" w:cs="David"/>
          <w:sz w:val="24"/>
          <w:szCs w:val="24"/>
          <w:rtl/>
        </w:rPr>
        <w:t xml:space="preserve"> </w:t>
      </w:r>
      <w:r w:rsidRPr="00056A3E">
        <w:rPr>
          <w:rFonts w:ascii="David" w:hAnsi="David" w:cs="David" w:hint="cs"/>
          <w:sz w:val="24"/>
          <w:szCs w:val="24"/>
          <w:rtl/>
        </w:rPr>
        <w:t>משאב</w:t>
      </w:r>
      <w:r w:rsidRPr="00056A3E">
        <w:rPr>
          <w:rFonts w:ascii="David" w:hAnsi="David" w:cs="David"/>
          <w:sz w:val="24"/>
          <w:szCs w:val="24"/>
          <w:rtl/>
        </w:rPr>
        <w:t xml:space="preserve"> </w:t>
      </w:r>
      <w:r w:rsidRPr="00056A3E">
        <w:rPr>
          <w:rFonts w:ascii="David" w:hAnsi="David" w:cs="David" w:hint="cs"/>
          <w:sz w:val="24"/>
          <w:szCs w:val="24"/>
          <w:rtl/>
        </w:rPr>
        <w:t>הגז</w:t>
      </w:r>
      <w:r w:rsidRPr="00056A3E">
        <w:rPr>
          <w:rFonts w:ascii="David" w:hAnsi="David" w:cs="David"/>
          <w:sz w:val="24"/>
          <w:szCs w:val="24"/>
          <w:rtl/>
        </w:rPr>
        <w:t xml:space="preserve"> </w:t>
      </w:r>
      <w:r w:rsidRPr="00056A3E">
        <w:rPr>
          <w:rFonts w:ascii="David" w:hAnsi="David" w:cs="David" w:hint="cs"/>
          <w:sz w:val="24"/>
          <w:szCs w:val="24"/>
          <w:rtl/>
        </w:rPr>
        <w:t>הטבעי</w:t>
      </w:r>
      <w:r w:rsidRPr="00056A3E">
        <w:rPr>
          <w:rFonts w:ascii="David" w:hAnsi="David" w:cs="David"/>
          <w:sz w:val="24"/>
          <w:szCs w:val="24"/>
          <w:rtl/>
        </w:rPr>
        <w:t xml:space="preserve">; </w:t>
      </w:r>
      <w:r w:rsidRPr="00056A3E">
        <w:rPr>
          <w:rFonts w:ascii="David" w:hAnsi="David" w:cs="David" w:hint="cs"/>
          <w:sz w:val="24"/>
          <w:szCs w:val="24"/>
          <w:rtl/>
        </w:rPr>
        <w:t>ו</w:t>
      </w:r>
      <w:r w:rsidR="005A1185">
        <w:rPr>
          <w:rFonts w:ascii="David" w:hAnsi="David" w:cs="David" w:hint="cs"/>
          <w:sz w:val="24"/>
          <w:szCs w:val="24"/>
          <w:rtl/>
        </w:rPr>
        <w:t>העדר</w:t>
      </w:r>
      <w:r w:rsidRPr="00056A3E">
        <w:rPr>
          <w:rFonts w:ascii="David" w:hAnsi="David" w:cs="David"/>
          <w:sz w:val="24"/>
          <w:szCs w:val="24"/>
          <w:rtl/>
        </w:rPr>
        <w:t xml:space="preserve"> </w:t>
      </w:r>
      <w:r w:rsidRPr="00056A3E">
        <w:rPr>
          <w:rFonts w:ascii="David" w:hAnsi="David" w:cs="David" w:hint="cs"/>
          <w:sz w:val="24"/>
          <w:szCs w:val="24"/>
          <w:rtl/>
        </w:rPr>
        <w:t>מניעה</w:t>
      </w:r>
      <w:r w:rsidRPr="00056A3E">
        <w:rPr>
          <w:rFonts w:ascii="David" w:hAnsi="David" w:cs="David"/>
          <w:sz w:val="24"/>
          <w:szCs w:val="24"/>
          <w:rtl/>
        </w:rPr>
        <w:t xml:space="preserve"> </w:t>
      </w:r>
      <w:r w:rsidRPr="00056A3E">
        <w:rPr>
          <w:rFonts w:ascii="David" w:hAnsi="David" w:cs="David" w:hint="cs"/>
          <w:sz w:val="24"/>
          <w:szCs w:val="24"/>
          <w:rtl/>
        </w:rPr>
        <w:t>מממשלה</w:t>
      </w:r>
      <w:r w:rsidRPr="00056A3E">
        <w:rPr>
          <w:rFonts w:ascii="David" w:hAnsi="David" w:cs="David"/>
          <w:sz w:val="24"/>
          <w:szCs w:val="24"/>
          <w:rtl/>
        </w:rPr>
        <w:t xml:space="preserve"> </w:t>
      </w:r>
      <w:r w:rsidRPr="00056A3E">
        <w:rPr>
          <w:rFonts w:ascii="David" w:hAnsi="David" w:cs="David" w:hint="cs"/>
          <w:sz w:val="24"/>
          <w:szCs w:val="24"/>
          <w:rtl/>
        </w:rPr>
        <w:t>או</w:t>
      </w:r>
      <w:r w:rsidRPr="00056A3E">
        <w:rPr>
          <w:rFonts w:ascii="David" w:hAnsi="David" w:cs="David"/>
          <w:sz w:val="24"/>
          <w:szCs w:val="24"/>
          <w:rtl/>
        </w:rPr>
        <w:t xml:space="preserve"> </w:t>
      </w:r>
      <w:r w:rsidRPr="00056A3E">
        <w:rPr>
          <w:rFonts w:ascii="David" w:hAnsi="David" w:cs="David" w:hint="cs"/>
          <w:sz w:val="24"/>
          <w:szCs w:val="24"/>
          <w:rtl/>
        </w:rPr>
        <w:t>כנסת</w:t>
      </w:r>
      <w:r w:rsidRPr="00056A3E">
        <w:rPr>
          <w:rFonts w:ascii="David" w:hAnsi="David" w:cs="David"/>
          <w:sz w:val="24"/>
          <w:szCs w:val="24"/>
          <w:rtl/>
        </w:rPr>
        <w:t xml:space="preserve"> </w:t>
      </w:r>
      <w:r w:rsidRPr="00056A3E">
        <w:rPr>
          <w:rFonts w:ascii="David" w:hAnsi="David" w:cs="David" w:hint="cs"/>
          <w:sz w:val="24"/>
          <w:szCs w:val="24"/>
          <w:rtl/>
        </w:rPr>
        <w:t>עתידית</w:t>
      </w:r>
      <w:r w:rsidRPr="00056A3E">
        <w:rPr>
          <w:rFonts w:ascii="David" w:hAnsi="David" w:cs="David"/>
          <w:sz w:val="24"/>
          <w:szCs w:val="24"/>
          <w:rtl/>
        </w:rPr>
        <w:t xml:space="preserve"> </w:t>
      </w:r>
      <w:r w:rsidRPr="00056A3E">
        <w:rPr>
          <w:rFonts w:ascii="David" w:hAnsi="David" w:cs="David" w:hint="cs"/>
          <w:sz w:val="24"/>
          <w:szCs w:val="24"/>
          <w:rtl/>
        </w:rPr>
        <w:t>לשנות</w:t>
      </w:r>
      <w:r w:rsidRPr="00056A3E">
        <w:rPr>
          <w:rFonts w:ascii="David" w:hAnsi="David" w:cs="David"/>
          <w:sz w:val="24"/>
          <w:szCs w:val="24"/>
          <w:rtl/>
        </w:rPr>
        <w:t xml:space="preserve"> </w:t>
      </w:r>
      <w:r w:rsidRPr="00056A3E">
        <w:rPr>
          <w:rFonts w:ascii="David" w:hAnsi="David" w:cs="David" w:hint="cs"/>
          <w:sz w:val="24"/>
          <w:szCs w:val="24"/>
          <w:rtl/>
        </w:rPr>
        <w:t>את</w:t>
      </w:r>
      <w:r w:rsidRPr="00056A3E">
        <w:rPr>
          <w:rFonts w:ascii="David" w:hAnsi="David" w:cs="David"/>
          <w:sz w:val="24"/>
          <w:szCs w:val="24"/>
          <w:rtl/>
        </w:rPr>
        <w:t xml:space="preserve"> </w:t>
      </w:r>
      <w:r w:rsidRPr="00056A3E">
        <w:rPr>
          <w:rFonts w:ascii="David" w:hAnsi="David" w:cs="David" w:hint="cs"/>
          <w:sz w:val="24"/>
          <w:szCs w:val="24"/>
          <w:rtl/>
        </w:rPr>
        <w:t>החלטת</w:t>
      </w:r>
      <w:r w:rsidRPr="00056A3E">
        <w:rPr>
          <w:rFonts w:ascii="David" w:hAnsi="David" w:cs="David"/>
          <w:sz w:val="24"/>
          <w:szCs w:val="24"/>
          <w:rtl/>
        </w:rPr>
        <w:t xml:space="preserve"> </w:t>
      </w:r>
      <w:r w:rsidRPr="00056A3E">
        <w:rPr>
          <w:rFonts w:ascii="David" w:hAnsi="David" w:cs="David" w:hint="cs"/>
          <w:sz w:val="24"/>
          <w:szCs w:val="24"/>
          <w:rtl/>
        </w:rPr>
        <w:t>הממשלה</w:t>
      </w:r>
      <w:r w:rsidRPr="00056A3E">
        <w:rPr>
          <w:rFonts w:ascii="David" w:hAnsi="David" w:cs="David"/>
          <w:sz w:val="24"/>
          <w:szCs w:val="24"/>
          <w:rtl/>
        </w:rPr>
        <w:t xml:space="preserve">. </w:t>
      </w:r>
      <w:r w:rsidR="00624880">
        <w:rPr>
          <w:rFonts w:ascii="David" w:hAnsi="David" w:cs="David" w:hint="cs"/>
          <w:sz w:val="24"/>
          <w:szCs w:val="24"/>
          <w:rtl/>
        </w:rPr>
        <w:t xml:space="preserve">כך </w:t>
      </w:r>
      <w:r w:rsidRPr="002306BC">
        <w:rPr>
          <w:rFonts w:ascii="David" w:hAnsi="David" w:cs="David" w:hint="cs"/>
          <w:sz w:val="24"/>
          <w:szCs w:val="24"/>
          <w:rtl/>
        </w:rPr>
        <w:t>פירט</w:t>
      </w:r>
      <w:r w:rsidRPr="002306BC">
        <w:rPr>
          <w:rFonts w:ascii="David" w:hAnsi="David" w:cs="David"/>
          <w:sz w:val="24"/>
          <w:szCs w:val="24"/>
          <w:rtl/>
        </w:rPr>
        <w:t xml:space="preserve"> </w:t>
      </w:r>
      <w:r w:rsidR="00624880">
        <w:rPr>
          <w:rFonts w:ascii="David" w:hAnsi="David" w:cs="David" w:hint="cs"/>
          <w:sz w:val="24"/>
          <w:szCs w:val="24"/>
          <w:rtl/>
        </w:rPr>
        <w:t>כב</w:t>
      </w:r>
      <w:r w:rsidR="00624880">
        <w:rPr>
          <w:rFonts w:ascii="David" w:hAnsi="David" w:cs="David"/>
          <w:sz w:val="24"/>
          <w:szCs w:val="24"/>
          <w:rtl/>
        </w:rPr>
        <w:t>'</w:t>
      </w:r>
      <w:r w:rsidR="00624880">
        <w:rPr>
          <w:rFonts w:ascii="David" w:hAnsi="David" w:cs="David" w:hint="cs"/>
          <w:sz w:val="24"/>
          <w:szCs w:val="24"/>
          <w:rtl/>
        </w:rPr>
        <w:t xml:space="preserve"> הנשיא בדימוס</w:t>
      </w:r>
      <w:r w:rsidRPr="002306BC">
        <w:rPr>
          <w:rFonts w:ascii="David" w:hAnsi="David" w:cs="David"/>
          <w:sz w:val="24"/>
          <w:szCs w:val="24"/>
          <w:rtl/>
        </w:rPr>
        <w:t xml:space="preserve"> </w:t>
      </w:r>
      <w:r w:rsidRPr="002306BC">
        <w:rPr>
          <w:rFonts w:ascii="David" w:hAnsi="David" w:cs="David" w:hint="cs"/>
          <w:sz w:val="24"/>
          <w:szCs w:val="24"/>
          <w:rtl/>
        </w:rPr>
        <w:t>גרוניס</w:t>
      </w:r>
      <w:r w:rsidRPr="002306BC">
        <w:rPr>
          <w:rFonts w:ascii="David" w:hAnsi="David" w:cs="David"/>
          <w:sz w:val="24"/>
          <w:szCs w:val="24"/>
          <w:rtl/>
        </w:rPr>
        <w:t xml:space="preserve"> </w:t>
      </w:r>
      <w:r w:rsidRPr="002306BC">
        <w:rPr>
          <w:rFonts w:ascii="David" w:hAnsi="David" w:cs="David" w:hint="cs"/>
          <w:sz w:val="24"/>
          <w:szCs w:val="24"/>
          <w:rtl/>
        </w:rPr>
        <w:t>בסעיף</w:t>
      </w:r>
      <w:r w:rsidRPr="002306BC">
        <w:rPr>
          <w:rFonts w:ascii="David" w:hAnsi="David" w:cs="David"/>
          <w:sz w:val="24"/>
          <w:szCs w:val="24"/>
          <w:rtl/>
        </w:rPr>
        <w:t xml:space="preserve"> 33 </w:t>
      </w:r>
      <w:r w:rsidRPr="002306BC">
        <w:rPr>
          <w:rFonts w:ascii="David" w:hAnsi="David" w:cs="David" w:hint="cs"/>
          <w:sz w:val="24"/>
          <w:szCs w:val="24"/>
          <w:rtl/>
        </w:rPr>
        <w:t>לפסק</w:t>
      </w:r>
      <w:r w:rsidRPr="002306BC">
        <w:rPr>
          <w:rFonts w:ascii="David" w:hAnsi="David" w:cs="David"/>
          <w:sz w:val="24"/>
          <w:szCs w:val="24"/>
          <w:rtl/>
        </w:rPr>
        <w:t xml:space="preserve"> </w:t>
      </w:r>
      <w:r w:rsidRPr="002306BC">
        <w:rPr>
          <w:rFonts w:ascii="David" w:hAnsi="David" w:cs="David" w:hint="cs"/>
          <w:sz w:val="24"/>
          <w:szCs w:val="24"/>
          <w:rtl/>
        </w:rPr>
        <w:t>דינו</w:t>
      </w:r>
      <w:r w:rsidRPr="002306BC">
        <w:rPr>
          <w:rFonts w:ascii="David" w:hAnsi="David" w:cs="David"/>
          <w:sz w:val="24"/>
          <w:szCs w:val="24"/>
          <w:rtl/>
        </w:rPr>
        <w:t xml:space="preserve">: </w:t>
      </w:r>
    </w:p>
    <w:p w:rsidR="00056A3E" w:rsidRPr="00056A3E" w:rsidRDefault="00056A3E" w:rsidP="00056A3E">
      <w:pPr>
        <w:pStyle w:val="aa"/>
        <w:spacing w:after="240"/>
        <w:ind w:left="1287" w:right="567"/>
        <w:contextualSpacing w:val="0"/>
        <w:jc w:val="both"/>
        <w:rPr>
          <w:rFonts w:ascii="David" w:hAnsi="David" w:cs="David"/>
          <w:sz w:val="24"/>
          <w:szCs w:val="24"/>
        </w:rPr>
      </w:pPr>
      <w:r w:rsidRPr="00056A3E">
        <w:rPr>
          <w:rFonts w:ascii="David" w:hAnsi="David" w:cs="David" w:hint="cs"/>
          <w:sz w:val="24"/>
          <w:szCs w:val="24"/>
          <w:rtl/>
        </w:rPr>
        <w:t>"</w:t>
      </w:r>
      <w:r w:rsidRPr="00056A3E">
        <w:rPr>
          <w:rFonts w:ascii="David" w:hAnsi="David" w:cs="David"/>
          <w:sz w:val="24"/>
          <w:szCs w:val="24"/>
          <w:rtl/>
        </w:rPr>
        <w:t xml:space="preserve">במקרים בהם נטען כי הרשות המבצעת לא הייתה מוסמכת לקבל החלטה שיש לה השלכות על הדורות הבאים, </w:t>
      </w:r>
      <w:r w:rsidRPr="00056A3E">
        <w:rPr>
          <w:rFonts w:ascii="David" w:hAnsi="David" w:cs="David"/>
          <w:b/>
          <w:bCs/>
          <w:sz w:val="24"/>
          <w:szCs w:val="24"/>
          <w:rtl/>
        </w:rPr>
        <w:t>ובשעה שלא מועלית טענה בדבר פגיעה בזכויות יסוד מוגנות</w:t>
      </w:r>
      <w:r w:rsidRPr="00056A3E">
        <w:rPr>
          <w:rFonts w:ascii="David" w:hAnsi="David" w:cs="David"/>
          <w:sz w:val="24"/>
          <w:szCs w:val="24"/>
          <w:rtl/>
        </w:rPr>
        <w:t xml:space="preserve">, ניתן לדעתי להסתייע בתבחין מסוים לצורך קביעת מידת ההקפדה על דרישת ההסמכה המפורשת. זאת, כאשר ההחלטה נוגעת לצריכה או ניצול של המשאבים המוגבלים שבבעלות המדינה (כמו גז טבעי). עניינו של תבחין זה הוא במידת הצריכה של המשאב המוגבל ובקצב צריכתו, כפועל יוצא מהחלטתה של הרשות. ככל שההחלטה מובילה לצריכה מוגבלת יחסית והדרגתית של המשאב, </w:t>
      </w:r>
      <w:r w:rsidRPr="00056A3E">
        <w:rPr>
          <w:rFonts w:ascii="David" w:hAnsi="David" w:cs="David"/>
          <w:b/>
          <w:bCs/>
          <w:sz w:val="24"/>
          <w:szCs w:val="24"/>
          <w:rtl/>
        </w:rPr>
        <w:t>בלא שזו גוררת אחריה מיצוי מיידי ומלא של המשאב</w:t>
      </w:r>
      <w:r w:rsidRPr="00056A3E">
        <w:rPr>
          <w:rFonts w:ascii="David" w:hAnsi="David" w:cs="David"/>
          <w:sz w:val="24"/>
          <w:szCs w:val="24"/>
          <w:rtl/>
        </w:rPr>
        <w:t xml:space="preserve">, </w:t>
      </w:r>
      <w:r w:rsidRPr="00056A3E">
        <w:rPr>
          <w:rFonts w:ascii="David" w:hAnsi="David" w:cs="David"/>
          <w:b/>
          <w:bCs/>
          <w:sz w:val="24"/>
          <w:szCs w:val="24"/>
          <w:rtl/>
        </w:rPr>
        <w:t>הרי ניתן להניח כי ההחלטה תהא ניתנת לשינוי בעתיד בשל סיבות מסיבות שונות</w:t>
      </w:r>
      <w:r w:rsidRPr="00056A3E">
        <w:rPr>
          <w:rFonts w:ascii="David" w:hAnsi="David" w:cs="David"/>
          <w:sz w:val="24"/>
          <w:szCs w:val="24"/>
          <w:rtl/>
        </w:rPr>
        <w:t xml:space="preserve">. בין הסיבות הללו ניתן </w:t>
      </w:r>
      <w:r w:rsidRPr="00056A3E">
        <w:rPr>
          <w:rFonts w:ascii="David" w:hAnsi="David" w:cs="David"/>
          <w:sz w:val="24"/>
          <w:szCs w:val="24"/>
          <w:rtl/>
        </w:rPr>
        <w:lastRenderedPageBreak/>
        <w:t xml:space="preserve">למנות שינוי נסיבות עובדתי; </w:t>
      </w:r>
      <w:r w:rsidRPr="00056A3E">
        <w:rPr>
          <w:rFonts w:ascii="David" w:hAnsi="David" w:cs="David"/>
          <w:b/>
          <w:bCs/>
          <w:sz w:val="24"/>
          <w:szCs w:val="24"/>
          <w:rtl/>
        </w:rPr>
        <w:t>ממשלה חדשה אשר תסבור כי יש לסטות מן ההחלטה הראשונה; או כנסת עתידית אשר תגיע למסקנה כי יש לשנות את החקיקה המסמיכה או לשנות את שנקבע בהחלטה המקורית של הרשות</w:t>
      </w:r>
      <w:r w:rsidRPr="00056A3E">
        <w:rPr>
          <w:rFonts w:ascii="David" w:hAnsi="David" w:cs="David"/>
          <w:sz w:val="24"/>
          <w:szCs w:val="24"/>
          <w:rtl/>
        </w:rPr>
        <w:t>.</w:t>
      </w:r>
      <w:r w:rsidRPr="00056A3E">
        <w:rPr>
          <w:rFonts w:ascii="David" w:hAnsi="David" w:cs="David" w:hint="cs"/>
          <w:sz w:val="24"/>
          <w:szCs w:val="24"/>
          <w:rtl/>
        </w:rPr>
        <w:t xml:space="preserve"> </w:t>
      </w:r>
      <w:r w:rsidRPr="00056A3E">
        <w:rPr>
          <w:rFonts w:ascii="David" w:hAnsi="David" w:cs="David"/>
          <w:sz w:val="24"/>
          <w:szCs w:val="24"/>
          <w:rtl/>
        </w:rPr>
        <w:t xml:space="preserve">אם ההחלטה העומדת על הפרק אינה מובילה למיצוי מלא ומהיר של המשאב, אלא למיצוי הדרגתי ואיטי הנפרש על פני שנים ארוכות, ניתן לבחון את דרישת ההסמכה המפורשת באופן מרוכך יותר. לעומת זאת, אם ההחלטה מובילה למיצוי מיידי ומלא של המשאב, יש לבחון את דרישת ההסמכה המפורשת באופן קפדני, </w:t>
      </w:r>
      <w:r w:rsidRPr="00056A3E">
        <w:rPr>
          <w:rFonts w:ascii="David" w:hAnsi="David" w:cs="David"/>
          <w:b/>
          <w:bCs/>
          <w:sz w:val="24"/>
          <w:szCs w:val="24"/>
          <w:rtl/>
        </w:rPr>
        <w:t>שכן ממשלה עתידית או כנסת עתידית לא יוכלו לשנות מן ההחלטה</w:t>
      </w:r>
      <w:r w:rsidRPr="00056A3E">
        <w:rPr>
          <w:rFonts w:ascii="David" w:hAnsi="David" w:cs="David" w:hint="cs"/>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 xml:space="preserve">עוד הוסיף </w:t>
      </w:r>
      <w:r w:rsidR="00624880">
        <w:rPr>
          <w:rFonts w:ascii="David" w:hAnsi="David" w:cs="David" w:hint="cs"/>
          <w:sz w:val="24"/>
          <w:szCs w:val="24"/>
          <w:rtl/>
        </w:rPr>
        <w:t>כב</w:t>
      </w:r>
      <w:r w:rsidR="00624880">
        <w:rPr>
          <w:rFonts w:ascii="David" w:hAnsi="David" w:cs="David"/>
          <w:sz w:val="24"/>
          <w:szCs w:val="24"/>
          <w:rtl/>
        </w:rPr>
        <w:t>'</w:t>
      </w:r>
      <w:r w:rsidR="00624880">
        <w:rPr>
          <w:rFonts w:ascii="David" w:hAnsi="David" w:cs="David" w:hint="cs"/>
          <w:sz w:val="24"/>
          <w:szCs w:val="24"/>
          <w:rtl/>
        </w:rPr>
        <w:t xml:space="preserve"> הנשיא (בדימוס)</w:t>
      </w:r>
      <w:r w:rsidRPr="00056A3E">
        <w:rPr>
          <w:rFonts w:ascii="David" w:hAnsi="David" w:cs="David" w:hint="cs"/>
          <w:sz w:val="24"/>
          <w:szCs w:val="24"/>
          <w:rtl/>
        </w:rPr>
        <w:t xml:space="preserve"> גרוניס בסעיף 34 לפסק דינו:</w:t>
      </w:r>
    </w:p>
    <w:p w:rsidR="00056A3E" w:rsidRPr="00056A3E" w:rsidRDefault="00056A3E" w:rsidP="00056A3E">
      <w:pPr>
        <w:pStyle w:val="aa"/>
        <w:spacing w:after="240"/>
        <w:ind w:left="1287" w:right="567"/>
        <w:contextualSpacing w:val="0"/>
        <w:jc w:val="both"/>
        <w:rPr>
          <w:rFonts w:cs="David"/>
          <w:sz w:val="24"/>
          <w:szCs w:val="24"/>
          <w:rtl/>
        </w:rPr>
      </w:pPr>
      <w:r w:rsidRPr="00056A3E">
        <w:rPr>
          <w:rFonts w:ascii="David" w:hAnsi="David" w:cs="David" w:hint="cs"/>
          <w:sz w:val="24"/>
          <w:szCs w:val="24"/>
          <w:rtl/>
        </w:rPr>
        <w:t>"</w:t>
      </w:r>
      <w:r w:rsidRPr="00056A3E">
        <w:rPr>
          <w:rFonts w:ascii="David" w:hAnsi="David" w:cs="David"/>
          <w:sz w:val="24"/>
          <w:szCs w:val="24"/>
          <w:rtl/>
        </w:rPr>
        <w:t xml:space="preserve">להשקפתי, ניתן לבחון בענייננו את דרישת ההסמכה שלא באופן קפדני, לא רק בשל כך שלא הועלתה טענה בדבר פגיעה בזכויות יסוד מוגנות, </w:t>
      </w:r>
      <w:r w:rsidRPr="00056A3E">
        <w:rPr>
          <w:rFonts w:ascii="David" w:hAnsi="David" w:cs="David"/>
          <w:b/>
          <w:bCs/>
          <w:sz w:val="24"/>
          <w:szCs w:val="24"/>
          <w:rtl/>
        </w:rPr>
        <w:t>אלא גם בהתחשב במהותה של החלטת הממשלה ובהשלכה שיש לה על מיצוי המשאב הטבעי אליו היא מתייחסת,</w:t>
      </w:r>
      <w:r w:rsidRPr="00056A3E">
        <w:rPr>
          <w:rFonts w:ascii="David" w:hAnsi="David" w:cs="David"/>
          <w:sz w:val="24"/>
          <w:szCs w:val="24"/>
          <w:rtl/>
        </w:rPr>
        <w:t xml:space="preserve"> הוא הגז הטבעי</w:t>
      </w:r>
      <w:r w:rsidRPr="00056A3E">
        <w:rPr>
          <w:rFonts w:ascii="David" w:hAnsi="David" w:cs="David" w:hint="cs"/>
          <w:sz w:val="24"/>
          <w:szCs w:val="24"/>
          <w:rtl/>
        </w:rPr>
        <w:t xml:space="preserve"> .... </w:t>
      </w:r>
      <w:r w:rsidRPr="00056A3E">
        <w:rPr>
          <w:rFonts w:ascii="David" w:hAnsi="David" w:cs="David"/>
          <w:sz w:val="24"/>
          <w:szCs w:val="24"/>
          <w:rtl/>
        </w:rPr>
        <w:t xml:space="preserve">החלטת הממשלה יוצאת לפיכך מנקודת הנחה כי משאבי הגז הטבעי שיישמרו לטובת המשק הישראלי ימוצו תוך עשרות שנים. אין מדובר במיצוי מיידי של המשאב. </w:t>
      </w:r>
      <w:r w:rsidRPr="00056A3E">
        <w:rPr>
          <w:rFonts w:ascii="David" w:hAnsi="David" w:cs="David"/>
          <w:b/>
          <w:bCs/>
          <w:sz w:val="24"/>
          <w:szCs w:val="24"/>
          <w:rtl/>
        </w:rPr>
        <w:t>כנסת עתידית, וממשלה עתידית, תוכלנה לשקול שוב את הסוגיה. החלטת הממשלה אינה מהווה, אם כן, סוף פסוק</w:t>
      </w:r>
      <w:r w:rsidR="00624880">
        <w:rPr>
          <w:rFonts w:ascii="David" w:hAnsi="David" w:cs="David"/>
          <w:sz w:val="24"/>
          <w:szCs w:val="24"/>
          <w:rtl/>
        </w:rPr>
        <w:t>".</w:t>
      </w:r>
      <w:r w:rsidRPr="00056A3E">
        <w:rPr>
          <w:rFonts w:cs="David" w:hint="cs"/>
          <w:sz w:val="24"/>
          <w:szCs w:val="24"/>
          <w:rtl/>
        </w:rPr>
        <w:t xml:space="preserve"> </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 xml:space="preserve">אם כן, על מנת להכריע האם הממשלה </w:t>
      </w:r>
      <w:r w:rsidR="00624880">
        <w:rPr>
          <w:rFonts w:ascii="David" w:hAnsi="David" w:cs="David" w:hint="cs"/>
          <w:sz w:val="24"/>
          <w:szCs w:val="24"/>
          <w:rtl/>
        </w:rPr>
        <w:t xml:space="preserve">מוסמכת לקבוע </w:t>
      </w:r>
      <w:r w:rsidRPr="00056A3E">
        <w:rPr>
          <w:rFonts w:ascii="David" w:hAnsi="David" w:cs="David" w:hint="cs"/>
          <w:sz w:val="24"/>
          <w:szCs w:val="24"/>
          <w:rtl/>
        </w:rPr>
        <w:t>הסדר ראשוני בעניין</w:t>
      </w:r>
      <w:r w:rsidR="00683C74">
        <w:rPr>
          <w:rFonts w:ascii="David" w:hAnsi="David" w:cs="David" w:hint="cs"/>
          <w:sz w:val="24"/>
          <w:szCs w:val="24"/>
          <w:rtl/>
        </w:rPr>
        <w:t xml:space="preserve"> יצוא</w:t>
      </w:r>
      <w:r w:rsidRPr="00056A3E">
        <w:rPr>
          <w:rFonts w:ascii="David" w:hAnsi="David" w:cs="David" w:hint="cs"/>
          <w:sz w:val="24"/>
          <w:szCs w:val="24"/>
          <w:rtl/>
        </w:rPr>
        <w:t xml:space="preserve"> הגז, יש לבדוק האם מדובר בהחלטה הפוגעת בזכויות יסוד מוגנות</w:t>
      </w:r>
      <w:r w:rsidR="00624880">
        <w:rPr>
          <w:rFonts w:ascii="David" w:hAnsi="David" w:cs="David" w:hint="cs"/>
          <w:sz w:val="24"/>
          <w:szCs w:val="24"/>
          <w:rtl/>
        </w:rPr>
        <w:t xml:space="preserve">. כמו כן יש לבדוק </w:t>
      </w:r>
      <w:r w:rsidRPr="00056A3E">
        <w:rPr>
          <w:rFonts w:ascii="David" w:hAnsi="David" w:cs="David" w:hint="cs"/>
          <w:sz w:val="24"/>
          <w:szCs w:val="24"/>
          <w:rtl/>
        </w:rPr>
        <w:t>את מהות ההחלטה</w:t>
      </w:r>
      <w:r w:rsidR="00624880">
        <w:rPr>
          <w:rFonts w:ascii="David" w:hAnsi="David" w:cs="David" w:hint="cs"/>
          <w:sz w:val="24"/>
          <w:szCs w:val="24"/>
          <w:rtl/>
        </w:rPr>
        <w:t xml:space="preserve">; </w:t>
      </w:r>
      <w:r w:rsidRPr="00056A3E">
        <w:rPr>
          <w:rFonts w:ascii="David" w:hAnsi="David" w:cs="David" w:hint="cs"/>
          <w:sz w:val="24"/>
          <w:szCs w:val="24"/>
          <w:rtl/>
        </w:rPr>
        <w:t xml:space="preserve">מידת היכולת של ממשלה וכנסת לשנות </w:t>
      </w:r>
      <w:r w:rsidR="00624880">
        <w:rPr>
          <w:rFonts w:ascii="David" w:hAnsi="David" w:cs="David" w:hint="cs"/>
          <w:sz w:val="24"/>
          <w:szCs w:val="24"/>
          <w:rtl/>
        </w:rPr>
        <w:t xml:space="preserve">בעתיד </w:t>
      </w:r>
      <w:r w:rsidRPr="00056A3E">
        <w:rPr>
          <w:rFonts w:ascii="David" w:hAnsi="David" w:cs="David" w:hint="cs"/>
          <w:sz w:val="24"/>
          <w:szCs w:val="24"/>
          <w:rtl/>
        </w:rPr>
        <w:t>את ההחלטה</w:t>
      </w:r>
      <w:r w:rsidR="00624880">
        <w:rPr>
          <w:rFonts w:ascii="David" w:hAnsi="David" w:cs="David" w:hint="cs"/>
          <w:sz w:val="24"/>
          <w:szCs w:val="24"/>
          <w:rtl/>
        </w:rPr>
        <w:t xml:space="preserve">; </w:t>
      </w:r>
      <w:r w:rsidRPr="00056A3E">
        <w:rPr>
          <w:rFonts w:ascii="David" w:hAnsi="David" w:cs="David" w:hint="cs"/>
          <w:sz w:val="24"/>
          <w:szCs w:val="24"/>
          <w:rtl/>
        </w:rPr>
        <w:t xml:space="preserve">ואת השלכות ההחלטה. </w:t>
      </w:r>
      <w:r w:rsidR="00624880">
        <w:rPr>
          <w:rFonts w:ascii="David" w:hAnsi="David" w:cs="David" w:hint="cs"/>
          <w:sz w:val="24"/>
          <w:szCs w:val="24"/>
          <w:rtl/>
        </w:rPr>
        <w:t>כך מסכם כב</w:t>
      </w:r>
      <w:r w:rsidR="00624880">
        <w:rPr>
          <w:rFonts w:ascii="David" w:hAnsi="David" w:cs="David"/>
          <w:sz w:val="24"/>
          <w:szCs w:val="24"/>
          <w:rtl/>
        </w:rPr>
        <w:t>'</w:t>
      </w:r>
      <w:r w:rsidR="00624880">
        <w:rPr>
          <w:rFonts w:ascii="David" w:hAnsi="David" w:cs="David" w:hint="cs"/>
          <w:sz w:val="24"/>
          <w:szCs w:val="24"/>
          <w:rtl/>
        </w:rPr>
        <w:t xml:space="preserve"> הנשיא (בדימוס)</w:t>
      </w:r>
      <w:r w:rsidRPr="00056A3E">
        <w:rPr>
          <w:rFonts w:ascii="David" w:hAnsi="David" w:cs="David" w:hint="cs"/>
          <w:sz w:val="24"/>
          <w:szCs w:val="24"/>
          <w:rtl/>
        </w:rPr>
        <w:t xml:space="preserve"> גרוניס בסעיף 37 לפסק דינו: </w:t>
      </w:r>
    </w:p>
    <w:p w:rsidR="00056A3E" w:rsidRPr="00056A3E" w:rsidRDefault="00056A3E" w:rsidP="00056A3E">
      <w:pPr>
        <w:pStyle w:val="aa"/>
        <w:ind w:left="1287" w:right="567"/>
        <w:contextualSpacing w:val="0"/>
        <w:jc w:val="both"/>
        <w:rPr>
          <w:rFonts w:ascii="David" w:hAnsi="David" w:cs="David"/>
          <w:sz w:val="24"/>
          <w:szCs w:val="24"/>
        </w:rPr>
      </w:pPr>
      <w:r w:rsidRPr="00056A3E">
        <w:rPr>
          <w:rFonts w:ascii="David" w:hAnsi="David" w:cs="David" w:hint="cs"/>
          <w:sz w:val="24"/>
          <w:szCs w:val="24"/>
          <w:rtl/>
        </w:rPr>
        <w:t>"</w:t>
      </w:r>
      <w:r w:rsidRPr="00056A3E">
        <w:rPr>
          <w:rFonts w:ascii="David" w:hAnsi="David" w:cs="David"/>
          <w:sz w:val="24"/>
          <w:szCs w:val="24"/>
          <w:rtl/>
        </w:rPr>
        <w:t xml:space="preserve">לסיכום, במקרה שלפנינו, </w:t>
      </w:r>
      <w:r w:rsidRPr="00056A3E">
        <w:rPr>
          <w:rFonts w:ascii="David" w:hAnsi="David" w:cs="David"/>
          <w:b/>
          <w:bCs/>
          <w:sz w:val="24"/>
          <w:szCs w:val="24"/>
          <w:rtl/>
        </w:rPr>
        <w:t>בשל מהותה של החלטת הממשלה ונוכח אופיין של טענות העותרים, ניתן לבחון את דרישת ההסמכה המפורשת באופן שאינו קשיח וקפדני, בהשוואה למקרים בהם ההחלטה השלטונית מובילה למיצוי מלא ומהיר של המשאב, ובהשוואה למקרים בהם נטען כי ההחלטה העומדת לביקורת פוגעת בזכויות יסוד מוגנות</w:t>
      </w:r>
      <w:r w:rsidR="00624880">
        <w:rPr>
          <w:rFonts w:ascii="David" w:hAnsi="David" w:cs="David"/>
          <w:sz w:val="24"/>
          <w:szCs w:val="24"/>
          <w:rtl/>
        </w:rPr>
        <w:t>".</w:t>
      </w:r>
      <w:r w:rsidRPr="00056A3E">
        <w:rPr>
          <w:rFonts w:ascii="David" w:hAnsi="David" w:cs="David" w:hint="cs"/>
          <w:sz w:val="24"/>
          <w:szCs w:val="24"/>
          <w:rtl/>
        </w:rPr>
        <w:t xml:space="preserve"> </w:t>
      </w:r>
    </w:p>
    <w:p w:rsidR="00056A3E" w:rsidRPr="00056A3E" w:rsidRDefault="00056A3E" w:rsidP="00056A3E">
      <w:pPr>
        <w:spacing w:after="0" w:line="240" w:lineRule="auto"/>
        <w:jc w:val="both"/>
        <w:rPr>
          <w:rFonts w:ascii="David" w:hAnsi="David" w:cs="David"/>
          <w:b/>
          <w:bCs/>
          <w:sz w:val="24"/>
          <w:szCs w:val="24"/>
          <w:u w:val="single"/>
          <w:rtl/>
        </w:rPr>
      </w:pPr>
    </w:p>
    <w:p w:rsidR="00056A3E" w:rsidRPr="009D0B0C" w:rsidRDefault="00A52281"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Pr>
          <w:rFonts w:ascii="Times New Roman" w:eastAsia="Times New Roman" w:hAnsi="Times New Roman" w:cs="David" w:hint="cs"/>
          <w:b/>
          <w:bCs/>
          <w:sz w:val="28"/>
          <w:szCs w:val="28"/>
          <w:u w:val="single"/>
          <w:rtl/>
        </w:rPr>
        <w:t>הממשלה אינה מוסמכת לקבוע הסדר ייצוא המ</w:t>
      </w:r>
      <w:r w:rsidR="00056A3E" w:rsidRPr="009D0B0C">
        <w:rPr>
          <w:rFonts w:ascii="Times New Roman" w:eastAsia="Times New Roman" w:hAnsi="Times New Roman" w:cs="David" w:hint="cs"/>
          <w:b/>
          <w:bCs/>
          <w:sz w:val="28"/>
          <w:szCs w:val="28"/>
          <w:u w:val="single"/>
          <w:rtl/>
        </w:rPr>
        <w:t>הווה הסדר ראשוני</w:t>
      </w:r>
    </w:p>
    <w:p w:rsidR="00056A3E" w:rsidRPr="00056A3E" w:rsidRDefault="00624880" w:rsidP="00686A9F">
      <w:pPr>
        <w:widowControl w:val="0"/>
        <w:numPr>
          <w:ilvl w:val="0"/>
          <w:numId w:val="15"/>
        </w:numPr>
        <w:spacing w:after="120" w:line="360" w:lineRule="auto"/>
        <w:jc w:val="both"/>
        <w:rPr>
          <w:rFonts w:ascii="David" w:hAnsi="David" w:cs="David"/>
          <w:sz w:val="24"/>
          <w:szCs w:val="24"/>
        </w:rPr>
      </w:pPr>
      <w:r>
        <w:rPr>
          <w:rFonts w:ascii="David" w:hAnsi="David" w:cs="David" w:hint="cs"/>
          <w:sz w:val="24"/>
          <w:szCs w:val="24"/>
          <w:rtl/>
        </w:rPr>
        <w:t xml:space="preserve">העותרות סבורות כי </w:t>
      </w:r>
      <w:r w:rsidR="00056A3E" w:rsidRPr="00056A3E">
        <w:rPr>
          <w:rFonts w:ascii="David" w:hAnsi="David" w:cs="David" w:hint="cs"/>
          <w:sz w:val="24"/>
          <w:szCs w:val="24"/>
          <w:rtl/>
        </w:rPr>
        <w:t xml:space="preserve">ההסדרים שנקבעו </w:t>
      </w:r>
      <w:r>
        <w:rPr>
          <w:rFonts w:ascii="David" w:hAnsi="David" w:cs="David" w:hint="cs"/>
          <w:sz w:val="24"/>
          <w:szCs w:val="24"/>
          <w:rtl/>
        </w:rPr>
        <w:t>בפרק ה' של ה</w:t>
      </w:r>
      <w:r w:rsidRPr="00056A3E">
        <w:rPr>
          <w:rFonts w:ascii="David" w:hAnsi="David" w:cs="David" w:hint="cs"/>
          <w:sz w:val="24"/>
          <w:szCs w:val="24"/>
          <w:rtl/>
        </w:rPr>
        <w:t>מתווה</w:t>
      </w:r>
      <w:r>
        <w:rPr>
          <w:rFonts w:ascii="David" w:hAnsi="David" w:cs="David" w:hint="cs"/>
          <w:sz w:val="24"/>
          <w:szCs w:val="24"/>
          <w:rtl/>
        </w:rPr>
        <w:t xml:space="preserve">, </w:t>
      </w:r>
      <w:r w:rsidR="00056A3E" w:rsidRPr="00056A3E">
        <w:rPr>
          <w:rFonts w:ascii="David" w:hAnsi="David" w:cs="David" w:hint="cs"/>
          <w:sz w:val="24"/>
          <w:szCs w:val="24"/>
          <w:rtl/>
        </w:rPr>
        <w:t>ב</w:t>
      </w:r>
      <w:r>
        <w:rPr>
          <w:rFonts w:ascii="David" w:hAnsi="David" w:cs="David" w:hint="cs"/>
          <w:sz w:val="24"/>
          <w:szCs w:val="24"/>
          <w:rtl/>
        </w:rPr>
        <w:t>כל ה</w:t>
      </w:r>
      <w:r w:rsidR="00056A3E" w:rsidRPr="00056A3E">
        <w:rPr>
          <w:rFonts w:ascii="David" w:hAnsi="David" w:cs="David" w:hint="cs"/>
          <w:sz w:val="24"/>
          <w:szCs w:val="24"/>
          <w:rtl/>
        </w:rPr>
        <w:t>נוגע ל</w:t>
      </w:r>
      <w:r>
        <w:rPr>
          <w:rFonts w:ascii="David" w:hAnsi="David" w:cs="David" w:hint="cs"/>
          <w:sz w:val="24"/>
          <w:szCs w:val="24"/>
          <w:rtl/>
        </w:rPr>
        <w:t>י</w:t>
      </w:r>
      <w:r w:rsidR="00056A3E" w:rsidRPr="00056A3E">
        <w:rPr>
          <w:rFonts w:ascii="David" w:hAnsi="David" w:cs="David" w:hint="cs"/>
          <w:sz w:val="24"/>
          <w:szCs w:val="24"/>
          <w:rtl/>
        </w:rPr>
        <w:t xml:space="preserve">יצוא, אינם </w:t>
      </w:r>
      <w:r>
        <w:rPr>
          <w:rFonts w:ascii="David" w:hAnsi="David" w:cs="David" w:hint="cs"/>
          <w:sz w:val="24"/>
          <w:szCs w:val="24"/>
          <w:rtl/>
        </w:rPr>
        <w:t xml:space="preserve">עומדים בקריטריונים שנקבעו בבג"ץ הייצוא. </w:t>
      </w:r>
    </w:p>
    <w:p w:rsidR="003A6344" w:rsidRDefault="00624880" w:rsidP="00686A9F">
      <w:pPr>
        <w:widowControl w:val="0"/>
        <w:numPr>
          <w:ilvl w:val="0"/>
          <w:numId w:val="15"/>
        </w:numPr>
        <w:spacing w:after="120" w:line="360" w:lineRule="auto"/>
        <w:jc w:val="both"/>
        <w:rPr>
          <w:rFonts w:ascii="David" w:hAnsi="David" w:cs="David"/>
          <w:sz w:val="24"/>
          <w:szCs w:val="24"/>
        </w:rPr>
      </w:pPr>
      <w:r>
        <w:rPr>
          <w:rFonts w:ascii="David" w:hAnsi="David" w:cs="David" w:hint="cs"/>
          <w:sz w:val="24"/>
          <w:szCs w:val="24"/>
          <w:rtl/>
        </w:rPr>
        <w:t xml:space="preserve">פרק </w:t>
      </w:r>
      <w:r w:rsidR="00056A3E" w:rsidRPr="00056A3E">
        <w:rPr>
          <w:rFonts w:ascii="David" w:hAnsi="David" w:cs="David" w:hint="cs"/>
          <w:sz w:val="24"/>
          <w:szCs w:val="24"/>
          <w:rtl/>
        </w:rPr>
        <w:t xml:space="preserve">ה' למתווה הגז מסכן את הבטחת עתודות </w:t>
      </w:r>
      <w:r>
        <w:rPr>
          <w:rFonts w:ascii="David" w:hAnsi="David" w:cs="David" w:hint="cs"/>
          <w:sz w:val="24"/>
          <w:szCs w:val="24"/>
          <w:rtl/>
        </w:rPr>
        <w:t>ה</w:t>
      </w:r>
      <w:r w:rsidR="00056A3E" w:rsidRPr="00056A3E">
        <w:rPr>
          <w:rFonts w:ascii="David" w:hAnsi="David" w:cs="David" w:hint="cs"/>
          <w:sz w:val="24"/>
          <w:szCs w:val="24"/>
          <w:rtl/>
        </w:rPr>
        <w:t>גז למשק הישראלי</w:t>
      </w:r>
      <w:r>
        <w:rPr>
          <w:rFonts w:ascii="David" w:hAnsi="David" w:cs="David" w:hint="cs"/>
          <w:sz w:val="24"/>
          <w:szCs w:val="24"/>
          <w:rtl/>
        </w:rPr>
        <w:t xml:space="preserve">. </w:t>
      </w:r>
      <w:r w:rsidR="00056A3E" w:rsidRPr="00056A3E">
        <w:rPr>
          <w:rFonts w:ascii="David" w:hAnsi="David" w:cs="David" w:hint="cs"/>
          <w:sz w:val="24"/>
          <w:szCs w:val="24"/>
          <w:rtl/>
        </w:rPr>
        <w:t xml:space="preserve">בניגוד להחלטת הממשלה ולמסקנות ועדת צמח, </w:t>
      </w:r>
      <w:r>
        <w:rPr>
          <w:rFonts w:ascii="David" w:hAnsi="David" w:cs="David" w:hint="cs"/>
          <w:sz w:val="24"/>
          <w:szCs w:val="24"/>
          <w:rtl/>
        </w:rPr>
        <w:t xml:space="preserve">מתווה הגז </w:t>
      </w:r>
      <w:r w:rsidR="00056A3E" w:rsidRPr="00056A3E">
        <w:rPr>
          <w:rFonts w:ascii="David" w:hAnsi="David" w:cs="David" w:hint="cs"/>
          <w:sz w:val="24"/>
          <w:szCs w:val="24"/>
          <w:rtl/>
        </w:rPr>
        <w:t>מאפשר לקחת בחשבון העתודות ה</w:t>
      </w:r>
      <w:r>
        <w:rPr>
          <w:rFonts w:ascii="David" w:hAnsi="David" w:cs="David" w:hint="cs"/>
          <w:sz w:val="24"/>
          <w:szCs w:val="24"/>
          <w:rtl/>
        </w:rPr>
        <w:t>"</w:t>
      </w:r>
      <w:r w:rsidR="00056A3E" w:rsidRPr="00056A3E">
        <w:rPr>
          <w:rFonts w:ascii="David" w:hAnsi="David" w:cs="David" w:hint="cs"/>
          <w:sz w:val="24"/>
          <w:szCs w:val="24"/>
          <w:rtl/>
        </w:rPr>
        <w:t>ישראליות</w:t>
      </w:r>
      <w:r>
        <w:rPr>
          <w:rFonts w:ascii="David" w:hAnsi="David" w:cs="David" w:hint="cs"/>
          <w:sz w:val="24"/>
          <w:szCs w:val="24"/>
          <w:rtl/>
        </w:rPr>
        <w:t>"</w:t>
      </w:r>
      <w:r w:rsidR="00056A3E" w:rsidRPr="00056A3E">
        <w:rPr>
          <w:rFonts w:ascii="David" w:hAnsi="David" w:cs="David" w:hint="cs"/>
          <w:sz w:val="24"/>
          <w:szCs w:val="24"/>
          <w:rtl/>
        </w:rPr>
        <w:t xml:space="preserve"> </w:t>
      </w:r>
      <w:r>
        <w:rPr>
          <w:rFonts w:ascii="David" w:hAnsi="David" w:cs="David" w:hint="cs"/>
          <w:sz w:val="24"/>
          <w:szCs w:val="24"/>
          <w:rtl/>
        </w:rPr>
        <w:t xml:space="preserve">(כלומר אלו שמיועדות למשק הישראלי) גם </w:t>
      </w:r>
      <w:r w:rsidR="00056A3E" w:rsidRPr="00056A3E">
        <w:rPr>
          <w:rFonts w:ascii="David" w:hAnsi="David" w:cs="David" w:hint="cs"/>
          <w:sz w:val="24"/>
          <w:szCs w:val="24"/>
          <w:rtl/>
        </w:rPr>
        <w:t xml:space="preserve">מאגרים </w:t>
      </w:r>
      <w:r>
        <w:rPr>
          <w:rFonts w:ascii="David" w:hAnsi="David" w:cs="David" w:hint="cs"/>
          <w:sz w:val="24"/>
          <w:szCs w:val="24"/>
          <w:rtl/>
        </w:rPr>
        <w:t xml:space="preserve">שרמת הוודאות לגביהם היא נמוכה. </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 xml:space="preserve">בנוסף, המתווה מאפשר לייצא כמויות גדולות יותר מלוויתן על חשבון מאגרים שטרם פותחו וטרם חוברו למשק הישראלי. </w:t>
      </w:r>
      <w:r w:rsidR="00624880">
        <w:rPr>
          <w:rFonts w:ascii="Times New Roman" w:eastAsia="Times New Roman" w:hAnsi="Times New Roman" w:cs="David" w:hint="cs"/>
          <w:color w:val="000000"/>
          <w:sz w:val="24"/>
          <w:szCs w:val="24"/>
          <w:rtl/>
        </w:rPr>
        <w:t xml:space="preserve">המתווה </w:t>
      </w:r>
      <w:r w:rsidRPr="00056A3E">
        <w:rPr>
          <w:rFonts w:ascii="Times New Roman" w:eastAsia="Times New Roman" w:hAnsi="Times New Roman" w:cs="David" w:hint="cs"/>
          <w:color w:val="000000"/>
          <w:sz w:val="24"/>
          <w:szCs w:val="24"/>
          <w:rtl/>
        </w:rPr>
        <w:t>אף גורע מכמות הגז המיועדת לשוק המקומי, לשם יצור חומרי</w:t>
      </w:r>
      <w:r w:rsidR="00624880">
        <w:rPr>
          <w:rFonts w:ascii="Times New Roman" w:eastAsia="Times New Roman" w:hAnsi="Times New Roman" w:cs="David" w:hint="cs"/>
          <w:color w:val="000000"/>
          <w:sz w:val="24"/>
          <w:szCs w:val="24"/>
          <w:rtl/>
        </w:rPr>
        <w:t>ם הדרושים לי</w:t>
      </w:r>
      <w:r w:rsidR="00683C74">
        <w:rPr>
          <w:rFonts w:ascii="Times New Roman" w:eastAsia="Times New Roman" w:hAnsi="Times New Roman" w:cs="David" w:hint="cs"/>
          <w:color w:val="000000"/>
          <w:sz w:val="24"/>
          <w:szCs w:val="24"/>
          <w:rtl/>
        </w:rPr>
        <w:t>יצוא</w:t>
      </w:r>
      <w:r w:rsidRPr="00056A3E">
        <w:rPr>
          <w:rFonts w:ascii="Times New Roman" w:eastAsia="Times New Roman" w:hAnsi="Times New Roman" w:cs="David" w:hint="cs"/>
          <w:color w:val="000000"/>
          <w:sz w:val="24"/>
          <w:szCs w:val="24"/>
          <w:rtl/>
        </w:rPr>
        <w:t>.</w:t>
      </w:r>
      <w:r w:rsidRPr="00056A3E">
        <w:rPr>
          <w:rFonts w:ascii="David" w:hAnsi="David" w:cs="David" w:hint="cs"/>
          <w:sz w:val="24"/>
          <w:szCs w:val="24"/>
          <w:rtl/>
        </w:rPr>
        <w:t xml:space="preserve"> כמו כן מאשר המתווה יצוא </w:t>
      </w:r>
      <w:r w:rsidRPr="00056A3E">
        <w:rPr>
          <w:rFonts w:ascii="Calibri" w:eastAsia="Times New Roman" w:hAnsi="Calibri" w:cs="David" w:hint="cs"/>
          <w:color w:val="000000"/>
          <w:sz w:val="24"/>
          <w:szCs w:val="24"/>
          <w:rtl/>
        </w:rPr>
        <w:t>בטרם חיבור מאגר לוויתן למשק הישראלי</w:t>
      </w:r>
      <w:r w:rsidR="00624880">
        <w:rPr>
          <w:rFonts w:ascii="Calibri" w:eastAsia="Times New Roman" w:hAnsi="Calibri" w:cs="David" w:hint="cs"/>
          <w:color w:val="000000"/>
          <w:sz w:val="24"/>
          <w:szCs w:val="24"/>
          <w:rtl/>
        </w:rPr>
        <w:t>,</w:t>
      </w:r>
      <w:r w:rsidRPr="00056A3E">
        <w:rPr>
          <w:rFonts w:ascii="Calibri" w:eastAsia="Times New Roman" w:hAnsi="Calibri" w:cs="David" w:hint="cs"/>
          <w:color w:val="000000"/>
          <w:sz w:val="24"/>
          <w:szCs w:val="24"/>
          <w:rtl/>
        </w:rPr>
        <w:t xml:space="preserve"> ואף בטרם </w:t>
      </w:r>
      <w:r w:rsidRPr="00056A3E">
        <w:rPr>
          <w:rFonts w:ascii="Times New Roman" w:eastAsia="Times New Roman" w:hAnsi="Times New Roman" w:cs="David" w:hint="eastAsia"/>
          <w:color w:val="000000"/>
          <w:sz w:val="24"/>
          <w:szCs w:val="24"/>
          <w:rtl/>
        </w:rPr>
        <w:t>יוקם</w:t>
      </w:r>
      <w:r w:rsidRPr="00056A3E">
        <w:rPr>
          <w:rFonts w:ascii="Times New Roman" w:eastAsia="Times New Roman" w:hAnsi="Times New Roman" w:cs="David"/>
          <w:color w:val="000000"/>
          <w:sz w:val="24"/>
          <w:szCs w:val="24"/>
          <w:rtl/>
        </w:rPr>
        <w:t xml:space="preserve"> צינור נוסף ממאגר תמר</w:t>
      </w:r>
      <w:r w:rsidR="00624880">
        <w:rPr>
          <w:rFonts w:ascii="Calibri" w:eastAsia="Times New Roman" w:hAnsi="Calibri" w:cs="David" w:hint="cs"/>
          <w:color w:val="000000"/>
          <w:sz w:val="24"/>
          <w:szCs w:val="24"/>
          <w:rtl/>
        </w:rPr>
        <w:t xml:space="preserve">. מצב כזה </w:t>
      </w:r>
      <w:r w:rsidRPr="00056A3E">
        <w:rPr>
          <w:rFonts w:ascii="Calibri" w:eastAsia="Times New Roman" w:hAnsi="Calibri" w:cs="David" w:hint="cs"/>
          <w:color w:val="000000"/>
          <w:sz w:val="24"/>
          <w:szCs w:val="24"/>
          <w:rtl/>
        </w:rPr>
        <w:t xml:space="preserve">יביא את המשק להסתמך </w:t>
      </w:r>
      <w:r w:rsidR="00624880">
        <w:rPr>
          <w:rFonts w:ascii="Calibri" w:eastAsia="Times New Roman" w:hAnsi="Calibri" w:cs="David" w:hint="cs"/>
          <w:color w:val="000000"/>
          <w:sz w:val="24"/>
          <w:szCs w:val="24"/>
          <w:rtl/>
        </w:rPr>
        <w:t xml:space="preserve">באופן </w:t>
      </w:r>
      <w:r w:rsidRPr="00056A3E">
        <w:rPr>
          <w:rFonts w:ascii="Calibri" w:eastAsia="Times New Roman" w:hAnsi="Calibri" w:cs="David" w:hint="cs"/>
          <w:color w:val="000000"/>
          <w:sz w:val="24"/>
          <w:szCs w:val="24"/>
          <w:rtl/>
        </w:rPr>
        <w:t>מוחלט על מאגר אחד עם צינור אחד</w:t>
      </w:r>
      <w:r w:rsidR="00624880">
        <w:rPr>
          <w:rFonts w:ascii="David" w:hAnsi="David" w:cs="David" w:hint="cs"/>
          <w:sz w:val="24"/>
          <w:szCs w:val="24"/>
          <w:rtl/>
        </w:rPr>
        <w:t>. זהו סיכון של ממש ל</w:t>
      </w:r>
      <w:r w:rsidRPr="00056A3E">
        <w:rPr>
          <w:rFonts w:ascii="David" w:hAnsi="David" w:cs="David" w:hint="cs"/>
          <w:sz w:val="24"/>
          <w:szCs w:val="24"/>
          <w:rtl/>
        </w:rPr>
        <w:t xml:space="preserve">ביטחון האנרגטי של מדינת ישראל. </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rtl/>
        </w:rPr>
        <w:t xml:space="preserve">העותרות </w:t>
      </w:r>
      <w:r w:rsidR="00683C74">
        <w:rPr>
          <w:rFonts w:ascii="David" w:hAnsi="David" w:cs="David" w:hint="cs"/>
          <w:b/>
          <w:bCs/>
          <w:sz w:val="24"/>
          <w:szCs w:val="24"/>
          <w:rtl/>
        </w:rPr>
        <w:t>תטענּה</w:t>
      </w:r>
      <w:r w:rsidRPr="00056A3E">
        <w:rPr>
          <w:rFonts w:ascii="David" w:hAnsi="David" w:cs="David" w:hint="cs"/>
          <w:b/>
          <w:bCs/>
          <w:sz w:val="24"/>
          <w:szCs w:val="24"/>
          <w:rtl/>
        </w:rPr>
        <w:t xml:space="preserve"> כי </w:t>
      </w:r>
      <w:r w:rsidR="00624880">
        <w:rPr>
          <w:rFonts w:ascii="David" w:hAnsi="David" w:cs="David" w:hint="cs"/>
          <w:b/>
          <w:bCs/>
          <w:sz w:val="24"/>
          <w:szCs w:val="24"/>
          <w:rtl/>
        </w:rPr>
        <w:t xml:space="preserve">פרק </w:t>
      </w:r>
      <w:r w:rsidRPr="00056A3E">
        <w:rPr>
          <w:rFonts w:ascii="David" w:hAnsi="David" w:cs="David" w:hint="cs"/>
          <w:b/>
          <w:bCs/>
          <w:sz w:val="24"/>
          <w:szCs w:val="24"/>
          <w:rtl/>
        </w:rPr>
        <w:t>ה' למתווה הגז, העוסק בסוגיית</w:t>
      </w:r>
      <w:r w:rsidR="00683C74">
        <w:rPr>
          <w:rFonts w:ascii="David" w:hAnsi="David" w:cs="David" w:hint="cs"/>
          <w:b/>
          <w:bCs/>
          <w:sz w:val="24"/>
          <w:szCs w:val="24"/>
          <w:rtl/>
        </w:rPr>
        <w:t xml:space="preserve"> יצוא</w:t>
      </w:r>
      <w:r w:rsidRPr="00056A3E">
        <w:rPr>
          <w:rFonts w:ascii="David" w:hAnsi="David" w:cs="David" w:hint="cs"/>
          <w:b/>
          <w:bCs/>
          <w:sz w:val="24"/>
          <w:szCs w:val="24"/>
          <w:rtl/>
        </w:rPr>
        <w:t xml:space="preserve"> הגז ומתקן את החלטת </w:t>
      </w:r>
      <w:r w:rsidRPr="00056A3E">
        <w:rPr>
          <w:rFonts w:ascii="David" w:hAnsi="David" w:cs="David" w:hint="cs"/>
          <w:b/>
          <w:bCs/>
          <w:sz w:val="24"/>
          <w:szCs w:val="24"/>
          <w:rtl/>
        </w:rPr>
        <w:lastRenderedPageBreak/>
        <w:t>הממשלה מס' 442 מתאריך 23.6.2013, איננו סביר באופן קיצוני, איננו מידתי, איננו ענייני ומסכן אינטרסים חיוניים של הציבור. לא זו אף זו, סעיף זה אינו עומד בכללים שקבע בית משפט נכבד זה בבג"ץ 4491/13 לעניין סמכות הממשלה לקבוע הסדר ראשוני, ולכן אישורו נעשה בחוסר סמכות ויש לבטלו</w:t>
      </w:r>
      <w:r w:rsidR="00624880">
        <w:rPr>
          <w:rFonts w:ascii="David" w:hAnsi="David" w:cs="David" w:hint="cs"/>
          <w:b/>
          <w:bCs/>
          <w:sz w:val="24"/>
          <w:szCs w:val="24"/>
          <w:rtl/>
        </w:rPr>
        <w:t xml:space="preserve">. </w:t>
      </w:r>
      <w:r w:rsidRPr="00056A3E">
        <w:rPr>
          <w:rFonts w:ascii="David" w:hAnsi="David" w:cs="David" w:hint="cs"/>
          <w:b/>
          <w:bCs/>
          <w:sz w:val="24"/>
          <w:szCs w:val="24"/>
          <w:rtl/>
        </w:rPr>
        <w:t xml:space="preserve">זאת משלושת הנימוקים </w:t>
      </w:r>
      <w:r w:rsidR="00624880">
        <w:rPr>
          <w:rFonts w:ascii="David" w:hAnsi="David" w:cs="David" w:hint="cs"/>
          <w:b/>
          <w:bCs/>
          <w:sz w:val="24"/>
          <w:szCs w:val="24"/>
          <w:rtl/>
        </w:rPr>
        <w:t>ש</w:t>
      </w:r>
      <w:r w:rsidRPr="00056A3E">
        <w:rPr>
          <w:rFonts w:ascii="David" w:hAnsi="David" w:cs="David" w:hint="cs"/>
          <w:b/>
          <w:bCs/>
          <w:sz w:val="24"/>
          <w:szCs w:val="24"/>
          <w:rtl/>
        </w:rPr>
        <w:t>להלן.</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b/>
          <w:bCs/>
          <w:sz w:val="24"/>
          <w:szCs w:val="24"/>
          <w:u w:val="single"/>
          <w:rtl/>
        </w:rPr>
        <w:t>ראשית</w:t>
      </w:r>
      <w:r w:rsidRPr="00056A3E">
        <w:rPr>
          <w:rFonts w:ascii="David" w:hAnsi="David" w:cs="David" w:hint="cs"/>
          <w:sz w:val="24"/>
          <w:szCs w:val="24"/>
          <w:rtl/>
        </w:rPr>
        <w:t xml:space="preserve">, פרק היציבות הרגולטורית, עליו תעמודנה העותרות להלן, </w:t>
      </w:r>
      <w:r w:rsidR="00624880">
        <w:rPr>
          <w:rFonts w:ascii="David" w:hAnsi="David" w:cs="David" w:hint="cs"/>
          <w:sz w:val="24"/>
          <w:szCs w:val="24"/>
          <w:rtl/>
        </w:rPr>
        <w:t xml:space="preserve">מקבע את הסדרי הייצוא למשך </w:t>
      </w:r>
      <w:r w:rsidRPr="00056A3E">
        <w:rPr>
          <w:rFonts w:ascii="David" w:hAnsi="David" w:cs="David" w:hint="cs"/>
          <w:sz w:val="24"/>
          <w:szCs w:val="24"/>
          <w:rtl/>
        </w:rPr>
        <w:t xml:space="preserve">10 שנים לפחות. </w:t>
      </w:r>
      <w:r w:rsidR="00624880">
        <w:rPr>
          <w:rFonts w:ascii="David" w:hAnsi="David" w:cs="David" w:hint="cs"/>
          <w:sz w:val="24"/>
          <w:szCs w:val="24"/>
          <w:rtl/>
        </w:rPr>
        <w:t xml:space="preserve">דא עקא, </w:t>
      </w:r>
      <w:r w:rsidRPr="00056A3E">
        <w:rPr>
          <w:rFonts w:ascii="David" w:hAnsi="David" w:cs="David" w:hint="cs"/>
          <w:sz w:val="24"/>
          <w:szCs w:val="24"/>
          <w:rtl/>
        </w:rPr>
        <w:t>דעת הרוב בבג"ץ הייצוא</w:t>
      </w:r>
      <w:r w:rsidR="00624880">
        <w:rPr>
          <w:rFonts w:ascii="David" w:hAnsi="David" w:cs="David" w:hint="cs"/>
          <w:sz w:val="24"/>
          <w:szCs w:val="24"/>
          <w:rtl/>
        </w:rPr>
        <w:t xml:space="preserve"> הדגישה כי אחד הטעמים המרכזיים המאפשרים לממשלה </w:t>
      </w:r>
      <w:r w:rsidRPr="00056A3E">
        <w:rPr>
          <w:rFonts w:ascii="David" w:hAnsi="David" w:cs="David" w:hint="cs"/>
          <w:sz w:val="24"/>
          <w:szCs w:val="24"/>
          <w:rtl/>
        </w:rPr>
        <w:t xml:space="preserve">לקבוע הסדר ראשוני </w:t>
      </w:r>
      <w:r w:rsidR="00624880">
        <w:rPr>
          <w:rFonts w:ascii="David" w:hAnsi="David" w:cs="David"/>
          <w:sz w:val="24"/>
          <w:szCs w:val="24"/>
          <w:rtl/>
        </w:rPr>
        <w:t>–</w:t>
      </w:r>
      <w:r w:rsidR="00624880">
        <w:rPr>
          <w:rFonts w:ascii="David" w:hAnsi="David" w:cs="David" w:hint="cs"/>
          <w:sz w:val="24"/>
          <w:szCs w:val="24"/>
          <w:rtl/>
        </w:rPr>
        <w:t xml:space="preserve"> הוא היכולת של הממשלה או הכנסת לשנות בעתיד את ההחלטה הנוכחית. </w:t>
      </w:r>
      <w:r w:rsidRPr="00056A3E">
        <w:rPr>
          <w:rFonts w:ascii="David" w:hAnsi="David" w:cs="David" w:hint="cs"/>
          <w:sz w:val="24"/>
          <w:szCs w:val="24"/>
          <w:rtl/>
        </w:rPr>
        <w:t xml:space="preserve">כאמור בסעיף 34 לפסק דינו של </w:t>
      </w:r>
      <w:r w:rsidR="00624880">
        <w:rPr>
          <w:rFonts w:ascii="David" w:hAnsi="David" w:cs="David" w:hint="cs"/>
          <w:sz w:val="24"/>
          <w:szCs w:val="24"/>
          <w:rtl/>
        </w:rPr>
        <w:t>הנשיא (בדימוס) גרוניס</w:t>
      </w:r>
      <w:r w:rsidRPr="00056A3E">
        <w:rPr>
          <w:rFonts w:ascii="David" w:hAnsi="David" w:cs="David" w:hint="cs"/>
          <w:sz w:val="24"/>
          <w:szCs w:val="24"/>
          <w:rtl/>
        </w:rPr>
        <w:t>: "</w:t>
      </w:r>
      <w:r w:rsidRPr="00056A3E">
        <w:rPr>
          <w:rFonts w:ascii="David" w:hAnsi="David" w:cs="David"/>
          <w:b/>
          <w:bCs/>
          <w:sz w:val="24"/>
          <w:szCs w:val="24"/>
          <w:rtl/>
        </w:rPr>
        <w:t>כנסת עתידית, וממשלה עתידית, תוכלנה לשקול שוב את הסוגיה. החלטת הממשלה אינה מהווה, אם כן, סוף פסוק</w:t>
      </w:r>
      <w:r w:rsidR="00624880">
        <w:rPr>
          <w:rFonts w:ascii="David" w:hAnsi="David" w:cs="David"/>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 xml:space="preserve">כאמור, סעיף י(5)(ג) למתווה הגז קובע כי: </w:t>
      </w:r>
    </w:p>
    <w:p w:rsidR="00056A3E" w:rsidRPr="00056A3E" w:rsidRDefault="00056A3E" w:rsidP="00056A3E">
      <w:pPr>
        <w:pStyle w:val="aa"/>
        <w:ind w:left="1287" w:right="567"/>
        <w:contextualSpacing w:val="0"/>
        <w:jc w:val="both"/>
        <w:rPr>
          <w:rFonts w:ascii="David" w:hAnsi="David" w:cs="David"/>
          <w:sz w:val="24"/>
          <w:szCs w:val="24"/>
        </w:rPr>
      </w:pPr>
      <w:r w:rsidRPr="00056A3E">
        <w:rPr>
          <w:rFonts w:ascii="David" w:hAnsi="David" w:cs="David" w:hint="cs"/>
          <w:sz w:val="24"/>
          <w:szCs w:val="24"/>
          <w:rtl/>
        </w:rPr>
        <w:t>"</w:t>
      </w:r>
      <w:r w:rsidRPr="00056A3E">
        <w:rPr>
          <w:rFonts w:ascii="Times New Roman" w:eastAsia="Times New Roman" w:hAnsi="Times New Roman" w:cs="David"/>
          <w:sz w:val="24"/>
          <w:szCs w:val="24"/>
          <w:rtl/>
        </w:rPr>
        <w:t>הממשלה רואה בהסדרים שנקבעו ב</w:t>
      </w:r>
      <w:r w:rsidR="00624880">
        <w:rPr>
          <w:rFonts w:ascii="Times New Roman" w:eastAsia="Times New Roman" w:hAnsi="Times New Roman" w:cs="David"/>
          <w:sz w:val="24"/>
          <w:szCs w:val="24"/>
          <w:rtl/>
        </w:rPr>
        <w:t>החלטת ממשלה מס' 442</w:t>
      </w:r>
      <w:r w:rsidRPr="00056A3E">
        <w:rPr>
          <w:rFonts w:ascii="Times New Roman" w:eastAsia="Times New Roman" w:hAnsi="Times New Roman" w:cs="David"/>
          <w:sz w:val="24"/>
          <w:szCs w:val="24"/>
          <w:rtl/>
        </w:rPr>
        <w:t xml:space="preserve"> ובהסדר המבני הקבוע בפטור לפי חוק ההגבלים העסקיים כהסדרים מספקים כל אחד בתחומו. בהתאם, הממשלה אינה רואה צורך בשינויים מהותיים נוספים בנושאים אלה. לפיכך, </w:t>
      </w:r>
      <w:r w:rsidRPr="00056A3E">
        <w:rPr>
          <w:rFonts w:ascii="Times New Roman" w:eastAsia="Times New Roman" w:hAnsi="Times New Roman" w:cs="David"/>
          <w:b/>
          <w:bCs/>
          <w:sz w:val="24"/>
          <w:szCs w:val="24"/>
          <w:rtl/>
        </w:rPr>
        <w:t>הממשלה לא תיזום שינויים מהותיים בנושאים האמורים. הממשלה אף תתנגד להצעות חוק פרטיות בעניינים אלה ככל שאלה יבקשו לבצע שינויים כאמור.  אם יאושר חוק שתחילתו בהצעת חוק פרטית המהווה שינוי מהותי כאמור, למרות התנגדות הממשלה, אזי הממשלה תקדם, בסמוך לאחר מכן, הצעת חוק ממשלתית לביטול השינוי המהותי</w:t>
      </w:r>
      <w:r w:rsidR="00624880">
        <w:rPr>
          <w:rFonts w:ascii="Times New Roman" w:eastAsia="Times New Roman" w:hAnsi="Times New Roman" w:cs="David"/>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CD15DB">
        <w:rPr>
          <w:rFonts w:ascii="David" w:hAnsi="David" w:cs="David" w:hint="cs"/>
          <w:sz w:val="24"/>
          <w:szCs w:val="24"/>
          <w:rtl/>
        </w:rPr>
        <w:t>סעיף</w:t>
      </w:r>
      <w:r w:rsidRPr="00056A3E">
        <w:rPr>
          <w:rFonts w:ascii="David" w:hAnsi="David" w:cs="David" w:hint="cs"/>
          <w:sz w:val="24"/>
          <w:szCs w:val="24"/>
          <w:rtl/>
        </w:rPr>
        <w:t xml:space="preserve"> י(6)(א) למתווה קובע כי: </w:t>
      </w:r>
    </w:p>
    <w:p w:rsidR="00056A3E" w:rsidRPr="00056A3E" w:rsidRDefault="00056A3E" w:rsidP="00056A3E">
      <w:pPr>
        <w:pStyle w:val="aa"/>
        <w:ind w:left="1287" w:right="567"/>
        <w:contextualSpacing w:val="0"/>
        <w:jc w:val="both"/>
        <w:rPr>
          <w:rFonts w:ascii="David" w:hAnsi="David" w:cs="David"/>
          <w:sz w:val="24"/>
          <w:szCs w:val="24"/>
          <w:rtl/>
        </w:rPr>
      </w:pPr>
      <w:r w:rsidRPr="00056A3E">
        <w:rPr>
          <w:rFonts w:ascii="David" w:hAnsi="David" w:cs="David" w:hint="cs"/>
          <w:sz w:val="24"/>
          <w:szCs w:val="24"/>
          <w:rtl/>
        </w:rPr>
        <w:t>"</w:t>
      </w:r>
      <w:r w:rsidRPr="00056A3E">
        <w:rPr>
          <w:rFonts w:ascii="Times New Roman" w:eastAsia="Times New Roman" w:hAnsi="Times New Roman" w:cs="David"/>
          <w:b/>
          <w:bCs/>
          <w:sz w:val="24"/>
          <w:szCs w:val="24"/>
          <w:rtl/>
        </w:rPr>
        <w:t>האמור בסעיף 5 נכון למשך 10 שנים מיום קבלת החלטת הממשלה</w:t>
      </w:r>
      <w:r w:rsidRPr="00056A3E">
        <w:rPr>
          <w:rFonts w:ascii="Times New Roman" w:eastAsia="Times New Roman" w:hAnsi="Times New Roman" w:cs="David"/>
          <w:sz w:val="24"/>
          <w:szCs w:val="24"/>
          <w:rtl/>
        </w:rPr>
        <w:t>, בכפוף לעמידתם של כל בעלי הזכויות הנוכחיים בחזקות בתנאי המתווה. בחינת מדיניות הממשלה לאחר תקופה זו תיעשה בהתאם לנסיבות באותה עת</w:t>
      </w:r>
      <w:r w:rsidR="00624880">
        <w:rPr>
          <w:rFonts w:ascii="Times New Roman" w:eastAsia="Times New Roman" w:hAnsi="Times New Roman" w:cs="David"/>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CD15DB">
        <w:rPr>
          <w:rFonts w:ascii="David" w:hAnsi="David" w:cs="David" w:hint="cs"/>
          <w:sz w:val="24"/>
          <w:szCs w:val="24"/>
          <w:rtl/>
        </w:rPr>
        <w:t>העותרות</w:t>
      </w:r>
      <w:r w:rsidRPr="00056A3E">
        <w:rPr>
          <w:rFonts w:ascii="David" w:hAnsi="David" w:cs="David" w:hint="cs"/>
          <w:sz w:val="24"/>
          <w:szCs w:val="24"/>
          <w:rtl/>
        </w:rPr>
        <w:t xml:space="preserve"> </w:t>
      </w:r>
      <w:r w:rsidR="00683C74">
        <w:rPr>
          <w:rFonts w:ascii="David" w:hAnsi="David" w:cs="David" w:hint="cs"/>
          <w:sz w:val="24"/>
          <w:szCs w:val="24"/>
          <w:rtl/>
        </w:rPr>
        <w:t>תטענּה</w:t>
      </w:r>
      <w:r w:rsidRPr="00056A3E">
        <w:rPr>
          <w:rFonts w:ascii="David" w:hAnsi="David" w:cs="David" w:hint="cs"/>
          <w:sz w:val="24"/>
          <w:szCs w:val="24"/>
          <w:rtl/>
        </w:rPr>
        <w:t xml:space="preserve"> כי עיגון החלטת ממשלה </w:t>
      </w:r>
      <w:r w:rsidR="00624880">
        <w:rPr>
          <w:rFonts w:ascii="David" w:hAnsi="David" w:cs="David" w:hint="cs"/>
          <w:sz w:val="24"/>
          <w:szCs w:val="24"/>
          <w:rtl/>
        </w:rPr>
        <w:t xml:space="preserve">מס' </w:t>
      </w:r>
      <w:r w:rsidRPr="00056A3E">
        <w:rPr>
          <w:rFonts w:ascii="David" w:hAnsi="David" w:cs="David" w:hint="cs"/>
          <w:sz w:val="24"/>
          <w:szCs w:val="24"/>
          <w:rtl/>
        </w:rPr>
        <w:t>442 במסגרת פרק הייצוא במתווה הגז</w:t>
      </w:r>
      <w:r w:rsidR="00624880">
        <w:rPr>
          <w:rFonts w:ascii="David" w:hAnsi="David" w:cs="David" w:hint="cs"/>
          <w:sz w:val="24"/>
          <w:szCs w:val="24"/>
          <w:rtl/>
        </w:rPr>
        <w:t xml:space="preserve"> </w:t>
      </w:r>
      <w:r w:rsidRPr="00056A3E">
        <w:rPr>
          <w:rFonts w:ascii="David" w:hAnsi="David" w:cs="David" w:hint="cs"/>
          <w:sz w:val="24"/>
          <w:szCs w:val="24"/>
          <w:rtl/>
        </w:rPr>
        <w:t xml:space="preserve">למשך 10 שנים </w:t>
      </w:r>
      <w:r w:rsidRPr="00056A3E">
        <w:rPr>
          <w:rFonts w:ascii="David" w:hAnsi="David" w:cs="David"/>
          <w:sz w:val="24"/>
          <w:szCs w:val="24"/>
          <w:rtl/>
        </w:rPr>
        <w:t>–</w:t>
      </w:r>
      <w:r w:rsidRPr="00056A3E">
        <w:rPr>
          <w:rFonts w:ascii="David" w:hAnsi="David" w:cs="David" w:hint="cs"/>
          <w:sz w:val="24"/>
          <w:szCs w:val="24"/>
          <w:rtl/>
        </w:rPr>
        <w:t xml:space="preserve"> </w:t>
      </w:r>
      <w:r w:rsidR="00624880">
        <w:rPr>
          <w:rFonts w:ascii="David" w:hAnsi="David" w:cs="David" w:hint="cs"/>
          <w:sz w:val="24"/>
          <w:szCs w:val="24"/>
          <w:rtl/>
        </w:rPr>
        <w:t xml:space="preserve">שולל למעשה מכל ממשלה או כנסת בעתיד הקרוב </w:t>
      </w:r>
      <w:r w:rsidRPr="00056A3E">
        <w:rPr>
          <w:rFonts w:ascii="David" w:hAnsi="David" w:cs="David" w:hint="cs"/>
          <w:sz w:val="24"/>
          <w:szCs w:val="24"/>
          <w:rtl/>
        </w:rPr>
        <w:t xml:space="preserve">לשנות את </w:t>
      </w:r>
      <w:r w:rsidR="00624880">
        <w:rPr>
          <w:rFonts w:ascii="David" w:hAnsi="David" w:cs="David" w:hint="cs"/>
          <w:sz w:val="24"/>
          <w:szCs w:val="24"/>
          <w:rtl/>
        </w:rPr>
        <w:t>המצב הקיים</w:t>
      </w:r>
      <w:r w:rsidRPr="00056A3E">
        <w:rPr>
          <w:rFonts w:ascii="David" w:hAnsi="David" w:cs="David" w:hint="cs"/>
          <w:sz w:val="24"/>
          <w:szCs w:val="24"/>
          <w:rtl/>
        </w:rPr>
        <w:t xml:space="preserve">. </w:t>
      </w:r>
      <w:r w:rsidR="00624880">
        <w:rPr>
          <w:rFonts w:ascii="David" w:hAnsi="David" w:cs="David" w:hint="cs"/>
          <w:sz w:val="24"/>
          <w:szCs w:val="24"/>
          <w:rtl/>
        </w:rPr>
        <w:t xml:space="preserve">בשל כך נדרשת גישה חשדנית, כפי </w:t>
      </w:r>
      <w:r w:rsidR="00624880" w:rsidRPr="00056A3E">
        <w:rPr>
          <w:rFonts w:ascii="David" w:hAnsi="David" w:cs="David" w:hint="cs"/>
          <w:sz w:val="24"/>
          <w:szCs w:val="24"/>
          <w:rtl/>
        </w:rPr>
        <w:t xml:space="preserve">שנקבע בבג"ץ הייצוא, </w:t>
      </w:r>
      <w:r w:rsidR="00624880">
        <w:rPr>
          <w:rFonts w:ascii="David" w:hAnsi="David" w:cs="David" w:hint="cs"/>
          <w:sz w:val="24"/>
          <w:szCs w:val="24"/>
          <w:rtl/>
        </w:rPr>
        <w:t xml:space="preserve">בכל הקשור לסמכותה של </w:t>
      </w:r>
      <w:r w:rsidRPr="00056A3E">
        <w:rPr>
          <w:rFonts w:ascii="David" w:hAnsi="David" w:cs="David" w:hint="cs"/>
          <w:sz w:val="24"/>
          <w:szCs w:val="24"/>
          <w:rtl/>
        </w:rPr>
        <w:t>הממשלה לקבוע הסדר ראשוני.</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u w:val="single"/>
          <w:rtl/>
        </w:rPr>
        <w:t>שנית</w:t>
      </w:r>
      <w:r w:rsidRPr="00056A3E">
        <w:rPr>
          <w:rFonts w:ascii="David" w:hAnsi="David" w:cs="David" w:hint="cs"/>
          <w:sz w:val="24"/>
          <w:szCs w:val="24"/>
          <w:rtl/>
        </w:rPr>
        <w:t>, הסדר הייצוא הקבוע ב</w:t>
      </w:r>
      <w:r w:rsidR="00624880">
        <w:rPr>
          <w:rFonts w:ascii="David" w:hAnsi="David" w:cs="David" w:hint="cs"/>
          <w:sz w:val="24"/>
          <w:szCs w:val="24"/>
          <w:rtl/>
        </w:rPr>
        <w:t>החלטת ממשלה מס</w:t>
      </w:r>
      <w:r w:rsidR="00624880">
        <w:rPr>
          <w:rFonts w:ascii="David" w:hAnsi="David" w:cs="David"/>
          <w:sz w:val="24"/>
          <w:szCs w:val="24"/>
          <w:rtl/>
        </w:rPr>
        <w:t>'</w:t>
      </w:r>
      <w:r w:rsidR="00624880">
        <w:rPr>
          <w:rFonts w:ascii="David" w:hAnsi="David" w:cs="David" w:hint="cs"/>
          <w:sz w:val="24"/>
          <w:szCs w:val="24"/>
          <w:rtl/>
        </w:rPr>
        <w:t xml:space="preserve"> 442</w:t>
      </w:r>
      <w:r w:rsidRPr="00056A3E">
        <w:rPr>
          <w:rFonts w:ascii="David" w:hAnsi="David" w:cs="David" w:hint="cs"/>
          <w:sz w:val="24"/>
          <w:szCs w:val="24"/>
          <w:rtl/>
        </w:rPr>
        <w:t xml:space="preserve"> </w:t>
      </w:r>
      <w:r w:rsidR="00624880">
        <w:rPr>
          <w:rFonts w:ascii="David" w:hAnsi="David" w:cs="David"/>
          <w:sz w:val="24"/>
          <w:szCs w:val="24"/>
          <w:rtl/>
        </w:rPr>
        <w:t>–</w:t>
      </w:r>
      <w:r w:rsidR="00624880">
        <w:rPr>
          <w:rFonts w:ascii="David" w:hAnsi="David" w:cs="David" w:hint="cs"/>
          <w:sz w:val="24"/>
          <w:szCs w:val="24"/>
          <w:rtl/>
        </w:rPr>
        <w:t xml:space="preserve"> </w:t>
      </w:r>
      <w:r w:rsidRPr="00056A3E">
        <w:rPr>
          <w:rFonts w:ascii="David" w:hAnsi="David" w:cs="David" w:hint="cs"/>
          <w:sz w:val="24"/>
          <w:szCs w:val="24"/>
          <w:rtl/>
        </w:rPr>
        <w:t>נבחן לגופו על ידי בית משפט נכבד זה, ונמצא כי הוא נכנס בגדר סמכות הממשלה לקבוע הסדר ראשוני</w:t>
      </w:r>
      <w:r w:rsidR="00624880">
        <w:rPr>
          <w:rFonts w:ascii="David" w:hAnsi="David" w:cs="David" w:hint="cs"/>
          <w:sz w:val="24"/>
          <w:szCs w:val="24"/>
          <w:rtl/>
        </w:rPr>
        <w:t>. אולם</w:t>
      </w:r>
      <w:r w:rsidRPr="00056A3E">
        <w:rPr>
          <w:rFonts w:ascii="David" w:hAnsi="David" w:cs="David" w:hint="cs"/>
          <w:sz w:val="24"/>
          <w:szCs w:val="24"/>
          <w:rtl/>
        </w:rPr>
        <w:t xml:space="preserve"> </w:t>
      </w:r>
      <w:r w:rsidRPr="00056A3E">
        <w:rPr>
          <w:rFonts w:ascii="David" w:hAnsi="David" w:cs="David" w:hint="cs"/>
          <w:b/>
          <w:bCs/>
          <w:sz w:val="24"/>
          <w:szCs w:val="24"/>
          <w:rtl/>
        </w:rPr>
        <w:t xml:space="preserve">ההסדר החדש שיוצר מתווה הגז </w:t>
      </w:r>
      <w:r w:rsidR="00624880">
        <w:rPr>
          <w:rFonts w:ascii="David" w:hAnsi="David" w:cs="David"/>
          <w:b/>
          <w:bCs/>
          <w:sz w:val="24"/>
          <w:szCs w:val="24"/>
          <w:rtl/>
        </w:rPr>
        <w:t>–</w:t>
      </w:r>
      <w:r w:rsidR="00624880">
        <w:rPr>
          <w:rFonts w:ascii="David" w:hAnsi="David" w:cs="David" w:hint="cs"/>
          <w:b/>
          <w:bCs/>
          <w:sz w:val="24"/>
          <w:szCs w:val="24"/>
          <w:rtl/>
        </w:rPr>
        <w:t xml:space="preserve"> </w:t>
      </w:r>
      <w:r w:rsidRPr="00056A3E">
        <w:rPr>
          <w:rFonts w:ascii="David" w:hAnsi="David" w:cs="David" w:hint="cs"/>
          <w:b/>
          <w:bCs/>
          <w:sz w:val="24"/>
          <w:szCs w:val="24"/>
          <w:rtl/>
        </w:rPr>
        <w:t>חורג באופן קיצוני מסמכות הממשלה לקבוע הסדר ראשוני</w:t>
      </w:r>
      <w:r w:rsidR="00624880">
        <w:rPr>
          <w:rFonts w:ascii="David" w:hAnsi="David" w:cs="David" w:hint="cs"/>
          <w:b/>
          <w:bCs/>
          <w:sz w:val="24"/>
          <w:szCs w:val="24"/>
          <w:rtl/>
        </w:rPr>
        <w:t xml:space="preserve">. </w:t>
      </w:r>
      <w:r w:rsidRPr="00056A3E">
        <w:rPr>
          <w:rFonts w:ascii="David" w:hAnsi="David" w:cs="David" w:hint="cs"/>
          <w:sz w:val="24"/>
          <w:szCs w:val="24"/>
          <w:rtl/>
        </w:rPr>
        <w:t xml:space="preserve">זאת </w:t>
      </w:r>
      <w:r w:rsidR="00624880">
        <w:rPr>
          <w:rFonts w:ascii="David" w:hAnsi="David" w:cs="David" w:hint="cs"/>
          <w:sz w:val="24"/>
          <w:szCs w:val="24"/>
          <w:rtl/>
        </w:rPr>
        <w:t>בשל ה</w:t>
      </w:r>
      <w:r w:rsidRPr="00056A3E">
        <w:rPr>
          <w:rFonts w:ascii="David" w:hAnsi="David" w:cs="David" w:hint="cs"/>
          <w:sz w:val="24"/>
          <w:szCs w:val="24"/>
          <w:rtl/>
        </w:rPr>
        <w:t xml:space="preserve">הגדלה </w:t>
      </w:r>
      <w:r w:rsidR="00624880">
        <w:rPr>
          <w:rFonts w:ascii="David" w:hAnsi="David" w:cs="David" w:hint="cs"/>
          <w:sz w:val="24"/>
          <w:szCs w:val="24"/>
          <w:rtl/>
        </w:rPr>
        <w:t>ה</w:t>
      </w:r>
      <w:r w:rsidRPr="00056A3E">
        <w:rPr>
          <w:rFonts w:ascii="David" w:hAnsi="David" w:cs="David" w:hint="cs"/>
          <w:sz w:val="24"/>
          <w:szCs w:val="24"/>
          <w:rtl/>
        </w:rPr>
        <w:t>משמעותית של כמויות הגז המותרות בייצוא</w:t>
      </w:r>
      <w:r w:rsidR="00624880">
        <w:rPr>
          <w:rFonts w:ascii="David" w:hAnsi="David" w:cs="David" w:hint="cs"/>
          <w:sz w:val="24"/>
          <w:szCs w:val="24"/>
          <w:rtl/>
        </w:rPr>
        <w:t>,</w:t>
      </w:r>
      <w:r w:rsidRPr="00056A3E">
        <w:rPr>
          <w:rFonts w:ascii="David" w:hAnsi="David" w:cs="David" w:hint="cs"/>
          <w:sz w:val="24"/>
          <w:szCs w:val="24"/>
          <w:rtl/>
        </w:rPr>
        <w:t xml:space="preserve"> והקדמת מועדי תחילת הייצוא, </w:t>
      </w:r>
      <w:r w:rsidRPr="00056A3E">
        <w:rPr>
          <w:rFonts w:ascii="David" w:hAnsi="David" w:cs="David" w:hint="cs"/>
          <w:b/>
          <w:bCs/>
          <w:sz w:val="24"/>
          <w:szCs w:val="24"/>
          <w:rtl/>
        </w:rPr>
        <w:t>תוך פגיעה קשה באינטרס הציבורי ובביטחון האנרגטי של אזרחי ישראל.</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u w:val="single"/>
          <w:rtl/>
        </w:rPr>
        <w:t xml:space="preserve">הסדר הייצוא </w:t>
      </w:r>
      <w:r w:rsidR="00624880">
        <w:rPr>
          <w:rFonts w:ascii="David" w:hAnsi="David" w:cs="David" w:hint="cs"/>
          <w:b/>
          <w:bCs/>
          <w:sz w:val="24"/>
          <w:szCs w:val="24"/>
          <w:u w:val="single"/>
          <w:rtl/>
        </w:rPr>
        <w:t>ש</w:t>
      </w:r>
      <w:r w:rsidRPr="00056A3E">
        <w:rPr>
          <w:rFonts w:ascii="David" w:hAnsi="David" w:cs="David" w:hint="cs"/>
          <w:b/>
          <w:bCs/>
          <w:sz w:val="24"/>
          <w:szCs w:val="24"/>
          <w:u w:val="single"/>
          <w:rtl/>
        </w:rPr>
        <w:t>במתווה עלול להביא לייצוא מהיר ומיידי של חלקים משמעותיים ממשאב הגז, באופן בלתי הפיך</w:t>
      </w:r>
      <w:r w:rsidR="00624880">
        <w:rPr>
          <w:rFonts w:ascii="David" w:hAnsi="David" w:cs="David" w:hint="cs"/>
          <w:b/>
          <w:bCs/>
          <w:sz w:val="24"/>
          <w:szCs w:val="24"/>
          <w:u w:val="single"/>
          <w:rtl/>
        </w:rPr>
        <w:t>,</w:t>
      </w:r>
      <w:r w:rsidRPr="00056A3E">
        <w:rPr>
          <w:rFonts w:ascii="David" w:hAnsi="David" w:cs="David" w:hint="cs"/>
          <w:b/>
          <w:bCs/>
          <w:sz w:val="24"/>
          <w:szCs w:val="24"/>
          <w:u w:val="single"/>
          <w:rtl/>
        </w:rPr>
        <w:t xml:space="preserve"> </w:t>
      </w:r>
      <w:r w:rsidR="00624880">
        <w:rPr>
          <w:rFonts w:ascii="David" w:hAnsi="David" w:cs="David" w:hint="cs"/>
          <w:b/>
          <w:bCs/>
          <w:sz w:val="24"/>
          <w:szCs w:val="24"/>
          <w:u w:val="single"/>
          <w:rtl/>
        </w:rPr>
        <w:t xml:space="preserve">ותוך פגיעה </w:t>
      </w:r>
      <w:r w:rsidRPr="00056A3E">
        <w:rPr>
          <w:rFonts w:ascii="David" w:hAnsi="David" w:cs="David" w:hint="cs"/>
          <w:b/>
          <w:bCs/>
          <w:sz w:val="24"/>
          <w:szCs w:val="24"/>
          <w:u w:val="single"/>
          <w:rtl/>
        </w:rPr>
        <w:t>בביטחון האנרגטי של אזרחי ישראל</w:t>
      </w:r>
      <w:r w:rsidR="00624880">
        <w:rPr>
          <w:rFonts w:ascii="David" w:hAnsi="David" w:cs="David" w:hint="cs"/>
          <w:b/>
          <w:bCs/>
          <w:sz w:val="24"/>
          <w:szCs w:val="24"/>
          <w:rtl/>
        </w:rPr>
        <w:t xml:space="preserve">. </w:t>
      </w:r>
      <w:r w:rsidRPr="00056A3E">
        <w:rPr>
          <w:rFonts w:ascii="David" w:hAnsi="David" w:cs="David" w:hint="cs"/>
          <w:b/>
          <w:bCs/>
          <w:sz w:val="24"/>
          <w:szCs w:val="24"/>
          <w:rtl/>
        </w:rPr>
        <w:t>זאת בניגוד לאחד הטעמים שעמדו בבסיס הכרעת הרוב בבג"ץ הייצוא אשר הובא לעיל: "</w:t>
      </w:r>
      <w:r w:rsidRPr="00056A3E">
        <w:rPr>
          <w:rFonts w:ascii="David" w:hAnsi="David" w:cs="David"/>
          <w:sz w:val="24"/>
          <w:szCs w:val="24"/>
          <w:rtl/>
        </w:rPr>
        <w:t>החלטת הממשלה יוצאת לפיכך מנקודת הנחה כי משאבי הגז הטבעי שיישמרו לטובת המשק הישראלי ימוצו תוך עשרות שנים. אין מדובר במיצוי מיידי של המשאב</w:t>
      </w:r>
      <w:r w:rsidRPr="00834567">
        <w:rPr>
          <w:rFonts w:ascii="David" w:hAnsi="David" w:cs="David"/>
          <w:sz w:val="24"/>
          <w:szCs w:val="24"/>
          <w:rtl/>
        </w:rPr>
        <w:t>"</w:t>
      </w:r>
      <w:r w:rsidR="00624880">
        <w:rPr>
          <w:rFonts w:ascii="David" w:hAnsi="David" w:cs="David" w:hint="cs"/>
          <w:sz w:val="24"/>
          <w:szCs w:val="24"/>
          <w:rtl/>
        </w:rPr>
        <w:t>.</w:t>
      </w:r>
    </w:p>
    <w:p w:rsidR="00056A3E" w:rsidRPr="00056A3E" w:rsidRDefault="00624880" w:rsidP="00686A9F">
      <w:pPr>
        <w:widowControl w:val="0"/>
        <w:numPr>
          <w:ilvl w:val="0"/>
          <w:numId w:val="15"/>
        </w:numPr>
        <w:spacing w:after="120" w:line="360" w:lineRule="auto"/>
        <w:jc w:val="both"/>
        <w:rPr>
          <w:rFonts w:ascii="David" w:hAnsi="David" w:cs="David"/>
          <w:b/>
          <w:bCs/>
          <w:sz w:val="24"/>
          <w:szCs w:val="24"/>
        </w:rPr>
      </w:pPr>
      <w:r>
        <w:rPr>
          <w:rFonts w:ascii="David" w:hAnsi="David" w:cs="David" w:hint="cs"/>
          <w:sz w:val="24"/>
          <w:szCs w:val="24"/>
          <w:rtl/>
        </w:rPr>
        <w:lastRenderedPageBreak/>
        <w:t xml:space="preserve">להלן יוצגו </w:t>
      </w:r>
      <w:r w:rsidR="00056A3E" w:rsidRPr="00056A3E">
        <w:rPr>
          <w:rFonts w:ascii="David" w:hAnsi="David" w:cs="David" w:hint="cs"/>
          <w:sz w:val="24"/>
          <w:szCs w:val="24"/>
          <w:rtl/>
        </w:rPr>
        <w:t>בקצרה השינויים המרכזיים שמבצע מתווה הגז ב</w:t>
      </w:r>
      <w:r>
        <w:rPr>
          <w:rFonts w:ascii="David" w:hAnsi="David" w:cs="David" w:hint="cs"/>
          <w:sz w:val="24"/>
          <w:szCs w:val="24"/>
          <w:rtl/>
        </w:rPr>
        <w:t>יחס ל</w:t>
      </w:r>
      <w:r w:rsidR="00056A3E" w:rsidRPr="00056A3E">
        <w:rPr>
          <w:rFonts w:ascii="David" w:hAnsi="David" w:cs="David" w:hint="cs"/>
          <w:sz w:val="24"/>
          <w:szCs w:val="24"/>
          <w:rtl/>
        </w:rPr>
        <w:t xml:space="preserve">החלטת ממשלה </w:t>
      </w:r>
      <w:r>
        <w:rPr>
          <w:rFonts w:ascii="David" w:hAnsi="David" w:cs="David" w:hint="cs"/>
          <w:sz w:val="24"/>
          <w:szCs w:val="24"/>
          <w:rtl/>
        </w:rPr>
        <w:t xml:space="preserve">מס' </w:t>
      </w:r>
      <w:r w:rsidR="00056A3E" w:rsidRPr="00056A3E">
        <w:rPr>
          <w:rFonts w:ascii="David" w:hAnsi="David" w:cs="David" w:hint="cs"/>
          <w:sz w:val="24"/>
          <w:szCs w:val="24"/>
          <w:rtl/>
        </w:rPr>
        <w:t xml:space="preserve">442, </w:t>
      </w:r>
      <w:r>
        <w:rPr>
          <w:rFonts w:ascii="David" w:hAnsi="David" w:cs="David" w:hint="cs"/>
          <w:sz w:val="24"/>
          <w:szCs w:val="24"/>
          <w:rtl/>
        </w:rPr>
        <w:t xml:space="preserve">וההשלכות הנובעות מכך. </w:t>
      </w:r>
    </w:p>
    <w:p w:rsidR="00056A3E" w:rsidRDefault="00624880" w:rsidP="00686A9F">
      <w:pPr>
        <w:widowControl w:val="0"/>
        <w:numPr>
          <w:ilvl w:val="0"/>
          <w:numId w:val="15"/>
        </w:numPr>
        <w:spacing w:after="120" w:line="360" w:lineRule="auto"/>
        <w:jc w:val="both"/>
        <w:rPr>
          <w:rFonts w:ascii="David" w:hAnsi="David" w:cs="David"/>
          <w:sz w:val="24"/>
          <w:szCs w:val="24"/>
        </w:rPr>
      </w:pPr>
      <w:r>
        <w:rPr>
          <w:rFonts w:ascii="David" w:hAnsi="David" w:cs="David" w:hint="cs"/>
          <w:sz w:val="24"/>
          <w:szCs w:val="24"/>
          <w:rtl/>
        </w:rPr>
        <w:t xml:space="preserve">שאלה אחת היא באלו עתודות גז ניתן להכיר, על מנת </w:t>
      </w:r>
      <w:r w:rsidRPr="00056A3E">
        <w:rPr>
          <w:rFonts w:ascii="David" w:hAnsi="David" w:cs="David" w:hint="cs"/>
          <w:sz w:val="24"/>
          <w:szCs w:val="24"/>
          <w:rtl/>
        </w:rPr>
        <w:t>לקבוע את שיעורי הייצוא המותרים</w:t>
      </w:r>
      <w:r>
        <w:rPr>
          <w:rFonts w:ascii="David" w:hAnsi="David" w:cs="David" w:hint="cs"/>
          <w:sz w:val="24"/>
          <w:szCs w:val="24"/>
          <w:rtl/>
        </w:rPr>
        <w:t>. ועדת צמח, ובעקבותיה הממשלה, הכירה רק בעתודות ש</w:t>
      </w:r>
      <w:r w:rsidRPr="00056A3E">
        <w:rPr>
          <w:rFonts w:ascii="David" w:hAnsi="David" w:cs="David" w:hint="cs"/>
          <w:sz w:val="24"/>
          <w:szCs w:val="24"/>
          <w:rtl/>
        </w:rPr>
        <w:t xml:space="preserve">יש </w:t>
      </w:r>
      <w:r>
        <w:rPr>
          <w:rFonts w:ascii="David" w:hAnsi="David" w:cs="David" w:hint="cs"/>
          <w:sz w:val="24"/>
          <w:szCs w:val="24"/>
          <w:rtl/>
        </w:rPr>
        <w:t xml:space="preserve">לגביהן </w:t>
      </w:r>
      <w:r w:rsidRPr="00056A3E">
        <w:rPr>
          <w:rFonts w:ascii="David" w:hAnsi="David" w:cs="David" w:hint="cs"/>
          <w:sz w:val="24"/>
          <w:szCs w:val="24"/>
          <w:rtl/>
        </w:rPr>
        <w:t>ודאות גבוהה ביותר להפקה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056A3E">
        <w:rPr>
          <w:rFonts w:ascii="David" w:hAnsi="David" w:cs="David" w:hint="cs"/>
          <w:sz w:val="24"/>
          <w:szCs w:val="24"/>
          <w:rtl/>
        </w:rPr>
        <w:t>רזרבות (</w:t>
      </w:r>
      <w:r w:rsidRPr="00056A3E">
        <w:rPr>
          <w:rFonts w:ascii="David" w:hAnsi="David" w:cs="David" w:hint="cs"/>
          <w:sz w:val="24"/>
          <w:szCs w:val="24"/>
        </w:rPr>
        <w:t>P</w:t>
      </w:r>
      <w:r w:rsidRPr="00056A3E">
        <w:rPr>
          <w:rFonts w:ascii="David" w:hAnsi="David" w:cs="David" w:hint="cs"/>
          <w:sz w:val="24"/>
          <w:szCs w:val="24"/>
          <w:rtl/>
        </w:rPr>
        <w:t xml:space="preserve">2). </w:t>
      </w:r>
      <w:r w:rsidR="00056A3E" w:rsidRPr="00056A3E">
        <w:rPr>
          <w:rFonts w:ascii="David" w:hAnsi="David" w:cs="David" w:hint="cs"/>
          <w:b/>
          <w:bCs/>
          <w:sz w:val="24"/>
          <w:szCs w:val="24"/>
          <w:rtl/>
        </w:rPr>
        <w:t>ועדת</w:t>
      </w:r>
      <w:r w:rsidR="00056A3E" w:rsidRPr="00056A3E">
        <w:rPr>
          <w:rFonts w:ascii="David" w:hAnsi="David" w:cs="David"/>
          <w:b/>
          <w:bCs/>
          <w:sz w:val="24"/>
          <w:szCs w:val="24"/>
          <w:rtl/>
        </w:rPr>
        <w:t xml:space="preserve"> צמח והממשלה </w:t>
      </w:r>
      <w:r>
        <w:rPr>
          <w:rFonts w:ascii="David" w:hAnsi="David" w:cs="David" w:hint="cs"/>
          <w:b/>
          <w:bCs/>
          <w:sz w:val="24"/>
          <w:szCs w:val="24"/>
          <w:rtl/>
        </w:rPr>
        <w:t xml:space="preserve">לא הסתמכו </w:t>
      </w:r>
      <w:r w:rsidR="00056A3E" w:rsidRPr="00056A3E">
        <w:rPr>
          <w:rFonts w:ascii="David" w:hAnsi="David" w:cs="David" w:hint="cs"/>
          <w:b/>
          <w:bCs/>
          <w:sz w:val="24"/>
          <w:szCs w:val="24"/>
          <w:rtl/>
        </w:rPr>
        <w:t>על עתודות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גז</w:t>
      </w:r>
      <w:r w:rsidR="00056A3E" w:rsidRPr="00056A3E">
        <w:rPr>
          <w:rFonts w:ascii="David" w:hAnsi="David" w:cs="David"/>
          <w:b/>
          <w:bCs/>
          <w:sz w:val="24"/>
          <w:szCs w:val="24"/>
          <w:rtl/>
        </w:rPr>
        <w:t xml:space="preserve"> "ברמת </w:t>
      </w:r>
      <w:r w:rsidR="00056A3E" w:rsidRPr="00056A3E">
        <w:rPr>
          <w:rFonts w:ascii="David" w:hAnsi="David" w:cs="David" w:hint="cs"/>
          <w:b/>
          <w:bCs/>
          <w:sz w:val="24"/>
          <w:szCs w:val="24"/>
          <w:rtl/>
        </w:rPr>
        <w:t>ממשות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נמוכה</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יותר</w:t>
      </w:r>
      <w:r>
        <w:rPr>
          <w:rFonts w:ascii="David" w:hAnsi="David" w:cs="David" w:hint="cs"/>
          <w:b/>
          <w:bCs/>
          <w:sz w:val="24"/>
          <w:szCs w:val="24"/>
          <w:rtl/>
        </w:rPr>
        <w:t>", כאלו ש"</w:t>
      </w:r>
      <w:r w:rsidR="00056A3E" w:rsidRPr="00056A3E">
        <w:rPr>
          <w:rFonts w:ascii="David" w:hAnsi="David" w:cs="David" w:hint="cs"/>
          <w:b/>
          <w:bCs/>
          <w:sz w:val="24"/>
          <w:szCs w:val="24"/>
          <w:rtl/>
        </w:rPr>
        <w:t>הפקתם</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מותנית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בתנאים</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כאלו</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ואחרים</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כולל</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היתכנות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טכנית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וכלכלית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וקיומה</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של</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תכנית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פיתוח</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מקובלת</w:t>
      </w:r>
      <w:r w:rsidR="00056A3E" w:rsidRPr="008C4F95">
        <w:rPr>
          <w:rFonts w:ascii="David" w:hAnsi="David" w:cs="David"/>
          <w:b/>
          <w:bCs/>
          <w:sz w:val="24"/>
          <w:szCs w:val="24"/>
          <w:rtl/>
        </w:rPr>
        <w:t>"</w:t>
      </w:r>
      <w:r w:rsidR="00056A3E" w:rsidRPr="008C4F95">
        <w:rPr>
          <w:rFonts w:ascii="David" w:hAnsi="David" w:cs="David" w:hint="cs"/>
          <w:sz w:val="24"/>
          <w:szCs w:val="24"/>
          <w:rtl/>
        </w:rPr>
        <w:t xml:space="preserve"> (ראו: עמ' 42 לדו"ח ועדת צמח</w:t>
      </w:r>
      <w:r w:rsidR="00A458FA" w:rsidRPr="008C4F95">
        <w:rPr>
          <w:rFonts w:ascii="David" w:hAnsi="David" w:cs="David" w:hint="cs"/>
          <w:sz w:val="24"/>
          <w:szCs w:val="24"/>
          <w:rtl/>
        </w:rPr>
        <w:t>,</w:t>
      </w:r>
      <w:r w:rsidR="00056A3E" w:rsidRPr="008C4F95">
        <w:rPr>
          <w:rFonts w:ascii="David" w:hAnsi="David" w:cs="David" w:hint="cs"/>
          <w:sz w:val="24"/>
          <w:szCs w:val="24"/>
          <w:rtl/>
        </w:rPr>
        <w:t>; וכן סעיף 28 לתגובת המדינה בבג"ץ הייצוא</w:t>
      </w:r>
      <w:r w:rsidR="00357C49" w:rsidRPr="00357C49">
        <w:rPr>
          <w:rFonts w:ascii="David" w:hAnsi="David" w:cs="David" w:hint="cs"/>
          <w:sz w:val="24"/>
          <w:szCs w:val="24"/>
          <w:rtl/>
        </w:rPr>
        <w:t xml:space="preserve"> </w:t>
      </w:r>
      <w:r w:rsidR="00357C49">
        <w:rPr>
          <w:rFonts w:ascii="David" w:hAnsi="David" w:cs="David" w:hint="cs"/>
          <w:sz w:val="24"/>
          <w:szCs w:val="24"/>
          <w:rtl/>
        </w:rPr>
        <w:t>ב</w:t>
      </w:r>
      <w:r w:rsidR="00357C49" w:rsidRPr="008C4F95">
        <w:rPr>
          <w:rFonts w:ascii="David" w:hAnsi="David" w:cs="David" w:hint="cs"/>
          <w:sz w:val="24"/>
          <w:szCs w:val="24"/>
          <w:rtl/>
        </w:rPr>
        <w:t>נספח ע/78</w:t>
      </w:r>
      <w:r w:rsidRPr="008C4F95">
        <w:rPr>
          <w:rFonts w:ascii="David" w:hAnsi="David" w:cs="David" w:hint="cs"/>
          <w:sz w:val="24"/>
          <w:szCs w:val="24"/>
          <w:rtl/>
        </w:rPr>
        <w:t>)</w:t>
      </w:r>
      <w:r>
        <w:rPr>
          <w:rFonts w:ascii="David" w:hAnsi="David" w:cs="David" w:hint="cs"/>
          <w:sz w:val="24"/>
          <w:szCs w:val="24"/>
          <w:rtl/>
        </w:rPr>
        <w:t xml:space="preserve">. עתודות "נחותות" מעין אלו </w:t>
      </w:r>
      <w:r w:rsidR="00056A3E" w:rsidRPr="008C4F95">
        <w:rPr>
          <w:rFonts w:ascii="David" w:hAnsi="David" w:cs="David" w:hint="cs"/>
          <w:sz w:val="24"/>
          <w:szCs w:val="24"/>
          <w:rtl/>
        </w:rPr>
        <w:t>מוגדרות כמשאבים מותנים (</w:t>
      </w:r>
      <w:r w:rsidR="00056A3E" w:rsidRPr="008C4F95">
        <w:rPr>
          <w:rFonts w:ascii="David" w:hAnsi="David" w:cs="David" w:hint="cs"/>
          <w:sz w:val="24"/>
          <w:szCs w:val="24"/>
        </w:rPr>
        <w:t>2C</w:t>
      </w:r>
      <w:r w:rsidR="00056A3E" w:rsidRPr="008C4F95">
        <w:rPr>
          <w:rFonts w:ascii="David" w:hAnsi="David" w:cs="David" w:hint="cs"/>
          <w:sz w:val="24"/>
          <w:szCs w:val="24"/>
          <w:rtl/>
        </w:rPr>
        <w:t>).</w:t>
      </w:r>
      <w:r w:rsidR="00056A3E" w:rsidRPr="008C4F95">
        <w:rPr>
          <w:rFonts w:ascii="David" w:hAnsi="David" w:cs="David"/>
          <w:sz w:val="24"/>
          <w:szCs w:val="24"/>
          <w:rtl/>
        </w:rPr>
        <w:t xml:space="preserve"> </w:t>
      </w:r>
      <w:r>
        <w:rPr>
          <w:rFonts w:ascii="David" w:hAnsi="David" w:cs="David" w:hint="cs"/>
          <w:sz w:val="24"/>
          <w:szCs w:val="24"/>
          <w:rtl/>
        </w:rPr>
        <w:t>הנימוק לכך הוא פשוט: הסכנה היא ש</w:t>
      </w:r>
      <w:r w:rsidR="00056A3E" w:rsidRPr="008C4F95">
        <w:rPr>
          <w:rFonts w:ascii="David" w:hAnsi="David" w:cs="David"/>
          <w:sz w:val="24"/>
          <w:szCs w:val="24"/>
          <w:rtl/>
        </w:rPr>
        <w:t xml:space="preserve">לאחר </w:t>
      </w:r>
      <w:r>
        <w:rPr>
          <w:rFonts w:ascii="David" w:hAnsi="David" w:cs="David" w:hint="cs"/>
          <w:sz w:val="24"/>
          <w:szCs w:val="24"/>
          <w:rtl/>
        </w:rPr>
        <w:t>י</w:t>
      </w:r>
      <w:r w:rsidR="00056A3E" w:rsidRPr="008C4F95">
        <w:rPr>
          <w:rFonts w:ascii="David" w:hAnsi="David" w:cs="David"/>
          <w:sz w:val="24"/>
          <w:szCs w:val="24"/>
          <w:rtl/>
        </w:rPr>
        <w:t xml:space="preserve">יצוא </w:t>
      </w:r>
      <w:r>
        <w:rPr>
          <w:rFonts w:ascii="David" w:hAnsi="David" w:cs="David" w:hint="cs"/>
          <w:sz w:val="24"/>
          <w:szCs w:val="24"/>
          <w:rtl/>
        </w:rPr>
        <w:t xml:space="preserve">הגז </w:t>
      </w:r>
      <w:r>
        <w:rPr>
          <w:rFonts w:ascii="David" w:hAnsi="David" w:cs="David"/>
          <w:sz w:val="24"/>
          <w:szCs w:val="24"/>
          <w:rtl/>
        </w:rPr>
        <w:t>–</w:t>
      </w:r>
      <w:r>
        <w:rPr>
          <w:rFonts w:ascii="David" w:hAnsi="David" w:cs="David" w:hint="cs"/>
          <w:sz w:val="24"/>
          <w:szCs w:val="24"/>
          <w:rtl/>
        </w:rPr>
        <w:t xml:space="preserve"> יתברר לפתע כי ב</w:t>
      </w:r>
      <w:r w:rsidR="00056A3E" w:rsidRPr="00056A3E">
        <w:rPr>
          <w:rFonts w:ascii="David" w:hAnsi="David" w:cs="David" w:hint="cs"/>
          <w:sz w:val="24"/>
          <w:szCs w:val="24"/>
          <w:rtl/>
        </w:rPr>
        <w:t>משק</w:t>
      </w:r>
      <w:r w:rsidR="00056A3E" w:rsidRPr="00056A3E">
        <w:rPr>
          <w:rFonts w:ascii="David" w:hAnsi="David" w:cs="David"/>
          <w:sz w:val="24"/>
          <w:szCs w:val="24"/>
          <w:rtl/>
        </w:rPr>
        <w:t xml:space="preserve"> </w:t>
      </w:r>
      <w:r w:rsidR="00056A3E" w:rsidRPr="00056A3E">
        <w:rPr>
          <w:rFonts w:ascii="David" w:hAnsi="David" w:cs="David" w:hint="cs"/>
          <w:sz w:val="24"/>
          <w:szCs w:val="24"/>
          <w:rtl/>
        </w:rPr>
        <w:t>הישראלי</w:t>
      </w:r>
      <w:r>
        <w:rPr>
          <w:rFonts w:ascii="David" w:hAnsi="David" w:cs="David" w:hint="cs"/>
          <w:sz w:val="24"/>
          <w:szCs w:val="24"/>
          <w:rtl/>
        </w:rPr>
        <w:t xml:space="preserve"> נשארה בפועל כמות גז קטנה ביותר, שחלקה איננו </w:t>
      </w:r>
      <w:r w:rsidR="00056A3E" w:rsidRPr="00056A3E">
        <w:rPr>
          <w:rFonts w:ascii="David" w:hAnsi="David" w:cs="David" w:hint="cs"/>
          <w:sz w:val="24"/>
          <w:szCs w:val="24"/>
          <w:rtl/>
        </w:rPr>
        <w:t>נית</w:t>
      </w:r>
      <w:r>
        <w:rPr>
          <w:rFonts w:ascii="David" w:hAnsi="David" w:cs="David" w:hint="cs"/>
          <w:sz w:val="24"/>
          <w:szCs w:val="24"/>
          <w:rtl/>
        </w:rPr>
        <w:t>ן</w:t>
      </w:r>
      <w:r w:rsidR="00056A3E" w:rsidRPr="00056A3E">
        <w:rPr>
          <w:rFonts w:ascii="David" w:hAnsi="David" w:cs="David"/>
          <w:sz w:val="24"/>
          <w:szCs w:val="24"/>
          <w:rtl/>
        </w:rPr>
        <w:t xml:space="preserve"> </w:t>
      </w:r>
      <w:r w:rsidR="00056A3E" w:rsidRPr="00056A3E">
        <w:rPr>
          <w:rFonts w:ascii="David" w:hAnsi="David" w:cs="David" w:hint="cs"/>
          <w:sz w:val="24"/>
          <w:szCs w:val="24"/>
          <w:rtl/>
        </w:rPr>
        <w:t>להפקה</w:t>
      </w:r>
      <w:r w:rsidR="00056A3E" w:rsidRPr="00056A3E">
        <w:rPr>
          <w:rFonts w:ascii="David" w:hAnsi="David" w:cs="David"/>
          <w:sz w:val="24"/>
          <w:szCs w:val="24"/>
          <w:rtl/>
        </w:rPr>
        <w:t>.</w:t>
      </w:r>
      <w:r w:rsidR="00056A3E" w:rsidRPr="00056A3E">
        <w:rPr>
          <w:rFonts w:ascii="David" w:hAnsi="David" w:cs="David" w:hint="cs"/>
          <w:sz w:val="24"/>
          <w:szCs w:val="24"/>
          <w:rtl/>
        </w:rPr>
        <w:t xml:space="preserve"> </w:t>
      </w:r>
    </w:p>
    <w:p w:rsidR="00C634B8" w:rsidRPr="00C634B8" w:rsidRDefault="00C634B8" w:rsidP="00C634B8">
      <w:pPr>
        <w:spacing w:after="160" w:line="360" w:lineRule="auto"/>
        <w:jc w:val="both"/>
        <w:rPr>
          <w:rFonts w:ascii="David" w:hAnsi="David" w:cs="David"/>
          <w:b/>
          <w:bCs/>
          <w:i/>
          <w:iCs/>
          <w:sz w:val="24"/>
          <w:szCs w:val="24"/>
        </w:rPr>
      </w:pPr>
      <w:r>
        <w:rPr>
          <w:rFonts w:ascii="David" w:hAnsi="David" w:cs="David" w:hint="cs"/>
          <w:b/>
          <w:bCs/>
          <w:i/>
          <w:iCs/>
          <w:sz w:val="24"/>
          <w:szCs w:val="24"/>
          <w:rtl/>
        </w:rPr>
        <w:t xml:space="preserve">תגובת המדינה בבג"ץ הייצוא ­ מצ"ב ומסומנת </w:t>
      </w:r>
      <w:r w:rsidRPr="00C634B8">
        <w:rPr>
          <w:rFonts w:ascii="David" w:hAnsi="David" w:cs="David" w:hint="cs"/>
          <w:b/>
          <w:bCs/>
          <w:i/>
          <w:iCs/>
          <w:sz w:val="24"/>
          <w:szCs w:val="24"/>
          <w:u w:val="single"/>
          <w:rtl/>
        </w:rPr>
        <w:t>כנספח ע/78</w:t>
      </w:r>
    </w:p>
    <w:p w:rsidR="00056A3E" w:rsidRPr="00056A3E" w:rsidRDefault="00624880" w:rsidP="00686A9F">
      <w:pPr>
        <w:widowControl w:val="0"/>
        <w:numPr>
          <w:ilvl w:val="0"/>
          <w:numId w:val="15"/>
        </w:numPr>
        <w:spacing w:after="120" w:line="360" w:lineRule="auto"/>
        <w:jc w:val="both"/>
        <w:rPr>
          <w:rFonts w:ascii="David" w:hAnsi="David" w:cs="David"/>
          <w:b/>
          <w:bCs/>
          <w:sz w:val="24"/>
          <w:szCs w:val="24"/>
        </w:rPr>
      </w:pPr>
      <w:r>
        <w:rPr>
          <w:rFonts w:ascii="Calibri" w:eastAsia="Times New Roman" w:hAnsi="Calibri" w:cs="David" w:hint="cs"/>
          <w:color w:val="000000"/>
          <w:sz w:val="24"/>
          <w:szCs w:val="24"/>
          <w:rtl/>
        </w:rPr>
        <w:t>אלא ש</w:t>
      </w:r>
      <w:r w:rsidR="00056A3E" w:rsidRPr="00056A3E">
        <w:rPr>
          <w:rFonts w:ascii="Calibri" w:eastAsia="Times New Roman" w:hAnsi="Calibri" w:cs="David" w:hint="cs"/>
          <w:color w:val="000000"/>
          <w:sz w:val="24"/>
          <w:szCs w:val="24"/>
          <w:rtl/>
        </w:rPr>
        <w:t>סעיף ה(1)(א) למתווה מש</w:t>
      </w:r>
      <w:r>
        <w:rPr>
          <w:rFonts w:ascii="Calibri" w:eastAsia="Times New Roman" w:hAnsi="Calibri" w:cs="David" w:hint="cs"/>
          <w:color w:val="000000"/>
          <w:sz w:val="24"/>
          <w:szCs w:val="24"/>
          <w:rtl/>
        </w:rPr>
        <w:t xml:space="preserve">נה את התמונה, ומאפשר להכניס לחישוב העתודות גם כאלו שהן </w:t>
      </w:r>
      <w:r w:rsidR="00056A3E" w:rsidRPr="00056A3E">
        <w:rPr>
          <w:rFonts w:ascii="Calibri" w:eastAsia="Times New Roman" w:hAnsi="Calibri" w:cs="David" w:hint="cs"/>
          <w:color w:val="000000"/>
          <w:sz w:val="24"/>
          <w:szCs w:val="24"/>
          <w:rtl/>
        </w:rPr>
        <w:t xml:space="preserve">מקטגוריה </w:t>
      </w:r>
      <w:r w:rsidR="00056A3E" w:rsidRPr="00056A3E">
        <w:rPr>
          <w:rFonts w:ascii="Calibri" w:eastAsia="Times New Roman" w:hAnsi="Calibri" w:cs="David" w:hint="cs"/>
          <w:color w:val="000000"/>
          <w:sz w:val="24"/>
          <w:szCs w:val="24"/>
        </w:rPr>
        <w:t>C</w:t>
      </w:r>
      <w:r w:rsidR="00056A3E" w:rsidRPr="00056A3E">
        <w:rPr>
          <w:rFonts w:ascii="Calibri" w:eastAsia="Times New Roman" w:hAnsi="Calibri" w:cs="David" w:hint="cs"/>
          <w:color w:val="000000"/>
          <w:sz w:val="24"/>
          <w:szCs w:val="24"/>
          <w:rtl/>
        </w:rPr>
        <w:t xml:space="preserve">2. </w:t>
      </w:r>
      <w:r>
        <w:rPr>
          <w:rFonts w:ascii="Calibri" w:eastAsia="Times New Roman" w:hAnsi="Calibri" w:cs="David" w:hint="cs"/>
          <w:color w:val="000000"/>
          <w:sz w:val="24"/>
          <w:szCs w:val="24"/>
          <w:rtl/>
        </w:rPr>
        <w:t xml:space="preserve">זאת בניגוד לאמור בהחלטת ממשלה מס' 442, שם הובהר כי </w:t>
      </w:r>
      <w:r w:rsidR="00056A3E" w:rsidRPr="00056A3E">
        <w:rPr>
          <w:rFonts w:ascii="Calibri" w:eastAsia="Times New Roman" w:hAnsi="Calibri" w:cs="David" w:hint="cs"/>
          <w:color w:val="000000"/>
          <w:sz w:val="24"/>
          <w:szCs w:val="24"/>
          <w:rtl/>
        </w:rPr>
        <w:t xml:space="preserve">כדי "להבטיח את צורכי האנרגיה של המשק המקומי הישראלי ובכלל זה, לקבוע כי יש להבטיח לטובת המשק המקומי, כמות של 540 </w:t>
      </w:r>
      <w:r w:rsidR="00056A3E" w:rsidRPr="00056A3E">
        <w:rPr>
          <w:rFonts w:ascii="Calibri" w:eastAsia="Times New Roman" w:hAnsi="Calibri" w:cs="David" w:hint="cs"/>
          <w:color w:val="000000"/>
          <w:sz w:val="24"/>
          <w:szCs w:val="24"/>
        </w:rPr>
        <w:t>BCM</w:t>
      </w:r>
      <w:r w:rsidR="00056A3E" w:rsidRPr="00056A3E">
        <w:rPr>
          <w:rFonts w:ascii="Calibri" w:eastAsia="Times New Roman" w:hAnsi="Calibri" w:cs="David" w:hint="cs"/>
          <w:color w:val="000000"/>
          <w:sz w:val="24"/>
          <w:szCs w:val="24"/>
          <w:rtl/>
        </w:rPr>
        <w:t xml:space="preserve"> גז טבעי אשר תאפשר אספקה של ביקושי הגז הטבעי לצורכי האנרגיה של המשק לכ-29 שנים החל ממועד החלטה זו. בסעיף זה, כמות גז טבעי – כמות גז, לפי קטגוריה </w:t>
      </w:r>
      <w:r w:rsidR="00056A3E" w:rsidRPr="00056A3E">
        <w:rPr>
          <w:rFonts w:ascii="Calibri" w:eastAsia="Times New Roman" w:hAnsi="Calibri" w:cs="David" w:hint="cs"/>
          <w:color w:val="000000"/>
          <w:sz w:val="24"/>
          <w:szCs w:val="24"/>
        </w:rPr>
        <w:t>P</w:t>
      </w:r>
      <w:r w:rsidR="00056A3E" w:rsidRPr="00056A3E">
        <w:rPr>
          <w:rFonts w:ascii="Calibri" w:eastAsia="Times New Roman" w:hAnsi="Calibri" w:cs="David" w:hint="cs"/>
          <w:color w:val="000000"/>
          <w:sz w:val="24"/>
          <w:szCs w:val="24"/>
          <w:rtl/>
        </w:rPr>
        <w:t>2".</w:t>
      </w:r>
    </w:p>
    <w:p w:rsidR="00056A3E" w:rsidRPr="00056A3E" w:rsidRDefault="00056A3E"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347507">
        <w:rPr>
          <w:rFonts w:ascii="David" w:hAnsi="David" w:cs="David" w:hint="cs"/>
          <w:sz w:val="24"/>
          <w:szCs w:val="24"/>
          <w:rtl/>
        </w:rPr>
        <w:t>בהקשר</w:t>
      </w:r>
      <w:r w:rsidRPr="00056A3E">
        <w:rPr>
          <w:rFonts w:ascii="Times New Roman" w:eastAsia="Times New Roman" w:hAnsi="Times New Roman" w:cs="David" w:hint="cs"/>
          <w:color w:val="000000"/>
          <w:sz w:val="24"/>
          <w:szCs w:val="24"/>
          <w:rtl/>
        </w:rPr>
        <w:t xml:space="preserve"> זה </w:t>
      </w:r>
      <w:r w:rsidR="00624880">
        <w:rPr>
          <w:rFonts w:ascii="Times New Roman" w:eastAsia="Times New Roman" w:hAnsi="Times New Roman" w:cs="David" w:hint="cs"/>
          <w:color w:val="000000"/>
          <w:sz w:val="24"/>
          <w:szCs w:val="24"/>
          <w:rtl/>
        </w:rPr>
        <w:t xml:space="preserve">יובאו גם </w:t>
      </w:r>
      <w:r w:rsidRPr="00056A3E">
        <w:rPr>
          <w:rFonts w:ascii="Times New Roman" w:eastAsia="Times New Roman" w:hAnsi="Times New Roman" w:cs="David" w:hint="cs"/>
          <w:color w:val="000000"/>
          <w:sz w:val="24"/>
          <w:szCs w:val="24"/>
          <w:rtl/>
        </w:rPr>
        <w:t>דברי הממשלה במסגרת תשובתה בבג"ץ הייצוא</w:t>
      </w:r>
      <w:r w:rsidR="00624880">
        <w:rPr>
          <w:rFonts w:ascii="Times New Roman" w:eastAsia="Times New Roman" w:hAnsi="Times New Roman" w:cs="David" w:hint="cs"/>
          <w:color w:val="000000"/>
          <w:sz w:val="24"/>
          <w:szCs w:val="24"/>
          <w:rtl/>
        </w:rPr>
        <w:t>,</w:t>
      </w:r>
      <w:r w:rsidRPr="00056A3E">
        <w:rPr>
          <w:rFonts w:ascii="Times New Roman" w:eastAsia="Times New Roman" w:hAnsi="Times New Roman" w:cs="David" w:hint="cs"/>
          <w:color w:val="000000"/>
          <w:sz w:val="24"/>
          <w:szCs w:val="24"/>
          <w:rtl/>
        </w:rPr>
        <w:t xml:space="preserve"> שם </w:t>
      </w:r>
      <w:r w:rsidR="00624880">
        <w:rPr>
          <w:rFonts w:ascii="Times New Roman" w:eastAsia="Times New Roman" w:hAnsi="Times New Roman" w:cs="David" w:hint="cs"/>
          <w:color w:val="000000"/>
          <w:sz w:val="24"/>
          <w:szCs w:val="24"/>
          <w:rtl/>
        </w:rPr>
        <w:t xml:space="preserve">הובהר כי הקטע הרלבנטי בהחלטת ממשלה מס' 442 </w:t>
      </w:r>
      <w:r w:rsidRPr="00056A3E">
        <w:rPr>
          <w:rFonts w:ascii="Times New Roman" w:eastAsia="Times New Roman" w:hAnsi="Times New Roman" w:cs="David" w:hint="cs"/>
          <w:color w:val="000000"/>
          <w:sz w:val="24"/>
          <w:szCs w:val="24"/>
          <w:rtl/>
        </w:rPr>
        <w:t xml:space="preserve">"קובע את כמות הגז הטבעי שאותה לא ניתן יהיה לייצא שכן היא נדרשת לצרכי המשק הישראלי. </w:t>
      </w:r>
      <w:r w:rsidRPr="00056A3E">
        <w:rPr>
          <w:rFonts w:ascii="Times New Roman" w:eastAsia="Times New Roman" w:hAnsi="Times New Roman" w:cs="David" w:hint="cs"/>
          <w:b/>
          <w:bCs/>
          <w:color w:val="000000"/>
          <w:sz w:val="24"/>
          <w:szCs w:val="24"/>
          <w:rtl/>
        </w:rPr>
        <w:t>[...] לעניין כמות זו גם נקבע, כי מדובר בכמות גז טבעי מתוך תגליות מוכרות, שלגביהן ניתנו חזקות ואשר חיבורי החזקות לחוף הושלמו בהתאם לתכניות הפיתוח, באופן המאפשר הספקתן למשק הישראלי</w:t>
      </w:r>
      <w:r w:rsidR="00624880">
        <w:rPr>
          <w:rFonts w:ascii="Times New Roman" w:eastAsia="Times New Roman" w:hAnsi="Times New Roman" w:cs="David"/>
          <w:color w:val="000000"/>
          <w:sz w:val="24"/>
          <w:szCs w:val="24"/>
          <w:rtl/>
        </w:rPr>
        <w:t>"</w:t>
      </w:r>
      <w:r w:rsidRPr="00056A3E">
        <w:rPr>
          <w:rFonts w:ascii="Times New Roman" w:eastAsia="Times New Roman" w:hAnsi="Times New Roman" w:cs="David" w:hint="cs"/>
          <w:color w:val="000000"/>
          <w:sz w:val="24"/>
          <w:szCs w:val="24"/>
          <w:rtl/>
        </w:rPr>
        <w:t xml:space="preserve"> (ראו: סעיף 86 לתגובת המדינה בבג"ץ הייצוא</w:t>
      </w:r>
      <w:r w:rsidR="00C518A8">
        <w:rPr>
          <w:rFonts w:ascii="Times New Roman" w:eastAsia="Times New Roman" w:hAnsi="Times New Roman" w:cs="David" w:hint="cs"/>
          <w:color w:val="000000"/>
          <w:sz w:val="24"/>
          <w:szCs w:val="24"/>
          <w:rtl/>
        </w:rPr>
        <w:t>, נספח ע/78</w:t>
      </w:r>
      <w:r w:rsidRPr="00056A3E">
        <w:rPr>
          <w:rFonts w:ascii="Times New Roman" w:eastAsia="Times New Roman" w:hAnsi="Times New Roman" w:cs="David" w:hint="cs"/>
          <w:color w:val="000000"/>
          <w:sz w:val="24"/>
          <w:szCs w:val="24"/>
          <w:rtl/>
        </w:rPr>
        <w:t>).</w:t>
      </w:r>
    </w:p>
    <w:p w:rsidR="00056A3E" w:rsidRPr="00056A3E" w:rsidRDefault="00624880" w:rsidP="00686A9F">
      <w:pPr>
        <w:widowControl w:val="0"/>
        <w:numPr>
          <w:ilvl w:val="0"/>
          <w:numId w:val="15"/>
        </w:numPr>
        <w:spacing w:after="120" w:line="360" w:lineRule="auto"/>
        <w:jc w:val="both"/>
        <w:rPr>
          <w:rFonts w:ascii="David" w:hAnsi="David" w:cs="David"/>
          <w:b/>
          <w:bCs/>
          <w:sz w:val="24"/>
          <w:szCs w:val="24"/>
        </w:rPr>
      </w:pPr>
      <w:r w:rsidRPr="002A43F4">
        <w:rPr>
          <w:rFonts w:ascii="David" w:hAnsi="David" w:cs="David" w:hint="cs"/>
          <w:sz w:val="24"/>
          <w:szCs w:val="24"/>
          <w:rtl/>
        </w:rPr>
        <w:t>התוצאה</w:t>
      </w:r>
      <w:r>
        <w:rPr>
          <w:rFonts w:ascii="Calibri" w:eastAsia="Times New Roman" w:hAnsi="Calibri" w:cs="David" w:hint="cs"/>
          <w:color w:val="000000"/>
          <w:sz w:val="24"/>
          <w:szCs w:val="24"/>
          <w:rtl/>
        </w:rPr>
        <w:t xml:space="preserve"> היא, אפוא, שאין ערובה לכך שהמשק הישראלי יזכה ל-</w:t>
      </w:r>
      <w:r w:rsidR="00056A3E" w:rsidRPr="00056A3E">
        <w:rPr>
          <w:rFonts w:ascii="Calibri" w:eastAsia="Times New Roman" w:hAnsi="Calibri" w:cs="David" w:hint="cs"/>
          <w:color w:val="000000"/>
          <w:sz w:val="24"/>
          <w:szCs w:val="24"/>
          <w:rtl/>
        </w:rPr>
        <w:t xml:space="preserve">540 </w:t>
      </w:r>
      <w:r w:rsidRPr="00056A3E">
        <w:rPr>
          <w:rFonts w:ascii="Calibri" w:eastAsia="Times New Roman" w:hAnsi="Calibri" w:cs="David" w:hint="cs"/>
          <w:color w:val="000000"/>
          <w:sz w:val="24"/>
          <w:szCs w:val="24"/>
        </w:rPr>
        <w:t>BCM</w:t>
      </w:r>
      <w:r>
        <w:rPr>
          <w:rFonts w:ascii="Calibri" w:eastAsia="Times New Roman" w:hAnsi="Calibri" w:cs="David" w:hint="cs"/>
          <w:color w:val="000000"/>
          <w:sz w:val="24"/>
          <w:szCs w:val="24"/>
          <w:rtl/>
        </w:rPr>
        <w:t>. אף אין ודאות כי בידי ה</w:t>
      </w:r>
      <w:r w:rsidRPr="00056A3E">
        <w:rPr>
          <w:rFonts w:ascii="Calibri" w:eastAsia="Times New Roman" w:hAnsi="Calibri" w:cs="David" w:hint="cs"/>
          <w:color w:val="000000"/>
          <w:sz w:val="24"/>
          <w:szCs w:val="24"/>
          <w:rtl/>
        </w:rPr>
        <w:t xml:space="preserve">משק </w:t>
      </w:r>
      <w:r w:rsidR="00056A3E" w:rsidRPr="00056A3E">
        <w:rPr>
          <w:rFonts w:ascii="Calibri" w:eastAsia="Times New Roman" w:hAnsi="Calibri" w:cs="David" w:hint="cs"/>
          <w:color w:val="000000"/>
          <w:sz w:val="24"/>
          <w:szCs w:val="24"/>
          <w:rtl/>
        </w:rPr>
        <w:t xml:space="preserve">הישראלי </w:t>
      </w:r>
      <w:r>
        <w:rPr>
          <w:rFonts w:ascii="Calibri" w:eastAsia="Times New Roman" w:hAnsi="Calibri" w:cs="David" w:hint="cs"/>
          <w:color w:val="000000"/>
          <w:sz w:val="24"/>
          <w:szCs w:val="24"/>
          <w:rtl/>
        </w:rPr>
        <w:t xml:space="preserve">תיוותרנה </w:t>
      </w:r>
      <w:r w:rsidR="00056A3E" w:rsidRPr="00056A3E">
        <w:rPr>
          <w:rFonts w:ascii="Calibri" w:eastAsia="Times New Roman" w:hAnsi="Calibri" w:cs="David" w:hint="cs"/>
          <w:color w:val="000000"/>
          <w:sz w:val="24"/>
          <w:szCs w:val="24"/>
          <w:rtl/>
        </w:rPr>
        <w:t>תגליות מוכרות בלבד</w:t>
      </w:r>
      <w:r>
        <w:rPr>
          <w:rFonts w:ascii="Calibri" w:eastAsia="Times New Roman" w:hAnsi="Calibri" w:cs="David" w:hint="cs"/>
          <w:color w:val="000000"/>
          <w:sz w:val="24"/>
          <w:szCs w:val="24"/>
          <w:rtl/>
        </w:rPr>
        <w:t>,</w:t>
      </w:r>
      <w:r w:rsidR="00056A3E" w:rsidRPr="00056A3E">
        <w:rPr>
          <w:rFonts w:ascii="Calibri" w:eastAsia="Times New Roman" w:hAnsi="Calibri" w:cs="David" w:hint="cs"/>
          <w:color w:val="000000"/>
          <w:sz w:val="24"/>
          <w:szCs w:val="24"/>
          <w:rtl/>
        </w:rPr>
        <w:t xml:space="preserve"> שלגביהן כבר ניתנו חזקות וישנם חיבורים לחוף. </w:t>
      </w:r>
      <w:r w:rsidR="00056A3E" w:rsidRPr="00056A3E">
        <w:rPr>
          <w:rFonts w:ascii="David" w:hAnsi="David" w:cs="David" w:hint="cs"/>
          <w:b/>
          <w:bCs/>
          <w:sz w:val="24"/>
          <w:szCs w:val="24"/>
          <w:rtl/>
        </w:rPr>
        <w:t xml:space="preserve">משמעות התיקון שמבצע מתווה הגז הוא </w:t>
      </w:r>
      <w:r>
        <w:rPr>
          <w:rFonts w:ascii="David" w:hAnsi="David" w:cs="David" w:hint="cs"/>
          <w:b/>
          <w:bCs/>
          <w:sz w:val="24"/>
          <w:szCs w:val="24"/>
          <w:rtl/>
        </w:rPr>
        <w:t>ש</w:t>
      </w:r>
      <w:r w:rsidR="00056A3E" w:rsidRPr="00056A3E">
        <w:rPr>
          <w:rFonts w:ascii="David" w:hAnsi="David" w:cs="David" w:hint="cs"/>
          <w:b/>
          <w:bCs/>
          <w:sz w:val="24"/>
          <w:szCs w:val="24"/>
          <w:rtl/>
        </w:rPr>
        <w:t>ניתן להכיר גם בעתודות גז שאינן ודאיות</w:t>
      </w:r>
      <w:r>
        <w:rPr>
          <w:rFonts w:ascii="David" w:hAnsi="David" w:cs="David" w:hint="cs"/>
          <w:b/>
          <w:bCs/>
          <w:sz w:val="24"/>
          <w:szCs w:val="24"/>
          <w:rtl/>
        </w:rPr>
        <w:t>,</w:t>
      </w:r>
      <w:r w:rsidR="00056A3E" w:rsidRPr="00056A3E">
        <w:rPr>
          <w:rFonts w:ascii="David" w:hAnsi="David" w:cs="David" w:hint="cs"/>
          <w:b/>
          <w:bCs/>
          <w:sz w:val="24"/>
          <w:szCs w:val="24"/>
          <w:rtl/>
        </w:rPr>
        <w:t xml:space="preserve"> </w:t>
      </w:r>
      <w:r>
        <w:rPr>
          <w:rFonts w:ascii="David" w:hAnsi="David" w:cs="David" w:hint="cs"/>
          <w:b/>
          <w:bCs/>
          <w:sz w:val="24"/>
          <w:szCs w:val="24"/>
          <w:rtl/>
        </w:rPr>
        <w:t xml:space="preserve">לצורך </w:t>
      </w:r>
      <w:r w:rsidR="00056A3E" w:rsidRPr="00056A3E">
        <w:rPr>
          <w:rFonts w:ascii="David" w:hAnsi="David" w:cs="David" w:hint="cs"/>
          <w:b/>
          <w:bCs/>
          <w:sz w:val="24"/>
          <w:szCs w:val="24"/>
          <w:rtl/>
        </w:rPr>
        <w:t xml:space="preserve">חישוב </w:t>
      </w:r>
      <w:r>
        <w:rPr>
          <w:rFonts w:ascii="David" w:hAnsi="David" w:cs="David" w:hint="cs"/>
          <w:b/>
          <w:bCs/>
          <w:sz w:val="24"/>
          <w:szCs w:val="24"/>
          <w:rtl/>
        </w:rPr>
        <w:t xml:space="preserve">כמות </w:t>
      </w:r>
      <w:r w:rsidR="00056A3E" w:rsidRPr="00056A3E">
        <w:rPr>
          <w:rFonts w:ascii="David" w:hAnsi="David" w:cs="David" w:hint="cs"/>
          <w:b/>
          <w:bCs/>
          <w:sz w:val="24"/>
          <w:szCs w:val="24"/>
          <w:rtl/>
        </w:rPr>
        <w:t xml:space="preserve">הגז </w:t>
      </w:r>
      <w:r>
        <w:rPr>
          <w:rFonts w:ascii="David" w:hAnsi="David" w:cs="David" w:hint="cs"/>
          <w:b/>
          <w:bCs/>
          <w:sz w:val="24"/>
          <w:szCs w:val="24"/>
          <w:rtl/>
        </w:rPr>
        <w:t xml:space="preserve">המותרת </w:t>
      </w:r>
      <w:r w:rsidR="00056A3E" w:rsidRPr="00056A3E">
        <w:rPr>
          <w:rFonts w:ascii="David" w:hAnsi="David" w:cs="David" w:hint="cs"/>
          <w:b/>
          <w:bCs/>
          <w:sz w:val="24"/>
          <w:szCs w:val="24"/>
          <w:rtl/>
        </w:rPr>
        <w:t>לייצ</w:t>
      </w:r>
      <w:r>
        <w:rPr>
          <w:rFonts w:ascii="David" w:hAnsi="David" w:cs="David" w:hint="cs"/>
          <w:b/>
          <w:bCs/>
          <w:sz w:val="24"/>
          <w:szCs w:val="24"/>
          <w:rtl/>
        </w:rPr>
        <w:t>ו</w:t>
      </w:r>
      <w:r w:rsidR="00056A3E" w:rsidRPr="00056A3E">
        <w:rPr>
          <w:rFonts w:ascii="David" w:hAnsi="David" w:cs="David" w:hint="cs"/>
          <w:b/>
          <w:bCs/>
          <w:sz w:val="24"/>
          <w:szCs w:val="24"/>
          <w:rtl/>
        </w:rPr>
        <w:t xml:space="preserve">א. </w:t>
      </w:r>
      <w:r>
        <w:rPr>
          <w:rFonts w:ascii="David" w:hAnsi="David" w:cs="David" w:hint="cs"/>
          <w:b/>
          <w:bCs/>
          <w:sz w:val="24"/>
          <w:szCs w:val="24"/>
          <w:rtl/>
        </w:rPr>
        <w:t xml:space="preserve">כך, </w:t>
      </w:r>
      <w:r w:rsidR="00056A3E" w:rsidRPr="00056A3E">
        <w:rPr>
          <w:rFonts w:ascii="David" w:hAnsi="David" w:cs="David" w:hint="cs"/>
          <w:b/>
          <w:bCs/>
          <w:sz w:val="24"/>
          <w:szCs w:val="24"/>
          <w:rtl/>
        </w:rPr>
        <w:t>ייתכן</w:t>
      </w:r>
      <w:r w:rsidR="00056A3E" w:rsidRPr="00056A3E">
        <w:rPr>
          <w:rFonts w:ascii="David" w:hAnsi="David" w:cs="David"/>
          <w:b/>
          <w:bCs/>
          <w:sz w:val="24"/>
          <w:szCs w:val="24"/>
          <w:rtl/>
        </w:rPr>
        <w:t xml:space="preserve"> </w:t>
      </w:r>
      <w:r>
        <w:rPr>
          <w:rFonts w:ascii="David" w:hAnsi="David" w:cs="David" w:hint="cs"/>
          <w:b/>
          <w:bCs/>
          <w:sz w:val="24"/>
          <w:szCs w:val="24"/>
          <w:rtl/>
        </w:rPr>
        <w:t>ש</w:t>
      </w:r>
      <w:r w:rsidR="00056A3E" w:rsidRPr="00056A3E">
        <w:rPr>
          <w:rFonts w:ascii="David" w:hAnsi="David" w:cs="David"/>
          <w:b/>
          <w:bCs/>
          <w:sz w:val="24"/>
          <w:szCs w:val="24"/>
          <w:rtl/>
        </w:rPr>
        <w:t xml:space="preserve">כמויות גדולות </w:t>
      </w:r>
      <w:r>
        <w:rPr>
          <w:rFonts w:ascii="David" w:hAnsi="David" w:cs="David" w:hint="cs"/>
          <w:b/>
          <w:bCs/>
          <w:sz w:val="24"/>
          <w:szCs w:val="24"/>
          <w:rtl/>
        </w:rPr>
        <w:t xml:space="preserve">ייוצאו </w:t>
      </w:r>
      <w:r w:rsidR="00056A3E" w:rsidRPr="00056A3E">
        <w:rPr>
          <w:rFonts w:ascii="David" w:hAnsi="David" w:cs="David"/>
          <w:b/>
          <w:bCs/>
          <w:sz w:val="24"/>
          <w:szCs w:val="24"/>
          <w:rtl/>
        </w:rPr>
        <w:t xml:space="preserve">מתוך הנחה שלמשק הישראלי יש עתודות גז </w:t>
      </w:r>
      <w:r>
        <w:rPr>
          <w:rFonts w:ascii="David" w:hAnsi="David" w:cs="David" w:hint="cs"/>
          <w:b/>
          <w:bCs/>
          <w:sz w:val="24"/>
          <w:szCs w:val="24"/>
          <w:rtl/>
        </w:rPr>
        <w:t xml:space="preserve">בהיקף </w:t>
      </w:r>
      <w:r w:rsidR="00056A3E" w:rsidRPr="00056A3E">
        <w:rPr>
          <w:rFonts w:ascii="David" w:hAnsi="David" w:cs="David"/>
          <w:b/>
          <w:bCs/>
          <w:sz w:val="24"/>
          <w:szCs w:val="24"/>
          <w:rtl/>
        </w:rPr>
        <w:t xml:space="preserve">540 </w:t>
      </w:r>
      <w:r w:rsidRPr="00056A3E">
        <w:rPr>
          <w:rFonts w:ascii="David" w:hAnsi="David" w:cs="David"/>
          <w:b/>
          <w:bCs/>
          <w:sz w:val="24"/>
          <w:szCs w:val="24"/>
        </w:rPr>
        <w:t>BCM</w:t>
      </w:r>
      <w:r>
        <w:rPr>
          <w:rFonts w:ascii="David" w:hAnsi="David" w:cs="David" w:hint="cs"/>
          <w:b/>
          <w:bCs/>
          <w:sz w:val="24"/>
          <w:szCs w:val="24"/>
          <w:rtl/>
        </w:rPr>
        <w:t xml:space="preserve">, </w:t>
      </w:r>
      <w:r w:rsidR="00056A3E" w:rsidRPr="00056A3E">
        <w:rPr>
          <w:rFonts w:ascii="David" w:hAnsi="David" w:cs="David"/>
          <w:b/>
          <w:bCs/>
          <w:sz w:val="24"/>
          <w:szCs w:val="24"/>
          <w:rtl/>
        </w:rPr>
        <w:t xml:space="preserve">אולם </w:t>
      </w:r>
      <w:r>
        <w:rPr>
          <w:rFonts w:ascii="David" w:hAnsi="David" w:cs="David" w:hint="cs"/>
          <w:b/>
          <w:bCs/>
          <w:sz w:val="24"/>
          <w:szCs w:val="24"/>
          <w:rtl/>
        </w:rPr>
        <w:t xml:space="preserve">בדיעבד </w:t>
      </w:r>
      <w:r w:rsidR="00056A3E" w:rsidRPr="00056A3E">
        <w:rPr>
          <w:rFonts w:ascii="David" w:hAnsi="David" w:cs="David"/>
          <w:b/>
          <w:bCs/>
          <w:sz w:val="24"/>
          <w:szCs w:val="24"/>
          <w:rtl/>
        </w:rPr>
        <w:t>יתברר כי חלק מעתודות הגז כלל אינו ניתן לפיתוח ו</w:t>
      </w:r>
      <w:r w:rsidR="00056A3E" w:rsidRPr="00056A3E">
        <w:rPr>
          <w:rFonts w:ascii="David" w:hAnsi="David" w:cs="David" w:hint="cs"/>
          <w:b/>
          <w:bCs/>
          <w:sz w:val="24"/>
          <w:szCs w:val="24"/>
          <w:rtl/>
        </w:rPr>
        <w:t>להפקה</w:t>
      </w:r>
      <w:r w:rsidR="00056A3E" w:rsidRPr="00056A3E">
        <w:rPr>
          <w:rFonts w:ascii="David" w:hAnsi="David" w:cs="David" w:hint="cs"/>
          <w:sz w:val="24"/>
          <w:szCs w:val="24"/>
          <w:rtl/>
        </w:rPr>
        <w:t>.</w:t>
      </w:r>
      <w:r w:rsidR="00056A3E" w:rsidRPr="00056A3E">
        <w:rPr>
          <w:rFonts w:ascii="David" w:hAnsi="David" w:cs="David" w:hint="cs"/>
          <w:b/>
          <w:bCs/>
          <w:sz w:val="24"/>
          <w:szCs w:val="24"/>
          <w:rtl/>
        </w:rPr>
        <w:t xml:space="preserve"> </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tl/>
        </w:rPr>
      </w:pPr>
      <w:r w:rsidRPr="002A43F4">
        <w:rPr>
          <w:rFonts w:ascii="David" w:hAnsi="David" w:cs="David" w:hint="cs"/>
          <w:sz w:val="24"/>
          <w:szCs w:val="24"/>
          <w:rtl/>
        </w:rPr>
        <w:t>בסעיף</w:t>
      </w:r>
      <w:r w:rsidRPr="00056A3E">
        <w:rPr>
          <w:rFonts w:ascii="David" w:hAnsi="David" w:cs="David" w:hint="cs"/>
          <w:sz w:val="24"/>
          <w:szCs w:val="24"/>
          <w:rtl/>
        </w:rPr>
        <w:t xml:space="preserve"> 110 לתגובת המדינה בבג"ץ הייצוא נאמר כי: "</w:t>
      </w:r>
      <w:r w:rsidRPr="00056A3E">
        <w:rPr>
          <w:rFonts w:ascii="David" w:hAnsi="David" w:cs="David" w:hint="cs"/>
          <w:b/>
          <w:bCs/>
          <w:sz w:val="24"/>
          <w:szCs w:val="24"/>
          <w:rtl/>
        </w:rPr>
        <w:t xml:space="preserve">כמות הגז הטבעי המינימאלית שתישמר לצורכי המשק המקומי אינה תלויה בכמות הגז הטבעי שתופק ממשאבים מותנים או ממאגרים חדשים והיא עומדת על 540 </w:t>
      </w:r>
      <w:r w:rsidRPr="00056A3E">
        <w:rPr>
          <w:rFonts w:ascii="David" w:hAnsi="David" w:cs="David" w:hint="cs"/>
          <w:b/>
          <w:bCs/>
          <w:sz w:val="24"/>
          <w:szCs w:val="24"/>
        </w:rPr>
        <w:t>BCM</w:t>
      </w:r>
      <w:r w:rsidRPr="00056A3E">
        <w:rPr>
          <w:rFonts w:ascii="David" w:hAnsi="David" w:cs="David" w:hint="cs"/>
          <w:b/>
          <w:bCs/>
          <w:sz w:val="24"/>
          <w:szCs w:val="24"/>
          <w:rtl/>
        </w:rPr>
        <w:t xml:space="preserve"> לפחות</w:t>
      </w:r>
      <w:r w:rsidRPr="00056A3E">
        <w:rPr>
          <w:rFonts w:ascii="David" w:hAnsi="David" w:cs="David" w:hint="cs"/>
          <w:sz w:val="24"/>
          <w:szCs w:val="24"/>
          <w:rtl/>
        </w:rPr>
        <w:t xml:space="preserve">". </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rtl/>
        </w:rPr>
        <w:t xml:space="preserve">כעת, לאחר התיקון שמבצע מתווה הגז בהחלטת הממשלה </w:t>
      </w:r>
      <w:r w:rsidRPr="00056A3E">
        <w:rPr>
          <w:rFonts w:ascii="David" w:hAnsi="David" w:cs="David"/>
          <w:b/>
          <w:bCs/>
          <w:sz w:val="24"/>
          <w:szCs w:val="24"/>
          <w:rtl/>
        </w:rPr>
        <w:t>–</w:t>
      </w:r>
      <w:r w:rsidRPr="00056A3E">
        <w:rPr>
          <w:rFonts w:ascii="David" w:hAnsi="David" w:cs="David" w:hint="cs"/>
          <w:b/>
          <w:bCs/>
          <w:sz w:val="24"/>
          <w:szCs w:val="24"/>
          <w:rtl/>
        </w:rPr>
        <w:t xml:space="preserve"> </w:t>
      </w:r>
      <w:r w:rsidRPr="00056A3E">
        <w:rPr>
          <w:rFonts w:ascii="David" w:hAnsi="David" w:cs="David" w:hint="cs"/>
          <w:b/>
          <w:bCs/>
          <w:sz w:val="24"/>
          <w:szCs w:val="24"/>
          <w:u w:val="single"/>
          <w:rtl/>
        </w:rPr>
        <w:t>ההיפך המוחלט הוא הנכון</w:t>
      </w:r>
      <w:r w:rsidRPr="00056A3E">
        <w:rPr>
          <w:rFonts w:ascii="David" w:hAnsi="David" w:cs="David" w:hint="cs"/>
          <w:b/>
          <w:bCs/>
          <w:sz w:val="24"/>
          <w:szCs w:val="24"/>
          <w:rtl/>
        </w:rPr>
        <w:t xml:space="preserve">. כמות הגז הטבעי המינימאלית שתישאר לצרכי המשק המקומי תלויה לחלוטין בכמות הגז שתופק ממשאבים מותנים (בקטגורית </w:t>
      </w:r>
      <w:r w:rsidRPr="00056A3E">
        <w:rPr>
          <w:rFonts w:ascii="David" w:hAnsi="David" w:cs="David" w:hint="cs"/>
          <w:b/>
          <w:bCs/>
          <w:sz w:val="24"/>
          <w:szCs w:val="24"/>
        </w:rPr>
        <w:t>2C</w:t>
      </w:r>
      <w:r w:rsidRPr="00056A3E">
        <w:rPr>
          <w:rFonts w:ascii="David" w:hAnsi="David" w:cs="David" w:hint="cs"/>
          <w:b/>
          <w:bCs/>
          <w:sz w:val="24"/>
          <w:szCs w:val="24"/>
          <w:rtl/>
        </w:rPr>
        <w:t>).</w:t>
      </w:r>
    </w:p>
    <w:p w:rsidR="00056A3E" w:rsidRPr="00056A3E" w:rsidRDefault="00624880" w:rsidP="00686A9F">
      <w:pPr>
        <w:widowControl w:val="0"/>
        <w:numPr>
          <w:ilvl w:val="0"/>
          <w:numId w:val="15"/>
        </w:numPr>
        <w:spacing w:after="120" w:line="360" w:lineRule="auto"/>
        <w:jc w:val="both"/>
        <w:rPr>
          <w:rFonts w:ascii="David" w:hAnsi="David" w:cs="David"/>
          <w:b/>
          <w:bCs/>
          <w:sz w:val="24"/>
          <w:szCs w:val="24"/>
        </w:rPr>
      </w:pPr>
      <w:r>
        <w:rPr>
          <w:rFonts w:ascii="Times New Roman" w:eastAsia="Times New Roman" w:hAnsi="Times New Roman" w:cs="David" w:hint="cs"/>
          <w:color w:val="000000"/>
          <w:sz w:val="24"/>
          <w:szCs w:val="24"/>
          <w:rtl/>
        </w:rPr>
        <w:t>ב</w:t>
      </w:r>
      <w:r w:rsidR="00056A3E" w:rsidRPr="00056A3E">
        <w:rPr>
          <w:rFonts w:ascii="Times New Roman" w:eastAsia="Times New Roman" w:hAnsi="Times New Roman" w:cs="David" w:hint="cs"/>
          <w:color w:val="000000"/>
          <w:sz w:val="24"/>
          <w:szCs w:val="24"/>
          <w:rtl/>
        </w:rPr>
        <w:t xml:space="preserve">המשך </w:t>
      </w:r>
      <w:r>
        <w:rPr>
          <w:rFonts w:ascii="Times New Roman" w:eastAsia="Times New Roman" w:hAnsi="Times New Roman" w:cs="David" w:hint="cs"/>
          <w:color w:val="000000"/>
          <w:sz w:val="24"/>
          <w:szCs w:val="24"/>
          <w:rtl/>
        </w:rPr>
        <w:t xml:space="preserve">למגמה זו, של הגדלת </w:t>
      </w:r>
      <w:r w:rsidR="00056A3E" w:rsidRPr="00056A3E">
        <w:rPr>
          <w:rFonts w:ascii="Times New Roman" w:eastAsia="Times New Roman" w:hAnsi="Times New Roman" w:cs="David" w:hint="cs"/>
          <w:color w:val="000000"/>
          <w:sz w:val="24"/>
          <w:szCs w:val="24"/>
          <w:rtl/>
        </w:rPr>
        <w:t>כמויות</w:t>
      </w:r>
      <w:r w:rsidR="00683C74">
        <w:rPr>
          <w:rFonts w:ascii="Times New Roman" w:eastAsia="Times New Roman" w:hAnsi="Times New Roman" w:cs="David" w:hint="cs"/>
          <w:color w:val="000000"/>
          <w:sz w:val="24"/>
          <w:szCs w:val="24"/>
          <w:rtl/>
        </w:rPr>
        <w:t xml:space="preserve"> יצוא</w:t>
      </w:r>
      <w:r w:rsidR="00056A3E" w:rsidRPr="00056A3E">
        <w:rPr>
          <w:rFonts w:ascii="Times New Roman" w:eastAsia="Times New Roman" w:hAnsi="Times New Roman" w:cs="David" w:hint="cs"/>
          <w:color w:val="000000"/>
          <w:sz w:val="24"/>
          <w:szCs w:val="24"/>
          <w:rtl/>
        </w:rPr>
        <w:t xml:space="preserve"> הגז</w:t>
      </w:r>
      <w:r>
        <w:rPr>
          <w:rFonts w:ascii="Times New Roman" w:eastAsia="Times New Roman" w:hAnsi="Times New Roman" w:cs="David" w:hint="cs"/>
          <w:color w:val="000000"/>
          <w:sz w:val="24"/>
          <w:szCs w:val="24"/>
          <w:rtl/>
        </w:rPr>
        <w:t>, מצוי ב</w:t>
      </w:r>
      <w:r w:rsidR="00056A3E" w:rsidRPr="00056A3E">
        <w:rPr>
          <w:rFonts w:ascii="Times New Roman" w:eastAsia="Times New Roman" w:hAnsi="Times New Roman" w:cs="David" w:hint="cs"/>
          <w:color w:val="000000"/>
          <w:sz w:val="24"/>
          <w:szCs w:val="24"/>
          <w:rtl/>
        </w:rPr>
        <w:t>סעיף ה(1)(ד) למתווה</w:t>
      </w:r>
      <w:r>
        <w:rPr>
          <w:rFonts w:ascii="Times New Roman" w:eastAsia="Times New Roman" w:hAnsi="Times New Roman" w:cs="David" w:hint="cs"/>
          <w:color w:val="000000"/>
          <w:sz w:val="24"/>
          <w:szCs w:val="24"/>
          <w:rtl/>
        </w:rPr>
        <w:t xml:space="preserve">. סעיף זה דן </w:t>
      </w:r>
      <w:r>
        <w:rPr>
          <w:rFonts w:ascii="Times New Roman" w:eastAsia="Times New Roman" w:hAnsi="Times New Roman" w:cs="David" w:hint="cs"/>
          <w:color w:val="000000"/>
          <w:sz w:val="24"/>
          <w:szCs w:val="24"/>
          <w:rtl/>
        </w:rPr>
        <w:lastRenderedPageBreak/>
        <w:t>ב</w:t>
      </w:r>
      <w:r w:rsidR="00056A3E" w:rsidRPr="00056A3E">
        <w:rPr>
          <w:rFonts w:ascii="Times New Roman" w:eastAsia="Times New Roman" w:hAnsi="Times New Roman" w:cs="David" w:hint="cs"/>
          <w:color w:val="000000"/>
          <w:sz w:val="24"/>
          <w:szCs w:val="24"/>
          <w:rtl/>
        </w:rPr>
        <w:t>עסקת חליפין במכסת הייצוא בין כריש ותנין ולוויתן. הסעיף מאפשר, למעשה,</w:t>
      </w:r>
      <w:r w:rsidR="00683C74">
        <w:rPr>
          <w:rFonts w:ascii="Times New Roman" w:eastAsia="Times New Roman" w:hAnsi="Times New Roman" w:cs="David" w:hint="cs"/>
          <w:color w:val="000000"/>
          <w:sz w:val="24"/>
          <w:szCs w:val="24"/>
          <w:rtl/>
        </w:rPr>
        <w:t xml:space="preserve"> יצוא</w:t>
      </w:r>
      <w:r w:rsidR="00056A3E" w:rsidRPr="00056A3E">
        <w:rPr>
          <w:rFonts w:ascii="Times New Roman" w:eastAsia="Times New Roman" w:hAnsi="Times New Roman" w:cs="David" w:hint="cs"/>
          <w:b/>
          <w:bCs/>
          <w:color w:val="000000"/>
          <w:sz w:val="24"/>
          <w:szCs w:val="24"/>
          <w:rtl/>
        </w:rPr>
        <w:t xml:space="preserve"> גז נוסף</w:t>
      </w:r>
      <w:r>
        <w:rPr>
          <w:rFonts w:ascii="Times New Roman" w:eastAsia="Times New Roman" w:hAnsi="Times New Roman" w:cs="David" w:hint="cs"/>
          <w:b/>
          <w:bCs/>
          <w:color w:val="000000"/>
          <w:sz w:val="24"/>
          <w:szCs w:val="24"/>
          <w:rtl/>
        </w:rPr>
        <w:t>,</w:t>
      </w:r>
      <w:r w:rsidR="00056A3E" w:rsidRPr="00056A3E">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b/>
          <w:bCs/>
          <w:color w:val="000000"/>
          <w:sz w:val="24"/>
          <w:szCs w:val="24"/>
          <w:rtl/>
        </w:rPr>
        <w:t xml:space="preserve">עטד בטרם שיובטח פיתוחם של </w:t>
      </w:r>
      <w:r w:rsidR="00056A3E" w:rsidRPr="00056A3E">
        <w:rPr>
          <w:rFonts w:ascii="Times New Roman" w:eastAsia="Times New Roman" w:hAnsi="Times New Roman" w:cs="David" w:hint="cs"/>
          <w:b/>
          <w:bCs/>
          <w:color w:val="000000"/>
          <w:sz w:val="24"/>
          <w:szCs w:val="24"/>
          <w:rtl/>
        </w:rPr>
        <w:t>כריש, תנין ולוויתן וחיבורם למשק הישראלי</w:t>
      </w:r>
      <w:r w:rsidR="00056A3E" w:rsidRPr="00056A3E">
        <w:rPr>
          <w:rFonts w:ascii="Times New Roman" w:eastAsia="Times New Roman" w:hAnsi="Times New Roman" w:cs="David" w:hint="cs"/>
          <w:color w:val="000000"/>
          <w:sz w:val="24"/>
          <w:szCs w:val="24"/>
          <w:rtl/>
        </w:rPr>
        <w:t>.</w:t>
      </w:r>
      <w:r w:rsidR="00056A3E" w:rsidRPr="00056A3E">
        <w:rPr>
          <w:rFonts w:ascii="David" w:hAnsi="David" w:cs="David" w:hint="cs"/>
          <w:b/>
          <w:bCs/>
          <w:sz w:val="24"/>
          <w:szCs w:val="24"/>
          <w:rtl/>
        </w:rPr>
        <w:t xml:space="preserve"> משמעות הדבר היא פגיעה </w:t>
      </w:r>
      <w:r>
        <w:rPr>
          <w:rFonts w:ascii="David" w:hAnsi="David" w:cs="David" w:hint="cs"/>
          <w:b/>
          <w:bCs/>
          <w:sz w:val="24"/>
          <w:szCs w:val="24"/>
          <w:rtl/>
        </w:rPr>
        <w:t xml:space="preserve">נוספת </w:t>
      </w:r>
      <w:r w:rsidR="00056A3E" w:rsidRPr="00056A3E">
        <w:rPr>
          <w:rFonts w:ascii="David" w:hAnsi="David" w:cs="David" w:hint="cs"/>
          <w:b/>
          <w:bCs/>
          <w:sz w:val="24"/>
          <w:szCs w:val="24"/>
          <w:rtl/>
        </w:rPr>
        <w:t xml:space="preserve">בעתודות הגז ובביטחון האנרגטי של מדינת ישראל, תוך קביעת הסדר ראשוני בלתי הפיך על ידי הממשלה. </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A52281">
        <w:rPr>
          <w:rFonts w:ascii="David" w:hAnsi="David" w:cs="David" w:hint="cs"/>
          <w:b/>
          <w:bCs/>
          <w:sz w:val="24"/>
          <w:szCs w:val="24"/>
          <w:u w:val="single"/>
          <w:rtl/>
        </w:rPr>
        <w:t>כך</w:t>
      </w:r>
      <w:r w:rsidRPr="00056A3E">
        <w:rPr>
          <w:rFonts w:ascii="Calibri" w:eastAsia="Times New Roman" w:hAnsi="Calibri" w:cs="David" w:hint="cs"/>
          <w:color w:val="000000"/>
          <w:sz w:val="24"/>
          <w:szCs w:val="24"/>
          <w:rtl/>
        </w:rPr>
        <w:t xml:space="preserve"> גם סעיף ה(1)(ה) למתווה הגז, </w:t>
      </w:r>
      <w:r w:rsidRPr="00056A3E">
        <w:rPr>
          <w:rFonts w:ascii="Calibri" w:eastAsia="Times New Roman" w:hAnsi="Calibri" w:cs="David" w:hint="cs"/>
          <w:b/>
          <w:bCs/>
          <w:color w:val="000000"/>
          <w:sz w:val="24"/>
          <w:szCs w:val="24"/>
          <w:rtl/>
        </w:rPr>
        <w:t xml:space="preserve">אשר מבטל את הבטחת המינימום של 540 </w:t>
      </w:r>
      <w:r w:rsidRPr="00056A3E">
        <w:rPr>
          <w:rFonts w:ascii="Calibri" w:eastAsia="Times New Roman" w:hAnsi="Calibri" w:cs="David" w:hint="cs"/>
          <w:b/>
          <w:bCs/>
          <w:color w:val="000000"/>
          <w:sz w:val="24"/>
          <w:szCs w:val="24"/>
        </w:rPr>
        <w:t>BCM</w:t>
      </w:r>
      <w:r w:rsidRPr="00056A3E">
        <w:rPr>
          <w:rFonts w:ascii="Calibri" w:eastAsia="Times New Roman" w:hAnsi="Calibri" w:cs="David" w:hint="cs"/>
          <w:b/>
          <w:bCs/>
          <w:color w:val="000000"/>
          <w:sz w:val="24"/>
          <w:szCs w:val="24"/>
          <w:rtl/>
        </w:rPr>
        <w:t xml:space="preserve"> גז טבעי למשק הישראלי ואת ההגבלה </w:t>
      </w:r>
      <w:r w:rsidR="00624880">
        <w:rPr>
          <w:rFonts w:ascii="Calibri" w:eastAsia="Times New Roman" w:hAnsi="Calibri" w:cs="David" w:hint="cs"/>
          <w:b/>
          <w:bCs/>
          <w:color w:val="000000"/>
          <w:sz w:val="24"/>
          <w:szCs w:val="24"/>
          <w:rtl/>
        </w:rPr>
        <w:t>ע</w:t>
      </w:r>
      <w:r w:rsidRPr="00056A3E">
        <w:rPr>
          <w:rFonts w:ascii="Calibri" w:eastAsia="Times New Roman" w:hAnsi="Calibri" w:cs="David" w:hint="cs"/>
          <w:b/>
          <w:bCs/>
          <w:color w:val="000000"/>
          <w:sz w:val="24"/>
          <w:szCs w:val="24"/>
          <w:rtl/>
        </w:rPr>
        <w:t>ל</w:t>
      </w:r>
      <w:r w:rsidR="00683C74">
        <w:rPr>
          <w:rFonts w:ascii="Calibri" w:eastAsia="Times New Roman" w:hAnsi="Calibri" w:cs="David" w:hint="cs"/>
          <w:b/>
          <w:bCs/>
          <w:color w:val="000000"/>
          <w:sz w:val="24"/>
          <w:szCs w:val="24"/>
          <w:rtl/>
        </w:rPr>
        <w:t xml:space="preserve"> יצוא</w:t>
      </w:r>
      <w:r w:rsidRPr="00056A3E">
        <w:rPr>
          <w:rFonts w:ascii="Calibri" w:eastAsia="Times New Roman" w:hAnsi="Calibri" w:cs="David" w:hint="cs"/>
          <w:b/>
          <w:bCs/>
          <w:color w:val="000000"/>
          <w:sz w:val="24"/>
          <w:szCs w:val="24"/>
          <w:rtl/>
        </w:rPr>
        <w:t xml:space="preserve"> גז למדינות שכנות</w:t>
      </w:r>
      <w:r w:rsidRPr="00056A3E">
        <w:rPr>
          <w:rFonts w:ascii="Calibri" w:eastAsia="Times New Roman" w:hAnsi="Calibri" w:cs="David" w:hint="cs"/>
          <w:color w:val="000000"/>
          <w:sz w:val="24"/>
          <w:szCs w:val="24"/>
          <w:rtl/>
        </w:rPr>
        <w:t xml:space="preserve">. הסעיף מאפשר לחברות לייצא גז </w:t>
      </w:r>
      <w:r w:rsidR="00624880">
        <w:rPr>
          <w:rFonts w:ascii="Calibri" w:eastAsia="Times New Roman" w:hAnsi="Calibri" w:cs="David" w:hint="cs"/>
          <w:color w:val="000000"/>
          <w:sz w:val="24"/>
          <w:szCs w:val="24"/>
          <w:rtl/>
        </w:rPr>
        <w:t xml:space="preserve">עוד קודם שיחובר </w:t>
      </w:r>
      <w:r w:rsidRPr="00056A3E">
        <w:rPr>
          <w:rFonts w:ascii="Calibri" w:eastAsia="Times New Roman" w:hAnsi="Calibri" w:cs="David" w:hint="cs"/>
          <w:color w:val="000000"/>
          <w:sz w:val="24"/>
          <w:szCs w:val="24"/>
          <w:rtl/>
        </w:rPr>
        <w:t>מאגר לוויתן למשק הישראלי</w:t>
      </w:r>
      <w:r w:rsidR="00624880">
        <w:rPr>
          <w:rFonts w:ascii="Calibri" w:eastAsia="Times New Roman" w:hAnsi="Calibri" w:cs="David" w:hint="cs"/>
          <w:color w:val="000000"/>
          <w:sz w:val="24"/>
          <w:szCs w:val="24"/>
          <w:rtl/>
        </w:rPr>
        <w:t>. התוצאה תהיה ש</w:t>
      </w:r>
      <w:r w:rsidRPr="00056A3E">
        <w:rPr>
          <w:rFonts w:ascii="Calibri" w:eastAsia="Times New Roman" w:hAnsi="Calibri" w:cs="David" w:hint="cs"/>
          <w:color w:val="000000"/>
          <w:sz w:val="24"/>
          <w:szCs w:val="24"/>
          <w:rtl/>
        </w:rPr>
        <w:t xml:space="preserve">המשק </w:t>
      </w:r>
      <w:r w:rsidR="00624880">
        <w:rPr>
          <w:rFonts w:ascii="Calibri" w:eastAsia="Times New Roman" w:hAnsi="Calibri" w:cs="David" w:hint="cs"/>
          <w:color w:val="000000"/>
          <w:sz w:val="24"/>
          <w:szCs w:val="24"/>
          <w:rtl/>
        </w:rPr>
        <w:t xml:space="preserve">יסתמך באופן </w:t>
      </w:r>
      <w:r w:rsidRPr="00056A3E">
        <w:rPr>
          <w:rFonts w:ascii="Calibri" w:eastAsia="Times New Roman" w:hAnsi="Calibri" w:cs="David" w:hint="cs"/>
          <w:color w:val="000000"/>
          <w:sz w:val="24"/>
          <w:szCs w:val="24"/>
          <w:rtl/>
        </w:rPr>
        <w:t>מוחלט על מאגר אחד עם צינור אחד. סעיף זה, אשר כולל סל הטבות לשם</w:t>
      </w:r>
      <w:r w:rsidR="00683C74">
        <w:rPr>
          <w:rFonts w:ascii="Calibri" w:eastAsia="Times New Roman" w:hAnsi="Calibri" w:cs="David" w:hint="cs"/>
          <w:color w:val="000000"/>
          <w:sz w:val="24"/>
          <w:szCs w:val="24"/>
          <w:rtl/>
        </w:rPr>
        <w:t xml:space="preserve"> יצוא</w:t>
      </w:r>
      <w:r w:rsidRPr="00056A3E">
        <w:rPr>
          <w:rFonts w:ascii="Calibri" w:eastAsia="Times New Roman" w:hAnsi="Calibri" w:cs="David" w:hint="cs"/>
          <w:color w:val="000000"/>
          <w:sz w:val="24"/>
          <w:szCs w:val="24"/>
          <w:rtl/>
        </w:rPr>
        <w:t xml:space="preserve"> הגז ממאגר תמר, הינו אחד הסעיפים המסוכנים ביותר לביטחונה האנרגטי של מדינת ישראל. על פי דברי ההסבר לטיוטת המתווה, </w:t>
      </w:r>
      <w:r w:rsidRPr="00056A3E">
        <w:rPr>
          <w:rFonts w:ascii="Calibri" w:eastAsia="Times New Roman" w:hAnsi="Calibri" w:cs="David" w:hint="cs"/>
          <w:b/>
          <w:bCs/>
          <w:color w:val="000000"/>
          <w:sz w:val="24"/>
          <w:szCs w:val="24"/>
          <w:rtl/>
        </w:rPr>
        <w:t>הסעיף מבטל את אחד התמריצים לפיתוח לוויתן וחיבורו לחוף</w:t>
      </w:r>
      <w:r w:rsidR="00624880">
        <w:rPr>
          <w:rFonts w:ascii="Calibri" w:eastAsia="Times New Roman" w:hAnsi="Calibri" w:cs="David" w:hint="cs"/>
          <w:b/>
          <w:bCs/>
          <w:color w:val="000000"/>
          <w:sz w:val="24"/>
          <w:szCs w:val="24"/>
          <w:rtl/>
        </w:rPr>
        <w:t>,</w:t>
      </w:r>
      <w:r w:rsidRPr="00056A3E">
        <w:rPr>
          <w:rFonts w:ascii="Calibri" w:eastAsia="Times New Roman" w:hAnsi="Calibri" w:cs="David" w:hint="cs"/>
          <w:b/>
          <w:bCs/>
          <w:color w:val="000000"/>
          <w:sz w:val="24"/>
          <w:szCs w:val="24"/>
          <w:rtl/>
        </w:rPr>
        <w:t xml:space="preserve"> </w:t>
      </w:r>
      <w:r w:rsidR="00624880">
        <w:rPr>
          <w:rFonts w:ascii="Calibri" w:eastAsia="Times New Roman" w:hAnsi="Calibri" w:cs="David" w:hint="cs"/>
          <w:b/>
          <w:bCs/>
          <w:color w:val="000000"/>
          <w:sz w:val="24"/>
          <w:szCs w:val="24"/>
          <w:rtl/>
        </w:rPr>
        <w:t xml:space="preserve">משום </w:t>
      </w:r>
      <w:r w:rsidRPr="00056A3E">
        <w:rPr>
          <w:rFonts w:ascii="Calibri" w:eastAsia="Times New Roman" w:hAnsi="Calibri" w:cs="David" w:hint="cs"/>
          <w:b/>
          <w:bCs/>
          <w:color w:val="000000"/>
          <w:sz w:val="24"/>
          <w:szCs w:val="24"/>
          <w:rtl/>
        </w:rPr>
        <w:t xml:space="preserve">שהוא פורם את הקשר בין חיבור לוויתן לחוף לבין האפשרות לייצא בכמות משמעותית </w:t>
      </w:r>
      <w:r w:rsidRPr="00056A3E">
        <w:rPr>
          <w:rFonts w:ascii="Calibri" w:eastAsia="Times New Roman" w:hAnsi="Calibri" w:cs="David" w:hint="cs"/>
          <w:color w:val="000000"/>
          <w:sz w:val="24"/>
          <w:szCs w:val="24"/>
          <w:rtl/>
        </w:rPr>
        <w:t>(</w:t>
      </w:r>
      <w:r w:rsidR="00624880">
        <w:rPr>
          <w:rFonts w:ascii="Calibri" w:eastAsia="Times New Roman" w:hAnsi="Calibri" w:cs="David" w:hint="cs"/>
          <w:color w:val="000000"/>
          <w:sz w:val="24"/>
          <w:szCs w:val="24"/>
          <w:rtl/>
        </w:rPr>
        <w:t>השוו ל</w:t>
      </w:r>
      <w:r w:rsidRPr="00056A3E">
        <w:rPr>
          <w:rFonts w:ascii="Calibri" w:eastAsia="Times New Roman" w:hAnsi="Calibri" w:cs="David" w:hint="cs"/>
          <w:color w:val="000000"/>
          <w:sz w:val="24"/>
          <w:szCs w:val="24"/>
          <w:rtl/>
        </w:rPr>
        <w:t>סעיף 1ח.10 להחלט</w:t>
      </w:r>
      <w:r w:rsidR="00624880">
        <w:rPr>
          <w:rFonts w:ascii="Calibri" w:eastAsia="Times New Roman" w:hAnsi="Calibri" w:cs="David" w:hint="cs"/>
          <w:color w:val="000000"/>
          <w:sz w:val="24"/>
          <w:szCs w:val="24"/>
          <w:rtl/>
        </w:rPr>
        <w:t xml:space="preserve">ת ממשלה מס' </w:t>
      </w:r>
      <w:r w:rsidRPr="00056A3E">
        <w:rPr>
          <w:rFonts w:ascii="Calibri" w:eastAsia="Times New Roman" w:hAnsi="Calibri" w:cs="David" w:hint="cs"/>
          <w:color w:val="000000"/>
          <w:sz w:val="24"/>
          <w:szCs w:val="24"/>
          <w:rtl/>
        </w:rPr>
        <w:t>442)).</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A52281">
        <w:rPr>
          <w:rFonts w:ascii="David" w:hAnsi="David" w:cs="David" w:hint="cs"/>
          <w:b/>
          <w:bCs/>
          <w:sz w:val="24"/>
          <w:szCs w:val="24"/>
          <w:u w:val="single"/>
          <w:rtl/>
        </w:rPr>
        <w:t>בהקשר</w:t>
      </w:r>
      <w:r w:rsidRPr="00056A3E">
        <w:rPr>
          <w:rFonts w:ascii="David" w:hAnsi="David" w:cs="David" w:hint="cs"/>
          <w:sz w:val="24"/>
          <w:szCs w:val="24"/>
          <w:rtl/>
        </w:rPr>
        <w:t xml:space="preserve"> זה עמדה המדינה</w:t>
      </w:r>
      <w:r w:rsidR="00624880">
        <w:rPr>
          <w:rFonts w:ascii="David" w:hAnsi="David" w:cs="David" w:hint="cs"/>
          <w:sz w:val="24"/>
          <w:szCs w:val="24"/>
          <w:rtl/>
        </w:rPr>
        <w:t>,</w:t>
      </w:r>
      <w:r w:rsidRPr="00056A3E">
        <w:rPr>
          <w:rFonts w:ascii="David" w:hAnsi="David" w:cs="David" w:hint="cs"/>
          <w:sz w:val="24"/>
          <w:szCs w:val="24"/>
          <w:rtl/>
        </w:rPr>
        <w:t xml:space="preserve"> בסעיף 110 לתגובתה בבג"ץ הייצוא</w:t>
      </w:r>
      <w:r w:rsidR="00624880">
        <w:rPr>
          <w:rFonts w:ascii="David" w:hAnsi="David" w:cs="David" w:hint="cs"/>
          <w:sz w:val="24"/>
          <w:szCs w:val="24"/>
          <w:rtl/>
        </w:rPr>
        <w:t>,</w:t>
      </w:r>
      <w:r w:rsidRPr="00056A3E">
        <w:rPr>
          <w:rFonts w:ascii="David" w:hAnsi="David" w:cs="David" w:hint="cs"/>
          <w:sz w:val="24"/>
          <w:szCs w:val="24"/>
          <w:rtl/>
        </w:rPr>
        <w:t xml:space="preserve"> על המשמעות של החיוב לחיבור המאגרים הנוספים לחוף כתנאי לייצוא הגז: "</w:t>
      </w:r>
      <w:r w:rsidRPr="00056A3E">
        <w:rPr>
          <w:rFonts w:ascii="David" w:hAnsi="David" w:cs="David" w:hint="cs"/>
          <w:b/>
          <w:bCs/>
          <w:sz w:val="24"/>
          <w:szCs w:val="24"/>
          <w:rtl/>
        </w:rPr>
        <w:t>עוד נוסיף, שעל-פי החלטת הממשלה לא ניתן יהיה לייצא גז טבעי מישראל בטרם יחוברו מאגרים לחוף.</w:t>
      </w:r>
      <w:r w:rsidRPr="00056A3E">
        <w:rPr>
          <w:rFonts w:ascii="David" w:hAnsi="David" w:cs="David" w:hint="cs"/>
          <w:sz w:val="24"/>
          <w:szCs w:val="24"/>
          <w:rtl/>
        </w:rPr>
        <w:t xml:space="preserve"> </w:t>
      </w:r>
      <w:r w:rsidRPr="00056A3E">
        <w:rPr>
          <w:rFonts w:ascii="David" w:hAnsi="David" w:cs="David" w:hint="cs"/>
          <w:b/>
          <w:bCs/>
          <w:sz w:val="24"/>
          <w:szCs w:val="24"/>
          <w:rtl/>
        </w:rPr>
        <w:t>לשם הדוגמא כאשר "לוויתן" יחובר לחוף ויתחיל לספק גז טבעי למשק הישראלי</w:t>
      </w:r>
      <w:r w:rsidRPr="00056A3E">
        <w:rPr>
          <w:rFonts w:ascii="David" w:hAnsi="David" w:cs="David" w:hint="cs"/>
          <w:sz w:val="24"/>
          <w:szCs w:val="24"/>
          <w:rtl/>
        </w:rPr>
        <w:t xml:space="preserve"> (למעט כמות של עד 20 </w:t>
      </w:r>
      <w:r w:rsidRPr="00056A3E">
        <w:rPr>
          <w:rFonts w:ascii="David" w:hAnsi="David" w:cs="David" w:hint="cs"/>
          <w:sz w:val="24"/>
          <w:szCs w:val="24"/>
        </w:rPr>
        <w:t>BCM</w:t>
      </w:r>
      <w:r w:rsidRPr="00056A3E">
        <w:rPr>
          <w:rFonts w:ascii="David" w:hAnsi="David" w:cs="David" w:hint="cs"/>
          <w:sz w:val="24"/>
          <w:szCs w:val="24"/>
          <w:rtl/>
        </w:rPr>
        <w:t xml:space="preserve"> מ"תמר" למדינות גובלות שתבוא על חשבון מכסת הייצוא העתידית מהמאגר) </w:t>
      </w:r>
      <w:r w:rsidRPr="00056A3E">
        <w:rPr>
          <w:rFonts w:ascii="David" w:hAnsi="David" w:cs="David"/>
          <w:sz w:val="24"/>
          <w:szCs w:val="24"/>
          <w:rtl/>
        </w:rPr>
        <w:t>–</w:t>
      </w:r>
      <w:r w:rsidRPr="00056A3E">
        <w:rPr>
          <w:rFonts w:ascii="David" w:hAnsi="David" w:cs="David" w:hint="cs"/>
          <w:sz w:val="24"/>
          <w:szCs w:val="24"/>
          <w:rtl/>
        </w:rPr>
        <w:t xml:space="preserve"> </w:t>
      </w:r>
      <w:r w:rsidRPr="00056A3E">
        <w:rPr>
          <w:rFonts w:ascii="David" w:hAnsi="David" w:cs="David" w:hint="cs"/>
          <w:b/>
          <w:bCs/>
          <w:sz w:val="24"/>
          <w:szCs w:val="24"/>
          <w:rtl/>
        </w:rPr>
        <w:t>אין כל חשש שלא תישאר לצורכי המשק הכמות שנקבעה בהחלטת הממשלה</w:t>
      </w:r>
      <w:r w:rsidRPr="00056A3E">
        <w:rPr>
          <w:rFonts w:ascii="David" w:hAnsi="David" w:cs="David" w:hint="cs"/>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rtl/>
        </w:rPr>
        <w:t xml:space="preserve">למעשה, כעת לאחר התיקון שמבצע המתווה, יהיה ניתן להתחיל לייצא גז מתמר גם מעל 20 </w:t>
      </w:r>
      <w:r w:rsidRPr="00056A3E">
        <w:rPr>
          <w:rFonts w:ascii="David" w:hAnsi="David" w:cs="David" w:hint="cs"/>
          <w:b/>
          <w:bCs/>
          <w:sz w:val="24"/>
          <w:szCs w:val="24"/>
        </w:rPr>
        <w:t>BCM</w:t>
      </w:r>
      <w:r w:rsidR="00624880">
        <w:rPr>
          <w:rFonts w:ascii="David" w:hAnsi="David" w:cs="David" w:hint="cs"/>
          <w:b/>
          <w:bCs/>
          <w:sz w:val="24"/>
          <w:szCs w:val="24"/>
          <w:rtl/>
        </w:rPr>
        <w:t>,</w:t>
      </w:r>
      <w:r w:rsidRPr="00056A3E">
        <w:rPr>
          <w:rFonts w:ascii="David" w:hAnsi="David" w:cs="David" w:hint="cs"/>
          <w:b/>
          <w:bCs/>
          <w:sz w:val="24"/>
          <w:szCs w:val="24"/>
          <w:rtl/>
        </w:rPr>
        <w:t xml:space="preserve"> עוד לפני חיבור מאגרי לוויתן, כריש ותנין לחוף. </w:t>
      </w:r>
      <w:r w:rsidR="00624880">
        <w:rPr>
          <w:rFonts w:ascii="David" w:hAnsi="David" w:cs="David" w:hint="cs"/>
          <w:b/>
          <w:bCs/>
          <w:sz w:val="24"/>
          <w:szCs w:val="24"/>
          <w:rtl/>
        </w:rPr>
        <w:t xml:space="preserve">ושוב: </w:t>
      </w:r>
      <w:r w:rsidRPr="00056A3E">
        <w:rPr>
          <w:rFonts w:ascii="David" w:hAnsi="David" w:cs="David" w:hint="cs"/>
          <w:b/>
          <w:bCs/>
          <w:sz w:val="24"/>
          <w:szCs w:val="24"/>
          <w:rtl/>
        </w:rPr>
        <w:t>משמעות הדבר היא פגיעה חמורה בביטחון האנרגטי של מדינת ישראל, תוך קביעת הסדר ראשוני בעל השלכות מיידיות ובלתי הפיכות</w:t>
      </w:r>
      <w:r w:rsidRPr="00056A3E">
        <w:rPr>
          <w:rFonts w:ascii="David" w:hAnsi="David" w:cs="David"/>
          <w:b/>
          <w:bCs/>
          <w:sz w:val="24"/>
          <w:szCs w:val="24"/>
          <w:rtl/>
        </w:rPr>
        <w:t xml:space="preserve"> </w:t>
      </w:r>
      <w:r w:rsidRPr="00056A3E">
        <w:rPr>
          <w:rFonts w:ascii="David" w:hAnsi="David" w:cs="David" w:hint="cs"/>
          <w:b/>
          <w:bCs/>
          <w:sz w:val="24"/>
          <w:szCs w:val="24"/>
          <w:rtl/>
        </w:rPr>
        <w:t>על</w:t>
      </w:r>
      <w:r w:rsidRPr="00056A3E">
        <w:rPr>
          <w:rFonts w:ascii="David" w:hAnsi="David" w:cs="David"/>
          <w:b/>
          <w:bCs/>
          <w:sz w:val="24"/>
          <w:szCs w:val="24"/>
          <w:rtl/>
        </w:rPr>
        <w:t xml:space="preserve"> </w:t>
      </w:r>
      <w:r w:rsidRPr="00056A3E">
        <w:rPr>
          <w:rFonts w:ascii="David" w:hAnsi="David" w:cs="David" w:hint="cs"/>
          <w:b/>
          <w:bCs/>
          <w:sz w:val="24"/>
          <w:szCs w:val="24"/>
          <w:rtl/>
        </w:rPr>
        <w:t>עתודות</w:t>
      </w:r>
      <w:r w:rsidRPr="00056A3E">
        <w:rPr>
          <w:rFonts w:ascii="David" w:hAnsi="David" w:cs="David"/>
          <w:b/>
          <w:bCs/>
          <w:sz w:val="24"/>
          <w:szCs w:val="24"/>
          <w:rtl/>
        </w:rPr>
        <w:t xml:space="preserve"> </w:t>
      </w:r>
      <w:r w:rsidRPr="00056A3E">
        <w:rPr>
          <w:rFonts w:ascii="David" w:hAnsi="David" w:cs="David" w:hint="cs"/>
          <w:b/>
          <w:bCs/>
          <w:sz w:val="24"/>
          <w:szCs w:val="24"/>
          <w:rtl/>
        </w:rPr>
        <w:t>הגז</w:t>
      </w:r>
      <w:r w:rsidRPr="00056A3E">
        <w:rPr>
          <w:rFonts w:ascii="David" w:hAnsi="David" w:cs="David"/>
          <w:b/>
          <w:bCs/>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Times New Roman" w:eastAsia="Times New Roman" w:hAnsi="Times New Roman" w:cs="David" w:hint="cs"/>
          <w:color w:val="000000"/>
          <w:sz w:val="24"/>
          <w:szCs w:val="24"/>
          <w:rtl/>
        </w:rPr>
        <w:t>בפועל, גם סעיף ה(1)(ו) מגדיל את כמות הגז לייצוא תוך פגיעה במשק המקומי. על פי סעיף</w:t>
      </w:r>
      <w:r w:rsidR="00624880">
        <w:rPr>
          <w:rFonts w:ascii="Times New Roman" w:eastAsia="Times New Roman" w:hAnsi="Times New Roman" w:cs="David" w:hint="cs"/>
          <w:color w:val="000000"/>
          <w:sz w:val="24"/>
          <w:szCs w:val="24"/>
          <w:rtl/>
        </w:rPr>
        <w:t xml:space="preserve"> זה</w:t>
      </w:r>
      <w:r w:rsidRPr="00056A3E">
        <w:rPr>
          <w:rFonts w:ascii="Times New Roman" w:eastAsia="Times New Roman" w:hAnsi="Times New Roman" w:cs="David" w:hint="cs"/>
          <w:color w:val="000000"/>
          <w:sz w:val="24"/>
          <w:szCs w:val="24"/>
          <w:rtl/>
        </w:rPr>
        <w:t xml:space="preserve">, לא יחשבו לייצוא כמויות גז טבעי שישמשו את המפעל לייצור אמוניה במישור רותם. </w:t>
      </w:r>
      <w:r w:rsidR="00624880">
        <w:rPr>
          <w:rFonts w:ascii="Times New Roman" w:eastAsia="Times New Roman" w:hAnsi="Times New Roman" w:cs="David" w:hint="cs"/>
          <w:color w:val="000000"/>
          <w:sz w:val="24"/>
          <w:szCs w:val="24"/>
          <w:rtl/>
        </w:rPr>
        <w:t>ה</w:t>
      </w:r>
      <w:r w:rsidRPr="00056A3E">
        <w:rPr>
          <w:rFonts w:ascii="Times New Roman" w:eastAsia="Times New Roman" w:hAnsi="Times New Roman" w:cs="David" w:hint="cs"/>
          <w:color w:val="000000"/>
          <w:sz w:val="24"/>
          <w:szCs w:val="24"/>
          <w:rtl/>
        </w:rPr>
        <w:t xml:space="preserve">גז </w:t>
      </w:r>
      <w:r w:rsidR="00624880">
        <w:rPr>
          <w:rFonts w:ascii="Times New Roman" w:eastAsia="Times New Roman" w:hAnsi="Times New Roman" w:cs="David" w:hint="cs"/>
          <w:color w:val="000000"/>
          <w:sz w:val="24"/>
          <w:szCs w:val="24"/>
          <w:rtl/>
        </w:rPr>
        <w:t>ה</w:t>
      </w:r>
      <w:r w:rsidRPr="00056A3E">
        <w:rPr>
          <w:rFonts w:ascii="Times New Roman" w:eastAsia="Times New Roman" w:hAnsi="Times New Roman" w:cs="David" w:hint="cs"/>
          <w:color w:val="000000"/>
          <w:sz w:val="24"/>
          <w:szCs w:val="24"/>
          <w:rtl/>
        </w:rPr>
        <w:t>טבעי</w:t>
      </w:r>
      <w:r w:rsidR="00624880">
        <w:rPr>
          <w:rFonts w:ascii="Times New Roman" w:eastAsia="Times New Roman" w:hAnsi="Times New Roman" w:cs="David" w:hint="cs"/>
          <w:color w:val="000000"/>
          <w:sz w:val="24"/>
          <w:szCs w:val="24"/>
          <w:rtl/>
        </w:rPr>
        <w:t xml:space="preserve"> </w:t>
      </w:r>
      <w:r w:rsidRPr="00056A3E">
        <w:rPr>
          <w:rFonts w:ascii="Times New Roman" w:eastAsia="Times New Roman" w:hAnsi="Times New Roman" w:cs="David" w:hint="cs"/>
          <w:color w:val="000000"/>
          <w:sz w:val="24"/>
          <w:szCs w:val="24"/>
          <w:rtl/>
        </w:rPr>
        <w:t xml:space="preserve">מהווה חומר גלם לייצור האמוניה. עם זאת, </w:t>
      </w:r>
      <w:r w:rsidR="00624880">
        <w:rPr>
          <w:rFonts w:ascii="Times New Roman" w:eastAsia="Times New Roman" w:hAnsi="Times New Roman" w:cs="David" w:hint="cs"/>
          <w:color w:val="000000"/>
          <w:sz w:val="24"/>
          <w:szCs w:val="24"/>
          <w:rtl/>
        </w:rPr>
        <w:t>ה</w:t>
      </w:r>
      <w:r w:rsidRPr="00056A3E">
        <w:rPr>
          <w:rFonts w:ascii="Times New Roman" w:eastAsia="Times New Roman" w:hAnsi="Times New Roman" w:cs="David" w:hint="cs"/>
          <w:color w:val="000000"/>
          <w:sz w:val="24"/>
          <w:szCs w:val="24"/>
          <w:rtl/>
        </w:rPr>
        <w:t>סעיף גורע מכמות הגז המיועדת לשוק המקומי, לשם ייצור חומרי המשך לשם</w:t>
      </w:r>
      <w:r w:rsidR="00683C74">
        <w:rPr>
          <w:rFonts w:ascii="Times New Roman" w:eastAsia="Times New Roman" w:hAnsi="Times New Roman" w:cs="David" w:hint="cs"/>
          <w:color w:val="000000"/>
          <w:sz w:val="24"/>
          <w:szCs w:val="24"/>
          <w:rtl/>
        </w:rPr>
        <w:t xml:space="preserve"> יצוא</w:t>
      </w:r>
      <w:r w:rsidRPr="00056A3E">
        <w:rPr>
          <w:rFonts w:ascii="Times New Roman" w:eastAsia="Times New Roman" w:hAnsi="Times New Roman" w:cs="David" w:hint="cs"/>
          <w:color w:val="000000"/>
          <w:sz w:val="24"/>
          <w:szCs w:val="24"/>
          <w:rtl/>
        </w:rPr>
        <w:t>.</w:t>
      </w:r>
    </w:p>
    <w:p w:rsidR="00056A3E" w:rsidRPr="00056A3E" w:rsidRDefault="00624880"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בנוסף לכל האמור, </w:t>
      </w:r>
      <w:r w:rsidR="00056A3E" w:rsidRPr="00056A3E">
        <w:rPr>
          <w:rFonts w:ascii="Times New Roman" w:eastAsia="Times New Roman" w:hAnsi="Times New Roman" w:cs="David" w:hint="cs"/>
          <w:color w:val="000000"/>
          <w:sz w:val="24"/>
          <w:szCs w:val="24"/>
          <w:rtl/>
        </w:rPr>
        <w:t xml:space="preserve">סעיף ה(1)(ז) למתווה הגז הוא אחד הסעיפים </w:t>
      </w:r>
      <w:r>
        <w:rPr>
          <w:rFonts w:ascii="Times New Roman" w:eastAsia="Times New Roman" w:hAnsi="Times New Roman" w:cs="David" w:hint="cs"/>
          <w:color w:val="000000"/>
          <w:sz w:val="24"/>
          <w:szCs w:val="24"/>
          <w:rtl/>
        </w:rPr>
        <w:t>הבעייתיים ביותר בכל הנוגע ל</w:t>
      </w:r>
      <w:r w:rsidR="00056A3E" w:rsidRPr="00056A3E">
        <w:rPr>
          <w:rFonts w:ascii="Times New Roman" w:eastAsia="Times New Roman" w:hAnsi="Times New Roman" w:cs="David" w:hint="cs"/>
          <w:color w:val="000000"/>
          <w:sz w:val="24"/>
          <w:szCs w:val="24"/>
          <w:rtl/>
        </w:rPr>
        <w:t>אספקת הגז למשק הישראלי</w:t>
      </w:r>
      <w:r>
        <w:rPr>
          <w:rFonts w:ascii="Times New Roman" w:eastAsia="Times New Roman" w:hAnsi="Times New Roman" w:cs="David" w:hint="cs"/>
          <w:color w:val="000000"/>
          <w:sz w:val="24"/>
          <w:szCs w:val="24"/>
          <w:rtl/>
        </w:rPr>
        <w:t xml:space="preserve">. סעיף זה </w:t>
      </w:r>
      <w:r w:rsidR="00056A3E" w:rsidRPr="00056A3E">
        <w:rPr>
          <w:rFonts w:ascii="Times New Roman" w:eastAsia="Times New Roman" w:hAnsi="Times New Roman" w:cs="David" w:hint="cs"/>
          <w:color w:val="000000"/>
          <w:sz w:val="24"/>
          <w:szCs w:val="24"/>
          <w:rtl/>
        </w:rPr>
        <w:t xml:space="preserve">מבטל את סעיף 2 להחלטת ממשלה </w:t>
      </w:r>
      <w:r>
        <w:rPr>
          <w:rFonts w:ascii="Times New Roman" w:eastAsia="Times New Roman" w:hAnsi="Times New Roman" w:cs="David" w:hint="cs"/>
          <w:color w:val="000000"/>
          <w:sz w:val="24"/>
          <w:szCs w:val="24"/>
          <w:rtl/>
        </w:rPr>
        <w:t xml:space="preserve">קודמת, שבה </w:t>
      </w:r>
      <w:r w:rsidR="00056A3E" w:rsidRPr="00056A3E">
        <w:rPr>
          <w:rFonts w:ascii="Times New Roman" w:eastAsia="Times New Roman" w:hAnsi="Times New Roman" w:cs="David" w:hint="cs"/>
          <w:color w:val="000000"/>
          <w:sz w:val="24"/>
          <w:szCs w:val="24"/>
          <w:rtl/>
        </w:rPr>
        <w:t xml:space="preserve">נקבע כי שר האנרגיה יטיל חובה להקים צנרת הולכת גז </w:t>
      </w:r>
      <w:r>
        <w:rPr>
          <w:rFonts w:ascii="Times New Roman" w:eastAsia="Times New Roman" w:hAnsi="Times New Roman" w:cs="David" w:hint="cs"/>
          <w:color w:val="000000"/>
          <w:sz w:val="24"/>
          <w:szCs w:val="24"/>
          <w:rtl/>
        </w:rPr>
        <w:t xml:space="preserve">מתמר </w:t>
      </w:r>
      <w:r w:rsidR="00056A3E" w:rsidRPr="00056A3E">
        <w:rPr>
          <w:rFonts w:ascii="Times New Roman" w:eastAsia="Times New Roman" w:hAnsi="Times New Roman" w:cs="David" w:hint="cs"/>
          <w:color w:val="000000"/>
          <w:sz w:val="24"/>
          <w:szCs w:val="24"/>
          <w:rtl/>
        </w:rPr>
        <w:t xml:space="preserve">לאזור אשקלון עד ליום 31 בדצמבר 2016, בנוסף </w:t>
      </w:r>
      <w:r>
        <w:rPr>
          <w:rFonts w:ascii="Times New Roman" w:eastAsia="Times New Roman" w:hAnsi="Times New Roman" w:cs="David" w:hint="cs"/>
          <w:color w:val="000000"/>
          <w:sz w:val="24"/>
          <w:szCs w:val="24"/>
          <w:rtl/>
        </w:rPr>
        <w:t>ל</w:t>
      </w:r>
      <w:r w:rsidR="00056A3E" w:rsidRPr="00056A3E">
        <w:rPr>
          <w:rFonts w:ascii="Times New Roman" w:eastAsia="Times New Roman" w:hAnsi="Times New Roman" w:cs="David" w:hint="cs"/>
          <w:color w:val="000000"/>
          <w:sz w:val="24"/>
          <w:szCs w:val="24"/>
          <w:rtl/>
        </w:rPr>
        <w:t xml:space="preserve">חובה </w:t>
      </w:r>
      <w:r>
        <w:rPr>
          <w:rFonts w:ascii="Times New Roman" w:eastAsia="Times New Roman" w:hAnsi="Times New Roman" w:cs="David" w:hint="cs"/>
          <w:color w:val="000000"/>
          <w:sz w:val="24"/>
          <w:szCs w:val="24"/>
          <w:rtl/>
        </w:rPr>
        <w:t xml:space="preserve">להתקין </w:t>
      </w:r>
      <w:r w:rsidR="00056A3E" w:rsidRPr="00056A3E">
        <w:rPr>
          <w:rFonts w:ascii="Times New Roman" w:eastAsia="Times New Roman" w:hAnsi="Times New Roman" w:cs="David" w:hint="cs"/>
          <w:color w:val="000000"/>
          <w:sz w:val="24"/>
          <w:szCs w:val="24"/>
          <w:rtl/>
        </w:rPr>
        <w:t xml:space="preserve">מדחסים עד ליום 1 ליולי 2015. </w:t>
      </w:r>
    </w:p>
    <w:p w:rsidR="00056A3E" w:rsidRPr="00056A3E" w:rsidRDefault="00056A3E"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056A3E">
        <w:rPr>
          <w:rFonts w:ascii="Times New Roman" w:eastAsia="Times New Roman" w:hAnsi="Times New Roman" w:cs="David" w:hint="eastAsia"/>
          <w:b/>
          <w:bCs/>
          <w:color w:val="000000"/>
          <w:sz w:val="24"/>
          <w:szCs w:val="24"/>
          <w:rtl/>
        </w:rPr>
        <w:t>סעיף</w:t>
      </w:r>
      <w:r w:rsidRPr="00056A3E">
        <w:rPr>
          <w:rFonts w:ascii="Times New Roman" w:eastAsia="Times New Roman" w:hAnsi="Times New Roman" w:cs="David"/>
          <w:b/>
          <w:bCs/>
          <w:color w:val="000000"/>
          <w:sz w:val="24"/>
          <w:szCs w:val="24"/>
          <w:rtl/>
        </w:rPr>
        <w:t xml:space="preserve"> </w:t>
      </w:r>
      <w:r w:rsidR="00624880">
        <w:rPr>
          <w:rFonts w:ascii="Times New Roman" w:eastAsia="Times New Roman" w:hAnsi="Times New Roman" w:cs="David" w:hint="cs"/>
          <w:b/>
          <w:bCs/>
          <w:color w:val="000000"/>
          <w:sz w:val="24"/>
          <w:szCs w:val="24"/>
          <w:rtl/>
        </w:rPr>
        <w:t>ז</w:t>
      </w:r>
      <w:r w:rsidRPr="00056A3E">
        <w:rPr>
          <w:rFonts w:ascii="Times New Roman" w:eastAsia="Times New Roman" w:hAnsi="Times New Roman" w:cs="David"/>
          <w:b/>
          <w:bCs/>
          <w:color w:val="000000"/>
          <w:sz w:val="24"/>
          <w:szCs w:val="24"/>
          <w:rtl/>
        </w:rPr>
        <w:t>ה</w:t>
      </w:r>
      <w:r w:rsidR="00624880">
        <w:rPr>
          <w:rFonts w:ascii="Times New Roman" w:eastAsia="Times New Roman" w:hAnsi="Times New Roman" w:cs="David" w:hint="cs"/>
          <w:b/>
          <w:bCs/>
          <w:color w:val="000000"/>
          <w:sz w:val="24"/>
          <w:szCs w:val="24"/>
          <w:rtl/>
        </w:rPr>
        <w:t xml:space="preserve"> משמעו </w:t>
      </w:r>
      <w:r w:rsidR="00624880">
        <w:rPr>
          <w:rFonts w:ascii="Times New Roman" w:eastAsia="Times New Roman" w:hAnsi="Times New Roman" w:cs="David"/>
          <w:b/>
          <w:bCs/>
          <w:color w:val="000000"/>
          <w:sz w:val="24"/>
          <w:szCs w:val="24"/>
          <w:rtl/>
        </w:rPr>
        <w:t>–</w:t>
      </w:r>
      <w:r w:rsidR="00624880">
        <w:rPr>
          <w:rFonts w:ascii="Times New Roman" w:eastAsia="Times New Roman" w:hAnsi="Times New Roman" w:cs="David" w:hint="cs"/>
          <w:b/>
          <w:bCs/>
          <w:color w:val="000000"/>
          <w:sz w:val="24"/>
          <w:szCs w:val="24"/>
          <w:rtl/>
        </w:rPr>
        <w:t xml:space="preserve"> </w:t>
      </w:r>
      <w:r w:rsidRPr="00056A3E">
        <w:rPr>
          <w:rFonts w:ascii="Times New Roman" w:eastAsia="Times New Roman" w:hAnsi="Times New Roman" w:cs="David"/>
          <w:b/>
          <w:bCs/>
          <w:color w:val="000000"/>
          <w:sz w:val="24"/>
          <w:szCs w:val="24"/>
          <w:rtl/>
        </w:rPr>
        <w:t xml:space="preserve">ויתור </w:t>
      </w:r>
      <w:r w:rsidRPr="00056A3E">
        <w:rPr>
          <w:rFonts w:ascii="Times New Roman" w:eastAsia="Times New Roman" w:hAnsi="Times New Roman" w:cs="David" w:hint="eastAsia"/>
          <w:b/>
          <w:bCs/>
          <w:color w:val="000000"/>
          <w:sz w:val="24"/>
          <w:szCs w:val="24"/>
          <w:rtl/>
        </w:rPr>
        <w:t>מוחלט</w:t>
      </w:r>
      <w:r w:rsidRPr="00056A3E">
        <w:rPr>
          <w:rFonts w:ascii="Times New Roman" w:eastAsia="Times New Roman" w:hAnsi="Times New Roman" w:cs="David"/>
          <w:b/>
          <w:bCs/>
          <w:color w:val="000000"/>
          <w:sz w:val="24"/>
          <w:szCs w:val="24"/>
          <w:rtl/>
        </w:rPr>
        <w:t xml:space="preserve"> על הקמת צינור נוסף ממאגר תמר</w:t>
      </w:r>
      <w:r w:rsidR="00624880">
        <w:rPr>
          <w:rFonts w:ascii="Times New Roman" w:eastAsia="Times New Roman" w:hAnsi="Times New Roman" w:cs="David" w:hint="cs"/>
          <w:b/>
          <w:bCs/>
          <w:color w:val="000000"/>
          <w:sz w:val="24"/>
          <w:szCs w:val="24"/>
          <w:rtl/>
        </w:rPr>
        <w:t xml:space="preserve">. זהו </w:t>
      </w:r>
      <w:r w:rsidRPr="00056A3E">
        <w:rPr>
          <w:rFonts w:ascii="Times New Roman" w:eastAsia="Times New Roman" w:hAnsi="Times New Roman" w:cs="David"/>
          <w:b/>
          <w:bCs/>
          <w:color w:val="000000"/>
          <w:sz w:val="24"/>
          <w:szCs w:val="24"/>
          <w:rtl/>
        </w:rPr>
        <w:t xml:space="preserve">המאגר היחיד </w:t>
      </w:r>
      <w:r w:rsidR="00624880">
        <w:rPr>
          <w:rFonts w:ascii="Times New Roman" w:eastAsia="Times New Roman" w:hAnsi="Times New Roman" w:cs="David" w:hint="cs"/>
          <w:b/>
          <w:bCs/>
          <w:color w:val="000000"/>
          <w:sz w:val="24"/>
          <w:szCs w:val="24"/>
          <w:rtl/>
        </w:rPr>
        <w:t>ש</w:t>
      </w:r>
      <w:r w:rsidRPr="00056A3E">
        <w:rPr>
          <w:rFonts w:ascii="Times New Roman" w:eastAsia="Times New Roman" w:hAnsi="Times New Roman" w:cs="David"/>
          <w:b/>
          <w:bCs/>
          <w:color w:val="000000"/>
          <w:sz w:val="24"/>
          <w:szCs w:val="24"/>
          <w:rtl/>
        </w:rPr>
        <w:t>עליו מדינת ישראל מסתמכת כיום</w:t>
      </w:r>
      <w:r w:rsidR="00624880">
        <w:rPr>
          <w:rFonts w:ascii="Times New Roman" w:eastAsia="Times New Roman" w:hAnsi="Times New Roman" w:cs="David" w:hint="cs"/>
          <w:b/>
          <w:bCs/>
          <w:color w:val="000000"/>
          <w:sz w:val="24"/>
          <w:szCs w:val="24"/>
          <w:rtl/>
        </w:rPr>
        <w:t>,</w:t>
      </w:r>
      <w:r w:rsidRPr="00056A3E">
        <w:rPr>
          <w:rFonts w:ascii="Times New Roman" w:eastAsia="Times New Roman" w:hAnsi="Times New Roman" w:cs="David"/>
          <w:b/>
          <w:bCs/>
          <w:color w:val="000000"/>
          <w:sz w:val="24"/>
          <w:szCs w:val="24"/>
          <w:rtl/>
        </w:rPr>
        <w:t xml:space="preserve"> </w:t>
      </w:r>
      <w:r w:rsidR="00624880">
        <w:rPr>
          <w:rFonts w:ascii="Times New Roman" w:eastAsia="Times New Roman" w:hAnsi="Times New Roman" w:cs="David" w:hint="cs"/>
          <w:b/>
          <w:bCs/>
          <w:color w:val="000000"/>
          <w:sz w:val="24"/>
          <w:szCs w:val="24"/>
          <w:rtl/>
        </w:rPr>
        <w:t xml:space="preserve">וכנראה אף תמשיך להסתמך בעתיד. </w:t>
      </w:r>
      <w:r w:rsidRPr="00056A3E">
        <w:rPr>
          <w:rFonts w:ascii="Times New Roman" w:eastAsia="Times New Roman" w:hAnsi="Times New Roman" w:cs="David" w:hint="cs"/>
          <w:color w:val="000000"/>
          <w:sz w:val="24"/>
          <w:szCs w:val="24"/>
          <w:rtl/>
        </w:rPr>
        <w:t>במקום זאת קובע הסעיף באופן עמום כי הממשלה תפעל ליצירת יתירות במערכות אספקת הגז למשק המקומי</w:t>
      </w:r>
      <w:r w:rsidR="00624880">
        <w:rPr>
          <w:rFonts w:ascii="Times New Roman" w:eastAsia="Times New Roman" w:hAnsi="Times New Roman" w:cs="David" w:hint="cs"/>
          <w:color w:val="000000"/>
          <w:sz w:val="24"/>
          <w:szCs w:val="24"/>
          <w:rtl/>
        </w:rPr>
        <w:t>,</w:t>
      </w:r>
      <w:r w:rsidRPr="00056A3E">
        <w:rPr>
          <w:rFonts w:ascii="Times New Roman" w:eastAsia="Times New Roman" w:hAnsi="Times New Roman" w:cs="David" w:hint="cs"/>
          <w:color w:val="000000"/>
          <w:sz w:val="24"/>
          <w:szCs w:val="24"/>
          <w:rtl/>
        </w:rPr>
        <w:t xml:space="preserve"> ובכלל זה </w:t>
      </w:r>
      <w:r w:rsidR="00624880">
        <w:rPr>
          <w:rFonts w:ascii="Times New Roman" w:eastAsia="Times New Roman" w:hAnsi="Times New Roman" w:cs="David" w:hint="cs"/>
          <w:color w:val="000000"/>
          <w:sz w:val="24"/>
          <w:szCs w:val="24"/>
          <w:rtl/>
        </w:rPr>
        <w:t xml:space="preserve">תיבחן </w:t>
      </w:r>
      <w:r w:rsidRPr="00056A3E">
        <w:rPr>
          <w:rFonts w:ascii="Times New Roman" w:eastAsia="Times New Roman" w:hAnsi="Times New Roman" w:cs="David" w:hint="cs"/>
          <w:color w:val="000000"/>
          <w:sz w:val="24"/>
          <w:szCs w:val="24"/>
          <w:rtl/>
        </w:rPr>
        <w:t>האפשרות להקמת צינור נוסף.</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rtl/>
        </w:rPr>
        <w:t xml:space="preserve">לאור האמור לעיל, העותרת תטען כי </w:t>
      </w:r>
      <w:r w:rsidR="00624880">
        <w:rPr>
          <w:rFonts w:ascii="David" w:hAnsi="David" w:cs="David" w:hint="cs"/>
          <w:b/>
          <w:bCs/>
          <w:sz w:val="24"/>
          <w:szCs w:val="24"/>
          <w:rtl/>
        </w:rPr>
        <w:t xml:space="preserve">פרק </w:t>
      </w:r>
      <w:r w:rsidRPr="00056A3E">
        <w:rPr>
          <w:rFonts w:ascii="David" w:hAnsi="David" w:cs="David" w:hint="cs"/>
          <w:b/>
          <w:bCs/>
          <w:sz w:val="24"/>
          <w:szCs w:val="24"/>
          <w:rtl/>
        </w:rPr>
        <w:t xml:space="preserve">ה' למתווה הגז מגדיל באופן קיצוני את כמויות הייצוא, מקדים את </w:t>
      </w:r>
      <w:r w:rsidR="00624880">
        <w:rPr>
          <w:rFonts w:ascii="David" w:hAnsi="David" w:cs="David" w:hint="cs"/>
          <w:b/>
          <w:bCs/>
          <w:sz w:val="24"/>
          <w:szCs w:val="24"/>
          <w:rtl/>
        </w:rPr>
        <w:t xml:space="preserve">מועד </w:t>
      </w:r>
      <w:r w:rsidRPr="00056A3E">
        <w:rPr>
          <w:rFonts w:ascii="David" w:hAnsi="David" w:cs="David" w:hint="cs"/>
          <w:b/>
          <w:bCs/>
          <w:sz w:val="24"/>
          <w:szCs w:val="24"/>
          <w:rtl/>
        </w:rPr>
        <w:t>תחילת</w:t>
      </w:r>
      <w:r w:rsidR="00683C74">
        <w:rPr>
          <w:rFonts w:ascii="David" w:hAnsi="David" w:cs="David" w:hint="cs"/>
          <w:b/>
          <w:bCs/>
          <w:sz w:val="24"/>
          <w:szCs w:val="24"/>
          <w:rtl/>
        </w:rPr>
        <w:t xml:space="preserve"> יצוא</w:t>
      </w:r>
      <w:r w:rsidRPr="00056A3E">
        <w:rPr>
          <w:rFonts w:ascii="David" w:hAnsi="David" w:cs="David" w:hint="cs"/>
          <w:b/>
          <w:bCs/>
          <w:sz w:val="24"/>
          <w:szCs w:val="24"/>
          <w:rtl/>
        </w:rPr>
        <w:t xml:space="preserve"> הגז, </w:t>
      </w:r>
      <w:r w:rsidR="00624880">
        <w:rPr>
          <w:rFonts w:ascii="David" w:hAnsi="David" w:cs="David" w:hint="cs"/>
          <w:b/>
          <w:bCs/>
          <w:sz w:val="24"/>
          <w:szCs w:val="24"/>
          <w:rtl/>
        </w:rPr>
        <w:t xml:space="preserve">ומעניק "שקט תעשייתי" למונופול הגז </w:t>
      </w:r>
      <w:r w:rsidRPr="00056A3E">
        <w:rPr>
          <w:rFonts w:ascii="David" w:hAnsi="David" w:cs="David" w:hint="cs"/>
          <w:b/>
          <w:bCs/>
          <w:sz w:val="24"/>
          <w:szCs w:val="24"/>
          <w:rtl/>
        </w:rPr>
        <w:t xml:space="preserve">למשך 10 שנים לפחות. </w:t>
      </w:r>
      <w:r w:rsidR="00624880">
        <w:rPr>
          <w:rFonts w:ascii="David" w:hAnsi="David" w:cs="David" w:hint="cs"/>
          <w:b/>
          <w:bCs/>
          <w:sz w:val="24"/>
          <w:szCs w:val="24"/>
          <w:rtl/>
        </w:rPr>
        <w:t>כל זאת בניגוד להחלטת ממשלה מס</w:t>
      </w:r>
      <w:r w:rsidR="00624880">
        <w:rPr>
          <w:rFonts w:ascii="David" w:hAnsi="David" w:cs="David"/>
          <w:b/>
          <w:bCs/>
          <w:sz w:val="24"/>
          <w:szCs w:val="24"/>
          <w:rtl/>
        </w:rPr>
        <w:t>'</w:t>
      </w:r>
      <w:r w:rsidR="00624880">
        <w:rPr>
          <w:rFonts w:ascii="David" w:hAnsi="David" w:cs="David" w:hint="cs"/>
          <w:b/>
          <w:bCs/>
          <w:sz w:val="24"/>
          <w:szCs w:val="24"/>
          <w:rtl/>
        </w:rPr>
        <w:t xml:space="preserve"> 442. מדובר, אפוא, </w:t>
      </w:r>
      <w:r w:rsidRPr="00056A3E">
        <w:rPr>
          <w:rFonts w:ascii="David" w:hAnsi="David" w:cs="David" w:hint="cs"/>
          <w:b/>
          <w:bCs/>
          <w:sz w:val="24"/>
          <w:szCs w:val="24"/>
          <w:rtl/>
        </w:rPr>
        <w:t xml:space="preserve">מדובר בשינויים </w:t>
      </w:r>
      <w:r w:rsidRPr="00056A3E">
        <w:rPr>
          <w:rFonts w:ascii="David" w:hAnsi="David" w:cs="David" w:hint="cs"/>
          <w:b/>
          <w:bCs/>
          <w:sz w:val="24"/>
          <w:szCs w:val="24"/>
          <w:rtl/>
        </w:rPr>
        <w:lastRenderedPageBreak/>
        <w:t xml:space="preserve">דרמטיים וקיצוניים בעלי השלכות אדירות </w:t>
      </w:r>
      <w:r w:rsidR="00624880">
        <w:rPr>
          <w:rFonts w:ascii="David" w:hAnsi="David" w:cs="David" w:hint="cs"/>
          <w:b/>
          <w:bCs/>
          <w:sz w:val="24"/>
          <w:szCs w:val="24"/>
          <w:rtl/>
        </w:rPr>
        <w:t xml:space="preserve">גם </w:t>
      </w:r>
      <w:r w:rsidRPr="00056A3E">
        <w:rPr>
          <w:rFonts w:ascii="David" w:hAnsi="David" w:cs="David" w:hint="cs"/>
          <w:b/>
          <w:bCs/>
          <w:sz w:val="24"/>
          <w:szCs w:val="24"/>
          <w:rtl/>
        </w:rPr>
        <w:t xml:space="preserve">על הדורות הבאים. העותרת תטען כי הממשלה אינה מוסמכת לקבוע הסדר ראשוני </w:t>
      </w:r>
      <w:r w:rsidR="00624880">
        <w:rPr>
          <w:rFonts w:ascii="David" w:hAnsi="David" w:cs="David" w:hint="cs"/>
          <w:b/>
          <w:bCs/>
          <w:sz w:val="24"/>
          <w:szCs w:val="24"/>
          <w:rtl/>
        </w:rPr>
        <w:t>כ</w:t>
      </w:r>
      <w:r w:rsidRPr="00056A3E">
        <w:rPr>
          <w:rFonts w:ascii="David" w:hAnsi="David" w:cs="David" w:hint="cs"/>
          <w:b/>
          <w:bCs/>
          <w:sz w:val="24"/>
          <w:szCs w:val="24"/>
          <w:rtl/>
        </w:rPr>
        <w:t xml:space="preserve">זה, </w:t>
      </w:r>
      <w:r w:rsidR="00624880">
        <w:rPr>
          <w:rFonts w:ascii="David" w:hAnsi="David" w:cs="David" w:hint="cs"/>
          <w:b/>
          <w:bCs/>
          <w:sz w:val="24"/>
          <w:szCs w:val="24"/>
          <w:rtl/>
        </w:rPr>
        <w:t xml:space="preserve">ולפיכך יש להורות על בטלותו. </w:t>
      </w:r>
    </w:p>
    <w:p w:rsidR="00056A3E" w:rsidRPr="00056A3E" w:rsidRDefault="00624880" w:rsidP="00686A9F">
      <w:pPr>
        <w:widowControl w:val="0"/>
        <w:numPr>
          <w:ilvl w:val="0"/>
          <w:numId w:val="15"/>
        </w:numPr>
        <w:spacing w:after="120" w:line="360" w:lineRule="auto"/>
        <w:jc w:val="both"/>
        <w:rPr>
          <w:rFonts w:ascii="David" w:hAnsi="David" w:cs="David"/>
          <w:b/>
          <w:bCs/>
          <w:sz w:val="24"/>
          <w:szCs w:val="24"/>
        </w:rPr>
      </w:pPr>
      <w:r>
        <w:rPr>
          <w:rFonts w:ascii="David" w:hAnsi="David" w:cs="David" w:hint="cs"/>
          <w:sz w:val="24"/>
          <w:szCs w:val="24"/>
          <w:rtl/>
        </w:rPr>
        <w:t xml:space="preserve">אגב, דעת המיעוט </w:t>
      </w:r>
      <w:r w:rsidR="00056A3E" w:rsidRPr="00056A3E">
        <w:rPr>
          <w:rFonts w:ascii="David" w:hAnsi="David" w:cs="David" w:hint="cs"/>
          <w:sz w:val="24"/>
          <w:szCs w:val="24"/>
          <w:rtl/>
        </w:rPr>
        <w:t xml:space="preserve">בבג"ץ הייצוא </w:t>
      </w:r>
      <w:r w:rsidR="00056A3E" w:rsidRPr="00056A3E">
        <w:rPr>
          <w:rFonts w:ascii="David" w:hAnsi="David" w:cs="David"/>
          <w:sz w:val="24"/>
          <w:szCs w:val="24"/>
          <w:rtl/>
        </w:rPr>
        <w:t>–</w:t>
      </w:r>
      <w:r>
        <w:rPr>
          <w:rFonts w:ascii="David" w:hAnsi="David" w:cs="David" w:hint="cs"/>
          <w:sz w:val="24"/>
          <w:szCs w:val="24"/>
          <w:rtl/>
        </w:rPr>
        <w:t xml:space="preserve"> מפי </w:t>
      </w:r>
      <w:r w:rsidR="00056A3E" w:rsidRPr="00CB3CEF">
        <w:rPr>
          <w:rFonts w:ascii="David" w:hAnsi="David" w:cs="David" w:hint="cs"/>
          <w:sz w:val="24"/>
          <w:szCs w:val="24"/>
          <w:rtl/>
        </w:rPr>
        <w:t>כבוד</w:t>
      </w:r>
      <w:r w:rsidR="00056A3E" w:rsidRPr="00CB3CEF">
        <w:rPr>
          <w:rFonts w:ascii="David" w:hAnsi="David" w:cs="David"/>
          <w:sz w:val="24"/>
          <w:szCs w:val="24"/>
          <w:rtl/>
        </w:rPr>
        <w:t xml:space="preserve"> </w:t>
      </w:r>
      <w:r w:rsidR="00056A3E" w:rsidRPr="00CB3CEF">
        <w:rPr>
          <w:rFonts w:ascii="David" w:hAnsi="David" w:cs="David" w:hint="cs"/>
          <w:sz w:val="24"/>
          <w:szCs w:val="24"/>
          <w:rtl/>
        </w:rPr>
        <w:t>השופטים</w:t>
      </w:r>
      <w:r w:rsidR="00056A3E" w:rsidRPr="00CB3CEF">
        <w:rPr>
          <w:rFonts w:ascii="David" w:hAnsi="David" w:cs="David"/>
          <w:sz w:val="24"/>
          <w:szCs w:val="24"/>
          <w:rtl/>
        </w:rPr>
        <w:t xml:space="preserve"> </w:t>
      </w:r>
      <w:r w:rsidR="00056A3E" w:rsidRPr="00CB3CEF">
        <w:rPr>
          <w:rFonts w:ascii="David" w:hAnsi="David" w:cs="David" w:hint="cs"/>
          <w:sz w:val="24"/>
          <w:szCs w:val="24"/>
          <w:rtl/>
        </w:rPr>
        <w:t>ג</w:t>
      </w:r>
      <w:r w:rsidR="00056A3E" w:rsidRPr="00CB3CEF">
        <w:rPr>
          <w:rFonts w:ascii="David" w:hAnsi="David" w:cs="David"/>
          <w:sz w:val="24"/>
          <w:szCs w:val="24"/>
          <w:rtl/>
        </w:rPr>
        <w:t xml:space="preserve">'ובראן </w:t>
      </w:r>
      <w:r w:rsidR="00056A3E" w:rsidRPr="00CB3CEF">
        <w:rPr>
          <w:rFonts w:ascii="David" w:hAnsi="David" w:cs="David" w:hint="cs"/>
          <w:sz w:val="24"/>
          <w:szCs w:val="24"/>
          <w:rtl/>
        </w:rPr>
        <w:t>ורובינשטיין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גרסה כי </w:t>
      </w:r>
      <w:r>
        <w:rPr>
          <w:rFonts w:ascii="David" w:hAnsi="David" w:cs="David" w:hint="cs"/>
          <w:b/>
          <w:bCs/>
          <w:sz w:val="24"/>
          <w:szCs w:val="24"/>
          <w:rtl/>
        </w:rPr>
        <w:t>החלטת ממשלה מס</w:t>
      </w:r>
      <w:r>
        <w:rPr>
          <w:rFonts w:ascii="David" w:hAnsi="David" w:cs="David"/>
          <w:b/>
          <w:bCs/>
          <w:sz w:val="24"/>
          <w:szCs w:val="24"/>
          <w:rtl/>
        </w:rPr>
        <w:t>'</w:t>
      </w:r>
      <w:r>
        <w:rPr>
          <w:rFonts w:ascii="David" w:hAnsi="David" w:cs="David" w:hint="cs"/>
          <w:b/>
          <w:bCs/>
          <w:sz w:val="24"/>
          <w:szCs w:val="24"/>
          <w:rtl/>
        </w:rPr>
        <w:t xml:space="preserve"> 442</w:t>
      </w:r>
      <w:r w:rsidR="00056A3E" w:rsidRPr="00056A3E">
        <w:rPr>
          <w:rFonts w:ascii="David" w:hAnsi="David" w:cs="David" w:hint="cs"/>
          <w:b/>
          <w:bCs/>
          <w:sz w:val="24"/>
          <w:szCs w:val="24"/>
          <w:rtl/>
        </w:rPr>
        <w:t xml:space="preserve"> התקבלה בחוסר סמכות, וכי הממשלה אינה מוסמכת לקבוע בעצמה את ההסדר הראשוני בעניין</w:t>
      </w:r>
      <w:r w:rsidR="00683C74">
        <w:rPr>
          <w:rFonts w:ascii="David" w:hAnsi="David" w:cs="David" w:hint="cs"/>
          <w:b/>
          <w:bCs/>
          <w:sz w:val="24"/>
          <w:szCs w:val="24"/>
          <w:rtl/>
        </w:rPr>
        <w:t xml:space="preserve"> יצוא</w:t>
      </w:r>
      <w:r w:rsidR="00056A3E" w:rsidRPr="00056A3E">
        <w:rPr>
          <w:rFonts w:ascii="David" w:hAnsi="David" w:cs="David" w:hint="cs"/>
          <w:b/>
          <w:bCs/>
          <w:sz w:val="24"/>
          <w:szCs w:val="24"/>
          <w:rtl/>
        </w:rPr>
        <w:t xml:space="preserve"> הגז.</w:t>
      </w:r>
      <w:r w:rsidR="00056A3E" w:rsidRPr="00056A3E">
        <w:rPr>
          <w:rFonts w:ascii="David" w:hAnsi="David" w:cs="David" w:hint="cs"/>
          <w:sz w:val="24"/>
          <w:szCs w:val="24"/>
          <w:rtl/>
        </w:rPr>
        <w:t xml:space="preserve"> </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כך למשל, כב' השופט רובינשטיין עמד בדבריו על המעמד הנורמטיבי של זכות הציבור במשאב הגז הטבעי, ועל אופי ההגנה שיש להעניק לזכות זו:</w:t>
      </w:r>
    </w:p>
    <w:p w:rsidR="00056A3E" w:rsidRPr="00056A3E" w:rsidRDefault="00056A3E" w:rsidP="00056A3E">
      <w:pPr>
        <w:pStyle w:val="aa"/>
        <w:ind w:left="1287" w:right="567"/>
        <w:jc w:val="both"/>
        <w:rPr>
          <w:rFonts w:ascii="David" w:hAnsi="David" w:cs="David"/>
          <w:sz w:val="24"/>
          <w:szCs w:val="24"/>
          <w:rtl/>
        </w:rPr>
      </w:pPr>
      <w:r w:rsidRPr="00056A3E">
        <w:rPr>
          <w:rFonts w:ascii="David" w:hAnsi="David" w:cs="David"/>
          <w:sz w:val="24"/>
          <w:szCs w:val="24"/>
          <w:rtl/>
        </w:rPr>
        <w:t xml:space="preserve">" ... </w:t>
      </w:r>
      <w:r w:rsidRPr="00056A3E">
        <w:rPr>
          <w:rFonts w:ascii="David" w:hAnsi="David" w:cs="David"/>
          <w:b/>
          <w:bCs/>
          <w:sz w:val="24"/>
          <w:szCs w:val="24"/>
          <w:rtl/>
        </w:rPr>
        <w:t>בענייננו מדובר בזכויות ציבור קולקטיביות, אף אם אין קוראים להן "זכויות יסוד".</w:t>
      </w:r>
      <w:r w:rsidRPr="00056A3E">
        <w:rPr>
          <w:rFonts w:ascii="David" w:hAnsi="David" w:cs="David"/>
          <w:sz w:val="24"/>
          <w:szCs w:val="24"/>
          <w:rtl/>
        </w:rPr>
        <w:t xml:space="preserve"> אמנם בבג"ץ 729/10 תנועת דרור ישראל נ' ממשלת ישראל [פורסם בנבו] (2012) נדחתה טענה בדבר פגיעה בזכות הקניין של הציבור (פסקה 45 לפסק דינה של הנשיאה ביניש; ראו גם בג"ץ 3734/11 דודיאן נ' כנסת ישראל [פורסם בנבו] (2012), בפסקה 58 לפסק דינה של המשנָה לנשיא נאור), אך השוו לדבריו של פרופסור י'</w:t>
      </w:r>
      <w:r w:rsidRPr="00056A3E">
        <w:rPr>
          <w:rFonts w:ascii="David" w:hAnsi="David" w:cs="David" w:hint="cs"/>
          <w:sz w:val="24"/>
          <w:szCs w:val="24"/>
          <w:rtl/>
        </w:rPr>
        <w:t xml:space="preserve"> </w:t>
      </w:r>
      <w:r w:rsidRPr="00056A3E">
        <w:rPr>
          <w:rFonts w:ascii="David" w:hAnsi="David" w:cs="David"/>
          <w:sz w:val="24"/>
          <w:szCs w:val="24"/>
          <w:rtl/>
        </w:rPr>
        <w:t>אדרעי במאמרו "על חוקה דקלרטיבית וחוקה  קונסטיטוטיבית – מעמדה של זכות הקניין החוקתית במדרג זכויות האדם" משפטים כח 461 (תשנ"ז), הגורס כי "</w:t>
      </w:r>
      <w:r w:rsidRPr="00056A3E">
        <w:rPr>
          <w:rFonts w:ascii="David" w:hAnsi="David" w:cs="David"/>
          <w:b/>
          <w:bCs/>
          <w:sz w:val="24"/>
          <w:szCs w:val="24"/>
          <w:rtl/>
        </w:rPr>
        <w:t>גם הקניין הציבורי ראוי להגנה ואין הכרח להעדיף את זכות הקניין של היחיד על פני זכות הקניין של כלל הציבור</w:t>
      </w:r>
      <w:r w:rsidRPr="00056A3E">
        <w:rPr>
          <w:rFonts w:ascii="David" w:hAnsi="David" w:cs="David"/>
          <w:sz w:val="24"/>
          <w:szCs w:val="24"/>
          <w:rtl/>
        </w:rPr>
        <w:t xml:space="preserve">" (שם, בעמ' 524). הדברים אמורים במיוחד במבט לעתיד. אנו מחויבים לא רק לכאן ועכשיו; אנו מחויבים לדורות הבאים, גם אם בכנסת נדם מוסד "נציב הדורות הבאים". אדגים זאת בשאלת מקרקעי המדינה; ראו </w:t>
      </w:r>
      <w:r w:rsidRPr="00056A3E">
        <w:rPr>
          <w:rFonts w:cs="David"/>
          <w:sz w:val="24"/>
          <w:szCs w:val="24"/>
          <w:rtl/>
        </w:rPr>
        <w:t>סעיף 1</w:t>
      </w:r>
      <w:r w:rsidRPr="00056A3E">
        <w:rPr>
          <w:rFonts w:ascii="David" w:hAnsi="David" w:cs="David"/>
          <w:sz w:val="24"/>
          <w:szCs w:val="24"/>
          <w:rtl/>
        </w:rPr>
        <w:t xml:space="preserve"> לחוק יסוד: מקרקעי ישראל הקובע כי "מקרקעי ישראל  ... הבעלות בהם לא תועבר, אם במכר ואם בדרך אחרת", וזו האחריות לדורות הבאים במשאב מתכלה</w:t>
      </w:r>
      <w:r w:rsidR="00624880">
        <w:rPr>
          <w:rFonts w:ascii="David" w:hAnsi="David" w:cs="David"/>
          <w:sz w:val="24"/>
          <w:szCs w:val="24"/>
          <w:rtl/>
        </w:rPr>
        <w:t>".</w:t>
      </w:r>
      <w:r w:rsidRPr="00056A3E">
        <w:rPr>
          <w:rFonts w:ascii="David" w:hAnsi="David" w:cs="David"/>
          <w:sz w:val="24"/>
          <w:szCs w:val="24"/>
          <w:rtl/>
        </w:rPr>
        <w:t xml:space="preserve"> (סעיף </w:t>
      </w:r>
      <w:r w:rsidRPr="00056A3E">
        <w:rPr>
          <w:rFonts w:ascii="David" w:hAnsi="David" w:cs="David" w:hint="cs"/>
          <w:sz w:val="24"/>
          <w:szCs w:val="24"/>
          <w:rtl/>
        </w:rPr>
        <w:t>י</w:t>
      </w:r>
      <w:r w:rsidRPr="00056A3E">
        <w:rPr>
          <w:rFonts w:ascii="David" w:hAnsi="David" w:cs="David"/>
          <w:sz w:val="24"/>
          <w:szCs w:val="24"/>
          <w:rtl/>
        </w:rPr>
        <w:t xml:space="preserve">' </w:t>
      </w:r>
      <w:r w:rsidRPr="00056A3E">
        <w:rPr>
          <w:rFonts w:ascii="David" w:hAnsi="David" w:cs="David" w:hint="cs"/>
          <w:sz w:val="24"/>
          <w:szCs w:val="24"/>
          <w:rtl/>
        </w:rPr>
        <w:t>לפסק</w:t>
      </w:r>
      <w:r w:rsidRPr="00056A3E">
        <w:rPr>
          <w:rFonts w:ascii="David" w:hAnsi="David" w:cs="David"/>
          <w:sz w:val="24"/>
          <w:szCs w:val="24"/>
          <w:rtl/>
        </w:rPr>
        <w:t xml:space="preserve"> </w:t>
      </w:r>
      <w:r w:rsidRPr="00056A3E">
        <w:rPr>
          <w:rFonts w:ascii="David" w:hAnsi="David" w:cs="David" w:hint="cs"/>
          <w:sz w:val="24"/>
          <w:szCs w:val="24"/>
          <w:rtl/>
        </w:rPr>
        <w:t>דינו</w:t>
      </w:r>
      <w:r w:rsidRPr="00056A3E">
        <w:rPr>
          <w:rFonts w:ascii="David" w:hAnsi="David" w:cs="David"/>
          <w:sz w:val="24"/>
          <w:szCs w:val="24"/>
          <w:rtl/>
        </w:rPr>
        <w:t xml:space="preserve"> </w:t>
      </w:r>
      <w:r w:rsidRPr="00056A3E">
        <w:rPr>
          <w:rFonts w:ascii="David" w:hAnsi="David" w:cs="David" w:hint="cs"/>
          <w:sz w:val="24"/>
          <w:szCs w:val="24"/>
          <w:rtl/>
        </w:rPr>
        <w:t>של</w:t>
      </w:r>
      <w:r w:rsidRPr="00056A3E">
        <w:rPr>
          <w:rFonts w:ascii="David" w:hAnsi="David" w:cs="David"/>
          <w:sz w:val="24"/>
          <w:szCs w:val="24"/>
          <w:rtl/>
        </w:rPr>
        <w:t xml:space="preserve"> </w:t>
      </w:r>
      <w:r w:rsidRPr="00056A3E">
        <w:rPr>
          <w:rFonts w:ascii="David" w:hAnsi="David" w:cs="David" w:hint="cs"/>
          <w:sz w:val="24"/>
          <w:szCs w:val="24"/>
          <w:rtl/>
        </w:rPr>
        <w:t>השופט</w:t>
      </w:r>
      <w:r w:rsidRPr="00056A3E">
        <w:rPr>
          <w:rFonts w:ascii="David" w:hAnsi="David" w:cs="David"/>
          <w:sz w:val="24"/>
          <w:szCs w:val="24"/>
          <w:rtl/>
        </w:rPr>
        <w:t xml:space="preserve"> </w:t>
      </w:r>
      <w:r w:rsidRPr="00056A3E">
        <w:rPr>
          <w:rFonts w:ascii="David" w:hAnsi="David" w:cs="David" w:hint="cs"/>
          <w:sz w:val="24"/>
          <w:szCs w:val="24"/>
          <w:rtl/>
        </w:rPr>
        <w:t>רובינשטיין</w:t>
      </w:r>
      <w:r w:rsidRPr="00056A3E">
        <w:rPr>
          <w:rFonts w:ascii="David" w:hAnsi="David" w:cs="David"/>
          <w:sz w:val="24"/>
          <w:szCs w:val="24"/>
          <w:rtl/>
        </w:rPr>
        <w:t xml:space="preserve">).  </w:t>
      </w:r>
    </w:p>
    <w:p w:rsidR="00056A3E" w:rsidRPr="00056A3E" w:rsidRDefault="00056A3E" w:rsidP="00056A3E">
      <w:pPr>
        <w:pStyle w:val="aa"/>
        <w:ind w:left="1287" w:right="567"/>
        <w:jc w:val="both"/>
        <w:rPr>
          <w:rFonts w:ascii="David" w:hAnsi="David" w:cs="David"/>
          <w:sz w:val="24"/>
          <w:szCs w:val="24"/>
          <w:rtl/>
        </w:rPr>
      </w:pPr>
    </w:p>
    <w:p w:rsidR="00056A3E" w:rsidRPr="00056A3E" w:rsidRDefault="00056A3E" w:rsidP="00056A3E">
      <w:pPr>
        <w:pStyle w:val="aa"/>
        <w:ind w:left="1287" w:right="567"/>
        <w:contextualSpacing w:val="0"/>
        <w:jc w:val="both"/>
        <w:rPr>
          <w:rFonts w:ascii="David" w:hAnsi="David" w:cs="David"/>
          <w:sz w:val="24"/>
          <w:szCs w:val="24"/>
          <w:rtl/>
        </w:rPr>
      </w:pPr>
      <w:r w:rsidRPr="00056A3E">
        <w:rPr>
          <w:rFonts w:ascii="David" w:hAnsi="David" w:cs="David"/>
          <w:sz w:val="24"/>
          <w:szCs w:val="24"/>
          <w:rtl/>
        </w:rPr>
        <w:t>"... בענייננו עומדת על הפרק החלטה הנוגעת ל"</w:t>
      </w:r>
      <w:r w:rsidRPr="00056A3E">
        <w:rPr>
          <w:rFonts w:ascii="David" w:hAnsi="David" w:cs="David"/>
          <w:b/>
          <w:bCs/>
          <w:sz w:val="24"/>
          <w:szCs w:val="24"/>
          <w:rtl/>
        </w:rPr>
        <w:t>אינטרסים של הציבור בכללותו</w:t>
      </w:r>
      <w:r w:rsidRPr="00056A3E">
        <w:rPr>
          <w:rFonts w:ascii="David" w:hAnsi="David" w:cs="David"/>
          <w:sz w:val="24"/>
          <w:szCs w:val="24"/>
          <w:rtl/>
        </w:rPr>
        <w:t>" (פסקה 28 לחוות דעתו של הנשיא), אשר לה השלכה על הדורות הבאים, ועל-כן דעתי היא כי הוא בא – במובהק – בקהלם של אותם עניינים, המחייבים עמידה דווקנית על דרישת ההסמכה המפורשת. אין מקום בענייננו לריכוכהּ של הדרישה. בכל הכבוד, גם לא השתכנעתי כי היתה דחיפות בקבלת ההחלטה שלא בחקיקה, וההנחה המסתברת היא כי חקיקה, אף על כל שלביה ומסננותיה, לא היתה ארוכה בכגון דא</w:t>
      </w:r>
      <w:r w:rsidR="00624880">
        <w:rPr>
          <w:rFonts w:ascii="David" w:hAnsi="David" w:cs="David"/>
          <w:sz w:val="24"/>
          <w:szCs w:val="24"/>
          <w:rtl/>
        </w:rPr>
        <w:t>".</w:t>
      </w:r>
      <w:r w:rsidRPr="00056A3E">
        <w:rPr>
          <w:rFonts w:ascii="David" w:hAnsi="David" w:cs="David"/>
          <w:sz w:val="24"/>
          <w:szCs w:val="24"/>
          <w:rtl/>
        </w:rPr>
        <w:t xml:space="preserve"> (סעיף יא' לפסק דינו של השופט רובינשטיין).   </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כמו-כן, כב' השופט ג'ובראן הדגיש בדבריו את חשיבות סוגיית</w:t>
      </w:r>
      <w:r w:rsidR="00683C74">
        <w:rPr>
          <w:rFonts w:ascii="David" w:hAnsi="David" w:cs="David" w:hint="cs"/>
          <w:sz w:val="24"/>
          <w:szCs w:val="24"/>
          <w:rtl/>
        </w:rPr>
        <w:t xml:space="preserve"> יצוא</w:t>
      </w:r>
      <w:r w:rsidRPr="00056A3E">
        <w:rPr>
          <w:rFonts w:ascii="David" w:hAnsi="David" w:cs="David" w:hint="cs"/>
          <w:sz w:val="24"/>
          <w:szCs w:val="24"/>
          <w:rtl/>
        </w:rPr>
        <w:t xml:space="preserve"> הגז והסדרתה בחקיקה ראשית:</w:t>
      </w:r>
    </w:p>
    <w:p w:rsidR="00056A3E" w:rsidRPr="00056A3E" w:rsidRDefault="00056A3E" w:rsidP="00056A3E">
      <w:pPr>
        <w:pStyle w:val="aa"/>
        <w:ind w:left="1287" w:right="567"/>
        <w:contextualSpacing w:val="0"/>
        <w:jc w:val="both"/>
        <w:rPr>
          <w:rFonts w:ascii="David" w:hAnsi="David" w:cs="David"/>
          <w:sz w:val="24"/>
          <w:szCs w:val="24"/>
          <w:rtl/>
        </w:rPr>
      </w:pPr>
      <w:r w:rsidRPr="00056A3E">
        <w:rPr>
          <w:rFonts w:ascii="David" w:hAnsi="David" w:cs="David" w:hint="cs"/>
          <w:sz w:val="24"/>
          <w:szCs w:val="24"/>
          <w:rtl/>
        </w:rPr>
        <w:t>"</w:t>
      </w:r>
      <w:r w:rsidRPr="00056A3E">
        <w:rPr>
          <w:rFonts w:ascii="David" w:hAnsi="David" w:cs="David"/>
          <w:sz w:val="24"/>
          <w:szCs w:val="24"/>
          <w:rtl/>
        </w:rPr>
        <w:t xml:space="preserve">סיכומם של דברים, </w:t>
      </w:r>
      <w:r w:rsidRPr="00056A3E">
        <w:rPr>
          <w:rFonts w:ascii="David" w:hAnsi="David" w:cs="David"/>
          <w:b/>
          <w:bCs/>
          <w:sz w:val="24"/>
          <w:szCs w:val="24"/>
          <w:rtl/>
        </w:rPr>
        <w:t>השלכותיהן של המלצות ועדת צמח לגבי היקף הייצוא והחלטת הממשלה לאמצן, מצביעות בבירור על היותן הסדר ראשוני.</w:t>
      </w:r>
      <w:r w:rsidRPr="00056A3E">
        <w:rPr>
          <w:rFonts w:ascii="David" w:hAnsi="David" w:cs="David"/>
          <w:sz w:val="24"/>
          <w:szCs w:val="24"/>
          <w:rtl/>
        </w:rPr>
        <w:t xml:space="preserve"> הגז הטבעי שנמצא בחופי ישראל הוא משאב ציבורי. הכמות שנמצאה ושצפויה להימצא היא בעלת השלכות רבות ורחבות היקף, החוצות תחומי עיסוק של מספר משרדי ממשלה; השלכות ממשיות הקשורות בעצמאות האנרגטית של ישראל ובמעמדה הגיאו-פוליטי; השלכות על המשק במובנים שונים כגון מעבר לאנרגיה מבוססת גז טבעי, יצירת תשתית להולכתו בתוך המדינה ומחוצה לה, והתקשרות ארוכת טווח עם מדינות שכנות לשם כך; השלכות על יוקר המחיה בישראל ועוד. חשוב להדגיש – השלכות אלה מתאפיינות ברובן הגדול כתחומי מומחיות מובהקים, אשר איני חולק כי ראוי שיופקדו עליהן דווקא זרועותיו השונות של המינהל הציבורי בשל שיקולי מומחיות ויעילות. עם זאת, הנחות המוצא לפעולתן – הכרעות ערכיות שבערכיות וציבוריות שבציבוריות הן. הכרעות </w:t>
      </w:r>
      <w:r w:rsidRPr="00056A3E">
        <w:rPr>
          <w:rFonts w:ascii="David" w:hAnsi="David" w:cs="David"/>
          <w:sz w:val="24"/>
          <w:szCs w:val="24"/>
          <w:rtl/>
        </w:rPr>
        <w:lastRenderedPageBreak/>
        <w:t>שבשל טיבן ראוי שימצאו מקומן בחקיקה ראשית מטעם נציגי העם בכנסת. אופיין של הכרעות אלה מחייב את המסקנה לפיה החלטת ועדת צמח לגבי יצוא הגז הן בבחינת הסדר ראשוני</w:t>
      </w:r>
      <w:r w:rsidR="00624880">
        <w:rPr>
          <w:rFonts w:ascii="David" w:hAnsi="David" w:cs="David"/>
          <w:sz w:val="24"/>
          <w:szCs w:val="24"/>
          <w:rtl/>
        </w:rPr>
        <w:t>".</w:t>
      </w:r>
      <w:r w:rsidRPr="00056A3E">
        <w:rPr>
          <w:rFonts w:ascii="David" w:hAnsi="David" w:cs="David" w:hint="cs"/>
          <w:b/>
          <w:bCs/>
          <w:sz w:val="24"/>
          <w:szCs w:val="24"/>
          <w:rtl/>
        </w:rPr>
        <w:t xml:space="preserve"> </w:t>
      </w:r>
      <w:r w:rsidRPr="00056A3E">
        <w:rPr>
          <w:rFonts w:ascii="David" w:hAnsi="David" w:cs="David" w:hint="cs"/>
          <w:sz w:val="24"/>
          <w:szCs w:val="24"/>
          <w:rtl/>
        </w:rPr>
        <w:t>(סעיף 83 לפסק דינו של השופט ג'ובראן).</w:t>
      </w:r>
    </w:p>
    <w:p w:rsidR="00056A3E" w:rsidRPr="00056A3E" w:rsidRDefault="00056A3E" w:rsidP="00056A3E">
      <w:pPr>
        <w:pStyle w:val="aa"/>
        <w:spacing w:line="360" w:lineRule="auto"/>
        <w:contextualSpacing w:val="0"/>
        <w:jc w:val="both"/>
        <w:rPr>
          <w:rFonts w:ascii="David" w:hAnsi="David" w:cs="David"/>
          <w:sz w:val="24"/>
          <w:szCs w:val="24"/>
          <w:rtl/>
        </w:rPr>
      </w:pPr>
      <w:r w:rsidRPr="00056A3E">
        <w:rPr>
          <w:rFonts w:ascii="David" w:hAnsi="David" w:cs="David" w:hint="cs"/>
          <w:sz w:val="24"/>
          <w:szCs w:val="24"/>
          <w:rtl/>
        </w:rPr>
        <w:t>עוד הוסיף כב' השופט ג'ובראן כי:</w:t>
      </w:r>
    </w:p>
    <w:p w:rsidR="00056A3E" w:rsidRPr="00056A3E" w:rsidRDefault="00056A3E" w:rsidP="00056A3E">
      <w:pPr>
        <w:pStyle w:val="aa"/>
        <w:ind w:left="1287" w:right="567"/>
        <w:contextualSpacing w:val="0"/>
        <w:jc w:val="both"/>
        <w:rPr>
          <w:rFonts w:ascii="David" w:hAnsi="David" w:cs="David"/>
          <w:b/>
          <w:bCs/>
          <w:sz w:val="24"/>
          <w:szCs w:val="24"/>
        </w:rPr>
      </w:pPr>
      <w:r w:rsidRPr="00056A3E">
        <w:rPr>
          <w:rFonts w:ascii="David" w:hAnsi="David" w:cs="David" w:hint="cs"/>
          <w:sz w:val="24"/>
          <w:szCs w:val="24"/>
          <w:rtl/>
        </w:rPr>
        <w:t>"</w:t>
      </w:r>
      <w:r w:rsidRPr="00056A3E">
        <w:rPr>
          <w:rFonts w:ascii="David" w:hAnsi="David" w:cs="David"/>
          <w:sz w:val="24"/>
          <w:szCs w:val="24"/>
          <w:rtl/>
        </w:rPr>
        <w:t>דעתי היא כי דין העתירות היה להתקבל מן הטעם שהחלטת הממשלה לאמץ את המלצות דוח צמח ניתנה בלא הסמכה מפורשת ומפורטת דיה כמתחייב מכלל ההסדרים הראשוניים בנסיבות המקרה</w:t>
      </w:r>
      <w:r w:rsidR="00624880">
        <w:rPr>
          <w:rFonts w:ascii="David" w:hAnsi="David" w:cs="David"/>
          <w:sz w:val="24"/>
          <w:szCs w:val="24"/>
          <w:rtl/>
        </w:rPr>
        <w:t>".</w:t>
      </w:r>
      <w:r w:rsidRPr="00056A3E">
        <w:rPr>
          <w:rFonts w:ascii="David" w:hAnsi="David" w:cs="David" w:hint="cs"/>
          <w:sz w:val="24"/>
          <w:szCs w:val="24"/>
          <w:rtl/>
        </w:rPr>
        <w:t xml:space="preserve"> [סעיף 102 לפסק דינו של כב' השופט ג'ובראן].</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b/>
          <w:bCs/>
          <w:sz w:val="24"/>
          <w:szCs w:val="24"/>
          <w:u w:val="single"/>
          <w:rtl/>
        </w:rPr>
        <w:t>הנימוק השלישי</w:t>
      </w:r>
      <w:r w:rsidRPr="00056A3E">
        <w:rPr>
          <w:rFonts w:ascii="David" w:hAnsi="David" w:cs="David" w:hint="cs"/>
          <w:sz w:val="24"/>
          <w:szCs w:val="24"/>
          <w:rtl/>
        </w:rPr>
        <w:t xml:space="preserve"> לכך </w:t>
      </w:r>
      <w:r w:rsidR="00624880">
        <w:rPr>
          <w:rFonts w:ascii="David" w:hAnsi="David" w:cs="David" w:hint="cs"/>
          <w:sz w:val="24"/>
          <w:szCs w:val="24"/>
          <w:rtl/>
        </w:rPr>
        <w:t>שה</w:t>
      </w:r>
      <w:r w:rsidRPr="00056A3E">
        <w:rPr>
          <w:rFonts w:ascii="David" w:hAnsi="David" w:cs="David" w:hint="cs"/>
          <w:sz w:val="24"/>
          <w:szCs w:val="24"/>
          <w:rtl/>
        </w:rPr>
        <w:t xml:space="preserve">מתווה </w:t>
      </w:r>
      <w:r w:rsidR="00624880">
        <w:rPr>
          <w:rFonts w:ascii="David" w:hAnsi="David" w:cs="David" w:hint="cs"/>
          <w:sz w:val="24"/>
          <w:szCs w:val="24"/>
          <w:rtl/>
        </w:rPr>
        <w:t xml:space="preserve">הוא הסדר ראשוני המצריך חקיקה ראשית </w:t>
      </w:r>
      <w:r w:rsidR="00624880">
        <w:rPr>
          <w:rFonts w:ascii="David" w:hAnsi="David" w:cs="David"/>
          <w:sz w:val="24"/>
          <w:szCs w:val="24"/>
          <w:rtl/>
        </w:rPr>
        <w:t>–</w:t>
      </w:r>
      <w:r w:rsidR="00624880">
        <w:rPr>
          <w:rFonts w:ascii="David" w:hAnsi="David" w:cs="David" w:hint="cs"/>
          <w:sz w:val="24"/>
          <w:szCs w:val="24"/>
          <w:rtl/>
        </w:rPr>
        <w:t xml:space="preserve"> קשור ל</w:t>
      </w:r>
      <w:r w:rsidRPr="00056A3E">
        <w:rPr>
          <w:rFonts w:ascii="David" w:hAnsi="David" w:cs="David" w:hint="cs"/>
          <w:sz w:val="24"/>
          <w:szCs w:val="24"/>
          <w:rtl/>
        </w:rPr>
        <w:t xml:space="preserve">אינטרס הציבורי העצום </w:t>
      </w:r>
      <w:r w:rsidR="00624880">
        <w:rPr>
          <w:rFonts w:ascii="David" w:hAnsi="David" w:cs="David" w:hint="cs"/>
          <w:sz w:val="24"/>
          <w:szCs w:val="24"/>
          <w:rtl/>
        </w:rPr>
        <w:t>ב</w:t>
      </w:r>
      <w:r w:rsidRPr="00056A3E">
        <w:rPr>
          <w:rFonts w:ascii="David" w:hAnsi="David" w:cs="David" w:hint="cs"/>
          <w:sz w:val="24"/>
          <w:szCs w:val="24"/>
          <w:rtl/>
        </w:rPr>
        <w:t>גז הטבעי</w:t>
      </w:r>
      <w:r w:rsidR="00624880">
        <w:rPr>
          <w:rFonts w:ascii="David" w:hAnsi="David" w:cs="David" w:hint="cs"/>
          <w:sz w:val="24"/>
          <w:szCs w:val="24"/>
          <w:rtl/>
        </w:rPr>
        <w:t>,</w:t>
      </w:r>
      <w:r w:rsidRPr="00056A3E">
        <w:rPr>
          <w:rFonts w:ascii="David" w:hAnsi="David" w:cs="David" w:hint="cs"/>
          <w:sz w:val="24"/>
          <w:szCs w:val="24"/>
          <w:rtl/>
        </w:rPr>
        <w:t xml:space="preserve"> </w:t>
      </w:r>
      <w:r w:rsidR="00624880" w:rsidRPr="00056A3E">
        <w:rPr>
          <w:rFonts w:ascii="David" w:hAnsi="David" w:cs="David" w:hint="cs"/>
          <w:sz w:val="24"/>
          <w:szCs w:val="24"/>
          <w:rtl/>
        </w:rPr>
        <w:t>ו</w:t>
      </w:r>
      <w:r w:rsidR="00624880">
        <w:rPr>
          <w:rFonts w:ascii="David" w:hAnsi="David" w:cs="David" w:hint="cs"/>
          <w:sz w:val="24"/>
          <w:szCs w:val="24"/>
          <w:rtl/>
        </w:rPr>
        <w:t>ל</w:t>
      </w:r>
      <w:r w:rsidR="00624880" w:rsidRPr="00056A3E">
        <w:rPr>
          <w:rFonts w:ascii="David" w:hAnsi="David" w:cs="David" w:hint="cs"/>
          <w:sz w:val="24"/>
          <w:szCs w:val="24"/>
          <w:rtl/>
        </w:rPr>
        <w:t xml:space="preserve">זכויות </w:t>
      </w:r>
      <w:r w:rsidRPr="00056A3E">
        <w:rPr>
          <w:rFonts w:ascii="David" w:hAnsi="David" w:cs="David" w:hint="cs"/>
          <w:sz w:val="24"/>
          <w:szCs w:val="24"/>
          <w:rtl/>
        </w:rPr>
        <w:t xml:space="preserve">הקניין </w:t>
      </w:r>
      <w:r w:rsidR="00624880">
        <w:rPr>
          <w:rFonts w:ascii="David" w:hAnsi="David" w:cs="David" w:hint="cs"/>
          <w:sz w:val="24"/>
          <w:szCs w:val="24"/>
          <w:rtl/>
        </w:rPr>
        <w:t>של הציבור בגז,</w:t>
      </w:r>
      <w:r w:rsidRPr="00056A3E">
        <w:rPr>
          <w:rFonts w:ascii="David" w:hAnsi="David" w:cs="David" w:hint="cs"/>
          <w:sz w:val="24"/>
          <w:szCs w:val="24"/>
          <w:rtl/>
        </w:rPr>
        <w:t xml:space="preserve"> כפי שהיטיב לתארן כב' השופט רובינשטיין לעיל</w:t>
      </w:r>
      <w:r w:rsidRPr="00056A3E">
        <w:rPr>
          <w:rFonts w:ascii="David" w:hAnsi="David" w:cs="David"/>
          <w:sz w:val="24"/>
          <w:szCs w:val="24"/>
          <w:rtl/>
        </w:rPr>
        <w:t>.</w:t>
      </w:r>
    </w:p>
    <w:p w:rsidR="00056A3E" w:rsidRPr="00056A3E" w:rsidRDefault="00624880" w:rsidP="00686A9F">
      <w:pPr>
        <w:widowControl w:val="0"/>
        <w:numPr>
          <w:ilvl w:val="0"/>
          <w:numId w:val="15"/>
        </w:numPr>
        <w:spacing w:after="120" w:line="360" w:lineRule="auto"/>
        <w:jc w:val="both"/>
        <w:rPr>
          <w:rFonts w:ascii="David" w:hAnsi="David" w:cs="David"/>
          <w:sz w:val="24"/>
          <w:szCs w:val="24"/>
        </w:rPr>
      </w:pPr>
      <w:r>
        <w:rPr>
          <w:rFonts w:ascii="David" w:hAnsi="David" w:cs="David" w:hint="cs"/>
          <w:sz w:val="24"/>
          <w:szCs w:val="24"/>
          <w:rtl/>
        </w:rPr>
        <w:t xml:space="preserve">אמנם, </w:t>
      </w:r>
      <w:r w:rsidR="00056A3E" w:rsidRPr="00056A3E">
        <w:rPr>
          <w:rFonts w:ascii="David" w:hAnsi="David" w:cs="David" w:hint="cs"/>
          <w:sz w:val="24"/>
          <w:szCs w:val="24"/>
          <w:rtl/>
        </w:rPr>
        <w:t>זכות הקניין הציבורית במשאב הגז לא הוכרה עד כה בפסיקה כזכות יסוד מוגנת</w:t>
      </w:r>
      <w:r>
        <w:rPr>
          <w:rFonts w:ascii="David" w:hAnsi="David" w:cs="David" w:hint="cs"/>
          <w:sz w:val="24"/>
          <w:szCs w:val="24"/>
          <w:rtl/>
        </w:rPr>
        <w:t xml:space="preserve">. </w:t>
      </w:r>
      <w:r w:rsidR="00056A3E" w:rsidRPr="00056A3E">
        <w:rPr>
          <w:rFonts w:ascii="David" w:hAnsi="David" w:cs="David" w:hint="cs"/>
          <w:sz w:val="24"/>
          <w:szCs w:val="24"/>
          <w:rtl/>
        </w:rPr>
        <w:t xml:space="preserve">אולם </w:t>
      </w:r>
      <w:r>
        <w:rPr>
          <w:rFonts w:ascii="David" w:hAnsi="David" w:cs="David" w:hint="cs"/>
          <w:sz w:val="24"/>
          <w:szCs w:val="24"/>
          <w:rtl/>
        </w:rPr>
        <w:t xml:space="preserve">יש לזכור כי </w:t>
      </w:r>
      <w:r w:rsidR="00056A3E" w:rsidRPr="00056A3E">
        <w:rPr>
          <w:rFonts w:ascii="David" w:hAnsi="David" w:cs="David" w:hint="cs"/>
          <w:sz w:val="24"/>
          <w:szCs w:val="24"/>
          <w:rtl/>
        </w:rPr>
        <w:t xml:space="preserve">לייצוא הגז </w:t>
      </w:r>
      <w:r>
        <w:rPr>
          <w:rFonts w:ascii="David" w:hAnsi="David" w:cs="David" w:hint="cs"/>
          <w:sz w:val="24"/>
          <w:szCs w:val="24"/>
          <w:rtl/>
        </w:rPr>
        <w:t xml:space="preserve">יש השלכות </w:t>
      </w:r>
      <w:r w:rsidRPr="00056A3E">
        <w:rPr>
          <w:rFonts w:ascii="David" w:hAnsi="David" w:cs="David" w:hint="cs"/>
          <w:sz w:val="24"/>
          <w:szCs w:val="24"/>
          <w:rtl/>
        </w:rPr>
        <w:t xml:space="preserve">אדירות </w:t>
      </w:r>
      <w:r w:rsidR="00056A3E" w:rsidRPr="00056A3E">
        <w:rPr>
          <w:rFonts w:ascii="David" w:hAnsi="David" w:cs="David" w:hint="cs"/>
          <w:sz w:val="24"/>
          <w:szCs w:val="24"/>
          <w:rtl/>
        </w:rPr>
        <w:t>על הציבור הישראלי</w:t>
      </w:r>
      <w:r>
        <w:rPr>
          <w:rFonts w:ascii="David" w:hAnsi="David" w:cs="David" w:hint="cs"/>
          <w:sz w:val="24"/>
          <w:szCs w:val="24"/>
          <w:rtl/>
        </w:rPr>
        <w:t xml:space="preserve">, בריאותו ואיכות חייו, בהווה וגם בעתיד. בשל כך, העותרות סבורות כי </w:t>
      </w:r>
      <w:r w:rsidR="00056A3E" w:rsidRPr="00056A3E">
        <w:rPr>
          <w:rFonts w:ascii="David" w:hAnsi="David" w:cs="David" w:hint="cs"/>
          <w:sz w:val="24"/>
          <w:szCs w:val="24"/>
          <w:rtl/>
        </w:rPr>
        <w:t xml:space="preserve">זכויות הקניין הציבוריות והאינטרס הציבורי </w:t>
      </w:r>
      <w:r>
        <w:rPr>
          <w:rFonts w:ascii="David" w:hAnsi="David" w:cs="David" w:hint="cs"/>
          <w:sz w:val="24"/>
          <w:szCs w:val="24"/>
          <w:rtl/>
        </w:rPr>
        <w:t>הן בדרגה כזו, ש</w:t>
      </w:r>
      <w:r w:rsidR="00056A3E" w:rsidRPr="00056A3E">
        <w:rPr>
          <w:rFonts w:ascii="David" w:hAnsi="David" w:cs="David" w:hint="cs"/>
          <w:sz w:val="24"/>
          <w:szCs w:val="24"/>
          <w:rtl/>
        </w:rPr>
        <w:t>מצדיקה עמידה דווקנית על דרישת ההסמכה המפורשת לקביעת ההסדר הראשוני.</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cs="David" w:hint="cs"/>
          <w:sz w:val="24"/>
          <w:szCs w:val="24"/>
          <w:rtl/>
        </w:rPr>
        <w:t>אין חולק כי הגז הטבעי הישראלי נושא יתרונות רבים</w:t>
      </w:r>
      <w:r w:rsidR="00C801FC">
        <w:rPr>
          <w:rFonts w:cs="David" w:hint="cs"/>
          <w:sz w:val="24"/>
          <w:szCs w:val="24"/>
          <w:rtl/>
        </w:rPr>
        <w:t xml:space="preserve">: </w:t>
      </w:r>
      <w:r w:rsidRPr="00056A3E">
        <w:rPr>
          <w:rFonts w:cs="David" w:hint="cs"/>
          <w:sz w:val="24"/>
          <w:szCs w:val="24"/>
          <w:rtl/>
        </w:rPr>
        <w:t>הפחתת התלות הישראלית במקורות אנרגיה זרים</w:t>
      </w:r>
      <w:r w:rsidR="00C801FC">
        <w:rPr>
          <w:rFonts w:cs="David" w:hint="cs"/>
          <w:sz w:val="24"/>
          <w:szCs w:val="24"/>
          <w:rtl/>
        </w:rPr>
        <w:t xml:space="preserve">; </w:t>
      </w:r>
      <w:r w:rsidRPr="00056A3E">
        <w:rPr>
          <w:rFonts w:cs="David" w:hint="cs"/>
          <w:sz w:val="24"/>
          <w:szCs w:val="24"/>
          <w:rtl/>
        </w:rPr>
        <w:t>הקטנת עלויות האנרגיה</w:t>
      </w:r>
      <w:r w:rsidR="00C801FC">
        <w:rPr>
          <w:rFonts w:cs="David" w:hint="cs"/>
          <w:sz w:val="24"/>
          <w:szCs w:val="24"/>
          <w:rtl/>
        </w:rPr>
        <w:t xml:space="preserve">; </w:t>
      </w:r>
      <w:r w:rsidRPr="00056A3E">
        <w:rPr>
          <w:rFonts w:cs="David" w:hint="cs"/>
          <w:sz w:val="24"/>
          <w:szCs w:val="24"/>
          <w:rtl/>
        </w:rPr>
        <w:t>הורדת יוקר המחיה</w:t>
      </w:r>
      <w:r w:rsidR="00C801FC">
        <w:rPr>
          <w:rFonts w:cs="David" w:hint="cs"/>
          <w:sz w:val="24"/>
          <w:szCs w:val="24"/>
          <w:rtl/>
        </w:rPr>
        <w:t xml:space="preserve">; </w:t>
      </w:r>
      <w:r w:rsidRPr="00056A3E">
        <w:rPr>
          <w:rFonts w:cs="David" w:hint="cs"/>
          <w:sz w:val="24"/>
          <w:szCs w:val="24"/>
          <w:rtl/>
        </w:rPr>
        <w:t>פיתוח שימושים בגז בתחבורה ובתעשייה</w:t>
      </w:r>
      <w:r w:rsidR="00C801FC">
        <w:rPr>
          <w:rFonts w:cs="David" w:hint="cs"/>
          <w:sz w:val="24"/>
          <w:szCs w:val="24"/>
          <w:rtl/>
        </w:rPr>
        <w:t>;</w:t>
      </w:r>
      <w:r w:rsidRPr="00056A3E">
        <w:rPr>
          <w:rFonts w:cs="David" w:hint="cs"/>
          <w:sz w:val="24"/>
          <w:szCs w:val="24"/>
          <w:rtl/>
        </w:rPr>
        <w:t xml:space="preserve"> וצמצום זיהום האוויר ופליטות גזי החממה</w:t>
      </w:r>
      <w:r w:rsidRPr="00056A3E">
        <w:rPr>
          <w:rFonts w:ascii="David" w:hAnsi="David" w:cs="David" w:hint="cs"/>
          <w:sz w:val="24"/>
          <w:szCs w:val="24"/>
          <w:rtl/>
        </w:rPr>
        <w:t xml:space="preserve">. </w:t>
      </w:r>
      <w:r w:rsidR="00C801FC">
        <w:rPr>
          <w:rFonts w:ascii="David" w:hAnsi="David" w:cs="David" w:hint="cs"/>
          <w:sz w:val="24"/>
          <w:szCs w:val="24"/>
          <w:rtl/>
        </w:rPr>
        <w:t>אלא ש</w:t>
      </w:r>
      <w:r w:rsidR="00C801FC" w:rsidRPr="00056A3E">
        <w:rPr>
          <w:rFonts w:ascii="David" w:hAnsi="David" w:cs="David" w:hint="cs"/>
          <w:sz w:val="24"/>
          <w:szCs w:val="24"/>
          <w:rtl/>
        </w:rPr>
        <w:t xml:space="preserve">הגברת </w:t>
      </w:r>
      <w:r w:rsidRPr="00056A3E">
        <w:rPr>
          <w:rFonts w:ascii="David" w:hAnsi="David" w:cs="David" w:hint="cs"/>
          <w:sz w:val="24"/>
          <w:szCs w:val="24"/>
          <w:rtl/>
        </w:rPr>
        <w:t>הייצוא מאיי</w:t>
      </w:r>
      <w:r w:rsidR="00C801FC">
        <w:rPr>
          <w:rFonts w:ascii="David" w:hAnsi="David" w:cs="David" w:hint="cs"/>
          <w:sz w:val="24"/>
          <w:szCs w:val="24"/>
          <w:rtl/>
        </w:rPr>
        <w:t xml:space="preserve">נת </w:t>
      </w:r>
      <w:r w:rsidRPr="00056A3E">
        <w:rPr>
          <w:rFonts w:ascii="David" w:hAnsi="David" w:cs="David" w:hint="cs"/>
          <w:sz w:val="24"/>
          <w:szCs w:val="24"/>
          <w:rtl/>
        </w:rPr>
        <w:t xml:space="preserve">יתרונות </w:t>
      </w:r>
      <w:r w:rsidR="00C801FC">
        <w:rPr>
          <w:rFonts w:ascii="David" w:hAnsi="David" w:cs="David" w:hint="cs"/>
          <w:sz w:val="24"/>
          <w:szCs w:val="24"/>
          <w:rtl/>
        </w:rPr>
        <w:t xml:space="preserve">אלו. בכך ייפגע אנושות האינטרס הציבורי. </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זאת ועוד</w:t>
      </w:r>
      <w:r w:rsidR="00C801FC">
        <w:rPr>
          <w:rFonts w:ascii="David" w:hAnsi="David" w:cs="David" w:hint="cs"/>
          <w:sz w:val="24"/>
          <w:szCs w:val="24"/>
          <w:rtl/>
        </w:rPr>
        <w:t>:</w:t>
      </w:r>
      <w:r w:rsidRPr="00056A3E">
        <w:rPr>
          <w:rFonts w:ascii="David" w:hAnsi="David" w:cs="David" w:hint="cs"/>
          <w:sz w:val="24"/>
          <w:szCs w:val="24"/>
          <w:rtl/>
        </w:rPr>
        <w:t xml:space="preserve"> האצת הייצוא</w:t>
      </w:r>
      <w:r w:rsidR="00C801FC">
        <w:rPr>
          <w:rFonts w:ascii="David" w:hAnsi="David" w:cs="David" w:hint="cs"/>
          <w:sz w:val="24"/>
          <w:szCs w:val="24"/>
          <w:rtl/>
        </w:rPr>
        <w:t>,</w:t>
      </w:r>
      <w:r w:rsidRPr="00056A3E">
        <w:rPr>
          <w:rFonts w:ascii="David" w:hAnsi="David" w:cs="David" w:hint="cs"/>
          <w:sz w:val="24"/>
          <w:szCs w:val="24"/>
          <w:rtl/>
        </w:rPr>
        <w:t xml:space="preserve"> תוך </w:t>
      </w:r>
      <w:r w:rsidR="00C801FC">
        <w:rPr>
          <w:rFonts w:ascii="David" w:hAnsi="David" w:cs="David" w:hint="cs"/>
          <w:sz w:val="24"/>
          <w:szCs w:val="24"/>
          <w:rtl/>
        </w:rPr>
        <w:t xml:space="preserve">התבססות על </w:t>
      </w:r>
      <w:r w:rsidRPr="00056A3E">
        <w:rPr>
          <w:rFonts w:ascii="David" w:hAnsi="David" w:cs="David" w:hint="cs"/>
          <w:sz w:val="24"/>
          <w:szCs w:val="24"/>
          <w:rtl/>
        </w:rPr>
        <w:t>עתודות גז וירטואליות</w:t>
      </w:r>
      <w:r w:rsidR="00C801FC">
        <w:rPr>
          <w:rFonts w:ascii="David" w:hAnsi="David" w:cs="David" w:hint="cs"/>
          <w:sz w:val="24"/>
          <w:szCs w:val="24"/>
          <w:rtl/>
        </w:rPr>
        <w:t>,</w:t>
      </w:r>
      <w:r w:rsidRPr="00056A3E">
        <w:rPr>
          <w:rFonts w:ascii="David" w:hAnsi="David" w:cs="David" w:hint="cs"/>
          <w:sz w:val="24"/>
          <w:szCs w:val="24"/>
          <w:rtl/>
        </w:rPr>
        <w:t xml:space="preserve"> </w:t>
      </w:r>
      <w:r w:rsidRPr="00056A3E">
        <w:rPr>
          <w:rFonts w:cs="David" w:hint="cs"/>
          <w:sz w:val="24"/>
          <w:szCs w:val="24"/>
          <w:rtl/>
        </w:rPr>
        <w:t>יובילו את משק האנרגיה הישראלי למצב טראגי</w:t>
      </w:r>
      <w:r w:rsidR="00C801FC">
        <w:rPr>
          <w:rFonts w:cs="David" w:hint="cs"/>
          <w:sz w:val="24"/>
          <w:szCs w:val="24"/>
          <w:rtl/>
        </w:rPr>
        <w:t>.</w:t>
      </w:r>
      <w:r w:rsidRPr="00056A3E">
        <w:rPr>
          <w:rFonts w:cs="David" w:hint="cs"/>
          <w:sz w:val="24"/>
          <w:szCs w:val="24"/>
          <w:rtl/>
        </w:rPr>
        <w:t xml:space="preserve"> מדינת ישראל </w:t>
      </w:r>
      <w:r w:rsidR="00C801FC">
        <w:rPr>
          <w:rFonts w:cs="David" w:hint="cs"/>
          <w:sz w:val="24"/>
          <w:szCs w:val="24"/>
          <w:rtl/>
        </w:rPr>
        <w:t xml:space="preserve">תיאלץ </w:t>
      </w:r>
      <w:r w:rsidRPr="00056A3E">
        <w:rPr>
          <w:rFonts w:cs="David" w:hint="cs"/>
          <w:sz w:val="24"/>
          <w:szCs w:val="24"/>
          <w:rtl/>
        </w:rPr>
        <w:t>לשוב ולייבא דלקים מחצביים</w:t>
      </w:r>
      <w:r w:rsidR="00C801FC">
        <w:rPr>
          <w:rFonts w:cs="David" w:hint="cs"/>
          <w:sz w:val="24"/>
          <w:szCs w:val="24"/>
          <w:rtl/>
        </w:rPr>
        <w:t>,</w:t>
      </w:r>
      <w:r w:rsidRPr="00056A3E">
        <w:rPr>
          <w:rFonts w:cs="David" w:hint="cs"/>
          <w:sz w:val="24"/>
          <w:szCs w:val="24"/>
          <w:rtl/>
        </w:rPr>
        <w:t xml:space="preserve"> שהינם מזהמים יותר מגז טבעי</w:t>
      </w:r>
      <w:r w:rsidR="00C801FC">
        <w:rPr>
          <w:rFonts w:cs="David" w:hint="cs"/>
          <w:sz w:val="24"/>
          <w:szCs w:val="24"/>
          <w:rtl/>
        </w:rPr>
        <w:t xml:space="preserve"> ומן הסתם גם יקרים יותר. </w:t>
      </w:r>
      <w:r w:rsidRPr="00056A3E">
        <w:rPr>
          <w:rFonts w:cs="David" w:hint="cs"/>
          <w:sz w:val="24"/>
          <w:szCs w:val="24"/>
          <w:rtl/>
        </w:rPr>
        <w:t xml:space="preserve">כך על פי </w:t>
      </w:r>
      <w:r w:rsidR="005B2149">
        <w:rPr>
          <w:rFonts w:cs="David" w:hint="cs"/>
          <w:sz w:val="24"/>
          <w:szCs w:val="24"/>
          <w:rtl/>
        </w:rPr>
        <w:t>חוות דעתו המקצועית של הכימאי האטמוספרי ו</w:t>
      </w:r>
      <w:r w:rsidR="00C801FC">
        <w:rPr>
          <w:rFonts w:cs="David" w:hint="cs"/>
          <w:sz w:val="24"/>
          <w:szCs w:val="24"/>
          <w:rtl/>
        </w:rPr>
        <w:t>ה</w:t>
      </w:r>
      <w:r w:rsidR="005B2149">
        <w:rPr>
          <w:rFonts w:cs="David" w:hint="cs"/>
          <w:sz w:val="24"/>
          <w:szCs w:val="24"/>
          <w:rtl/>
        </w:rPr>
        <w:t xml:space="preserve">מומחה לזיהום האוויר, ד"ר אריה ונגר, </w:t>
      </w:r>
      <w:r w:rsidRPr="00056A3E">
        <w:rPr>
          <w:rFonts w:cs="David" w:hint="cs"/>
          <w:sz w:val="24"/>
          <w:szCs w:val="24"/>
          <w:rtl/>
        </w:rPr>
        <w:t>בעמ' 7 סעיף 7</w:t>
      </w:r>
      <w:r w:rsidRPr="00056A3E">
        <w:rPr>
          <w:rFonts w:ascii="David" w:hAnsi="David" w:cs="David" w:hint="cs"/>
          <w:sz w:val="24"/>
          <w:szCs w:val="24"/>
          <w:rtl/>
        </w:rPr>
        <w:t>:</w:t>
      </w:r>
    </w:p>
    <w:p w:rsidR="00056A3E" w:rsidRPr="00056A3E" w:rsidRDefault="00056A3E" w:rsidP="00056A3E">
      <w:pPr>
        <w:ind w:left="1218" w:right="567"/>
        <w:jc w:val="both"/>
        <w:rPr>
          <w:rFonts w:ascii="David" w:hAnsi="David" w:cs="David"/>
          <w:sz w:val="24"/>
          <w:szCs w:val="24"/>
          <w:rtl/>
        </w:rPr>
      </w:pPr>
      <w:r w:rsidRPr="00056A3E">
        <w:rPr>
          <w:rFonts w:ascii="David" w:hAnsi="David" w:cs="David" w:hint="cs"/>
          <w:sz w:val="24"/>
          <w:szCs w:val="24"/>
          <w:rtl/>
        </w:rPr>
        <w:t>"יש</w:t>
      </w:r>
      <w:r w:rsidRPr="00056A3E">
        <w:rPr>
          <w:rFonts w:ascii="David" w:hAnsi="David" w:cs="David"/>
          <w:sz w:val="24"/>
          <w:szCs w:val="24"/>
          <w:rtl/>
        </w:rPr>
        <w:t xml:space="preserve"> </w:t>
      </w:r>
      <w:r w:rsidRPr="00056A3E">
        <w:rPr>
          <w:rFonts w:ascii="David" w:hAnsi="David" w:cs="David" w:hint="cs"/>
          <w:sz w:val="24"/>
          <w:szCs w:val="24"/>
          <w:rtl/>
        </w:rPr>
        <w:t>עדיפות</w:t>
      </w:r>
      <w:r w:rsidRPr="00056A3E">
        <w:rPr>
          <w:rFonts w:ascii="David" w:hAnsi="David" w:cs="David"/>
          <w:sz w:val="24"/>
          <w:szCs w:val="24"/>
          <w:rtl/>
        </w:rPr>
        <w:t xml:space="preserve"> </w:t>
      </w:r>
      <w:r w:rsidRPr="00056A3E">
        <w:rPr>
          <w:rFonts w:ascii="David" w:hAnsi="David" w:cs="David" w:hint="cs"/>
          <w:sz w:val="24"/>
          <w:szCs w:val="24"/>
          <w:rtl/>
        </w:rPr>
        <w:t>משמעותית</w:t>
      </w:r>
      <w:r w:rsidRPr="00056A3E">
        <w:rPr>
          <w:rFonts w:ascii="David" w:hAnsi="David" w:cs="David"/>
          <w:sz w:val="24"/>
          <w:szCs w:val="24"/>
          <w:rtl/>
        </w:rPr>
        <w:t xml:space="preserve"> </w:t>
      </w:r>
      <w:r w:rsidRPr="00056A3E">
        <w:rPr>
          <w:rFonts w:ascii="David" w:hAnsi="David" w:cs="David" w:hint="cs"/>
          <w:sz w:val="24"/>
          <w:szCs w:val="24"/>
          <w:rtl/>
        </w:rPr>
        <w:t>להשארת</w:t>
      </w:r>
      <w:r w:rsidRPr="00056A3E">
        <w:rPr>
          <w:rFonts w:ascii="David" w:hAnsi="David" w:cs="David"/>
          <w:sz w:val="24"/>
          <w:szCs w:val="24"/>
          <w:rtl/>
        </w:rPr>
        <w:t xml:space="preserve"> </w:t>
      </w:r>
      <w:r w:rsidRPr="00056A3E">
        <w:rPr>
          <w:rFonts w:ascii="David" w:hAnsi="David" w:cs="David" w:hint="cs"/>
          <w:sz w:val="24"/>
          <w:szCs w:val="24"/>
          <w:rtl/>
        </w:rPr>
        <w:t>הגז</w:t>
      </w:r>
      <w:r w:rsidRPr="00056A3E">
        <w:rPr>
          <w:rFonts w:ascii="David" w:hAnsi="David" w:cs="David"/>
          <w:sz w:val="24"/>
          <w:szCs w:val="24"/>
          <w:rtl/>
        </w:rPr>
        <w:t xml:space="preserve"> </w:t>
      </w:r>
      <w:r w:rsidRPr="00056A3E">
        <w:rPr>
          <w:rFonts w:ascii="David" w:hAnsi="David" w:cs="David" w:hint="cs"/>
          <w:sz w:val="24"/>
          <w:szCs w:val="24"/>
          <w:rtl/>
        </w:rPr>
        <w:t>הטבעי</w:t>
      </w:r>
      <w:r w:rsidRPr="00056A3E">
        <w:rPr>
          <w:rFonts w:ascii="David" w:hAnsi="David" w:cs="David"/>
          <w:sz w:val="24"/>
          <w:szCs w:val="24"/>
          <w:rtl/>
        </w:rPr>
        <w:t xml:space="preserve"> </w:t>
      </w:r>
      <w:r w:rsidRPr="00056A3E">
        <w:rPr>
          <w:rFonts w:ascii="David" w:hAnsi="David" w:cs="David" w:hint="cs"/>
          <w:sz w:val="24"/>
          <w:szCs w:val="24"/>
          <w:rtl/>
        </w:rPr>
        <w:t>לשימוש</w:t>
      </w:r>
      <w:r w:rsidRPr="00056A3E">
        <w:rPr>
          <w:rFonts w:ascii="David" w:hAnsi="David" w:cs="David"/>
          <w:sz w:val="24"/>
          <w:szCs w:val="24"/>
          <w:rtl/>
        </w:rPr>
        <w:t xml:space="preserve"> </w:t>
      </w:r>
      <w:r w:rsidRPr="00056A3E">
        <w:rPr>
          <w:rFonts w:ascii="David" w:hAnsi="David" w:cs="David" w:hint="cs"/>
          <w:sz w:val="24"/>
          <w:szCs w:val="24"/>
          <w:rtl/>
        </w:rPr>
        <w:t>מקומי</w:t>
      </w:r>
      <w:r w:rsidRPr="00056A3E">
        <w:rPr>
          <w:rFonts w:ascii="David" w:hAnsi="David" w:cs="David"/>
          <w:sz w:val="24"/>
          <w:szCs w:val="24"/>
          <w:rtl/>
        </w:rPr>
        <w:t xml:space="preserve"> </w:t>
      </w:r>
      <w:r w:rsidRPr="00056A3E">
        <w:rPr>
          <w:rFonts w:ascii="David" w:hAnsi="David" w:cs="David" w:hint="cs"/>
          <w:sz w:val="24"/>
          <w:szCs w:val="24"/>
          <w:rtl/>
        </w:rPr>
        <w:t>על</w:t>
      </w:r>
      <w:r w:rsidRPr="00056A3E">
        <w:rPr>
          <w:rFonts w:ascii="David" w:hAnsi="David" w:cs="David"/>
          <w:sz w:val="24"/>
          <w:szCs w:val="24"/>
          <w:rtl/>
        </w:rPr>
        <w:t xml:space="preserve"> </w:t>
      </w:r>
      <w:r w:rsidRPr="00056A3E">
        <w:rPr>
          <w:rFonts w:ascii="David" w:hAnsi="David" w:cs="David" w:hint="cs"/>
          <w:sz w:val="24"/>
          <w:szCs w:val="24"/>
          <w:rtl/>
        </w:rPr>
        <w:t>פני</w:t>
      </w:r>
      <w:r w:rsidR="00683C74">
        <w:rPr>
          <w:rFonts w:ascii="David" w:hAnsi="David" w:cs="David"/>
          <w:sz w:val="24"/>
          <w:szCs w:val="24"/>
          <w:rtl/>
        </w:rPr>
        <w:t xml:space="preserve"> יצוא</w:t>
      </w:r>
      <w:r w:rsidRPr="00056A3E">
        <w:rPr>
          <w:rFonts w:ascii="David" w:hAnsi="David" w:cs="David" w:hint="cs"/>
          <w:sz w:val="24"/>
          <w:szCs w:val="24"/>
          <w:rtl/>
        </w:rPr>
        <w:t>ו</w:t>
      </w:r>
      <w:r w:rsidRPr="00056A3E">
        <w:rPr>
          <w:rFonts w:ascii="David" w:hAnsi="David" w:cs="David"/>
          <w:sz w:val="24"/>
          <w:szCs w:val="24"/>
          <w:rtl/>
        </w:rPr>
        <w:t>.</w:t>
      </w:r>
      <w:r w:rsidRPr="00056A3E">
        <w:rPr>
          <w:rFonts w:ascii="David" w:hAnsi="David" w:cs="David" w:hint="cs"/>
          <w:sz w:val="24"/>
          <w:szCs w:val="24"/>
          <w:rtl/>
        </w:rPr>
        <w:t xml:space="preserve"> בהנחה כי מאגרי הגז המוכחים לעת הזאת יספיקו לתצרוכת מקומית לכ- 40 שנה (מיום תחילת השימוש בהם), וכי אם נייצא 40% מהם, נותיר לנו גז לשימוש מקומי של כ- 25 שנה לכל היותר, נשאלת השאלה מה יהיו מקורות האנרגיה של ישראל לאחר תקופה זו. היות ופריצת דרך טכנולוגית שתאפשר הסתמכות גורפת על מקורות אנרגיה מתחדשים טרם נראית באופק והיא ממילא בלתי ניתנת לחיזוי, הרי מדיניות אנרגיה אחראית צריכה להניח כי כמו בעשרות השנים האחרונות, כך גם בעשרות השנים הבאות עיקר האנרגיה (בייצור חשמל, תעשייה ותחבורה כאחד) יגיע עדיין מדלקים פוסיליים</w:t>
      </w:r>
      <w:r w:rsidR="00624880">
        <w:rPr>
          <w:rFonts w:ascii="David" w:hAnsi="David" w:cs="David"/>
          <w:sz w:val="24"/>
          <w:szCs w:val="24"/>
          <w:rtl/>
        </w:rPr>
        <w:t>"</w:t>
      </w:r>
      <w:r w:rsidR="00624880">
        <w:rPr>
          <w:rFonts w:ascii="David" w:hAnsi="David" w:cs="David" w:hint="cs"/>
          <w:sz w:val="24"/>
          <w:szCs w:val="24"/>
          <w:rtl/>
        </w:rPr>
        <w:t>.</w:t>
      </w:r>
    </w:p>
    <w:p w:rsidR="00056A3E" w:rsidRPr="00056A3E" w:rsidRDefault="00C801FC" w:rsidP="00686A9F">
      <w:pPr>
        <w:widowControl w:val="0"/>
        <w:numPr>
          <w:ilvl w:val="0"/>
          <w:numId w:val="15"/>
        </w:numPr>
        <w:spacing w:after="120" w:line="360" w:lineRule="auto"/>
        <w:jc w:val="both"/>
        <w:rPr>
          <w:rFonts w:ascii="David" w:hAnsi="David" w:cs="David"/>
          <w:sz w:val="24"/>
          <w:szCs w:val="24"/>
        </w:rPr>
      </w:pPr>
      <w:r>
        <w:rPr>
          <w:rFonts w:ascii="David" w:hAnsi="David" w:cs="David" w:hint="cs"/>
          <w:sz w:val="24"/>
          <w:szCs w:val="24"/>
          <w:rtl/>
        </w:rPr>
        <w:t>ו</w:t>
      </w:r>
      <w:r w:rsidR="00056A3E" w:rsidRPr="00056A3E">
        <w:rPr>
          <w:rFonts w:ascii="David" w:hAnsi="David" w:cs="David" w:hint="cs"/>
          <w:sz w:val="24"/>
          <w:szCs w:val="24"/>
          <w:rtl/>
        </w:rPr>
        <w:t>בהמשך בעמוד 8:</w:t>
      </w:r>
    </w:p>
    <w:p w:rsidR="00056A3E" w:rsidRPr="00056A3E" w:rsidRDefault="00056A3E" w:rsidP="00056A3E">
      <w:pPr>
        <w:ind w:left="1218" w:right="567"/>
        <w:jc w:val="both"/>
        <w:rPr>
          <w:rFonts w:ascii="David" w:hAnsi="David" w:cs="David"/>
          <w:sz w:val="24"/>
          <w:szCs w:val="24"/>
          <w:rtl/>
        </w:rPr>
      </w:pPr>
      <w:r w:rsidRPr="00056A3E">
        <w:rPr>
          <w:rFonts w:cs="David" w:hint="cs"/>
          <w:sz w:val="24"/>
          <w:szCs w:val="24"/>
          <w:rtl/>
        </w:rPr>
        <w:t>"</w:t>
      </w:r>
      <w:r w:rsidRPr="00056A3E">
        <w:rPr>
          <w:rFonts w:cs="David"/>
          <w:sz w:val="24"/>
          <w:szCs w:val="24"/>
          <w:rtl/>
        </w:rPr>
        <w:t>לצערנו המשמעויות הסביבתיות (כמו גם הכלכליות והאסטרטגיות) של אפשרויות אלה לא נבדקה אל מול הרווחים המיידיים של</w:t>
      </w:r>
      <w:r w:rsidR="00683C74">
        <w:rPr>
          <w:rFonts w:cs="David"/>
          <w:sz w:val="24"/>
          <w:szCs w:val="24"/>
          <w:rtl/>
        </w:rPr>
        <w:t xml:space="preserve"> יצוא</w:t>
      </w:r>
      <w:r w:rsidRPr="00056A3E">
        <w:rPr>
          <w:rFonts w:cs="David"/>
          <w:sz w:val="24"/>
          <w:szCs w:val="24"/>
          <w:rtl/>
        </w:rPr>
        <w:t xml:space="preserve"> הגז. </w:t>
      </w:r>
      <w:r w:rsidRPr="00056A3E">
        <w:rPr>
          <w:rFonts w:ascii="David" w:hAnsi="David" w:cs="David" w:hint="cs"/>
          <w:b/>
          <w:bCs/>
          <w:sz w:val="24"/>
          <w:szCs w:val="24"/>
          <w:rtl/>
        </w:rPr>
        <w:t>מתווה</w:t>
      </w:r>
      <w:r w:rsidRPr="00056A3E">
        <w:rPr>
          <w:rFonts w:ascii="David" w:hAnsi="David" w:cs="David"/>
          <w:b/>
          <w:bCs/>
          <w:sz w:val="24"/>
          <w:szCs w:val="24"/>
          <w:rtl/>
        </w:rPr>
        <w:t xml:space="preserve"> </w:t>
      </w:r>
      <w:r w:rsidRPr="00056A3E">
        <w:rPr>
          <w:rFonts w:ascii="David" w:hAnsi="David" w:cs="David" w:hint="cs"/>
          <w:b/>
          <w:bCs/>
          <w:sz w:val="24"/>
          <w:szCs w:val="24"/>
          <w:rtl/>
        </w:rPr>
        <w:t>הגז</w:t>
      </w:r>
      <w:r w:rsidRPr="00056A3E">
        <w:rPr>
          <w:rFonts w:ascii="David" w:hAnsi="David" w:cs="David"/>
          <w:b/>
          <w:bCs/>
          <w:sz w:val="24"/>
          <w:szCs w:val="24"/>
          <w:rtl/>
        </w:rPr>
        <w:t xml:space="preserve"> </w:t>
      </w:r>
      <w:r w:rsidRPr="00056A3E">
        <w:rPr>
          <w:rFonts w:ascii="David" w:hAnsi="David" w:cs="David" w:hint="cs"/>
          <w:b/>
          <w:bCs/>
          <w:sz w:val="24"/>
          <w:szCs w:val="24"/>
          <w:rtl/>
        </w:rPr>
        <w:t>המוצע</w:t>
      </w:r>
      <w:r w:rsidRPr="00056A3E">
        <w:rPr>
          <w:rFonts w:ascii="David" w:hAnsi="David" w:cs="David"/>
          <w:b/>
          <w:bCs/>
          <w:sz w:val="24"/>
          <w:szCs w:val="24"/>
          <w:rtl/>
        </w:rPr>
        <w:t xml:space="preserve"> </w:t>
      </w:r>
      <w:r w:rsidRPr="00056A3E">
        <w:rPr>
          <w:rFonts w:ascii="David" w:hAnsi="David" w:cs="David" w:hint="cs"/>
          <w:b/>
          <w:bCs/>
          <w:sz w:val="24"/>
          <w:szCs w:val="24"/>
          <w:rtl/>
        </w:rPr>
        <w:t>כעת</w:t>
      </w:r>
      <w:r w:rsidRPr="00056A3E">
        <w:rPr>
          <w:rFonts w:ascii="David" w:hAnsi="David" w:cs="David"/>
          <w:b/>
          <w:bCs/>
          <w:sz w:val="24"/>
          <w:szCs w:val="24"/>
          <w:rtl/>
        </w:rPr>
        <w:t xml:space="preserve">, </w:t>
      </w:r>
      <w:r w:rsidRPr="00056A3E">
        <w:rPr>
          <w:rFonts w:ascii="David" w:hAnsi="David" w:cs="David" w:hint="cs"/>
          <w:b/>
          <w:bCs/>
          <w:sz w:val="24"/>
          <w:szCs w:val="24"/>
          <w:rtl/>
        </w:rPr>
        <w:t>התקבל</w:t>
      </w:r>
      <w:r w:rsidRPr="00056A3E">
        <w:rPr>
          <w:rFonts w:ascii="David" w:hAnsi="David" w:cs="David"/>
          <w:b/>
          <w:bCs/>
          <w:sz w:val="24"/>
          <w:szCs w:val="24"/>
          <w:rtl/>
        </w:rPr>
        <w:t xml:space="preserve"> </w:t>
      </w:r>
      <w:r w:rsidRPr="00056A3E">
        <w:rPr>
          <w:rFonts w:ascii="David" w:hAnsi="David" w:cs="David" w:hint="cs"/>
          <w:b/>
          <w:bCs/>
          <w:sz w:val="24"/>
          <w:szCs w:val="24"/>
          <w:rtl/>
        </w:rPr>
        <w:t>תוך</w:t>
      </w:r>
      <w:r w:rsidRPr="00056A3E">
        <w:rPr>
          <w:rFonts w:ascii="David" w:hAnsi="David" w:cs="David"/>
          <w:b/>
          <w:bCs/>
          <w:sz w:val="24"/>
          <w:szCs w:val="24"/>
          <w:rtl/>
        </w:rPr>
        <w:t xml:space="preserve"> </w:t>
      </w:r>
      <w:r w:rsidRPr="00056A3E">
        <w:rPr>
          <w:rFonts w:ascii="David" w:hAnsi="David" w:cs="David" w:hint="cs"/>
          <w:b/>
          <w:bCs/>
          <w:sz w:val="24"/>
          <w:szCs w:val="24"/>
          <w:rtl/>
        </w:rPr>
        <w:t>כדי</w:t>
      </w:r>
      <w:r w:rsidRPr="00056A3E">
        <w:rPr>
          <w:rFonts w:ascii="David" w:hAnsi="David" w:cs="David"/>
          <w:b/>
          <w:bCs/>
          <w:sz w:val="24"/>
          <w:szCs w:val="24"/>
          <w:rtl/>
        </w:rPr>
        <w:t xml:space="preserve"> </w:t>
      </w:r>
      <w:r w:rsidRPr="00056A3E">
        <w:rPr>
          <w:rFonts w:ascii="David" w:hAnsi="David" w:cs="David" w:hint="cs"/>
          <w:b/>
          <w:bCs/>
          <w:sz w:val="24"/>
          <w:szCs w:val="24"/>
          <w:rtl/>
        </w:rPr>
        <w:t>התעלמות</w:t>
      </w:r>
      <w:r w:rsidRPr="00056A3E">
        <w:rPr>
          <w:rFonts w:ascii="David" w:hAnsi="David" w:cs="David"/>
          <w:b/>
          <w:bCs/>
          <w:sz w:val="24"/>
          <w:szCs w:val="24"/>
          <w:rtl/>
        </w:rPr>
        <w:t xml:space="preserve"> </w:t>
      </w:r>
      <w:r w:rsidRPr="00056A3E">
        <w:rPr>
          <w:rFonts w:ascii="David" w:hAnsi="David" w:cs="David" w:hint="cs"/>
          <w:b/>
          <w:bCs/>
          <w:sz w:val="24"/>
          <w:szCs w:val="24"/>
          <w:rtl/>
        </w:rPr>
        <w:t>מוחלטת</w:t>
      </w:r>
      <w:r w:rsidRPr="00056A3E">
        <w:rPr>
          <w:rFonts w:ascii="David" w:hAnsi="David" w:cs="David"/>
          <w:b/>
          <w:bCs/>
          <w:sz w:val="24"/>
          <w:szCs w:val="24"/>
          <w:rtl/>
        </w:rPr>
        <w:t xml:space="preserve"> </w:t>
      </w:r>
      <w:r w:rsidRPr="00056A3E">
        <w:rPr>
          <w:rFonts w:ascii="David" w:hAnsi="David" w:cs="David" w:hint="cs"/>
          <w:b/>
          <w:bCs/>
          <w:sz w:val="24"/>
          <w:szCs w:val="24"/>
          <w:rtl/>
        </w:rPr>
        <w:t>בנוגע</w:t>
      </w:r>
      <w:r w:rsidRPr="00056A3E">
        <w:rPr>
          <w:rFonts w:ascii="David" w:hAnsi="David" w:cs="David"/>
          <w:b/>
          <w:bCs/>
          <w:sz w:val="24"/>
          <w:szCs w:val="24"/>
          <w:rtl/>
        </w:rPr>
        <w:t xml:space="preserve"> </w:t>
      </w:r>
      <w:r w:rsidRPr="00056A3E">
        <w:rPr>
          <w:rFonts w:ascii="David" w:hAnsi="David" w:cs="David" w:hint="cs"/>
          <w:b/>
          <w:bCs/>
          <w:sz w:val="24"/>
          <w:szCs w:val="24"/>
          <w:rtl/>
        </w:rPr>
        <w:t>לעתיד</w:t>
      </w:r>
      <w:r w:rsidRPr="00056A3E">
        <w:rPr>
          <w:rFonts w:ascii="David" w:hAnsi="David" w:cs="David"/>
          <w:b/>
          <w:bCs/>
          <w:sz w:val="24"/>
          <w:szCs w:val="24"/>
          <w:rtl/>
        </w:rPr>
        <w:t xml:space="preserve"> </w:t>
      </w:r>
      <w:r w:rsidRPr="00056A3E">
        <w:rPr>
          <w:rFonts w:ascii="David" w:hAnsi="David" w:cs="David" w:hint="cs"/>
          <w:b/>
          <w:bCs/>
          <w:sz w:val="24"/>
          <w:szCs w:val="24"/>
          <w:rtl/>
        </w:rPr>
        <w:t>משק</w:t>
      </w:r>
      <w:r w:rsidRPr="00056A3E">
        <w:rPr>
          <w:rFonts w:ascii="David" w:hAnsi="David" w:cs="David"/>
          <w:b/>
          <w:bCs/>
          <w:sz w:val="24"/>
          <w:szCs w:val="24"/>
          <w:rtl/>
        </w:rPr>
        <w:t xml:space="preserve"> </w:t>
      </w:r>
      <w:r w:rsidRPr="00056A3E">
        <w:rPr>
          <w:rFonts w:ascii="David" w:hAnsi="David" w:cs="David" w:hint="cs"/>
          <w:b/>
          <w:bCs/>
          <w:sz w:val="24"/>
          <w:szCs w:val="24"/>
          <w:rtl/>
        </w:rPr>
        <w:t>האנרגיה</w:t>
      </w:r>
      <w:r w:rsidRPr="00056A3E">
        <w:rPr>
          <w:rFonts w:ascii="David" w:hAnsi="David" w:cs="David"/>
          <w:b/>
          <w:bCs/>
          <w:sz w:val="24"/>
          <w:szCs w:val="24"/>
          <w:rtl/>
        </w:rPr>
        <w:t xml:space="preserve"> </w:t>
      </w:r>
      <w:r w:rsidRPr="00056A3E">
        <w:rPr>
          <w:rFonts w:ascii="David" w:hAnsi="David" w:cs="David" w:hint="cs"/>
          <w:b/>
          <w:bCs/>
          <w:sz w:val="24"/>
          <w:szCs w:val="24"/>
          <w:rtl/>
        </w:rPr>
        <w:t>הישראלי</w:t>
      </w:r>
      <w:r w:rsidRPr="00056A3E">
        <w:rPr>
          <w:rFonts w:ascii="David" w:hAnsi="David" w:cs="David"/>
          <w:b/>
          <w:bCs/>
          <w:sz w:val="24"/>
          <w:szCs w:val="24"/>
          <w:rtl/>
        </w:rPr>
        <w:t xml:space="preserve"> </w:t>
      </w:r>
      <w:r w:rsidRPr="00056A3E">
        <w:rPr>
          <w:rFonts w:ascii="David" w:hAnsi="David" w:cs="David" w:hint="cs"/>
          <w:b/>
          <w:bCs/>
          <w:sz w:val="24"/>
          <w:szCs w:val="24"/>
          <w:rtl/>
        </w:rPr>
        <w:t>בעוד</w:t>
      </w:r>
      <w:r w:rsidRPr="00056A3E">
        <w:rPr>
          <w:rFonts w:ascii="David" w:hAnsi="David" w:cs="David"/>
          <w:b/>
          <w:bCs/>
          <w:sz w:val="24"/>
          <w:szCs w:val="24"/>
          <w:rtl/>
        </w:rPr>
        <w:t xml:space="preserve"> 25 </w:t>
      </w:r>
      <w:r w:rsidRPr="00056A3E">
        <w:rPr>
          <w:rFonts w:ascii="David" w:hAnsi="David" w:cs="David" w:hint="cs"/>
          <w:b/>
          <w:bCs/>
          <w:sz w:val="24"/>
          <w:szCs w:val="24"/>
          <w:rtl/>
        </w:rPr>
        <w:t>שנה</w:t>
      </w:r>
      <w:r w:rsidRPr="00056A3E">
        <w:rPr>
          <w:rFonts w:ascii="David" w:hAnsi="David" w:cs="David"/>
          <w:b/>
          <w:bCs/>
          <w:sz w:val="24"/>
          <w:szCs w:val="24"/>
          <w:rtl/>
        </w:rPr>
        <w:t xml:space="preserve">, </w:t>
      </w:r>
      <w:r w:rsidRPr="00056A3E">
        <w:rPr>
          <w:rFonts w:ascii="David" w:hAnsi="David" w:cs="David" w:hint="cs"/>
          <w:b/>
          <w:bCs/>
          <w:sz w:val="24"/>
          <w:szCs w:val="24"/>
          <w:rtl/>
        </w:rPr>
        <w:t>הוא</w:t>
      </w:r>
      <w:r w:rsidRPr="00056A3E">
        <w:rPr>
          <w:rFonts w:ascii="David" w:hAnsi="David" w:cs="David"/>
          <w:b/>
          <w:bCs/>
          <w:sz w:val="24"/>
          <w:szCs w:val="24"/>
          <w:rtl/>
        </w:rPr>
        <w:t xml:space="preserve"> </w:t>
      </w:r>
      <w:r w:rsidRPr="00056A3E">
        <w:rPr>
          <w:rFonts w:ascii="David" w:hAnsi="David" w:cs="David" w:hint="cs"/>
          <w:b/>
          <w:bCs/>
          <w:sz w:val="24"/>
          <w:szCs w:val="24"/>
          <w:rtl/>
        </w:rPr>
        <w:t>אינו</w:t>
      </w:r>
      <w:r w:rsidRPr="00056A3E">
        <w:rPr>
          <w:rFonts w:ascii="David" w:hAnsi="David" w:cs="David"/>
          <w:b/>
          <w:bCs/>
          <w:sz w:val="24"/>
          <w:szCs w:val="24"/>
          <w:rtl/>
        </w:rPr>
        <w:t xml:space="preserve"> </w:t>
      </w:r>
      <w:r w:rsidRPr="00056A3E">
        <w:rPr>
          <w:rFonts w:ascii="David" w:hAnsi="David" w:cs="David" w:hint="cs"/>
          <w:b/>
          <w:bCs/>
          <w:sz w:val="24"/>
          <w:szCs w:val="24"/>
          <w:rtl/>
        </w:rPr>
        <w:t>שוקל</w:t>
      </w:r>
      <w:r w:rsidRPr="00056A3E">
        <w:rPr>
          <w:rFonts w:ascii="David" w:hAnsi="David" w:cs="David"/>
          <w:b/>
          <w:bCs/>
          <w:sz w:val="24"/>
          <w:szCs w:val="24"/>
          <w:rtl/>
        </w:rPr>
        <w:t xml:space="preserve"> </w:t>
      </w:r>
      <w:r w:rsidRPr="00056A3E">
        <w:rPr>
          <w:rFonts w:ascii="David" w:hAnsi="David" w:cs="David" w:hint="cs"/>
          <w:b/>
          <w:bCs/>
          <w:sz w:val="24"/>
          <w:szCs w:val="24"/>
          <w:rtl/>
        </w:rPr>
        <w:t>את</w:t>
      </w:r>
      <w:r w:rsidRPr="00056A3E">
        <w:rPr>
          <w:rFonts w:ascii="David" w:hAnsi="David" w:cs="David"/>
          <w:b/>
          <w:bCs/>
          <w:sz w:val="24"/>
          <w:szCs w:val="24"/>
          <w:rtl/>
        </w:rPr>
        <w:t xml:space="preserve"> </w:t>
      </w:r>
      <w:r w:rsidRPr="00056A3E">
        <w:rPr>
          <w:rFonts w:ascii="David" w:hAnsi="David" w:cs="David" w:hint="cs"/>
          <w:b/>
          <w:bCs/>
          <w:sz w:val="24"/>
          <w:szCs w:val="24"/>
          <w:rtl/>
        </w:rPr>
        <w:t>מחיר</w:t>
      </w:r>
      <w:r w:rsidRPr="00056A3E">
        <w:rPr>
          <w:rFonts w:ascii="David" w:hAnsi="David" w:cs="David"/>
          <w:b/>
          <w:bCs/>
          <w:sz w:val="24"/>
          <w:szCs w:val="24"/>
          <w:rtl/>
        </w:rPr>
        <w:t xml:space="preserve"> </w:t>
      </w:r>
      <w:r w:rsidRPr="00056A3E">
        <w:rPr>
          <w:rFonts w:ascii="David" w:hAnsi="David" w:cs="David" w:hint="cs"/>
          <w:b/>
          <w:bCs/>
          <w:sz w:val="24"/>
          <w:szCs w:val="24"/>
          <w:rtl/>
        </w:rPr>
        <w:t>הטעות</w:t>
      </w:r>
      <w:r w:rsidRPr="00056A3E">
        <w:rPr>
          <w:rFonts w:ascii="David" w:hAnsi="David" w:cs="David"/>
          <w:b/>
          <w:bCs/>
          <w:sz w:val="24"/>
          <w:szCs w:val="24"/>
          <w:rtl/>
        </w:rPr>
        <w:t xml:space="preserve"> (</w:t>
      </w:r>
      <w:r w:rsidRPr="00056A3E">
        <w:rPr>
          <w:rFonts w:ascii="David" w:hAnsi="David" w:cs="David" w:hint="cs"/>
          <w:b/>
          <w:bCs/>
          <w:sz w:val="24"/>
          <w:szCs w:val="24"/>
          <w:rtl/>
        </w:rPr>
        <w:t>של</w:t>
      </w:r>
      <w:r w:rsidRPr="00056A3E">
        <w:rPr>
          <w:rFonts w:ascii="David" w:hAnsi="David" w:cs="David"/>
          <w:b/>
          <w:bCs/>
          <w:sz w:val="24"/>
          <w:szCs w:val="24"/>
          <w:rtl/>
        </w:rPr>
        <w:t xml:space="preserve"> </w:t>
      </w:r>
      <w:r w:rsidRPr="00056A3E">
        <w:rPr>
          <w:rFonts w:ascii="David" w:hAnsi="David" w:cs="David" w:hint="cs"/>
          <w:b/>
          <w:bCs/>
          <w:sz w:val="24"/>
          <w:szCs w:val="24"/>
          <w:rtl/>
        </w:rPr>
        <w:t>ההערכות</w:t>
      </w:r>
      <w:r w:rsidRPr="00056A3E">
        <w:rPr>
          <w:rFonts w:ascii="David" w:hAnsi="David" w:cs="David"/>
          <w:b/>
          <w:bCs/>
          <w:sz w:val="24"/>
          <w:szCs w:val="24"/>
          <w:rtl/>
        </w:rPr>
        <w:t xml:space="preserve"> </w:t>
      </w:r>
      <w:r w:rsidRPr="00056A3E">
        <w:rPr>
          <w:rFonts w:ascii="David" w:hAnsi="David" w:cs="David" w:hint="cs"/>
          <w:b/>
          <w:bCs/>
          <w:sz w:val="24"/>
          <w:szCs w:val="24"/>
          <w:rtl/>
        </w:rPr>
        <w:t>האופטימיות</w:t>
      </w:r>
      <w:r w:rsidRPr="00056A3E">
        <w:rPr>
          <w:rFonts w:ascii="David" w:hAnsi="David" w:cs="David"/>
          <w:b/>
          <w:bCs/>
          <w:sz w:val="24"/>
          <w:szCs w:val="24"/>
          <w:rtl/>
        </w:rPr>
        <w:t xml:space="preserve"> </w:t>
      </w:r>
      <w:r w:rsidRPr="00056A3E">
        <w:rPr>
          <w:rFonts w:ascii="David" w:hAnsi="David" w:cs="David" w:hint="cs"/>
          <w:b/>
          <w:bCs/>
          <w:sz w:val="24"/>
          <w:szCs w:val="24"/>
          <w:rtl/>
        </w:rPr>
        <w:t>בדבר</w:t>
      </w:r>
      <w:r w:rsidRPr="00056A3E">
        <w:rPr>
          <w:rFonts w:ascii="David" w:hAnsi="David" w:cs="David"/>
          <w:b/>
          <w:bCs/>
          <w:sz w:val="24"/>
          <w:szCs w:val="24"/>
          <w:rtl/>
        </w:rPr>
        <w:t xml:space="preserve"> </w:t>
      </w:r>
      <w:r w:rsidRPr="00056A3E">
        <w:rPr>
          <w:rFonts w:ascii="David" w:hAnsi="David" w:cs="David" w:hint="cs"/>
          <w:b/>
          <w:bCs/>
          <w:sz w:val="24"/>
          <w:szCs w:val="24"/>
          <w:rtl/>
        </w:rPr>
        <w:t>מציאת</w:t>
      </w:r>
      <w:r w:rsidRPr="00056A3E">
        <w:rPr>
          <w:rFonts w:ascii="David" w:hAnsi="David" w:cs="David"/>
          <w:b/>
          <w:bCs/>
          <w:sz w:val="24"/>
          <w:szCs w:val="24"/>
          <w:rtl/>
        </w:rPr>
        <w:t xml:space="preserve"> </w:t>
      </w:r>
      <w:r w:rsidRPr="00056A3E">
        <w:rPr>
          <w:rFonts w:ascii="David" w:hAnsi="David" w:cs="David" w:hint="cs"/>
          <w:b/>
          <w:bCs/>
          <w:sz w:val="24"/>
          <w:szCs w:val="24"/>
          <w:rtl/>
        </w:rPr>
        <w:t>גז</w:t>
      </w:r>
      <w:r w:rsidRPr="00056A3E">
        <w:rPr>
          <w:rFonts w:ascii="David" w:hAnsi="David" w:cs="David"/>
          <w:b/>
          <w:bCs/>
          <w:sz w:val="24"/>
          <w:szCs w:val="24"/>
          <w:rtl/>
        </w:rPr>
        <w:t xml:space="preserve"> </w:t>
      </w:r>
      <w:r w:rsidRPr="00056A3E">
        <w:rPr>
          <w:rFonts w:ascii="David" w:hAnsi="David" w:cs="David" w:hint="cs"/>
          <w:b/>
          <w:bCs/>
          <w:sz w:val="24"/>
          <w:szCs w:val="24"/>
          <w:rtl/>
        </w:rPr>
        <w:t>נוסף</w:t>
      </w:r>
      <w:r w:rsidRPr="00056A3E">
        <w:rPr>
          <w:rFonts w:ascii="David" w:hAnsi="David" w:cs="David"/>
          <w:b/>
          <w:bCs/>
          <w:sz w:val="24"/>
          <w:szCs w:val="24"/>
          <w:rtl/>
        </w:rPr>
        <w:t xml:space="preserve"> </w:t>
      </w:r>
      <w:r w:rsidRPr="00056A3E">
        <w:rPr>
          <w:rFonts w:ascii="David" w:hAnsi="David" w:cs="David" w:hint="cs"/>
          <w:b/>
          <w:bCs/>
          <w:sz w:val="24"/>
          <w:szCs w:val="24"/>
          <w:rtl/>
        </w:rPr>
        <w:t>או</w:t>
      </w:r>
      <w:r w:rsidRPr="00056A3E">
        <w:rPr>
          <w:rFonts w:ascii="David" w:hAnsi="David" w:cs="David"/>
          <w:b/>
          <w:bCs/>
          <w:sz w:val="24"/>
          <w:szCs w:val="24"/>
          <w:rtl/>
        </w:rPr>
        <w:t xml:space="preserve"> </w:t>
      </w:r>
      <w:r w:rsidRPr="00056A3E">
        <w:rPr>
          <w:rFonts w:ascii="David" w:hAnsi="David" w:cs="David" w:hint="cs"/>
          <w:b/>
          <w:bCs/>
          <w:sz w:val="24"/>
          <w:szCs w:val="24"/>
          <w:rtl/>
        </w:rPr>
        <w:t>פיתוח</w:t>
      </w:r>
      <w:r w:rsidRPr="00056A3E">
        <w:rPr>
          <w:rFonts w:ascii="David" w:hAnsi="David" w:cs="David"/>
          <w:b/>
          <w:bCs/>
          <w:sz w:val="24"/>
          <w:szCs w:val="24"/>
          <w:rtl/>
        </w:rPr>
        <w:t xml:space="preserve"> </w:t>
      </w:r>
      <w:r w:rsidRPr="00056A3E">
        <w:rPr>
          <w:rFonts w:ascii="David" w:hAnsi="David" w:cs="David" w:hint="cs"/>
          <w:b/>
          <w:bCs/>
          <w:sz w:val="24"/>
          <w:szCs w:val="24"/>
          <w:rtl/>
        </w:rPr>
        <w:t>טכנולוגי</w:t>
      </w:r>
      <w:r w:rsidRPr="00056A3E">
        <w:rPr>
          <w:rFonts w:ascii="David" w:hAnsi="David" w:cs="David"/>
          <w:b/>
          <w:bCs/>
          <w:sz w:val="24"/>
          <w:szCs w:val="24"/>
          <w:rtl/>
        </w:rPr>
        <w:t xml:space="preserve"> </w:t>
      </w:r>
      <w:r w:rsidRPr="00056A3E">
        <w:rPr>
          <w:rFonts w:ascii="David" w:hAnsi="David" w:cs="David" w:hint="cs"/>
          <w:b/>
          <w:bCs/>
          <w:sz w:val="24"/>
          <w:szCs w:val="24"/>
          <w:rtl/>
        </w:rPr>
        <w:t>בעתיד</w:t>
      </w:r>
      <w:r w:rsidRPr="00056A3E">
        <w:rPr>
          <w:rFonts w:ascii="David" w:hAnsi="David" w:cs="David"/>
          <w:b/>
          <w:bCs/>
          <w:sz w:val="24"/>
          <w:szCs w:val="24"/>
          <w:rtl/>
        </w:rPr>
        <w:t xml:space="preserve">), </w:t>
      </w:r>
      <w:r w:rsidRPr="00056A3E">
        <w:rPr>
          <w:rFonts w:ascii="David" w:hAnsi="David" w:cs="David" w:hint="cs"/>
          <w:b/>
          <w:bCs/>
          <w:sz w:val="24"/>
          <w:szCs w:val="24"/>
          <w:rtl/>
        </w:rPr>
        <w:t>ועלול</w:t>
      </w:r>
      <w:r w:rsidRPr="00056A3E">
        <w:rPr>
          <w:rFonts w:ascii="David" w:hAnsi="David" w:cs="David"/>
          <w:b/>
          <w:bCs/>
          <w:sz w:val="24"/>
          <w:szCs w:val="24"/>
          <w:rtl/>
        </w:rPr>
        <w:t xml:space="preserve"> </w:t>
      </w:r>
      <w:r w:rsidRPr="00056A3E">
        <w:rPr>
          <w:rFonts w:ascii="David" w:hAnsi="David" w:cs="David" w:hint="cs"/>
          <w:b/>
          <w:bCs/>
          <w:sz w:val="24"/>
          <w:szCs w:val="24"/>
          <w:rtl/>
        </w:rPr>
        <w:t>להתברר</w:t>
      </w:r>
      <w:r w:rsidRPr="00056A3E">
        <w:rPr>
          <w:rFonts w:ascii="David" w:hAnsi="David" w:cs="David"/>
          <w:b/>
          <w:bCs/>
          <w:sz w:val="24"/>
          <w:szCs w:val="24"/>
          <w:rtl/>
        </w:rPr>
        <w:t xml:space="preserve"> </w:t>
      </w:r>
      <w:r w:rsidRPr="00056A3E">
        <w:rPr>
          <w:rFonts w:ascii="David" w:hAnsi="David" w:cs="David" w:hint="cs"/>
          <w:b/>
          <w:bCs/>
          <w:sz w:val="24"/>
          <w:szCs w:val="24"/>
          <w:rtl/>
        </w:rPr>
        <w:t>בתוך</w:t>
      </w:r>
      <w:r w:rsidRPr="00056A3E">
        <w:rPr>
          <w:rFonts w:ascii="David" w:hAnsi="David" w:cs="David"/>
          <w:b/>
          <w:bCs/>
          <w:sz w:val="24"/>
          <w:szCs w:val="24"/>
          <w:rtl/>
        </w:rPr>
        <w:t xml:space="preserve"> </w:t>
      </w:r>
      <w:r w:rsidRPr="00056A3E">
        <w:rPr>
          <w:rFonts w:ascii="David" w:hAnsi="David" w:cs="David" w:hint="cs"/>
          <w:b/>
          <w:bCs/>
          <w:sz w:val="24"/>
          <w:szCs w:val="24"/>
          <w:rtl/>
        </w:rPr>
        <w:t>זמן</w:t>
      </w:r>
      <w:r w:rsidRPr="00056A3E">
        <w:rPr>
          <w:rFonts w:ascii="David" w:hAnsi="David" w:cs="David"/>
          <w:b/>
          <w:bCs/>
          <w:sz w:val="24"/>
          <w:szCs w:val="24"/>
          <w:rtl/>
        </w:rPr>
        <w:t xml:space="preserve"> </w:t>
      </w:r>
      <w:r w:rsidRPr="00056A3E">
        <w:rPr>
          <w:rFonts w:ascii="David" w:hAnsi="David" w:cs="David" w:hint="cs"/>
          <w:b/>
          <w:bCs/>
          <w:sz w:val="24"/>
          <w:szCs w:val="24"/>
          <w:rtl/>
        </w:rPr>
        <w:t>קצר</w:t>
      </w:r>
      <w:r w:rsidRPr="00056A3E">
        <w:rPr>
          <w:rFonts w:ascii="David" w:hAnsi="David" w:cs="David"/>
          <w:b/>
          <w:bCs/>
          <w:sz w:val="24"/>
          <w:szCs w:val="24"/>
          <w:rtl/>
        </w:rPr>
        <w:t xml:space="preserve"> </w:t>
      </w:r>
      <w:r w:rsidRPr="00056A3E">
        <w:rPr>
          <w:rFonts w:ascii="David" w:hAnsi="David" w:cs="David" w:hint="cs"/>
          <w:b/>
          <w:bCs/>
          <w:sz w:val="24"/>
          <w:szCs w:val="24"/>
          <w:rtl/>
        </w:rPr>
        <w:t>יחסית</w:t>
      </w:r>
      <w:r w:rsidRPr="00056A3E">
        <w:rPr>
          <w:rFonts w:ascii="David" w:hAnsi="David" w:cs="David"/>
          <w:b/>
          <w:bCs/>
          <w:sz w:val="24"/>
          <w:szCs w:val="24"/>
          <w:rtl/>
        </w:rPr>
        <w:t xml:space="preserve"> </w:t>
      </w:r>
      <w:r w:rsidRPr="00056A3E">
        <w:rPr>
          <w:rFonts w:ascii="David" w:hAnsi="David" w:cs="David" w:hint="cs"/>
          <w:b/>
          <w:bCs/>
          <w:sz w:val="24"/>
          <w:szCs w:val="24"/>
          <w:rtl/>
        </w:rPr>
        <w:t>כיקר</w:t>
      </w:r>
      <w:r w:rsidRPr="00056A3E">
        <w:rPr>
          <w:rFonts w:ascii="David" w:hAnsi="David" w:cs="David"/>
          <w:b/>
          <w:bCs/>
          <w:sz w:val="24"/>
          <w:szCs w:val="24"/>
          <w:rtl/>
        </w:rPr>
        <w:t xml:space="preserve"> </w:t>
      </w:r>
      <w:r w:rsidRPr="00056A3E">
        <w:rPr>
          <w:rFonts w:ascii="David" w:hAnsi="David" w:cs="David" w:hint="cs"/>
          <w:b/>
          <w:bCs/>
          <w:sz w:val="24"/>
          <w:szCs w:val="24"/>
          <w:rtl/>
        </w:rPr>
        <w:t>ביותר</w:t>
      </w:r>
      <w:r w:rsidR="00624880">
        <w:rPr>
          <w:rFonts w:ascii="David" w:hAnsi="David" w:cs="David"/>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lastRenderedPageBreak/>
        <w:t>ויש אף להדגיש את הדברים הבאים:</w:t>
      </w:r>
    </w:p>
    <w:p w:rsidR="00056A3E" w:rsidRPr="00056A3E" w:rsidRDefault="00056A3E" w:rsidP="00056A3E">
      <w:pPr>
        <w:pStyle w:val="aa"/>
        <w:ind w:left="1218" w:right="567"/>
        <w:jc w:val="both"/>
        <w:rPr>
          <w:rFonts w:ascii="David" w:hAnsi="David" w:cs="David"/>
          <w:sz w:val="24"/>
          <w:szCs w:val="24"/>
          <w:rtl/>
        </w:rPr>
      </w:pPr>
      <w:r w:rsidRPr="00056A3E">
        <w:rPr>
          <w:rFonts w:cs="David" w:hint="cs"/>
          <w:sz w:val="24"/>
          <w:szCs w:val="24"/>
          <w:rtl/>
        </w:rPr>
        <w:t>"למיטב ידיעתי במהלך הדיונים האחרונים על מתווה הגז לא הובאו נתונים עדכניים ובדוקים הנוגעים לכמויות הגז המוכחות שנמצאו במים הכלכליים של ישראל, לתצרוכת הצפויה של ישראל ולכמויות הגז המיועדות לייצוא</w:t>
      </w:r>
      <w:r w:rsidR="00624880">
        <w:rPr>
          <w:rFonts w:cs="David"/>
          <w:sz w:val="24"/>
          <w:szCs w:val="24"/>
          <w:rtl/>
        </w:rPr>
        <w:t>"</w:t>
      </w:r>
      <w:r w:rsidR="00624880">
        <w:rPr>
          <w:rFonts w:cs="David" w:hint="cs"/>
          <w:sz w:val="24"/>
          <w:szCs w:val="24"/>
          <w:rtl/>
        </w:rPr>
        <w:t>.</w:t>
      </w:r>
      <w:r w:rsidRPr="00056A3E">
        <w:rPr>
          <w:rFonts w:cs="David" w:hint="cs"/>
          <w:sz w:val="24"/>
          <w:szCs w:val="24"/>
          <w:rtl/>
        </w:rPr>
        <w:t xml:space="preserve"> [הערת שוליים עמ' 8].</w:t>
      </w:r>
    </w:p>
    <w:p w:rsidR="00056A3E" w:rsidRPr="00056A3E" w:rsidRDefault="00056A3E" w:rsidP="00F84060">
      <w:pPr>
        <w:spacing w:line="240" w:lineRule="auto"/>
        <w:jc w:val="both"/>
        <w:rPr>
          <w:rFonts w:ascii="David" w:hAnsi="David" w:cs="David"/>
          <w:b/>
          <w:bCs/>
          <w:i/>
          <w:iCs/>
          <w:sz w:val="24"/>
          <w:szCs w:val="24"/>
        </w:rPr>
      </w:pPr>
      <w:r w:rsidRPr="00056A3E">
        <w:rPr>
          <w:rFonts w:ascii="David" w:hAnsi="David" w:cs="David"/>
          <w:b/>
          <w:bCs/>
          <w:i/>
          <w:iCs/>
          <w:sz w:val="24"/>
          <w:szCs w:val="24"/>
          <w:rtl/>
        </w:rPr>
        <w:t xml:space="preserve">חוות דעתו המקצועית של </w:t>
      </w:r>
      <w:r w:rsidRPr="00056A3E">
        <w:rPr>
          <w:rFonts w:ascii="David" w:hAnsi="David" w:cs="David" w:hint="cs"/>
          <w:b/>
          <w:bCs/>
          <w:i/>
          <w:iCs/>
          <w:sz w:val="24"/>
          <w:szCs w:val="24"/>
          <w:rtl/>
        </w:rPr>
        <w:t>הכימאי</w:t>
      </w:r>
      <w:r w:rsidRPr="00056A3E">
        <w:rPr>
          <w:rFonts w:ascii="David" w:hAnsi="David" w:cs="David"/>
          <w:b/>
          <w:bCs/>
          <w:i/>
          <w:iCs/>
          <w:sz w:val="24"/>
          <w:szCs w:val="24"/>
          <w:rtl/>
        </w:rPr>
        <w:t xml:space="preserve"> </w:t>
      </w:r>
      <w:r w:rsidR="00F84060" w:rsidRPr="00056A3E">
        <w:rPr>
          <w:rFonts w:ascii="David" w:hAnsi="David" w:cs="David" w:hint="cs"/>
          <w:b/>
          <w:bCs/>
          <w:i/>
          <w:iCs/>
          <w:sz w:val="24"/>
          <w:szCs w:val="24"/>
          <w:rtl/>
        </w:rPr>
        <w:t>האטמוספרי</w:t>
      </w:r>
      <w:r w:rsidRPr="00056A3E">
        <w:rPr>
          <w:rFonts w:ascii="David" w:hAnsi="David" w:cs="David"/>
          <w:b/>
          <w:bCs/>
          <w:i/>
          <w:iCs/>
          <w:sz w:val="24"/>
          <w:szCs w:val="24"/>
          <w:rtl/>
        </w:rPr>
        <w:t xml:space="preserve"> ומומחה לזיהום האוויר, ד"ר אריה ונגר</w:t>
      </w:r>
      <w:r w:rsidRPr="00056A3E">
        <w:rPr>
          <w:rFonts w:ascii="David" w:hAnsi="David" w:cs="David" w:hint="cs"/>
          <w:b/>
          <w:bCs/>
          <w:i/>
          <w:iCs/>
          <w:sz w:val="24"/>
          <w:szCs w:val="24"/>
          <w:rtl/>
        </w:rPr>
        <w:t xml:space="preserve"> </w:t>
      </w:r>
      <w:r w:rsidR="00F84060">
        <w:rPr>
          <w:rFonts w:ascii="David" w:hAnsi="David" w:cs="David" w:hint="cs"/>
          <w:b/>
          <w:bCs/>
          <w:i/>
          <w:iCs/>
          <w:sz w:val="24"/>
          <w:szCs w:val="24"/>
          <w:rtl/>
        </w:rPr>
        <w:t xml:space="preserve">­ </w:t>
      </w:r>
      <w:r w:rsidRPr="00056A3E">
        <w:rPr>
          <w:rFonts w:ascii="David" w:hAnsi="David" w:cs="David" w:hint="cs"/>
          <w:b/>
          <w:bCs/>
          <w:i/>
          <w:iCs/>
          <w:sz w:val="24"/>
          <w:szCs w:val="24"/>
          <w:rtl/>
        </w:rPr>
        <w:t>מצ"ב ו</w:t>
      </w:r>
      <w:r w:rsidRPr="00056A3E">
        <w:rPr>
          <w:rFonts w:ascii="David" w:hAnsi="David" w:cs="David"/>
          <w:b/>
          <w:bCs/>
          <w:i/>
          <w:iCs/>
          <w:sz w:val="24"/>
          <w:szCs w:val="24"/>
          <w:rtl/>
        </w:rPr>
        <w:t xml:space="preserve">מסומנת </w:t>
      </w:r>
      <w:r w:rsidRPr="00056A3E">
        <w:rPr>
          <w:rFonts w:ascii="David" w:hAnsi="David" w:cs="David"/>
          <w:b/>
          <w:bCs/>
          <w:i/>
          <w:iCs/>
          <w:sz w:val="24"/>
          <w:szCs w:val="24"/>
          <w:u w:val="single"/>
          <w:rtl/>
        </w:rPr>
        <w:t xml:space="preserve">כנספח </w:t>
      </w:r>
      <w:r w:rsidRPr="00056A3E">
        <w:rPr>
          <w:rFonts w:ascii="David" w:hAnsi="David" w:cs="David" w:hint="cs"/>
          <w:b/>
          <w:bCs/>
          <w:i/>
          <w:iCs/>
          <w:sz w:val="24"/>
          <w:szCs w:val="24"/>
          <w:u w:val="single"/>
          <w:rtl/>
        </w:rPr>
        <w:t>ע</w:t>
      </w:r>
      <w:r w:rsidRPr="00F84060">
        <w:rPr>
          <w:rFonts w:ascii="David" w:hAnsi="David" w:cs="David" w:hint="cs"/>
          <w:b/>
          <w:bCs/>
          <w:i/>
          <w:iCs/>
          <w:sz w:val="24"/>
          <w:szCs w:val="24"/>
          <w:u w:val="single"/>
          <w:rtl/>
        </w:rPr>
        <w:t>/</w:t>
      </w:r>
      <w:r w:rsidR="00F84060" w:rsidRPr="00F84060">
        <w:rPr>
          <w:rFonts w:ascii="David" w:hAnsi="David" w:cs="David" w:hint="cs"/>
          <w:b/>
          <w:bCs/>
          <w:i/>
          <w:iCs/>
          <w:sz w:val="24"/>
          <w:szCs w:val="24"/>
          <w:u w:val="single"/>
          <w:rtl/>
        </w:rPr>
        <w:t>79</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זאת</w:t>
      </w:r>
      <w:r w:rsidRPr="00056A3E">
        <w:rPr>
          <w:rFonts w:ascii="David" w:hAnsi="David" w:cs="David"/>
          <w:sz w:val="24"/>
          <w:szCs w:val="24"/>
          <w:rtl/>
        </w:rPr>
        <w:t xml:space="preserve"> </w:t>
      </w:r>
      <w:r w:rsidRPr="00056A3E">
        <w:rPr>
          <w:rFonts w:ascii="David" w:hAnsi="David" w:cs="David" w:hint="cs"/>
          <w:sz w:val="24"/>
          <w:szCs w:val="24"/>
          <w:rtl/>
        </w:rPr>
        <w:t>ועוד</w:t>
      </w:r>
      <w:r w:rsidR="00C801FC">
        <w:rPr>
          <w:rFonts w:ascii="David" w:hAnsi="David" w:cs="David" w:hint="cs"/>
          <w:sz w:val="24"/>
          <w:szCs w:val="24"/>
          <w:rtl/>
        </w:rPr>
        <w:t xml:space="preserve">: </w:t>
      </w:r>
      <w:r w:rsidRPr="00056A3E">
        <w:rPr>
          <w:rFonts w:ascii="David" w:hAnsi="David" w:cs="David" w:hint="cs"/>
          <w:sz w:val="24"/>
          <w:szCs w:val="24"/>
          <w:rtl/>
        </w:rPr>
        <w:t>בנקודת</w:t>
      </w:r>
      <w:r w:rsidRPr="00056A3E">
        <w:rPr>
          <w:rFonts w:ascii="David" w:hAnsi="David" w:cs="David"/>
          <w:sz w:val="24"/>
          <w:szCs w:val="24"/>
          <w:rtl/>
        </w:rPr>
        <w:t xml:space="preserve"> </w:t>
      </w:r>
      <w:r w:rsidR="00C801FC">
        <w:rPr>
          <w:rFonts w:ascii="David" w:hAnsi="David" w:cs="David" w:hint="cs"/>
          <w:sz w:val="24"/>
          <w:szCs w:val="24"/>
          <w:rtl/>
        </w:rPr>
        <w:t>ה</w:t>
      </w:r>
      <w:r w:rsidRPr="00056A3E">
        <w:rPr>
          <w:rFonts w:ascii="David" w:hAnsi="David" w:cs="David" w:hint="cs"/>
          <w:sz w:val="24"/>
          <w:szCs w:val="24"/>
          <w:rtl/>
        </w:rPr>
        <w:t>זמן</w:t>
      </w:r>
      <w:r w:rsidRPr="00056A3E">
        <w:rPr>
          <w:rFonts w:ascii="David" w:hAnsi="David" w:cs="David"/>
          <w:sz w:val="24"/>
          <w:szCs w:val="24"/>
          <w:rtl/>
        </w:rPr>
        <w:t xml:space="preserve"> </w:t>
      </w:r>
      <w:r w:rsidR="00C801FC">
        <w:rPr>
          <w:rFonts w:ascii="David" w:hAnsi="David" w:cs="David" w:hint="cs"/>
          <w:sz w:val="24"/>
          <w:szCs w:val="24"/>
          <w:rtl/>
        </w:rPr>
        <w:t xml:space="preserve">הנוכחית, התברר כי אין ממש בהנחת היסוד של הממשלה </w:t>
      </w:r>
      <w:r w:rsidR="00C801FC">
        <w:rPr>
          <w:rFonts w:ascii="David" w:hAnsi="David" w:cs="David"/>
          <w:sz w:val="24"/>
          <w:szCs w:val="24"/>
          <w:rtl/>
        </w:rPr>
        <w:t>–</w:t>
      </w:r>
      <w:r w:rsidR="00C801FC">
        <w:rPr>
          <w:rFonts w:ascii="David" w:hAnsi="David" w:cs="David" w:hint="cs"/>
          <w:sz w:val="24"/>
          <w:szCs w:val="24"/>
          <w:rtl/>
        </w:rPr>
        <w:t xml:space="preserve"> בכל הנוגע לחשיבות הייצוא (ראו להלן). לפיכך </w:t>
      </w:r>
      <w:r w:rsidRPr="00056A3E">
        <w:rPr>
          <w:rFonts w:ascii="David" w:hAnsi="David" w:cs="David"/>
          <w:sz w:val="24"/>
          <w:szCs w:val="24"/>
          <w:rtl/>
        </w:rPr>
        <w:t xml:space="preserve">היה על </w:t>
      </w:r>
      <w:r w:rsidR="00C801FC">
        <w:rPr>
          <w:rFonts w:ascii="David" w:hAnsi="David" w:cs="David" w:hint="cs"/>
          <w:sz w:val="24"/>
          <w:szCs w:val="24"/>
          <w:rtl/>
        </w:rPr>
        <w:t xml:space="preserve">הממשלה </w:t>
      </w:r>
      <w:r w:rsidRPr="00056A3E">
        <w:rPr>
          <w:rFonts w:ascii="David" w:hAnsi="David" w:cs="David"/>
          <w:sz w:val="24"/>
          <w:szCs w:val="24"/>
          <w:rtl/>
        </w:rPr>
        <w:t>לבחון מחדש את נקודת המוצא</w:t>
      </w:r>
      <w:r w:rsidR="00C801FC">
        <w:rPr>
          <w:rFonts w:ascii="David" w:hAnsi="David" w:cs="David" w:hint="cs"/>
          <w:sz w:val="24"/>
          <w:szCs w:val="24"/>
          <w:rtl/>
        </w:rPr>
        <w:t>,</w:t>
      </w:r>
      <w:r w:rsidRPr="00056A3E">
        <w:rPr>
          <w:rFonts w:ascii="David" w:hAnsi="David" w:cs="David"/>
          <w:sz w:val="24"/>
          <w:szCs w:val="24"/>
          <w:rtl/>
        </w:rPr>
        <w:t xml:space="preserve"> ולהגיע למסקנה </w:t>
      </w:r>
      <w:r w:rsidR="00C801FC">
        <w:rPr>
          <w:rFonts w:ascii="David" w:hAnsi="David" w:cs="David" w:hint="cs"/>
          <w:sz w:val="24"/>
          <w:szCs w:val="24"/>
          <w:rtl/>
        </w:rPr>
        <w:t xml:space="preserve">המתבקשת </w:t>
      </w:r>
      <w:r w:rsidRPr="00056A3E">
        <w:rPr>
          <w:rFonts w:ascii="David" w:hAnsi="David" w:cs="David" w:hint="cs"/>
          <w:sz w:val="24"/>
          <w:szCs w:val="24"/>
          <w:rtl/>
        </w:rPr>
        <w:t>שהחלטתה</w:t>
      </w:r>
      <w:r w:rsidRPr="00056A3E">
        <w:rPr>
          <w:rFonts w:ascii="David" w:hAnsi="David" w:cs="David"/>
          <w:sz w:val="24"/>
          <w:szCs w:val="24"/>
          <w:rtl/>
        </w:rPr>
        <w:t xml:space="preserve"> </w:t>
      </w:r>
      <w:r w:rsidR="00C801FC">
        <w:rPr>
          <w:rFonts w:ascii="David" w:hAnsi="David" w:cs="David" w:hint="cs"/>
          <w:sz w:val="24"/>
          <w:szCs w:val="24"/>
          <w:rtl/>
        </w:rPr>
        <w:t xml:space="preserve">המקורית </w:t>
      </w:r>
      <w:r w:rsidRPr="00056A3E">
        <w:rPr>
          <w:rFonts w:ascii="David" w:hAnsi="David" w:cs="David" w:hint="cs"/>
          <w:sz w:val="24"/>
          <w:szCs w:val="24"/>
          <w:rtl/>
        </w:rPr>
        <w:t>בנוגע</w:t>
      </w:r>
      <w:r w:rsidRPr="00056A3E">
        <w:rPr>
          <w:rFonts w:ascii="David" w:hAnsi="David" w:cs="David"/>
          <w:sz w:val="24"/>
          <w:szCs w:val="24"/>
          <w:rtl/>
        </w:rPr>
        <w:t xml:space="preserve"> </w:t>
      </w:r>
      <w:r w:rsidRPr="00056A3E">
        <w:rPr>
          <w:rFonts w:ascii="David" w:hAnsi="David" w:cs="David" w:hint="cs"/>
          <w:sz w:val="24"/>
          <w:szCs w:val="24"/>
          <w:rtl/>
        </w:rPr>
        <w:t>ליצוא</w:t>
      </w:r>
      <w:r w:rsidRPr="00056A3E">
        <w:rPr>
          <w:rFonts w:ascii="David" w:hAnsi="David" w:cs="David"/>
          <w:sz w:val="24"/>
          <w:szCs w:val="24"/>
          <w:rtl/>
        </w:rPr>
        <w:t xml:space="preserve">, </w:t>
      </w:r>
      <w:r w:rsidRPr="00056A3E">
        <w:rPr>
          <w:rFonts w:ascii="David" w:hAnsi="David" w:cs="David" w:hint="cs"/>
          <w:sz w:val="24"/>
          <w:szCs w:val="24"/>
          <w:rtl/>
        </w:rPr>
        <w:t>קל</w:t>
      </w:r>
      <w:r w:rsidRPr="00056A3E">
        <w:rPr>
          <w:rFonts w:ascii="David" w:hAnsi="David" w:cs="David"/>
          <w:sz w:val="24"/>
          <w:szCs w:val="24"/>
          <w:rtl/>
        </w:rPr>
        <w:t xml:space="preserve"> </w:t>
      </w:r>
      <w:r w:rsidRPr="00056A3E">
        <w:rPr>
          <w:rFonts w:ascii="David" w:hAnsi="David" w:cs="David" w:hint="cs"/>
          <w:sz w:val="24"/>
          <w:szCs w:val="24"/>
          <w:rtl/>
        </w:rPr>
        <w:t>וחומר</w:t>
      </w:r>
      <w:r w:rsidRPr="00056A3E">
        <w:rPr>
          <w:rFonts w:ascii="David" w:hAnsi="David" w:cs="David"/>
          <w:sz w:val="24"/>
          <w:szCs w:val="24"/>
          <w:rtl/>
        </w:rPr>
        <w:t xml:space="preserve"> </w:t>
      </w:r>
      <w:r w:rsidR="00C801FC">
        <w:rPr>
          <w:rFonts w:ascii="David" w:hAnsi="David" w:cs="David" w:hint="cs"/>
          <w:sz w:val="24"/>
          <w:szCs w:val="24"/>
          <w:rtl/>
        </w:rPr>
        <w:t>ה</w:t>
      </w:r>
      <w:r w:rsidRPr="00056A3E">
        <w:rPr>
          <w:rFonts w:ascii="David" w:hAnsi="David" w:cs="David" w:hint="cs"/>
          <w:sz w:val="24"/>
          <w:szCs w:val="24"/>
          <w:rtl/>
        </w:rPr>
        <w:t>החלטה</w:t>
      </w:r>
      <w:r w:rsidRPr="00056A3E">
        <w:rPr>
          <w:rFonts w:ascii="David" w:hAnsi="David" w:cs="David"/>
          <w:sz w:val="24"/>
          <w:szCs w:val="24"/>
          <w:rtl/>
        </w:rPr>
        <w:t xml:space="preserve"> </w:t>
      </w:r>
      <w:r w:rsidR="00C801FC">
        <w:rPr>
          <w:rFonts w:ascii="David" w:hAnsi="David" w:cs="David" w:hint="cs"/>
          <w:sz w:val="24"/>
          <w:szCs w:val="24"/>
          <w:rtl/>
        </w:rPr>
        <w:t xml:space="preserve">במתווה הנוכחי </w:t>
      </w:r>
      <w:r w:rsidR="00C801FC">
        <w:rPr>
          <w:rFonts w:ascii="David" w:hAnsi="David" w:cs="David"/>
          <w:sz w:val="24"/>
          <w:szCs w:val="24"/>
          <w:rtl/>
        </w:rPr>
        <w:t>–</w:t>
      </w:r>
      <w:r w:rsidR="00C801FC">
        <w:rPr>
          <w:rFonts w:ascii="David" w:hAnsi="David" w:cs="David" w:hint="cs"/>
          <w:sz w:val="24"/>
          <w:szCs w:val="24"/>
          <w:rtl/>
        </w:rPr>
        <w:t xml:space="preserve"> נעדרות </w:t>
      </w:r>
      <w:r w:rsidRPr="00056A3E">
        <w:rPr>
          <w:rFonts w:ascii="David" w:hAnsi="David" w:cs="David" w:hint="cs"/>
          <w:sz w:val="24"/>
          <w:szCs w:val="24"/>
          <w:rtl/>
        </w:rPr>
        <w:t>כל</w:t>
      </w:r>
      <w:r w:rsidRPr="00056A3E">
        <w:rPr>
          <w:rFonts w:ascii="David" w:hAnsi="David" w:cs="David"/>
          <w:sz w:val="24"/>
          <w:szCs w:val="24"/>
          <w:rtl/>
        </w:rPr>
        <w:t xml:space="preserve"> </w:t>
      </w:r>
      <w:r w:rsidRPr="00056A3E">
        <w:rPr>
          <w:rFonts w:ascii="David" w:hAnsi="David" w:cs="David" w:hint="cs"/>
          <w:sz w:val="24"/>
          <w:szCs w:val="24"/>
          <w:rtl/>
        </w:rPr>
        <w:t>תשתית</w:t>
      </w:r>
      <w:r w:rsidRPr="00056A3E">
        <w:rPr>
          <w:rFonts w:ascii="David" w:hAnsi="David" w:cs="David"/>
          <w:sz w:val="24"/>
          <w:szCs w:val="24"/>
          <w:rtl/>
        </w:rPr>
        <w:t xml:space="preserve"> </w:t>
      </w:r>
      <w:r w:rsidRPr="00056A3E">
        <w:rPr>
          <w:rFonts w:ascii="David" w:hAnsi="David" w:cs="David" w:hint="cs"/>
          <w:sz w:val="24"/>
          <w:szCs w:val="24"/>
          <w:rtl/>
        </w:rPr>
        <w:t>עניינית</w:t>
      </w:r>
      <w:r w:rsidR="00C801FC">
        <w:rPr>
          <w:rFonts w:ascii="David" w:hAnsi="David" w:cs="David" w:hint="cs"/>
          <w:sz w:val="24"/>
          <w:szCs w:val="24"/>
          <w:rtl/>
        </w:rPr>
        <w:t>,</w:t>
      </w:r>
      <w:r w:rsidRPr="00056A3E">
        <w:rPr>
          <w:rFonts w:ascii="David" w:hAnsi="David" w:cs="David"/>
          <w:sz w:val="24"/>
          <w:szCs w:val="24"/>
          <w:rtl/>
        </w:rPr>
        <w:t xml:space="preserve"> </w:t>
      </w:r>
      <w:r w:rsidR="00C801FC">
        <w:rPr>
          <w:rFonts w:ascii="David" w:hAnsi="David" w:cs="David" w:hint="cs"/>
          <w:sz w:val="24"/>
          <w:szCs w:val="24"/>
          <w:rtl/>
        </w:rPr>
        <w:t>ואינן מקדמות את ה</w:t>
      </w:r>
      <w:r w:rsidRPr="00056A3E">
        <w:rPr>
          <w:rFonts w:ascii="David" w:hAnsi="David" w:cs="David" w:hint="cs"/>
          <w:sz w:val="24"/>
          <w:szCs w:val="24"/>
          <w:rtl/>
        </w:rPr>
        <w:t>אינטרס</w:t>
      </w:r>
      <w:r w:rsidRPr="00056A3E">
        <w:rPr>
          <w:rFonts w:ascii="David" w:hAnsi="David" w:cs="David"/>
          <w:sz w:val="24"/>
          <w:szCs w:val="24"/>
          <w:rtl/>
        </w:rPr>
        <w:t xml:space="preserve"> </w:t>
      </w:r>
      <w:r w:rsidR="00C801FC">
        <w:rPr>
          <w:rFonts w:ascii="David" w:hAnsi="David" w:cs="David" w:hint="cs"/>
          <w:sz w:val="24"/>
          <w:szCs w:val="24"/>
          <w:rtl/>
        </w:rPr>
        <w:t>ה</w:t>
      </w:r>
      <w:r w:rsidRPr="00056A3E">
        <w:rPr>
          <w:rFonts w:ascii="David" w:hAnsi="David" w:cs="David" w:hint="cs"/>
          <w:sz w:val="24"/>
          <w:szCs w:val="24"/>
          <w:rtl/>
        </w:rPr>
        <w:t>ציבורי</w:t>
      </w:r>
      <w:r w:rsidRPr="00056A3E">
        <w:rPr>
          <w:rFonts w:ascii="David" w:hAnsi="David" w:cs="David"/>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העותרות</w:t>
      </w:r>
      <w:r w:rsidRPr="00056A3E">
        <w:rPr>
          <w:rFonts w:ascii="David" w:hAnsi="David" w:cs="David"/>
          <w:sz w:val="24"/>
          <w:szCs w:val="24"/>
          <w:rtl/>
        </w:rPr>
        <w:t xml:space="preserve"> רואות לנכון לציין כי על פי חוות דעת שגובשה במשרד האוצר לאחר פרסום מסקנות ועדת צמח, כהכנה להחלטת הממשלה 442 – הסדר הייצוא שגובש אינו אופטימאלי ואינו יעיל כמעט בשום תרחיש סביר.</w:t>
      </w:r>
      <w:r w:rsidRPr="00056A3E">
        <w:rPr>
          <w:rFonts w:ascii="David" w:hAnsi="David" w:cs="David" w:hint="cs"/>
          <w:sz w:val="24"/>
          <w:szCs w:val="24"/>
          <w:rtl/>
        </w:rPr>
        <w:t xml:space="preserve"> </w:t>
      </w:r>
      <w:r w:rsidR="00C801FC">
        <w:rPr>
          <w:rFonts w:ascii="David" w:hAnsi="David" w:cs="David" w:hint="cs"/>
          <w:sz w:val="24"/>
          <w:szCs w:val="24"/>
          <w:rtl/>
        </w:rPr>
        <w:t xml:space="preserve">נראה כי כעת, </w:t>
      </w:r>
      <w:r w:rsidRPr="00056A3E">
        <w:rPr>
          <w:rFonts w:ascii="David" w:hAnsi="David" w:cs="David" w:hint="cs"/>
          <w:sz w:val="24"/>
          <w:szCs w:val="24"/>
          <w:rtl/>
        </w:rPr>
        <w:t>לאחר ירידת מחירי הגז והנפט בעולם,</w:t>
      </w:r>
      <w:r w:rsidR="00683C74">
        <w:rPr>
          <w:rFonts w:ascii="David" w:hAnsi="David" w:cs="David" w:hint="cs"/>
          <w:sz w:val="24"/>
          <w:szCs w:val="24"/>
          <w:rtl/>
        </w:rPr>
        <w:t xml:space="preserve"> יצוא</w:t>
      </w:r>
      <w:r w:rsidRPr="00056A3E">
        <w:rPr>
          <w:rFonts w:ascii="David" w:hAnsi="David" w:cs="David" w:hint="cs"/>
          <w:sz w:val="24"/>
          <w:szCs w:val="24"/>
          <w:rtl/>
        </w:rPr>
        <w:t xml:space="preserve"> הגז הפך לכדאי אפילו פחות.</w:t>
      </w:r>
    </w:p>
    <w:p w:rsidR="00056A3E" w:rsidRPr="00056A3E" w:rsidRDefault="00056A3E" w:rsidP="00056A3E">
      <w:pPr>
        <w:spacing w:line="360" w:lineRule="auto"/>
        <w:jc w:val="both"/>
        <w:rPr>
          <w:rFonts w:ascii="David" w:hAnsi="David" w:cs="David"/>
          <w:b/>
          <w:bCs/>
          <w:i/>
          <w:iCs/>
          <w:sz w:val="24"/>
          <w:szCs w:val="24"/>
          <w:u w:val="single"/>
        </w:rPr>
      </w:pPr>
      <w:r w:rsidRPr="00056A3E">
        <w:rPr>
          <w:rFonts w:ascii="David" w:hAnsi="David" w:cs="David" w:hint="cs"/>
          <w:b/>
          <w:bCs/>
          <w:i/>
          <w:iCs/>
          <w:sz w:val="24"/>
          <w:szCs w:val="24"/>
          <w:rtl/>
        </w:rPr>
        <w:t>חוות</w:t>
      </w:r>
      <w:r w:rsidRPr="00056A3E">
        <w:rPr>
          <w:rFonts w:ascii="David" w:hAnsi="David" w:cs="David"/>
          <w:b/>
          <w:bCs/>
          <w:i/>
          <w:iCs/>
          <w:sz w:val="24"/>
          <w:szCs w:val="24"/>
          <w:rtl/>
        </w:rPr>
        <w:t xml:space="preserve"> </w:t>
      </w:r>
      <w:r w:rsidRPr="00056A3E">
        <w:rPr>
          <w:rFonts w:ascii="David" w:hAnsi="David" w:cs="David" w:hint="cs"/>
          <w:b/>
          <w:bCs/>
          <w:i/>
          <w:iCs/>
          <w:sz w:val="24"/>
          <w:szCs w:val="24"/>
          <w:rtl/>
        </w:rPr>
        <w:t>הדעת</w:t>
      </w:r>
      <w:r w:rsidRPr="00056A3E">
        <w:rPr>
          <w:rFonts w:ascii="David" w:hAnsi="David" w:cs="David"/>
          <w:b/>
          <w:bCs/>
          <w:i/>
          <w:iCs/>
          <w:sz w:val="24"/>
          <w:szCs w:val="24"/>
          <w:rtl/>
        </w:rPr>
        <w:t xml:space="preserve"> </w:t>
      </w:r>
      <w:r w:rsidRPr="00056A3E">
        <w:rPr>
          <w:rFonts w:ascii="David" w:hAnsi="David" w:cs="David" w:hint="cs"/>
          <w:b/>
          <w:bCs/>
          <w:i/>
          <w:iCs/>
          <w:sz w:val="24"/>
          <w:szCs w:val="24"/>
          <w:rtl/>
        </w:rPr>
        <w:t>שגובשה</w:t>
      </w:r>
      <w:r w:rsidRPr="00056A3E">
        <w:rPr>
          <w:rFonts w:ascii="David" w:hAnsi="David" w:cs="David"/>
          <w:b/>
          <w:bCs/>
          <w:i/>
          <w:iCs/>
          <w:sz w:val="24"/>
          <w:szCs w:val="24"/>
          <w:rtl/>
        </w:rPr>
        <w:t xml:space="preserve"> </w:t>
      </w:r>
      <w:r w:rsidRPr="00056A3E">
        <w:rPr>
          <w:rFonts w:ascii="David" w:hAnsi="David" w:cs="David" w:hint="cs"/>
          <w:b/>
          <w:bCs/>
          <w:i/>
          <w:iCs/>
          <w:sz w:val="24"/>
          <w:szCs w:val="24"/>
          <w:rtl/>
        </w:rPr>
        <w:t>במשרד</w:t>
      </w:r>
      <w:r w:rsidRPr="00056A3E">
        <w:rPr>
          <w:rFonts w:ascii="David" w:hAnsi="David" w:cs="David"/>
          <w:b/>
          <w:bCs/>
          <w:i/>
          <w:iCs/>
          <w:sz w:val="24"/>
          <w:szCs w:val="24"/>
          <w:rtl/>
        </w:rPr>
        <w:t xml:space="preserve"> </w:t>
      </w:r>
      <w:r w:rsidRPr="00056A3E">
        <w:rPr>
          <w:rFonts w:ascii="David" w:hAnsi="David" w:cs="David" w:hint="cs"/>
          <w:b/>
          <w:bCs/>
          <w:i/>
          <w:iCs/>
          <w:sz w:val="24"/>
          <w:szCs w:val="24"/>
          <w:rtl/>
        </w:rPr>
        <w:t>האוצר</w:t>
      </w:r>
      <w:r w:rsidRPr="00056A3E">
        <w:rPr>
          <w:rFonts w:ascii="David" w:hAnsi="David" w:cs="David"/>
          <w:b/>
          <w:bCs/>
          <w:i/>
          <w:iCs/>
          <w:sz w:val="24"/>
          <w:szCs w:val="24"/>
          <w:rtl/>
        </w:rPr>
        <w:t xml:space="preserve"> –</w:t>
      </w:r>
      <w:r w:rsidRPr="00056A3E">
        <w:rPr>
          <w:rFonts w:ascii="David" w:hAnsi="David" w:cs="David" w:hint="cs"/>
          <w:b/>
          <w:bCs/>
          <w:i/>
          <w:iCs/>
          <w:sz w:val="24"/>
          <w:szCs w:val="24"/>
          <w:rtl/>
        </w:rPr>
        <w:t xml:space="preserve"> מצ"ב ומסומנת</w:t>
      </w:r>
      <w:r w:rsidRPr="00056A3E">
        <w:rPr>
          <w:rFonts w:ascii="David" w:hAnsi="David" w:cs="David"/>
          <w:b/>
          <w:bCs/>
          <w:i/>
          <w:iCs/>
          <w:sz w:val="24"/>
          <w:szCs w:val="24"/>
          <w:rtl/>
        </w:rPr>
        <w:t xml:space="preserve"> </w:t>
      </w:r>
      <w:r w:rsidRPr="00056A3E">
        <w:rPr>
          <w:rFonts w:ascii="David" w:hAnsi="David" w:cs="David" w:hint="cs"/>
          <w:b/>
          <w:bCs/>
          <w:i/>
          <w:iCs/>
          <w:sz w:val="24"/>
          <w:szCs w:val="24"/>
          <w:u w:val="single"/>
          <w:rtl/>
        </w:rPr>
        <w:t>כנספח</w:t>
      </w:r>
      <w:r w:rsidRPr="00056A3E">
        <w:rPr>
          <w:rFonts w:ascii="David" w:hAnsi="David" w:cs="David"/>
          <w:b/>
          <w:bCs/>
          <w:i/>
          <w:iCs/>
          <w:sz w:val="24"/>
          <w:szCs w:val="24"/>
          <w:u w:val="single"/>
          <w:rtl/>
        </w:rPr>
        <w:t xml:space="preserve"> </w:t>
      </w:r>
      <w:r w:rsidRPr="00056A3E">
        <w:rPr>
          <w:rFonts w:ascii="David" w:hAnsi="David" w:cs="David" w:hint="cs"/>
          <w:b/>
          <w:bCs/>
          <w:i/>
          <w:iCs/>
          <w:sz w:val="24"/>
          <w:szCs w:val="24"/>
          <w:u w:val="single"/>
          <w:rtl/>
        </w:rPr>
        <w:t>ע</w:t>
      </w:r>
      <w:r w:rsidRPr="00056A3E">
        <w:rPr>
          <w:rFonts w:ascii="David" w:hAnsi="David" w:cs="David"/>
          <w:b/>
          <w:bCs/>
          <w:i/>
          <w:iCs/>
          <w:sz w:val="24"/>
          <w:szCs w:val="24"/>
          <w:u w:val="single"/>
          <w:rtl/>
        </w:rPr>
        <w:t>/</w:t>
      </w:r>
      <w:r w:rsidR="00A27C96">
        <w:rPr>
          <w:rFonts w:ascii="David" w:hAnsi="David" w:cs="David" w:hint="cs"/>
          <w:b/>
          <w:bCs/>
          <w:i/>
          <w:iCs/>
          <w:sz w:val="24"/>
          <w:szCs w:val="24"/>
          <w:u w:val="single"/>
          <w:rtl/>
        </w:rPr>
        <w:t>80</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על</w:t>
      </w:r>
      <w:r w:rsidRPr="00056A3E">
        <w:rPr>
          <w:rFonts w:ascii="David" w:hAnsi="David" w:cs="David"/>
          <w:sz w:val="24"/>
          <w:szCs w:val="24"/>
          <w:rtl/>
        </w:rPr>
        <w:t xml:space="preserve"> מסקנות אלו חזר ד"ר מיכאל שראל, </w:t>
      </w:r>
      <w:r w:rsidRPr="00056A3E">
        <w:rPr>
          <w:rFonts w:cs="David" w:hint="cs"/>
          <w:sz w:val="24"/>
          <w:szCs w:val="24"/>
          <w:rtl/>
        </w:rPr>
        <w:t>לשעבר</w:t>
      </w:r>
      <w:r w:rsidRPr="00056A3E">
        <w:rPr>
          <w:rFonts w:cs="David"/>
          <w:sz w:val="24"/>
          <w:szCs w:val="24"/>
          <w:rtl/>
        </w:rPr>
        <w:t xml:space="preserve"> </w:t>
      </w:r>
      <w:r w:rsidRPr="00056A3E">
        <w:rPr>
          <w:rFonts w:cs="David" w:hint="cs"/>
          <w:sz w:val="24"/>
          <w:szCs w:val="24"/>
          <w:rtl/>
        </w:rPr>
        <w:t>הכלכלן</w:t>
      </w:r>
      <w:r w:rsidRPr="00056A3E">
        <w:rPr>
          <w:rFonts w:cs="David"/>
          <w:sz w:val="24"/>
          <w:szCs w:val="24"/>
          <w:rtl/>
        </w:rPr>
        <w:t xml:space="preserve"> </w:t>
      </w:r>
      <w:r w:rsidRPr="00056A3E">
        <w:rPr>
          <w:rFonts w:cs="David" w:hint="cs"/>
          <w:sz w:val="24"/>
          <w:szCs w:val="24"/>
          <w:rtl/>
        </w:rPr>
        <w:t>הראשי</w:t>
      </w:r>
      <w:r w:rsidRPr="00056A3E">
        <w:rPr>
          <w:rFonts w:cs="David"/>
          <w:sz w:val="24"/>
          <w:szCs w:val="24"/>
          <w:rtl/>
        </w:rPr>
        <w:t xml:space="preserve"> </w:t>
      </w:r>
      <w:r w:rsidRPr="00056A3E">
        <w:rPr>
          <w:rFonts w:cs="David" w:hint="cs"/>
          <w:sz w:val="24"/>
          <w:szCs w:val="24"/>
          <w:rtl/>
        </w:rPr>
        <w:t>במשרד</w:t>
      </w:r>
      <w:r w:rsidRPr="00056A3E">
        <w:rPr>
          <w:rFonts w:cs="David"/>
          <w:sz w:val="24"/>
          <w:szCs w:val="24"/>
          <w:rtl/>
        </w:rPr>
        <w:t xml:space="preserve"> </w:t>
      </w:r>
      <w:r w:rsidRPr="00056A3E">
        <w:rPr>
          <w:rFonts w:cs="David" w:hint="cs"/>
          <w:sz w:val="24"/>
          <w:szCs w:val="24"/>
          <w:rtl/>
        </w:rPr>
        <w:t>האוצר</w:t>
      </w:r>
      <w:r w:rsidR="00C801FC">
        <w:rPr>
          <w:rFonts w:ascii="David" w:hAnsi="David" w:cs="David" w:hint="cs"/>
          <w:sz w:val="24"/>
          <w:szCs w:val="24"/>
          <w:rtl/>
        </w:rPr>
        <w:t xml:space="preserve">. ד"ר שראל </w:t>
      </w:r>
      <w:r w:rsidRPr="00056A3E">
        <w:rPr>
          <w:rFonts w:ascii="David" w:hAnsi="David" w:cs="David"/>
          <w:sz w:val="24"/>
          <w:szCs w:val="24"/>
          <w:rtl/>
        </w:rPr>
        <w:t>הדגיש כי נכון להיום</w:t>
      </w:r>
      <w:r w:rsidR="00C801FC">
        <w:rPr>
          <w:rFonts w:ascii="David" w:hAnsi="David" w:cs="David" w:hint="cs"/>
          <w:sz w:val="24"/>
          <w:szCs w:val="24"/>
          <w:rtl/>
        </w:rPr>
        <w:t>,</w:t>
      </w:r>
      <w:r w:rsidRPr="00056A3E">
        <w:rPr>
          <w:rFonts w:ascii="David" w:hAnsi="David" w:cs="David"/>
          <w:sz w:val="24"/>
          <w:szCs w:val="24"/>
          <w:rtl/>
        </w:rPr>
        <w:t xml:space="preserve"> תחת כל התרחישים שנבחנו, המדינה תרוויח מייצוא רק בטווח של 200-0 </w:t>
      </w:r>
      <w:r w:rsidRPr="00056A3E">
        <w:rPr>
          <w:rFonts w:ascii="David" w:hAnsi="David" w:cs="David"/>
          <w:sz w:val="24"/>
          <w:szCs w:val="24"/>
        </w:rPr>
        <w:t>BCM</w:t>
      </w:r>
      <w:r w:rsidRPr="00056A3E">
        <w:rPr>
          <w:rFonts w:ascii="David" w:hAnsi="David" w:cs="David"/>
          <w:sz w:val="24"/>
          <w:szCs w:val="24"/>
          <w:rtl/>
        </w:rPr>
        <w:t xml:space="preserve">. זאת בעוד שעל פי המתווה ניתן יהיה לייצא יותר מ-400 </w:t>
      </w:r>
      <w:r w:rsidRPr="00056A3E">
        <w:rPr>
          <w:rFonts w:ascii="David" w:hAnsi="David" w:cs="David"/>
          <w:sz w:val="24"/>
          <w:szCs w:val="24"/>
        </w:rPr>
        <w:t>BCM</w:t>
      </w:r>
      <w:r w:rsidRPr="00056A3E">
        <w:rPr>
          <w:rFonts w:ascii="David" w:hAnsi="David" w:cs="David"/>
          <w:sz w:val="24"/>
          <w:szCs w:val="24"/>
          <w:rtl/>
        </w:rPr>
        <w:t xml:space="preserve">. </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להלן</w:t>
      </w:r>
      <w:r w:rsidRPr="00056A3E">
        <w:rPr>
          <w:rFonts w:ascii="David" w:hAnsi="David" w:cs="David"/>
          <w:sz w:val="24"/>
          <w:szCs w:val="24"/>
          <w:rtl/>
        </w:rPr>
        <w:t xml:space="preserve"> </w:t>
      </w:r>
      <w:r w:rsidRPr="00056A3E">
        <w:rPr>
          <w:rFonts w:ascii="David" w:hAnsi="David" w:cs="David" w:hint="cs"/>
          <w:sz w:val="24"/>
          <w:szCs w:val="24"/>
          <w:rtl/>
        </w:rPr>
        <w:t>עיקרי</w:t>
      </w:r>
      <w:r w:rsidRPr="00056A3E">
        <w:rPr>
          <w:rFonts w:ascii="David" w:hAnsi="David" w:cs="David"/>
          <w:sz w:val="24"/>
          <w:szCs w:val="24"/>
          <w:rtl/>
        </w:rPr>
        <w:t xml:space="preserve"> </w:t>
      </w:r>
      <w:r w:rsidRPr="00056A3E">
        <w:rPr>
          <w:rFonts w:ascii="David" w:hAnsi="David" w:cs="David" w:hint="cs"/>
          <w:sz w:val="24"/>
          <w:szCs w:val="24"/>
          <w:rtl/>
        </w:rPr>
        <w:t>הדברים</w:t>
      </w:r>
      <w:r w:rsidRPr="00056A3E">
        <w:rPr>
          <w:rFonts w:ascii="David" w:hAnsi="David" w:cs="David"/>
          <w:sz w:val="24"/>
          <w:szCs w:val="24"/>
          <w:rtl/>
        </w:rPr>
        <w:t xml:space="preserve"> </w:t>
      </w:r>
      <w:r w:rsidRPr="00056A3E">
        <w:rPr>
          <w:rFonts w:ascii="David" w:hAnsi="David" w:cs="David" w:hint="cs"/>
          <w:sz w:val="24"/>
          <w:szCs w:val="24"/>
          <w:rtl/>
        </w:rPr>
        <w:t>הרלוונטיים</w:t>
      </w:r>
      <w:r w:rsidRPr="00056A3E">
        <w:rPr>
          <w:rFonts w:ascii="David" w:hAnsi="David" w:cs="David"/>
          <w:sz w:val="24"/>
          <w:szCs w:val="24"/>
          <w:rtl/>
        </w:rPr>
        <w:t xml:space="preserve"> </w:t>
      </w:r>
      <w:r w:rsidRPr="00056A3E">
        <w:rPr>
          <w:rFonts w:ascii="David" w:hAnsi="David" w:cs="David" w:hint="cs"/>
          <w:sz w:val="24"/>
          <w:szCs w:val="24"/>
          <w:rtl/>
        </w:rPr>
        <w:t>שאמר</w:t>
      </w:r>
      <w:r w:rsidRPr="00056A3E">
        <w:rPr>
          <w:rFonts w:ascii="David" w:hAnsi="David" w:cs="David"/>
          <w:sz w:val="24"/>
          <w:szCs w:val="24"/>
          <w:rtl/>
        </w:rPr>
        <w:t xml:space="preserve"> </w:t>
      </w:r>
      <w:r w:rsidRPr="00056A3E">
        <w:rPr>
          <w:rFonts w:ascii="David" w:hAnsi="David" w:cs="David" w:hint="cs"/>
          <w:sz w:val="24"/>
          <w:szCs w:val="24"/>
          <w:rtl/>
        </w:rPr>
        <w:t>שראל</w:t>
      </w:r>
      <w:r w:rsidRPr="00056A3E">
        <w:rPr>
          <w:rFonts w:ascii="David" w:hAnsi="David" w:cs="David"/>
          <w:sz w:val="24"/>
          <w:szCs w:val="24"/>
          <w:rtl/>
        </w:rPr>
        <w:t xml:space="preserve"> </w:t>
      </w:r>
      <w:r w:rsidRPr="00056A3E">
        <w:rPr>
          <w:rFonts w:ascii="David" w:hAnsi="David" w:cs="David" w:hint="cs"/>
          <w:sz w:val="24"/>
          <w:szCs w:val="24"/>
          <w:rtl/>
        </w:rPr>
        <w:t>בפני</w:t>
      </w:r>
      <w:r w:rsidRPr="00056A3E">
        <w:rPr>
          <w:rFonts w:ascii="David" w:hAnsi="David" w:cs="David"/>
          <w:sz w:val="24"/>
          <w:szCs w:val="24"/>
          <w:rtl/>
        </w:rPr>
        <w:t xml:space="preserve"> </w:t>
      </w:r>
      <w:r w:rsidRPr="00056A3E">
        <w:rPr>
          <w:rFonts w:ascii="David" w:hAnsi="David" w:cs="David" w:hint="cs"/>
          <w:sz w:val="24"/>
          <w:szCs w:val="24"/>
          <w:rtl/>
        </w:rPr>
        <w:t>ועדת</w:t>
      </w:r>
      <w:r w:rsidRPr="00056A3E">
        <w:rPr>
          <w:rFonts w:ascii="David" w:hAnsi="David" w:cs="David"/>
          <w:sz w:val="24"/>
          <w:szCs w:val="24"/>
          <w:rtl/>
        </w:rPr>
        <w:t xml:space="preserve"> </w:t>
      </w:r>
      <w:r w:rsidRPr="00056A3E">
        <w:rPr>
          <w:rFonts w:ascii="David" w:hAnsi="David" w:cs="David" w:hint="cs"/>
          <w:sz w:val="24"/>
          <w:szCs w:val="24"/>
          <w:rtl/>
        </w:rPr>
        <w:t>הכלכלה</w:t>
      </w:r>
      <w:r w:rsidRPr="00056A3E">
        <w:rPr>
          <w:rFonts w:ascii="David" w:hAnsi="David" w:cs="David"/>
          <w:sz w:val="24"/>
          <w:szCs w:val="24"/>
          <w:rtl/>
        </w:rPr>
        <w:t xml:space="preserve"> </w:t>
      </w:r>
      <w:r w:rsidRPr="00056A3E">
        <w:rPr>
          <w:rFonts w:ascii="David" w:hAnsi="David" w:cs="David" w:hint="cs"/>
          <w:sz w:val="24"/>
          <w:szCs w:val="24"/>
          <w:rtl/>
        </w:rPr>
        <w:t>ביום</w:t>
      </w:r>
      <w:r w:rsidRPr="00056A3E">
        <w:rPr>
          <w:rFonts w:ascii="David" w:hAnsi="David" w:cs="David"/>
          <w:sz w:val="24"/>
          <w:szCs w:val="24"/>
          <w:rtl/>
        </w:rPr>
        <w:t xml:space="preserve"> 1.12.15</w:t>
      </w:r>
      <w:r w:rsidR="00C801FC">
        <w:rPr>
          <w:rFonts w:ascii="David" w:hAnsi="David" w:cs="David" w:hint="cs"/>
          <w:sz w:val="24"/>
          <w:szCs w:val="24"/>
          <w:rtl/>
        </w:rPr>
        <w:t>,</w:t>
      </w:r>
      <w:r w:rsidRPr="00056A3E">
        <w:rPr>
          <w:rFonts w:ascii="David" w:hAnsi="David" w:cs="David"/>
          <w:sz w:val="24"/>
          <w:szCs w:val="24"/>
          <w:rtl/>
        </w:rPr>
        <w:t xml:space="preserve"> </w:t>
      </w:r>
      <w:r w:rsidR="00C801FC">
        <w:rPr>
          <w:rFonts w:ascii="David" w:hAnsi="David" w:cs="David" w:hint="cs"/>
          <w:sz w:val="24"/>
          <w:szCs w:val="24"/>
          <w:rtl/>
        </w:rPr>
        <w:t xml:space="preserve">במסגרת </w:t>
      </w:r>
      <w:r w:rsidRPr="00056A3E">
        <w:rPr>
          <w:rFonts w:ascii="David" w:hAnsi="David" w:cs="David" w:hint="cs"/>
          <w:sz w:val="24"/>
          <w:szCs w:val="24"/>
          <w:rtl/>
        </w:rPr>
        <w:t>ה</w:t>
      </w:r>
      <w:r w:rsidRPr="00056A3E">
        <w:rPr>
          <w:rFonts w:cs="David" w:hint="cs"/>
          <w:sz w:val="24"/>
          <w:szCs w:val="24"/>
          <w:rtl/>
        </w:rPr>
        <w:t>ליך</w:t>
      </w:r>
      <w:r w:rsidRPr="00056A3E">
        <w:rPr>
          <w:rFonts w:cs="David"/>
          <w:sz w:val="24"/>
          <w:szCs w:val="24"/>
          <w:rtl/>
        </w:rPr>
        <w:t xml:space="preserve"> </w:t>
      </w:r>
      <w:r w:rsidRPr="00056A3E">
        <w:rPr>
          <w:rFonts w:cs="David" w:hint="cs"/>
          <w:sz w:val="24"/>
          <w:szCs w:val="24"/>
          <w:rtl/>
        </w:rPr>
        <w:t>ההתייעצות</w:t>
      </w:r>
      <w:r w:rsidRPr="00056A3E">
        <w:rPr>
          <w:rFonts w:cs="David"/>
          <w:sz w:val="24"/>
          <w:szCs w:val="24"/>
          <w:rtl/>
        </w:rPr>
        <w:t xml:space="preserve"> </w:t>
      </w:r>
      <w:r w:rsidRPr="00056A3E">
        <w:rPr>
          <w:rFonts w:cs="David" w:hint="cs"/>
          <w:sz w:val="24"/>
          <w:szCs w:val="24"/>
          <w:rtl/>
        </w:rPr>
        <w:t>לפי</w:t>
      </w:r>
      <w:r w:rsidRPr="00056A3E">
        <w:rPr>
          <w:rFonts w:cs="David"/>
          <w:sz w:val="24"/>
          <w:szCs w:val="24"/>
          <w:rtl/>
        </w:rPr>
        <w:t xml:space="preserve"> </w:t>
      </w:r>
      <w:r w:rsidRPr="00056A3E">
        <w:rPr>
          <w:rFonts w:cs="David" w:hint="cs"/>
          <w:sz w:val="24"/>
          <w:szCs w:val="24"/>
          <w:rtl/>
        </w:rPr>
        <w:t>סעיף</w:t>
      </w:r>
      <w:r w:rsidRPr="00056A3E">
        <w:rPr>
          <w:rFonts w:cs="David"/>
          <w:sz w:val="24"/>
          <w:szCs w:val="24"/>
          <w:rtl/>
        </w:rPr>
        <w:t xml:space="preserve"> 52</w:t>
      </w:r>
      <w:r w:rsidR="00C801FC">
        <w:rPr>
          <w:rFonts w:ascii="David" w:hAnsi="David" w:cs="David" w:hint="cs"/>
          <w:sz w:val="24"/>
          <w:szCs w:val="24"/>
          <w:rtl/>
        </w:rPr>
        <w:t xml:space="preserve"> </w:t>
      </w:r>
      <w:r w:rsidR="008A0861">
        <w:rPr>
          <w:rFonts w:ascii="David" w:hAnsi="David" w:cs="David" w:hint="cs"/>
          <w:sz w:val="24"/>
          <w:szCs w:val="24"/>
          <w:rtl/>
        </w:rPr>
        <w:t xml:space="preserve">(זמין ב: </w:t>
      </w:r>
      <w:r w:rsidR="008A0861" w:rsidRPr="008A0861">
        <w:rPr>
          <w:rFonts w:ascii="David" w:hAnsi="David" w:cs="David"/>
          <w:sz w:val="24"/>
          <w:szCs w:val="24"/>
        </w:rPr>
        <w:t>fs.knesset.gov.il//20/Committees/20_ptv_316917.doc</w:t>
      </w:r>
      <w:r w:rsidR="008A0861">
        <w:rPr>
          <w:rFonts w:ascii="David" w:hAnsi="David" w:cs="David" w:hint="cs"/>
          <w:sz w:val="24"/>
          <w:szCs w:val="24"/>
          <w:rtl/>
        </w:rPr>
        <w:t>)</w:t>
      </w:r>
      <w:r w:rsidRPr="00056A3E">
        <w:rPr>
          <w:rFonts w:ascii="David" w:hAnsi="David" w:cs="David"/>
          <w:sz w:val="24"/>
          <w:szCs w:val="24"/>
          <w:rtl/>
        </w:rPr>
        <w:t>:</w:t>
      </w:r>
    </w:p>
    <w:p w:rsidR="00056A3E" w:rsidRPr="00EF2D73" w:rsidRDefault="00056A3E" w:rsidP="00056A3E">
      <w:pPr>
        <w:pStyle w:val="afc"/>
        <w:keepNext/>
        <w:spacing w:after="120" w:line="360" w:lineRule="auto"/>
        <w:ind w:left="1021" w:right="567"/>
        <w:rPr>
          <w:rtl/>
        </w:rPr>
      </w:pPr>
      <w:r w:rsidRPr="00EF2D73">
        <w:rPr>
          <w:u w:val="none"/>
          <w:rtl/>
        </w:rPr>
        <w:t>"</w:t>
      </w:r>
      <w:r w:rsidRPr="00EF2D73">
        <w:rPr>
          <w:rFonts w:hint="eastAsia"/>
          <w:rtl/>
        </w:rPr>
        <w:t>מיכאל</w:t>
      </w:r>
      <w:r w:rsidRPr="00EF2D73">
        <w:rPr>
          <w:rtl/>
        </w:rPr>
        <w:t xml:space="preserve"> </w:t>
      </w:r>
      <w:r w:rsidRPr="00EF2D73">
        <w:rPr>
          <w:rFonts w:hint="eastAsia"/>
          <w:rtl/>
        </w:rPr>
        <w:t>שראל</w:t>
      </w:r>
      <w:r w:rsidRPr="00EF2D73">
        <w:rPr>
          <w:rtl/>
        </w:rPr>
        <w:t>:</w:t>
      </w:r>
    </w:p>
    <w:p w:rsidR="00056A3E" w:rsidRPr="00056A3E" w:rsidRDefault="00056A3E" w:rsidP="00056A3E">
      <w:pPr>
        <w:pStyle w:val="aa"/>
        <w:spacing w:after="120" w:line="360" w:lineRule="auto"/>
        <w:ind w:left="1021" w:right="567"/>
        <w:contextualSpacing w:val="0"/>
        <w:jc w:val="both"/>
        <w:rPr>
          <w:rFonts w:cs="David"/>
          <w:sz w:val="24"/>
          <w:szCs w:val="24"/>
          <w:rtl/>
        </w:rPr>
      </w:pPr>
      <w:r w:rsidRPr="00056A3E">
        <w:rPr>
          <w:rFonts w:cs="David" w:hint="cs"/>
          <w:sz w:val="24"/>
          <w:szCs w:val="24"/>
          <w:rtl/>
          <w:lang w:eastAsia="he-IL"/>
        </w:rPr>
        <w:t>היום</w:t>
      </w:r>
      <w:r w:rsidRPr="00056A3E">
        <w:rPr>
          <w:rFonts w:cs="David"/>
          <w:sz w:val="24"/>
          <w:szCs w:val="24"/>
          <w:rtl/>
          <w:lang w:eastAsia="he-IL"/>
        </w:rPr>
        <w:t xml:space="preserve"> </w:t>
      </w:r>
      <w:r w:rsidRPr="00056A3E">
        <w:rPr>
          <w:rFonts w:cs="David" w:hint="cs"/>
          <w:sz w:val="24"/>
          <w:szCs w:val="24"/>
          <w:rtl/>
          <w:lang w:eastAsia="he-IL"/>
        </w:rPr>
        <w:t>זה</w:t>
      </w:r>
      <w:r w:rsidRPr="00056A3E">
        <w:rPr>
          <w:rFonts w:cs="David"/>
          <w:sz w:val="24"/>
          <w:szCs w:val="24"/>
          <w:rtl/>
          <w:lang w:eastAsia="he-IL"/>
        </w:rPr>
        <w:t xml:space="preserve"> </w:t>
      </w:r>
      <w:r w:rsidRPr="00056A3E">
        <w:rPr>
          <w:rFonts w:cs="David" w:hint="cs"/>
          <w:sz w:val="24"/>
          <w:szCs w:val="24"/>
          <w:rtl/>
          <w:lang w:eastAsia="he-IL"/>
        </w:rPr>
        <w:t>רק</w:t>
      </w:r>
      <w:r w:rsidRPr="00056A3E">
        <w:rPr>
          <w:rFonts w:cs="David"/>
          <w:sz w:val="24"/>
          <w:szCs w:val="24"/>
          <w:rtl/>
          <w:lang w:eastAsia="he-IL"/>
        </w:rPr>
        <w:t xml:space="preserve"> </w:t>
      </w:r>
      <w:r w:rsidRPr="00056A3E">
        <w:rPr>
          <w:rFonts w:cs="David" w:hint="cs"/>
          <w:sz w:val="24"/>
          <w:szCs w:val="24"/>
          <w:rtl/>
          <w:lang w:eastAsia="he-IL"/>
        </w:rPr>
        <w:t>הולך</w:t>
      </w:r>
      <w:r w:rsidRPr="00056A3E">
        <w:rPr>
          <w:rFonts w:cs="David"/>
          <w:sz w:val="24"/>
          <w:szCs w:val="24"/>
          <w:rtl/>
          <w:lang w:eastAsia="he-IL"/>
        </w:rPr>
        <w:t xml:space="preserve"> </w:t>
      </w:r>
      <w:r w:rsidRPr="00056A3E">
        <w:rPr>
          <w:rFonts w:cs="David" w:hint="cs"/>
          <w:sz w:val="24"/>
          <w:szCs w:val="24"/>
          <w:rtl/>
          <w:lang w:eastAsia="he-IL"/>
        </w:rPr>
        <w:t>למטה</w:t>
      </w:r>
      <w:r w:rsidRPr="00056A3E">
        <w:rPr>
          <w:rFonts w:cs="David"/>
          <w:sz w:val="24"/>
          <w:szCs w:val="24"/>
          <w:rtl/>
          <w:lang w:eastAsia="he-IL"/>
        </w:rPr>
        <w:t xml:space="preserve">. </w:t>
      </w:r>
      <w:r w:rsidRPr="00056A3E">
        <w:rPr>
          <w:rFonts w:cs="David" w:hint="cs"/>
          <w:sz w:val="24"/>
          <w:szCs w:val="24"/>
          <w:rtl/>
          <w:lang w:eastAsia="he-IL"/>
        </w:rPr>
        <w:t>מה</w:t>
      </w:r>
      <w:r w:rsidRPr="00056A3E">
        <w:rPr>
          <w:rFonts w:cs="David"/>
          <w:sz w:val="24"/>
          <w:szCs w:val="24"/>
          <w:rtl/>
          <w:lang w:eastAsia="he-IL"/>
        </w:rPr>
        <w:t xml:space="preserve"> </w:t>
      </w:r>
      <w:r w:rsidRPr="00056A3E">
        <w:rPr>
          <w:rFonts w:cs="David" w:hint="cs"/>
          <w:sz w:val="24"/>
          <w:szCs w:val="24"/>
          <w:rtl/>
          <w:lang w:eastAsia="he-IL"/>
        </w:rPr>
        <w:t>שהיה</w:t>
      </w:r>
      <w:r w:rsidRPr="00056A3E">
        <w:rPr>
          <w:rFonts w:cs="David"/>
          <w:sz w:val="24"/>
          <w:szCs w:val="24"/>
          <w:rtl/>
          <w:lang w:eastAsia="he-IL"/>
        </w:rPr>
        <w:t xml:space="preserve"> </w:t>
      </w:r>
      <w:r w:rsidRPr="00056A3E">
        <w:rPr>
          <w:rFonts w:cs="David" w:hint="cs"/>
          <w:sz w:val="24"/>
          <w:szCs w:val="24"/>
          <w:rtl/>
          <w:lang w:eastAsia="he-IL"/>
        </w:rPr>
        <w:t>ביוני</w:t>
      </w:r>
      <w:r w:rsidRPr="00056A3E">
        <w:rPr>
          <w:rFonts w:cs="David"/>
          <w:sz w:val="24"/>
          <w:szCs w:val="24"/>
          <w:rtl/>
          <w:lang w:eastAsia="he-IL"/>
        </w:rPr>
        <w:t xml:space="preserve"> 2013, </w:t>
      </w:r>
      <w:r w:rsidRPr="00056A3E">
        <w:rPr>
          <w:rFonts w:cs="David" w:hint="cs"/>
          <w:sz w:val="24"/>
          <w:szCs w:val="24"/>
          <w:rtl/>
          <w:lang w:eastAsia="he-IL"/>
        </w:rPr>
        <w:t>מכל</w:t>
      </w:r>
      <w:r w:rsidRPr="00056A3E">
        <w:rPr>
          <w:rFonts w:cs="David"/>
          <w:sz w:val="24"/>
          <w:szCs w:val="24"/>
          <w:rtl/>
          <w:lang w:eastAsia="he-IL"/>
        </w:rPr>
        <w:t xml:space="preserve"> </w:t>
      </w:r>
      <w:r w:rsidRPr="00056A3E">
        <w:rPr>
          <w:rFonts w:cs="David" w:hint="cs"/>
          <w:sz w:val="24"/>
          <w:szCs w:val="24"/>
          <w:rtl/>
          <w:lang w:eastAsia="he-IL"/>
        </w:rPr>
        <w:t>התרחישים</w:t>
      </w:r>
      <w:r w:rsidRPr="00056A3E">
        <w:rPr>
          <w:rFonts w:cs="David"/>
          <w:sz w:val="24"/>
          <w:szCs w:val="24"/>
          <w:rtl/>
          <w:lang w:eastAsia="he-IL"/>
        </w:rPr>
        <w:t xml:space="preserve"> </w:t>
      </w:r>
      <w:r w:rsidRPr="00056A3E">
        <w:rPr>
          <w:rFonts w:cs="David" w:hint="cs"/>
          <w:sz w:val="24"/>
          <w:szCs w:val="24"/>
          <w:rtl/>
          <w:lang w:eastAsia="he-IL"/>
        </w:rPr>
        <w:t>שבחנו</w:t>
      </w:r>
      <w:r w:rsidRPr="00056A3E">
        <w:rPr>
          <w:rFonts w:cs="David"/>
          <w:sz w:val="24"/>
          <w:szCs w:val="24"/>
          <w:rtl/>
          <w:lang w:eastAsia="he-IL"/>
        </w:rPr>
        <w:t xml:space="preserve">, </w:t>
      </w:r>
      <w:r w:rsidRPr="00056A3E">
        <w:rPr>
          <w:rFonts w:cs="David" w:hint="cs"/>
          <w:b/>
          <w:bCs/>
          <w:sz w:val="24"/>
          <w:szCs w:val="24"/>
          <w:rtl/>
          <w:lang w:eastAsia="he-IL"/>
        </w:rPr>
        <w:t>כמעט</w:t>
      </w:r>
      <w:r w:rsidRPr="00056A3E">
        <w:rPr>
          <w:rFonts w:cs="David"/>
          <w:b/>
          <w:bCs/>
          <w:sz w:val="24"/>
          <w:szCs w:val="24"/>
          <w:rtl/>
          <w:lang w:eastAsia="he-IL"/>
        </w:rPr>
        <w:t xml:space="preserve"> </w:t>
      </w:r>
      <w:r w:rsidRPr="00056A3E">
        <w:rPr>
          <w:rFonts w:cs="David" w:hint="cs"/>
          <w:b/>
          <w:bCs/>
          <w:sz w:val="24"/>
          <w:szCs w:val="24"/>
          <w:rtl/>
          <w:lang w:eastAsia="he-IL"/>
        </w:rPr>
        <w:t>בכל</w:t>
      </w:r>
      <w:r w:rsidRPr="00056A3E">
        <w:rPr>
          <w:rFonts w:cs="David"/>
          <w:b/>
          <w:bCs/>
          <w:sz w:val="24"/>
          <w:szCs w:val="24"/>
          <w:rtl/>
          <w:lang w:eastAsia="he-IL"/>
        </w:rPr>
        <w:t xml:space="preserve"> </w:t>
      </w:r>
      <w:r w:rsidRPr="00056A3E">
        <w:rPr>
          <w:rFonts w:cs="David" w:hint="cs"/>
          <w:b/>
          <w:bCs/>
          <w:sz w:val="24"/>
          <w:szCs w:val="24"/>
          <w:rtl/>
          <w:lang w:eastAsia="he-IL"/>
        </w:rPr>
        <w:t>התרחישים</w:t>
      </w:r>
      <w:r w:rsidRPr="00056A3E">
        <w:rPr>
          <w:rFonts w:cs="David"/>
          <w:b/>
          <w:bCs/>
          <w:sz w:val="24"/>
          <w:szCs w:val="24"/>
          <w:rtl/>
          <w:lang w:eastAsia="he-IL"/>
        </w:rPr>
        <w:t xml:space="preserve"> </w:t>
      </w:r>
      <w:r w:rsidRPr="00056A3E">
        <w:rPr>
          <w:rFonts w:cs="David" w:hint="cs"/>
          <w:b/>
          <w:bCs/>
          <w:sz w:val="24"/>
          <w:szCs w:val="24"/>
          <w:rtl/>
          <w:lang w:eastAsia="he-IL"/>
        </w:rPr>
        <w:t>כמות</w:t>
      </w:r>
      <w:r w:rsidRPr="00056A3E">
        <w:rPr>
          <w:rFonts w:cs="David"/>
          <w:b/>
          <w:bCs/>
          <w:sz w:val="24"/>
          <w:szCs w:val="24"/>
          <w:rtl/>
          <w:lang w:eastAsia="he-IL"/>
        </w:rPr>
        <w:t xml:space="preserve"> </w:t>
      </w:r>
      <w:r w:rsidRPr="00056A3E">
        <w:rPr>
          <w:rFonts w:cs="David" w:hint="cs"/>
          <w:b/>
          <w:bCs/>
          <w:sz w:val="24"/>
          <w:szCs w:val="24"/>
          <w:rtl/>
          <w:lang w:eastAsia="he-IL"/>
        </w:rPr>
        <w:t>הייצוא</w:t>
      </w:r>
      <w:r w:rsidRPr="00056A3E">
        <w:rPr>
          <w:rFonts w:cs="David"/>
          <w:b/>
          <w:bCs/>
          <w:sz w:val="24"/>
          <w:szCs w:val="24"/>
          <w:rtl/>
          <w:lang w:eastAsia="he-IL"/>
        </w:rPr>
        <w:t xml:space="preserve"> </w:t>
      </w:r>
      <w:r w:rsidRPr="00056A3E">
        <w:rPr>
          <w:rFonts w:cs="David" w:hint="cs"/>
          <w:b/>
          <w:bCs/>
          <w:sz w:val="24"/>
          <w:szCs w:val="24"/>
          <w:rtl/>
          <w:lang w:eastAsia="he-IL"/>
        </w:rPr>
        <w:t>האופטימאלית</w:t>
      </w:r>
      <w:r w:rsidRPr="00056A3E">
        <w:rPr>
          <w:rFonts w:cs="David"/>
          <w:b/>
          <w:bCs/>
          <w:sz w:val="24"/>
          <w:szCs w:val="24"/>
          <w:rtl/>
          <w:lang w:eastAsia="he-IL"/>
        </w:rPr>
        <w:t xml:space="preserve"> </w:t>
      </w:r>
      <w:r w:rsidRPr="00056A3E">
        <w:rPr>
          <w:rFonts w:cs="David" w:hint="cs"/>
          <w:b/>
          <w:bCs/>
          <w:sz w:val="24"/>
          <w:szCs w:val="24"/>
          <w:rtl/>
          <w:lang w:eastAsia="he-IL"/>
        </w:rPr>
        <w:t>הייתה</w:t>
      </w:r>
      <w:r w:rsidRPr="00056A3E">
        <w:rPr>
          <w:rFonts w:cs="David"/>
          <w:b/>
          <w:bCs/>
          <w:sz w:val="24"/>
          <w:szCs w:val="24"/>
          <w:rtl/>
          <w:lang w:eastAsia="he-IL"/>
        </w:rPr>
        <w:t xml:space="preserve"> </w:t>
      </w:r>
      <w:r w:rsidRPr="00056A3E">
        <w:rPr>
          <w:rFonts w:cs="David" w:hint="cs"/>
          <w:b/>
          <w:bCs/>
          <w:sz w:val="24"/>
          <w:szCs w:val="24"/>
          <w:rtl/>
          <w:lang w:eastAsia="he-IL"/>
        </w:rPr>
        <w:t>בין</w:t>
      </w:r>
      <w:r w:rsidRPr="00056A3E">
        <w:rPr>
          <w:rFonts w:cs="David"/>
          <w:b/>
          <w:bCs/>
          <w:sz w:val="24"/>
          <w:szCs w:val="24"/>
          <w:rtl/>
          <w:lang w:eastAsia="he-IL"/>
        </w:rPr>
        <w:t xml:space="preserve"> </w:t>
      </w:r>
      <w:r w:rsidRPr="00056A3E">
        <w:rPr>
          <w:rFonts w:cs="David" w:hint="cs"/>
          <w:b/>
          <w:bCs/>
          <w:sz w:val="24"/>
          <w:szCs w:val="24"/>
          <w:rtl/>
          <w:lang w:eastAsia="he-IL"/>
        </w:rPr>
        <w:t>אפס</w:t>
      </w:r>
      <w:r w:rsidRPr="00056A3E">
        <w:rPr>
          <w:rFonts w:cs="David"/>
          <w:b/>
          <w:bCs/>
          <w:sz w:val="24"/>
          <w:szCs w:val="24"/>
          <w:rtl/>
          <w:lang w:eastAsia="he-IL"/>
        </w:rPr>
        <w:t xml:space="preserve"> </w:t>
      </w:r>
      <w:r w:rsidRPr="00056A3E">
        <w:rPr>
          <w:rFonts w:cs="David" w:hint="cs"/>
          <w:b/>
          <w:bCs/>
          <w:sz w:val="24"/>
          <w:szCs w:val="24"/>
          <w:rtl/>
          <w:lang w:eastAsia="he-IL"/>
        </w:rPr>
        <w:t>ל</w:t>
      </w:r>
      <w:r w:rsidRPr="00056A3E">
        <w:rPr>
          <w:rFonts w:cs="David"/>
          <w:b/>
          <w:bCs/>
          <w:sz w:val="24"/>
          <w:szCs w:val="24"/>
          <w:rtl/>
          <w:lang w:eastAsia="he-IL"/>
        </w:rPr>
        <w:t>-200</w:t>
      </w:r>
      <w:r w:rsidRPr="00056A3E">
        <w:rPr>
          <w:rFonts w:cs="David"/>
          <w:sz w:val="24"/>
          <w:szCs w:val="24"/>
          <w:rtl/>
          <w:lang w:eastAsia="he-IL"/>
        </w:rPr>
        <w:t xml:space="preserve">. </w:t>
      </w:r>
      <w:r w:rsidRPr="00056A3E">
        <w:rPr>
          <w:rFonts w:cs="David" w:hint="cs"/>
          <w:sz w:val="24"/>
          <w:szCs w:val="24"/>
          <w:rtl/>
          <w:lang w:eastAsia="he-IL"/>
        </w:rPr>
        <w:t>אנחנו</w:t>
      </w:r>
      <w:r w:rsidRPr="00056A3E">
        <w:rPr>
          <w:rFonts w:cs="David"/>
          <w:sz w:val="24"/>
          <w:szCs w:val="24"/>
          <w:rtl/>
          <w:lang w:eastAsia="he-IL"/>
        </w:rPr>
        <w:t xml:space="preserve"> </w:t>
      </w:r>
      <w:r w:rsidRPr="00056A3E">
        <w:rPr>
          <w:rFonts w:cs="David" w:hint="cs"/>
          <w:sz w:val="24"/>
          <w:szCs w:val="24"/>
          <w:rtl/>
          <w:lang w:eastAsia="he-IL"/>
        </w:rPr>
        <w:t>מדברים</w:t>
      </w:r>
      <w:r w:rsidRPr="00056A3E">
        <w:rPr>
          <w:rFonts w:cs="David"/>
          <w:sz w:val="24"/>
          <w:szCs w:val="24"/>
          <w:rtl/>
          <w:lang w:eastAsia="he-IL"/>
        </w:rPr>
        <w:t xml:space="preserve"> </w:t>
      </w:r>
      <w:r w:rsidRPr="00056A3E">
        <w:rPr>
          <w:rFonts w:cs="David" w:hint="cs"/>
          <w:sz w:val="24"/>
          <w:szCs w:val="24"/>
          <w:rtl/>
          <w:lang w:eastAsia="he-IL"/>
        </w:rPr>
        <w:t>על</w:t>
      </w:r>
      <w:r w:rsidRPr="00056A3E">
        <w:rPr>
          <w:rFonts w:cs="David"/>
          <w:sz w:val="24"/>
          <w:szCs w:val="24"/>
          <w:rtl/>
          <w:lang w:eastAsia="he-IL"/>
        </w:rPr>
        <w:t xml:space="preserve"> </w:t>
      </w:r>
      <w:r w:rsidRPr="00056A3E">
        <w:rPr>
          <w:rFonts w:cs="David" w:hint="cs"/>
          <w:sz w:val="24"/>
          <w:szCs w:val="24"/>
          <w:rtl/>
          <w:lang w:eastAsia="he-IL"/>
        </w:rPr>
        <w:t>החלטת</w:t>
      </w:r>
      <w:r w:rsidRPr="00056A3E">
        <w:rPr>
          <w:rFonts w:cs="David"/>
          <w:sz w:val="24"/>
          <w:szCs w:val="24"/>
          <w:rtl/>
          <w:lang w:eastAsia="he-IL"/>
        </w:rPr>
        <w:t xml:space="preserve"> </w:t>
      </w:r>
      <w:r w:rsidRPr="00056A3E">
        <w:rPr>
          <w:rFonts w:cs="David" w:hint="cs"/>
          <w:sz w:val="24"/>
          <w:szCs w:val="24"/>
          <w:rtl/>
          <w:lang w:eastAsia="he-IL"/>
        </w:rPr>
        <w:t>ממשלה</w:t>
      </w:r>
      <w:r w:rsidRPr="00056A3E">
        <w:rPr>
          <w:rFonts w:cs="David"/>
          <w:sz w:val="24"/>
          <w:szCs w:val="24"/>
          <w:rtl/>
          <w:lang w:eastAsia="he-IL"/>
        </w:rPr>
        <w:t xml:space="preserve"> </w:t>
      </w:r>
      <w:r w:rsidRPr="00056A3E">
        <w:rPr>
          <w:rFonts w:cs="David" w:hint="cs"/>
          <w:sz w:val="24"/>
          <w:szCs w:val="24"/>
          <w:rtl/>
          <w:lang w:eastAsia="he-IL"/>
        </w:rPr>
        <w:t>באוגוסט</w:t>
      </w:r>
      <w:r w:rsidRPr="00056A3E">
        <w:rPr>
          <w:rFonts w:cs="David"/>
          <w:sz w:val="24"/>
          <w:szCs w:val="24"/>
          <w:rtl/>
          <w:lang w:eastAsia="he-IL"/>
        </w:rPr>
        <w:t xml:space="preserve"> 2013 </w:t>
      </w:r>
      <w:r w:rsidRPr="00056A3E">
        <w:rPr>
          <w:rFonts w:cs="David" w:hint="cs"/>
          <w:sz w:val="24"/>
          <w:szCs w:val="24"/>
          <w:rtl/>
          <w:lang w:eastAsia="he-IL"/>
        </w:rPr>
        <w:t>שהפרשנות</w:t>
      </w:r>
      <w:r w:rsidRPr="00056A3E">
        <w:rPr>
          <w:rFonts w:cs="David"/>
          <w:sz w:val="24"/>
          <w:szCs w:val="24"/>
          <w:rtl/>
          <w:lang w:eastAsia="he-IL"/>
        </w:rPr>
        <w:t xml:space="preserve"> </w:t>
      </w:r>
      <w:r w:rsidRPr="00056A3E">
        <w:rPr>
          <w:rFonts w:cs="David" w:hint="cs"/>
          <w:sz w:val="24"/>
          <w:szCs w:val="24"/>
          <w:rtl/>
          <w:lang w:eastAsia="he-IL"/>
        </w:rPr>
        <w:t>שלה</w:t>
      </w:r>
      <w:r w:rsidRPr="00056A3E">
        <w:rPr>
          <w:rFonts w:cs="David"/>
          <w:sz w:val="24"/>
          <w:szCs w:val="24"/>
          <w:rtl/>
          <w:lang w:eastAsia="he-IL"/>
        </w:rPr>
        <w:t xml:space="preserve"> </w:t>
      </w:r>
      <w:r w:rsidRPr="00056A3E">
        <w:rPr>
          <w:rFonts w:cs="David" w:hint="cs"/>
          <w:sz w:val="24"/>
          <w:szCs w:val="24"/>
          <w:rtl/>
          <w:lang w:eastAsia="he-IL"/>
        </w:rPr>
        <w:t>בסביבות</w:t>
      </w:r>
      <w:r w:rsidRPr="00056A3E">
        <w:rPr>
          <w:rFonts w:cs="David"/>
          <w:sz w:val="24"/>
          <w:szCs w:val="24"/>
          <w:rtl/>
          <w:lang w:eastAsia="he-IL"/>
        </w:rPr>
        <w:t xml:space="preserve"> </w:t>
      </w:r>
      <w:r w:rsidRPr="00056A3E">
        <w:rPr>
          <w:rFonts w:cs="David" w:hint="cs"/>
          <w:sz w:val="24"/>
          <w:szCs w:val="24"/>
          <w:rtl/>
          <w:lang w:eastAsia="he-IL"/>
        </w:rPr>
        <w:t>ה</w:t>
      </w:r>
      <w:r w:rsidRPr="00056A3E">
        <w:rPr>
          <w:rFonts w:cs="David"/>
          <w:sz w:val="24"/>
          <w:szCs w:val="24"/>
          <w:rtl/>
          <w:lang w:eastAsia="he-IL"/>
        </w:rPr>
        <w:t xml:space="preserve">-400. </w:t>
      </w:r>
      <w:r w:rsidRPr="00056A3E">
        <w:rPr>
          <w:rFonts w:cs="David" w:hint="cs"/>
          <w:sz w:val="24"/>
          <w:szCs w:val="24"/>
          <w:rtl/>
          <w:lang w:eastAsia="he-IL"/>
        </w:rPr>
        <w:t>הממשלה</w:t>
      </w:r>
      <w:r w:rsidRPr="00056A3E">
        <w:rPr>
          <w:rFonts w:cs="David"/>
          <w:sz w:val="24"/>
          <w:szCs w:val="24"/>
          <w:rtl/>
          <w:lang w:eastAsia="he-IL"/>
        </w:rPr>
        <w:t xml:space="preserve"> </w:t>
      </w:r>
      <w:r w:rsidRPr="00056A3E">
        <w:rPr>
          <w:rFonts w:cs="David" w:hint="cs"/>
          <w:sz w:val="24"/>
          <w:szCs w:val="24"/>
          <w:rtl/>
          <w:lang w:eastAsia="he-IL"/>
        </w:rPr>
        <w:t>החליטה</w:t>
      </w:r>
      <w:r w:rsidRPr="00056A3E">
        <w:rPr>
          <w:rFonts w:cs="David"/>
          <w:sz w:val="24"/>
          <w:szCs w:val="24"/>
          <w:rtl/>
          <w:lang w:eastAsia="he-IL"/>
        </w:rPr>
        <w:t xml:space="preserve"> </w:t>
      </w:r>
      <w:r w:rsidRPr="00056A3E">
        <w:rPr>
          <w:rFonts w:cs="David" w:hint="cs"/>
          <w:sz w:val="24"/>
          <w:szCs w:val="24"/>
          <w:rtl/>
          <w:lang w:eastAsia="he-IL"/>
        </w:rPr>
        <w:t>על</w:t>
      </w:r>
      <w:r w:rsidR="00683C74">
        <w:rPr>
          <w:rFonts w:cs="David"/>
          <w:sz w:val="24"/>
          <w:szCs w:val="24"/>
          <w:rtl/>
          <w:lang w:eastAsia="he-IL"/>
        </w:rPr>
        <w:t xml:space="preserve"> יצוא</w:t>
      </w:r>
      <w:r w:rsidRPr="00056A3E">
        <w:rPr>
          <w:rFonts w:cs="David"/>
          <w:sz w:val="24"/>
          <w:szCs w:val="24"/>
          <w:rtl/>
          <w:lang w:eastAsia="he-IL"/>
        </w:rPr>
        <w:t xml:space="preserve"> </w:t>
      </w:r>
      <w:r w:rsidRPr="00056A3E">
        <w:rPr>
          <w:rFonts w:cs="David" w:hint="cs"/>
          <w:sz w:val="24"/>
          <w:szCs w:val="24"/>
          <w:rtl/>
          <w:lang w:eastAsia="he-IL"/>
        </w:rPr>
        <w:t>של</w:t>
      </w:r>
      <w:r w:rsidRPr="00056A3E">
        <w:rPr>
          <w:rFonts w:cs="David"/>
          <w:sz w:val="24"/>
          <w:szCs w:val="24"/>
          <w:rtl/>
          <w:lang w:eastAsia="he-IL"/>
        </w:rPr>
        <w:t xml:space="preserve"> 400 </w:t>
      </w:r>
      <w:r w:rsidRPr="00056A3E">
        <w:rPr>
          <w:rFonts w:cs="David" w:hint="cs"/>
          <w:sz w:val="24"/>
          <w:szCs w:val="24"/>
          <w:rtl/>
          <w:lang w:eastAsia="he-IL"/>
        </w:rPr>
        <w:t>פלוס</w:t>
      </w:r>
      <w:r w:rsidRPr="00056A3E">
        <w:rPr>
          <w:rFonts w:cs="David"/>
          <w:sz w:val="24"/>
          <w:szCs w:val="24"/>
          <w:rtl/>
          <w:lang w:eastAsia="he-IL"/>
        </w:rPr>
        <w:t xml:space="preserve"> </w:t>
      </w:r>
      <w:r w:rsidRPr="00056A3E">
        <w:rPr>
          <w:rFonts w:cs="David" w:hint="cs"/>
          <w:sz w:val="24"/>
          <w:szCs w:val="24"/>
          <w:rtl/>
          <w:lang w:eastAsia="he-IL"/>
        </w:rPr>
        <w:t>מינוס</w:t>
      </w:r>
      <w:r w:rsidRPr="00056A3E">
        <w:rPr>
          <w:rFonts w:cs="David"/>
          <w:sz w:val="24"/>
          <w:szCs w:val="24"/>
          <w:rtl/>
          <w:lang w:eastAsia="he-IL"/>
        </w:rPr>
        <w:t xml:space="preserve"> </w:t>
      </w:r>
      <w:r w:rsidRPr="00056A3E">
        <w:rPr>
          <w:rFonts w:cs="David" w:hint="cs"/>
          <w:sz w:val="24"/>
          <w:szCs w:val="24"/>
          <w:rtl/>
          <w:lang w:eastAsia="he-IL"/>
        </w:rPr>
        <w:t>תלוי</w:t>
      </w:r>
      <w:r w:rsidRPr="00056A3E">
        <w:rPr>
          <w:rFonts w:cs="David"/>
          <w:sz w:val="24"/>
          <w:szCs w:val="24"/>
          <w:rtl/>
          <w:lang w:eastAsia="he-IL"/>
        </w:rPr>
        <w:t xml:space="preserve"> </w:t>
      </w:r>
      <w:r w:rsidRPr="00056A3E">
        <w:rPr>
          <w:rFonts w:cs="David" w:hint="cs"/>
          <w:sz w:val="24"/>
          <w:szCs w:val="24"/>
          <w:rtl/>
          <w:lang w:eastAsia="he-IL"/>
        </w:rPr>
        <w:t>בגודל</w:t>
      </w:r>
      <w:r w:rsidRPr="00056A3E">
        <w:rPr>
          <w:rFonts w:cs="David"/>
          <w:sz w:val="24"/>
          <w:szCs w:val="24"/>
          <w:rtl/>
          <w:lang w:eastAsia="he-IL"/>
        </w:rPr>
        <w:t xml:space="preserve"> </w:t>
      </w:r>
      <w:r w:rsidRPr="00056A3E">
        <w:rPr>
          <w:rFonts w:cs="David" w:hint="cs"/>
          <w:sz w:val="24"/>
          <w:szCs w:val="24"/>
          <w:rtl/>
          <w:lang w:eastAsia="he-IL"/>
        </w:rPr>
        <w:t>המאגרים</w:t>
      </w:r>
      <w:r w:rsidRPr="00056A3E">
        <w:rPr>
          <w:rFonts w:cs="David"/>
          <w:sz w:val="24"/>
          <w:szCs w:val="24"/>
          <w:rtl/>
          <w:lang w:eastAsia="he-IL"/>
        </w:rPr>
        <w:t xml:space="preserve">. </w:t>
      </w:r>
      <w:r w:rsidRPr="00056A3E">
        <w:rPr>
          <w:rFonts w:cs="David" w:hint="cs"/>
          <w:sz w:val="24"/>
          <w:szCs w:val="24"/>
          <w:rtl/>
          <w:lang w:eastAsia="he-IL"/>
        </w:rPr>
        <w:t>אצלנו</w:t>
      </w:r>
      <w:r w:rsidRPr="00056A3E">
        <w:rPr>
          <w:rFonts w:cs="David"/>
          <w:sz w:val="24"/>
          <w:szCs w:val="24"/>
          <w:rtl/>
          <w:lang w:eastAsia="he-IL"/>
        </w:rPr>
        <w:t xml:space="preserve"> </w:t>
      </w:r>
      <w:r w:rsidRPr="00056A3E">
        <w:rPr>
          <w:rFonts w:cs="David" w:hint="cs"/>
          <w:sz w:val="24"/>
          <w:szCs w:val="24"/>
          <w:rtl/>
          <w:lang w:eastAsia="he-IL"/>
        </w:rPr>
        <w:t>התוצאה</w:t>
      </w:r>
      <w:r w:rsidRPr="00056A3E">
        <w:rPr>
          <w:rFonts w:cs="David"/>
          <w:sz w:val="24"/>
          <w:szCs w:val="24"/>
          <w:rtl/>
          <w:lang w:eastAsia="he-IL"/>
        </w:rPr>
        <w:t xml:space="preserve"> </w:t>
      </w:r>
      <w:r w:rsidRPr="00056A3E">
        <w:rPr>
          <w:rFonts w:cs="David" w:hint="cs"/>
          <w:sz w:val="24"/>
          <w:szCs w:val="24"/>
          <w:rtl/>
          <w:lang w:eastAsia="he-IL"/>
        </w:rPr>
        <w:t>יצאה</w:t>
      </w:r>
      <w:r w:rsidRPr="00056A3E">
        <w:rPr>
          <w:rFonts w:cs="David"/>
          <w:sz w:val="24"/>
          <w:szCs w:val="24"/>
          <w:rtl/>
          <w:lang w:eastAsia="he-IL"/>
        </w:rPr>
        <w:t xml:space="preserve"> </w:t>
      </w:r>
      <w:r w:rsidRPr="00056A3E">
        <w:rPr>
          <w:rFonts w:cs="David" w:hint="cs"/>
          <w:b/>
          <w:bCs/>
          <w:sz w:val="24"/>
          <w:szCs w:val="24"/>
          <w:rtl/>
          <w:lang w:eastAsia="he-IL"/>
        </w:rPr>
        <w:t>ברוב</w:t>
      </w:r>
      <w:r w:rsidRPr="00056A3E">
        <w:rPr>
          <w:rFonts w:cs="David"/>
          <w:b/>
          <w:bCs/>
          <w:sz w:val="24"/>
          <w:szCs w:val="24"/>
          <w:rtl/>
          <w:lang w:eastAsia="he-IL"/>
        </w:rPr>
        <w:t xml:space="preserve"> </w:t>
      </w:r>
      <w:r w:rsidRPr="00056A3E">
        <w:rPr>
          <w:rFonts w:cs="David" w:hint="cs"/>
          <w:b/>
          <w:bCs/>
          <w:sz w:val="24"/>
          <w:szCs w:val="24"/>
          <w:rtl/>
          <w:lang w:eastAsia="he-IL"/>
        </w:rPr>
        <w:t>התרחישים</w:t>
      </w:r>
      <w:r w:rsidRPr="00056A3E">
        <w:rPr>
          <w:rFonts w:cs="David"/>
          <w:b/>
          <w:bCs/>
          <w:sz w:val="24"/>
          <w:szCs w:val="24"/>
          <w:rtl/>
          <w:lang w:eastAsia="he-IL"/>
        </w:rPr>
        <w:t xml:space="preserve"> </w:t>
      </w:r>
      <w:r w:rsidRPr="00056A3E">
        <w:rPr>
          <w:rFonts w:cs="David" w:hint="cs"/>
          <w:b/>
          <w:bCs/>
          <w:sz w:val="24"/>
          <w:szCs w:val="24"/>
          <w:rtl/>
          <w:lang w:eastAsia="he-IL"/>
        </w:rPr>
        <w:t>בין</w:t>
      </w:r>
      <w:r w:rsidRPr="00056A3E">
        <w:rPr>
          <w:rFonts w:cs="David"/>
          <w:b/>
          <w:bCs/>
          <w:sz w:val="24"/>
          <w:szCs w:val="24"/>
          <w:rtl/>
          <w:lang w:eastAsia="he-IL"/>
        </w:rPr>
        <w:t xml:space="preserve"> </w:t>
      </w:r>
      <w:r w:rsidRPr="00056A3E">
        <w:rPr>
          <w:rFonts w:cs="David" w:hint="cs"/>
          <w:b/>
          <w:bCs/>
          <w:sz w:val="24"/>
          <w:szCs w:val="24"/>
          <w:rtl/>
          <w:lang w:eastAsia="he-IL"/>
        </w:rPr>
        <w:t>אפס</w:t>
      </w:r>
      <w:r w:rsidRPr="00056A3E">
        <w:rPr>
          <w:rFonts w:cs="David"/>
          <w:b/>
          <w:bCs/>
          <w:sz w:val="24"/>
          <w:szCs w:val="24"/>
          <w:rtl/>
          <w:lang w:eastAsia="he-IL"/>
        </w:rPr>
        <w:t xml:space="preserve"> </w:t>
      </w:r>
      <w:r w:rsidRPr="00056A3E">
        <w:rPr>
          <w:rFonts w:cs="David" w:hint="cs"/>
          <w:b/>
          <w:bCs/>
          <w:sz w:val="24"/>
          <w:szCs w:val="24"/>
          <w:rtl/>
          <w:lang w:eastAsia="he-IL"/>
        </w:rPr>
        <w:t>ל</w:t>
      </w:r>
      <w:r w:rsidRPr="00056A3E">
        <w:rPr>
          <w:rFonts w:cs="David"/>
          <w:b/>
          <w:bCs/>
          <w:sz w:val="24"/>
          <w:szCs w:val="24"/>
          <w:rtl/>
          <w:lang w:eastAsia="he-IL"/>
        </w:rPr>
        <w:t xml:space="preserve">-200 </w:t>
      </w:r>
      <w:r w:rsidRPr="00056A3E">
        <w:rPr>
          <w:rFonts w:cs="David" w:hint="cs"/>
          <w:b/>
          <w:bCs/>
          <w:sz w:val="24"/>
          <w:szCs w:val="24"/>
          <w:rtl/>
          <w:lang w:eastAsia="he-IL"/>
        </w:rPr>
        <w:t>כאשר</w:t>
      </w:r>
      <w:r w:rsidRPr="00056A3E">
        <w:rPr>
          <w:rFonts w:cs="David"/>
          <w:b/>
          <w:bCs/>
          <w:sz w:val="24"/>
          <w:szCs w:val="24"/>
          <w:rtl/>
          <w:lang w:eastAsia="he-IL"/>
        </w:rPr>
        <w:t xml:space="preserve"> 200 </w:t>
      </w:r>
      <w:r w:rsidRPr="00056A3E">
        <w:rPr>
          <w:rFonts w:cs="David" w:hint="cs"/>
          <w:b/>
          <w:bCs/>
          <w:sz w:val="24"/>
          <w:szCs w:val="24"/>
          <w:rtl/>
          <w:lang w:eastAsia="he-IL"/>
        </w:rPr>
        <w:t>מקבלים</w:t>
      </w:r>
      <w:r w:rsidRPr="00056A3E">
        <w:rPr>
          <w:rFonts w:cs="David"/>
          <w:b/>
          <w:bCs/>
          <w:sz w:val="24"/>
          <w:szCs w:val="24"/>
          <w:rtl/>
          <w:lang w:eastAsia="he-IL"/>
        </w:rPr>
        <w:t xml:space="preserve"> </w:t>
      </w:r>
      <w:r w:rsidRPr="00056A3E">
        <w:rPr>
          <w:rFonts w:cs="David" w:hint="cs"/>
          <w:b/>
          <w:bCs/>
          <w:sz w:val="24"/>
          <w:szCs w:val="24"/>
          <w:rtl/>
          <w:lang w:eastAsia="he-IL"/>
        </w:rPr>
        <w:t>תחת</w:t>
      </w:r>
      <w:r w:rsidRPr="00056A3E">
        <w:rPr>
          <w:rFonts w:cs="David"/>
          <w:b/>
          <w:bCs/>
          <w:sz w:val="24"/>
          <w:szCs w:val="24"/>
          <w:rtl/>
          <w:lang w:eastAsia="he-IL"/>
        </w:rPr>
        <w:t xml:space="preserve"> </w:t>
      </w:r>
      <w:r w:rsidRPr="00056A3E">
        <w:rPr>
          <w:rFonts w:cs="David" w:hint="cs"/>
          <w:b/>
          <w:bCs/>
          <w:sz w:val="24"/>
          <w:szCs w:val="24"/>
          <w:rtl/>
          <w:lang w:eastAsia="he-IL"/>
        </w:rPr>
        <w:t>הנחות</w:t>
      </w:r>
      <w:r w:rsidRPr="00056A3E">
        <w:rPr>
          <w:rFonts w:cs="David"/>
          <w:b/>
          <w:bCs/>
          <w:sz w:val="24"/>
          <w:szCs w:val="24"/>
          <w:rtl/>
          <w:lang w:eastAsia="he-IL"/>
        </w:rPr>
        <w:t xml:space="preserve"> </w:t>
      </w:r>
      <w:r w:rsidRPr="00056A3E">
        <w:rPr>
          <w:rFonts w:cs="David" w:hint="cs"/>
          <w:b/>
          <w:bCs/>
          <w:sz w:val="24"/>
          <w:szCs w:val="24"/>
          <w:rtl/>
          <w:lang w:eastAsia="he-IL"/>
        </w:rPr>
        <w:t>מאוד</w:t>
      </w:r>
      <w:r w:rsidRPr="00056A3E">
        <w:rPr>
          <w:rFonts w:cs="David"/>
          <w:b/>
          <w:bCs/>
          <w:sz w:val="24"/>
          <w:szCs w:val="24"/>
          <w:rtl/>
          <w:lang w:eastAsia="he-IL"/>
        </w:rPr>
        <w:t xml:space="preserve"> </w:t>
      </w:r>
      <w:r w:rsidRPr="00056A3E">
        <w:rPr>
          <w:rFonts w:cs="David" w:hint="cs"/>
          <w:b/>
          <w:bCs/>
          <w:sz w:val="24"/>
          <w:szCs w:val="24"/>
          <w:rtl/>
          <w:lang w:eastAsia="he-IL"/>
        </w:rPr>
        <w:t>תומכות</w:t>
      </w:r>
      <w:r w:rsidR="00683C74">
        <w:rPr>
          <w:rFonts w:cs="David"/>
          <w:b/>
          <w:bCs/>
          <w:sz w:val="24"/>
          <w:szCs w:val="24"/>
          <w:rtl/>
          <w:lang w:eastAsia="he-IL"/>
        </w:rPr>
        <w:t xml:space="preserve"> יצוא</w:t>
      </w:r>
      <w:r w:rsidRPr="00056A3E">
        <w:rPr>
          <w:rFonts w:cs="David"/>
          <w:b/>
          <w:bCs/>
          <w:sz w:val="24"/>
          <w:szCs w:val="24"/>
          <w:rtl/>
          <w:lang w:eastAsia="he-IL"/>
        </w:rPr>
        <w:t xml:space="preserve">. </w:t>
      </w:r>
      <w:r w:rsidRPr="00056A3E">
        <w:rPr>
          <w:rFonts w:cs="David" w:hint="cs"/>
          <w:b/>
          <w:bCs/>
          <w:sz w:val="24"/>
          <w:szCs w:val="24"/>
          <w:rtl/>
          <w:lang w:eastAsia="he-IL"/>
        </w:rPr>
        <w:t>כשמחיר</w:t>
      </w:r>
      <w:r w:rsidRPr="00056A3E">
        <w:rPr>
          <w:rFonts w:cs="David"/>
          <w:b/>
          <w:bCs/>
          <w:sz w:val="24"/>
          <w:szCs w:val="24"/>
          <w:rtl/>
          <w:lang w:eastAsia="he-IL"/>
        </w:rPr>
        <w:t xml:space="preserve"> </w:t>
      </w:r>
      <w:r w:rsidRPr="00056A3E">
        <w:rPr>
          <w:rFonts w:cs="David" w:hint="cs"/>
          <w:b/>
          <w:bCs/>
          <w:sz w:val="24"/>
          <w:szCs w:val="24"/>
          <w:rtl/>
          <w:lang w:eastAsia="he-IL"/>
        </w:rPr>
        <w:t>הגז</w:t>
      </w:r>
      <w:r w:rsidRPr="00056A3E">
        <w:rPr>
          <w:rFonts w:cs="David"/>
          <w:b/>
          <w:bCs/>
          <w:sz w:val="24"/>
          <w:szCs w:val="24"/>
          <w:rtl/>
          <w:lang w:eastAsia="he-IL"/>
        </w:rPr>
        <w:t xml:space="preserve"> </w:t>
      </w:r>
      <w:r w:rsidRPr="00056A3E">
        <w:rPr>
          <w:rFonts w:cs="David" w:hint="cs"/>
          <w:b/>
          <w:bCs/>
          <w:sz w:val="24"/>
          <w:szCs w:val="24"/>
          <w:rtl/>
          <w:lang w:eastAsia="he-IL"/>
        </w:rPr>
        <w:t>יחסית</w:t>
      </w:r>
      <w:r w:rsidRPr="00056A3E">
        <w:rPr>
          <w:rFonts w:cs="David"/>
          <w:b/>
          <w:bCs/>
          <w:sz w:val="24"/>
          <w:szCs w:val="24"/>
          <w:rtl/>
          <w:lang w:eastAsia="he-IL"/>
        </w:rPr>
        <w:t xml:space="preserve"> </w:t>
      </w:r>
      <w:r w:rsidRPr="00056A3E">
        <w:rPr>
          <w:rFonts w:cs="David" w:hint="cs"/>
          <w:b/>
          <w:bCs/>
          <w:sz w:val="24"/>
          <w:szCs w:val="24"/>
          <w:rtl/>
          <w:lang w:eastAsia="he-IL"/>
        </w:rPr>
        <w:t>גבוה</w:t>
      </w:r>
      <w:r w:rsidRPr="00056A3E">
        <w:rPr>
          <w:rFonts w:cs="David"/>
          <w:b/>
          <w:bCs/>
          <w:sz w:val="24"/>
          <w:szCs w:val="24"/>
          <w:rtl/>
          <w:lang w:eastAsia="he-IL"/>
        </w:rPr>
        <w:t xml:space="preserve">, </w:t>
      </w:r>
      <w:r w:rsidRPr="00056A3E">
        <w:rPr>
          <w:rFonts w:cs="David" w:hint="cs"/>
          <w:b/>
          <w:bCs/>
          <w:sz w:val="24"/>
          <w:szCs w:val="24"/>
          <w:rtl/>
          <w:lang w:eastAsia="he-IL"/>
        </w:rPr>
        <w:t>היוון</w:t>
      </w:r>
      <w:r w:rsidRPr="00056A3E">
        <w:rPr>
          <w:rFonts w:cs="David"/>
          <w:b/>
          <w:bCs/>
          <w:sz w:val="24"/>
          <w:szCs w:val="24"/>
          <w:rtl/>
          <w:lang w:eastAsia="he-IL"/>
        </w:rPr>
        <w:t xml:space="preserve"> </w:t>
      </w:r>
      <w:r w:rsidRPr="00056A3E">
        <w:rPr>
          <w:rFonts w:cs="David" w:hint="cs"/>
          <w:b/>
          <w:bCs/>
          <w:sz w:val="24"/>
          <w:szCs w:val="24"/>
          <w:rtl/>
          <w:lang w:eastAsia="he-IL"/>
        </w:rPr>
        <w:t>הממשלה</w:t>
      </w:r>
      <w:r w:rsidRPr="00056A3E">
        <w:rPr>
          <w:rFonts w:cs="David"/>
          <w:b/>
          <w:bCs/>
          <w:sz w:val="24"/>
          <w:szCs w:val="24"/>
          <w:rtl/>
          <w:lang w:eastAsia="he-IL"/>
        </w:rPr>
        <w:t xml:space="preserve"> </w:t>
      </w:r>
      <w:r w:rsidRPr="00056A3E">
        <w:rPr>
          <w:rFonts w:cs="David" w:hint="cs"/>
          <w:b/>
          <w:bCs/>
          <w:sz w:val="24"/>
          <w:szCs w:val="24"/>
          <w:rtl/>
          <w:lang w:eastAsia="he-IL"/>
        </w:rPr>
        <w:t>יחסית</w:t>
      </w:r>
      <w:r w:rsidRPr="00056A3E">
        <w:rPr>
          <w:rFonts w:cs="David"/>
          <w:b/>
          <w:bCs/>
          <w:sz w:val="24"/>
          <w:szCs w:val="24"/>
          <w:rtl/>
          <w:lang w:eastAsia="he-IL"/>
        </w:rPr>
        <w:t xml:space="preserve"> </w:t>
      </w:r>
      <w:r w:rsidRPr="00056A3E">
        <w:rPr>
          <w:rFonts w:cs="David" w:hint="cs"/>
          <w:b/>
          <w:bCs/>
          <w:sz w:val="24"/>
          <w:szCs w:val="24"/>
          <w:rtl/>
          <w:lang w:eastAsia="he-IL"/>
        </w:rPr>
        <w:t>גבוה</w:t>
      </w:r>
      <w:r w:rsidRPr="00056A3E">
        <w:rPr>
          <w:rFonts w:cs="David"/>
          <w:b/>
          <w:bCs/>
          <w:sz w:val="24"/>
          <w:szCs w:val="24"/>
          <w:rtl/>
          <w:lang w:eastAsia="he-IL"/>
        </w:rPr>
        <w:t xml:space="preserve"> </w:t>
      </w:r>
      <w:r w:rsidRPr="00056A3E">
        <w:rPr>
          <w:rFonts w:cs="David" w:hint="cs"/>
          <w:b/>
          <w:bCs/>
          <w:sz w:val="24"/>
          <w:szCs w:val="24"/>
          <w:rtl/>
          <w:lang w:eastAsia="he-IL"/>
        </w:rPr>
        <w:t>ועוד</w:t>
      </w:r>
      <w:r w:rsidRPr="00056A3E">
        <w:rPr>
          <w:rFonts w:cs="David"/>
          <w:b/>
          <w:bCs/>
          <w:sz w:val="24"/>
          <w:szCs w:val="24"/>
          <w:rtl/>
          <w:lang w:eastAsia="he-IL"/>
        </w:rPr>
        <w:t xml:space="preserve"> </w:t>
      </w:r>
      <w:r w:rsidRPr="00056A3E">
        <w:rPr>
          <w:rFonts w:cs="David" w:hint="cs"/>
          <w:b/>
          <w:bCs/>
          <w:sz w:val="24"/>
          <w:szCs w:val="24"/>
          <w:rtl/>
          <w:lang w:eastAsia="he-IL"/>
        </w:rPr>
        <w:t>כמה</w:t>
      </w:r>
      <w:r w:rsidRPr="00056A3E">
        <w:rPr>
          <w:rFonts w:cs="David"/>
          <w:b/>
          <w:bCs/>
          <w:sz w:val="24"/>
          <w:szCs w:val="24"/>
          <w:rtl/>
          <w:lang w:eastAsia="he-IL"/>
        </w:rPr>
        <w:t xml:space="preserve"> </w:t>
      </w:r>
      <w:r w:rsidRPr="00056A3E">
        <w:rPr>
          <w:rFonts w:cs="David" w:hint="cs"/>
          <w:b/>
          <w:bCs/>
          <w:sz w:val="24"/>
          <w:szCs w:val="24"/>
          <w:rtl/>
          <w:lang w:eastAsia="he-IL"/>
        </w:rPr>
        <w:t>הנחות</w:t>
      </w:r>
      <w:r w:rsidRPr="00056A3E">
        <w:rPr>
          <w:rFonts w:cs="David"/>
          <w:b/>
          <w:bCs/>
          <w:sz w:val="24"/>
          <w:szCs w:val="24"/>
          <w:rtl/>
          <w:lang w:eastAsia="he-IL"/>
        </w:rPr>
        <w:t xml:space="preserve"> </w:t>
      </w:r>
      <w:r w:rsidRPr="00056A3E">
        <w:rPr>
          <w:rFonts w:cs="David" w:hint="cs"/>
          <w:b/>
          <w:bCs/>
          <w:sz w:val="24"/>
          <w:szCs w:val="24"/>
          <w:rtl/>
          <w:lang w:eastAsia="he-IL"/>
        </w:rPr>
        <w:t>תומכות</w:t>
      </w:r>
      <w:r w:rsidR="00683C74">
        <w:rPr>
          <w:rFonts w:cs="David"/>
          <w:b/>
          <w:bCs/>
          <w:sz w:val="24"/>
          <w:szCs w:val="24"/>
          <w:rtl/>
          <w:lang w:eastAsia="he-IL"/>
        </w:rPr>
        <w:t xml:space="preserve"> יצוא</w:t>
      </w:r>
      <w:r w:rsidRPr="00056A3E">
        <w:rPr>
          <w:rFonts w:cs="David"/>
          <w:b/>
          <w:bCs/>
          <w:sz w:val="24"/>
          <w:szCs w:val="24"/>
          <w:rtl/>
          <w:lang w:eastAsia="he-IL"/>
        </w:rPr>
        <w:t>.</w:t>
      </w:r>
      <w:r w:rsidRPr="00056A3E">
        <w:rPr>
          <w:rFonts w:cs="David"/>
          <w:sz w:val="24"/>
          <w:szCs w:val="24"/>
          <w:rtl/>
          <w:lang w:eastAsia="he-IL"/>
        </w:rPr>
        <w:t xml:space="preserve"> </w:t>
      </w:r>
      <w:r w:rsidRPr="00056A3E">
        <w:rPr>
          <w:rFonts w:cs="David" w:hint="cs"/>
          <w:sz w:val="24"/>
          <w:szCs w:val="24"/>
          <w:rtl/>
        </w:rPr>
        <w:t>בהרבה</w:t>
      </w:r>
      <w:r w:rsidRPr="00056A3E">
        <w:rPr>
          <w:rFonts w:cs="David"/>
          <w:sz w:val="24"/>
          <w:szCs w:val="24"/>
          <w:rtl/>
        </w:rPr>
        <w:t xml:space="preserve"> </w:t>
      </w:r>
      <w:r w:rsidRPr="00056A3E">
        <w:rPr>
          <w:rFonts w:cs="David" w:hint="cs"/>
          <w:sz w:val="24"/>
          <w:szCs w:val="24"/>
          <w:rtl/>
        </w:rPr>
        <w:t>תרחישים</w:t>
      </w:r>
      <w:r w:rsidRPr="00056A3E">
        <w:rPr>
          <w:rFonts w:cs="David"/>
          <w:sz w:val="24"/>
          <w:szCs w:val="24"/>
          <w:rtl/>
        </w:rPr>
        <w:t xml:space="preserve"> </w:t>
      </w:r>
      <w:r w:rsidRPr="00056A3E">
        <w:rPr>
          <w:rFonts w:cs="David" w:hint="cs"/>
          <w:sz w:val="24"/>
          <w:szCs w:val="24"/>
          <w:rtl/>
        </w:rPr>
        <w:t>מקבלים</w:t>
      </w:r>
      <w:r w:rsidRPr="00056A3E">
        <w:rPr>
          <w:rFonts w:cs="David"/>
          <w:sz w:val="24"/>
          <w:szCs w:val="24"/>
          <w:rtl/>
        </w:rPr>
        <w:t xml:space="preserve"> </w:t>
      </w:r>
      <w:r w:rsidRPr="00056A3E">
        <w:rPr>
          <w:rFonts w:cs="David" w:hint="cs"/>
          <w:sz w:val="24"/>
          <w:szCs w:val="24"/>
          <w:rtl/>
        </w:rPr>
        <w:t>ממש</w:t>
      </w:r>
      <w:r w:rsidRPr="00056A3E">
        <w:rPr>
          <w:rFonts w:cs="David"/>
          <w:sz w:val="24"/>
          <w:szCs w:val="24"/>
          <w:rtl/>
        </w:rPr>
        <w:t xml:space="preserve"> </w:t>
      </w:r>
      <w:r w:rsidRPr="00056A3E">
        <w:rPr>
          <w:rFonts w:cs="David" w:hint="cs"/>
          <w:sz w:val="24"/>
          <w:szCs w:val="24"/>
          <w:rtl/>
        </w:rPr>
        <w:t>אפס</w:t>
      </w:r>
      <w:r w:rsidRPr="00056A3E">
        <w:rPr>
          <w:rFonts w:cs="David"/>
          <w:sz w:val="24"/>
          <w:szCs w:val="24"/>
          <w:rtl/>
        </w:rPr>
        <w:t xml:space="preserve">, </w:t>
      </w:r>
      <w:r w:rsidRPr="00056A3E">
        <w:rPr>
          <w:rFonts w:cs="David" w:hint="cs"/>
          <w:sz w:val="24"/>
          <w:szCs w:val="24"/>
          <w:rtl/>
        </w:rPr>
        <w:t>כל</w:t>
      </w:r>
      <w:r w:rsidRPr="00056A3E">
        <w:rPr>
          <w:rFonts w:cs="David"/>
          <w:sz w:val="24"/>
          <w:szCs w:val="24"/>
          <w:rtl/>
        </w:rPr>
        <w:t xml:space="preserve"> </w:t>
      </w:r>
      <w:r w:rsidRPr="00056A3E">
        <w:rPr>
          <w:rFonts w:cs="David" w:hint="cs"/>
          <w:sz w:val="24"/>
          <w:szCs w:val="24"/>
          <w:rtl/>
        </w:rPr>
        <w:t>דבר</w:t>
      </w:r>
      <w:r w:rsidRPr="00056A3E">
        <w:rPr>
          <w:rFonts w:cs="David"/>
          <w:sz w:val="24"/>
          <w:szCs w:val="24"/>
          <w:rtl/>
        </w:rPr>
        <w:t xml:space="preserve"> </w:t>
      </w:r>
      <w:r w:rsidRPr="00056A3E">
        <w:rPr>
          <w:rFonts w:cs="David" w:hint="cs"/>
          <w:sz w:val="24"/>
          <w:szCs w:val="24"/>
          <w:rtl/>
        </w:rPr>
        <w:t>מעל</w:t>
      </w:r>
      <w:r w:rsidRPr="00056A3E">
        <w:rPr>
          <w:rFonts w:cs="David"/>
          <w:sz w:val="24"/>
          <w:szCs w:val="24"/>
          <w:rtl/>
        </w:rPr>
        <w:t xml:space="preserve"> </w:t>
      </w:r>
      <w:r w:rsidRPr="00056A3E">
        <w:rPr>
          <w:rFonts w:cs="David" w:hint="cs"/>
          <w:sz w:val="24"/>
          <w:szCs w:val="24"/>
          <w:rtl/>
        </w:rPr>
        <w:t>אפס</w:t>
      </w:r>
      <w:r w:rsidRPr="00056A3E">
        <w:rPr>
          <w:rFonts w:cs="David"/>
          <w:sz w:val="24"/>
          <w:szCs w:val="24"/>
          <w:rtl/>
        </w:rPr>
        <w:t xml:space="preserve"> </w:t>
      </w:r>
      <w:r w:rsidRPr="00056A3E">
        <w:rPr>
          <w:rFonts w:cs="David" w:hint="cs"/>
          <w:sz w:val="24"/>
          <w:szCs w:val="24"/>
          <w:rtl/>
        </w:rPr>
        <w:t>מקטין</w:t>
      </w:r>
      <w:r w:rsidRPr="00056A3E">
        <w:rPr>
          <w:rFonts w:cs="David"/>
          <w:sz w:val="24"/>
          <w:szCs w:val="24"/>
          <w:rtl/>
        </w:rPr>
        <w:t>- - -</w:t>
      </w:r>
    </w:p>
    <w:p w:rsidR="00056A3E" w:rsidRPr="00056A3E" w:rsidRDefault="00056A3E" w:rsidP="00056A3E">
      <w:pPr>
        <w:pStyle w:val="aa"/>
        <w:spacing w:after="120" w:line="360" w:lineRule="auto"/>
        <w:ind w:left="1021" w:right="567"/>
        <w:contextualSpacing w:val="0"/>
        <w:jc w:val="both"/>
        <w:rPr>
          <w:rFonts w:cs="David"/>
          <w:sz w:val="24"/>
          <w:szCs w:val="24"/>
          <w:u w:val="single"/>
          <w:rtl/>
        </w:rPr>
      </w:pPr>
      <w:r w:rsidRPr="00056A3E">
        <w:rPr>
          <w:rFonts w:cs="David" w:hint="cs"/>
          <w:sz w:val="24"/>
          <w:szCs w:val="24"/>
          <w:u w:val="single"/>
          <w:rtl/>
        </w:rPr>
        <w:t>שלי</w:t>
      </w:r>
      <w:r w:rsidRPr="00056A3E">
        <w:rPr>
          <w:rFonts w:cs="David"/>
          <w:sz w:val="24"/>
          <w:szCs w:val="24"/>
          <w:u w:val="single"/>
          <w:rtl/>
        </w:rPr>
        <w:t xml:space="preserve"> </w:t>
      </w:r>
      <w:r w:rsidRPr="00056A3E">
        <w:rPr>
          <w:rFonts w:cs="David" w:hint="cs"/>
          <w:sz w:val="24"/>
          <w:szCs w:val="24"/>
          <w:u w:val="single"/>
          <w:rtl/>
        </w:rPr>
        <w:t>יחימוביץ</w:t>
      </w:r>
      <w:r w:rsidRPr="00056A3E">
        <w:rPr>
          <w:rFonts w:cs="David"/>
          <w:sz w:val="24"/>
          <w:szCs w:val="24"/>
          <w:u w:val="single"/>
          <w:rtl/>
        </w:rPr>
        <w:t xml:space="preserve"> (</w:t>
      </w:r>
      <w:r w:rsidRPr="00056A3E">
        <w:rPr>
          <w:rFonts w:cs="David" w:hint="cs"/>
          <w:sz w:val="24"/>
          <w:szCs w:val="24"/>
          <w:u w:val="single"/>
          <w:rtl/>
        </w:rPr>
        <w:t>המחנה</w:t>
      </w:r>
      <w:r w:rsidRPr="00056A3E">
        <w:rPr>
          <w:rFonts w:cs="David"/>
          <w:sz w:val="24"/>
          <w:szCs w:val="24"/>
          <w:u w:val="single"/>
          <w:rtl/>
        </w:rPr>
        <w:t xml:space="preserve"> </w:t>
      </w:r>
      <w:r w:rsidRPr="00056A3E">
        <w:rPr>
          <w:rFonts w:cs="David" w:hint="cs"/>
          <w:sz w:val="24"/>
          <w:szCs w:val="24"/>
          <w:u w:val="single"/>
          <w:rtl/>
        </w:rPr>
        <w:t>הציוני</w:t>
      </w:r>
      <w:r w:rsidRPr="00056A3E">
        <w:rPr>
          <w:rFonts w:cs="David"/>
          <w:sz w:val="24"/>
          <w:szCs w:val="24"/>
          <w:u w:val="single"/>
          <w:rtl/>
        </w:rPr>
        <w:t>):</w:t>
      </w:r>
    </w:p>
    <w:p w:rsidR="00056A3E" w:rsidRPr="00056A3E" w:rsidRDefault="00056A3E" w:rsidP="00056A3E">
      <w:pPr>
        <w:pStyle w:val="aa"/>
        <w:spacing w:after="120" w:line="360" w:lineRule="auto"/>
        <w:ind w:left="1021" w:right="567"/>
        <w:contextualSpacing w:val="0"/>
        <w:jc w:val="both"/>
        <w:rPr>
          <w:rFonts w:cs="David"/>
          <w:sz w:val="24"/>
          <w:szCs w:val="24"/>
          <w:rtl/>
        </w:rPr>
      </w:pPr>
      <w:r w:rsidRPr="00056A3E">
        <w:rPr>
          <w:rFonts w:cs="David" w:hint="cs"/>
          <w:sz w:val="24"/>
          <w:szCs w:val="24"/>
          <w:rtl/>
        </w:rPr>
        <w:t>גם</w:t>
      </w:r>
      <w:r w:rsidRPr="00056A3E">
        <w:rPr>
          <w:rFonts w:cs="David"/>
          <w:sz w:val="24"/>
          <w:szCs w:val="24"/>
          <w:rtl/>
        </w:rPr>
        <w:t xml:space="preserve"> </w:t>
      </w:r>
      <w:r w:rsidRPr="00056A3E">
        <w:rPr>
          <w:rFonts w:cs="David" w:hint="cs"/>
          <w:sz w:val="24"/>
          <w:szCs w:val="24"/>
          <w:rtl/>
        </w:rPr>
        <w:t>בתרחיש</w:t>
      </w:r>
      <w:r w:rsidRPr="00056A3E">
        <w:rPr>
          <w:rFonts w:cs="David"/>
          <w:sz w:val="24"/>
          <w:szCs w:val="24"/>
          <w:rtl/>
        </w:rPr>
        <w:t xml:space="preserve"> </w:t>
      </w:r>
      <w:r w:rsidRPr="00056A3E">
        <w:rPr>
          <w:rFonts w:cs="David" w:hint="cs"/>
          <w:sz w:val="24"/>
          <w:szCs w:val="24"/>
          <w:rtl/>
        </w:rPr>
        <w:t>קיצון</w:t>
      </w:r>
      <w:r w:rsidRPr="00056A3E">
        <w:rPr>
          <w:rFonts w:cs="David"/>
          <w:sz w:val="24"/>
          <w:szCs w:val="24"/>
          <w:rtl/>
        </w:rPr>
        <w:t xml:space="preserve"> </w:t>
      </w:r>
      <w:r w:rsidRPr="00056A3E">
        <w:rPr>
          <w:rFonts w:cs="David" w:hint="cs"/>
          <w:sz w:val="24"/>
          <w:szCs w:val="24"/>
          <w:rtl/>
        </w:rPr>
        <w:t>לא</w:t>
      </w:r>
      <w:r w:rsidRPr="00056A3E">
        <w:rPr>
          <w:rFonts w:cs="David"/>
          <w:sz w:val="24"/>
          <w:szCs w:val="24"/>
          <w:rtl/>
        </w:rPr>
        <w:t xml:space="preserve"> </w:t>
      </w:r>
      <w:r w:rsidRPr="00056A3E">
        <w:rPr>
          <w:rFonts w:cs="David" w:hint="cs"/>
          <w:sz w:val="24"/>
          <w:szCs w:val="24"/>
          <w:rtl/>
        </w:rPr>
        <w:t>כדאי</w:t>
      </w:r>
      <w:r w:rsidRPr="00056A3E">
        <w:rPr>
          <w:rFonts w:cs="David"/>
          <w:sz w:val="24"/>
          <w:szCs w:val="24"/>
          <w:rtl/>
        </w:rPr>
        <w:t xml:space="preserve"> </w:t>
      </w:r>
      <w:r w:rsidRPr="00056A3E">
        <w:rPr>
          <w:rFonts w:cs="David" w:hint="cs"/>
          <w:sz w:val="24"/>
          <w:szCs w:val="24"/>
          <w:rtl/>
        </w:rPr>
        <w:t>לייצא</w:t>
      </w:r>
      <w:r w:rsidRPr="00056A3E">
        <w:rPr>
          <w:rFonts w:cs="David"/>
          <w:sz w:val="24"/>
          <w:szCs w:val="24"/>
          <w:rtl/>
        </w:rPr>
        <w:t>?</w:t>
      </w:r>
    </w:p>
    <w:p w:rsidR="00056A3E" w:rsidRPr="00056A3E" w:rsidRDefault="00056A3E" w:rsidP="00056A3E">
      <w:pPr>
        <w:pStyle w:val="aa"/>
        <w:spacing w:after="120" w:line="360" w:lineRule="auto"/>
        <w:ind w:left="1021" w:right="567"/>
        <w:contextualSpacing w:val="0"/>
        <w:jc w:val="both"/>
        <w:rPr>
          <w:rFonts w:cs="David"/>
          <w:sz w:val="24"/>
          <w:szCs w:val="24"/>
          <w:u w:val="single"/>
          <w:rtl/>
        </w:rPr>
      </w:pPr>
      <w:r w:rsidRPr="00056A3E">
        <w:rPr>
          <w:rFonts w:cs="David" w:hint="cs"/>
          <w:sz w:val="24"/>
          <w:szCs w:val="24"/>
          <w:u w:val="single"/>
          <w:rtl/>
        </w:rPr>
        <w:t>מיכאל</w:t>
      </w:r>
      <w:r w:rsidRPr="00056A3E">
        <w:rPr>
          <w:rFonts w:cs="David"/>
          <w:sz w:val="24"/>
          <w:szCs w:val="24"/>
          <w:u w:val="single"/>
          <w:rtl/>
        </w:rPr>
        <w:t xml:space="preserve"> </w:t>
      </w:r>
      <w:r w:rsidRPr="00056A3E">
        <w:rPr>
          <w:rFonts w:cs="David" w:hint="cs"/>
          <w:sz w:val="24"/>
          <w:szCs w:val="24"/>
          <w:u w:val="single"/>
          <w:rtl/>
        </w:rPr>
        <w:t>שראל</w:t>
      </w:r>
      <w:r w:rsidRPr="00056A3E">
        <w:rPr>
          <w:rFonts w:cs="David"/>
          <w:sz w:val="24"/>
          <w:szCs w:val="24"/>
          <w:u w:val="single"/>
          <w:rtl/>
        </w:rPr>
        <w:t>:</w:t>
      </w:r>
    </w:p>
    <w:p w:rsidR="00056A3E" w:rsidRPr="00056A3E" w:rsidRDefault="00056A3E" w:rsidP="00056A3E">
      <w:pPr>
        <w:pStyle w:val="aa"/>
        <w:spacing w:after="120" w:line="360" w:lineRule="auto"/>
        <w:ind w:left="1021" w:right="567"/>
        <w:contextualSpacing w:val="0"/>
        <w:jc w:val="both"/>
        <w:rPr>
          <w:rFonts w:cs="David"/>
          <w:b/>
          <w:bCs/>
          <w:sz w:val="24"/>
          <w:szCs w:val="24"/>
          <w:rtl/>
        </w:rPr>
      </w:pPr>
      <w:r w:rsidRPr="00056A3E">
        <w:rPr>
          <w:rFonts w:cs="David" w:hint="cs"/>
          <w:b/>
          <w:bCs/>
          <w:sz w:val="24"/>
          <w:szCs w:val="24"/>
          <w:rtl/>
        </w:rPr>
        <w:t>בתרחיש</w:t>
      </w:r>
      <w:r w:rsidRPr="00056A3E">
        <w:rPr>
          <w:rFonts w:cs="David"/>
          <w:b/>
          <w:bCs/>
          <w:sz w:val="24"/>
          <w:szCs w:val="24"/>
          <w:rtl/>
        </w:rPr>
        <w:t xml:space="preserve"> </w:t>
      </w:r>
      <w:r w:rsidRPr="00056A3E">
        <w:rPr>
          <w:rFonts w:cs="David" w:hint="cs"/>
          <w:b/>
          <w:bCs/>
          <w:sz w:val="24"/>
          <w:szCs w:val="24"/>
          <w:rtl/>
        </w:rPr>
        <w:t>קיצון</w:t>
      </w:r>
      <w:r w:rsidRPr="00056A3E">
        <w:rPr>
          <w:rFonts w:cs="David"/>
          <w:b/>
          <w:bCs/>
          <w:sz w:val="24"/>
          <w:szCs w:val="24"/>
          <w:rtl/>
        </w:rPr>
        <w:t xml:space="preserve">, </w:t>
      </w:r>
      <w:r w:rsidRPr="00056A3E">
        <w:rPr>
          <w:rFonts w:cs="David" w:hint="cs"/>
          <w:b/>
          <w:bCs/>
          <w:sz w:val="24"/>
          <w:szCs w:val="24"/>
          <w:rtl/>
        </w:rPr>
        <w:t>בהנחות</w:t>
      </w:r>
      <w:r w:rsidRPr="00056A3E">
        <w:rPr>
          <w:rFonts w:cs="David"/>
          <w:b/>
          <w:bCs/>
          <w:sz w:val="24"/>
          <w:szCs w:val="24"/>
          <w:rtl/>
        </w:rPr>
        <w:t xml:space="preserve"> </w:t>
      </w:r>
      <w:r w:rsidRPr="00056A3E">
        <w:rPr>
          <w:rFonts w:cs="David" w:hint="cs"/>
          <w:b/>
          <w:bCs/>
          <w:sz w:val="24"/>
          <w:szCs w:val="24"/>
          <w:rtl/>
        </w:rPr>
        <w:t>יחסית</w:t>
      </w:r>
      <w:r w:rsidRPr="00056A3E">
        <w:rPr>
          <w:rFonts w:cs="David"/>
          <w:b/>
          <w:bCs/>
          <w:sz w:val="24"/>
          <w:szCs w:val="24"/>
          <w:rtl/>
        </w:rPr>
        <w:t xml:space="preserve"> </w:t>
      </w:r>
      <w:r w:rsidRPr="00056A3E">
        <w:rPr>
          <w:rFonts w:cs="David" w:hint="cs"/>
          <w:b/>
          <w:bCs/>
          <w:sz w:val="24"/>
          <w:szCs w:val="24"/>
          <w:rtl/>
        </w:rPr>
        <w:t>שלא</w:t>
      </w:r>
      <w:r w:rsidRPr="00056A3E">
        <w:rPr>
          <w:rFonts w:cs="David"/>
          <w:b/>
          <w:bCs/>
          <w:sz w:val="24"/>
          <w:szCs w:val="24"/>
          <w:rtl/>
        </w:rPr>
        <w:t xml:space="preserve"> </w:t>
      </w:r>
      <w:r w:rsidRPr="00056A3E">
        <w:rPr>
          <w:rFonts w:cs="David" w:hint="cs"/>
          <w:b/>
          <w:bCs/>
          <w:sz w:val="24"/>
          <w:szCs w:val="24"/>
          <w:rtl/>
        </w:rPr>
        <w:t>תומכות</w:t>
      </w:r>
      <w:r w:rsidR="00683C74">
        <w:rPr>
          <w:rFonts w:cs="David"/>
          <w:b/>
          <w:bCs/>
          <w:sz w:val="24"/>
          <w:szCs w:val="24"/>
          <w:rtl/>
        </w:rPr>
        <w:t xml:space="preserve"> יצוא</w:t>
      </w:r>
      <w:r w:rsidRPr="00056A3E">
        <w:rPr>
          <w:rFonts w:cs="David"/>
          <w:b/>
          <w:bCs/>
          <w:sz w:val="24"/>
          <w:szCs w:val="24"/>
          <w:rtl/>
        </w:rPr>
        <w:t xml:space="preserve"> </w:t>
      </w:r>
      <w:r w:rsidRPr="00056A3E">
        <w:rPr>
          <w:rFonts w:cs="David" w:hint="cs"/>
          <w:b/>
          <w:bCs/>
          <w:sz w:val="24"/>
          <w:szCs w:val="24"/>
          <w:rtl/>
        </w:rPr>
        <w:t>מקבלים</w:t>
      </w:r>
      <w:r w:rsidRPr="00056A3E">
        <w:rPr>
          <w:rFonts w:cs="David"/>
          <w:b/>
          <w:bCs/>
          <w:sz w:val="24"/>
          <w:szCs w:val="24"/>
          <w:rtl/>
        </w:rPr>
        <w:t xml:space="preserve"> </w:t>
      </w:r>
      <w:r w:rsidRPr="00056A3E">
        <w:rPr>
          <w:rFonts w:cs="David" w:hint="cs"/>
          <w:b/>
          <w:bCs/>
          <w:sz w:val="24"/>
          <w:szCs w:val="24"/>
          <w:rtl/>
        </w:rPr>
        <w:t>אפס</w:t>
      </w:r>
      <w:r w:rsidRPr="00056A3E">
        <w:rPr>
          <w:rFonts w:cs="David"/>
          <w:b/>
          <w:bCs/>
          <w:sz w:val="24"/>
          <w:szCs w:val="24"/>
          <w:rtl/>
        </w:rPr>
        <w:t xml:space="preserve">, </w:t>
      </w:r>
      <w:r w:rsidRPr="00056A3E">
        <w:rPr>
          <w:rFonts w:cs="David" w:hint="cs"/>
          <w:b/>
          <w:bCs/>
          <w:sz w:val="24"/>
          <w:szCs w:val="24"/>
          <w:rtl/>
        </w:rPr>
        <w:t>אבל</w:t>
      </w:r>
      <w:r w:rsidRPr="00056A3E">
        <w:rPr>
          <w:rFonts w:cs="David"/>
          <w:b/>
          <w:bCs/>
          <w:sz w:val="24"/>
          <w:szCs w:val="24"/>
          <w:rtl/>
        </w:rPr>
        <w:t xml:space="preserve"> </w:t>
      </w:r>
      <w:r w:rsidRPr="00056A3E">
        <w:rPr>
          <w:rFonts w:cs="David" w:hint="cs"/>
          <w:b/>
          <w:bCs/>
          <w:sz w:val="24"/>
          <w:szCs w:val="24"/>
          <w:rtl/>
        </w:rPr>
        <w:t>אם</w:t>
      </w:r>
      <w:r w:rsidRPr="00056A3E">
        <w:rPr>
          <w:rFonts w:cs="David"/>
          <w:b/>
          <w:bCs/>
          <w:sz w:val="24"/>
          <w:szCs w:val="24"/>
          <w:rtl/>
        </w:rPr>
        <w:t xml:space="preserve"> </w:t>
      </w:r>
      <w:r w:rsidRPr="00056A3E">
        <w:rPr>
          <w:rFonts w:cs="David" w:hint="cs"/>
          <w:b/>
          <w:bCs/>
          <w:sz w:val="24"/>
          <w:szCs w:val="24"/>
          <w:rtl/>
        </w:rPr>
        <w:t>קצת</w:t>
      </w:r>
      <w:r w:rsidRPr="00056A3E">
        <w:rPr>
          <w:rFonts w:cs="David"/>
          <w:b/>
          <w:bCs/>
          <w:sz w:val="24"/>
          <w:szCs w:val="24"/>
          <w:rtl/>
        </w:rPr>
        <w:t xml:space="preserve"> </w:t>
      </w:r>
      <w:r w:rsidRPr="00056A3E">
        <w:rPr>
          <w:rFonts w:cs="David" w:hint="cs"/>
          <w:b/>
          <w:bCs/>
          <w:sz w:val="24"/>
          <w:szCs w:val="24"/>
          <w:rtl/>
        </w:rPr>
        <w:t>משנים</w:t>
      </w:r>
      <w:r w:rsidRPr="00056A3E">
        <w:rPr>
          <w:rFonts w:cs="David"/>
          <w:b/>
          <w:bCs/>
          <w:sz w:val="24"/>
          <w:szCs w:val="24"/>
          <w:rtl/>
        </w:rPr>
        <w:t xml:space="preserve"> </w:t>
      </w:r>
      <w:r w:rsidRPr="00056A3E">
        <w:rPr>
          <w:rFonts w:cs="David" w:hint="cs"/>
          <w:b/>
          <w:bCs/>
          <w:sz w:val="24"/>
          <w:szCs w:val="24"/>
          <w:rtl/>
        </w:rPr>
        <w:t>את</w:t>
      </w:r>
      <w:r w:rsidRPr="00056A3E">
        <w:rPr>
          <w:rFonts w:cs="David"/>
          <w:b/>
          <w:bCs/>
          <w:sz w:val="24"/>
          <w:szCs w:val="24"/>
          <w:rtl/>
        </w:rPr>
        <w:t xml:space="preserve"> </w:t>
      </w:r>
      <w:r w:rsidRPr="00056A3E">
        <w:rPr>
          <w:rFonts w:cs="David" w:hint="cs"/>
          <w:b/>
          <w:bCs/>
          <w:sz w:val="24"/>
          <w:szCs w:val="24"/>
          <w:rtl/>
        </w:rPr>
        <w:t>ההנחות</w:t>
      </w:r>
      <w:r w:rsidRPr="00056A3E">
        <w:rPr>
          <w:rFonts w:cs="David"/>
          <w:b/>
          <w:bCs/>
          <w:sz w:val="24"/>
          <w:szCs w:val="24"/>
          <w:rtl/>
        </w:rPr>
        <w:t xml:space="preserve"> </w:t>
      </w:r>
      <w:r w:rsidRPr="00056A3E">
        <w:rPr>
          <w:rFonts w:cs="David" w:hint="cs"/>
          <w:b/>
          <w:bCs/>
          <w:sz w:val="24"/>
          <w:szCs w:val="24"/>
          <w:rtl/>
        </w:rPr>
        <w:t>לכיוון</w:t>
      </w:r>
      <w:r w:rsidRPr="00056A3E">
        <w:rPr>
          <w:rFonts w:cs="David"/>
          <w:b/>
          <w:bCs/>
          <w:sz w:val="24"/>
          <w:szCs w:val="24"/>
          <w:rtl/>
        </w:rPr>
        <w:t xml:space="preserve"> </w:t>
      </w:r>
      <w:r w:rsidRPr="00056A3E">
        <w:rPr>
          <w:rFonts w:cs="David" w:hint="cs"/>
          <w:b/>
          <w:bCs/>
          <w:sz w:val="24"/>
          <w:szCs w:val="24"/>
          <w:rtl/>
        </w:rPr>
        <w:t>של</w:t>
      </w:r>
      <w:r w:rsidR="00683C74">
        <w:rPr>
          <w:rFonts w:cs="David"/>
          <w:b/>
          <w:bCs/>
          <w:sz w:val="24"/>
          <w:szCs w:val="24"/>
          <w:rtl/>
        </w:rPr>
        <w:t xml:space="preserve"> יצוא</w:t>
      </w:r>
      <w:r w:rsidRPr="00056A3E">
        <w:rPr>
          <w:rFonts w:cs="David"/>
          <w:b/>
          <w:bCs/>
          <w:sz w:val="24"/>
          <w:szCs w:val="24"/>
          <w:rtl/>
        </w:rPr>
        <w:t xml:space="preserve">, </w:t>
      </w:r>
      <w:r w:rsidRPr="00056A3E">
        <w:rPr>
          <w:rFonts w:cs="David" w:hint="cs"/>
          <w:b/>
          <w:bCs/>
          <w:sz w:val="24"/>
          <w:szCs w:val="24"/>
          <w:rtl/>
        </w:rPr>
        <w:t>מקבלים</w:t>
      </w:r>
      <w:r w:rsidRPr="00056A3E">
        <w:rPr>
          <w:rFonts w:cs="David"/>
          <w:b/>
          <w:bCs/>
          <w:sz w:val="24"/>
          <w:szCs w:val="24"/>
          <w:rtl/>
        </w:rPr>
        <w:t xml:space="preserve"> </w:t>
      </w:r>
      <w:r w:rsidRPr="00056A3E">
        <w:rPr>
          <w:rFonts w:cs="David" w:hint="cs"/>
          <w:b/>
          <w:bCs/>
          <w:sz w:val="24"/>
          <w:szCs w:val="24"/>
          <w:rtl/>
        </w:rPr>
        <w:t>בין</w:t>
      </w:r>
      <w:r w:rsidRPr="00056A3E">
        <w:rPr>
          <w:rFonts w:cs="David"/>
          <w:b/>
          <w:bCs/>
          <w:sz w:val="24"/>
          <w:szCs w:val="24"/>
          <w:rtl/>
        </w:rPr>
        <w:t xml:space="preserve"> </w:t>
      </w:r>
      <w:r w:rsidRPr="00056A3E">
        <w:rPr>
          <w:rFonts w:cs="David" w:hint="cs"/>
          <w:b/>
          <w:bCs/>
          <w:sz w:val="24"/>
          <w:szCs w:val="24"/>
          <w:rtl/>
        </w:rPr>
        <w:t>אפס</w:t>
      </w:r>
      <w:r w:rsidRPr="00056A3E">
        <w:rPr>
          <w:rFonts w:cs="David"/>
          <w:b/>
          <w:bCs/>
          <w:sz w:val="24"/>
          <w:szCs w:val="24"/>
          <w:rtl/>
        </w:rPr>
        <w:t xml:space="preserve"> </w:t>
      </w:r>
      <w:r w:rsidRPr="00056A3E">
        <w:rPr>
          <w:rFonts w:cs="David" w:hint="cs"/>
          <w:b/>
          <w:bCs/>
          <w:sz w:val="24"/>
          <w:szCs w:val="24"/>
          <w:rtl/>
        </w:rPr>
        <w:t>ל</w:t>
      </w:r>
      <w:r w:rsidRPr="00056A3E">
        <w:rPr>
          <w:rFonts w:cs="David"/>
          <w:b/>
          <w:bCs/>
          <w:sz w:val="24"/>
          <w:szCs w:val="24"/>
          <w:rtl/>
        </w:rPr>
        <w:t xml:space="preserve">-100.  </w:t>
      </w:r>
    </w:p>
    <w:p w:rsidR="00056A3E" w:rsidRPr="00056A3E" w:rsidRDefault="00056A3E" w:rsidP="00056A3E">
      <w:pPr>
        <w:pStyle w:val="aa"/>
        <w:spacing w:after="120" w:line="360" w:lineRule="auto"/>
        <w:ind w:left="1021" w:right="567"/>
        <w:contextualSpacing w:val="0"/>
        <w:jc w:val="both"/>
        <w:rPr>
          <w:rFonts w:cs="David"/>
          <w:sz w:val="24"/>
          <w:szCs w:val="24"/>
          <w:u w:val="single"/>
          <w:rtl/>
        </w:rPr>
      </w:pPr>
      <w:r w:rsidRPr="00056A3E">
        <w:rPr>
          <w:rFonts w:cs="David" w:hint="cs"/>
          <w:sz w:val="24"/>
          <w:szCs w:val="24"/>
          <w:u w:val="single"/>
          <w:rtl/>
        </w:rPr>
        <w:lastRenderedPageBreak/>
        <w:t>היו</w:t>
      </w:r>
      <w:r w:rsidRPr="00056A3E">
        <w:rPr>
          <w:rFonts w:cs="David"/>
          <w:sz w:val="24"/>
          <w:szCs w:val="24"/>
          <w:u w:val="single"/>
          <w:rtl/>
        </w:rPr>
        <w:t>"</w:t>
      </w:r>
      <w:r w:rsidRPr="00056A3E">
        <w:rPr>
          <w:rFonts w:cs="David" w:hint="cs"/>
          <w:sz w:val="24"/>
          <w:szCs w:val="24"/>
          <w:u w:val="single"/>
          <w:rtl/>
        </w:rPr>
        <w:t>ר</w:t>
      </w:r>
      <w:r w:rsidRPr="00056A3E">
        <w:rPr>
          <w:rFonts w:cs="David"/>
          <w:sz w:val="24"/>
          <w:szCs w:val="24"/>
          <w:u w:val="single"/>
          <w:rtl/>
        </w:rPr>
        <w:t xml:space="preserve"> </w:t>
      </w:r>
      <w:r w:rsidRPr="00056A3E">
        <w:rPr>
          <w:rFonts w:cs="David" w:hint="cs"/>
          <w:sz w:val="24"/>
          <w:szCs w:val="24"/>
          <w:u w:val="single"/>
          <w:rtl/>
        </w:rPr>
        <w:t>איתן</w:t>
      </w:r>
      <w:r w:rsidRPr="00056A3E">
        <w:rPr>
          <w:rFonts w:cs="David"/>
          <w:sz w:val="24"/>
          <w:szCs w:val="24"/>
          <w:u w:val="single"/>
          <w:rtl/>
        </w:rPr>
        <w:t xml:space="preserve"> </w:t>
      </w:r>
      <w:r w:rsidRPr="00056A3E">
        <w:rPr>
          <w:rFonts w:cs="David" w:hint="cs"/>
          <w:sz w:val="24"/>
          <w:szCs w:val="24"/>
          <w:u w:val="single"/>
          <w:rtl/>
        </w:rPr>
        <w:t>כבל</w:t>
      </w:r>
      <w:r w:rsidRPr="00056A3E">
        <w:rPr>
          <w:rFonts w:cs="David"/>
          <w:sz w:val="24"/>
          <w:szCs w:val="24"/>
          <w:u w:val="single"/>
          <w:rtl/>
        </w:rPr>
        <w:t>:</w:t>
      </w:r>
    </w:p>
    <w:p w:rsidR="00056A3E" w:rsidRPr="00056A3E" w:rsidRDefault="00056A3E" w:rsidP="00056A3E">
      <w:pPr>
        <w:pStyle w:val="aa"/>
        <w:spacing w:after="120" w:line="360" w:lineRule="auto"/>
        <w:ind w:left="1021" w:right="567"/>
        <w:contextualSpacing w:val="0"/>
        <w:jc w:val="both"/>
        <w:rPr>
          <w:rFonts w:cs="David"/>
          <w:b/>
          <w:bCs/>
          <w:sz w:val="24"/>
          <w:szCs w:val="24"/>
          <w:rtl/>
        </w:rPr>
      </w:pPr>
      <w:r w:rsidRPr="00056A3E">
        <w:rPr>
          <w:rFonts w:cs="David" w:hint="cs"/>
          <w:sz w:val="24"/>
          <w:szCs w:val="24"/>
          <w:rtl/>
        </w:rPr>
        <w:t>חשוב</w:t>
      </w:r>
      <w:r w:rsidRPr="00056A3E">
        <w:rPr>
          <w:rFonts w:cs="David"/>
          <w:sz w:val="24"/>
          <w:szCs w:val="24"/>
          <w:rtl/>
        </w:rPr>
        <w:t xml:space="preserve"> </w:t>
      </w:r>
      <w:r w:rsidRPr="00056A3E">
        <w:rPr>
          <w:rFonts w:cs="David" w:hint="cs"/>
          <w:sz w:val="24"/>
          <w:szCs w:val="24"/>
          <w:rtl/>
        </w:rPr>
        <w:t>לנו</w:t>
      </w:r>
      <w:r w:rsidRPr="00056A3E">
        <w:rPr>
          <w:rFonts w:cs="David"/>
          <w:sz w:val="24"/>
          <w:szCs w:val="24"/>
          <w:rtl/>
        </w:rPr>
        <w:t xml:space="preserve"> </w:t>
      </w:r>
      <w:r w:rsidRPr="00056A3E">
        <w:rPr>
          <w:rFonts w:cs="David" w:hint="cs"/>
          <w:sz w:val="24"/>
          <w:szCs w:val="24"/>
          <w:rtl/>
        </w:rPr>
        <w:t>לדעת</w:t>
      </w:r>
      <w:r w:rsidRPr="00056A3E">
        <w:rPr>
          <w:rFonts w:cs="David"/>
          <w:sz w:val="24"/>
          <w:szCs w:val="24"/>
          <w:rtl/>
        </w:rPr>
        <w:t xml:space="preserve">, </w:t>
      </w:r>
      <w:r w:rsidRPr="00056A3E">
        <w:rPr>
          <w:rFonts w:cs="David" w:hint="cs"/>
          <w:sz w:val="24"/>
          <w:szCs w:val="24"/>
          <w:rtl/>
        </w:rPr>
        <w:t>ועל</w:t>
      </w:r>
      <w:r w:rsidRPr="00056A3E">
        <w:rPr>
          <w:rFonts w:cs="David"/>
          <w:sz w:val="24"/>
          <w:szCs w:val="24"/>
          <w:rtl/>
        </w:rPr>
        <w:t xml:space="preserve"> </w:t>
      </w:r>
      <w:r w:rsidRPr="00056A3E">
        <w:rPr>
          <w:rFonts w:cs="David" w:hint="cs"/>
          <w:sz w:val="24"/>
          <w:szCs w:val="24"/>
          <w:rtl/>
        </w:rPr>
        <w:t>זה</w:t>
      </w:r>
      <w:r w:rsidRPr="00056A3E">
        <w:rPr>
          <w:rFonts w:cs="David"/>
          <w:sz w:val="24"/>
          <w:szCs w:val="24"/>
          <w:rtl/>
        </w:rPr>
        <w:t xml:space="preserve"> </w:t>
      </w:r>
      <w:r w:rsidRPr="00056A3E">
        <w:rPr>
          <w:rFonts w:cs="David" w:hint="cs"/>
          <w:sz w:val="24"/>
          <w:szCs w:val="24"/>
          <w:rtl/>
        </w:rPr>
        <w:t>אתה</w:t>
      </w:r>
      <w:r w:rsidRPr="00056A3E">
        <w:rPr>
          <w:rFonts w:cs="David"/>
          <w:sz w:val="24"/>
          <w:szCs w:val="24"/>
          <w:rtl/>
        </w:rPr>
        <w:t xml:space="preserve"> </w:t>
      </w:r>
      <w:r w:rsidRPr="00056A3E">
        <w:rPr>
          <w:rFonts w:cs="David" w:hint="cs"/>
          <w:sz w:val="24"/>
          <w:szCs w:val="24"/>
          <w:rtl/>
        </w:rPr>
        <w:t>אמור</w:t>
      </w:r>
      <w:r w:rsidRPr="00056A3E">
        <w:rPr>
          <w:rFonts w:cs="David"/>
          <w:sz w:val="24"/>
          <w:szCs w:val="24"/>
          <w:rtl/>
        </w:rPr>
        <w:t xml:space="preserve"> </w:t>
      </w:r>
      <w:r w:rsidRPr="00056A3E">
        <w:rPr>
          <w:rFonts w:cs="David" w:hint="cs"/>
          <w:sz w:val="24"/>
          <w:szCs w:val="24"/>
          <w:rtl/>
        </w:rPr>
        <w:t>לתת</w:t>
      </w:r>
      <w:r w:rsidRPr="00056A3E">
        <w:rPr>
          <w:rFonts w:cs="David"/>
          <w:sz w:val="24"/>
          <w:szCs w:val="24"/>
          <w:rtl/>
        </w:rPr>
        <w:t xml:space="preserve"> </w:t>
      </w:r>
      <w:r w:rsidRPr="00056A3E">
        <w:rPr>
          <w:rFonts w:cs="David" w:hint="cs"/>
          <w:sz w:val="24"/>
          <w:szCs w:val="24"/>
          <w:rtl/>
        </w:rPr>
        <w:t>את</w:t>
      </w:r>
      <w:r w:rsidRPr="00056A3E">
        <w:rPr>
          <w:rFonts w:cs="David"/>
          <w:sz w:val="24"/>
          <w:szCs w:val="24"/>
          <w:rtl/>
        </w:rPr>
        <w:t xml:space="preserve"> </w:t>
      </w:r>
      <w:r w:rsidRPr="00056A3E">
        <w:rPr>
          <w:rFonts w:cs="David" w:hint="cs"/>
          <w:sz w:val="24"/>
          <w:szCs w:val="24"/>
          <w:rtl/>
        </w:rPr>
        <w:t>ההתייחסות</w:t>
      </w:r>
      <w:r w:rsidRPr="00056A3E">
        <w:rPr>
          <w:rFonts w:cs="David"/>
          <w:sz w:val="24"/>
          <w:szCs w:val="24"/>
          <w:rtl/>
        </w:rPr>
        <w:t xml:space="preserve">, </w:t>
      </w:r>
      <w:r w:rsidRPr="00056A3E">
        <w:rPr>
          <w:rFonts w:cs="David" w:hint="cs"/>
          <w:sz w:val="24"/>
          <w:szCs w:val="24"/>
          <w:rtl/>
        </w:rPr>
        <w:t>מנקודת</w:t>
      </w:r>
      <w:r w:rsidRPr="00056A3E">
        <w:rPr>
          <w:rFonts w:cs="David"/>
          <w:sz w:val="24"/>
          <w:szCs w:val="24"/>
          <w:rtl/>
        </w:rPr>
        <w:t xml:space="preserve"> </w:t>
      </w:r>
      <w:r w:rsidRPr="00056A3E">
        <w:rPr>
          <w:rFonts w:cs="David" w:hint="cs"/>
          <w:sz w:val="24"/>
          <w:szCs w:val="24"/>
          <w:rtl/>
        </w:rPr>
        <w:t>המבט</w:t>
      </w:r>
      <w:r w:rsidRPr="00056A3E">
        <w:rPr>
          <w:rFonts w:cs="David"/>
          <w:sz w:val="24"/>
          <w:szCs w:val="24"/>
          <w:rtl/>
        </w:rPr>
        <w:t xml:space="preserve"> </w:t>
      </w:r>
      <w:r w:rsidRPr="00056A3E">
        <w:rPr>
          <w:rFonts w:cs="David" w:hint="cs"/>
          <w:sz w:val="24"/>
          <w:szCs w:val="24"/>
          <w:rtl/>
        </w:rPr>
        <w:t>שלך</w:t>
      </w:r>
      <w:r w:rsidRPr="00056A3E">
        <w:rPr>
          <w:rFonts w:cs="David"/>
          <w:sz w:val="24"/>
          <w:szCs w:val="24"/>
          <w:rtl/>
        </w:rPr>
        <w:t xml:space="preserve">, </w:t>
      </w:r>
      <w:r w:rsidRPr="00056A3E">
        <w:rPr>
          <w:rFonts w:cs="David" w:hint="cs"/>
          <w:sz w:val="24"/>
          <w:szCs w:val="24"/>
          <w:rtl/>
        </w:rPr>
        <w:t>בנסיבות</w:t>
      </w:r>
      <w:r w:rsidRPr="00056A3E">
        <w:rPr>
          <w:rFonts w:cs="David"/>
          <w:sz w:val="24"/>
          <w:szCs w:val="24"/>
          <w:rtl/>
        </w:rPr>
        <w:t xml:space="preserve"> </w:t>
      </w:r>
      <w:r w:rsidRPr="00056A3E">
        <w:rPr>
          <w:rFonts w:cs="David" w:hint="cs"/>
          <w:sz w:val="24"/>
          <w:szCs w:val="24"/>
          <w:rtl/>
        </w:rPr>
        <w:t>שמתקיימות</w:t>
      </w:r>
      <w:r w:rsidRPr="00056A3E">
        <w:rPr>
          <w:rFonts w:cs="David"/>
          <w:sz w:val="24"/>
          <w:szCs w:val="24"/>
          <w:rtl/>
        </w:rPr>
        <w:t xml:space="preserve"> </w:t>
      </w:r>
      <w:r w:rsidRPr="00056A3E">
        <w:rPr>
          <w:rFonts w:cs="David" w:hint="cs"/>
          <w:sz w:val="24"/>
          <w:szCs w:val="24"/>
          <w:rtl/>
        </w:rPr>
        <w:t>היום</w:t>
      </w:r>
      <w:r w:rsidRPr="00056A3E">
        <w:rPr>
          <w:rFonts w:cs="David"/>
          <w:sz w:val="24"/>
          <w:szCs w:val="24"/>
          <w:rtl/>
        </w:rPr>
        <w:t xml:space="preserve">, </w:t>
      </w:r>
      <w:r w:rsidRPr="00056A3E">
        <w:rPr>
          <w:rFonts w:cs="David" w:hint="cs"/>
          <w:b/>
          <w:bCs/>
          <w:sz w:val="24"/>
          <w:szCs w:val="24"/>
          <w:rtl/>
        </w:rPr>
        <w:t>האם</w:t>
      </w:r>
      <w:r w:rsidRPr="00056A3E">
        <w:rPr>
          <w:rFonts w:cs="David"/>
          <w:b/>
          <w:bCs/>
          <w:sz w:val="24"/>
          <w:szCs w:val="24"/>
          <w:rtl/>
        </w:rPr>
        <w:t xml:space="preserve"> </w:t>
      </w:r>
      <w:r w:rsidRPr="00056A3E">
        <w:rPr>
          <w:rFonts w:cs="David" w:hint="cs"/>
          <w:b/>
          <w:bCs/>
          <w:sz w:val="24"/>
          <w:szCs w:val="24"/>
          <w:rtl/>
        </w:rPr>
        <w:t>אתה</w:t>
      </w:r>
      <w:r w:rsidRPr="00056A3E">
        <w:rPr>
          <w:rFonts w:cs="David"/>
          <w:b/>
          <w:bCs/>
          <w:sz w:val="24"/>
          <w:szCs w:val="24"/>
          <w:rtl/>
        </w:rPr>
        <w:t xml:space="preserve"> </w:t>
      </w:r>
      <w:r w:rsidRPr="00056A3E">
        <w:rPr>
          <w:rFonts w:cs="David" w:hint="cs"/>
          <w:b/>
          <w:bCs/>
          <w:sz w:val="24"/>
          <w:szCs w:val="24"/>
          <w:rtl/>
        </w:rPr>
        <w:t>חושב</w:t>
      </w:r>
      <w:r w:rsidRPr="00056A3E">
        <w:rPr>
          <w:rFonts w:cs="David"/>
          <w:b/>
          <w:bCs/>
          <w:sz w:val="24"/>
          <w:szCs w:val="24"/>
          <w:rtl/>
        </w:rPr>
        <w:t xml:space="preserve"> </w:t>
      </w:r>
      <w:r w:rsidRPr="00056A3E">
        <w:rPr>
          <w:rFonts w:cs="David" w:hint="cs"/>
          <w:b/>
          <w:bCs/>
          <w:sz w:val="24"/>
          <w:szCs w:val="24"/>
          <w:rtl/>
        </w:rPr>
        <w:t>שהיצוא</w:t>
      </w:r>
      <w:r w:rsidRPr="00056A3E">
        <w:rPr>
          <w:rFonts w:cs="David"/>
          <w:b/>
          <w:bCs/>
          <w:sz w:val="24"/>
          <w:szCs w:val="24"/>
          <w:rtl/>
        </w:rPr>
        <w:t xml:space="preserve"> </w:t>
      </w:r>
      <w:r w:rsidRPr="00056A3E">
        <w:rPr>
          <w:rFonts w:cs="David" w:hint="cs"/>
          <w:b/>
          <w:bCs/>
          <w:sz w:val="24"/>
          <w:szCs w:val="24"/>
          <w:rtl/>
        </w:rPr>
        <w:t>בכמויות</w:t>
      </w:r>
      <w:r w:rsidRPr="00056A3E">
        <w:rPr>
          <w:rFonts w:cs="David"/>
          <w:b/>
          <w:bCs/>
          <w:sz w:val="24"/>
          <w:szCs w:val="24"/>
          <w:rtl/>
        </w:rPr>
        <w:t xml:space="preserve"> </w:t>
      </w:r>
      <w:r w:rsidRPr="00056A3E">
        <w:rPr>
          <w:rFonts w:cs="David" w:hint="cs"/>
          <w:b/>
          <w:bCs/>
          <w:sz w:val="24"/>
          <w:szCs w:val="24"/>
          <w:rtl/>
        </w:rPr>
        <w:t>שמדובר</w:t>
      </w:r>
      <w:r w:rsidRPr="00056A3E">
        <w:rPr>
          <w:rFonts w:cs="David"/>
          <w:b/>
          <w:bCs/>
          <w:sz w:val="24"/>
          <w:szCs w:val="24"/>
          <w:rtl/>
        </w:rPr>
        <w:t xml:space="preserve"> </w:t>
      </w:r>
      <w:r w:rsidRPr="00056A3E">
        <w:rPr>
          <w:rFonts w:cs="David" w:hint="cs"/>
          <w:b/>
          <w:bCs/>
          <w:sz w:val="24"/>
          <w:szCs w:val="24"/>
          <w:rtl/>
        </w:rPr>
        <w:t>עליו</w:t>
      </w:r>
      <w:r w:rsidRPr="00056A3E">
        <w:rPr>
          <w:rFonts w:cs="David"/>
          <w:b/>
          <w:bCs/>
          <w:sz w:val="24"/>
          <w:szCs w:val="24"/>
          <w:rtl/>
        </w:rPr>
        <w:t xml:space="preserve"> </w:t>
      </w:r>
      <w:r w:rsidRPr="00056A3E">
        <w:rPr>
          <w:rFonts w:cs="David" w:hint="cs"/>
          <w:b/>
          <w:bCs/>
          <w:sz w:val="24"/>
          <w:szCs w:val="24"/>
          <w:rtl/>
        </w:rPr>
        <w:t>נכון</w:t>
      </w:r>
      <w:r w:rsidRPr="00056A3E">
        <w:rPr>
          <w:rFonts w:cs="David"/>
          <w:b/>
          <w:bCs/>
          <w:sz w:val="24"/>
          <w:szCs w:val="24"/>
          <w:rtl/>
        </w:rPr>
        <w:t xml:space="preserve"> </w:t>
      </w:r>
      <w:r w:rsidRPr="00056A3E">
        <w:rPr>
          <w:rFonts w:cs="David" w:hint="cs"/>
          <w:b/>
          <w:bCs/>
          <w:sz w:val="24"/>
          <w:szCs w:val="24"/>
          <w:rtl/>
        </w:rPr>
        <w:t>או</w:t>
      </w:r>
      <w:r w:rsidRPr="00056A3E">
        <w:rPr>
          <w:rFonts w:cs="David"/>
          <w:b/>
          <w:bCs/>
          <w:sz w:val="24"/>
          <w:szCs w:val="24"/>
          <w:rtl/>
        </w:rPr>
        <w:t xml:space="preserve"> </w:t>
      </w:r>
      <w:r w:rsidRPr="00056A3E">
        <w:rPr>
          <w:rFonts w:cs="David" w:hint="cs"/>
          <w:b/>
          <w:bCs/>
          <w:sz w:val="24"/>
          <w:szCs w:val="24"/>
          <w:rtl/>
        </w:rPr>
        <w:t>לא</w:t>
      </w:r>
      <w:r w:rsidRPr="00056A3E">
        <w:rPr>
          <w:rFonts w:cs="David"/>
          <w:b/>
          <w:bCs/>
          <w:sz w:val="24"/>
          <w:szCs w:val="24"/>
          <w:rtl/>
        </w:rPr>
        <w:t xml:space="preserve"> </w:t>
      </w:r>
      <w:r w:rsidRPr="00056A3E">
        <w:rPr>
          <w:rFonts w:cs="David" w:hint="cs"/>
          <w:b/>
          <w:bCs/>
          <w:sz w:val="24"/>
          <w:szCs w:val="24"/>
          <w:rtl/>
        </w:rPr>
        <w:t>נכון</w:t>
      </w:r>
      <w:r w:rsidRPr="00056A3E">
        <w:rPr>
          <w:rFonts w:cs="David"/>
          <w:b/>
          <w:bCs/>
          <w:sz w:val="24"/>
          <w:szCs w:val="24"/>
          <w:rtl/>
        </w:rPr>
        <w:t xml:space="preserve">. </w:t>
      </w:r>
      <w:r w:rsidRPr="00056A3E">
        <w:rPr>
          <w:rFonts w:cs="David" w:hint="cs"/>
          <w:b/>
          <w:bCs/>
          <w:sz w:val="24"/>
          <w:szCs w:val="24"/>
          <w:rtl/>
        </w:rPr>
        <w:t>אני</w:t>
      </w:r>
      <w:r w:rsidRPr="00056A3E">
        <w:rPr>
          <w:rFonts w:cs="David"/>
          <w:b/>
          <w:bCs/>
          <w:sz w:val="24"/>
          <w:szCs w:val="24"/>
          <w:rtl/>
        </w:rPr>
        <w:t xml:space="preserve"> </w:t>
      </w:r>
      <w:r w:rsidRPr="00056A3E">
        <w:rPr>
          <w:rFonts w:cs="David" w:hint="cs"/>
          <w:b/>
          <w:bCs/>
          <w:sz w:val="24"/>
          <w:szCs w:val="24"/>
          <w:rtl/>
        </w:rPr>
        <w:t>רוצה</w:t>
      </w:r>
      <w:r w:rsidRPr="00056A3E">
        <w:rPr>
          <w:rFonts w:cs="David"/>
          <w:b/>
          <w:bCs/>
          <w:sz w:val="24"/>
          <w:szCs w:val="24"/>
          <w:rtl/>
        </w:rPr>
        <w:t xml:space="preserve"> </w:t>
      </w:r>
      <w:r w:rsidRPr="00056A3E">
        <w:rPr>
          <w:rFonts w:cs="David" w:hint="cs"/>
          <w:b/>
          <w:bCs/>
          <w:sz w:val="24"/>
          <w:szCs w:val="24"/>
          <w:rtl/>
        </w:rPr>
        <w:t>שהדברים</w:t>
      </w:r>
      <w:r w:rsidRPr="00056A3E">
        <w:rPr>
          <w:rFonts w:cs="David"/>
          <w:b/>
          <w:bCs/>
          <w:sz w:val="24"/>
          <w:szCs w:val="24"/>
          <w:rtl/>
        </w:rPr>
        <w:t xml:space="preserve"> </w:t>
      </w:r>
      <w:r w:rsidRPr="00056A3E">
        <w:rPr>
          <w:rFonts w:cs="David" w:hint="cs"/>
          <w:b/>
          <w:bCs/>
          <w:sz w:val="24"/>
          <w:szCs w:val="24"/>
          <w:rtl/>
        </w:rPr>
        <w:t>יאמרו</w:t>
      </w:r>
      <w:r w:rsidRPr="00056A3E">
        <w:rPr>
          <w:rFonts w:cs="David"/>
          <w:b/>
          <w:bCs/>
          <w:sz w:val="24"/>
          <w:szCs w:val="24"/>
          <w:rtl/>
        </w:rPr>
        <w:t xml:space="preserve"> </w:t>
      </w:r>
      <w:r w:rsidRPr="00056A3E">
        <w:rPr>
          <w:rFonts w:cs="David" w:hint="cs"/>
          <w:b/>
          <w:bCs/>
          <w:sz w:val="24"/>
          <w:szCs w:val="24"/>
          <w:rtl/>
        </w:rPr>
        <w:t>בצורה</w:t>
      </w:r>
      <w:r w:rsidRPr="00056A3E">
        <w:rPr>
          <w:rFonts w:cs="David"/>
          <w:b/>
          <w:bCs/>
          <w:sz w:val="24"/>
          <w:szCs w:val="24"/>
          <w:rtl/>
        </w:rPr>
        <w:t xml:space="preserve"> </w:t>
      </w:r>
      <w:r w:rsidRPr="00056A3E">
        <w:rPr>
          <w:rFonts w:cs="David" w:hint="cs"/>
          <w:b/>
          <w:bCs/>
          <w:sz w:val="24"/>
          <w:szCs w:val="24"/>
          <w:rtl/>
        </w:rPr>
        <w:t>ברורה</w:t>
      </w:r>
      <w:r w:rsidRPr="00056A3E">
        <w:rPr>
          <w:rFonts w:cs="David"/>
          <w:b/>
          <w:bCs/>
          <w:sz w:val="24"/>
          <w:szCs w:val="24"/>
          <w:rtl/>
        </w:rPr>
        <w:t>.</w:t>
      </w:r>
    </w:p>
    <w:p w:rsidR="00056A3E" w:rsidRPr="00056A3E" w:rsidRDefault="00056A3E" w:rsidP="00056A3E">
      <w:pPr>
        <w:pStyle w:val="aa"/>
        <w:spacing w:after="120" w:line="360" w:lineRule="auto"/>
        <w:ind w:left="1021" w:right="567"/>
        <w:contextualSpacing w:val="0"/>
        <w:jc w:val="both"/>
        <w:rPr>
          <w:rFonts w:cs="David"/>
          <w:sz w:val="24"/>
          <w:szCs w:val="24"/>
          <w:u w:val="single"/>
          <w:rtl/>
        </w:rPr>
      </w:pPr>
      <w:r w:rsidRPr="00056A3E">
        <w:rPr>
          <w:rFonts w:cs="David" w:hint="cs"/>
          <w:sz w:val="24"/>
          <w:szCs w:val="24"/>
          <w:u w:val="single"/>
          <w:rtl/>
        </w:rPr>
        <w:t>מיכאל</w:t>
      </w:r>
      <w:r w:rsidRPr="00056A3E">
        <w:rPr>
          <w:rFonts w:cs="David"/>
          <w:sz w:val="24"/>
          <w:szCs w:val="24"/>
          <w:u w:val="single"/>
          <w:rtl/>
        </w:rPr>
        <w:t xml:space="preserve"> </w:t>
      </w:r>
      <w:r w:rsidRPr="00056A3E">
        <w:rPr>
          <w:rFonts w:cs="David" w:hint="cs"/>
          <w:sz w:val="24"/>
          <w:szCs w:val="24"/>
          <w:u w:val="single"/>
          <w:rtl/>
        </w:rPr>
        <w:t>שראל</w:t>
      </w:r>
      <w:r w:rsidRPr="00056A3E">
        <w:rPr>
          <w:rFonts w:cs="David"/>
          <w:sz w:val="24"/>
          <w:szCs w:val="24"/>
          <w:u w:val="single"/>
          <w:rtl/>
        </w:rPr>
        <w:t>:</w:t>
      </w:r>
    </w:p>
    <w:p w:rsidR="00056A3E" w:rsidRPr="00056A3E" w:rsidRDefault="00056A3E" w:rsidP="00056A3E">
      <w:pPr>
        <w:pStyle w:val="aa"/>
        <w:spacing w:after="120" w:line="360" w:lineRule="auto"/>
        <w:ind w:left="1021" w:right="567"/>
        <w:contextualSpacing w:val="0"/>
        <w:jc w:val="both"/>
        <w:rPr>
          <w:rFonts w:cs="David"/>
          <w:sz w:val="24"/>
          <w:szCs w:val="24"/>
          <w:rtl/>
        </w:rPr>
      </w:pPr>
      <w:r w:rsidRPr="00056A3E">
        <w:rPr>
          <w:rFonts w:cs="David" w:hint="cs"/>
          <w:b/>
          <w:bCs/>
          <w:sz w:val="24"/>
          <w:szCs w:val="24"/>
          <w:rtl/>
        </w:rPr>
        <w:t>מעל</w:t>
      </w:r>
      <w:r w:rsidRPr="00056A3E">
        <w:rPr>
          <w:rFonts w:cs="David"/>
          <w:b/>
          <w:bCs/>
          <w:sz w:val="24"/>
          <w:szCs w:val="24"/>
          <w:rtl/>
        </w:rPr>
        <w:t xml:space="preserve"> 200 </w:t>
      </w:r>
      <w:r w:rsidRPr="00056A3E">
        <w:rPr>
          <w:rFonts w:cs="David"/>
          <w:b/>
          <w:bCs/>
          <w:sz w:val="24"/>
          <w:szCs w:val="24"/>
        </w:rPr>
        <w:t>BCM</w:t>
      </w:r>
      <w:r w:rsidRPr="00056A3E">
        <w:rPr>
          <w:rFonts w:cs="David"/>
          <w:b/>
          <w:bCs/>
          <w:sz w:val="24"/>
          <w:szCs w:val="24"/>
          <w:rtl/>
        </w:rPr>
        <w:t xml:space="preserve"> </w:t>
      </w:r>
      <w:r w:rsidRPr="00056A3E">
        <w:rPr>
          <w:rFonts w:cs="David" w:hint="cs"/>
          <w:b/>
          <w:bCs/>
          <w:sz w:val="24"/>
          <w:szCs w:val="24"/>
          <w:rtl/>
        </w:rPr>
        <w:t>לא</w:t>
      </w:r>
      <w:r w:rsidRPr="00056A3E">
        <w:rPr>
          <w:rFonts w:cs="David"/>
          <w:b/>
          <w:bCs/>
          <w:sz w:val="24"/>
          <w:szCs w:val="24"/>
          <w:rtl/>
        </w:rPr>
        <w:t xml:space="preserve"> </w:t>
      </w:r>
      <w:r w:rsidRPr="00056A3E">
        <w:rPr>
          <w:rFonts w:cs="David" w:hint="cs"/>
          <w:b/>
          <w:bCs/>
          <w:sz w:val="24"/>
          <w:szCs w:val="24"/>
          <w:rtl/>
        </w:rPr>
        <w:t>קבלנו</w:t>
      </w:r>
      <w:r w:rsidRPr="00056A3E">
        <w:rPr>
          <w:rFonts w:cs="David"/>
          <w:b/>
          <w:bCs/>
          <w:sz w:val="24"/>
          <w:szCs w:val="24"/>
          <w:rtl/>
        </w:rPr>
        <w:t xml:space="preserve"> </w:t>
      </w:r>
      <w:r w:rsidRPr="00056A3E">
        <w:rPr>
          <w:rFonts w:cs="David" w:hint="cs"/>
          <w:b/>
          <w:bCs/>
          <w:sz w:val="24"/>
          <w:szCs w:val="24"/>
          <w:rtl/>
        </w:rPr>
        <w:t>בשום</w:t>
      </w:r>
      <w:r w:rsidRPr="00056A3E">
        <w:rPr>
          <w:rFonts w:cs="David"/>
          <w:b/>
          <w:bCs/>
          <w:sz w:val="24"/>
          <w:szCs w:val="24"/>
          <w:rtl/>
        </w:rPr>
        <w:t xml:space="preserve"> </w:t>
      </w:r>
      <w:r w:rsidRPr="00056A3E">
        <w:rPr>
          <w:rFonts w:cs="David" w:hint="cs"/>
          <w:b/>
          <w:bCs/>
          <w:sz w:val="24"/>
          <w:szCs w:val="24"/>
          <w:rtl/>
        </w:rPr>
        <w:t>תרחיש</w:t>
      </w:r>
      <w:r w:rsidRPr="00056A3E">
        <w:rPr>
          <w:rFonts w:cs="David"/>
          <w:b/>
          <w:bCs/>
          <w:sz w:val="24"/>
          <w:szCs w:val="24"/>
          <w:rtl/>
        </w:rPr>
        <w:t xml:space="preserve"> </w:t>
      </w:r>
      <w:r w:rsidRPr="00056A3E">
        <w:rPr>
          <w:rFonts w:cs="David" w:hint="cs"/>
          <w:b/>
          <w:bCs/>
          <w:sz w:val="24"/>
          <w:szCs w:val="24"/>
          <w:rtl/>
        </w:rPr>
        <w:t>סביר</w:t>
      </w:r>
      <w:r w:rsidRPr="00056A3E">
        <w:rPr>
          <w:rFonts w:cs="David"/>
          <w:b/>
          <w:bCs/>
          <w:sz w:val="24"/>
          <w:szCs w:val="24"/>
          <w:rtl/>
        </w:rPr>
        <w:t>.</w:t>
      </w:r>
      <w:r w:rsidRPr="00056A3E">
        <w:rPr>
          <w:rFonts w:cs="David"/>
          <w:sz w:val="24"/>
          <w:szCs w:val="24"/>
          <w:rtl/>
        </w:rPr>
        <w:t xml:space="preserve"> </w:t>
      </w:r>
      <w:r w:rsidRPr="00056A3E">
        <w:rPr>
          <w:rFonts w:cs="David" w:hint="cs"/>
          <w:sz w:val="24"/>
          <w:szCs w:val="24"/>
          <w:rtl/>
        </w:rPr>
        <w:t>נגד</w:t>
      </w:r>
      <w:r w:rsidRPr="00056A3E">
        <w:rPr>
          <w:rFonts w:cs="David"/>
          <w:sz w:val="24"/>
          <w:szCs w:val="24"/>
          <w:rtl/>
        </w:rPr>
        <w:t xml:space="preserve"> </w:t>
      </w:r>
      <w:r w:rsidRPr="00056A3E">
        <w:rPr>
          <w:rFonts w:cs="David" w:hint="cs"/>
          <w:sz w:val="24"/>
          <w:szCs w:val="24"/>
          <w:rtl/>
        </w:rPr>
        <w:t>המתודולוגיה</w:t>
      </w:r>
      <w:r w:rsidRPr="00056A3E">
        <w:rPr>
          <w:rFonts w:cs="David"/>
          <w:sz w:val="24"/>
          <w:szCs w:val="24"/>
          <w:rtl/>
        </w:rPr>
        <w:t xml:space="preserve"> </w:t>
      </w:r>
      <w:r w:rsidRPr="00056A3E">
        <w:rPr>
          <w:rFonts w:cs="David" w:hint="cs"/>
          <w:sz w:val="24"/>
          <w:szCs w:val="24"/>
          <w:rtl/>
        </w:rPr>
        <w:t>לא</w:t>
      </w:r>
      <w:r w:rsidRPr="00056A3E">
        <w:rPr>
          <w:rFonts w:cs="David"/>
          <w:sz w:val="24"/>
          <w:szCs w:val="24"/>
          <w:rtl/>
        </w:rPr>
        <w:t xml:space="preserve"> </w:t>
      </w:r>
      <w:r w:rsidRPr="00056A3E">
        <w:rPr>
          <w:rFonts w:cs="David" w:hint="cs"/>
          <w:sz w:val="24"/>
          <w:szCs w:val="24"/>
          <w:rtl/>
        </w:rPr>
        <w:t>הועלתה</w:t>
      </w:r>
      <w:r w:rsidRPr="00056A3E">
        <w:rPr>
          <w:rFonts w:cs="David"/>
          <w:sz w:val="24"/>
          <w:szCs w:val="24"/>
          <w:rtl/>
        </w:rPr>
        <w:t xml:space="preserve"> </w:t>
      </w:r>
      <w:r w:rsidRPr="00056A3E">
        <w:rPr>
          <w:rFonts w:cs="David" w:hint="cs"/>
          <w:sz w:val="24"/>
          <w:szCs w:val="24"/>
          <w:rtl/>
        </w:rPr>
        <w:t>למעשה</w:t>
      </w:r>
      <w:r w:rsidRPr="00056A3E">
        <w:rPr>
          <w:rFonts w:cs="David"/>
          <w:sz w:val="24"/>
          <w:szCs w:val="24"/>
          <w:rtl/>
        </w:rPr>
        <w:t xml:space="preserve"> </w:t>
      </w:r>
      <w:r w:rsidRPr="00056A3E">
        <w:rPr>
          <w:rFonts w:cs="David" w:hint="cs"/>
          <w:sz w:val="24"/>
          <w:szCs w:val="24"/>
          <w:rtl/>
        </w:rPr>
        <w:t>שום</w:t>
      </w:r>
      <w:r w:rsidRPr="00056A3E">
        <w:rPr>
          <w:rFonts w:cs="David"/>
          <w:sz w:val="24"/>
          <w:szCs w:val="24"/>
          <w:rtl/>
        </w:rPr>
        <w:t xml:space="preserve"> </w:t>
      </w:r>
      <w:r w:rsidRPr="00056A3E">
        <w:rPr>
          <w:rFonts w:cs="David" w:hint="cs"/>
          <w:sz w:val="24"/>
          <w:szCs w:val="24"/>
          <w:rtl/>
        </w:rPr>
        <w:t>טענה</w:t>
      </w:r>
      <w:r w:rsidRPr="00056A3E">
        <w:rPr>
          <w:rFonts w:cs="David"/>
          <w:sz w:val="24"/>
          <w:szCs w:val="24"/>
          <w:rtl/>
        </w:rPr>
        <w:t xml:space="preserve">. </w:t>
      </w:r>
      <w:r w:rsidRPr="00056A3E">
        <w:rPr>
          <w:rFonts w:cs="David" w:hint="cs"/>
          <w:sz w:val="24"/>
          <w:szCs w:val="24"/>
          <w:rtl/>
        </w:rPr>
        <w:t>דברנו</w:t>
      </w:r>
      <w:r w:rsidRPr="00056A3E">
        <w:rPr>
          <w:rFonts w:cs="David"/>
          <w:sz w:val="24"/>
          <w:szCs w:val="24"/>
          <w:rtl/>
        </w:rPr>
        <w:t xml:space="preserve"> </w:t>
      </w:r>
      <w:r w:rsidRPr="00056A3E">
        <w:rPr>
          <w:rFonts w:cs="David" w:hint="cs"/>
          <w:sz w:val="24"/>
          <w:szCs w:val="24"/>
          <w:rtl/>
        </w:rPr>
        <w:t>על</w:t>
      </w:r>
      <w:r w:rsidRPr="00056A3E">
        <w:rPr>
          <w:rFonts w:cs="David"/>
          <w:sz w:val="24"/>
          <w:szCs w:val="24"/>
          <w:rtl/>
        </w:rPr>
        <w:t xml:space="preserve"> </w:t>
      </w:r>
      <w:r w:rsidRPr="00056A3E">
        <w:rPr>
          <w:rFonts w:cs="David" w:hint="cs"/>
          <w:sz w:val="24"/>
          <w:szCs w:val="24"/>
          <w:rtl/>
        </w:rPr>
        <w:t>זה</w:t>
      </w:r>
      <w:r w:rsidRPr="00056A3E">
        <w:rPr>
          <w:rFonts w:cs="David"/>
          <w:sz w:val="24"/>
          <w:szCs w:val="24"/>
          <w:rtl/>
        </w:rPr>
        <w:t xml:space="preserve"> </w:t>
      </w:r>
      <w:r w:rsidRPr="00056A3E">
        <w:rPr>
          <w:rFonts w:cs="David" w:hint="cs"/>
          <w:sz w:val="24"/>
          <w:szCs w:val="24"/>
          <w:rtl/>
        </w:rPr>
        <w:t>עם</w:t>
      </w:r>
      <w:r w:rsidRPr="00056A3E">
        <w:rPr>
          <w:rFonts w:cs="David"/>
          <w:sz w:val="24"/>
          <w:szCs w:val="24"/>
          <w:rtl/>
        </w:rPr>
        <w:t xml:space="preserve"> </w:t>
      </w:r>
      <w:r w:rsidRPr="00056A3E">
        <w:rPr>
          <w:rFonts w:cs="David" w:hint="cs"/>
          <w:sz w:val="24"/>
          <w:szCs w:val="24"/>
          <w:rtl/>
        </w:rPr>
        <w:t>הרבה</w:t>
      </w:r>
      <w:r w:rsidRPr="00056A3E">
        <w:rPr>
          <w:rFonts w:cs="David"/>
          <w:sz w:val="24"/>
          <w:szCs w:val="24"/>
          <w:rtl/>
        </w:rPr>
        <w:t xml:space="preserve"> </w:t>
      </w:r>
      <w:r w:rsidRPr="00056A3E">
        <w:rPr>
          <w:rFonts w:cs="David" w:hint="cs"/>
          <w:sz w:val="24"/>
          <w:szCs w:val="24"/>
          <w:rtl/>
        </w:rPr>
        <w:t>כלכלנים</w:t>
      </w:r>
      <w:r w:rsidRPr="00056A3E">
        <w:rPr>
          <w:rFonts w:cs="David"/>
          <w:sz w:val="24"/>
          <w:szCs w:val="24"/>
          <w:rtl/>
        </w:rPr>
        <w:t xml:space="preserve"> </w:t>
      </w:r>
      <w:r w:rsidRPr="00056A3E">
        <w:rPr>
          <w:rFonts w:cs="David" w:hint="cs"/>
          <w:sz w:val="24"/>
          <w:szCs w:val="24"/>
          <w:rtl/>
        </w:rPr>
        <w:t>במועצה</w:t>
      </w:r>
      <w:r w:rsidRPr="00056A3E">
        <w:rPr>
          <w:rFonts w:cs="David"/>
          <w:sz w:val="24"/>
          <w:szCs w:val="24"/>
          <w:rtl/>
        </w:rPr>
        <w:t xml:space="preserve"> </w:t>
      </w:r>
      <w:r w:rsidRPr="00056A3E">
        <w:rPr>
          <w:rFonts w:cs="David" w:hint="cs"/>
          <w:sz w:val="24"/>
          <w:szCs w:val="24"/>
          <w:rtl/>
        </w:rPr>
        <w:t>הלאומית</w:t>
      </w:r>
      <w:r w:rsidRPr="00056A3E">
        <w:rPr>
          <w:rFonts w:cs="David"/>
          <w:sz w:val="24"/>
          <w:szCs w:val="24"/>
          <w:rtl/>
        </w:rPr>
        <w:t xml:space="preserve"> </w:t>
      </w:r>
      <w:r w:rsidRPr="00056A3E">
        <w:rPr>
          <w:rFonts w:cs="David" w:hint="cs"/>
          <w:sz w:val="24"/>
          <w:szCs w:val="24"/>
          <w:rtl/>
        </w:rPr>
        <w:t>לכלכלה</w:t>
      </w:r>
      <w:r w:rsidRPr="00056A3E">
        <w:rPr>
          <w:rFonts w:cs="David"/>
          <w:sz w:val="24"/>
          <w:szCs w:val="24"/>
          <w:rtl/>
        </w:rPr>
        <w:t xml:space="preserve">, </w:t>
      </w:r>
      <w:r w:rsidRPr="00056A3E">
        <w:rPr>
          <w:rFonts w:cs="David" w:hint="cs"/>
          <w:sz w:val="24"/>
          <w:szCs w:val="24"/>
          <w:rtl/>
        </w:rPr>
        <w:t>בבנק</w:t>
      </w:r>
      <w:r w:rsidRPr="00056A3E">
        <w:rPr>
          <w:rFonts w:cs="David"/>
          <w:sz w:val="24"/>
          <w:szCs w:val="24"/>
          <w:rtl/>
        </w:rPr>
        <w:t xml:space="preserve"> </w:t>
      </w:r>
      <w:r w:rsidRPr="00056A3E">
        <w:rPr>
          <w:rFonts w:cs="David" w:hint="cs"/>
          <w:sz w:val="24"/>
          <w:szCs w:val="24"/>
          <w:rtl/>
        </w:rPr>
        <w:t>ישראל</w:t>
      </w:r>
      <w:r w:rsidRPr="00056A3E">
        <w:rPr>
          <w:rFonts w:cs="David"/>
          <w:sz w:val="24"/>
          <w:szCs w:val="24"/>
          <w:rtl/>
        </w:rPr>
        <w:t xml:space="preserve">, </w:t>
      </w:r>
      <w:r w:rsidRPr="00056A3E">
        <w:rPr>
          <w:rFonts w:cs="David" w:hint="cs"/>
          <w:sz w:val="24"/>
          <w:szCs w:val="24"/>
          <w:rtl/>
        </w:rPr>
        <w:t>במשרד</w:t>
      </w:r>
      <w:r w:rsidRPr="00056A3E">
        <w:rPr>
          <w:rFonts w:cs="David"/>
          <w:sz w:val="24"/>
          <w:szCs w:val="24"/>
          <w:rtl/>
        </w:rPr>
        <w:t xml:space="preserve"> </w:t>
      </w:r>
      <w:r w:rsidRPr="00056A3E">
        <w:rPr>
          <w:rFonts w:cs="David" w:hint="cs"/>
          <w:sz w:val="24"/>
          <w:szCs w:val="24"/>
          <w:rtl/>
        </w:rPr>
        <w:t>האוצר</w:t>
      </w:r>
      <w:r w:rsidRPr="00056A3E">
        <w:rPr>
          <w:rFonts w:cs="David"/>
          <w:sz w:val="24"/>
          <w:szCs w:val="24"/>
          <w:rtl/>
        </w:rPr>
        <w:t xml:space="preserve"> </w:t>
      </w:r>
      <w:r w:rsidRPr="00056A3E">
        <w:rPr>
          <w:rFonts w:cs="David" w:hint="cs"/>
          <w:sz w:val="24"/>
          <w:szCs w:val="24"/>
          <w:rtl/>
        </w:rPr>
        <w:t>ובמקומות</w:t>
      </w:r>
      <w:r w:rsidRPr="00056A3E">
        <w:rPr>
          <w:rFonts w:cs="David"/>
          <w:sz w:val="24"/>
          <w:szCs w:val="24"/>
          <w:rtl/>
        </w:rPr>
        <w:t xml:space="preserve"> </w:t>
      </w:r>
      <w:r w:rsidRPr="00056A3E">
        <w:rPr>
          <w:rFonts w:cs="David" w:hint="cs"/>
          <w:sz w:val="24"/>
          <w:szCs w:val="24"/>
          <w:rtl/>
        </w:rPr>
        <w:t>אחרים</w:t>
      </w:r>
      <w:r w:rsidRPr="00056A3E">
        <w:rPr>
          <w:rFonts w:cs="David"/>
          <w:sz w:val="24"/>
          <w:szCs w:val="24"/>
          <w:rtl/>
        </w:rPr>
        <w:t xml:space="preserve">. </w:t>
      </w:r>
      <w:r w:rsidRPr="00056A3E">
        <w:rPr>
          <w:rFonts w:cs="David" w:hint="cs"/>
          <w:sz w:val="24"/>
          <w:szCs w:val="24"/>
          <w:rtl/>
        </w:rPr>
        <w:t>המתודולוגיה</w:t>
      </w:r>
      <w:r w:rsidRPr="00056A3E">
        <w:rPr>
          <w:rFonts w:cs="David"/>
          <w:sz w:val="24"/>
          <w:szCs w:val="24"/>
          <w:rtl/>
        </w:rPr>
        <w:t xml:space="preserve"> </w:t>
      </w:r>
      <w:r w:rsidRPr="00056A3E">
        <w:rPr>
          <w:rFonts w:cs="David" w:hint="cs"/>
          <w:sz w:val="24"/>
          <w:szCs w:val="24"/>
          <w:rtl/>
        </w:rPr>
        <w:t>עצמה</w:t>
      </w:r>
      <w:r w:rsidRPr="00056A3E">
        <w:rPr>
          <w:rFonts w:cs="David"/>
          <w:sz w:val="24"/>
          <w:szCs w:val="24"/>
          <w:rtl/>
        </w:rPr>
        <w:t xml:space="preserve"> </w:t>
      </w:r>
      <w:r w:rsidRPr="00056A3E">
        <w:rPr>
          <w:rFonts w:cs="David" w:hint="cs"/>
          <w:sz w:val="24"/>
          <w:szCs w:val="24"/>
          <w:rtl/>
        </w:rPr>
        <w:t>לא</w:t>
      </w:r>
      <w:r w:rsidRPr="00056A3E">
        <w:rPr>
          <w:rFonts w:cs="David"/>
          <w:sz w:val="24"/>
          <w:szCs w:val="24"/>
          <w:rtl/>
        </w:rPr>
        <w:t xml:space="preserve"> </w:t>
      </w:r>
      <w:r w:rsidRPr="00056A3E">
        <w:rPr>
          <w:rFonts w:cs="David" w:hint="cs"/>
          <w:sz w:val="24"/>
          <w:szCs w:val="24"/>
          <w:rtl/>
        </w:rPr>
        <w:t>שנויה</w:t>
      </w:r>
      <w:r w:rsidRPr="00056A3E">
        <w:rPr>
          <w:rFonts w:cs="David"/>
          <w:sz w:val="24"/>
          <w:szCs w:val="24"/>
          <w:rtl/>
        </w:rPr>
        <w:t xml:space="preserve"> </w:t>
      </w:r>
      <w:r w:rsidRPr="00056A3E">
        <w:rPr>
          <w:rFonts w:cs="David" w:hint="cs"/>
          <w:sz w:val="24"/>
          <w:szCs w:val="24"/>
          <w:rtl/>
        </w:rPr>
        <w:t>במחלוקת</w:t>
      </w:r>
      <w:r w:rsidRPr="00056A3E">
        <w:rPr>
          <w:rFonts w:cs="David"/>
          <w:sz w:val="24"/>
          <w:szCs w:val="24"/>
          <w:rtl/>
        </w:rPr>
        <w:t xml:space="preserve">. </w:t>
      </w:r>
      <w:r w:rsidRPr="00056A3E">
        <w:rPr>
          <w:rFonts w:cs="David" w:hint="cs"/>
          <w:sz w:val="24"/>
          <w:szCs w:val="24"/>
          <w:rtl/>
        </w:rPr>
        <w:t>יש</w:t>
      </w:r>
      <w:r w:rsidRPr="00056A3E">
        <w:rPr>
          <w:rFonts w:cs="David"/>
          <w:sz w:val="24"/>
          <w:szCs w:val="24"/>
          <w:rtl/>
        </w:rPr>
        <w:t xml:space="preserve"> </w:t>
      </w:r>
      <w:r w:rsidRPr="00056A3E">
        <w:rPr>
          <w:rFonts w:cs="David" w:hint="cs"/>
          <w:sz w:val="24"/>
          <w:szCs w:val="24"/>
          <w:rtl/>
        </w:rPr>
        <w:t>דברים</w:t>
      </w:r>
      <w:r w:rsidRPr="00056A3E">
        <w:rPr>
          <w:rFonts w:cs="David"/>
          <w:sz w:val="24"/>
          <w:szCs w:val="24"/>
          <w:rtl/>
        </w:rPr>
        <w:t xml:space="preserve"> </w:t>
      </w:r>
      <w:r w:rsidRPr="00056A3E">
        <w:rPr>
          <w:rFonts w:cs="David" w:hint="cs"/>
          <w:sz w:val="24"/>
          <w:szCs w:val="24"/>
          <w:rtl/>
        </w:rPr>
        <w:t>שלא</w:t>
      </w:r>
      <w:r w:rsidRPr="00056A3E">
        <w:rPr>
          <w:rFonts w:cs="David"/>
          <w:sz w:val="24"/>
          <w:szCs w:val="24"/>
          <w:rtl/>
        </w:rPr>
        <w:t xml:space="preserve"> </w:t>
      </w:r>
      <w:r w:rsidRPr="00056A3E">
        <w:rPr>
          <w:rFonts w:cs="David" w:hint="cs"/>
          <w:sz w:val="24"/>
          <w:szCs w:val="24"/>
          <w:rtl/>
        </w:rPr>
        <w:t>נלקחים</w:t>
      </w:r>
      <w:r w:rsidRPr="00056A3E">
        <w:rPr>
          <w:rFonts w:cs="David"/>
          <w:sz w:val="24"/>
          <w:szCs w:val="24"/>
          <w:rtl/>
        </w:rPr>
        <w:t xml:space="preserve"> </w:t>
      </w:r>
      <w:r w:rsidRPr="00056A3E">
        <w:rPr>
          <w:rFonts w:cs="David" w:hint="cs"/>
          <w:sz w:val="24"/>
          <w:szCs w:val="24"/>
          <w:rtl/>
        </w:rPr>
        <w:t>בחשבון</w:t>
      </w:r>
      <w:r w:rsidRPr="00056A3E">
        <w:rPr>
          <w:rFonts w:cs="David"/>
          <w:sz w:val="24"/>
          <w:szCs w:val="24"/>
          <w:rtl/>
        </w:rPr>
        <w:t xml:space="preserve"> </w:t>
      </w:r>
      <w:r w:rsidRPr="00056A3E">
        <w:rPr>
          <w:rFonts w:cs="David" w:hint="cs"/>
          <w:sz w:val="24"/>
          <w:szCs w:val="24"/>
          <w:rtl/>
        </w:rPr>
        <w:t>במודל</w:t>
      </w:r>
      <w:r w:rsidRPr="00056A3E">
        <w:rPr>
          <w:rFonts w:cs="David"/>
          <w:sz w:val="24"/>
          <w:szCs w:val="24"/>
          <w:rtl/>
        </w:rPr>
        <w:t xml:space="preserve">, </w:t>
      </w:r>
      <w:r w:rsidRPr="00056A3E">
        <w:rPr>
          <w:rFonts w:cs="David" w:hint="cs"/>
          <w:sz w:val="24"/>
          <w:szCs w:val="24"/>
          <w:rtl/>
        </w:rPr>
        <w:t>כך</w:t>
      </w:r>
      <w:r w:rsidRPr="00056A3E">
        <w:rPr>
          <w:rFonts w:cs="David"/>
          <w:sz w:val="24"/>
          <w:szCs w:val="24"/>
          <w:rtl/>
        </w:rPr>
        <w:t xml:space="preserve"> </w:t>
      </w:r>
      <w:r w:rsidRPr="00056A3E">
        <w:rPr>
          <w:rFonts w:cs="David" w:hint="cs"/>
          <w:sz w:val="24"/>
          <w:szCs w:val="24"/>
          <w:rtl/>
        </w:rPr>
        <w:t>שכל</w:t>
      </w:r>
      <w:r w:rsidRPr="00056A3E">
        <w:rPr>
          <w:rFonts w:cs="David"/>
          <w:sz w:val="24"/>
          <w:szCs w:val="24"/>
          <w:rtl/>
        </w:rPr>
        <w:t xml:space="preserve"> </w:t>
      </w:r>
      <w:r w:rsidRPr="00056A3E">
        <w:rPr>
          <w:rFonts w:cs="David" w:hint="cs"/>
          <w:sz w:val="24"/>
          <w:szCs w:val="24"/>
          <w:rtl/>
        </w:rPr>
        <w:t>דבר</w:t>
      </w:r>
      <w:r w:rsidRPr="00056A3E">
        <w:rPr>
          <w:rFonts w:cs="David"/>
          <w:sz w:val="24"/>
          <w:szCs w:val="24"/>
          <w:rtl/>
        </w:rPr>
        <w:t xml:space="preserve"> </w:t>
      </w:r>
      <w:r w:rsidRPr="00056A3E">
        <w:rPr>
          <w:rFonts w:cs="David" w:hint="cs"/>
          <w:sz w:val="24"/>
          <w:szCs w:val="24"/>
          <w:rtl/>
        </w:rPr>
        <w:t>שנאמר</w:t>
      </w:r>
      <w:r w:rsidRPr="00056A3E">
        <w:rPr>
          <w:rFonts w:cs="David"/>
          <w:sz w:val="24"/>
          <w:szCs w:val="24"/>
          <w:rtl/>
        </w:rPr>
        <w:t xml:space="preserve"> </w:t>
      </w:r>
      <w:r w:rsidRPr="00056A3E">
        <w:rPr>
          <w:rFonts w:cs="David" w:hint="cs"/>
          <w:sz w:val="24"/>
          <w:szCs w:val="24"/>
          <w:rtl/>
        </w:rPr>
        <w:t>לנו</w:t>
      </w:r>
      <w:r w:rsidRPr="00056A3E">
        <w:rPr>
          <w:rFonts w:cs="David"/>
          <w:sz w:val="24"/>
          <w:szCs w:val="24"/>
          <w:rtl/>
        </w:rPr>
        <w:t xml:space="preserve"> </w:t>
      </w:r>
      <w:r w:rsidRPr="00056A3E">
        <w:rPr>
          <w:rFonts w:cs="David" w:hint="cs"/>
          <w:sz w:val="24"/>
          <w:szCs w:val="24"/>
          <w:rtl/>
        </w:rPr>
        <w:t>ולא</w:t>
      </w:r>
      <w:r w:rsidRPr="00056A3E">
        <w:rPr>
          <w:rFonts w:cs="David"/>
          <w:sz w:val="24"/>
          <w:szCs w:val="24"/>
          <w:rtl/>
        </w:rPr>
        <w:t xml:space="preserve"> </w:t>
      </w:r>
      <w:r w:rsidRPr="00056A3E">
        <w:rPr>
          <w:rFonts w:cs="David" w:hint="cs"/>
          <w:sz w:val="24"/>
          <w:szCs w:val="24"/>
          <w:rtl/>
        </w:rPr>
        <w:t>נלקח</w:t>
      </w:r>
      <w:r w:rsidRPr="00056A3E">
        <w:rPr>
          <w:rFonts w:cs="David"/>
          <w:sz w:val="24"/>
          <w:szCs w:val="24"/>
          <w:rtl/>
        </w:rPr>
        <w:t xml:space="preserve"> </w:t>
      </w:r>
      <w:r w:rsidRPr="00056A3E">
        <w:rPr>
          <w:rFonts w:cs="David" w:hint="cs"/>
          <w:sz w:val="24"/>
          <w:szCs w:val="24"/>
          <w:rtl/>
        </w:rPr>
        <w:t>בחשבון</w:t>
      </w:r>
      <w:r w:rsidRPr="00056A3E">
        <w:rPr>
          <w:rFonts w:cs="David"/>
          <w:sz w:val="24"/>
          <w:szCs w:val="24"/>
          <w:rtl/>
        </w:rPr>
        <w:t xml:space="preserve"> </w:t>
      </w:r>
      <w:r w:rsidRPr="00056A3E">
        <w:rPr>
          <w:rFonts w:cs="David" w:hint="cs"/>
          <w:sz w:val="24"/>
          <w:szCs w:val="24"/>
          <w:rtl/>
        </w:rPr>
        <w:t>במודל</w:t>
      </w:r>
      <w:r w:rsidRPr="00056A3E">
        <w:rPr>
          <w:rFonts w:cs="David"/>
          <w:sz w:val="24"/>
          <w:szCs w:val="24"/>
          <w:rtl/>
        </w:rPr>
        <w:t xml:space="preserve">, </w:t>
      </w:r>
      <w:r w:rsidRPr="00056A3E">
        <w:rPr>
          <w:rFonts w:cs="David" w:hint="cs"/>
          <w:sz w:val="24"/>
          <w:szCs w:val="24"/>
          <w:rtl/>
        </w:rPr>
        <w:t>ניסינו</w:t>
      </w:r>
      <w:r w:rsidRPr="00056A3E">
        <w:rPr>
          <w:rFonts w:cs="David"/>
          <w:sz w:val="24"/>
          <w:szCs w:val="24"/>
          <w:rtl/>
        </w:rPr>
        <w:t xml:space="preserve"> </w:t>
      </w:r>
      <w:r w:rsidRPr="00056A3E">
        <w:rPr>
          <w:rFonts w:cs="David" w:hint="cs"/>
          <w:sz w:val="24"/>
          <w:szCs w:val="24"/>
          <w:rtl/>
        </w:rPr>
        <w:t>להכניס</w:t>
      </w:r>
      <w:r w:rsidRPr="00056A3E">
        <w:rPr>
          <w:rFonts w:cs="David"/>
          <w:sz w:val="24"/>
          <w:szCs w:val="24"/>
          <w:rtl/>
        </w:rPr>
        <w:t xml:space="preserve"> </w:t>
      </w:r>
      <w:r w:rsidRPr="00056A3E">
        <w:rPr>
          <w:rFonts w:cs="David" w:hint="cs"/>
          <w:sz w:val="24"/>
          <w:szCs w:val="24"/>
          <w:rtl/>
        </w:rPr>
        <w:t>למודל</w:t>
      </w:r>
      <w:r w:rsidRPr="00056A3E">
        <w:rPr>
          <w:rFonts w:cs="David"/>
          <w:sz w:val="24"/>
          <w:szCs w:val="24"/>
          <w:rtl/>
        </w:rPr>
        <w:t xml:space="preserve"> </w:t>
      </w:r>
      <w:r w:rsidRPr="00056A3E">
        <w:rPr>
          <w:rFonts w:cs="David" w:hint="cs"/>
          <w:sz w:val="24"/>
          <w:szCs w:val="24"/>
          <w:rtl/>
        </w:rPr>
        <w:t>כמבחן</w:t>
      </w:r>
      <w:r w:rsidRPr="00056A3E">
        <w:rPr>
          <w:rFonts w:cs="David"/>
          <w:sz w:val="24"/>
          <w:szCs w:val="24"/>
          <w:rtl/>
        </w:rPr>
        <w:t xml:space="preserve"> </w:t>
      </w:r>
      <w:r w:rsidRPr="00056A3E">
        <w:rPr>
          <w:rFonts w:cs="David" w:hint="cs"/>
          <w:sz w:val="24"/>
          <w:szCs w:val="24"/>
          <w:rtl/>
        </w:rPr>
        <w:t>רגישות</w:t>
      </w:r>
      <w:r w:rsidRPr="00056A3E">
        <w:rPr>
          <w:rFonts w:cs="David"/>
          <w:sz w:val="24"/>
          <w:szCs w:val="24"/>
          <w:rtl/>
        </w:rPr>
        <w:t xml:space="preserve">. </w:t>
      </w:r>
      <w:r w:rsidRPr="00056A3E">
        <w:rPr>
          <w:rFonts w:cs="David" w:hint="cs"/>
          <w:sz w:val="24"/>
          <w:szCs w:val="24"/>
          <w:rtl/>
        </w:rPr>
        <w:t>עשינו</w:t>
      </w:r>
      <w:r w:rsidRPr="00056A3E">
        <w:rPr>
          <w:rFonts w:cs="David"/>
          <w:sz w:val="24"/>
          <w:szCs w:val="24"/>
          <w:rtl/>
        </w:rPr>
        <w:t xml:space="preserve"> </w:t>
      </w:r>
      <w:r w:rsidRPr="00056A3E">
        <w:rPr>
          <w:rFonts w:cs="David" w:hint="cs"/>
          <w:sz w:val="24"/>
          <w:szCs w:val="24"/>
          <w:rtl/>
        </w:rPr>
        <w:t>את</w:t>
      </w:r>
      <w:r w:rsidRPr="00056A3E">
        <w:rPr>
          <w:rFonts w:cs="David"/>
          <w:sz w:val="24"/>
          <w:szCs w:val="24"/>
          <w:rtl/>
        </w:rPr>
        <w:t xml:space="preserve"> </w:t>
      </w:r>
      <w:r w:rsidRPr="00056A3E">
        <w:rPr>
          <w:rFonts w:cs="David" w:hint="cs"/>
          <w:sz w:val="24"/>
          <w:szCs w:val="24"/>
          <w:rtl/>
        </w:rPr>
        <w:t>כל</w:t>
      </w:r>
      <w:r w:rsidRPr="00056A3E">
        <w:rPr>
          <w:rFonts w:cs="David"/>
          <w:sz w:val="24"/>
          <w:szCs w:val="24"/>
          <w:rtl/>
        </w:rPr>
        <w:t xml:space="preserve"> </w:t>
      </w:r>
      <w:r w:rsidRPr="00056A3E">
        <w:rPr>
          <w:rFonts w:cs="David" w:hint="cs"/>
          <w:sz w:val="24"/>
          <w:szCs w:val="24"/>
          <w:rtl/>
        </w:rPr>
        <w:t>מבחני</w:t>
      </w:r>
      <w:r w:rsidRPr="00056A3E">
        <w:rPr>
          <w:rFonts w:cs="David"/>
          <w:sz w:val="24"/>
          <w:szCs w:val="24"/>
          <w:rtl/>
        </w:rPr>
        <w:t xml:space="preserve"> </w:t>
      </w:r>
      <w:r w:rsidRPr="00056A3E">
        <w:rPr>
          <w:rFonts w:cs="David" w:hint="cs"/>
          <w:sz w:val="24"/>
          <w:szCs w:val="24"/>
          <w:rtl/>
        </w:rPr>
        <w:t>הרגישות</w:t>
      </w:r>
      <w:r w:rsidRPr="00056A3E">
        <w:rPr>
          <w:rFonts w:cs="David"/>
          <w:sz w:val="24"/>
          <w:szCs w:val="24"/>
          <w:rtl/>
        </w:rPr>
        <w:t xml:space="preserve"> </w:t>
      </w:r>
      <w:r w:rsidRPr="00056A3E">
        <w:rPr>
          <w:rFonts w:cs="David" w:hint="cs"/>
          <w:sz w:val="24"/>
          <w:szCs w:val="24"/>
          <w:rtl/>
        </w:rPr>
        <w:t>תחת</w:t>
      </w:r>
      <w:r w:rsidRPr="00056A3E">
        <w:rPr>
          <w:rFonts w:cs="David"/>
          <w:sz w:val="24"/>
          <w:szCs w:val="24"/>
          <w:rtl/>
        </w:rPr>
        <w:t xml:space="preserve"> </w:t>
      </w:r>
      <w:r w:rsidRPr="00056A3E">
        <w:rPr>
          <w:rFonts w:cs="David" w:hint="cs"/>
          <w:sz w:val="24"/>
          <w:szCs w:val="24"/>
          <w:rtl/>
        </w:rPr>
        <w:t>כל</w:t>
      </w:r>
      <w:r w:rsidRPr="00056A3E">
        <w:rPr>
          <w:rFonts w:cs="David"/>
          <w:sz w:val="24"/>
          <w:szCs w:val="24"/>
          <w:rtl/>
        </w:rPr>
        <w:t xml:space="preserve"> </w:t>
      </w:r>
      <w:r w:rsidRPr="00056A3E">
        <w:rPr>
          <w:rFonts w:cs="David" w:hint="cs"/>
          <w:sz w:val="24"/>
          <w:szCs w:val="24"/>
          <w:rtl/>
        </w:rPr>
        <w:t>הדברים</w:t>
      </w:r>
      <w:r w:rsidRPr="00056A3E">
        <w:rPr>
          <w:rFonts w:cs="David"/>
          <w:sz w:val="24"/>
          <w:szCs w:val="24"/>
          <w:rtl/>
        </w:rPr>
        <w:t xml:space="preserve"> </w:t>
      </w:r>
      <w:r w:rsidRPr="00056A3E">
        <w:rPr>
          <w:rFonts w:cs="David" w:hint="cs"/>
          <w:sz w:val="24"/>
          <w:szCs w:val="24"/>
          <w:rtl/>
        </w:rPr>
        <w:t>שנאמרו</w:t>
      </w:r>
      <w:r w:rsidRPr="00056A3E">
        <w:rPr>
          <w:rFonts w:cs="David"/>
          <w:sz w:val="24"/>
          <w:szCs w:val="24"/>
          <w:rtl/>
        </w:rPr>
        <w:t xml:space="preserve"> </w:t>
      </w:r>
      <w:r w:rsidRPr="00056A3E">
        <w:rPr>
          <w:rFonts w:cs="David" w:hint="cs"/>
          <w:sz w:val="24"/>
          <w:szCs w:val="24"/>
          <w:rtl/>
        </w:rPr>
        <w:t>לנו</w:t>
      </w:r>
      <w:r w:rsidRPr="00056A3E">
        <w:rPr>
          <w:rFonts w:cs="David"/>
          <w:sz w:val="24"/>
          <w:szCs w:val="24"/>
          <w:rtl/>
        </w:rPr>
        <w:t xml:space="preserve"> </w:t>
      </w:r>
      <w:r w:rsidRPr="00056A3E">
        <w:rPr>
          <w:rFonts w:cs="David" w:hint="cs"/>
          <w:sz w:val="24"/>
          <w:szCs w:val="24"/>
          <w:rtl/>
        </w:rPr>
        <w:t>שאולי</w:t>
      </w:r>
      <w:r w:rsidRPr="00056A3E">
        <w:rPr>
          <w:rFonts w:cs="David"/>
          <w:sz w:val="24"/>
          <w:szCs w:val="24"/>
          <w:rtl/>
        </w:rPr>
        <w:t xml:space="preserve"> </w:t>
      </w:r>
      <w:r w:rsidRPr="00056A3E">
        <w:rPr>
          <w:rFonts w:cs="David" w:hint="cs"/>
          <w:sz w:val="24"/>
          <w:szCs w:val="24"/>
          <w:rtl/>
        </w:rPr>
        <w:t>כדאי</w:t>
      </w:r>
      <w:r w:rsidRPr="00056A3E">
        <w:rPr>
          <w:rFonts w:cs="David"/>
          <w:sz w:val="24"/>
          <w:szCs w:val="24"/>
          <w:rtl/>
        </w:rPr>
        <w:t xml:space="preserve"> </w:t>
      </w:r>
      <w:r w:rsidRPr="00056A3E">
        <w:rPr>
          <w:rFonts w:cs="David" w:hint="cs"/>
          <w:sz w:val="24"/>
          <w:szCs w:val="24"/>
          <w:rtl/>
        </w:rPr>
        <w:t>כן</w:t>
      </w:r>
      <w:r w:rsidRPr="00056A3E">
        <w:rPr>
          <w:rFonts w:cs="David"/>
          <w:sz w:val="24"/>
          <w:szCs w:val="24"/>
          <w:rtl/>
        </w:rPr>
        <w:t xml:space="preserve"> </w:t>
      </w:r>
      <w:r w:rsidRPr="00056A3E">
        <w:rPr>
          <w:rFonts w:cs="David" w:hint="cs"/>
          <w:sz w:val="24"/>
          <w:szCs w:val="24"/>
          <w:rtl/>
        </w:rPr>
        <w:t>להתחשב</w:t>
      </w:r>
      <w:r w:rsidRPr="00056A3E">
        <w:rPr>
          <w:rFonts w:cs="David"/>
          <w:sz w:val="24"/>
          <w:szCs w:val="24"/>
          <w:rtl/>
        </w:rPr>
        <w:t xml:space="preserve"> </w:t>
      </w:r>
      <w:r w:rsidRPr="00056A3E">
        <w:rPr>
          <w:rFonts w:cs="David" w:hint="cs"/>
          <w:sz w:val="24"/>
          <w:szCs w:val="24"/>
          <w:rtl/>
        </w:rPr>
        <w:t>בהם</w:t>
      </w:r>
      <w:r w:rsidRPr="00056A3E">
        <w:rPr>
          <w:rFonts w:cs="David"/>
          <w:sz w:val="24"/>
          <w:szCs w:val="24"/>
          <w:rtl/>
        </w:rPr>
        <w:t xml:space="preserve"> </w:t>
      </w:r>
      <w:r w:rsidRPr="00056A3E">
        <w:rPr>
          <w:rFonts w:cs="David" w:hint="cs"/>
          <w:sz w:val="24"/>
          <w:szCs w:val="24"/>
          <w:rtl/>
        </w:rPr>
        <w:t>ועדין</w:t>
      </w:r>
      <w:r w:rsidRPr="00056A3E">
        <w:rPr>
          <w:rFonts w:cs="David"/>
          <w:sz w:val="24"/>
          <w:szCs w:val="24"/>
          <w:rtl/>
        </w:rPr>
        <w:t xml:space="preserve"> </w:t>
      </w:r>
      <w:r w:rsidRPr="00056A3E">
        <w:rPr>
          <w:rFonts w:cs="David" w:hint="cs"/>
          <w:sz w:val="24"/>
          <w:szCs w:val="24"/>
          <w:rtl/>
        </w:rPr>
        <w:t>לא</w:t>
      </w:r>
      <w:r w:rsidRPr="00056A3E">
        <w:rPr>
          <w:rFonts w:cs="David"/>
          <w:sz w:val="24"/>
          <w:szCs w:val="24"/>
          <w:rtl/>
        </w:rPr>
        <w:t xml:space="preserve"> </w:t>
      </w:r>
      <w:r w:rsidRPr="00056A3E">
        <w:rPr>
          <w:rFonts w:cs="David" w:hint="cs"/>
          <w:sz w:val="24"/>
          <w:szCs w:val="24"/>
          <w:rtl/>
        </w:rPr>
        <w:t>הגענו</w:t>
      </w:r>
      <w:r w:rsidRPr="00056A3E">
        <w:rPr>
          <w:rFonts w:cs="David"/>
          <w:sz w:val="24"/>
          <w:szCs w:val="24"/>
          <w:rtl/>
        </w:rPr>
        <w:t xml:space="preserve"> </w:t>
      </w:r>
      <w:r w:rsidRPr="00056A3E">
        <w:rPr>
          <w:rFonts w:cs="David" w:hint="cs"/>
          <w:sz w:val="24"/>
          <w:szCs w:val="24"/>
          <w:rtl/>
        </w:rPr>
        <w:t>מעל</w:t>
      </w:r>
      <w:r w:rsidRPr="00056A3E">
        <w:rPr>
          <w:rFonts w:cs="David"/>
          <w:sz w:val="24"/>
          <w:szCs w:val="24"/>
          <w:rtl/>
        </w:rPr>
        <w:t xml:space="preserve"> 200. </w:t>
      </w:r>
    </w:p>
    <w:p w:rsidR="00056A3E" w:rsidRPr="00056A3E" w:rsidRDefault="00056A3E" w:rsidP="00056A3E">
      <w:pPr>
        <w:pStyle w:val="aa"/>
        <w:spacing w:after="120" w:line="360" w:lineRule="auto"/>
        <w:ind w:left="1021" w:right="567"/>
        <w:contextualSpacing w:val="0"/>
        <w:jc w:val="both"/>
        <w:rPr>
          <w:rFonts w:cs="David"/>
          <w:sz w:val="24"/>
          <w:szCs w:val="24"/>
          <w:rtl/>
        </w:rPr>
      </w:pPr>
      <w:r w:rsidRPr="00056A3E">
        <w:rPr>
          <w:rFonts w:cs="David" w:hint="cs"/>
          <w:sz w:val="24"/>
          <w:szCs w:val="24"/>
          <w:rtl/>
        </w:rPr>
        <w:t>יש</w:t>
      </w:r>
      <w:r w:rsidRPr="00056A3E">
        <w:rPr>
          <w:rFonts w:cs="David"/>
          <w:sz w:val="24"/>
          <w:szCs w:val="24"/>
          <w:rtl/>
        </w:rPr>
        <w:t xml:space="preserve"> </w:t>
      </w:r>
      <w:r w:rsidRPr="00056A3E">
        <w:rPr>
          <w:rFonts w:cs="David" w:hint="cs"/>
          <w:sz w:val="24"/>
          <w:szCs w:val="24"/>
          <w:rtl/>
        </w:rPr>
        <w:t>את</w:t>
      </w:r>
      <w:r w:rsidRPr="00056A3E">
        <w:rPr>
          <w:rFonts w:cs="David"/>
          <w:sz w:val="24"/>
          <w:szCs w:val="24"/>
          <w:rtl/>
        </w:rPr>
        <w:t xml:space="preserve"> </w:t>
      </w:r>
      <w:r w:rsidRPr="00056A3E">
        <w:rPr>
          <w:rFonts w:cs="David" w:hint="cs"/>
          <w:sz w:val="24"/>
          <w:szCs w:val="24"/>
          <w:rtl/>
        </w:rPr>
        <w:t>שתי</w:t>
      </w:r>
      <w:r w:rsidRPr="00056A3E">
        <w:rPr>
          <w:rFonts w:cs="David"/>
          <w:sz w:val="24"/>
          <w:szCs w:val="24"/>
          <w:rtl/>
        </w:rPr>
        <w:t xml:space="preserve"> </w:t>
      </w:r>
      <w:r w:rsidRPr="00056A3E">
        <w:rPr>
          <w:rFonts w:cs="David" w:hint="cs"/>
          <w:sz w:val="24"/>
          <w:szCs w:val="24"/>
          <w:rtl/>
        </w:rPr>
        <w:t>טענות</w:t>
      </w:r>
      <w:r w:rsidRPr="00056A3E">
        <w:rPr>
          <w:rFonts w:cs="David"/>
          <w:sz w:val="24"/>
          <w:szCs w:val="24"/>
          <w:rtl/>
        </w:rPr>
        <w:t xml:space="preserve"> </w:t>
      </w:r>
      <w:r w:rsidRPr="00056A3E">
        <w:rPr>
          <w:rFonts w:cs="David" w:hint="cs"/>
          <w:sz w:val="24"/>
          <w:szCs w:val="24"/>
          <w:rtl/>
        </w:rPr>
        <w:t>האחרות</w:t>
      </w:r>
      <w:r w:rsidRPr="00056A3E">
        <w:rPr>
          <w:rFonts w:cs="David"/>
          <w:sz w:val="24"/>
          <w:szCs w:val="24"/>
          <w:rtl/>
        </w:rPr>
        <w:t xml:space="preserve"> </w:t>
      </w:r>
      <w:r w:rsidRPr="00056A3E">
        <w:rPr>
          <w:rFonts w:cs="David" w:hint="cs"/>
          <w:sz w:val="24"/>
          <w:szCs w:val="24"/>
          <w:rtl/>
        </w:rPr>
        <w:t>שהועלו</w:t>
      </w:r>
      <w:r w:rsidRPr="00056A3E">
        <w:rPr>
          <w:rFonts w:cs="David"/>
          <w:sz w:val="24"/>
          <w:szCs w:val="24"/>
          <w:rtl/>
        </w:rPr>
        <w:t xml:space="preserve">, </w:t>
      </w:r>
      <w:r w:rsidRPr="00056A3E">
        <w:rPr>
          <w:rFonts w:cs="David" w:hint="cs"/>
          <w:b/>
          <w:bCs/>
          <w:sz w:val="24"/>
          <w:szCs w:val="24"/>
          <w:rtl/>
        </w:rPr>
        <w:t>האחת</w:t>
      </w:r>
      <w:r w:rsidRPr="00056A3E">
        <w:rPr>
          <w:rFonts w:cs="David"/>
          <w:b/>
          <w:bCs/>
          <w:sz w:val="24"/>
          <w:szCs w:val="24"/>
          <w:rtl/>
        </w:rPr>
        <w:t xml:space="preserve"> </w:t>
      </w:r>
      <w:r w:rsidRPr="00056A3E">
        <w:rPr>
          <w:rFonts w:cs="David" w:hint="cs"/>
          <w:b/>
          <w:bCs/>
          <w:sz w:val="24"/>
          <w:szCs w:val="24"/>
          <w:rtl/>
        </w:rPr>
        <w:t>היא</w:t>
      </w:r>
      <w:r w:rsidRPr="00056A3E">
        <w:rPr>
          <w:rFonts w:cs="David"/>
          <w:b/>
          <w:bCs/>
          <w:sz w:val="24"/>
          <w:szCs w:val="24"/>
          <w:rtl/>
        </w:rPr>
        <w:t xml:space="preserve"> </w:t>
      </w:r>
      <w:r w:rsidRPr="00056A3E">
        <w:rPr>
          <w:rFonts w:cs="David" w:hint="cs"/>
          <w:b/>
          <w:bCs/>
          <w:sz w:val="24"/>
          <w:szCs w:val="24"/>
          <w:rtl/>
        </w:rPr>
        <w:t>הטענה</w:t>
      </w:r>
      <w:r w:rsidRPr="00056A3E">
        <w:rPr>
          <w:rFonts w:cs="David"/>
          <w:b/>
          <w:bCs/>
          <w:sz w:val="24"/>
          <w:szCs w:val="24"/>
          <w:rtl/>
        </w:rPr>
        <w:t xml:space="preserve"> </w:t>
      </w:r>
      <w:r w:rsidRPr="00056A3E">
        <w:rPr>
          <w:rFonts w:cs="David" w:hint="cs"/>
          <w:b/>
          <w:bCs/>
          <w:sz w:val="24"/>
          <w:szCs w:val="24"/>
          <w:rtl/>
        </w:rPr>
        <w:t>הביטחונית</w:t>
      </w:r>
      <w:r w:rsidRPr="00056A3E">
        <w:rPr>
          <w:rFonts w:cs="David"/>
          <w:b/>
          <w:bCs/>
          <w:sz w:val="24"/>
          <w:szCs w:val="24"/>
          <w:rtl/>
        </w:rPr>
        <w:t xml:space="preserve"> </w:t>
      </w:r>
      <w:r w:rsidRPr="00056A3E">
        <w:rPr>
          <w:rFonts w:cs="David" w:hint="cs"/>
          <w:b/>
          <w:bCs/>
          <w:sz w:val="24"/>
          <w:szCs w:val="24"/>
          <w:rtl/>
        </w:rPr>
        <w:t>מדינית</w:t>
      </w:r>
      <w:r w:rsidRPr="00056A3E">
        <w:rPr>
          <w:rFonts w:cs="David"/>
          <w:b/>
          <w:bCs/>
          <w:sz w:val="24"/>
          <w:szCs w:val="24"/>
          <w:rtl/>
        </w:rPr>
        <w:t xml:space="preserve"> </w:t>
      </w:r>
      <w:r w:rsidRPr="00056A3E">
        <w:rPr>
          <w:rFonts w:cs="David" w:hint="cs"/>
          <w:b/>
          <w:bCs/>
          <w:sz w:val="24"/>
          <w:szCs w:val="24"/>
          <w:rtl/>
        </w:rPr>
        <w:t>שחשוב</w:t>
      </w:r>
      <w:r w:rsidRPr="00056A3E">
        <w:rPr>
          <w:rFonts w:cs="David"/>
          <w:b/>
          <w:bCs/>
          <w:sz w:val="24"/>
          <w:szCs w:val="24"/>
          <w:rtl/>
        </w:rPr>
        <w:t xml:space="preserve"> </w:t>
      </w:r>
      <w:r w:rsidRPr="00056A3E">
        <w:rPr>
          <w:rFonts w:cs="David" w:hint="cs"/>
          <w:b/>
          <w:bCs/>
          <w:sz w:val="24"/>
          <w:szCs w:val="24"/>
          <w:rtl/>
        </w:rPr>
        <w:t>מאוד</w:t>
      </w:r>
      <w:r w:rsidRPr="00056A3E">
        <w:rPr>
          <w:rFonts w:cs="David"/>
          <w:b/>
          <w:bCs/>
          <w:sz w:val="24"/>
          <w:szCs w:val="24"/>
          <w:rtl/>
        </w:rPr>
        <w:t xml:space="preserve"> </w:t>
      </w:r>
      <w:r w:rsidRPr="00056A3E">
        <w:rPr>
          <w:rFonts w:cs="David" w:hint="cs"/>
          <w:b/>
          <w:bCs/>
          <w:sz w:val="24"/>
          <w:szCs w:val="24"/>
          <w:rtl/>
        </w:rPr>
        <w:t>לייצא</w:t>
      </w:r>
      <w:r w:rsidRPr="00056A3E">
        <w:rPr>
          <w:rFonts w:cs="David"/>
          <w:b/>
          <w:bCs/>
          <w:sz w:val="24"/>
          <w:szCs w:val="24"/>
          <w:rtl/>
        </w:rPr>
        <w:t xml:space="preserve">, </w:t>
      </w:r>
      <w:r w:rsidRPr="00056A3E">
        <w:rPr>
          <w:rFonts w:cs="David" w:hint="cs"/>
          <w:b/>
          <w:bCs/>
          <w:sz w:val="24"/>
          <w:szCs w:val="24"/>
          <w:rtl/>
        </w:rPr>
        <w:t>מכל</w:t>
      </w:r>
      <w:r w:rsidRPr="00056A3E">
        <w:rPr>
          <w:rFonts w:cs="David"/>
          <w:b/>
          <w:bCs/>
          <w:sz w:val="24"/>
          <w:szCs w:val="24"/>
          <w:rtl/>
        </w:rPr>
        <w:t xml:space="preserve"> </w:t>
      </w:r>
      <w:r w:rsidRPr="00056A3E">
        <w:rPr>
          <w:rFonts w:cs="David" w:hint="cs"/>
          <w:b/>
          <w:bCs/>
          <w:sz w:val="24"/>
          <w:szCs w:val="24"/>
          <w:rtl/>
        </w:rPr>
        <w:t>מיני</w:t>
      </w:r>
      <w:r w:rsidRPr="00056A3E">
        <w:rPr>
          <w:rFonts w:cs="David"/>
          <w:b/>
          <w:bCs/>
          <w:sz w:val="24"/>
          <w:szCs w:val="24"/>
          <w:rtl/>
        </w:rPr>
        <w:t xml:space="preserve"> </w:t>
      </w:r>
      <w:r w:rsidRPr="00056A3E">
        <w:rPr>
          <w:rFonts w:cs="David" w:hint="cs"/>
          <w:b/>
          <w:bCs/>
          <w:sz w:val="24"/>
          <w:szCs w:val="24"/>
          <w:rtl/>
        </w:rPr>
        <w:t>סיבות</w:t>
      </w:r>
      <w:r w:rsidRPr="00056A3E">
        <w:rPr>
          <w:rFonts w:cs="David"/>
          <w:b/>
          <w:bCs/>
          <w:sz w:val="24"/>
          <w:szCs w:val="24"/>
          <w:rtl/>
        </w:rPr>
        <w:t xml:space="preserve">, </w:t>
      </w:r>
      <w:r w:rsidRPr="00056A3E">
        <w:rPr>
          <w:rFonts w:cs="David" w:hint="cs"/>
          <w:b/>
          <w:bCs/>
          <w:sz w:val="24"/>
          <w:szCs w:val="24"/>
          <w:rtl/>
        </w:rPr>
        <w:t>כלכלן</w:t>
      </w:r>
      <w:r w:rsidRPr="00056A3E">
        <w:rPr>
          <w:rFonts w:cs="David"/>
          <w:b/>
          <w:bCs/>
          <w:sz w:val="24"/>
          <w:szCs w:val="24"/>
          <w:rtl/>
        </w:rPr>
        <w:t xml:space="preserve">, </w:t>
      </w:r>
      <w:r w:rsidRPr="00056A3E">
        <w:rPr>
          <w:rFonts w:cs="David" w:hint="cs"/>
          <w:b/>
          <w:bCs/>
          <w:sz w:val="24"/>
          <w:szCs w:val="24"/>
          <w:rtl/>
        </w:rPr>
        <w:t>זה</w:t>
      </w:r>
      <w:r w:rsidRPr="00056A3E">
        <w:rPr>
          <w:rFonts w:cs="David"/>
          <w:b/>
          <w:bCs/>
          <w:sz w:val="24"/>
          <w:szCs w:val="24"/>
          <w:rtl/>
        </w:rPr>
        <w:t xml:space="preserve"> </w:t>
      </w:r>
      <w:r w:rsidRPr="00056A3E">
        <w:rPr>
          <w:rFonts w:cs="David" w:hint="cs"/>
          <w:b/>
          <w:bCs/>
          <w:sz w:val="24"/>
          <w:szCs w:val="24"/>
          <w:rtl/>
        </w:rPr>
        <w:t>לא</w:t>
      </w:r>
      <w:r w:rsidRPr="00056A3E">
        <w:rPr>
          <w:rFonts w:cs="David"/>
          <w:b/>
          <w:bCs/>
          <w:sz w:val="24"/>
          <w:szCs w:val="24"/>
          <w:rtl/>
        </w:rPr>
        <w:t xml:space="preserve"> </w:t>
      </w:r>
      <w:r w:rsidRPr="00056A3E">
        <w:rPr>
          <w:rFonts w:cs="David" w:hint="cs"/>
          <w:b/>
          <w:bCs/>
          <w:sz w:val="24"/>
          <w:szCs w:val="24"/>
          <w:rtl/>
        </w:rPr>
        <w:t>התחום</w:t>
      </w:r>
      <w:r w:rsidRPr="00056A3E">
        <w:rPr>
          <w:rFonts w:cs="David"/>
          <w:b/>
          <w:bCs/>
          <w:sz w:val="24"/>
          <w:szCs w:val="24"/>
          <w:rtl/>
        </w:rPr>
        <w:t xml:space="preserve"> </w:t>
      </w:r>
      <w:r w:rsidRPr="00056A3E">
        <w:rPr>
          <w:rFonts w:cs="David" w:hint="cs"/>
          <w:b/>
          <w:bCs/>
          <w:sz w:val="24"/>
          <w:szCs w:val="24"/>
          <w:rtl/>
        </w:rPr>
        <w:t>שלו</w:t>
      </w:r>
      <w:r w:rsidRPr="00056A3E">
        <w:rPr>
          <w:rFonts w:cs="David"/>
          <w:b/>
          <w:bCs/>
          <w:sz w:val="24"/>
          <w:szCs w:val="24"/>
          <w:rtl/>
        </w:rPr>
        <w:t xml:space="preserve"> </w:t>
      </w:r>
      <w:r w:rsidRPr="00056A3E">
        <w:rPr>
          <w:rFonts w:cs="David" w:hint="cs"/>
          <w:b/>
          <w:bCs/>
          <w:sz w:val="24"/>
          <w:szCs w:val="24"/>
          <w:rtl/>
        </w:rPr>
        <w:t>והוא</w:t>
      </w:r>
      <w:r w:rsidRPr="00056A3E">
        <w:rPr>
          <w:rFonts w:cs="David"/>
          <w:b/>
          <w:bCs/>
          <w:sz w:val="24"/>
          <w:szCs w:val="24"/>
          <w:rtl/>
        </w:rPr>
        <w:t xml:space="preserve"> </w:t>
      </w:r>
      <w:r w:rsidRPr="00056A3E">
        <w:rPr>
          <w:rFonts w:cs="David" w:hint="cs"/>
          <w:b/>
          <w:bCs/>
          <w:sz w:val="24"/>
          <w:szCs w:val="24"/>
          <w:rtl/>
        </w:rPr>
        <w:t>לא</w:t>
      </w:r>
      <w:r w:rsidRPr="00056A3E">
        <w:rPr>
          <w:rFonts w:cs="David"/>
          <w:b/>
          <w:bCs/>
          <w:sz w:val="24"/>
          <w:szCs w:val="24"/>
          <w:rtl/>
        </w:rPr>
        <w:t xml:space="preserve"> </w:t>
      </w:r>
      <w:r w:rsidRPr="00056A3E">
        <w:rPr>
          <w:rFonts w:cs="David" w:hint="cs"/>
          <w:b/>
          <w:bCs/>
          <w:sz w:val="24"/>
          <w:szCs w:val="24"/>
          <w:rtl/>
        </w:rPr>
        <w:t>יכול</w:t>
      </w:r>
      <w:r w:rsidRPr="00056A3E">
        <w:rPr>
          <w:rFonts w:cs="David"/>
          <w:b/>
          <w:bCs/>
          <w:sz w:val="24"/>
          <w:szCs w:val="24"/>
          <w:rtl/>
        </w:rPr>
        <w:t xml:space="preserve"> </w:t>
      </w:r>
      <w:r w:rsidRPr="00056A3E">
        <w:rPr>
          <w:rFonts w:cs="David" w:hint="cs"/>
          <w:b/>
          <w:bCs/>
          <w:sz w:val="24"/>
          <w:szCs w:val="24"/>
          <w:rtl/>
        </w:rPr>
        <w:t>לחוות</w:t>
      </w:r>
      <w:r w:rsidRPr="00056A3E">
        <w:rPr>
          <w:rFonts w:cs="David"/>
          <w:b/>
          <w:bCs/>
          <w:sz w:val="24"/>
          <w:szCs w:val="24"/>
          <w:rtl/>
        </w:rPr>
        <w:t xml:space="preserve"> </w:t>
      </w:r>
      <w:r w:rsidRPr="00056A3E">
        <w:rPr>
          <w:rFonts w:cs="David" w:hint="cs"/>
          <w:b/>
          <w:bCs/>
          <w:sz w:val="24"/>
          <w:szCs w:val="24"/>
          <w:rtl/>
        </w:rPr>
        <w:t>דעתו</w:t>
      </w:r>
      <w:r w:rsidRPr="00056A3E">
        <w:rPr>
          <w:rFonts w:cs="David"/>
          <w:b/>
          <w:bCs/>
          <w:sz w:val="24"/>
          <w:szCs w:val="24"/>
          <w:rtl/>
        </w:rPr>
        <w:t xml:space="preserve"> </w:t>
      </w:r>
      <w:r w:rsidRPr="00056A3E">
        <w:rPr>
          <w:rFonts w:cs="David" w:hint="cs"/>
          <w:b/>
          <w:bCs/>
          <w:sz w:val="24"/>
          <w:szCs w:val="24"/>
          <w:rtl/>
        </w:rPr>
        <w:t>על</w:t>
      </w:r>
      <w:r w:rsidRPr="00056A3E">
        <w:rPr>
          <w:rFonts w:cs="David"/>
          <w:b/>
          <w:bCs/>
          <w:sz w:val="24"/>
          <w:szCs w:val="24"/>
          <w:rtl/>
        </w:rPr>
        <w:t xml:space="preserve"> </w:t>
      </w:r>
      <w:r w:rsidRPr="00056A3E">
        <w:rPr>
          <w:rFonts w:cs="David" w:hint="cs"/>
          <w:b/>
          <w:bCs/>
          <w:sz w:val="24"/>
          <w:szCs w:val="24"/>
          <w:rtl/>
        </w:rPr>
        <w:t>זה</w:t>
      </w:r>
      <w:r w:rsidRPr="00056A3E">
        <w:rPr>
          <w:rFonts w:cs="David"/>
          <w:b/>
          <w:bCs/>
          <w:sz w:val="24"/>
          <w:szCs w:val="24"/>
          <w:rtl/>
        </w:rPr>
        <w:t xml:space="preserve">. </w:t>
      </w:r>
      <w:r w:rsidRPr="00056A3E">
        <w:rPr>
          <w:rFonts w:cs="David" w:hint="cs"/>
          <w:b/>
          <w:bCs/>
          <w:sz w:val="24"/>
          <w:szCs w:val="24"/>
          <w:rtl/>
        </w:rPr>
        <w:t>אבל</w:t>
      </w:r>
      <w:r w:rsidRPr="00056A3E">
        <w:rPr>
          <w:rFonts w:cs="David"/>
          <w:b/>
          <w:bCs/>
          <w:sz w:val="24"/>
          <w:szCs w:val="24"/>
          <w:rtl/>
        </w:rPr>
        <w:t xml:space="preserve"> </w:t>
      </w:r>
      <w:r w:rsidRPr="00056A3E">
        <w:rPr>
          <w:rFonts w:cs="David" w:hint="cs"/>
          <w:b/>
          <w:bCs/>
          <w:sz w:val="24"/>
          <w:szCs w:val="24"/>
          <w:rtl/>
        </w:rPr>
        <w:t>אני</w:t>
      </w:r>
      <w:r w:rsidRPr="00056A3E">
        <w:rPr>
          <w:rFonts w:cs="David"/>
          <w:b/>
          <w:bCs/>
          <w:sz w:val="24"/>
          <w:szCs w:val="24"/>
          <w:rtl/>
        </w:rPr>
        <w:t xml:space="preserve"> </w:t>
      </w:r>
      <w:r w:rsidRPr="00056A3E">
        <w:rPr>
          <w:rFonts w:cs="David" w:hint="cs"/>
          <w:b/>
          <w:bCs/>
          <w:sz w:val="24"/>
          <w:szCs w:val="24"/>
          <w:rtl/>
        </w:rPr>
        <w:t>יודע</w:t>
      </w:r>
      <w:r w:rsidRPr="00056A3E">
        <w:rPr>
          <w:rFonts w:cs="David"/>
          <w:b/>
          <w:bCs/>
          <w:sz w:val="24"/>
          <w:szCs w:val="24"/>
          <w:rtl/>
        </w:rPr>
        <w:t xml:space="preserve"> </w:t>
      </w:r>
      <w:r w:rsidRPr="00056A3E">
        <w:rPr>
          <w:rFonts w:cs="David" w:hint="cs"/>
          <w:b/>
          <w:bCs/>
          <w:sz w:val="24"/>
          <w:szCs w:val="24"/>
          <w:rtl/>
        </w:rPr>
        <w:t>בוודאות</w:t>
      </w:r>
      <w:r w:rsidRPr="00056A3E">
        <w:rPr>
          <w:rFonts w:cs="David"/>
          <w:b/>
          <w:bCs/>
          <w:sz w:val="24"/>
          <w:szCs w:val="24"/>
          <w:rtl/>
        </w:rPr>
        <w:t xml:space="preserve"> </w:t>
      </w:r>
      <w:r w:rsidRPr="00056A3E">
        <w:rPr>
          <w:rFonts w:cs="David" w:hint="cs"/>
          <w:b/>
          <w:bCs/>
          <w:sz w:val="24"/>
          <w:szCs w:val="24"/>
          <w:rtl/>
        </w:rPr>
        <w:t>שגם</w:t>
      </w:r>
      <w:r w:rsidRPr="00056A3E">
        <w:rPr>
          <w:rFonts w:cs="David"/>
          <w:b/>
          <w:bCs/>
          <w:sz w:val="24"/>
          <w:szCs w:val="24"/>
          <w:rtl/>
        </w:rPr>
        <w:t xml:space="preserve"> </w:t>
      </w:r>
      <w:r w:rsidRPr="00056A3E">
        <w:rPr>
          <w:rFonts w:cs="David" w:hint="cs"/>
          <w:b/>
          <w:bCs/>
          <w:sz w:val="24"/>
          <w:szCs w:val="24"/>
          <w:rtl/>
        </w:rPr>
        <w:t>אז</w:t>
      </w:r>
      <w:r w:rsidRPr="00056A3E">
        <w:rPr>
          <w:rFonts w:cs="David"/>
          <w:b/>
          <w:bCs/>
          <w:sz w:val="24"/>
          <w:szCs w:val="24"/>
          <w:rtl/>
        </w:rPr>
        <w:t xml:space="preserve"> </w:t>
      </w:r>
      <w:r w:rsidRPr="00056A3E">
        <w:rPr>
          <w:rFonts w:cs="David" w:hint="cs"/>
          <w:b/>
          <w:bCs/>
          <w:sz w:val="24"/>
          <w:szCs w:val="24"/>
          <w:rtl/>
        </w:rPr>
        <w:t>לא</w:t>
      </w:r>
      <w:r w:rsidRPr="00056A3E">
        <w:rPr>
          <w:rFonts w:cs="David"/>
          <w:b/>
          <w:bCs/>
          <w:sz w:val="24"/>
          <w:szCs w:val="24"/>
          <w:rtl/>
        </w:rPr>
        <w:t xml:space="preserve"> </w:t>
      </w:r>
      <w:r w:rsidRPr="00056A3E">
        <w:rPr>
          <w:rFonts w:cs="David" w:hint="cs"/>
          <w:b/>
          <w:bCs/>
          <w:sz w:val="24"/>
          <w:szCs w:val="24"/>
          <w:rtl/>
        </w:rPr>
        <w:t>כדאי</w:t>
      </w:r>
      <w:r w:rsidRPr="00056A3E">
        <w:rPr>
          <w:rFonts w:cs="David"/>
          <w:b/>
          <w:bCs/>
          <w:sz w:val="24"/>
          <w:szCs w:val="24"/>
          <w:rtl/>
        </w:rPr>
        <w:t xml:space="preserve"> </w:t>
      </w:r>
      <w:r w:rsidRPr="00056A3E">
        <w:rPr>
          <w:rFonts w:cs="David" w:hint="cs"/>
          <w:b/>
          <w:bCs/>
          <w:sz w:val="24"/>
          <w:szCs w:val="24"/>
          <w:rtl/>
        </w:rPr>
        <w:t>לייצא</w:t>
      </w:r>
      <w:r w:rsidRPr="00056A3E">
        <w:rPr>
          <w:rFonts w:cs="David"/>
          <w:b/>
          <w:bCs/>
          <w:sz w:val="24"/>
          <w:szCs w:val="24"/>
          <w:rtl/>
        </w:rPr>
        <w:t xml:space="preserve"> </w:t>
      </w:r>
      <w:r w:rsidRPr="00056A3E">
        <w:rPr>
          <w:rFonts w:cs="David" w:hint="cs"/>
          <w:b/>
          <w:bCs/>
          <w:sz w:val="24"/>
          <w:szCs w:val="24"/>
          <w:rtl/>
        </w:rPr>
        <w:t>יותר</w:t>
      </w:r>
      <w:r w:rsidRPr="00056A3E">
        <w:rPr>
          <w:rFonts w:cs="David"/>
          <w:b/>
          <w:bCs/>
          <w:sz w:val="24"/>
          <w:szCs w:val="24"/>
          <w:rtl/>
        </w:rPr>
        <w:t xml:space="preserve"> </w:t>
      </w:r>
      <w:r w:rsidRPr="00056A3E">
        <w:rPr>
          <w:rFonts w:cs="David" w:hint="cs"/>
          <w:b/>
          <w:bCs/>
          <w:sz w:val="24"/>
          <w:szCs w:val="24"/>
          <w:rtl/>
        </w:rPr>
        <w:t>מ</w:t>
      </w:r>
      <w:r w:rsidRPr="00056A3E">
        <w:rPr>
          <w:rFonts w:cs="David"/>
          <w:b/>
          <w:bCs/>
          <w:sz w:val="24"/>
          <w:szCs w:val="24"/>
          <w:rtl/>
        </w:rPr>
        <w:t>-200.</w:t>
      </w:r>
      <w:r w:rsidRPr="00056A3E">
        <w:rPr>
          <w:rFonts w:cs="David"/>
          <w:sz w:val="24"/>
          <w:szCs w:val="24"/>
          <w:rtl/>
        </w:rPr>
        <w:t xml:space="preserve"> </w:t>
      </w:r>
      <w:r w:rsidRPr="00056A3E">
        <w:rPr>
          <w:rFonts w:cs="David" w:hint="cs"/>
          <w:sz w:val="24"/>
          <w:szCs w:val="24"/>
          <w:rtl/>
        </w:rPr>
        <w:t>אני</w:t>
      </w:r>
      <w:r w:rsidRPr="00056A3E">
        <w:rPr>
          <w:rFonts w:cs="David"/>
          <w:sz w:val="24"/>
          <w:szCs w:val="24"/>
          <w:rtl/>
        </w:rPr>
        <w:t xml:space="preserve"> </w:t>
      </w:r>
      <w:r w:rsidRPr="00056A3E">
        <w:rPr>
          <w:rFonts w:cs="David" w:hint="cs"/>
          <w:sz w:val="24"/>
          <w:szCs w:val="24"/>
          <w:rtl/>
        </w:rPr>
        <w:t>יודע</w:t>
      </w:r>
      <w:r w:rsidRPr="00056A3E">
        <w:rPr>
          <w:rFonts w:cs="David"/>
          <w:sz w:val="24"/>
          <w:szCs w:val="24"/>
          <w:rtl/>
        </w:rPr>
        <w:t xml:space="preserve"> </w:t>
      </w:r>
      <w:r w:rsidRPr="00056A3E">
        <w:rPr>
          <w:rFonts w:cs="David" w:hint="cs"/>
          <w:sz w:val="24"/>
          <w:szCs w:val="24"/>
          <w:rtl/>
        </w:rPr>
        <w:t>את</w:t>
      </w:r>
      <w:r w:rsidRPr="00056A3E">
        <w:rPr>
          <w:rFonts w:cs="David"/>
          <w:sz w:val="24"/>
          <w:szCs w:val="24"/>
          <w:rtl/>
        </w:rPr>
        <w:t xml:space="preserve"> </w:t>
      </w:r>
      <w:r w:rsidRPr="00056A3E">
        <w:rPr>
          <w:rFonts w:cs="David" w:hint="cs"/>
          <w:sz w:val="24"/>
          <w:szCs w:val="24"/>
          <w:rtl/>
        </w:rPr>
        <w:t>זה</w:t>
      </w:r>
      <w:r w:rsidRPr="00056A3E">
        <w:rPr>
          <w:rFonts w:cs="David"/>
          <w:sz w:val="24"/>
          <w:szCs w:val="24"/>
          <w:rtl/>
        </w:rPr>
        <w:t xml:space="preserve"> </w:t>
      </w:r>
      <w:r w:rsidRPr="00056A3E">
        <w:rPr>
          <w:rFonts w:cs="David" w:hint="cs"/>
          <w:sz w:val="24"/>
          <w:szCs w:val="24"/>
          <w:rtl/>
        </w:rPr>
        <w:t>כי</w:t>
      </w:r>
      <w:r w:rsidRPr="00056A3E">
        <w:rPr>
          <w:rFonts w:cs="David"/>
          <w:sz w:val="24"/>
          <w:szCs w:val="24"/>
          <w:rtl/>
        </w:rPr>
        <w:t xml:space="preserve"> </w:t>
      </w:r>
      <w:r w:rsidRPr="00056A3E">
        <w:rPr>
          <w:rFonts w:cs="David" w:hint="cs"/>
          <w:sz w:val="24"/>
          <w:szCs w:val="24"/>
          <w:rtl/>
        </w:rPr>
        <w:t>כשהממשלה</w:t>
      </w:r>
      <w:r w:rsidRPr="00056A3E">
        <w:rPr>
          <w:rFonts w:cs="David"/>
          <w:sz w:val="24"/>
          <w:szCs w:val="24"/>
          <w:rtl/>
        </w:rPr>
        <w:t xml:space="preserve"> </w:t>
      </w:r>
      <w:r w:rsidRPr="00056A3E">
        <w:rPr>
          <w:rFonts w:cs="David" w:hint="cs"/>
          <w:sz w:val="24"/>
          <w:szCs w:val="24"/>
          <w:rtl/>
        </w:rPr>
        <w:t>אישרה</w:t>
      </w:r>
      <w:r w:rsidRPr="00056A3E">
        <w:rPr>
          <w:rFonts w:cs="David"/>
          <w:sz w:val="24"/>
          <w:szCs w:val="24"/>
          <w:rtl/>
        </w:rPr>
        <w:t xml:space="preserve"> 400 </w:t>
      </w:r>
      <w:r w:rsidRPr="00056A3E">
        <w:rPr>
          <w:rFonts w:cs="David" w:hint="cs"/>
          <w:sz w:val="24"/>
          <w:szCs w:val="24"/>
          <w:rtl/>
        </w:rPr>
        <w:t>היא</w:t>
      </w:r>
      <w:r w:rsidRPr="00056A3E">
        <w:rPr>
          <w:rFonts w:cs="David"/>
          <w:sz w:val="24"/>
          <w:szCs w:val="24"/>
          <w:rtl/>
        </w:rPr>
        <w:t xml:space="preserve"> </w:t>
      </w:r>
      <w:r w:rsidRPr="00056A3E">
        <w:rPr>
          <w:rFonts w:cs="David" w:hint="cs"/>
          <w:sz w:val="24"/>
          <w:szCs w:val="24"/>
          <w:rtl/>
        </w:rPr>
        <w:t>לקחה</w:t>
      </w:r>
      <w:r w:rsidRPr="00056A3E">
        <w:rPr>
          <w:rFonts w:cs="David"/>
          <w:sz w:val="24"/>
          <w:szCs w:val="24"/>
          <w:rtl/>
        </w:rPr>
        <w:t xml:space="preserve"> </w:t>
      </w:r>
      <w:r w:rsidRPr="00056A3E">
        <w:rPr>
          <w:rFonts w:cs="David" w:hint="cs"/>
          <w:sz w:val="24"/>
          <w:szCs w:val="24"/>
          <w:rtl/>
        </w:rPr>
        <w:t>בחשבון</w:t>
      </w:r>
      <w:r w:rsidRPr="00056A3E">
        <w:rPr>
          <w:rFonts w:cs="David"/>
          <w:sz w:val="24"/>
          <w:szCs w:val="24"/>
          <w:rtl/>
        </w:rPr>
        <w:t xml:space="preserve"> </w:t>
      </w:r>
      <w:r w:rsidRPr="00056A3E">
        <w:rPr>
          <w:rFonts w:cs="David" w:hint="cs"/>
          <w:sz w:val="24"/>
          <w:szCs w:val="24"/>
          <w:rtl/>
        </w:rPr>
        <w:t>שתהיה</w:t>
      </w:r>
      <w:r w:rsidRPr="00056A3E">
        <w:rPr>
          <w:rFonts w:cs="David"/>
          <w:sz w:val="24"/>
          <w:szCs w:val="24"/>
          <w:rtl/>
        </w:rPr>
        <w:t xml:space="preserve"> </w:t>
      </w:r>
      <w:r w:rsidRPr="00056A3E">
        <w:rPr>
          <w:rFonts w:cs="David" w:hint="cs"/>
          <w:sz w:val="24"/>
          <w:szCs w:val="24"/>
          <w:rtl/>
        </w:rPr>
        <w:t>עסקה</w:t>
      </w:r>
      <w:r w:rsidRPr="00056A3E">
        <w:rPr>
          <w:rFonts w:cs="David"/>
          <w:sz w:val="24"/>
          <w:szCs w:val="24"/>
          <w:rtl/>
        </w:rPr>
        <w:t xml:space="preserve"> </w:t>
      </w:r>
      <w:r w:rsidRPr="00056A3E">
        <w:rPr>
          <w:rFonts w:cs="David" w:hint="cs"/>
          <w:sz w:val="24"/>
          <w:szCs w:val="24"/>
          <w:rtl/>
        </w:rPr>
        <w:t>עם</w:t>
      </w:r>
      <w:r w:rsidRPr="00056A3E">
        <w:rPr>
          <w:rFonts w:cs="David"/>
          <w:sz w:val="24"/>
          <w:szCs w:val="24"/>
          <w:rtl/>
        </w:rPr>
        <w:t xml:space="preserve"> "</w:t>
      </w:r>
      <w:r w:rsidRPr="00056A3E">
        <w:rPr>
          <w:rFonts w:cs="David" w:hint="cs"/>
          <w:sz w:val="24"/>
          <w:szCs w:val="24"/>
          <w:rtl/>
        </w:rPr>
        <w:t>וודסייד</w:t>
      </w:r>
      <w:r w:rsidRPr="00056A3E">
        <w:rPr>
          <w:rFonts w:cs="David"/>
          <w:sz w:val="24"/>
          <w:szCs w:val="24"/>
          <w:rtl/>
        </w:rPr>
        <w:t xml:space="preserve">" </w:t>
      </w:r>
      <w:r w:rsidRPr="00056A3E">
        <w:rPr>
          <w:rFonts w:cs="David" w:hint="cs"/>
          <w:sz w:val="24"/>
          <w:szCs w:val="24"/>
          <w:rtl/>
        </w:rPr>
        <w:t>ותהיה</w:t>
      </w:r>
      <w:r w:rsidRPr="00056A3E">
        <w:rPr>
          <w:rFonts w:cs="David"/>
          <w:sz w:val="24"/>
          <w:szCs w:val="24"/>
          <w:rtl/>
        </w:rPr>
        <w:t xml:space="preserve"> </w:t>
      </w:r>
      <w:r w:rsidRPr="00056A3E">
        <w:rPr>
          <w:rFonts w:cs="David" w:hint="cs"/>
          <w:sz w:val="24"/>
          <w:szCs w:val="24"/>
          <w:rtl/>
        </w:rPr>
        <w:t>הנזלת</w:t>
      </w:r>
      <w:r w:rsidRPr="00056A3E">
        <w:rPr>
          <w:rFonts w:cs="David"/>
          <w:sz w:val="24"/>
          <w:szCs w:val="24"/>
          <w:rtl/>
        </w:rPr>
        <w:t xml:space="preserve"> </w:t>
      </w:r>
      <w:r w:rsidRPr="00056A3E">
        <w:rPr>
          <w:rFonts w:cs="David" w:hint="cs"/>
          <w:sz w:val="24"/>
          <w:szCs w:val="24"/>
          <w:rtl/>
        </w:rPr>
        <w:t>גז</w:t>
      </w:r>
      <w:r w:rsidRPr="00056A3E">
        <w:rPr>
          <w:rFonts w:cs="David"/>
          <w:sz w:val="24"/>
          <w:szCs w:val="24"/>
          <w:rtl/>
        </w:rPr>
        <w:t xml:space="preserve"> </w:t>
      </w:r>
      <w:r w:rsidRPr="00056A3E">
        <w:rPr>
          <w:rFonts w:cs="David" w:hint="cs"/>
          <w:sz w:val="24"/>
          <w:szCs w:val="24"/>
          <w:rtl/>
        </w:rPr>
        <w:t>ורוב</w:t>
      </w:r>
      <w:r w:rsidRPr="00056A3E">
        <w:rPr>
          <w:rFonts w:cs="David"/>
          <w:sz w:val="24"/>
          <w:szCs w:val="24"/>
          <w:rtl/>
        </w:rPr>
        <w:t xml:space="preserve"> </w:t>
      </w:r>
      <w:r w:rsidRPr="00056A3E">
        <w:rPr>
          <w:rFonts w:cs="David" w:hint="cs"/>
          <w:sz w:val="24"/>
          <w:szCs w:val="24"/>
          <w:rtl/>
        </w:rPr>
        <w:t>הגז</w:t>
      </w:r>
      <w:r w:rsidRPr="00056A3E">
        <w:rPr>
          <w:rFonts w:cs="David"/>
          <w:sz w:val="24"/>
          <w:szCs w:val="24"/>
          <w:rtl/>
        </w:rPr>
        <w:t xml:space="preserve"> </w:t>
      </w:r>
      <w:r w:rsidRPr="00056A3E">
        <w:rPr>
          <w:rFonts w:cs="David" w:hint="cs"/>
          <w:sz w:val="24"/>
          <w:szCs w:val="24"/>
          <w:rtl/>
        </w:rPr>
        <w:t>יימכר</w:t>
      </w:r>
      <w:r w:rsidRPr="00056A3E">
        <w:rPr>
          <w:rFonts w:cs="David"/>
          <w:sz w:val="24"/>
          <w:szCs w:val="24"/>
          <w:rtl/>
        </w:rPr>
        <w:t xml:space="preserve"> </w:t>
      </w:r>
      <w:r w:rsidRPr="00056A3E">
        <w:rPr>
          <w:rFonts w:cs="David" w:hint="cs"/>
          <w:sz w:val="24"/>
          <w:szCs w:val="24"/>
          <w:rtl/>
        </w:rPr>
        <w:t>למזרח</w:t>
      </w:r>
      <w:r w:rsidRPr="00056A3E">
        <w:rPr>
          <w:rFonts w:cs="David"/>
          <w:sz w:val="24"/>
          <w:szCs w:val="24"/>
          <w:rtl/>
        </w:rPr>
        <w:t xml:space="preserve"> </w:t>
      </w:r>
      <w:r w:rsidRPr="00056A3E">
        <w:rPr>
          <w:rFonts w:cs="David" w:hint="cs"/>
          <w:sz w:val="24"/>
          <w:szCs w:val="24"/>
          <w:rtl/>
        </w:rPr>
        <w:t>הרחוק</w:t>
      </w:r>
      <w:r w:rsidRPr="00056A3E">
        <w:rPr>
          <w:rFonts w:cs="David"/>
          <w:sz w:val="24"/>
          <w:szCs w:val="24"/>
          <w:rtl/>
        </w:rPr>
        <w:t xml:space="preserve"> </w:t>
      </w:r>
      <w:r w:rsidRPr="00056A3E">
        <w:rPr>
          <w:rFonts w:cs="David" w:hint="cs"/>
          <w:sz w:val="24"/>
          <w:szCs w:val="24"/>
          <w:rtl/>
        </w:rPr>
        <w:t>ב</w:t>
      </w:r>
      <w:r w:rsidRPr="00056A3E">
        <w:rPr>
          <w:rFonts w:cs="David"/>
          <w:sz w:val="24"/>
          <w:szCs w:val="24"/>
          <w:rtl/>
        </w:rPr>
        <w:t xml:space="preserve"> </w:t>
      </w:r>
      <w:r w:rsidRPr="00056A3E">
        <w:rPr>
          <w:rFonts w:cs="David" w:hint="cs"/>
          <w:sz w:val="24"/>
          <w:szCs w:val="24"/>
          <w:rtl/>
        </w:rPr>
        <w:t>הנזלה</w:t>
      </w:r>
      <w:r w:rsidRPr="00056A3E">
        <w:rPr>
          <w:rFonts w:cs="David"/>
          <w:sz w:val="24"/>
          <w:szCs w:val="24"/>
          <w:rtl/>
        </w:rPr>
        <w:t xml:space="preserve">. </w:t>
      </w:r>
      <w:r w:rsidRPr="00056A3E">
        <w:rPr>
          <w:rFonts w:cs="David" w:hint="cs"/>
          <w:b/>
          <w:bCs/>
          <w:sz w:val="24"/>
          <w:szCs w:val="24"/>
          <w:rtl/>
        </w:rPr>
        <w:t>לכן</w:t>
      </w:r>
      <w:r w:rsidRPr="00056A3E">
        <w:rPr>
          <w:rFonts w:cs="David"/>
          <w:b/>
          <w:bCs/>
          <w:sz w:val="24"/>
          <w:szCs w:val="24"/>
          <w:rtl/>
        </w:rPr>
        <w:t xml:space="preserve"> </w:t>
      </w:r>
      <w:r w:rsidRPr="00056A3E">
        <w:rPr>
          <w:rFonts w:cs="David" w:hint="cs"/>
          <w:b/>
          <w:bCs/>
          <w:sz w:val="24"/>
          <w:szCs w:val="24"/>
          <w:rtl/>
        </w:rPr>
        <w:t>השיקול</w:t>
      </w:r>
      <w:r w:rsidRPr="00056A3E">
        <w:rPr>
          <w:rFonts w:cs="David"/>
          <w:b/>
          <w:bCs/>
          <w:sz w:val="24"/>
          <w:szCs w:val="24"/>
          <w:rtl/>
        </w:rPr>
        <w:t xml:space="preserve"> </w:t>
      </w:r>
      <w:r w:rsidRPr="00056A3E">
        <w:rPr>
          <w:rFonts w:cs="David" w:hint="cs"/>
          <w:b/>
          <w:bCs/>
          <w:sz w:val="24"/>
          <w:szCs w:val="24"/>
          <w:rtl/>
        </w:rPr>
        <w:t>המדיני</w:t>
      </w:r>
      <w:r w:rsidRPr="00056A3E">
        <w:rPr>
          <w:rFonts w:cs="David"/>
          <w:b/>
          <w:bCs/>
          <w:sz w:val="24"/>
          <w:szCs w:val="24"/>
          <w:rtl/>
        </w:rPr>
        <w:t>-</w:t>
      </w:r>
      <w:r w:rsidRPr="00056A3E">
        <w:rPr>
          <w:rFonts w:cs="David" w:hint="cs"/>
          <w:b/>
          <w:bCs/>
          <w:sz w:val="24"/>
          <w:szCs w:val="24"/>
          <w:rtl/>
        </w:rPr>
        <w:t>ביטחוני</w:t>
      </w:r>
      <w:r w:rsidRPr="00056A3E">
        <w:rPr>
          <w:rFonts w:cs="David"/>
          <w:b/>
          <w:bCs/>
          <w:sz w:val="24"/>
          <w:szCs w:val="24"/>
          <w:rtl/>
        </w:rPr>
        <w:t xml:space="preserve">, </w:t>
      </w:r>
      <w:r w:rsidRPr="00056A3E">
        <w:rPr>
          <w:rFonts w:cs="David" w:hint="cs"/>
          <w:b/>
          <w:bCs/>
          <w:sz w:val="24"/>
          <w:szCs w:val="24"/>
          <w:rtl/>
        </w:rPr>
        <w:t>גם</w:t>
      </w:r>
      <w:r w:rsidRPr="00056A3E">
        <w:rPr>
          <w:rFonts w:cs="David"/>
          <w:b/>
          <w:bCs/>
          <w:sz w:val="24"/>
          <w:szCs w:val="24"/>
          <w:rtl/>
        </w:rPr>
        <w:t xml:space="preserve"> </w:t>
      </w:r>
      <w:r w:rsidRPr="00056A3E">
        <w:rPr>
          <w:rFonts w:cs="David" w:hint="cs"/>
          <w:b/>
          <w:bCs/>
          <w:sz w:val="24"/>
          <w:szCs w:val="24"/>
          <w:rtl/>
        </w:rPr>
        <w:t>אם</w:t>
      </w:r>
      <w:r w:rsidRPr="00056A3E">
        <w:rPr>
          <w:rFonts w:cs="David"/>
          <w:b/>
          <w:bCs/>
          <w:sz w:val="24"/>
          <w:szCs w:val="24"/>
          <w:rtl/>
        </w:rPr>
        <w:t xml:space="preserve"> </w:t>
      </w:r>
      <w:r w:rsidRPr="00056A3E">
        <w:rPr>
          <w:rFonts w:cs="David" w:hint="cs"/>
          <w:b/>
          <w:bCs/>
          <w:sz w:val="24"/>
          <w:szCs w:val="24"/>
          <w:rtl/>
        </w:rPr>
        <w:t>הוא</w:t>
      </w:r>
      <w:r w:rsidRPr="00056A3E">
        <w:rPr>
          <w:rFonts w:cs="David"/>
          <w:b/>
          <w:bCs/>
          <w:sz w:val="24"/>
          <w:szCs w:val="24"/>
          <w:rtl/>
        </w:rPr>
        <w:t xml:space="preserve"> </w:t>
      </w:r>
      <w:r w:rsidRPr="00056A3E">
        <w:rPr>
          <w:rFonts w:cs="David" w:hint="cs"/>
          <w:b/>
          <w:bCs/>
          <w:sz w:val="24"/>
          <w:szCs w:val="24"/>
          <w:rtl/>
        </w:rPr>
        <w:t>קיים</w:t>
      </w:r>
      <w:r w:rsidRPr="00056A3E">
        <w:rPr>
          <w:rFonts w:cs="David"/>
          <w:b/>
          <w:bCs/>
          <w:sz w:val="24"/>
          <w:szCs w:val="24"/>
          <w:rtl/>
        </w:rPr>
        <w:t xml:space="preserve"> </w:t>
      </w:r>
      <w:r w:rsidRPr="00056A3E">
        <w:rPr>
          <w:rFonts w:cs="David" w:hint="cs"/>
          <w:b/>
          <w:bCs/>
          <w:sz w:val="24"/>
          <w:szCs w:val="24"/>
          <w:rtl/>
        </w:rPr>
        <w:t>וגם</w:t>
      </w:r>
      <w:r w:rsidRPr="00056A3E">
        <w:rPr>
          <w:rFonts w:cs="David"/>
          <w:b/>
          <w:bCs/>
          <w:sz w:val="24"/>
          <w:szCs w:val="24"/>
          <w:rtl/>
        </w:rPr>
        <w:t xml:space="preserve"> </w:t>
      </w:r>
      <w:r w:rsidRPr="00056A3E">
        <w:rPr>
          <w:rFonts w:cs="David" w:hint="cs"/>
          <w:b/>
          <w:bCs/>
          <w:sz w:val="24"/>
          <w:szCs w:val="24"/>
          <w:rtl/>
        </w:rPr>
        <w:t>אם</w:t>
      </w:r>
      <w:r w:rsidRPr="00056A3E">
        <w:rPr>
          <w:rFonts w:cs="David"/>
          <w:b/>
          <w:bCs/>
          <w:sz w:val="24"/>
          <w:szCs w:val="24"/>
          <w:rtl/>
        </w:rPr>
        <w:t xml:space="preserve"> </w:t>
      </w:r>
      <w:r w:rsidRPr="00056A3E">
        <w:rPr>
          <w:rFonts w:cs="David" w:hint="cs"/>
          <w:b/>
          <w:bCs/>
          <w:sz w:val="24"/>
          <w:szCs w:val="24"/>
          <w:rtl/>
        </w:rPr>
        <w:t>הוא</w:t>
      </w:r>
      <w:r w:rsidRPr="00056A3E">
        <w:rPr>
          <w:rFonts w:cs="David"/>
          <w:b/>
          <w:bCs/>
          <w:sz w:val="24"/>
          <w:szCs w:val="24"/>
          <w:rtl/>
        </w:rPr>
        <w:t xml:space="preserve"> </w:t>
      </w:r>
      <w:r w:rsidRPr="00056A3E">
        <w:rPr>
          <w:rFonts w:cs="David" w:hint="cs"/>
          <w:b/>
          <w:bCs/>
          <w:sz w:val="24"/>
          <w:szCs w:val="24"/>
          <w:rtl/>
        </w:rPr>
        <w:t>מצדיק</w:t>
      </w:r>
      <w:r w:rsidR="00683C74">
        <w:rPr>
          <w:rFonts w:cs="David"/>
          <w:b/>
          <w:bCs/>
          <w:sz w:val="24"/>
          <w:szCs w:val="24"/>
          <w:rtl/>
        </w:rPr>
        <w:t xml:space="preserve"> יצוא</w:t>
      </w:r>
      <w:r w:rsidRPr="00056A3E">
        <w:rPr>
          <w:rFonts w:cs="David"/>
          <w:b/>
          <w:bCs/>
          <w:sz w:val="24"/>
          <w:szCs w:val="24"/>
          <w:rtl/>
        </w:rPr>
        <w:t xml:space="preserve">, </w:t>
      </w:r>
      <w:r w:rsidRPr="00056A3E">
        <w:rPr>
          <w:rFonts w:cs="David" w:hint="cs"/>
          <w:b/>
          <w:bCs/>
          <w:sz w:val="24"/>
          <w:szCs w:val="24"/>
          <w:rtl/>
        </w:rPr>
        <w:t>הוא</w:t>
      </w:r>
      <w:r w:rsidRPr="00056A3E">
        <w:rPr>
          <w:rFonts w:cs="David"/>
          <w:b/>
          <w:bCs/>
          <w:sz w:val="24"/>
          <w:szCs w:val="24"/>
          <w:rtl/>
        </w:rPr>
        <w:t xml:space="preserve"> </w:t>
      </w:r>
      <w:r w:rsidRPr="00056A3E">
        <w:rPr>
          <w:rFonts w:cs="David" w:hint="cs"/>
          <w:b/>
          <w:bCs/>
          <w:sz w:val="24"/>
          <w:szCs w:val="24"/>
          <w:rtl/>
        </w:rPr>
        <w:t>לא</w:t>
      </w:r>
      <w:r w:rsidRPr="00056A3E">
        <w:rPr>
          <w:rFonts w:cs="David"/>
          <w:b/>
          <w:bCs/>
          <w:sz w:val="24"/>
          <w:szCs w:val="24"/>
          <w:rtl/>
        </w:rPr>
        <w:t xml:space="preserve"> </w:t>
      </w:r>
      <w:r w:rsidRPr="00056A3E">
        <w:rPr>
          <w:rFonts w:cs="David" w:hint="cs"/>
          <w:b/>
          <w:bCs/>
          <w:sz w:val="24"/>
          <w:szCs w:val="24"/>
          <w:rtl/>
        </w:rPr>
        <w:t>יכול</w:t>
      </w:r>
      <w:r w:rsidRPr="00056A3E">
        <w:rPr>
          <w:rFonts w:cs="David"/>
          <w:b/>
          <w:bCs/>
          <w:sz w:val="24"/>
          <w:szCs w:val="24"/>
          <w:rtl/>
        </w:rPr>
        <w:t xml:space="preserve"> </w:t>
      </w:r>
      <w:r w:rsidRPr="00056A3E">
        <w:rPr>
          <w:rFonts w:cs="David" w:hint="cs"/>
          <w:b/>
          <w:bCs/>
          <w:sz w:val="24"/>
          <w:szCs w:val="24"/>
          <w:rtl/>
        </w:rPr>
        <w:t>להצדיק</w:t>
      </w:r>
      <w:r w:rsidR="00683C74">
        <w:rPr>
          <w:rFonts w:cs="David"/>
          <w:b/>
          <w:bCs/>
          <w:sz w:val="24"/>
          <w:szCs w:val="24"/>
          <w:rtl/>
        </w:rPr>
        <w:t xml:space="preserve"> יצוא</w:t>
      </w:r>
      <w:r w:rsidRPr="00056A3E">
        <w:rPr>
          <w:rFonts w:cs="David"/>
          <w:b/>
          <w:bCs/>
          <w:sz w:val="24"/>
          <w:szCs w:val="24"/>
          <w:rtl/>
        </w:rPr>
        <w:t xml:space="preserve"> </w:t>
      </w:r>
      <w:r w:rsidRPr="00056A3E">
        <w:rPr>
          <w:rFonts w:cs="David" w:hint="cs"/>
          <w:b/>
          <w:bCs/>
          <w:sz w:val="24"/>
          <w:szCs w:val="24"/>
          <w:rtl/>
        </w:rPr>
        <w:t>של</w:t>
      </w:r>
      <w:r w:rsidRPr="00056A3E">
        <w:rPr>
          <w:rFonts w:cs="David"/>
          <w:b/>
          <w:bCs/>
          <w:sz w:val="24"/>
          <w:szCs w:val="24"/>
          <w:rtl/>
        </w:rPr>
        <w:t xml:space="preserve"> </w:t>
      </w:r>
      <w:r w:rsidRPr="00056A3E">
        <w:rPr>
          <w:rFonts w:cs="David" w:hint="cs"/>
          <w:b/>
          <w:bCs/>
          <w:sz w:val="24"/>
          <w:szCs w:val="24"/>
          <w:rtl/>
        </w:rPr>
        <w:t>יותר</w:t>
      </w:r>
      <w:r w:rsidRPr="00056A3E">
        <w:rPr>
          <w:rFonts w:cs="David"/>
          <w:b/>
          <w:bCs/>
          <w:sz w:val="24"/>
          <w:szCs w:val="24"/>
          <w:rtl/>
        </w:rPr>
        <w:t xml:space="preserve"> </w:t>
      </w:r>
      <w:r w:rsidRPr="00056A3E">
        <w:rPr>
          <w:rFonts w:cs="David" w:hint="cs"/>
          <w:b/>
          <w:bCs/>
          <w:sz w:val="24"/>
          <w:szCs w:val="24"/>
          <w:rtl/>
        </w:rPr>
        <w:t>מ</w:t>
      </w:r>
      <w:r w:rsidRPr="00056A3E">
        <w:rPr>
          <w:rFonts w:cs="David"/>
          <w:b/>
          <w:bCs/>
          <w:sz w:val="24"/>
          <w:szCs w:val="24"/>
          <w:rtl/>
        </w:rPr>
        <w:t>-200.</w:t>
      </w:r>
      <w:r w:rsidRPr="00056A3E">
        <w:rPr>
          <w:rFonts w:cs="David"/>
          <w:sz w:val="24"/>
          <w:szCs w:val="24"/>
          <w:rtl/>
        </w:rPr>
        <w:t xml:space="preserve"> </w:t>
      </w:r>
      <w:r w:rsidRPr="00056A3E">
        <w:rPr>
          <w:rFonts w:cs="David" w:hint="cs"/>
          <w:sz w:val="24"/>
          <w:szCs w:val="24"/>
          <w:rtl/>
        </w:rPr>
        <w:t>מהבחנה</w:t>
      </w:r>
      <w:r w:rsidRPr="00056A3E">
        <w:rPr>
          <w:rFonts w:cs="David"/>
          <w:sz w:val="24"/>
          <w:szCs w:val="24"/>
          <w:rtl/>
        </w:rPr>
        <w:t xml:space="preserve"> </w:t>
      </w:r>
      <w:r w:rsidRPr="00056A3E">
        <w:rPr>
          <w:rFonts w:cs="David" w:hint="cs"/>
          <w:sz w:val="24"/>
          <w:szCs w:val="24"/>
          <w:rtl/>
        </w:rPr>
        <w:t>הזו</w:t>
      </w:r>
      <w:r w:rsidRPr="00056A3E">
        <w:rPr>
          <w:rFonts w:cs="David"/>
          <w:sz w:val="24"/>
          <w:szCs w:val="24"/>
          <w:rtl/>
        </w:rPr>
        <w:t xml:space="preserve"> </w:t>
      </w:r>
      <w:r w:rsidRPr="00056A3E">
        <w:rPr>
          <w:rFonts w:cs="David" w:hint="cs"/>
          <w:sz w:val="24"/>
          <w:szCs w:val="24"/>
          <w:rtl/>
        </w:rPr>
        <w:t>כל</w:t>
      </w:r>
      <w:r w:rsidRPr="00056A3E">
        <w:rPr>
          <w:rFonts w:cs="David"/>
          <w:sz w:val="24"/>
          <w:szCs w:val="24"/>
          <w:rtl/>
        </w:rPr>
        <w:t xml:space="preserve"> </w:t>
      </w:r>
      <w:r w:rsidRPr="00056A3E">
        <w:rPr>
          <w:rFonts w:cs="David" w:hint="cs"/>
          <w:sz w:val="24"/>
          <w:szCs w:val="24"/>
          <w:rtl/>
        </w:rPr>
        <w:t>ה</w:t>
      </w:r>
      <w:r w:rsidRPr="00056A3E">
        <w:rPr>
          <w:rFonts w:cs="David"/>
          <w:sz w:val="24"/>
          <w:szCs w:val="24"/>
          <w:rtl/>
        </w:rPr>
        <w:t xml:space="preserve">-200 </w:t>
      </w:r>
      <w:r w:rsidRPr="00056A3E">
        <w:rPr>
          <w:rFonts w:cs="David" w:hint="cs"/>
          <w:sz w:val="24"/>
          <w:szCs w:val="24"/>
          <w:rtl/>
        </w:rPr>
        <w:t>הנוספים</w:t>
      </w:r>
      <w:r w:rsidRPr="00056A3E">
        <w:rPr>
          <w:rFonts w:cs="David"/>
          <w:sz w:val="24"/>
          <w:szCs w:val="24"/>
          <w:rtl/>
        </w:rPr>
        <w:t xml:space="preserve"> </w:t>
      </w:r>
      <w:r w:rsidRPr="00056A3E">
        <w:rPr>
          <w:rFonts w:cs="David" w:hint="cs"/>
          <w:sz w:val="24"/>
          <w:szCs w:val="24"/>
          <w:rtl/>
        </w:rPr>
        <w:t>לא</w:t>
      </w:r>
      <w:r w:rsidRPr="00056A3E">
        <w:rPr>
          <w:rFonts w:cs="David"/>
          <w:sz w:val="24"/>
          <w:szCs w:val="24"/>
          <w:rtl/>
        </w:rPr>
        <w:t xml:space="preserve"> </w:t>
      </w:r>
      <w:r w:rsidRPr="00056A3E">
        <w:rPr>
          <w:rFonts w:cs="David" w:hint="cs"/>
          <w:sz w:val="24"/>
          <w:szCs w:val="24"/>
          <w:rtl/>
        </w:rPr>
        <w:t>קשורים</w:t>
      </w:r>
      <w:r w:rsidRPr="00056A3E">
        <w:rPr>
          <w:rFonts w:cs="David"/>
          <w:sz w:val="24"/>
          <w:szCs w:val="24"/>
          <w:rtl/>
        </w:rPr>
        <w:t xml:space="preserve"> </w:t>
      </w:r>
      <w:r w:rsidRPr="00056A3E">
        <w:rPr>
          <w:rFonts w:cs="David" w:hint="cs"/>
          <w:sz w:val="24"/>
          <w:szCs w:val="24"/>
          <w:rtl/>
        </w:rPr>
        <w:t>לנושא</w:t>
      </w:r>
      <w:r w:rsidR="00624880">
        <w:rPr>
          <w:rFonts w:cs="David"/>
          <w:sz w:val="24"/>
          <w:szCs w:val="24"/>
          <w:rtl/>
        </w:rPr>
        <w:t>".</w:t>
      </w:r>
    </w:p>
    <w:p w:rsidR="008A0861" w:rsidRPr="008A0861" w:rsidRDefault="00056A3E" w:rsidP="008A0861">
      <w:pPr>
        <w:rPr>
          <w:rFonts w:cs="David"/>
          <w:b/>
          <w:bCs/>
          <w:i/>
          <w:iCs/>
          <w:sz w:val="24"/>
          <w:szCs w:val="24"/>
          <w:rtl/>
        </w:rPr>
      </w:pPr>
      <w:r w:rsidRPr="00056A3E">
        <w:rPr>
          <w:rFonts w:cs="David" w:hint="cs"/>
          <w:b/>
          <w:bCs/>
          <w:i/>
          <w:iCs/>
          <w:sz w:val="24"/>
          <w:szCs w:val="24"/>
          <w:rtl/>
        </w:rPr>
        <w:t>פרוטוקול ועדת הכלכלה</w:t>
      </w:r>
      <w:r w:rsidR="008E372D">
        <w:rPr>
          <w:rFonts w:cs="David" w:hint="cs"/>
          <w:b/>
          <w:bCs/>
          <w:i/>
          <w:iCs/>
          <w:sz w:val="24"/>
          <w:szCs w:val="24"/>
          <w:rtl/>
        </w:rPr>
        <w:t xml:space="preserve"> מיום 1.12.2015</w:t>
      </w:r>
      <w:r w:rsidR="00E16378">
        <w:rPr>
          <w:rFonts w:cs="David" w:hint="cs"/>
          <w:b/>
          <w:bCs/>
          <w:i/>
          <w:iCs/>
          <w:sz w:val="24"/>
          <w:szCs w:val="24"/>
          <w:rtl/>
        </w:rPr>
        <w:t>, בשעה 9:30</w:t>
      </w:r>
      <w:r w:rsidRPr="00056A3E">
        <w:rPr>
          <w:rFonts w:cs="David" w:hint="cs"/>
          <w:b/>
          <w:bCs/>
          <w:i/>
          <w:iCs/>
          <w:sz w:val="24"/>
          <w:szCs w:val="24"/>
          <w:rtl/>
        </w:rPr>
        <w:t xml:space="preserve"> </w:t>
      </w:r>
      <w:r w:rsidR="00E16378">
        <w:rPr>
          <w:rFonts w:cs="David" w:hint="cs"/>
          <w:b/>
          <w:bCs/>
          <w:i/>
          <w:iCs/>
          <w:sz w:val="24"/>
          <w:szCs w:val="24"/>
          <w:rtl/>
        </w:rPr>
        <w:t>­</w:t>
      </w:r>
      <w:r w:rsidRPr="00056A3E">
        <w:rPr>
          <w:rFonts w:cs="David" w:hint="cs"/>
          <w:b/>
          <w:bCs/>
          <w:i/>
          <w:iCs/>
          <w:sz w:val="24"/>
          <w:szCs w:val="24"/>
          <w:rtl/>
        </w:rPr>
        <w:t xml:space="preserve"> מסומן </w:t>
      </w:r>
      <w:r w:rsidRPr="008E372D">
        <w:rPr>
          <w:rFonts w:cs="David" w:hint="cs"/>
          <w:b/>
          <w:bCs/>
          <w:i/>
          <w:iCs/>
          <w:sz w:val="24"/>
          <w:szCs w:val="24"/>
          <w:u w:val="single"/>
          <w:rtl/>
        </w:rPr>
        <w:t>כנספח ע/</w:t>
      </w:r>
      <w:r w:rsidR="008E372D" w:rsidRPr="008E372D">
        <w:rPr>
          <w:rFonts w:cs="David" w:hint="cs"/>
          <w:b/>
          <w:bCs/>
          <w:i/>
          <w:iCs/>
          <w:sz w:val="24"/>
          <w:szCs w:val="24"/>
          <w:u w:val="single"/>
          <w:rtl/>
        </w:rPr>
        <w:t>81</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אם</w:t>
      </w:r>
      <w:r w:rsidRPr="00056A3E">
        <w:rPr>
          <w:rFonts w:ascii="David" w:hAnsi="David" w:cs="David"/>
          <w:sz w:val="24"/>
          <w:szCs w:val="24"/>
          <w:rtl/>
        </w:rPr>
        <w:t xml:space="preserve"> כן, ניתן לראות כי על פי מחקר שנערך במשרד האוצר, והוצג בפני ועדת הכלכלה בדיונים על הפעלת סעיף 52, הסדר הייצוא הקבוע במתווה אינו יעיל ואינו כדאי למדינת ישראל ולציבור. </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sz w:val="24"/>
          <w:szCs w:val="24"/>
          <w:rtl/>
        </w:rPr>
        <w:t xml:space="preserve">כעת, לאחר שפרק הייצוא במתווה מתקן את החלטה 442 בצורה הפוגעת באופן חמור עוד יותר באינטרס הציבורי, בבריאות הציבור ומסכן את הביטחון האנרגטי של המדינה בהווה ובעתיד ואף מונע את שינוי ההחלטה על ידי ממשלה או כנסת עתידית </w:t>
      </w:r>
      <w:r w:rsidRPr="00056A3E">
        <w:rPr>
          <w:rFonts w:ascii="David" w:hAnsi="David" w:cs="David"/>
          <w:sz w:val="24"/>
          <w:szCs w:val="24"/>
          <w:rtl/>
        </w:rPr>
        <w:t>–</w:t>
      </w:r>
      <w:r w:rsidRPr="00056A3E">
        <w:rPr>
          <w:rFonts w:ascii="David" w:hAnsi="David" w:cs="David" w:hint="cs"/>
          <w:sz w:val="24"/>
          <w:szCs w:val="24"/>
          <w:rtl/>
        </w:rPr>
        <w:t xml:space="preserve"> לא נותר ספק כי תיקון זה נעשה בחוסר סמכות ובניגוד לכלל ההסדרים הראשוניים, ועל כן יש לבטלו. </w:t>
      </w:r>
    </w:p>
    <w:p w:rsidR="00056A3E" w:rsidRPr="00056A3E" w:rsidRDefault="00056A3E" w:rsidP="00056A3E">
      <w:pPr>
        <w:spacing w:line="360" w:lineRule="auto"/>
        <w:jc w:val="both"/>
        <w:rPr>
          <w:rFonts w:ascii="David" w:hAnsi="David" w:cs="David"/>
          <w:b/>
          <w:bCs/>
          <w:sz w:val="24"/>
          <w:szCs w:val="24"/>
        </w:rPr>
      </w:pPr>
      <w:r w:rsidRPr="00056A3E">
        <w:rPr>
          <w:rFonts w:ascii="Times New Roman" w:eastAsia="Times New Roman" w:hAnsi="Times New Roman" w:cs="David" w:hint="cs"/>
          <w:b/>
          <w:bCs/>
          <w:color w:val="000000"/>
          <w:sz w:val="24"/>
          <w:szCs w:val="24"/>
          <w:rtl/>
        </w:rPr>
        <w:t xml:space="preserve"> מתן הטבות נוספות ללא בסיס והצדקה לשינוי </w:t>
      </w:r>
    </w:p>
    <w:p w:rsidR="00056A3E" w:rsidRPr="00056A3E" w:rsidRDefault="00056A3E" w:rsidP="00686A9F">
      <w:pPr>
        <w:widowControl w:val="0"/>
        <w:numPr>
          <w:ilvl w:val="0"/>
          <w:numId w:val="15"/>
        </w:numPr>
        <w:spacing w:after="120" w:line="360" w:lineRule="auto"/>
        <w:jc w:val="both"/>
        <w:rPr>
          <w:rFonts w:ascii="David" w:hAnsi="David" w:cs="David"/>
          <w:sz w:val="24"/>
          <w:szCs w:val="24"/>
          <w:rtl/>
        </w:rPr>
      </w:pPr>
      <w:r w:rsidRPr="00056A3E">
        <w:rPr>
          <w:rFonts w:ascii="Times New Roman" w:eastAsia="Times New Roman" w:hAnsi="Times New Roman" w:cs="David" w:hint="cs"/>
          <w:color w:val="000000"/>
          <w:sz w:val="24"/>
          <w:szCs w:val="24"/>
          <w:rtl/>
        </w:rPr>
        <w:t xml:space="preserve">חברי ועדת צמח הזהירו </w:t>
      </w:r>
      <w:r w:rsidR="00C801FC">
        <w:rPr>
          <w:rFonts w:ascii="Times New Roman" w:eastAsia="Times New Roman" w:hAnsi="Times New Roman" w:cs="David" w:hint="cs"/>
          <w:color w:val="000000"/>
          <w:sz w:val="24"/>
          <w:szCs w:val="24"/>
          <w:rtl/>
        </w:rPr>
        <w:t>מ</w:t>
      </w:r>
      <w:r w:rsidR="00C801FC" w:rsidRPr="00056A3E">
        <w:rPr>
          <w:rFonts w:ascii="Times New Roman" w:eastAsia="Times New Roman" w:hAnsi="Times New Roman" w:cs="David" w:hint="cs"/>
          <w:color w:val="000000"/>
          <w:sz w:val="24"/>
          <w:szCs w:val="24"/>
          <w:rtl/>
        </w:rPr>
        <w:t xml:space="preserve">פני </w:t>
      </w:r>
      <w:r w:rsidRPr="00056A3E">
        <w:rPr>
          <w:rFonts w:ascii="Times New Roman" w:eastAsia="Times New Roman" w:hAnsi="Times New Roman" w:cs="David" w:hint="cs"/>
          <w:color w:val="000000"/>
          <w:sz w:val="24"/>
          <w:szCs w:val="24"/>
          <w:rtl/>
        </w:rPr>
        <w:t xml:space="preserve">שימוש </w:t>
      </w:r>
      <w:r w:rsidR="00C801FC">
        <w:rPr>
          <w:rFonts w:ascii="Times New Roman" w:eastAsia="Times New Roman" w:hAnsi="Times New Roman" w:cs="David" w:hint="cs"/>
          <w:color w:val="000000"/>
          <w:sz w:val="24"/>
          <w:szCs w:val="24"/>
          <w:rtl/>
        </w:rPr>
        <w:t xml:space="preserve">שגוי </w:t>
      </w:r>
      <w:r w:rsidRPr="00056A3E">
        <w:rPr>
          <w:rFonts w:ascii="Times New Roman" w:eastAsia="Times New Roman" w:hAnsi="Times New Roman" w:cs="David" w:hint="cs"/>
          <w:color w:val="000000"/>
          <w:sz w:val="24"/>
          <w:szCs w:val="24"/>
          <w:rtl/>
        </w:rPr>
        <w:t>במודלים שהוכנו</w:t>
      </w:r>
      <w:r w:rsidR="00C801FC">
        <w:rPr>
          <w:rFonts w:ascii="Times New Roman" w:eastAsia="Times New Roman" w:hAnsi="Times New Roman" w:cs="David" w:hint="cs"/>
          <w:color w:val="000000"/>
          <w:sz w:val="24"/>
          <w:szCs w:val="24"/>
          <w:rtl/>
        </w:rPr>
        <w:t xml:space="preserve">. הם אף </w:t>
      </w:r>
      <w:r w:rsidRPr="00056A3E">
        <w:rPr>
          <w:rFonts w:ascii="Times New Roman" w:eastAsia="Times New Roman" w:hAnsi="Times New Roman" w:cs="David" w:hint="cs"/>
          <w:color w:val="000000"/>
          <w:sz w:val="24"/>
          <w:szCs w:val="24"/>
          <w:rtl/>
        </w:rPr>
        <w:t xml:space="preserve">התוו את </w:t>
      </w:r>
      <w:r w:rsidR="00C801FC">
        <w:rPr>
          <w:rFonts w:ascii="Times New Roman" w:eastAsia="Times New Roman" w:hAnsi="Times New Roman" w:cs="David" w:hint="cs"/>
          <w:color w:val="000000"/>
          <w:sz w:val="24"/>
          <w:szCs w:val="24"/>
          <w:rtl/>
        </w:rPr>
        <w:t>האופן שבו מומלץ לשקול בעתיד חריגה מ</w:t>
      </w:r>
      <w:r w:rsidRPr="00056A3E">
        <w:rPr>
          <w:rFonts w:ascii="Times New Roman" w:eastAsia="Times New Roman" w:hAnsi="Times New Roman" w:cs="David" w:hint="cs"/>
          <w:color w:val="000000"/>
          <w:sz w:val="24"/>
          <w:szCs w:val="24"/>
          <w:rtl/>
        </w:rPr>
        <w:t>מסקנות הוועדה. בסעיף ט' להחלטה 442 אימצה הממשלה את הנחיית ועדת צמח, כדלקמן:</w:t>
      </w:r>
    </w:p>
    <w:p w:rsidR="00056A3E" w:rsidRPr="00056A3E" w:rsidRDefault="00056A3E" w:rsidP="00056A3E">
      <w:pPr>
        <w:spacing w:after="120"/>
        <w:ind w:left="1076" w:right="567"/>
        <w:jc w:val="both"/>
        <w:rPr>
          <w:rFonts w:ascii="Times New Roman" w:eastAsia="Times New Roman" w:hAnsi="Times New Roman" w:cs="David"/>
          <w:sz w:val="24"/>
          <w:szCs w:val="24"/>
          <w:rtl/>
        </w:rPr>
      </w:pPr>
      <w:r w:rsidRPr="00056A3E">
        <w:rPr>
          <w:rFonts w:ascii="Times New Roman" w:eastAsia="Times New Roman" w:hAnsi="Times New Roman" w:cs="David" w:hint="cs"/>
          <w:color w:val="000000"/>
          <w:sz w:val="24"/>
          <w:szCs w:val="24"/>
          <w:rtl/>
        </w:rPr>
        <w:t>"סעיף 1 להחלטה זו יבחן בידי הממשלה בתום חמש שנים ממועד אישורה לצורך עריכת שינויים, ככל שיידרשו, לגבי המדיניות ביחס לתגליות שיוכרו ע"י הממונה לאחר חמש שנים ממועד אישור ההחלטה, בהתאם לצרכי המשק המקומי ובהתחשב בהיצע הגז הטבעי".</w:t>
      </w:r>
    </w:p>
    <w:p w:rsidR="00056A3E" w:rsidRPr="00056A3E" w:rsidRDefault="00056A3E" w:rsidP="00686A9F">
      <w:pPr>
        <w:widowControl w:val="0"/>
        <w:numPr>
          <w:ilvl w:val="0"/>
          <w:numId w:val="15"/>
        </w:numPr>
        <w:spacing w:after="120" w:line="360" w:lineRule="auto"/>
        <w:jc w:val="both"/>
        <w:rPr>
          <w:rFonts w:ascii="David" w:hAnsi="David" w:cs="David"/>
          <w:sz w:val="24"/>
          <w:szCs w:val="24"/>
          <w:rtl/>
        </w:rPr>
      </w:pPr>
      <w:r w:rsidRPr="00056A3E">
        <w:rPr>
          <w:rFonts w:ascii="Times New Roman" w:eastAsia="Times New Roman" w:hAnsi="Times New Roman" w:cs="David" w:hint="cs"/>
          <w:color w:val="000000"/>
          <w:sz w:val="24"/>
          <w:szCs w:val="24"/>
          <w:rtl/>
        </w:rPr>
        <w:t>במתווה דנן, הממשלה כובלת את שיקול דעתה</w:t>
      </w:r>
      <w:r w:rsidR="00C801FC">
        <w:rPr>
          <w:rFonts w:ascii="Times New Roman" w:eastAsia="Times New Roman" w:hAnsi="Times New Roman" w:cs="David" w:hint="cs"/>
          <w:color w:val="000000"/>
          <w:sz w:val="24"/>
          <w:szCs w:val="24"/>
          <w:rtl/>
        </w:rPr>
        <w:t xml:space="preserve">, ומטילה על עצמה איסור לבצע כל שינוי </w:t>
      </w:r>
      <w:r w:rsidR="00C801FC">
        <w:rPr>
          <w:rFonts w:ascii="Times New Roman" w:eastAsia="Times New Roman" w:hAnsi="Times New Roman" w:cs="David" w:hint="cs"/>
          <w:color w:val="000000"/>
          <w:sz w:val="24"/>
          <w:szCs w:val="24"/>
          <w:rtl/>
        </w:rPr>
        <w:lastRenderedPageBreak/>
        <w:t xml:space="preserve">שיפגע </w:t>
      </w:r>
      <w:r w:rsidRPr="00056A3E">
        <w:rPr>
          <w:rFonts w:ascii="Times New Roman" w:eastAsia="Times New Roman" w:hAnsi="Times New Roman" w:cs="David" w:hint="cs"/>
          <w:color w:val="000000"/>
          <w:sz w:val="24"/>
          <w:szCs w:val="24"/>
          <w:rtl/>
        </w:rPr>
        <w:t>באינטרסים של חברות הגז</w:t>
      </w:r>
      <w:r w:rsidR="00C801FC">
        <w:rPr>
          <w:rFonts w:ascii="Times New Roman" w:eastAsia="Times New Roman" w:hAnsi="Times New Roman" w:cs="David" w:hint="cs"/>
          <w:color w:val="000000"/>
          <w:sz w:val="24"/>
          <w:szCs w:val="24"/>
          <w:rtl/>
        </w:rPr>
        <w:t>.</w:t>
      </w:r>
      <w:r w:rsidRPr="00056A3E">
        <w:rPr>
          <w:rFonts w:ascii="Times New Roman" w:eastAsia="Times New Roman" w:hAnsi="Times New Roman" w:cs="David" w:hint="cs"/>
          <w:color w:val="000000"/>
          <w:sz w:val="24"/>
          <w:szCs w:val="24"/>
          <w:rtl/>
        </w:rPr>
        <w:t xml:space="preserve"> </w:t>
      </w:r>
      <w:r w:rsidR="00C801FC">
        <w:rPr>
          <w:rFonts w:ascii="Times New Roman" w:eastAsia="Times New Roman" w:hAnsi="Times New Roman" w:cs="David" w:hint="cs"/>
          <w:color w:val="000000"/>
          <w:sz w:val="24"/>
          <w:szCs w:val="24"/>
          <w:rtl/>
        </w:rPr>
        <w:t xml:space="preserve">כבילה כזו כמובן איננה מאפשרת </w:t>
      </w:r>
      <w:r w:rsidRPr="00056A3E">
        <w:rPr>
          <w:rFonts w:ascii="Times New Roman" w:eastAsia="Times New Roman" w:hAnsi="Times New Roman" w:cs="David" w:hint="cs"/>
          <w:color w:val="000000"/>
          <w:sz w:val="24"/>
          <w:szCs w:val="24"/>
          <w:rtl/>
        </w:rPr>
        <w:t xml:space="preserve">"עריכת שינויים, ככל שידרשו", כפי </w:t>
      </w:r>
      <w:r w:rsidR="00C801FC">
        <w:rPr>
          <w:rFonts w:ascii="Times New Roman" w:eastAsia="Times New Roman" w:hAnsi="Times New Roman" w:cs="David" w:hint="cs"/>
          <w:color w:val="000000"/>
          <w:sz w:val="24"/>
          <w:szCs w:val="24"/>
          <w:rtl/>
        </w:rPr>
        <w:t xml:space="preserve">שקבעה הממשלה </w:t>
      </w:r>
      <w:r w:rsidRPr="00056A3E">
        <w:rPr>
          <w:rFonts w:ascii="Times New Roman" w:eastAsia="Times New Roman" w:hAnsi="Times New Roman" w:cs="David" w:hint="cs"/>
          <w:color w:val="000000"/>
          <w:sz w:val="24"/>
          <w:szCs w:val="24"/>
          <w:rtl/>
        </w:rPr>
        <w:t>בהחלטת</w:t>
      </w:r>
      <w:r w:rsidR="00C801FC">
        <w:rPr>
          <w:rFonts w:ascii="Times New Roman" w:eastAsia="Times New Roman" w:hAnsi="Times New Roman" w:cs="David" w:hint="cs"/>
          <w:color w:val="000000"/>
          <w:sz w:val="24"/>
          <w:szCs w:val="24"/>
          <w:rtl/>
        </w:rPr>
        <w:t>ה</w:t>
      </w:r>
      <w:r w:rsidRPr="00056A3E">
        <w:rPr>
          <w:rFonts w:ascii="Times New Roman" w:eastAsia="Times New Roman" w:hAnsi="Times New Roman" w:cs="David" w:hint="cs"/>
          <w:color w:val="000000"/>
          <w:sz w:val="24"/>
          <w:szCs w:val="24"/>
          <w:rtl/>
        </w:rPr>
        <w:t xml:space="preserve"> הקודמת. </w:t>
      </w:r>
      <w:r w:rsidR="00C801FC">
        <w:rPr>
          <w:rFonts w:ascii="Times New Roman" w:eastAsia="Times New Roman" w:hAnsi="Times New Roman" w:cs="David" w:hint="cs"/>
          <w:color w:val="000000"/>
          <w:sz w:val="24"/>
          <w:szCs w:val="24"/>
          <w:rtl/>
        </w:rPr>
        <w:t xml:space="preserve">למרבה האבסורד, </w:t>
      </w:r>
      <w:r w:rsidRPr="00056A3E">
        <w:rPr>
          <w:rFonts w:ascii="Times New Roman" w:eastAsia="Times New Roman" w:hAnsi="Times New Roman" w:cs="David" w:hint="cs"/>
          <w:color w:val="000000"/>
          <w:sz w:val="24"/>
          <w:szCs w:val="24"/>
          <w:rtl/>
        </w:rPr>
        <w:t xml:space="preserve">בכל הנוגע למתן הטבות ומחוות לחברות הגז </w:t>
      </w:r>
      <w:r w:rsidR="00C801FC">
        <w:rPr>
          <w:rFonts w:ascii="Times New Roman" w:eastAsia="Times New Roman" w:hAnsi="Times New Roman" w:cs="David"/>
          <w:color w:val="000000"/>
          <w:sz w:val="24"/>
          <w:szCs w:val="24"/>
          <w:rtl/>
        </w:rPr>
        <w:t>–</w:t>
      </w:r>
      <w:r w:rsidR="00C801FC">
        <w:rPr>
          <w:rFonts w:ascii="Times New Roman" w:eastAsia="Times New Roman" w:hAnsi="Times New Roman" w:cs="David" w:hint="cs"/>
          <w:color w:val="000000"/>
          <w:sz w:val="24"/>
          <w:szCs w:val="24"/>
          <w:rtl/>
        </w:rPr>
        <w:t xml:space="preserve"> אין הממשלה רואה עצמה כבולה, אפילו לא בסד הזמנים של 5 שנים. </w:t>
      </w:r>
    </w:p>
    <w:p w:rsidR="00056A3E" w:rsidRPr="00056A3E" w:rsidRDefault="00C801FC" w:rsidP="00686A9F">
      <w:pPr>
        <w:widowControl w:val="0"/>
        <w:numPr>
          <w:ilvl w:val="0"/>
          <w:numId w:val="15"/>
        </w:numPr>
        <w:spacing w:after="120" w:line="360" w:lineRule="auto"/>
        <w:jc w:val="both"/>
        <w:rPr>
          <w:rFonts w:ascii="David" w:hAnsi="David" w:cs="David"/>
          <w:sz w:val="24"/>
          <w:szCs w:val="24"/>
        </w:rPr>
      </w:pPr>
      <w:r>
        <w:rPr>
          <w:rFonts w:ascii="Times New Roman" w:eastAsia="Times New Roman" w:hAnsi="Times New Roman" w:cs="David" w:hint="cs"/>
          <w:color w:val="000000"/>
          <w:sz w:val="24"/>
          <w:szCs w:val="24"/>
          <w:rtl/>
        </w:rPr>
        <w:t xml:space="preserve">על הרשות מוטלת </w:t>
      </w:r>
      <w:r w:rsidR="00056A3E" w:rsidRPr="00056A3E">
        <w:rPr>
          <w:rFonts w:ascii="Times New Roman" w:eastAsia="Times New Roman" w:hAnsi="Times New Roman" w:cs="David" w:hint="cs"/>
          <w:color w:val="000000"/>
          <w:sz w:val="24"/>
          <w:szCs w:val="24"/>
          <w:rtl/>
        </w:rPr>
        <w:t xml:space="preserve">החובה לבחון מחדש החלטות </w:t>
      </w:r>
      <w:r w:rsidRPr="00056A3E">
        <w:rPr>
          <w:rFonts w:ascii="Times New Roman" w:eastAsia="Times New Roman" w:hAnsi="Times New Roman" w:cs="David" w:hint="cs"/>
          <w:color w:val="000000"/>
          <w:sz w:val="24"/>
          <w:szCs w:val="24"/>
          <w:rtl/>
        </w:rPr>
        <w:t>שהתקבלו</w:t>
      </w:r>
      <w:r>
        <w:rPr>
          <w:rFonts w:ascii="Times New Roman" w:eastAsia="Times New Roman" w:hAnsi="Times New Roman" w:cs="David" w:hint="cs"/>
          <w:color w:val="000000"/>
          <w:sz w:val="24"/>
          <w:szCs w:val="24"/>
          <w:rtl/>
        </w:rPr>
        <w:t xml:space="preserve">. זאת כנגזרת מן החובה הכללית </w:t>
      </w:r>
      <w:r w:rsidR="00056A3E" w:rsidRPr="00056A3E">
        <w:rPr>
          <w:rFonts w:ascii="Times New Roman" w:eastAsia="Times New Roman" w:hAnsi="Times New Roman" w:cs="David" w:hint="cs"/>
          <w:color w:val="000000"/>
          <w:sz w:val="24"/>
          <w:szCs w:val="24"/>
          <w:rtl/>
        </w:rPr>
        <w:t>להפעיל שיקול דעת</w:t>
      </w:r>
      <w:r>
        <w:rPr>
          <w:rFonts w:ascii="Times New Roman" w:eastAsia="Times New Roman" w:hAnsi="Times New Roman" w:cs="David" w:hint="cs"/>
          <w:color w:val="000000"/>
          <w:sz w:val="24"/>
          <w:szCs w:val="24"/>
          <w:rtl/>
        </w:rPr>
        <w:t>,</w:t>
      </w:r>
      <w:r w:rsidR="00056A3E" w:rsidRPr="00056A3E">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ול</w:t>
      </w:r>
      <w:r w:rsidR="00056A3E" w:rsidRPr="00056A3E">
        <w:rPr>
          <w:rFonts w:ascii="Times New Roman" w:eastAsia="Times New Roman" w:hAnsi="Times New Roman" w:cs="David" w:hint="cs"/>
          <w:color w:val="000000"/>
          <w:sz w:val="24"/>
          <w:szCs w:val="24"/>
          <w:rtl/>
        </w:rPr>
        <w:t>התחשב בשינוי</w:t>
      </w:r>
      <w:r>
        <w:rPr>
          <w:rFonts w:ascii="Times New Roman" w:eastAsia="Times New Roman" w:hAnsi="Times New Roman" w:cs="David" w:hint="cs"/>
          <w:color w:val="000000"/>
          <w:sz w:val="24"/>
          <w:szCs w:val="24"/>
          <w:rtl/>
        </w:rPr>
        <w:t xml:space="preserve"> ה</w:t>
      </w:r>
      <w:r w:rsidR="00056A3E" w:rsidRPr="00056A3E">
        <w:rPr>
          <w:rFonts w:ascii="Times New Roman" w:eastAsia="Times New Roman" w:hAnsi="Times New Roman" w:cs="David" w:hint="cs"/>
          <w:color w:val="000000"/>
          <w:sz w:val="24"/>
          <w:szCs w:val="24"/>
          <w:rtl/>
        </w:rPr>
        <w:t xml:space="preserve">נסיבות </w:t>
      </w:r>
      <w:r>
        <w:rPr>
          <w:rFonts w:ascii="Times New Roman" w:eastAsia="Times New Roman" w:hAnsi="Times New Roman" w:cs="David" w:hint="cs"/>
          <w:color w:val="000000"/>
          <w:sz w:val="24"/>
          <w:szCs w:val="24"/>
          <w:rtl/>
        </w:rPr>
        <w:t xml:space="preserve">והצטברות </w:t>
      </w:r>
      <w:r w:rsidR="00056A3E" w:rsidRPr="00056A3E">
        <w:rPr>
          <w:rFonts w:ascii="Times New Roman" w:eastAsia="Times New Roman" w:hAnsi="Times New Roman" w:cs="David" w:hint="cs"/>
          <w:color w:val="000000"/>
          <w:sz w:val="24"/>
          <w:szCs w:val="24"/>
          <w:rtl/>
        </w:rPr>
        <w:t xml:space="preserve">נתונים חדשים (בעניין זה ראו דפנה ברק-ארז </w:t>
      </w:r>
      <w:r w:rsidR="00056A3E" w:rsidRPr="00CB3CEF">
        <w:rPr>
          <w:rFonts w:ascii="Times New Roman" w:eastAsia="Times New Roman" w:hAnsi="Times New Roman" w:cs="David" w:hint="eastAsia"/>
          <w:b/>
          <w:bCs/>
          <w:color w:val="000000"/>
          <w:sz w:val="24"/>
          <w:szCs w:val="24"/>
          <w:rtl/>
        </w:rPr>
        <w:t>המשפט</w:t>
      </w:r>
      <w:r w:rsidR="00056A3E" w:rsidRPr="00CB3CEF">
        <w:rPr>
          <w:rFonts w:ascii="Times New Roman" w:eastAsia="Times New Roman" w:hAnsi="Times New Roman" w:cs="David"/>
          <w:b/>
          <w:bCs/>
          <w:color w:val="000000"/>
          <w:sz w:val="24"/>
          <w:szCs w:val="24"/>
          <w:rtl/>
        </w:rPr>
        <w:t xml:space="preserve"> </w:t>
      </w:r>
      <w:r w:rsidR="00056A3E" w:rsidRPr="00CB3CEF">
        <w:rPr>
          <w:rFonts w:ascii="Times New Roman" w:eastAsia="Times New Roman" w:hAnsi="Times New Roman" w:cs="David" w:hint="eastAsia"/>
          <w:b/>
          <w:bCs/>
          <w:color w:val="000000"/>
          <w:sz w:val="24"/>
          <w:szCs w:val="24"/>
          <w:rtl/>
        </w:rPr>
        <w:t>המנהלי</w:t>
      </w:r>
      <w:r>
        <w:rPr>
          <w:rFonts w:ascii="Times New Roman" w:eastAsia="Times New Roman" w:hAnsi="Times New Roman" w:cs="David" w:hint="cs"/>
          <w:color w:val="000000"/>
          <w:sz w:val="24"/>
          <w:szCs w:val="24"/>
          <w:rtl/>
        </w:rPr>
        <w:t xml:space="preserve"> </w:t>
      </w:r>
      <w:r w:rsidR="00056A3E" w:rsidRPr="00056A3E">
        <w:rPr>
          <w:rFonts w:ascii="Times New Roman" w:eastAsia="Times New Roman" w:hAnsi="Times New Roman" w:cs="David" w:hint="cs"/>
          <w:color w:val="000000"/>
          <w:sz w:val="24"/>
          <w:szCs w:val="24"/>
          <w:rtl/>
        </w:rPr>
        <w:t xml:space="preserve">206). </w:t>
      </w:r>
      <w:r w:rsidR="009158C5">
        <w:rPr>
          <w:rFonts w:ascii="Times New Roman" w:eastAsia="Times New Roman" w:hAnsi="Times New Roman" w:cs="David" w:hint="cs"/>
          <w:color w:val="000000"/>
          <w:sz w:val="24"/>
          <w:szCs w:val="24"/>
          <w:rtl/>
        </w:rPr>
        <w:t>העותרות תטענּה</w:t>
      </w:r>
      <w:r w:rsidR="00056A3E" w:rsidRPr="00056A3E">
        <w:rPr>
          <w:rFonts w:ascii="Times New Roman" w:eastAsia="Times New Roman" w:hAnsi="Times New Roman" w:cs="David" w:hint="cs"/>
          <w:color w:val="000000"/>
          <w:sz w:val="24"/>
          <w:szCs w:val="24"/>
          <w:rtl/>
        </w:rPr>
        <w:t xml:space="preserve"> כי ההחלטה להקדים את הייצוא</w:t>
      </w:r>
      <w:r>
        <w:rPr>
          <w:rFonts w:ascii="Times New Roman" w:eastAsia="Times New Roman" w:hAnsi="Times New Roman" w:cs="David" w:hint="cs"/>
          <w:color w:val="000000"/>
          <w:sz w:val="24"/>
          <w:szCs w:val="24"/>
          <w:rtl/>
        </w:rPr>
        <w:t>,</w:t>
      </w:r>
      <w:r w:rsidR="00056A3E" w:rsidRPr="00056A3E">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ו</w:t>
      </w:r>
      <w:r w:rsidR="00056A3E" w:rsidRPr="00056A3E">
        <w:rPr>
          <w:rFonts w:ascii="Times New Roman" w:eastAsia="Times New Roman" w:hAnsi="Times New Roman" w:cs="David" w:hint="cs"/>
          <w:color w:val="000000"/>
          <w:sz w:val="24"/>
          <w:szCs w:val="24"/>
          <w:rtl/>
        </w:rPr>
        <w:t xml:space="preserve">להגדיל את כמות הגז הטבעי לייצוא על חשבון המשק המקומי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00056A3E" w:rsidRPr="00056A3E">
        <w:rPr>
          <w:rFonts w:ascii="Times New Roman" w:eastAsia="Times New Roman" w:hAnsi="Times New Roman" w:cs="David" w:hint="cs"/>
          <w:color w:val="000000"/>
          <w:sz w:val="24"/>
          <w:szCs w:val="24"/>
          <w:rtl/>
        </w:rPr>
        <w:t>התקבלה ללא כל שינוי נסיבות אובייקטיבי. בשל כך</w:t>
      </w:r>
      <w:r>
        <w:rPr>
          <w:rFonts w:ascii="Times New Roman" w:eastAsia="Times New Roman" w:hAnsi="Times New Roman" w:cs="David" w:hint="cs"/>
          <w:color w:val="000000"/>
          <w:sz w:val="24"/>
          <w:szCs w:val="24"/>
          <w:rtl/>
        </w:rPr>
        <w:t>,</w:t>
      </w:r>
      <w:r w:rsidR="00056A3E" w:rsidRPr="00056A3E">
        <w:rPr>
          <w:rFonts w:ascii="Times New Roman" w:eastAsia="Times New Roman" w:hAnsi="Times New Roman" w:cs="David" w:hint="cs"/>
          <w:color w:val="000000"/>
          <w:sz w:val="24"/>
          <w:szCs w:val="24"/>
          <w:rtl/>
        </w:rPr>
        <w:t xml:space="preserve"> ובשל העובדה שעד כה עברו שנתיים בלבד (!)</w:t>
      </w:r>
      <w:r>
        <w:rPr>
          <w:rFonts w:ascii="Times New Roman" w:eastAsia="Times New Roman" w:hAnsi="Times New Roman" w:cs="David" w:hint="cs"/>
          <w:color w:val="000000"/>
          <w:sz w:val="24"/>
          <w:szCs w:val="24"/>
          <w:rtl/>
        </w:rPr>
        <w:t xml:space="preserve"> </w:t>
      </w:r>
      <w:r w:rsidR="00056A3E" w:rsidRPr="00056A3E">
        <w:rPr>
          <w:rFonts w:ascii="Times New Roman" w:eastAsia="Times New Roman" w:hAnsi="Times New Roman" w:cs="David" w:hint="cs"/>
          <w:color w:val="000000"/>
          <w:sz w:val="24"/>
          <w:szCs w:val="24"/>
          <w:rtl/>
        </w:rPr>
        <w:t xml:space="preserve">מאז שהתקבלה החלטה </w:t>
      </w:r>
      <w:r>
        <w:rPr>
          <w:rFonts w:ascii="Times New Roman" w:eastAsia="Times New Roman" w:hAnsi="Times New Roman" w:cs="David" w:hint="cs"/>
          <w:color w:val="000000"/>
          <w:sz w:val="24"/>
          <w:szCs w:val="24"/>
          <w:rtl/>
        </w:rPr>
        <w:t xml:space="preserve">מס' </w:t>
      </w:r>
      <w:r w:rsidR="00056A3E" w:rsidRPr="00056A3E">
        <w:rPr>
          <w:rFonts w:ascii="Times New Roman" w:eastAsia="Times New Roman" w:hAnsi="Times New Roman" w:cs="David" w:hint="cs"/>
          <w:color w:val="000000"/>
          <w:sz w:val="24"/>
          <w:szCs w:val="24"/>
          <w:rtl/>
        </w:rPr>
        <w:t xml:space="preserve">442, ההחלטה טומנת בתוכה אי סבירות קיצונית. </w:t>
      </w:r>
    </w:p>
    <w:p w:rsidR="00056A3E" w:rsidRPr="00056A3E" w:rsidRDefault="00056A3E" w:rsidP="00686A9F">
      <w:pPr>
        <w:widowControl w:val="0"/>
        <w:numPr>
          <w:ilvl w:val="0"/>
          <w:numId w:val="15"/>
        </w:numPr>
        <w:spacing w:after="120" w:line="360" w:lineRule="auto"/>
        <w:jc w:val="both"/>
        <w:rPr>
          <w:rFonts w:ascii="David" w:hAnsi="David" w:cs="David"/>
          <w:sz w:val="24"/>
          <w:szCs w:val="24"/>
          <w:rtl/>
        </w:rPr>
      </w:pPr>
      <w:r w:rsidRPr="00A52281">
        <w:rPr>
          <w:rFonts w:ascii="David" w:hAnsi="David" w:cs="David" w:hint="cs"/>
          <w:sz w:val="24"/>
          <w:szCs w:val="24"/>
          <w:rtl/>
        </w:rPr>
        <w:t>בדיוני</w:t>
      </w:r>
      <w:r w:rsidRPr="00056A3E">
        <w:rPr>
          <w:rFonts w:ascii="Times New Roman" w:eastAsia="Times New Roman" w:hAnsi="Times New Roman" w:cs="David" w:hint="cs"/>
          <w:color w:val="000000"/>
          <w:sz w:val="24"/>
          <w:szCs w:val="24"/>
          <w:rtl/>
        </w:rPr>
        <w:t xml:space="preserve"> הכנת מתווה הגז לא נמצאה כל התייחסות לשינוי נסיבות כלשהו</w:t>
      </w:r>
      <w:r w:rsidR="00C801FC">
        <w:rPr>
          <w:rFonts w:ascii="Times New Roman" w:eastAsia="Times New Roman" w:hAnsi="Times New Roman" w:cs="David" w:hint="cs"/>
          <w:color w:val="000000"/>
          <w:sz w:val="24"/>
          <w:szCs w:val="24"/>
          <w:rtl/>
        </w:rPr>
        <w:t>,</w:t>
      </w:r>
      <w:r w:rsidRPr="00056A3E">
        <w:rPr>
          <w:rFonts w:ascii="Times New Roman" w:eastAsia="Times New Roman" w:hAnsi="Times New Roman" w:cs="David" w:hint="cs"/>
          <w:color w:val="000000"/>
          <w:sz w:val="24"/>
          <w:szCs w:val="24"/>
          <w:rtl/>
        </w:rPr>
        <w:t xml:space="preserve"> אשר יכול להצדיק את הצורך לשנות את החלטה 442 בצורה כה בוטה. היטיבה </w:t>
      </w:r>
      <w:r w:rsidR="00C801FC">
        <w:rPr>
          <w:rFonts w:ascii="Times New Roman" w:eastAsia="Times New Roman" w:hAnsi="Times New Roman" w:cs="David" w:hint="cs"/>
          <w:color w:val="000000"/>
          <w:sz w:val="24"/>
          <w:szCs w:val="24"/>
          <w:rtl/>
        </w:rPr>
        <w:t xml:space="preserve">לנסח את הדברים </w:t>
      </w:r>
      <w:r w:rsidRPr="00056A3E">
        <w:rPr>
          <w:rFonts w:ascii="Times New Roman" w:eastAsia="Times New Roman" w:hAnsi="Times New Roman" w:cs="David" w:hint="cs"/>
          <w:color w:val="000000"/>
          <w:sz w:val="24"/>
          <w:szCs w:val="24"/>
          <w:rtl/>
        </w:rPr>
        <w:t xml:space="preserve">ד"ר סיניה נתניהו, המדענית הראשית של המשרד להגנת הסביבה, אשר ציינה בעמ' 1 לעמדתה </w:t>
      </w:r>
      <w:r w:rsidR="00C801FC">
        <w:rPr>
          <w:rFonts w:ascii="Times New Roman" w:eastAsia="Times New Roman" w:hAnsi="Times New Roman" w:cs="David" w:hint="cs"/>
          <w:color w:val="000000"/>
          <w:sz w:val="24"/>
          <w:szCs w:val="24"/>
          <w:rtl/>
        </w:rPr>
        <w:t>ב</w:t>
      </w:r>
      <w:r w:rsidR="00C801FC" w:rsidRPr="00056A3E">
        <w:rPr>
          <w:rFonts w:ascii="Times New Roman" w:eastAsia="Times New Roman" w:hAnsi="Times New Roman" w:cs="David" w:hint="cs"/>
          <w:color w:val="000000"/>
          <w:sz w:val="24"/>
          <w:szCs w:val="24"/>
          <w:rtl/>
        </w:rPr>
        <w:t xml:space="preserve">שימוע </w:t>
      </w:r>
      <w:r w:rsidRPr="00056A3E">
        <w:rPr>
          <w:rFonts w:ascii="Times New Roman" w:eastAsia="Times New Roman" w:hAnsi="Times New Roman" w:cs="David" w:hint="cs"/>
          <w:color w:val="000000"/>
          <w:sz w:val="24"/>
          <w:szCs w:val="24"/>
          <w:rtl/>
        </w:rPr>
        <w:t>לאחר פרסום טיוטת מתווה הגז</w:t>
      </w:r>
      <w:r w:rsidR="002A6FD5">
        <w:rPr>
          <w:rFonts w:ascii="Times New Roman" w:eastAsia="Times New Roman" w:hAnsi="Times New Roman" w:cs="David" w:hint="cs"/>
          <w:color w:val="000000"/>
          <w:sz w:val="24"/>
          <w:szCs w:val="24"/>
          <w:rtl/>
        </w:rPr>
        <w:t xml:space="preserve"> (זמין ב: </w:t>
      </w:r>
      <w:r w:rsidR="002A6FD5" w:rsidRPr="002A6FD5">
        <w:rPr>
          <w:rFonts w:ascii="Times New Roman" w:eastAsia="Times New Roman" w:hAnsi="Times New Roman" w:cs="David"/>
          <w:color w:val="000000"/>
          <w:sz w:val="24"/>
          <w:szCs w:val="24"/>
        </w:rPr>
        <w:t>sviva.gov.il/infoservices/newsandevents/messagedoverandnews/documents/2015/gasoutline/gas-outline-sc.pdf</w:t>
      </w:r>
      <w:r w:rsidR="002A6FD5">
        <w:rPr>
          <w:rFonts w:ascii="Times New Roman" w:eastAsia="Times New Roman" w:hAnsi="Times New Roman" w:cs="David" w:hint="cs"/>
          <w:color w:val="000000"/>
          <w:sz w:val="24"/>
          <w:szCs w:val="24"/>
          <w:rtl/>
        </w:rPr>
        <w:t>)</w:t>
      </w:r>
      <w:r w:rsidRPr="00056A3E">
        <w:rPr>
          <w:rFonts w:ascii="Times New Roman" w:eastAsia="Times New Roman" w:hAnsi="Times New Roman" w:cs="David" w:hint="cs"/>
          <w:color w:val="000000"/>
          <w:sz w:val="24"/>
          <w:szCs w:val="24"/>
          <w:rtl/>
        </w:rPr>
        <w:t xml:space="preserve">: </w:t>
      </w:r>
    </w:p>
    <w:p w:rsidR="00056A3E" w:rsidRPr="00056A3E" w:rsidRDefault="00056A3E" w:rsidP="00056A3E">
      <w:pPr>
        <w:spacing w:after="120" w:line="360" w:lineRule="auto"/>
        <w:ind w:left="1076"/>
        <w:jc w:val="both"/>
        <w:rPr>
          <w:rFonts w:ascii="Times New Roman" w:eastAsia="Times New Roman" w:hAnsi="Times New Roman" w:cs="David"/>
          <w:sz w:val="24"/>
          <w:szCs w:val="24"/>
          <w:rtl/>
        </w:rPr>
      </w:pPr>
      <w:r w:rsidRPr="00056A3E">
        <w:rPr>
          <w:rFonts w:ascii="Times New Roman" w:eastAsia="Times New Roman" w:hAnsi="Times New Roman" w:cs="David" w:hint="cs"/>
          <w:color w:val="000000"/>
          <w:sz w:val="24"/>
          <w:szCs w:val="24"/>
          <w:rtl/>
        </w:rPr>
        <w:t xml:space="preserve">"בהחלטת הממשלה 442 צוין כי ההחלטה תבחן בתום 5 שנים ממועד אישורה לצורך עריכת שינויים ככל שיידרש ובהתאם לצרכי המשק המקומי ובהתחשב בהיצע הגז הטבעי. </w:t>
      </w:r>
      <w:r w:rsidRPr="00056A3E">
        <w:rPr>
          <w:rFonts w:ascii="Times New Roman" w:eastAsia="Times New Roman" w:hAnsi="Times New Roman" w:cs="David" w:hint="cs"/>
          <w:b/>
          <w:bCs/>
          <w:color w:val="000000"/>
          <w:sz w:val="24"/>
          <w:szCs w:val="24"/>
          <w:rtl/>
        </w:rPr>
        <w:t>אם כך, לא ברור אלו אירועים מהותיים בעניין צרכי המשק או היצע הגז אירעו בשנתיים האחרונות שהובילו להצעה לשינוי דרמטי של החלטת הממשלה 442 כתוצאה מעבודת הצוות שבנה את המתווה"</w:t>
      </w:r>
    </w:p>
    <w:p w:rsidR="00056A3E" w:rsidRPr="002A6FD5" w:rsidRDefault="00056A3E" w:rsidP="002A6FD5">
      <w:pPr>
        <w:spacing w:line="360" w:lineRule="auto"/>
        <w:jc w:val="both"/>
        <w:rPr>
          <w:rFonts w:ascii="Times New Roman" w:eastAsia="Times New Roman" w:hAnsi="Times New Roman" w:cs="David"/>
          <w:i/>
          <w:iCs/>
          <w:sz w:val="24"/>
          <w:szCs w:val="24"/>
          <w:rtl/>
        </w:rPr>
      </w:pPr>
      <w:r w:rsidRPr="00D81BC3">
        <w:rPr>
          <w:rFonts w:ascii="Times New Roman" w:eastAsia="Times New Roman" w:hAnsi="Times New Roman" w:cs="David" w:hint="cs"/>
          <w:b/>
          <w:bCs/>
          <w:i/>
          <w:iCs/>
          <w:color w:val="000000"/>
          <w:sz w:val="24"/>
          <w:szCs w:val="24"/>
          <w:rtl/>
        </w:rPr>
        <w:t xml:space="preserve">עמדת המדענית הראשית במשרד הגנת הסביבה לשימוע בעניין מתווה הגז </w:t>
      </w:r>
      <w:r w:rsidR="0042187F" w:rsidRPr="00D81BC3">
        <w:rPr>
          <w:rFonts w:ascii="Times New Roman" w:eastAsia="Times New Roman" w:hAnsi="Times New Roman" w:cs="David" w:hint="cs"/>
          <w:b/>
          <w:bCs/>
          <w:i/>
          <w:iCs/>
          <w:color w:val="000000"/>
          <w:sz w:val="24"/>
          <w:szCs w:val="24"/>
          <w:rtl/>
        </w:rPr>
        <w:t>­</w:t>
      </w:r>
      <w:r w:rsidRPr="00D81BC3">
        <w:rPr>
          <w:rFonts w:ascii="Times New Roman" w:eastAsia="Times New Roman" w:hAnsi="Times New Roman" w:cs="David" w:hint="cs"/>
          <w:b/>
          <w:bCs/>
          <w:i/>
          <w:iCs/>
          <w:color w:val="000000"/>
          <w:sz w:val="24"/>
          <w:szCs w:val="24"/>
          <w:rtl/>
        </w:rPr>
        <w:t xml:space="preserve"> </w:t>
      </w:r>
      <w:r w:rsidR="00804C1F">
        <w:rPr>
          <w:rFonts w:ascii="Times New Roman" w:eastAsia="Times New Roman" w:hAnsi="Times New Roman" w:cs="David" w:hint="cs"/>
          <w:b/>
          <w:bCs/>
          <w:i/>
          <w:iCs/>
          <w:color w:val="000000"/>
          <w:sz w:val="24"/>
          <w:szCs w:val="24"/>
          <w:rtl/>
        </w:rPr>
        <w:t>מצ"ב ו</w:t>
      </w:r>
      <w:r w:rsidR="0042187F" w:rsidRPr="00D81BC3">
        <w:rPr>
          <w:rFonts w:ascii="Times New Roman" w:eastAsia="Times New Roman" w:hAnsi="Times New Roman" w:cs="David" w:hint="cs"/>
          <w:b/>
          <w:bCs/>
          <w:i/>
          <w:iCs/>
          <w:color w:val="000000"/>
          <w:sz w:val="24"/>
          <w:szCs w:val="24"/>
          <w:rtl/>
        </w:rPr>
        <w:t>מסומנת</w:t>
      </w:r>
      <w:r w:rsidRPr="00D81BC3">
        <w:rPr>
          <w:rFonts w:ascii="Times New Roman" w:eastAsia="Times New Roman" w:hAnsi="Times New Roman" w:cs="David" w:hint="cs"/>
          <w:b/>
          <w:bCs/>
          <w:i/>
          <w:iCs/>
          <w:color w:val="000000"/>
          <w:sz w:val="24"/>
          <w:szCs w:val="24"/>
          <w:rtl/>
        </w:rPr>
        <w:t xml:space="preserve"> </w:t>
      </w:r>
      <w:r w:rsidRPr="00D81BC3">
        <w:rPr>
          <w:rFonts w:cs="David" w:hint="cs"/>
          <w:b/>
          <w:bCs/>
          <w:i/>
          <w:iCs/>
          <w:sz w:val="24"/>
          <w:szCs w:val="24"/>
          <w:u w:val="single"/>
          <w:rtl/>
        </w:rPr>
        <w:t>כנספח ע</w:t>
      </w:r>
      <w:r w:rsidR="00D81BC3" w:rsidRPr="00D81BC3">
        <w:rPr>
          <w:rFonts w:cs="David" w:hint="cs"/>
          <w:b/>
          <w:bCs/>
          <w:i/>
          <w:iCs/>
          <w:sz w:val="24"/>
          <w:szCs w:val="24"/>
          <w:u w:val="single"/>
          <w:rtl/>
        </w:rPr>
        <w:t>/82</w:t>
      </w:r>
    </w:p>
    <w:p w:rsidR="00056A3E" w:rsidRPr="00BE6DB1" w:rsidRDefault="00056A3E" w:rsidP="00686A9F">
      <w:pPr>
        <w:widowControl w:val="0"/>
        <w:numPr>
          <w:ilvl w:val="0"/>
          <w:numId w:val="15"/>
        </w:numPr>
        <w:spacing w:after="120" w:line="360" w:lineRule="auto"/>
        <w:jc w:val="both"/>
        <w:rPr>
          <w:rFonts w:asciiTheme="majorBidi" w:hAnsiTheme="majorBidi" w:cstheme="majorBidi"/>
          <w:sz w:val="24"/>
          <w:szCs w:val="24"/>
          <w:rtl/>
        </w:rPr>
      </w:pPr>
      <w:r w:rsidRPr="00A52281">
        <w:rPr>
          <w:rFonts w:ascii="David" w:hAnsi="David" w:cs="David" w:hint="cs"/>
          <w:sz w:val="24"/>
          <w:szCs w:val="24"/>
          <w:rtl/>
        </w:rPr>
        <w:t>לשם</w:t>
      </w:r>
      <w:r w:rsidRPr="00056A3E">
        <w:rPr>
          <w:rFonts w:ascii="Times New Roman" w:eastAsia="Times New Roman" w:hAnsi="Times New Roman" w:cs="David" w:hint="cs"/>
          <w:color w:val="000000"/>
          <w:sz w:val="24"/>
          <w:szCs w:val="24"/>
          <w:rtl/>
        </w:rPr>
        <w:t xml:space="preserve"> הבהרת התמונה חשוב להזכיר</w:t>
      </w:r>
      <w:r w:rsidR="00C801FC">
        <w:rPr>
          <w:rFonts w:ascii="Times New Roman" w:eastAsia="Times New Roman" w:hAnsi="Times New Roman" w:cs="David" w:hint="cs"/>
          <w:color w:val="000000"/>
          <w:sz w:val="24"/>
          <w:szCs w:val="24"/>
          <w:rtl/>
        </w:rPr>
        <w:t>:</w:t>
      </w:r>
      <w:r w:rsidR="00C801FC">
        <w:rPr>
          <w:rFonts w:ascii="Times New Roman" w:eastAsia="Times New Roman" w:hAnsi="Times New Roman" w:cs="David" w:hint="cs"/>
          <w:color w:val="000000"/>
          <w:sz w:val="24"/>
          <w:szCs w:val="24"/>
        </w:rPr>
        <w:t xml:space="preserve"> </w:t>
      </w:r>
      <w:r w:rsidRPr="00056A3E">
        <w:rPr>
          <w:rFonts w:ascii="Times New Roman" w:eastAsia="Times New Roman" w:hAnsi="Times New Roman" w:cs="David" w:hint="cs"/>
          <w:color w:val="000000"/>
          <w:sz w:val="24"/>
          <w:szCs w:val="24"/>
          <w:rtl/>
        </w:rPr>
        <w:t xml:space="preserve">גילוי מאגר זוהור במצרים על ידי חברת </w:t>
      </w:r>
      <w:r w:rsidRPr="00056A3E">
        <w:rPr>
          <w:rFonts w:ascii="Times New Roman" w:eastAsia="Times New Roman" w:hAnsi="Times New Roman" w:cs="David" w:hint="cs"/>
          <w:color w:val="000000"/>
          <w:sz w:val="24"/>
          <w:szCs w:val="24"/>
        </w:rPr>
        <w:t>Eni</w:t>
      </w:r>
      <w:r w:rsidRPr="00056A3E">
        <w:rPr>
          <w:rFonts w:ascii="Times New Roman" w:eastAsia="Times New Roman" w:hAnsi="Times New Roman" w:cs="David" w:hint="cs"/>
          <w:color w:val="000000"/>
          <w:sz w:val="24"/>
          <w:szCs w:val="24"/>
          <w:rtl/>
        </w:rPr>
        <w:t xml:space="preserve"> פורסם </w:t>
      </w:r>
      <w:r w:rsidRPr="00056A3E">
        <w:rPr>
          <w:rFonts w:ascii="Times New Roman" w:eastAsia="Times New Roman" w:hAnsi="Times New Roman" w:cs="David" w:hint="cs"/>
          <w:b/>
          <w:bCs/>
          <w:color w:val="000000"/>
          <w:sz w:val="24"/>
          <w:szCs w:val="24"/>
          <w:rtl/>
        </w:rPr>
        <w:t>לאחר אישור המתווה על ידי הממשלה</w:t>
      </w:r>
      <w:r w:rsidR="00C801FC">
        <w:rPr>
          <w:rFonts w:ascii="Times New Roman" w:eastAsia="Times New Roman" w:hAnsi="Times New Roman" w:cs="David" w:hint="cs"/>
          <w:b/>
          <w:bCs/>
          <w:color w:val="000000"/>
          <w:sz w:val="24"/>
          <w:szCs w:val="24"/>
          <w:rtl/>
        </w:rPr>
        <w:t>,</w:t>
      </w:r>
      <w:r w:rsidRPr="00056A3E">
        <w:rPr>
          <w:rFonts w:ascii="Times New Roman" w:eastAsia="Times New Roman" w:hAnsi="Times New Roman" w:cs="David" w:hint="cs"/>
          <w:b/>
          <w:bCs/>
          <w:color w:val="000000"/>
          <w:sz w:val="24"/>
          <w:szCs w:val="24"/>
          <w:rtl/>
        </w:rPr>
        <w:t xml:space="preserve"> </w:t>
      </w:r>
      <w:r w:rsidR="00C801FC">
        <w:rPr>
          <w:rFonts w:ascii="Times New Roman" w:eastAsia="Times New Roman" w:hAnsi="Times New Roman" w:cs="David" w:hint="cs"/>
          <w:b/>
          <w:bCs/>
          <w:color w:val="000000"/>
          <w:sz w:val="24"/>
          <w:szCs w:val="24"/>
          <w:rtl/>
        </w:rPr>
        <w:t xml:space="preserve">ולאחר </w:t>
      </w:r>
      <w:r w:rsidRPr="00056A3E">
        <w:rPr>
          <w:rFonts w:ascii="Times New Roman" w:eastAsia="Times New Roman" w:hAnsi="Times New Roman" w:cs="David" w:hint="cs"/>
          <w:b/>
          <w:bCs/>
          <w:color w:val="000000"/>
          <w:sz w:val="24"/>
          <w:szCs w:val="24"/>
          <w:rtl/>
        </w:rPr>
        <w:t>שמ"מ שר הכלכלה כבר הבהיר כי דעתו מגובשת וחלוטה</w:t>
      </w:r>
      <w:r w:rsidRPr="00056A3E">
        <w:rPr>
          <w:rFonts w:ascii="Times New Roman" w:eastAsia="Times New Roman" w:hAnsi="Times New Roman" w:cs="David" w:hint="cs"/>
          <w:color w:val="000000"/>
          <w:sz w:val="24"/>
          <w:szCs w:val="24"/>
          <w:rtl/>
        </w:rPr>
        <w:t xml:space="preserve">. לא נערך כל שינוי או תיקון במתווה בעקבות התגלית במצרים, </w:t>
      </w:r>
      <w:r w:rsidR="00C801FC">
        <w:rPr>
          <w:rFonts w:ascii="Times New Roman" w:eastAsia="Times New Roman" w:hAnsi="Times New Roman" w:cs="David" w:hint="cs"/>
          <w:color w:val="000000"/>
          <w:sz w:val="24"/>
          <w:szCs w:val="24"/>
          <w:rtl/>
        </w:rPr>
        <w:t xml:space="preserve">על אף שזו </w:t>
      </w:r>
      <w:r w:rsidRPr="00056A3E">
        <w:rPr>
          <w:rFonts w:ascii="Times New Roman" w:eastAsia="Times New Roman" w:hAnsi="Times New Roman" w:cs="David" w:hint="cs"/>
          <w:color w:val="000000"/>
          <w:sz w:val="24"/>
          <w:szCs w:val="24"/>
          <w:rtl/>
        </w:rPr>
        <w:t xml:space="preserve">חייבת </w:t>
      </w:r>
      <w:r w:rsidR="00C801FC">
        <w:rPr>
          <w:rFonts w:ascii="Times New Roman" w:eastAsia="Times New Roman" w:hAnsi="Times New Roman" w:cs="David" w:hint="cs"/>
          <w:color w:val="000000"/>
          <w:sz w:val="24"/>
          <w:szCs w:val="24"/>
          <w:rtl/>
        </w:rPr>
        <w:t xml:space="preserve">הייתה לגרור </w:t>
      </w:r>
      <w:r w:rsidRPr="00056A3E">
        <w:rPr>
          <w:rFonts w:ascii="Times New Roman" w:eastAsia="Times New Roman" w:hAnsi="Times New Roman" w:cs="David" w:hint="cs"/>
          <w:color w:val="000000"/>
          <w:sz w:val="24"/>
          <w:szCs w:val="24"/>
          <w:rtl/>
        </w:rPr>
        <w:t>בחינה מחדש של עמדת המדינה בדבר הייצוא למצרים</w:t>
      </w:r>
      <w:r w:rsidR="00BE6DB1">
        <w:rPr>
          <w:rFonts w:ascii="Times New Roman" w:eastAsia="Times New Roman" w:hAnsi="Times New Roman" w:cs="David" w:hint="cs"/>
          <w:color w:val="000000"/>
          <w:sz w:val="24"/>
          <w:szCs w:val="24"/>
          <w:rtl/>
        </w:rPr>
        <w:t xml:space="preserve"> (ראו: ליאור גוטמן "גילינו שדה גז סופר-ענק מול מצרים" </w:t>
      </w:r>
      <w:r w:rsidR="00BE6DB1">
        <w:rPr>
          <w:rFonts w:ascii="Times New Roman" w:eastAsia="Times New Roman" w:hAnsi="Times New Roman" w:cs="David" w:hint="cs"/>
          <w:b/>
          <w:bCs/>
          <w:color w:val="000000"/>
          <w:sz w:val="24"/>
          <w:szCs w:val="24"/>
          <w:rtl/>
        </w:rPr>
        <w:t>כלכליסט</w:t>
      </w:r>
      <w:r w:rsidR="00BE6DB1">
        <w:rPr>
          <w:rFonts w:ascii="Times New Roman" w:eastAsia="Times New Roman" w:hAnsi="Times New Roman" w:cs="David" w:hint="cs"/>
          <w:color w:val="000000"/>
          <w:sz w:val="24"/>
          <w:szCs w:val="24"/>
          <w:rtl/>
        </w:rPr>
        <w:t xml:space="preserve"> (30.8.2015) </w:t>
      </w:r>
      <w:r w:rsidR="00BE6DB1" w:rsidRPr="00BE6DB1">
        <w:rPr>
          <w:rFonts w:asciiTheme="majorBidi" w:hAnsiTheme="majorBidi" w:cstheme="majorBidi"/>
          <w:sz w:val="24"/>
          <w:szCs w:val="24"/>
        </w:rPr>
        <w:t>ynet.co.il/articles/0,7340,L-4695906,00.html</w:t>
      </w:r>
      <w:r w:rsidR="00BE6DB1">
        <w:rPr>
          <w:rFonts w:asciiTheme="majorBidi" w:hAnsiTheme="majorBidi" w:cstheme="majorBidi" w:hint="cs"/>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A52281">
        <w:rPr>
          <w:rFonts w:ascii="David" w:hAnsi="David" w:cs="David" w:hint="cs"/>
          <w:sz w:val="24"/>
          <w:szCs w:val="24"/>
          <w:rtl/>
        </w:rPr>
        <w:t>משמע</w:t>
      </w:r>
      <w:r w:rsidRPr="00056A3E">
        <w:rPr>
          <w:rFonts w:ascii="Times New Roman" w:eastAsia="Times New Roman" w:hAnsi="Times New Roman" w:cs="David" w:hint="cs"/>
          <w:color w:val="000000"/>
          <w:sz w:val="24"/>
          <w:szCs w:val="24"/>
          <w:rtl/>
        </w:rPr>
        <w:t>, בשנתיים שחלפו מפרסום מסקנות ועדת צמח ומאישורם על ידי הממשלה בהחלטה 442</w:t>
      </w:r>
      <w:r w:rsidR="00C801FC">
        <w:rPr>
          <w:rFonts w:ascii="Times New Roman" w:eastAsia="Times New Roman" w:hAnsi="Times New Roman" w:cs="David" w:hint="cs"/>
          <w:color w:val="000000"/>
          <w:sz w:val="24"/>
          <w:szCs w:val="24"/>
          <w:rtl/>
        </w:rPr>
        <w:t xml:space="preserve"> - </w:t>
      </w:r>
      <w:r w:rsidRPr="00056A3E">
        <w:rPr>
          <w:rFonts w:ascii="Times New Roman" w:eastAsia="Times New Roman" w:hAnsi="Times New Roman" w:cs="David" w:hint="cs"/>
          <w:color w:val="000000"/>
          <w:sz w:val="24"/>
          <w:szCs w:val="24"/>
          <w:rtl/>
        </w:rPr>
        <w:t>לא התרחשו שינויים אשר אמורים להביא את הממשלה להגדיל את נתח הגז שיועבר ליצוא</w:t>
      </w:r>
      <w:r w:rsidR="00C801FC">
        <w:rPr>
          <w:rFonts w:ascii="Times New Roman" w:eastAsia="Times New Roman" w:hAnsi="Times New Roman" w:cs="David" w:hint="cs"/>
          <w:color w:val="000000"/>
          <w:sz w:val="24"/>
          <w:szCs w:val="24"/>
          <w:rtl/>
        </w:rPr>
        <w:t xml:space="preserve">. חרף זאת, </w:t>
      </w:r>
      <w:r w:rsidRPr="00056A3E">
        <w:rPr>
          <w:rFonts w:ascii="Times New Roman" w:eastAsia="Times New Roman" w:hAnsi="Times New Roman" w:cs="David" w:hint="cs"/>
          <w:color w:val="000000"/>
          <w:sz w:val="24"/>
          <w:szCs w:val="24"/>
          <w:rtl/>
        </w:rPr>
        <w:t xml:space="preserve">מנסחי מתווה הגז </w:t>
      </w:r>
      <w:r w:rsidR="00C801FC" w:rsidRPr="00056A3E">
        <w:rPr>
          <w:rFonts w:ascii="Times New Roman" w:eastAsia="Times New Roman" w:hAnsi="Times New Roman" w:cs="David" w:hint="cs"/>
          <w:color w:val="000000"/>
          <w:sz w:val="24"/>
          <w:szCs w:val="24"/>
          <w:rtl/>
        </w:rPr>
        <w:t xml:space="preserve">בחרו </w:t>
      </w:r>
      <w:r w:rsidRPr="00056A3E">
        <w:rPr>
          <w:rFonts w:ascii="Times New Roman" w:eastAsia="Times New Roman" w:hAnsi="Times New Roman" w:cs="David" w:hint="cs"/>
          <w:color w:val="000000"/>
          <w:sz w:val="24"/>
          <w:szCs w:val="24"/>
          <w:rtl/>
        </w:rPr>
        <w:t>לשנות באופן גס את החלטות הוועדה</w:t>
      </w:r>
      <w:r w:rsidR="00C801FC">
        <w:rPr>
          <w:rFonts w:ascii="Times New Roman" w:eastAsia="Times New Roman" w:hAnsi="Times New Roman" w:cs="David" w:hint="cs"/>
          <w:color w:val="000000"/>
          <w:sz w:val="24"/>
          <w:szCs w:val="24"/>
          <w:rtl/>
        </w:rPr>
        <w:t>,</w:t>
      </w:r>
      <w:r w:rsidRPr="00056A3E">
        <w:rPr>
          <w:rFonts w:ascii="Times New Roman" w:eastAsia="Times New Roman" w:hAnsi="Times New Roman" w:cs="David" w:hint="cs"/>
          <w:color w:val="000000"/>
          <w:sz w:val="24"/>
          <w:szCs w:val="24"/>
          <w:rtl/>
        </w:rPr>
        <w:t xml:space="preserve"> תוך שהם אינם מציינים</w:t>
      </w:r>
      <w:r w:rsidR="00C801FC">
        <w:rPr>
          <w:rFonts w:ascii="Times New Roman" w:eastAsia="Times New Roman" w:hAnsi="Times New Roman" w:cs="David" w:hint="cs"/>
          <w:color w:val="000000"/>
          <w:sz w:val="24"/>
          <w:szCs w:val="24"/>
          <w:rtl/>
        </w:rPr>
        <w:t xml:space="preserve"> </w:t>
      </w:r>
      <w:r w:rsidRPr="00056A3E">
        <w:rPr>
          <w:rFonts w:ascii="Times New Roman" w:eastAsia="Times New Roman" w:hAnsi="Times New Roman" w:cs="David" w:hint="cs"/>
          <w:color w:val="000000"/>
          <w:sz w:val="24"/>
          <w:szCs w:val="24"/>
          <w:rtl/>
        </w:rPr>
        <w:t xml:space="preserve">כל </w:t>
      </w:r>
      <w:r w:rsidR="00C801FC">
        <w:rPr>
          <w:rFonts w:ascii="Times New Roman" w:eastAsia="Times New Roman" w:hAnsi="Times New Roman" w:cs="David" w:hint="cs"/>
          <w:color w:val="000000"/>
          <w:sz w:val="24"/>
          <w:szCs w:val="24"/>
          <w:rtl/>
        </w:rPr>
        <w:t xml:space="preserve">התפתחות </w:t>
      </w:r>
      <w:r w:rsidR="00C801FC">
        <w:rPr>
          <w:rFonts w:ascii="Times New Roman" w:eastAsia="Times New Roman" w:hAnsi="Times New Roman" w:cs="David"/>
          <w:color w:val="000000"/>
          <w:sz w:val="24"/>
          <w:szCs w:val="24"/>
          <w:rtl/>
        </w:rPr>
        <w:t>–</w:t>
      </w:r>
      <w:r w:rsidRPr="00056A3E">
        <w:rPr>
          <w:rFonts w:ascii="Times New Roman" w:eastAsia="Times New Roman" w:hAnsi="Times New Roman" w:cs="David" w:hint="cs"/>
          <w:color w:val="000000"/>
          <w:sz w:val="24"/>
          <w:szCs w:val="24"/>
          <w:rtl/>
        </w:rPr>
        <w:t xml:space="preserve"> משמעותי</w:t>
      </w:r>
      <w:r w:rsidR="00C801FC">
        <w:rPr>
          <w:rFonts w:ascii="Times New Roman" w:eastAsia="Times New Roman" w:hAnsi="Times New Roman" w:cs="David" w:hint="cs"/>
          <w:color w:val="000000"/>
          <w:sz w:val="24"/>
          <w:szCs w:val="24"/>
          <w:rtl/>
        </w:rPr>
        <w:t xml:space="preserve">ת יותר או פחות </w:t>
      </w:r>
      <w:r w:rsidR="00C801FC">
        <w:rPr>
          <w:rFonts w:ascii="Times New Roman" w:eastAsia="Times New Roman" w:hAnsi="Times New Roman" w:cs="David"/>
          <w:color w:val="000000"/>
          <w:sz w:val="24"/>
          <w:szCs w:val="24"/>
          <w:rtl/>
        </w:rPr>
        <w:t>–</w:t>
      </w:r>
      <w:r w:rsidR="00C801FC">
        <w:rPr>
          <w:rFonts w:ascii="Times New Roman" w:eastAsia="Times New Roman" w:hAnsi="Times New Roman" w:cs="David" w:hint="cs"/>
          <w:color w:val="000000"/>
          <w:sz w:val="24"/>
          <w:szCs w:val="24"/>
          <w:rtl/>
        </w:rPr>
        <w:t xml:space="preserve"> </w:t>
      </w:r>
      <w:r w:rsidRPr="00056A3E">
        <w:rPr>
          <w:rFonts w:ascii="Times New Roman" w:eastAsia="Times New Roman" w:hAnsi="Times New Roman" w:cs="David" w:hint="cs"/>
          <w:color w:val="000000"/>
          <w:sz w:val="24"/>
          <w:szCs w:val="24"/>
          <w:rtl/>
        </w:rPr>
        <w:t>אשר יכול</w:t>
      </w:r>
      <w:r w:rsidR="00C801FC">
        <w:rPr>
          <w:rFonts w:ascii="Times New Roman" w:eastAsia="Times New Roman" w:hAnsi="Times New Roman" w:cs="David" w:hint="cs"/>
          <w:color w:val="000000"/>
          <w:sz w:val="24"/>
          <w:szCs w:val="24"/>
          <w:rtl/>
        </w:rPr>
        <w:t>ה</w:t>
      </w:r>
      <w:r w:rsidRPr="00056A3E">
        <w:rPr>
          <w:rFonts w:ascii="Times New Roman" w:eastAsia="Times New Roman" w:hAnsi="Times New Roman" w:cs="David" w:hint="cs"/>
          <w:color w:val="000000"/>
          <w:sz w:val="24"/>
          <w:szCs w:val="24"/>
          <w:rtl/>
        </w:rPr>
        <w:t xml:space="preserve"> להסביר שינויים אלו.</w:t>
      </w:r>
    </w:p>
    <w:p w:rsidR="00056A3E" w:rsidRPr="00056A3E" w:rsidRDefault="00056A3E" w:rsidP="00686A9F">
      <w:pPr>
        <w:widowControl w:val="0"/>
        <w:numPr>
          <w:ilvl w:val="0"/>
          <w:numId w:val="15"/>
        </w:numPr>
        <w:spacing w:after="120" w:line="360" w:lineRule="auto"/>
        <w:jc w:val="both"/>
        <w:rPr>
          <w:rFonts w:ascii="David" w:hAnsi="David" w:cs="David"/>
          <w:sz w:val="24"/>
          <w:szCs w:val="24"/>
          <w:rtl/>
        </w:rPr>
      </w:pPr>
      <w:r w:rsidRPr="00A52281">
        <w:rPr>
          <w:rFonts w:ascii="David" w:hAnsi="David" w:cs="David" w:hint="cs"/>
          <w:sz w:val="24"/>
          <w:szCs w:val="24"/>
          <w:rtl/>
        </w:rPr>
        <w:t>לשם</w:t>
      </w:r>
      <w:r w:rsidRPr="00056A3E">
        <w:rPr>
          <w:rFonts w:ascii="Times New Roman" w:eastAsia="Times New Roman" w:hAnsi="Times New Roman" w:cs="David" w:hint="cs"/>
          <w:color w:val="000000"/>
          <w:sz w:val="24"/>
          <w:szCs w:val="24"/>
          <w:rtl/>
        </w:rPr>
        <w:t xml:space="preserve"> הדגשת נקודה זאת, נחזור שנית לסעיף 1(ח)(10) בהחלטה 442, אשר שו</w:t>
      </w:r>
      <w:r w:rsidR="00C801FC">
        <w:rPr>
          <w:rFonts w:ascii="Times New Roman" w:eastAsia="Times New Roman" w:hAnsi="Times New Roman" w:cs="David" w:hint="cs"/>
          <w:color w:val="000000"/>
          <w:sz w:val="24"/>
          <w:szCs w:val="24"/>
          <w:rtl/>
        </w:rPr>
        <w:t>ּ</w:t>
      </w:r>
      <w:r w:rsidRPr="00056A3E">
        <w:rPr>
          <w:rFonts w:ascii="Times New Roman" w:eastAsia="Times New Roman" w:hAnsi="Times New Roman" w:cs="David" w:hint="cs"/>
          <w:color w:val="000000"/>
          <w:sz w:val="24"/>
          <w:szCs w:val="24"/>
          <w:rtl/>
        </w:rPr>
        <w:t xml:space="preserve">נה </w:t>
      </w:r>
      <w:r w:rsidR="00C801FC">
        <w:rPr>
          <w:rFonts w:ascii="Times New Roman" w:eastAsia="Times New Roman" w:hAnsi="Times New Roman" w:cs="David" w:hint="cs"/>
          <w:color w:val="000000"/>
          <w:sz w:val="24"/>
          <w:szCs w:val="24"/>
          <w:rtl/>
        </w:rPr>
        <w:t>ב</w:t>
      </w:r>
      <w:r w:rsidRPr="00056A3E">
        <w:rPr>
          <w:rFonts w:ascii="Times New Roman" w:eastAsia="Times New Roman" w:hAnsi="Times New Roman" w:cs="David" w:hint="cs"/>
          <w:color w:val="000000"/>
          <w:sz w:val="24"/>
          <w:szCs w:val="24"/>
          <w:rtl/>
        </w:rPr>
        <w:t xml:space="preserve">סעיף ה(1)(ה) למתווה. </w:t>
      </w:r>
      <w:r w:rsidR="00C801FC">
        <w:rPr>
          <w:rFonts w:ascii="Times New Roman" w:eastAsia="Times New Roman" w:hAnsi="Times New Roman" w:cs="David" w:hint="cs"/>
          <w:color w:val="000000"/>
          <w:sz w:val="24"/>
          <w:szCs w:val="24"/>
          <w:rtl/>
        </w:rPr>
        <w:t xml:space="preserve">זו </w:t>
      </w:r>
      <w:r w:rsidRPr="00056A3E">
        <w:rPr>
          <w:rFonts w:ascii="Times New Roman" w:eastAsia="Times New Roman" w:hAnsi="Times New Roman" w:cs="David" w:hint="cs"/>
          <w:color w:val="000000"/>
          <w:sz w:val="24"/>
          <w:szCs w:val="24"/>
          <w:rtl/>
        </w:rPr>
        <w:t xml:space="preserve">דוגמה קיצונית </w:t>
      </w:r>
      <w:r w:rsidR="00C801FC">
        <w:rPr>
          <w:rFonts w:ascii="Times New Roman" w:eastAsia="Times New Roman" w:hAnsi="Times New Roman" w:cs="David" w:hint="cs"/>
          <w:color w:val="000000"/>
          <w:sz w:val="24"/>
          <w:szCs w:val="24"/>
          <w:rtl/>
        </w:rPr>
        <w:t>ל</w:t>
      </w:r>
      <w:r w:rsidRPr="00056A3E">
        <w:rPr>
          <w:rFonts w:ascii="Times New Roman" w:eastAsia="Times New Roman" w:hAnsi="Times New Roman" w:cs="David" w:hint="cs"/>
          <w:color w:val="000000"/>
          <w:sz w:val="24"/>
          <w:szCs w:val="24"/>
          <w:rtl/>
        </w:rPr>
        <w:t xml:space="preserve">שינוי החלטה מהותית ללא כל שינוי נראה לעין בנסיבות: כפי שכבר צוין, החלטה 442 </w:t>
      </w:r>
      <w:r w:rsidR="00C801FC">
        <w:rPr>
          <w:rFonts w:ascii="Times New Roman" w:eastAsia="Times New Roman" w:hAnsi="Times New Roman" w:cs="David" w:hint="cs"/>
          <w:color w:val="000000"/>
          <w:sz w:val="24"/>
          <w:szCs w:val="24"/>
          <w:rtl/>
        </w:rPr>
        <w:t xml:space="preserve">הגבילה את </w:t>
      </w:r>
      <w:r w:rsidR="00683C74">
        <w:rPr>
          <w:rFonts w:ascii="Times New Roman" w:eastAsia="Times New Roman" w:hAnsi="Times New Roman" w:cs="David" w:hint="cs"/>
          <w:color w:val="000000"/>
          <w:sz w:val="24"/>
          <w:szCs w:val="24"/>
          <w:rtl/>
        </w:rPr>
        <w:t>יצוא</w:t>
      </w:r>
      <w:r w:rsidRPr="00056A3E">
        <w:rPr>
          <w:rFonts w:ascii="Times New Roman" w:eastAsia="Times New Roman" w:hAnsi="Times New Roman" w:cs="David" w:hint="cs"/>
          <w:color w:val="000000"/>
          <w:sz w:val="24"/>
          <w:szCs w:val="24"/>
          <w:rtl/>
        </w:rPr>
        <w:t xml:space="preserve"> הגז ממאגר תמר </w:t>
      </w:r>
      <w:r w:rsidR="00C801FC">
        <w:rPr>
          <w:rFonts w:ascii="Times New Roman" w:eastAsia="Times New Roman" w:hAnsi="Times New Roman" w:cs="David" w:hint="cs"/>
          <w:color w:val="000000"/>
          <w:sz w:val="24"/>
          <w:szCs w:val="24"/>
          <w:rtl/>
        </w:rPr>
        <w:t>משום שמדובר ב</w:t>
      </w:r>
      <w:r w:rsidRPr="00056A3E">
        <w:rPr>
          <w:rFonts w:ascii="Times New Roman" w:eastAsia="Times New Roman" w:hAnsi="Times New Roman" w:cs="David" w:hint="cs"/>
          <w:color w:val="000000"/>
          <w:sz w:val="24"/>
          <w:szCs w:val="24"/>
          <w:rtl/>
        </w:rPr>
        <w:t>מאגר אסטרטגי</w:t>
      </w:r>
      <w:r w:rsidR="00C801FC">
        <w:rPr>
          <w:rFonts w:ascii="Times New Roman" w:eastAsia="Times New Roman" w:hAnsi="Times New Roman" w:cs="David" w:hint="cs"/>
          <w:color w:val="000000"/>
          <w:sz w:val="24"/>
          <w:szCs w:val="24"/>
          <w:rtl/>
        </w:rPr>
        <w:t xml:space="preserve"> </w:t>
      </w:r>
      <w:r w:rsidRPr="00056A3E">
        <w:rPr>
          <w:rFonts w:ascii="Times New Roman" w:eastAsia="Times New Roman" w:hAnsi="Times New Roman" w:cs="David" w:hint="cs"/>
          <w:color w:val="000000"/>
          <w:sz w:val="24"/>
          <w:szCs w:val="24"/>
          <w:rtl/>
        </w:rPr>
        <w:t>(</w:t>
      </w:r>
      <w:r w:rsidR="00C801FC">
        <w:rPr>
          <w:rFonts w:ascii="Times New Roman" w:eastAsia="Times New Roman" w:hAnsi="Times New Roman" w:cs="David" w:hint="cs"/>
          <w:color w:val="000000"/>
          <w:sz w:val="24"/>
          <w:szCs w:val="24"/>
          <w:rtl/>
        </w:rPr>
        <w:t xml:space="preserve">בוודאי </w:t>
      </w:r>
      <w:r w:rsidRPr="00056A3E">
        <w:rPr>
          <w:rFonts w:ascii="Times New Roman" w:eastAsia="Times New Roman" w:hAnsi="Times New Roman" w:cs="David" w:hint="cs"/>
          <w:color w:val="000000"/>
          <w:sz w:val="24"/>
          <w:szCs w:val="24"/>
          <w:rtl/>
        </w:rPr>
        <w:t xml:space="preserve">טרם פיתוח מאגר לוויתן). הדבר ניכר בעמ' 36 לתגובת </w:t>
      </w:r>
      <w:r w:rsidR="00C518A8">
        <w:rPr>
          <w:rFonts w:ascii="Times New Roman" w:eastAsia="Times New Roman" w:hAnsi="Times New Roman" w:cs="David" w:hint="cs"/>
          <w:color w:val="000000"/>
          <w:sz w:val="24"/>
          <w:szCs w:val="24"/>
          <w:rtl/>
        </w:rPr>
        <w:t xml:space="preserve">המשיבים </w:t>
      </w:r>
      <w:r w:rsidR="00C518A8">
        <w:rPr>
          <w:rFonts w:ascii="Times New Roman" w:eastAsia="Times New Roman" w:hAnsi="Times New Roman" w:cs="David" w:hint="cs"/>
          <w:color w:val="000000"/>
          <w:sz w:val="24"/>
          <w:szCs w:val="24"/>
          <w:rtl/>
        </w:rPr>
        <w:lastRenderedPageBreak/>
        <w:t>ב</w:t>
      </w:r>
      <w:r w:rsidRPr="00056A3E">
        <w:rPr>
          <w:rFonts w:ascii="Times New Roman" w:eastAsia="Times New Roman" w:hAnsi="Times New Roman" w:cs="David" w:hint="cs"/>
          <w:color w:val="000000"/>
          <w:sz w:val="24"/>
          <w:szCs w:val="24"/>
          <w:rtl/>
        </w:rPr>
        <w:t>בג"ץ</w:t>
      </w:r>
      <w:r w:rsidR="00C518A8">
        <w:rPr>
          <w:rFonts w:ascii="Times New Roman" w:eastAsia="Times New Roman" w:hAnsi="Times New Roman" w:cs="David" w:hint="cs"/>
          <w:color w:val="000000"/>
          <w:sz w:val="24"/>
          <w:szCs w:val="24"/>
          <w:rtl/>
        </w:rPr>
        <w:t xml:space="preserve"> הייצוא</w:t>
      </w:r>
      <w:r w:rsidRPr="00056A3E">
        <w:rPr>
          <w:rFonts w:ascii="Times New Roman" w:eastAsia="Times New Roman" w:hAnsi="Times New Roman" w:cs="David" w:hint="cs"/>
          <w:color w:val="000000"/>
          <w:sz w:val="24"/>
          <w:szCs w:val="24"/>
          <w:rtl/>
        </w:rPr>
        <w:t>:</w:t>
      </w:r>
    </w:p>
    <w:p w:rsidR="00056A3E" w:rsidRPr="00056A3E" w:rsidRDefault="00056A3E" w:rsidP="00056A3E">
      <w:pPr>
        <w:spacing w:after="120" w:line="360" w:lineRule="auto"/>
        <w:ind w:left="935"/>
        <w:jc w:val="both"/>
        <w:rPr>
          <w:rFonts w:ascii="Times New Roman" w:eastAsia="Times New Roman" w:hAnsi="Times New Roman" w:cs="David"/>
          <w:sz w:val="24"/>
          <w:szCs w:val="24"/>
          <w:rtl/>
        </w:rPr>
      </w:pPr>
      <w:r w:rsidRPr="00056A3E">
        <w:rPr>
          <w:rFonts w:ascii="Times New Roman" w:eastAsia="Times New Roman" w:hAnsi="Times New Roman" w:cs="David" w:hint="cs"/>
          <w:color w:val="000000"/>
          <w:sz w:val="24"/>
          <w:szCs w:val="24"/>
          <w:rtl/>
        </w:rPr>
        <w:t>"לדעת המדינה קיימת "אבחנה קלאסית" ביחס לייצוא הגז הטבעי בין מאגר "תמר" לבין מאגרים שיפותחו מעתה ואילך:</w:t>
      </w:r>
    </w:p>
    <w:p w:rsidR="00056A3E" w:rsidRPr="00056A3E" w:rsidRDefault="00056A3E" w:rsidP="00056A3E">
      <w:pPr>
        <w:spacing w:after="240" w:line="360" w:lineRule="auto"/>
        <w:ind w:left="936"/>
        <w:jc w:val="both"/>
        <w:rPr>
          <w:rFonts w:ascii="Times New Roman" w:eastAsia="Times New Roman" w:hAnsi="Times New Roman" w:cs="David"/>
          <w:sz w:val="24"/>
          <w:szCs w:val="24"/>
          <w:rtl/>
        </w:rPr>
      </w:pPr>
      <w:r w:rsidRPr="00056A3E">
        <w:rPr>
          <w:rFonts w:ascii="Times New Roman" w:eastAsia="Times New Roman" w:hAnsi="Times New Roman" w:cs="David" w:hint="cs"/>
          <w:color w:val="000000"/>
          <w:sz w:val="24"/>
          <w:szCs w:val="24"/>
          <w:rtl/>
        </w:rPr>
        <w:t xml:space="preserve">(1) </w:t>
      </w:r>
      <w:r w:rsidRPr="00056A3E">
        <w:rPr>
          <w:rFonts w:ascii="Times New Roman" w:eastAsia="Times New Roman" w:hAnsi="Times New Roman" w:cs="David" w:hint="cs"/>
          <w:b/>
          <w:bCs/>
          <w:color w:val="000000"/>
          <w:sz w:val="24"/>
          <w:szCs w:val="24"/>
          <w:rtl/>
        </w:rPr>
        <w:t>ראשית, למאגר "תמר" חשיבות אסטרטגית מבחינת המשק הישראלי</w:t>
      </w:r>
      <w:r w:rsidRPr="00056A3E">
        <w:rPr>
          <w:rFonts w:ascii="Times New Roman" w:eastAsia="Times New Roman" w:hAnsi="Times New Roman" w:cs="David" w:hint="cs"/>
          <w:color w:val="000000"/>
          <w:sz w:val="24"/>
          <w:szCs w:val="24"/>
          <w:rtl/>
        </w:rPr>
        <w:t>. המאגר מהווה עוגן לביטחונה האנרגטי של המדינה והוא יהווה את מקור הגז העיקרי וכמעט הבלעדי של המדינה בשנים הקרובות. בנסיבות אלו, פשיטא שמתקיימים בעניינו של מאגר זה "טעמים שבביטחון המדינה", שמאפשרים לשר להגביל את היקף הייצוא מ"תמר" לעומת היקף הייצוא ממאגרים אחרים, שיחוברו רק בעתיד למשק הישראלי"</w:t>
      </w:r>
      <w:r w:rsidR="00C801FC">
        <w:rPr>
          <w:rFonts w:ascii="Times New Roman" w:eastAsia="Times New Roman" w:hAnsi="Times New Roman" w:cs="David" w:hint="cs"/>
          <w:color w:val="000000"/>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Times New Roman" w:eastAsia="Times New Roman" w:hAnsi="Times New Roman" w:cs="David" w:hint="cs"/>
          <w:color w:val="000000"/>
          <w:sz w:val="24"/>
          <w:szCs w:val="24"/>
          <w:rtl/>
        </w:rPr>
        <w:t>על אף קביעה ז</w:t>
      </w:r>
      <w:r w:rsidR="00CA3465">
        <w:rPr>
          <w:rFonts w:ascii="Times New Roman" w:eastAsia="Times New Roman" w:hAnsi="Times New Roman" w:cs="David" w:hint="cs"/>
          <w:color w:val="000000"/>
          <w:sz w:val="24"/>
          <w:szCs w:val="24"/>
          <w:rtl/>
        </w:rPr>
        <w:t>ו</w:t>
      </w:r>
      <w:r w:rsidRPr="00056A3E">
        <w:rPr>
          <w:rFonts w:ascii="Times New Roman" w:eastAsia="Times New Roman" w:hAnsi="Times New Roman" w:cs="David" w:hint="cs"/>
          <w:color w:val="000000"/>
          <w:sz w:val="24"/>
          <w:szCs w:val="24"/>
          <w:rtl/>
        </w:rPr>
        <w:t xml:space="preserve">, בחרה </w:t>
      </w:r>
      <w:r w:rsidR="00CA3465">
        <w:rPr>
          <w:rFonts w:ascii="Times New Roman" w:eastAsia="Times New Roman" w:hAnsi="Times New Roman" w:cs="David" w:hint="cs"/>
          <w:color w:val="000000"/>
          <w:sz w:val="24"/>
          <w:szCs w:val="24"/>
          <w:rtl/>
        </w:rPr>
        <w:t xml:space="preserve">הממשלה </w:t>
      </w:r>
      <w:r w:rsidRPr="00056A3E">
        <w:rPr>
          <w:rFonts w:ascii="Times New Roman" w:eastAsia="Times New Roman" w:hAnsi="Times New Roman" w:cs="David" w:hint="cs"/>
          <w:color w:val="000000"/>
          <w:sz w:val="24"/>
          <w:szCs w:val="24"/>
          <w:rtl/>
        </w:rPr>
        <w:t>לשנות ב-180 מעלות את מדיניותה ולאפשר</w:t>
      </w:r>
      <w:r w:rsidR="00683C74">
        <w:rPr>
          <w:rFonts w:ascii="Times New Roman" w:eastAsia="Times New Roman" w:hAnsi="Times New Roman" w:cs="David" w:hint="cs"/>
          <w:color w:val="000000"/>
          <w:sz w:val="24"/>
          <w:szCs w:val="24"/>
          <w:rtl/>
        </w:rPr>
        <w:t xml:space="preserve"> יצוא</w:t>
      </w:r>
      <w:r w:rsidRPr="00056A3E">
        <w:rPr>
          <w:rFonts w:ascii="Times New Roman" w:eastAsia="Times New Roman" w:hAnsi="Times New Roman" w:cs="David" w:hint="cs"/>
          <w:color w:val="000000"/>
          <w:sz w:val="24"/>
          <w:szCs w:val="24"/>
          <w:rtl/>
        </w:rPr>
        <w:t xml:space="preserve"> מתמר, כאילו </w:t>
      </w:r>
      <w:r w:rsidR="00CA3465">
        <w:rPr>
          <w:rFonts w:ascii="Times New Roman" w:eastAsia="Times New Roman" w:hAnsi="Times New Roman" w:cs="David" w:hint="cs"/>
          <w:color w:val="000000"/>
          <w:sz w:val="24"/>
          <w:szCs w:val="24"/>
          <w:rtl/>
        </w:rPr>
        <w:t>כבר אין מדובר ב</w:t>
      </w:r>
      <w:r w:rsidRPr="00056A3E">
        <w:rPr>
          <w:rFonts w:ascii="Times New Roman" w:eastAsia="Times New Roman" w:hAnsi="Times New Roman" w:cs="David" w:hint="cs"/>
          <w:color w:val="000000"/>
          <w:sz w:val="24"/>
          <w:szCs w:val="24"/>
          <w:rtl/>
        </w:rPr>
        <w:t>מאגר אסטרטגי</w:t>
      </w:r>
      <w:r w:rsidR="00CA3465">
        <w:rPr>
          <w:rFonts w:ascii="Times New Roman" w:eastAsia="Times New Roman" w:hAnsi="Times New Roman" w:cs="David" w:hint="cs"/>
          <w:color w:val="000000"/>
          <w:sz w:val="24"/>
          <w:szCs w:val="24"/>
          <w:rtl/>
        </w:rPr>
        <w:t xml:space="preserve">. זאת על אף שלא חל כל </w:t>
      </w:r>
      <w:r w:rsidRPr="00056A3E">
        <w:rPr>
          <w:rFonts w:ascii="Times New Roman" w:eastAsia="Times New Roman" w:hAnsi="Times New Roman" w:cs="David" w:hint="cs"/>
          <w:color w:val="000000"/>
          <w:sz w:val="24"/>
          <w:szCs w:val="24"/>
          <w:rtl/>
        </w:rPr>
        <w:t>שינוי בסטאטוס הפיתוח של מאגר לוויתן</w:t>
      </w:r>
      <w:r w:rsidR="00CA3465">
        <w:rPr>
          <w:rFonts w:ascii="Times New Roman" w:eastAsia="Times New Roman" w:hAnsi="Times New Roman" w:cs="David" w:hint="cs"/>
          <w:color w:val="000000"/>
          <w:sz w:val="24"/>
          <w:szCs w:val="24"/>
          <w:rtl/>
        </w:rPr>
        <w:t>,</w:t>
      </w:r>
      <w:r w:rsidRPr="00056A3E">
        <w:rPr>
          <w:rFonts w:ascii="Times New Roman" w:eastAsia="Times New Roman" w:hAnsi="Times New Roman" w:cs="David" w:hint="cs"/>
          <w:color w:val="000000"/>
          <w:sz w:val="24"/>
          <w:szCs w:val="24"/>
          <w:rtl/>
        </w:rPr>
        <w:t xml:space="preserve"> אשר בשלב זה פיתוחו כלל לא מובטח.</w:t>
      </w:r>
    </w:p>
    <w:p w:rsidR="00056A3E" w:rsidRPr="00056A3E" w:rsidRDefault="00056A3E" w:rsidP="00686A9F">
      <w:pPr>
        <w:widowControl w:val="0"/>
        <w:numPr>
          <w:ilvl w:val="0"/>
          <w:numId w:val="15"/>
        </w:numPr>
        <w:spacing w:after="120" w:line="360" w:lineRule="auto"/>
        <w:jc w:val="both"/>
        <w:rPr>
          <w:rFonts w:ascii="David" w:hAnsi="David" w:cs="David"/>
          <w:sz w:val="24"/>
          <w:szCs w:val="24"/>
          <w:rtl/>
        </w:rPr>
      </w:pPr>
      <w:r w:rsidRPr="00056A3E">
        <w:rPr>
          <w:rFonts w:ascii="Times New Roman" w:eastAsia="Times New Roman" w:hAnsi="Times New Roman" w:cs="David" w:hint="cs"/>
          <w:color w:val="000000"/>
          <w:sz w:val="24"/>
          <w:szCs w:val="24"/>
          <w:rtl/>
        </w:rPr>
        <w:t xml:space="preserve">אי-סבירות ההחלטה בולטת במיוחד לנוכח </w:t>
      </w:r>
      <w:r w:rsidR="005A1185">
        <w:rPr>
          <w:rFonts w:ascii="Times New Roman" w:eastAsia="Times New Roman" w:hAnsi="Times New Roman" w:cs="David" w:hint="cs"/>
          <w:color w:val="000000"/>
          <w:sz w:val="24"/>
          <w:szCs w:val="24"/>
          <w:rtl/>
        </w:rPr>
        <w:t>העדר</w:t>
      </w:r>
      <w:r w:rsidRPr="00056A3E">
        <w:rPr>
          <w:rFonts w:ascii="Times New Roman" w:eastAsia="Times New Roman" w:hAnsi="Times New Roman" w:cs="David" w:hint="cs"/>
          <w:color w:val="000000"/>
          <w:sz w:val="24"/>
          <w:szCs w:val="24"/>
          <w:rtl/>
        </w:rPr>
        <w:t xml:space="preserve"> שינויים מהותיים במציאות האנרגטית של מדינת ישראל. כאמרת אגב נציין שתכנית האב למשק האנרגיה, אשר הייתה אמורה להתפרסם עוד בשנת 2014</w:t>
      </w:r>
      <w:r w:rsidR="00CA3465">
        <w:rPr>
          <w:rFonts w:ascii="Times New Roman" w:eastAsia="Times New Roman" w:hAnsi="Times New Roman" w:cs="David" w:hint="cs"/>
          <w:color w:val="000000"/>
          <w:sz w:val="24"/>
          <w:szCs w:val="24"/>
          <w:rtl/>
        </w:rPr>
        <w:t xml:space="preserve"> </w:t>
      </w:r>
      <w:r w:rsidR="00CA3465">
        <w:rPr>
          <w:rFonts w:ascii="Times New Roman" w:eastAsia="Times New Roman" w:hAnsi="Times New Roman" w:cs="David"/>
          <w:color w:val="000000"/>
          <w:sz w:val="24"/>
          <w:szCs w:val="24"/>
          <w:rtl/>
        </w:rPr>
        <w:t>–</w:t>
      </w:r>
      <w:r w:rsidR="00CA3465">
        <w:rPr>
          <w:rFonts w:ascii="Times New Roman" w:eastAsia="Times New Roman" w:hAnsi="Times New Roman" w:cs="David" w:hint="cs"/>
          <w:color w:val="000000"/>
          <w:sz w:val="24"/>
          <w:szCs w:val="24"/>
          <w:rtl/>
        </w:rPr>
        <w:t xml:space="preserve"> </w:t>
      </w:r>
      <w:r w:rsidRPr="00056A3E">
        <w:rPr>
          <w:rFonts w:ascii="Times New Roman" w:eastAsia="Times New Roman" w:hAnsi="Times New Roman" w:cs="David" w:hint="cs"/>
          <w:color w:val="000000"/>
          <w:sz w:val="24"/>
          <w:szCs w:val="24"/>
          <w:rtl/>
        </w:rPr>
        <w:t>עדיין נמצאת בשלבי גיבוש במשרד התשתיות הלאומיות, האנרגיה והמים.</w:t>
      </w:r>
    </w:p>
    <w:p w:rsidR="00056A3E" w:rsidRPr="00056A3E" w:rsidRDefault="00056A3E" w:rsidP="005147C2">
      <w:pPr>
        <w:spacing w:after="240"/>
        <w:jc w:val="both"/>
        <w:rPr>
          <w:rFonts w:ascii="Times New Roman" w:eastAsia="Times New Roman" w:hAnsi="Times New Roman" w:cs="David"/>
          <w:i/>
          <w:iCs/>
          <w:sz w:val="24"/>
          <w:szCs w:val="24"/>
          <w:rtl/>
        </w:rPr>
      </w:pPr>
      <w:r w:rsidRPr="00056A3E">
        <w:rPr>
          <w:rFonts w:ascii="Times New Roman" w:eastAsia="Times New Roman" w:hAnsi="Times New Roman" w:cs="David" w:hint="cs"/>
          <w:b/>
          <w:bCs/>
          <w:i/>
          <w:iCs/>
          <w:color w:val="000000"/>
          <w:sz w:val="24"/>
          <w:szCs w:val="24"/>
          <w:rtl/>
        </w:rPr>
        <w:t xml:space="preserve">מכתב תשובה מהממונה על יישום חוק חופש המידע במשרד התשתיות הלאומיות, האנרגיה והמים מיום 25.11.15 </w:t>
      </w:r>
      <w:r w:rsidR="005147C2">
        <w:rPr>
          <w:rFonts w:ascii="Times New Roman" w:eastAsia="Times New Roman" w:hAnsi="Times New Roman" w:cs="David" w:hint="cs"/>
          <w:b/>
          <w:bCs/>
          <w:i/>
          <w:iCs/>
          <w:color w:val="000000"/>
          <w:sz w:val="24"/>
          <w:szCs w:val="24"/>
          <w:rtl/>
        </w:rPr>
        <w:t xml:space="preserve">­ מצ"ב </w:t>
      </w:r>
      <w:r w:rsidRPr="00056A3E">
        <w:rPr>
          <w:rFonts w:ascii="Times New Roman" w:eastAsia="Times New Roman" w:hAnsi="Times New Roman" w:cs="David" w:hint="cs"/>
          <w:b/>
          <w:bCs/>
          <w:i/>
          <w:iCs/>
          <w:color w:val="000000"/>
          <w:sz w:val="24"/>
          <w:szCs w:val="24"/>
          <w:rtl/>
        </w:rPr>
        <w:t xml:space="preserve">ומסומן </w:t>
      </w:r>
      <w:r w:rsidRPr="005147C2">
        <w:rPr>
          <w:rFonts w:cs="David" w:hint="cs"/>
          <w:b/>
          <w:bCs/>
          <w:i/>
          <w:iCs/>
          <w:sz w:val="24"/>
          <w:szCs w:val="24"/>
          <w:u w:val="single"/>
          <w:rtl/>
        </w:rPr>
        <w:t>כנספח ע/</w:t>
      </w:r>
      <w:r w:rsidR="005147C2" w:rsidRPr="005147C2">
        <w:rPr>
          <w:rFonts w:ascii="Times New Roman" w:eastAsia="Times New Roman" w:hAnsi="Times New Roman" w:cs="David" w:hint="cs"/>
          <w:b/>
          <w:bCs/>
          <w:i/>
          <w:iCs/>
          <w:sz w:val="24"/>
          <w:szCs w:val="24"/>
          <w:u w:val="single"/>
          <w:rtl/>
        </w:rPr>
        <w:t>83</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rtl/>
        </w:rPr>
        <w:t>לסיכום, העותרת תטען כי יש לבטל את פרק הייצוא הקבוע במתווה הגז</w:t>
      </w:r>
      <w:r w:rsidR="00CA3465">
        <w:rPr>
          <w:rFonts w:ascii="David" w:hAnsi="David" w:cs="David" w:hint="cs"/>
          <w:b/>
          <w:bCs/>
          <w:sz w:val="24"/>
          <w:szCs w:val="24"/>
          <w:rtl/>
        </w:rPr>
        <w:t xml:space="preserve">. פרק זה </w:t>
      </w:r>
      <w:r w:rsidRPr="00056A3E">
        <w:rPr>
          <w:rFonts w:ascii="David" w:hAnsi="David" w:cs="David" w:hint="cs"/>
          <w:b/>
          <w:bCs/>
          <w:sz w:val="24"/>
          <w:szCs w:val="24"/>
          <w:rtl/>
        </w:rPr>
        <w:t>נעשה בחוסר סמכות</w:t>
      </w:r>
      <w:r w:rsidR="00CA3465">
        <w:rPr>
          <w:rFonts w:ascii="David" w:hAnsi="David" w:cs="David" w:hint="cs"/>
          <w:b/>
          <w:bCs/>
          <w:sz w:val="24"/>
          <w:szCs w:val="24"/>
          <w:rtl/>
        </w:rPr>
        <w:t>,</w:t>
      </w:r>
      <w:r w:rsidRPr="00056A3E">
        <w:rPr>
          <w:rFonts w:ascii="David" w:hAnsi="David" w:cs="David" w:hint="cs"/>
          <w:b/>
          <w:bCs/>
          <w:sz w:val="24"/>
          <w:szCs w:val="24"/>
          <w:rtl/>
        </w:rPr>
        <w:t xml:space="preserve"> ובניגוד לכלל ההסדרים הראשוניים, </w:t>
      </w:r>
      <w:r w:rsidR="00CA3465">
        <w:rPr>
          <w:rFonts w:ascii="David" w:hAnsi="David" w:cs="David" w:hint="cs"/>
          <w:b/>
          <w:bCs/>
          <w:sz w:val="24"/>
          <w:szCs w:val="24"/>
          <w:rtl/>
        </w:rPr>
        <w:t xml:space="preserve">והוא אף לוקה </w:t>
      </w:r>
      <w:r w:rsidRPr="00056A3E">
        <w:rPr>
          <w:rFonts w:ascii="David" w:hAnsi="David" w:cs="David" w:hint="cs"/>
          <w:b/>
          <w:bCs/>
          <w:sz w:val="24"/>
          <w:szCs w:val="24"/>
          <w:rtl/>
        </w:rPr>
        <w:t>בחוסר סבירות וחוסר מידתיות קיצוניים.</w:t>
      </w:r>
    </w:p>
    <w:p w:rsidR="00056A3E" w:rsidRPr="00CB3CEF"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b/>
          <w:bCs/>
          <w:sz w:val="24"/>
          <w:szCs w:val="24"/>
          <w:rtl/>
        </w:rPr>
        <w:t xml:space="preserve">כלל ההסדרים הראשוניים קובע כי המדיניות הכללית וההסדרים הראשוניים </w:t>
      </w:r>
      <w:r w:rsidR="00CA3465">
        <w:rPr>
          <w:rFonts w:ascii="David" w:hAnsi="David" w:cs="David" w:hint="cs"/>
          <w:b/>
          <w:bCs/>
          <w:sz w:val="24"/>
          <w:szCs w:val="24"/>
          <w:rtl/>
        </w:rPr>
        <w:t xml:space="preserve">יעוגנו </w:t>
      </w:r>
      <w:r w:rsidRPr="00056A3E">
        <w:rPr>
          <w:rFonts w:ascii="David" w:hAnsi="David" w:cs="David" w:hint="cs"/>
          <w:b/>
          <w:bCs/>
          <w:sz w:val="24"/>
          <w:szCs w:val="24"/>
          <w:rtl/>
        </w:rPr>
        <w:t>בחקיקה ראשית</w:t>
      </w:r>
      <w:r w:rsidR="00CA3465">
        <w:rPr>
          <w:rFonts w:ascii="David" w:hAnsi="David" w:cs="David" w:hint="cs"/>
          <w:b/>
          <w:bCs/>
          <w:sz w:val="24"/>
          <w:szCs w:val="24"/>
          <w:rtl/>
        </w:rPr>
        <w:t xml:space="preserve">, ואילו ההסדרים המשניים יעוגנו בחקיקת משנה בידי </w:t>
      </w:r>
      <w:r w:rsidRPr="00056A3E">
        <w:rPr>
          <w:rFonts w:ascii="David" w:hAnsi="David" w:cs="David" w:hint="cs"/>
          <w:b/>
          <w:bCs/>
          <w:sz w:val="24"/>
          <w:szCs w:val="24"/>
          <w:rtl/>
        </w:rPr>
        <w:t xml:space="preserve">הרשות המבצעת. </w:t>
      </w:r>
      <w:r w:rsidR="00CA3465" w:rsidRPr="00CB3CEF">
        <w:rPr>
          <w:rFonts w:ascii="David" w:hAnsi="David" w:cs="David" w:hint="cs"/>
          <w:sz w:val="24"/>
          <w:szCs w:val="24"/>
          <w:rtl/>
        </w:rPr>
        <w:t>כך</w:t>
      </w:r>
      <w:r w:rsidR="00CA3465" w:rsidRPr="00CB3CEF">
        <w:rPr>
          <w:rFonts w:ascii="David" w:hAnsi="David" w:cs="David"/>
          <w:sz w:val="24"/>
          <w:szCs w:val="24"/>
          <w:rtl/>
        </w:rPr>
        <w:t xml:space="preserve"> למשל </w:t>
      </w:r>
      <w:r w:rsidR="00CA3465" w:rsidRPr="00CB3CEF">
        <w:rPr>
          <w:rFonts w:ascii="David" w:hAnsi="David" w:cs="David" w:hint="cs"/>
          <w:sz w:val="24"/>
          <w:szCs w:val="24"/>
          <w:rtl/>
        </w:rPr>
        <w:t>כתב</w:t>
      </w:r>
      <w:r w:rsidR="00CA3465" w:rsidRPr="00CB3CEF">
        <w:rPr>
          <w:rFonts w:ascii="David" w:hAnsi="David" w:cs="David"/>
          <w:sz w:val="24"/>
          <w:szCs w:val="24"/>
          <w:rtl/>
        </w:rPr>
        <w:t xml:space="preserve"> </w:t>
      </w:r>
      <w:r w:rsidR="00CA3465" w:rsidRPr="00CB3CEF">
        <w:rPr>
          <w:rFonts w:ascii="David" w:hAnsi="David" w:cs="David" w:hint="cs"/>
          <w:sz w:val="24"/>
          <w:szCs w:val="24"/>
          <w:rtl/>
        </w:rPr>
        <w:t>הנשיא</w:t>
      </w:r>
      <w:r w:rsidR="00CA3465" w:rsidRPr="00CB3CEF">
        <w:rPr>
          <w:rFonts w:ascii="David" w:hAnsi="David" w:cs="David"/>
          <w:sz w:val="24"/>
          <w:szCs w:val="24"/>
          <w:rtl/>
        </w:rPr>
        <w:t xml:space="preserve"> (בדימוס) </w:t>
      </w:r>
      <w:r w:rsidR="00CA3465" w:rsidRPr="00CB3CEF">
        <w:rPr>
          <w:rFonts w:ascii="David" w:hAnsi="David" w:cs="David" w:hint="cs"/>
          <w:sz w:val="24"/>
          <w:szCs w:val="24"/>
          <w:rtl/>
        </w:rPr>
        <w:t>ברק</w:t>
      </w:r>
      <w:r w:rsidR="00CA3465" w:rsidRPr="00CB3CEF">
        <w:rPr>
          <w:rFonts w:ascii="David" w:hAnsi="David" w:cs="David"/>
          <w:sz w:val="24"/>
          <w:szCs w:val="24"/>
          <w:rtl/>
        </w:rPr>
        <w:t xml:space="preserve"> </w:t>
      </w:r>
      <w:r w:rsidR="00CA3465" w:rsidRPr="00CB3CEF">
        <w:rPr>
          <w:rFonts w:ascii="David" w:hAnsi="David" w:cs="David" w:hint="cs"/>
          <w:sz w:val="24"/>
          <w:szCs w:val="24"/>
          <w:rtl/>
        </w:rPr>
        <w:t>כי</w:t>
      </w:r>
      <w:r w:rsidRPr="00CB3CEF">
        <w:rPr>
          <w:rFonts w:ascii="David" w:hAnsi="David" w:cs="David"/>
          <w:sz w:val="24"/>
          <w:szCs w:val="24"/>
          <w:rtl/>
        </w:rPr>
        <w:t xml:space="preserve">: </w:t>
      </w:r>
    </w:p>
    <w:p w:rsidR="00056A3E" w:rsidRPr="00056A3E" w:rsidRDefault="00056A3E" w:rsidP="00660D72">
      <w:pPr>
        <w:pStyle w:val="aa"/>
        <w:ind w:left="1021" w:right="567"/>
        <w:contextualSpacing w:val="0"/>
        <w:jc w:val="both"/>
        <w:rPr>
          <w:rFonts w:ascii="David" w:hAnsi="David" w:cs="David"/>
          <w:b/>
          <w:bCs/>
          <w:sz w:val="24"/>
          <w:szCs w:val="24"/>
        </w:rPr>
      </w:pPr>
      <w:r w:rsidRPr="00056A3E">
        <w:rPr>
          <w:rFonts w:ascii="David" w:hAnsi="David" w:cs="David" w:hint="cs"/>
          <w:b/>
          <w:bCs/>
          <w:sz w:val="24"/>
          <w:szCs w:val="24"/>
          <w:rtl/>
        </w:rPr>
        <w:t>"כלל</w:t>
      </w:r>
      <w:r w:rsidRPr="00056A3E">
        <w:rPr>
          <w:rFonts w:ascii="David" w:hAnsi="David" w:cs="David"/>
          <w:b/>
          <w:bCs/>
          <w:sz w:val="24"/>
          <w:szCs w:val="24"/>
          <w:rtl/>
        </w:rPr>
        <w:t xml:space="preserve"> </w:t>
      </w:r>
      <w:r w:rsidRPr="00056A3E">
        <w:rPr>
          <w:rFonts w:ascii="David" w:hAnsi="David" w:cs="David" w:hint="cs"/>
          <w:b/>
          <w:bCs/>
          <w:sz w:val="24"/>
          <w:szCs w:val="24"/>
          <w:rtl/>
        </w:rPr>
        <w:t>בסיסי</w:t>
      </w:r>
      <w:r w:rsidRPr="00056A3E">
        <w:rPr>
          <w:rFonts w:ascii="David" w:hAnsi="David" w:cs="David"/>
          <w:b/>
          <w:bCs/>
          <w:sz w:val="24"/>
          <w:szCs w:val="24"/>
          <w:rtl/>
        </w:rPr>
        <w:t xml:space="preserve"> </w:t>
      </w:r>
      <w:r w:rsidRPr="00056A3E">
        <w:rPr>
          <w:rFonts w:ascii="David" w:hAnsi="David" w:cs="David" w:hint="cs"/>
          <w:b/>
          <w:bCs/>
          <w:sz w:val="24"/>
          <w:szCs w:val="24"/>
          <w:rtl/>
        </w:rPr>
        <w:t>של</w:t>
      </w:r>
      <w:r w:rsidRPr="00056A3E">
        <w:rPr>
          <w:rFonts w:ascii="David" w:hAnsi="David" w:cs="David"/>
          <w:b/>
          <w:bCs/>
          <w:sz w:val="24"/>
          <w:szCs w:val="24"/>
          <w:rtl/>
        </w:rPr>
        <w:t xml:space="preserve"> </w:t>
      </w:r>
      <w:r w:rsidRPr="00056A3E">
        <w:rPr>
          <w:rFonts w:ascii="David" w:hAnsi="David" w:cs="David" w:hint="cs"/>
          <w:b/>
          <w:bCs/>
          <w:sz w:val="24"/>
          <w:szCs w:val="24"/>
          <w:rtl/>
        </w:rPr>
        <w:t>המשפט</w:t>
      </w:r>
      <w:r w:rsidRPr="00056A3E">
        <w:rPr>
          <w:rFonts w:ascii="David" w:hAnsi="David" w:cs="David"/>
          <w:b/>
          <w:bCs/>
          <w:sz w:val="24"/>
          <w:szCs w:val="24"/>
          <w:rtl/>
        </w:rPr>
        <w:t xml:space="preserve"> </w:t>
      </w:r>
      <w:r w:rsidRPr="00056A3E">
        <w:rPr>
          <w:rFonts w:ascii="David" w:hAnsi="David" w:cs="David" w:hint="cs"/>
          <w:b/>
          <w:bCs/>
          <w:sz w:val="24"/>
          <w:szCs w:val="24"/>
          <w:rtl/>
        </w:rPr>
        <w:t>הציבורי</w:t>
      </w:r>
      <w:r w:rsidRPr="00056A3E">
        <w:rPr>
          <w:rFonts w:ascii="David" w:hAnsi="David" w:cs="David"/>
          <w:b/>
          <w:bCs/>
          <w:sz w:val="24"/>
          <w:szCs w:val="24"/>
          <w:rtl/>
        </w:rPr>
        <w:t xml:space="preserve"> </w:t>
      </w:r>
      <w:r w:rsidRPr="00056A3E">
        <w:rPr>
          <w:rFonts w:ascii="David" w:hAnsi="David" w:cs="David" w:hint="cs"/>
          <w:b/>
          <w:bCs/>
          <w:sz w:val="24"/>
          <w:szCs w:val="24"/>
          <w:rtl/>
        </w:rPr>
        <w:t>בישראל</w:t>
      </w:r>
      <w:r w:rsidRPr="00056A3E">
        <w:rPr>
          <w:rFonts w:ascii="David" w:hAnsi="David" w:cs="David"/>
          <w:b/>
          <w:bCs/>
          <w:sz w:val="24"/>
          <w:szCs w:val="24"/>
          <w:rtl/>
        </w:rPr>
        <w:t xml:space="preserve"> </w:t>
      </w:r>
      <w:r w:rsidRPr="00056A3E">
        <w:rPr>
          <w:rFonts w:ascii="David" w:hAnsi="David" w:cs="David" w:hint="cs"/>
          <w:b/>
          <w:bCs/>
          <w:sz w:val="24"/>
          <w:szCs w:val="24"/>
          <w:rtl/>
        </w:rPr>
        <w:t>קובע</w:t>
      </w:r>
      <w:r w:rsidRPr="00056A3E">
        <w:rPr>
          <w:rFonts w:ascii="David" w:hAnsi="David" w:cs="David"/>
          <w:b/>
          <w:bCs/>
          <w:sz w:val="24"/>
          <w:szCs w:val="24"/>
          <w:rtl/>
        </w:rPr>
        <w:t xml:space="preserve">, </w:t>
      </w:r>
      <w:r w:rsidRPr="00056A3E">
        <w:rPr>
          <w:rFonts w:ascii="David" w:hAnsi="David" w:cs="David" w:hint="cs"/>
          <w:b/>
          <w:bCs/>
          <w:sz w:val="24"/>
          <w:szCs w:val="24"/>
          <w:rtl/>
        </w:rPr>
        <w:t>כי</w:t>
      </w:r>
      <w:r w:rsidRPr="00056A3E">
        <w:rPr>
          <w:rFonts w:ascii="David" w:hAnsi="David" w:cs="David"/>
          <w:b/>
          <w:bCs/>
          <w:sz w:val="24"/>
          <w:szCs w:val="24"/>
          <w:rtl/>
        </w:rPr>
        <w:t xml:space="preserve"> </w:t>
      </w:r>
      <w:r w:rsidRPr="00056A3E">
        <w:rPr>
          <w:rFonts w:ascii="David" w:hAnsi="David" w:cs="David" w:hint="cs"/>
          <w:b/>
          <w:bCs/>
          <w:sz w:val="24"/>
          <w:szCs w:val="24"/>
          <w:rtl/>
        </w:rPr>
        <w:t>מקום</w:t>
      </w:r>
      <w:r w:rsidRPr="00056A3E">
        <w:rPr>
          <w:rFonts w:ascii="David" w:hAnsi="David" w:cs="David"/>
          <w:b/>
          <w:bCs/>
          <w:sz w:val="24"/>
          <w:szCs w:val="24"/>
          <w:rtl/>
        </w:rPr>
        <w:t xml:space="preserve"> </w:t>
      </w:r>
      <w:r w:rsidRPr="00056A3E">
        <w:rPr>
          <w:rFonts w:ascii="David" w:hAnsi="David" w:cs="David" w:hint="cs"/>
          <w:b/>
          <w:bCs/>
          <w:sz w:val="24"/>
          <w:szCs w:val="24"/>
          <w:rtl/>
        </w:rPr>
        <w:t>שפעולת</w:t>
      </w:r>
      <w:r w:rsidRPr="00056A3E">
        <w:rPr>
          <w:rFonts w:ascii="David" w:hAnsi="David" w:cs="David"/>
          <w:b/>
          <w:bCs/>
          <w:sz w:val="24"/>
          <w:szCs w:val="24"/>
          <w:rtl/>
        </w:rPr>
        <w:t xml:space="preserve"> </w:t>
      </w:r>
      <w:r w:rsidRPr="00056A3E">
        <w:rPr>
          <w:rFonts w:ascii="David" w:hAnsi="David" w:cs="David" w:hint="cs"/>
          <w:b/>
          <w:bCs/>
          <w:sz w:val="24"/>
          <w:szCs w:val="24"/>
          <w:rtl/>
        </w:rPr>
        <w:t>שלטון</w:t>
      </w:r>
      <w:r w:rsidRPr="00056A3E">
        <w:rPr>
          <w:rFonts w:ascii="David" w:hAnsi="David" w:cs="David"/>
          <w:b/>
          <w:bCs/>
          <w:sz w:val="24"/>
          <w:szCs w:val="24"/>
          <w:rtl/>
        </w:rPr>
        <w:t xml:space="preserve"> </w:t>
      </w:r>
      <w:r w:rsidRPr="00056A3E">
        <w:rPr>
          <w:rFonts w:ascii="David" w:hAnsi="David" w:cs="David" w:hint="cs"/>
          <w:b/>
          <w:bCs/>
          <w:sz w:val="24"/>
          <w:szCs w:val="24"/>
          <w:rtl/>
        </w:rPr>
        <w:t>מעוגנת</w:t>
      </w:r>
      <w:r w:rsidRPr="00056A3E">
        <w:rPr>
          <w:rFonts w:ascii="David" w:hAnsi="David" w:cs="David"/>
          <w:b/>
          <w:bCs/>
          <w:sz w:val="24"/>
          <w:szCs w:val="24"/>
          <w:rtl/>
        </w:rPr>
        <w:t xml:space="preserve"> </w:t>
      </w:r>
      <w:r w:rsidRPr="00056A3E">
        <w:rPr>
          <w:rFonts w:ascii="David" w:hAnsi="David" w:cs="David" w:hint="cs"/>
          <w:b/>
          <w:bCs/>
          <w:sz w:val="24"/>
          <w:szCs w:val="24"/>
          <w:rtl/>
        </w:rPr>
        <w:t>בתקנה</w:t>
      </w:r>
      <w:r w:rsidRPr="00056A3E">
        <w:rPr>
          <w:rFonts w:ascii="David" w:hAnsi="David" w:cs="David"/>
          <w:b/>
          <w:bCs/>
          <w:sz w:val="24"/>
          <w:szCs w:val="24"/>
          <w:rtl/>
        </w:rPr>
        <w:t xml:space="preserve"> </w:t>
      </w:r>
      <w:r w:rsidRPr="00056A3E">
        <w:rPr>
          <w:rFonts w:ascii="David" w:hAnsi="David" w:cs="David" w:hint="cs"/>
          <w:b/>
          <w:bCs/>
          <w:sz w:val="24"/>
          <w:szCs w:val="24"/>
          <w:rtl/>
        </w:rPr>
        <w:t>או</w:t>
      </w:r>
      <w:r w:rsidRPr="00056A3E">
        <w:rPr>
          <w:rFonts w:ascii="David" w:hAnsi="David" w:cs="David"/>
          <w:b/>
          <w:bCs/>
          <w:sz w:val="24"/>
          <w:szCs w:val="24"/>
          <w:rtl/>
        </w:rPr>
        <w:t xml:space="preserve"> </w:t>
      </w:r>
      <w:r w:rsidRPr="00056A3E">
        <w:rPr>
          <w:rFonts w:ascii="David" w:hAnsi="David" w:cs="David" w:hint="cs"/>
          <w:b/>
          <w:bCs/>
          <w:sz w:val="24"/>
          <w:szCs w:val="24"/>
          <w:rtl/>
        </w:rPr>
        <w:t>בהוראת</w:t>
      </w:r>
      <w:r w:rsidRPr="00056A3E">
        <w:rPr>
          <w:rFonts w:ascii="David" w:hAnsi="David" w:cs="David"/>
          <w:b/>
          <w:bCs/>
          <w:sz w:val="24"/>
          <w:szCs w:val="24"/>
          <w:rtl/>
        </w:rPr>
        <w:t xml:space="preserve"> </w:t>
      </w:r>
      <w:r w:rsidRPr="00056A3E">
        <w:rPr>
          <w:rFonts w:ascii="David" w:hAnsi="David" w:cs="David" w:hint="cs"/>
          <w:b/>
          <w:bCs/>
          <w:sz w:val="24"/>
          <w:szCs w:val="24"/>
          <w:rtl/>
        </w:rPr>
        <w:t>מינהל</w:t>
      </w:r>
      <w:r w:rsidRPr="00056A3E">
        <w:rPr>
          <w:rFonts w:ascii="David" w:hAnsi="David" w:cs="David"/>
          <w:b/>
          <w:bCs/>
          <w:sz w:val="24"/>
          <w:szCs w:val="24"/>
          <w:rtl/>
        </w:rPr>
        <w:t xml:space="preserve">, </w:t>
      </w:r>
      <w:r w:rsidRPr="00056A3E">
        <w:rPr>
          <w:rFonts w:ascii="David" w:hAnsi="David" w:cs="David" w:hint="cs"/>
          <w:b/>
          <w:bCs/>
          <w:sz w:val="24"/>
          <w:szCs w:val="24"/>
          <w:rtl/>
        </w:rPr>
        <w:t>מן</w:t>
      </w:r>
      <w:r w:rsidRPr="00056A3E">
        <w:rPr>
          <w:rFonts w:ascii="David" w:hAnsi="David" w:cs="David"/>
          <w:b/>
          <w:bCs/>
          <w:sz w:val="24"/>
          <w:szCs w:val="24"/>
          <w:rtl/>
        </w:rPr>
        <w:t xml:space="preserve"> </w:t>
      </w:r>
      <w:r w:rsidRPr="00056A3E">
        <w:rPr>
          <w:rFonts w:ascii="David" w:hAnsi="David" w:cs="David" w:hint="cs"/>
          <w:b/>
          <w:bCs/>
          <w:sz w:val="24"/>
          <w:szCs w:val="24"/>
          <w:rtl/>
        </w:rPr>
        <w:t>הראוי</w:t>
      </w:r>
      <w:r w:rsidRPr="00056A3E">
        <w:rPr>
          <w:rFonts w:ascii="David" w:hAnsi="David" w:cs="David"/>
          <w:b/>
          <w:bCs/>
          <w:sz w:val="24"/>
          <w:szCs w:val="24"/>
          <w:rtl/>
        </w:rPr>
        <w:t xml:space="preserve"> </w:t>
      </w:r>
      <w:r w:rsidRPr="00056A3E">
        <w:rPr>
          <w:rFonts w:ascii="David" w:hAnsi="David" w:cs="David" w:hint="cs"/>
          <w:b/>
          <w:bCs/>
          <w:sz w:val="24"/>
          <w:szCs w:val="24"/>
          <w:rtl/>
        </w:rPr>
        <w:t>הוא</w:t>
      </w:r>
      <w:r w:rsidRPr="00056A3E">
        <w:rPr>
          <w:rFonts w:ascii="David" w:hAnsi="David" w:cs="David"/>
          <w:b/>
          <w:bCs/>
          <w:sz w:val="24"/>
          <w:szCs w:val="24"/>
          <w:rtl/>
        </w:rPr>
        <w:t xml:space="preserve"> </w:t>
      </w:r>
      <w:r w:rsidRPr="00056A3E">
        <w:rPr>
          <w:rFonts w:ascii="David" w:hAnsi="David" w:cs="David" w:hint="cs"/>
          <w:b/>
          <w:bCs/>
          <w:sz w:val="24"/>
          <w:szCs w:val="24"/>
          <w:rtl/>
        </w:rPr>
        <w:t>כי</w:t>
      </w:r>
      <w:r w:rsidRPr="00056A3E">
        <w:rPr>
          <w:rFonts w:ascii="David" w:hAnsi="David" w:cs="David"/>
          <w:b/>
          <w:bCs/>
          <w:sz w:val="24"/>
          <w:szCs w:val="24"/>
          <w:rtl/>
        </w:rPr>
        <w:t xml:space="preserve"> </w:t>
      </w:r>
      <w:r w:rsidRPr="00056A3E">
        <w:rPr>
          <w:rFonts w:ascii="David" w:hAnsi="David" w:cs="David" w:hint="cs"/>
          <w:b/>
          <w:bCs/>
          <w:sz w:val="24"/>
          <w:szCs w:val="24"/>
          <w:rtl/>
        </w:rPr>
        <w:t>המדיניות</w:t>
      </w:r>
      <w:r w:rsidRPr="00056A3E">
        <w:rPr>
          <w:rFonts w:ascii="David" w:hAnsi="David" w:cs="David"/>
          <w:b/>
          <w:bCs/>
          <w:sz w:val="24"/>
          <w:szCs w:val="24"/>
          <w:rtl/>
        </w:rPr>
        <w:t xml:space="preserve"> </w:t>
      </w:r>
      <w:r w:rsidRPr="00056A3E">
        <w:rPr>
          <w:rFonts w:ascii="David" w:hAnsi="David" w:cs="David" w:hint="cs"/>
          <w:b/>
          <w:bCs/>
          <w:sz w:val="24"/>
          <w:szCs w:val="24"/>
          <w:rtl/>
        </w:rPr>
        <w:t>הכללית</w:t>
      </w:r>
      <w:r w:rsidRPr="00056A3E">
        <w:rPr>
          <w:rFonts w:ascii="David" w:hAnsi="David" w:cs="David"/>
          <w:b/>
          <w:bCs/>
          <w:sz w:val="24"/>
          <w:szCs w:val="24"/>
          <w:rtl/>
        </w:rPr>
        <w:t xml:space="preserve"> </w:t>
      </w:r>
      <w:r w:rsidRPr="00056A3E">
        <w:rPr>
          <w:rFonts w:ascii="David" w:hAnsi="David" w:cs="David" w:hint="cs"/>
          <w:b/>
          <w:bCs/>
          <w:sz w:val="24"/>
          <w:szCs w:val="24"/>
          <w:rtl/>
        </w:rPr>
        <w:t>ואמות</w:t>
      </w:r>
      <w:r w:rsidRPr="00056A3E">
        <w:rPr>
          <w:rFonts w:ascii="David" w:hAnsi="David" w:cs="David"/>
          <w:b/>
          <w:bCs/>
          <w:sz w:val="24"/>
          <w:szCs w:val="24"/>
          <w:rtl/>
        </w:rPr>
        <w:t>-</w:t>
      </w:r>
      <w:r w:rsidRPr="00056A3E">
        <w:rPr>
          <w:rFonts w:ascii="David" w:hAnsi="David" w:cs="David" w:hint="cs"/>
          <w:b/>
          <w:bCs/>
          <w:sz w:val="24"/>
          <w:szCs w:val="24"/>
          <w:rtl/>
        </w:rPr>
        <w:t>המידה</w:t>
      </w:r>
      <w:r w:rsidRPr="00056A3E">
        <w:rPr>
          <w:rFonts w:ascii="David" w:hAnsi="David" w:cs="David"/>
          <w:b/>
          <w:bCs/>
          <w:sz w:val="24"/>
          <w:szCs w:val="24"/>
          <w:rtl/>
        </w:rPr>
        <w:t xml:space="preserve"> </w:t>
      </w:r>
      <w:r w:rsidRPr="00056A3E">
        <w:rPr>
          <w:rFonts w:ascii="David" w:hAnsi="David" w:cs="David" w:hint="cs"/>
          <w:b/>
          <w:bCs/>
          <w:sz w:val="24"/>
          <w:szCs w:val="24"/>
          <w:rtl/>
        </w:rPr>
        <w:t>העקרוניות</w:t>
      </w:r>
      <w:r w:rsidRPr="00056A3E">
        <w:rPr>
          <w:rFonts w:ascii="David" w:hAnsi="David" w:cs="David"/>
          <w:b/>
          <w:bCs/>
          <w:sz w:val="24"/>
          <w:szCs w:val="24"/>
          <w:rtl/>
        </w:rPr>
        <w:t xml:space="preserve"> </w:t>
      </w:r>
      <w:r w:rsidRPr="00056A3E">
        <w:rPr>
          <w:rFonts w:ascii="David" w:hAnsi="David" w:cs="David" w:hint="cs"/>
          <w:b/>
          <w:bCs/>
          <w:sz w:val="24"/>
          <w:szCs w:val="24"/>
          <w:rtl/>
        </w:rPr>
        <w:t>המונחות</w:t>
      </w:r>
      <w:r w:rsidRPr="00056A3E">
        <w:rPr>
          <w:rFonts w:ascii="David" w:hAnsi="David" w:cs="David"/>
          <w:b/>
          <w:bCs/>
          <w:sz w:val="24"/>
          <w:szCs w:val="24"/>
          <w:rtl/>
        </w:rPr>
        <w:t xml:space="preserve"> </w:t>
      </w:r>
      <w:r w:rsidRPr="00056A3E">
        <w:rPr>
          <w:rFonts w:ascii="David" w:hAnsi="David" w:cs="David" w:hint="cs"/>
          <w:b/>
          <w:bCs/>
          <w:sz w:val="24"/>
          <w:szCs w:val="24"/>
          <w:rtl/>
        </w:rPr>
        <w:t>ביסוד</w:t>
      </w:r>
      <w:r w:rsidRPr="00056A3E">
        <w:rPr>
          <w:rFonts w:ascii="David" w:hAnsi="David" w:cs="David"/>
          <w:b/>
          <w:bCs/>
          <w:sz w:val="24"/>
          <w:szCs w:val="24"/>
          <w:rtl/>
        </w:rPr>
        <w:t xml:space="preserve"> </w:t>
      </w:r>
      <w:r w:rsidRPr="00056A3E">
        <w:rPr>
          <w:rFonts w:ascii="David" w:hAnsi="David" w:cs="David" w:hint="cs"/>
          <w:b/>
          <w:bCs/>
          <w:sz w:val="24"/>
          <w:szCs w:val="24"/>
          <w:rtl/>
        </w:rPr>
        <w:t>הפעולה</w:t>
      </w:r>
      <w:r w:rsidRPr="00056A3E">
        <w:rPr>
          <w:rFonts w:ascii="David" w:hAnsi="David" w:cs="David"/>
          <w:b/>
          <w:bCs/>
          <w:sz w:val="24"/>
          <w:szCs w:val="24"/>
          <w:rtl/>
        </w:rPr>
        <w:t xml:space="preserve"> </w:t>
      </w:r>
      <w:r w:rsidRPr="00056A3E">
        <w:rPr>
          <w:rFonts w:ascii="David" w:hAnsi="David" w:cs="David" w:hint="cs"/>
          <w:b/>
          <w:bCs/>
          <w:sz w:val="24"/>
          <w:szCs w:val="24"/>
          <w:rtl/>
        </w:rPr>
        <w:t>יעוגנו</w:t>
      </w:r>
      <w:r w:rsidRPr="00056A3E">
        <w:rPr>
          <w:rFonts w:ascii="David" w:hAnsi="David" w:cs="David"/>
          <w:b/>
          <w:bCs/>
          <w:sz w:val="24"/>
          <w:szCs w:val="24"/>
          <w:rtl/>
        </w:rPr>
        <w:t xml:space="preserve"> </w:t>
      </w:r>
      <w:r w:rsidRPr="00056A3E">
        <w:rPr>
          <w:rFonts w:ascii="David" w:hAnsi="David" w:cs="David" w:hint="cs"/>
          <w:b/>
          <w:bCs/>
          <w:sz w:val="24"/>
          <w:szCs w:val="24"/>
          <w:rtl/>
        </w:rPr>
        <w:t>בחקיקה</w:t>
      </w:r>
      <w:r w:rsidRPr="00056A3E">
        <w:rPr>
          <w:rFonts w:ascii="David" w:hAnsi="David" w:cs="David"/>
          <w:b/>
          <w:bCs/>
          <w:sz w:val="24"/>
          <w:szCs w:val="24"/>
          <w:rtl/>
        </w:rPr>
        <w:t xml:space="preserve"> </w:t>
      </w:r>
      <w:r w:rsidRPr="00056A3E">
        <w:rPr>
          <w:rFonts w:ascii="David" w:hAnsi="David" w:cs="David" w:hint="cs"/>
          <w:b/>
          <w:bCs/>
          <w:sz w:val="24"/>
          <w:szCs w:val="24"/>
          <w:rtl/>
        </w:rPr>
        <w:t>ראשית</w:t>
      </w:r>
      <w:r w:rsidRPr="00056A3E">
        <w:rPr>
          <w:rFonts w:ascii="David" w:hAnsi="David" w:cs="David"/>
          <w:b/>
          <w:bCs/>
          <w:sz w:val="24"/>
          <w:szCs w:val="24"/>
          <w:rtl/>
        </w:rPr>
        <w:t xml:space="preserve"> </w:t>
      </w:r>
      <w:r w:rsidRPr="00056A3E">
        <w:rPr>
          <w:rFonts w:ascii="David" w:hAnsi="David" w:cs="David" w:hint="cs"/>
          <w:b/>
          <w:bCs/>
          <w:sz w:val="24"/>
          <w:szCs w:val="24"/>
          <w:rtl/>
        </w:rPr>
        <w:t>שמכוחה</w:t>
      </w:r>
      <w:r w:rsidRPr="00056A3E">
        <w:rPr>
          <w:rFonts w:ascii="David" w:hAnsi="David" w:cs="David"/>
          <w:b/>
          <w:bCs/>
          <w:sz w:val="24"/>
          <w:szCs w:val="24"/>
          <w:rtl/>
        </w:rPr>
        <w:t xml:space="preserve"> </w:t>
      </w:r>
      <w:r w:rsidRPr="00056A3E">
        <w:rPr>
          <w:rFonts w:ascii="David" w:hAnsi="David" w:cs="David" w:hint="cs"/>
          <w:b/>
          <w:bCs/>
          <w:sz w:val="24"/>
          <w:szCs w:val="24"/>
          <w:rtl/>
        </w:rPr>
        <w:t>הותקנה</w:t>
      </w:r>
      <w:r w:rsidRPr="00056A3E">
        <w:rPr>
          <w:rFonts w:ascii="David" w:hAnsi="David" w:cs="David"/>
          <w:b/>
          <w:bCs/>
          <w:sz w:val="24"/>
          <w:szCs w:val="24"/>
          <w:rtl/>
        </w:rPr>
        <w:t xml:space="preserve"> </w:t>
      </w:r>
      <w:r w:rsidRPr="00056A3E">
        <w:rPr>
          <w:rFonts w:ascii="David" w:hAnsi="David" w:cs="David" w:hint="cs"/>
          <w:b/>
          <w:bCs/>
          <w:sz w:val="24"/>
          <w:szCs w:val="24"/>
          <w:rtl/>
        </w:rPr>
        <w:t>התקנה</w:t>
      </w:r>
      <w:r w:rsidRPr="00056A3E">
        <w:rPr>
          <w:rFonts w:ascii="David" w:hAnsi="David" w:cs="David"/>
          <w:b/>
          <w:bCs/>
          <w:sz w:val="24"/>
          <w:szCs w:val="24"/>
          <w:rtl/>
        </w:rPr>
        <w:t xml:space="preserve"> </w:t>
      </w:r>
      <w:r w:rsidRPr="00056A3E">
        <w:rPr>
          <w:rFonts w:ascii="David" w:hAnsi="David" w:cs="David" w:hint="cs"/>
          <w:b/>
          <w:bCs/>
          <w:sz w:val="24"/>
          <w:szCs w:val="24"/>
          <w:rtl/>
        </w:rPr>
        <w:t>או</w:t>
      </w:r>
      <w:r w:rsidRPr="00056A3E">
        <w:rPr>
          <w:rFonts w:ascii="David" w:hAnsi="David" w:cs="David"/>
          <w:b/>
          <w:bCs/>
          <w:sz w:val="24"/>
          <w:szCs w:val="24"/>
          <w:rtl/>
        </w:rPr>
        <w:t xml:space="preserve"> </w:t>
      </w:r>
      <w:r w:rsidRPr="00056A3E">
        <w:rPr>
          <w:rFonts w:ascii="David" w:hAnsi="David" w:cs="David" w:hint="cs"/>
          <w:b/>
          <w:bCs/>
          <w:sz w:val="24"/>
          <w:szCs w:val="24"/>
          <w:rtl/>
        </w:rPr>
        <w:t>נעשתה</w:t>
      </w:r>
      <w:r w:rsidRPr="00056A3E">
        <w:rPr>
          <w:rFonts w:ascii="David" w:hAnsi="David" w:cs="David"/>
          <w:b/>
          <w:bCs/>
          <w:sz w:val="24"/>
          <w:szCs w:val="24"/>
          <w:rtl/>
        </w:rPr>
        <w:t xml:space="preserve"> </w:t>
      </w:r>
      <w:r w:rsidRPr="00056A3E">
        <w:rPr>
          <w:rFonts w:ascii="David" w:hAnsi="David" w:cs="David" w:hint="cs"/>
          <w:b/>
          <w:bCs/>
          <w:sz w:val="24"/>
          <w:szCs w:val="24"/>
          <w:rtl/>
        </w:rPr>
        <w:t>הוראת</w:t>
      </w:r>
      <w:r w:rsidRPr="00056A3E">
        <w:rPr>
          <w:rFonts w:ascii="David" w:hAnsi="David" w:cs="David"/>
          <w:b/>
          <w:bCs/>
          <w:sz w:val="24"/>
          <w:szCs w:val="24"/>
          <w:rtl/>
        </w:rPr>
        <w:t xml:space="preserve"> </w:t>
      </w:r>
      <w:r w:rsidRPr="00056A3E">
        <w:rPr>
          <w:rFonts w:ascii="David" w:hAnsi="David" w:cs="David" w:hint="cs"/>
          <w:b/>
          <w:bCs/>
          <w:sz w:val="24"/>
          <w:szCs w:val="24"/>
          <w:rtl/>
        </w:rPr>
        <w:t>המינהל</w:t>
      </w:r>
      <w:r w:rsidRPr="00056A3E">
        <w:rPr>
          <w:rFonts w:ascii="David" w:hAnsi="David" w:cs="David"/>
          <w:b/>
          <w:bCs/>
          <w:sz w:val="24"/>
          <w:szCs w:val="24"/>
          <w:rtl/>
        </w:rPr>
        <w:t xml:space="preserve">. </w:t>
      </w:r>
      <w:r w:rsidRPr="00056A3E">
        <w:rPr>
          <w:rFonts w:ascii="David" w:hAnsi="David" w:cs="David" w:hint="cs"/>
          <w:b/>
          <w:bCs/>
          <w:sz w:val="24"/>
          <w:szCs w:val="24"/>
          <w:rtl/>
        </w:rPr>
        <w:t>בלשון</w:t>
      </w:r>
      <w:r w:rsidRPr="00056A3E">
        <w:rPr>
          <w:rFonts w:ascii="David" w:hAnsi="David" w:cs="David"/>
          <w:b/>
          <w:bCs/>
          <w:sz w:val="24"/>
          <w:szCs w:val="24"/>
          <w:rtl/>
        </w:rPr>
        <w:t xml:space="preserve"> "</w:t>
      </w:r>
      <w:r w:rsidRPr="00056A3E">
        <w:rPr>
          <w:rFonts w:ascii="David" w:hAnsi="David" w:cs="David" w:hint="cs"/>
          <w:b/>
          <w:bCs/>
          <w:sz w:val="24"/>
          <w:szCs w:val="24"/>
          <w:rtl/>
        </w:rPr>
        <w:t>טכנית</w:t>
      </w:r>
      <w:r w:rsidRPr="00056A3E">
        <w:rPr>
          <w:rFonts w:ascii="David" w:hAnsi="David" w:cs="David"/>
          <w:b/>
          <w:bCs/>
          <w:sz w:val="24"/>
          <w:szCs w:val="24"/>
          <w:rtl/>
        </w:rPr>
        <w:t xml:space="preserve">" </w:t>
      </w:r>
      <w:r w:rsidRPr="00056A3E">
        <w:rPr>
          <w:rFonts w:ascii="David" w:hAnsi="David" w:cs="David" w:hint="cs"/>
          <w:b/>
          <w:bCs/>
          <w:sz w:val="24"/>
          <w:szCs w:val="24"/>
          <w:rtl/>
        </w:rPr>
        <w:t>יותר</w:t>
      </w:r>
      <w:r w:rsidRPr="00056A3E">
        <w:rPr>
          <w:rFonts w:ascii="David" w:hAnsi="David" w:cs="David"/>
          <w:b/>
          <w:bCs/>
          <w:sz w:val="24"/>
          <w:szCs w:val="24"/>
          <w:rtl/>
        </w:rPr>
        <w:t xml:space="preserve"> </w:t>
      </w:r>
      <w:r w:rsidRPr="00056A3E">
        <w:rPr>
          <w:rFonts w:ascii="David" w:hAnsi="David" w:cs="David" w:hint="cs"/>
          <w:b/>
          <w:bCs/>
          <w:sz w:val="24"/>
          <w:szCs w:val="24"/>
          <w:rtl/>
        </w:rPr>
        <w:t>קובע</w:t>
      </w:r>
      <w:r w:rsidRPr="00056A3E">
        <w:rPr>
          <w:rFonts w:ascii="David" w:hAnsi="David" w:cs="David"/>
          <w:b/>
          <w:bCs/>
          <w:sz w:val="24"/>
          <w:szCs w:val="24"/>
          <w:rtl/>
        </w:rPr>
        <w:t xml:space="preserve"> </w:t>
      </w:r>
      <w:r w:rsidRPr="00056A3E">
        <w:rPr>
          <w:rFonts w:ascii="David" w:hAnsi="David" w:cs="David" w:hint="cs"/>
          <w:b/>
          <w:bCs/>
          <w:sz w:val="24"/>
          <w:szCs w:val="24"/>
          <w:rtl/>
        </w:rPr>
        <w:t>הכלל</w:t>
      </w:r>
      <w:r w:rsidRPr="00056A3E">
        <w:rPr>
          <w:rFonts w:ascii="David" w:hAnsi="David" w:cs="David"/>
          <w:b/>
          <w:bCs/>
          <w:sz w:val="24"/>
          <w:szCs w:val="24"/>
          <w:rtl/>
        </w:rPr>
        <w:t xml:space="preserve"> </w:t>
      </w:r>
      <w:r w:rsidRPr="00056A3E">
        <w:rPr>
          <w:rFonts w:ascii="David" w:hAnsi="David" w:cs="David" w:hint="cs"/>
          <w:b/>
          <w:bCs/>
          <w:sz w:val="24"/>
          <w:szCs w:val="24"/>
          <w:rtl/>
        </w:rPr>
        <w:t>הבסיסי</w:t>
      </w:r>
      <w:r w:rsidRPr="00056A3E">
        <w:rPr>
          <w:rFonts w:ascii="David" w:hAnsi="David" w:cs="David"/>
          <w:b/>
          <w:bCs/>
          <w:sz w:val="24"/>
          <w:szCs w:val="24"/>
          <w:rtl/>
        </w:rPr>
        <w:t xml:space="preserve">, </w:t>
      </w:r>
      <w:r w:rsidRPr="00056A3E">
        <w:rPr>
          <w:rFonts w:ascii="David" w:hAnsi="David" w:cs="David" w:hint="cs"/>
          <w:b/>
          <w:bCs/>
          <w:sz w:val="24"/>
          <w:szCs w:val="24"/>
          <w:rtl/>
        </w:rPr>
        <w:t>כי</w:t>
      </w:r>
      <w:r w:rsidRPr="00056A3E">
        <w:rPr>
          <w:rFonts w:ascii="David" w:hAnsi="David" w:cs="David"/>
          <w:b/>
          <w:bCs/>
          <w:sz w:val="24"/>
          <w:szCs w:val="24"/>
          <w:rtl/>
        </w:rPr>
        <w:t xml:space="preserve"> "</w:t>
      </w:r>
      <w:r w:rsidRPr="00056A3E">
        <w:rPr>
          <w:rFonts w:ascii="David" w:hAnsi="David" w:cs="David" w:hint="cs"/>
          <w:b/>
          <w:bCs/>
          <w:sz w:val="24"/>
          <w:szCs w:val="24"/>
          <w:rtl/>
        </w:rPr>
        <w:t>הסדרים</w:t>
      </w:r>
      <w:r w:rsidRPr="00056A3E">
        <w:rPr>
          <w:rFonts w:ascii="David" w:hAnsi="David" w:cs="David"/>
          <w:b/>
          <w:bCs/>
          <w:sz w:val="24"/>
          <w:szCs w:val="24"/>
          <w:rtl/>
        </w:rPr>
        <w:t xml:space="preserve"> </w:t>
      </w:r>
      <w:r w:rsidRPr="00056A3E">
        <w:rPr>
          <w:rFonts w:ascii="David" w:hAnsi="David" w:cs="David" w:hint="cs"/>
          <w:b/>
          <w:bCs/>
          <w:sz w:val="24"/>
          <w:szCs w:val="24"/>
          <w:rtl/>
        </w:rPr>
        <w:t>ראשוניים</w:t>
      </w:r>
      <w:r w:rsidRPr="00056A3E">
        <w:rPr>
          <w:rFonts w:ascii="David" w:hAnsi="David" w:cs="David"/>
          <w:b/>
          <w:bCs/>
          <w:sz w:val="24"/>
          <w:szCs w:val="24"/>
          <w:rtl/>
        </w:rPr>
        <w:t xml:space="preserve">" </w:t>
      </w:r>
      <w:r w:rsidRPr="00056A3E">
        <w:rPr>
          <w:rFonts w:ascii="David" w:hAnsi="David" w:cs="David" w:hint="cs"/>
          <w:b/>
          <w:bCs/>
          <w:sz w:val="24"/>
          <w:szCs w:val="24"/>
          <w:rtl/>
        </w:rPr>
        <w:t>הקובעים</w:t>
      </w:r>
      <w:r w:rsidRPr="00056A3E">
        <w:rPr>
          <w:rFonts w:ascii="David" w:hAnsi="David" w:cs="David"/>
          <w:b/>
          <w:bCs/>
          <w:sz w:val="24"/>
          <w:szCs w:val="24"/>
          <w:rtl/>
        </w:rPr>
        <w:t xml:space="preserve"> </w:t>
      </w:r>
      <w:r w:rsidRPr="00056A3E">
        <w:rPr>
          <w:rFonts w:ascii="David" w:hAnsi="David" w:cs="David" w:hint="cs"/>
          <w:b/>
          <w:bCs/>
          <w:sz w:val="24"/>
          <w:szCs w:val="24"/>
          <w:rtl/>
        </w:rPr>
        <w:t>את</w:t>
      </w:r>
      <w:r w:rsidRPr="00056A3E">
        <w:rPr>
          <w:rFonts w:ascii="David" w:hAnsi="David" w:cs="David"/>
          <w:b/>
          <w:bCs/>
          <w:sz w:val="24"/>
          <w:szCs w:val="24"/>
          <w:rtl/>
        </w:rPr>
        <w:t xml:space="preserve"> </w:t>
      </w:r>
      <w:r w:rsidRPr="00056A3E">
        <w:rPr>
          <w:rFonts w:ascii="David" w:hAnsi="David" w:cs="David" w:hint="cs"/>
          <w:b/>
          <w:bCs/>
          <w:sz w:val="24"/>
          <w:szCs w:val="24"/>
          <w:rtl/>
        </w:rPr>
        <w:t>המדיניות</w:t>
      </w:r>
      <w:r w:rsidRPr="00056A3E">
        <w:rPr>
          <w:rFonts w:ascii="David" w:hAnsi="David" w:cs="David"/>
          <w:b/>
          <w:bCs/>
          <w:sz w:val="24"/>
          <w:szCs w:val="24"/>
          <w:rtl/>
        </w:rPr>
        <w:t xml:space="preserve"> </w:t>
      </w:r>
      <w:r w:rsidRPr="00056A3E">
        <w:rPr>
          <w:rFonts w:ascii="David" w:hAnsi="David" w:cs="David" w:hint="cs"/>
          <w:b/>
          <w:bCs/>
          <w:sz w:val="24"/>
          <w:szCs w:val="24"/>
          <w:rtl/>
        </w:rPr>
        <w:t>הכללית</w:t>
      </w:r>
      <w:r w:rsidRPr="00056A3E">
        <w:rPr>
          <w:rFonts w:ascii="David" w:hAnsi="David" w:cs="David"/>
          <w:b/>
          <w:bCs/>
          <w:sz w:val="24"/>
          <w:szCs w:val="24"/>
          <w:rtl/>
        </w:rPr>
        <w:t xml:space="preserve"> </w:t>
      </w:r>
      <w:r w:rsidRPr="00056A3E">
        <w:rPr>
          <w:rFonts w:ascii="David" w:hAnsi="David" w:cs="David" w:hint="cs"/>
          <w:b/>
          <w:bCs/>
          <w:sz w:val="24"/>
          <w:szCs w:val="24"/>
          <w:rtl/>
        </w:rPr>
        <w:t>ואת</w:t>
      </w:r>
      <w:r w:rsidRPr="00056A3E">
        <w:rPr>
          <w:rFonts w:ascii="David" w:hAnsi="David" w:cs="David"/>
          <w:b/>
          <w:bCs/>
          <w:sz w:val="24"/>
          <w:szCs w:val="24"/>
          <w:rtl/>
        </w:rPr>
        <w:t xml:space="preserve"> </w:t>
      </w:r>
      <w:r w:rsidRPr="00056A3E">
        <w:rPr>
          <w:rFonts w:ascii="David" w:hAnsi="David" w:cs="David" w:hint="cs"/>
          <w:b/>
          <w:bCs/>
          <w:sz w:val="24"/>
          <w:szCs w:val="24"/>
          <w:rtl/>
        </w:rPr>
        <w:t>העקרונות</w:t>
      </w:r>
      <w:r w:rsidRPr="00056A3E">
        <w:rPr>
          <w:rFonts w:ascii="David" w:hAnsi="David" w:cs="David"/>
          <w:b/>
          <w:bCs/>
          <w:sz w:val="24"/>
          <w:szCs w:val="24"/>
          <w:rtl/>
        </w:rPr>
        <w:t xml:space="preserve"> </w:t>
      </w:r>
      <w:r w:rsidRPr="00056A3E">
        <w:rPr>
          <w:rFonts w:ascii="David" w:hAnsi="David" w:cs="David" w:hint="cs"/>
          <w:b/>
          <w:bCs/>
          <w:sz w:val="24"/>
          <w:szCs w:val="24"/>
          <w:rtl/>
        </w:rPr>
        <w:t>המנחים</w:t>
      </w:r>
      <w:r w:rsidRPr="00056A3E">
        <w:rPr>
          <w:rFonts w:ascii="David" w:hAnsi="David" w:cs="David"/>
          <w:b/>
          <w:bCs/>
          <w:sz w:val="24"/>
          <w:szCs w:val="24"/>
          <w:rtl/>
        </w:rPr>
        <w:t xml:space="preserve"> – </w:t>
      </w:r>
      <w:r w:rsidRPr="00056A3E">
        <w:rPr>
          <w:rFonts w:ascii="David" w:hAnsi="David" w:cs="David" w:hint="cs"/>
          <w:b/>
          <w:bCs/>
          <w:sz w:val="24"/>
          <w:szCs w:val="24"/>
          <w:rtl/>
        </w:rPr>
        <w:t>צריכים</w:t>
      </w:r>
      <w:r w:rsidRPr="00056A3E">
        <w:rPr>
          <w:rFonts w:ascii="David" w:hAnsi="David" w:cs="David"/>
          <w:b/>
          <w:bCs/>
          <w:sz w:val="24"/>
          <w:szCs w:val="24"/>
          <w:rtl/>
        </w:rPr>
        <w:t xml:space="preserve"> </w:t>
      </w:r>
      <w:r w:rsidRPr="00056A3E">
        <w:rPr>
          <w:rFonts w:ascii="David" w:hAnsi="David" w:cs="David" w:hint="cs"/>
          <w:b/>
          <w:bCs/>
          <w:sz w:val="24"/>
          <w:szCs w:val="24"/>
          <w:rtl/>
        </w:rPr>
        <w:t>להיקבע</w:t>
      </w:r>
      <w:r w:rsidRPr="00056A3E">
        <w:rPr>
          <w:rFonts w:ascii="David" w:hAnsi="David" w:cs="David"/>
          <w:b/>
          <w:bCs/>
          <w:sz w:val="24"/>
          <w:szCs w:val="24"/>
          <w:rtl/>
        </w:rPr>
        <w:t xml:space="preserve"> </w:t>
      </w:r>
      <w:r w:rsidRPr="00056A3E">
        <w:rPr>
          <w:rFonts w:ascii="David" w:hAnsi="David" w:cs="David" w:hint="cs"/>
          <w:b/>
          <w:bCs/>
          <w:sz w:val="24"/>
          <w:szCs w:val="24"/>
          <w:rtl/>
        </w:rPr>
        <w:t>בחוק</w:t>
      </w:r>
      <w:r w:rsidRPr="00056A3E">
        <w:rPr>
          <w:rFonts w:ascii="David" w:hAnsi="David" w:cs="David"/>
          <w:b/>
          <w:bCs/>
          <w:sz w:val="24"/>
          <w:szCs w:val="24"/>
          <w:rtl/>
        </w:rPr>
        <w:t xml:space="preserve"> </w:t>
      </w:r>
      <w:r w:rsidRPr="00056A3E">
        <w:rPr>
          <w:rFonts w:ascii="David" w:hAnsi="David" w:cs="David" w:hint="cs"/>
          <w:b/>
          <w:bCs/>
          <w:sz w:val="24"/>
          <w:szCs w:val="24"/>
          <w:rtl/>
        </w:rPr>
        <w:t>של</w:t>
      </w:r>
      <w:r w:rsidRPr="00056A3E">
        <w:rPr>
          <w:rFonts w:ascii="David" w:hAnsi="David" w:cs="David"/>
          <w:b/>
          <w:bCs/>
          <w:sz w:val="24"/>
          <w:szCs w:val="24"/>
          <w:rtl/>
        </w:rPr>
        <w:t xml:space="preserve"> </w:t>
      </w:r>
      <w:r w:rsidRPr="00056A3E">
        <w:rPr>
          <w:rFonts w:ascii="David" w:hAnsi="David" w:cs="David" w:hint="cs"/>
          <w:b/>
          <w:bCs/>
          <w:sz w:val="24"/>
          <w:szCs w:val="24"/>
          <w:rtl/>
        </w:rPr>
        <w:t>הכנסת</w:t>
      </w:r>
      <w:r w:rsidRPr="00056A3E">
        <w:rPr>
          <w:rFonts w:ascii="David" w:hAnsi="David" w:cs="David"/>
          <w:b/>
          <w:bCs/>
          <w:sz w:val="24"/>
          <w:szCs w:val="24"/>
          <w:rtl/>
        </w:rPr>
        <w:t xml:space="preserve">, </w:t>
      </w:r>
      <w:r w:rsidRPr="00056A3E">
        <w:rPr>
          <w:rFonts w:ascii="David" w:hAnsi="David" w:cs="David" w:hint="cs"/>
          <w:b/>
          <w:bCs/>
          <w:sz w:val="24"/>
          <w:szCs w:val="24"/>
          <w:rtl/>
        </w:rPr>
        <w:t>ואילו</w:t>
      </w:r>
      <w:r w:rsidRPr="00056A3E">
        <w:rPr>
          <w:rFonts w:ascii="David" w:hAnsi="David" w:cs="David"/>
          <w:b/>
          <w:bCs/>
          <w:sz w:val="24"/>
          <w:szCs w:val="24"/>
          <w:rtl/>
        </w:rPr>
        <w:t xml:space="preserve"> </w:t>
      </w:r>
      <w:r w:rsidRPr="00056A3E">
        <w:rPr>
          <w:rFonts w:ascii="David" w:hAnsi="David" w:cs="David" w:hint="cs"/>
          <w:b/>
          <w:bCs/>
          <w:sz w:val="24"/>
          <w:szCs w:val="24"/>
          <w:rtl/>
        </w:rPr>
        <w:t>התקנות</w:t>
      </w:r>
      <w:r w:rsidRPr="00056A3E">
        <w:rPr>
          <w:rFonts w:ascii="David" w:hAnsi="David" w:cs="David"/>
          <w:b/>
          <w:bCs/>
          <w:sz w:val="24"/>
          <w:szCs w:val="24"/>
          <w:rtl/>
        </w:rPr>
        <w:t xml:space="preserve"> </w:t>
      </w:r>
      <w:r w:rsidRPr="00056A3E">
        <w:rPr>
          <w:rFonts w:ascii="David" w:hAnsi="David" w:cs="David" w:hint="cs"/>
          <w:b/>
          <w:bCs/>
          <w:sz w:val="24"/>
          <w:szCs w:val="24"/>
          <w:rtl/>
        </w:rPr>
        <w:t>או</w:t>
      </w:r>
      <w:r w:rsidRPr="00056A3E">
        <w:rPr>
          <w:rFonts w:ascii="David" w:hAnsi="David" w:cs="David"/>
          <w:b/>
          <w:bCs/>
          <w:sz w:val="24"/>
          <w:szCs w:val="24"/>
          <w:rtl/>
        </w:rPr>
        <w:t xml:space="preserve"> </w:t>
      </w:r>
      <w:r w:rsidRPr="00056A3E">
        <w:rPr>
          <w:rFonts w:ascii="David" w:hAnsi="David" w:cs="David" w:hint="cs"/>
          <w:b/>
          <w:bCs/>
          <w:sz w:val="24"/>
          <w:szCs w:val="24"/>
          <w:rtl/>
        </w:rPr>
        <w:t>הוראות</w:t>
      </w:r>
      <w:r w:rsidRPr="00056A3E">
        <w:rPr>
          <w:rFonts w:ascii="David" w:hAnsi="David" w:cs="David"/>
          <w:b/>
          <w:bCs/>
          <w:sz w:val="24"/>
          <w:szCs w:val="24"/>
          <w:rtl/>
        </w:rPr>
        <w:t xml:space="preserve"> </w:t>
      </w:r>
      <w:r w:rsidRPr="00056A3E">
        <w:rPr>
          <w:rFonts w:ascii="David" w:hAnsi="David" w:cs="David" w:hint="cs"/>
          <w:b/>
          <w:bCs/>
          <w:sz w:val="24"/>
          <w:szCs w:val="24"/>
          <w:rtl/>
        </w:rPr>
        <w:t>המינהל</w:t>
      </w:r>
      <w:r w:rsidRPr="00056A3E">
        <w:rPr>
          <w:rFonts w:ascii="David" w:hAnsi="David" w:cs="David"/>
          <w:b/>
          <w:bCs/>
          <w:sz w:val="24"/>
          <w:szCs w:val="24"/>
          <w:rtl/>
        </w:rPr>
        <w:t xml:space="preserve"> </w:t>
      </w:r>
      <w:r w:rsidRPr="00056A3E">
        <w:rPr>
          <w:rFonts w:ascii="David" w:hAnsi="David" w:cs="David" w:hint="cs"/>
          <w:b/>
          <w:bCs/>
          <w:sz w:val="24"/>
          <w:szCs w:val="24"/>
          <w:rtl/>
        </w:rPr>
        <w:t>צריכות</w:t>
      </w:r>
      <w:r w:rsidRPr="00056A3E">
        <w:rPr>
          <w:rFonts w:ascii="David" w:hAnsi="David" w:cs="David"/>
          <w:b/>
          <w:bCs/>
          <w:sz w:val="24"/>
          <w:szCs w:val="24"/>
          <w:rtl/>
        </w:rPr>
        <w:t xml:space="preserve"> </w:t>
      </w:r>
      <w:r w:rsidRPr="00056A3E">
        <w:rPr>
          <w:rFonts w:ascii="David" w:hAnsi="David" w:cs="David" w:hint="cs"/>
          <w:b/>
          <w:bCs/>
          <w:sz w:val="24"/>
          <w:szCs w:val="24"/>
          <w:rtl/>
        </w:rPr>
        <w:t>לקבוע</w:t>
      </w:r>
      <w:r w:rsidRPr="00056A3E">
        <w:rPr>
          <w:rFonts w:ascii="David" w:hAnsi="David" w:cs="David"/>
          <w:b/>
          <w:bCs/>
          <w:sz w:val="24"/>
          <w:szCs w:val="24"/>
          <w:rtl/>
        </w:rPr>
        <w:t xml:space="preserve"> </w:t>
      </w:r>
      <w:r w:rsidRPr="00056A3E">
        <w:rPr>
          <w:rFonts w:ascii="David" w:hAnsi="David" w:cs="David" w:hint="cs"/>
          <w:b/>
          <w:bCs/>
          <w:sz w:val="24"/>
          <w:szCs w:val="24"/>
          <w:rtl/>
        </w:rPr>
        <w:t>אך</w:t>
      </w:r>
      <w:r w:rsidRPr="00056A3E">
        <w:rPr>
          <w:rFonts w:ascii="David" w:hAnsi="David" w:cs="David"/>
          <w:b/>
          <w:bCs/>
          <w:sz w:val="24"/>
          <w:szCs w:val="24"/>
          <w:rtl/>
        </w:rPr>
        <w:t xml:space="preserve"> "</w:t>
      </w:r>
      <w:r w:rsidRPr="00056A3E">
        <w:rPr>
          <w:rFonts w:ascii="David" w:hAnsi="David" w:cs="David" w:hint="cs"/>
          <w:b/>
          <w:bCs/>
          <w:sz w:val="24"/>
          <w:szCs w:val="24"/>
          <w:rtl/>
        </w:rPr>
        <w:t>הסדרים</w:t>
      </w:r>
      <w:r w:rsidRPr="00056A3E">
        <w:rPr>
          <w:rFonts w:ascii="David" w:hAnsi="David" w:cs="David"/>
          <w:b/>
          <w:bCs/>
          <w:sz w:val="24"/>
          <w:szCs w:val="24"/>
          <w:rtl/>
        </w:rPr>
        <w:t xml:space="preserve"> </w:t>
      </w:r>
      <w:r w:rsidRPr="00056A3E">
        <w:rPr>
          <w:rFonts w:ascii="David" w:hAnsi="David" w:cs="David" w:hint="cs"/>
          <w:b/>
          <w:bCs/>
          <w:sz w:val="24"/>
          <w:szCs w:val="24"/>
          <w:rtl/>
        </w:rPr>
        <w:t>משניים</w:t>
      </w:r>
      <w:r w:rsidR="00CA3465" w:rsidRPr="00056A3E">
        <w:rPr>
          <w:rFonts w:ascii="David" w:hAnsi="David" w:cs="David"/>
          <w:b/>
          <w:bCs/>
          <w:sz w:val="24"/>
          <w:szCs w:val="24"/>
          <w:rtl/>
        </w:rPr>
        <w:t>"</w:t>
      </w:r>
      <w:r w:rsidR="00CA3465">
        <w:rPr>
          <w:rFonts w:ascii="David" w:hAnsi="David" w:cs="David" w:hint="cs"/>
          <w:b/>
          <w:bCs/>
          <w:sz w:val="24"/>
          <w:szCs w:val="24"/>
          <w:rtl/>
        </w:rPr>
        <w:t>" (</w:t>
      </w:r>
      <w:r w:rsidR="00CA3465" w:rsidRPr="008A2B92">
        <w:rPr>
          <w:rFonts w:ascii="David" w:hAnsi="David" w:cs="David" w:hint="cs"/>
          <w:b/>
          <w:bCs/>
          <w:sz w:val="24"/>
          <w:szCs w:val="24"/>
          <w:rtl/>
        </w:rPr>
        <w:t>בג</w:t>
      </w:r>
      <w:r w:rsidR="00CA3465" w:rsidRPr="008A2B92">
        <w:rPr>
          <w:rFonts w:ascii="David" w:hAnsi="David" w:cs="David"/>
          <w:b/>
          <w:bCs/>
          <w:sz w:val="24"/>
          <w:szCs w:val="24"/>
          <w:rtl/>
        </w:rPr>
        <w:t>"</w:t>
      </w:r>
      <w:r w:rsidR="00CA3465" w:rsidRPr="008A2B92">
        <w:rPr>
          <w:rFonts w:ascii="David" w:hAnsi="David" w:cs="David" w:hint="cs"/>
          <w:b/>
          <w:bCs/>
          <w:sz w:val="24"/>
          <w:szCs w:val="24"/>
          <w:rtl/>
        </w:rPr>
        <w:t>ץ</w:t>
      </w:r>
      <w:r w:rsidR="00CA3465" w:rsidRPr="008A2B92">
        <w:rPr>
          <w:rFonts w:ascii="David" w:hAnsi="David" w:cs="David"/>
          <w:b/>
          <w:bCs/>
          <w:sz w:val="24"/>
          <w:szCs w:val="24"/>
          <w:rtl/>
        </w:rPr>
        <w:t xml:space="preserve"> 3267/97 </w:t>
      </w:r>
      <w:r w:rsidR="00CA3465" w:rsidRPr="008A2B92">
        <w:rPr>
          <w:rFonts w:ascii="David" w:hAnsi="David" w:cs="David" w:hint="cs"/>
          <w:b/>
          <w:bCs/>
          <w:sz w:val="24"/>
          <w:szCs w:val="24"/>
          <w:rtl/>
        </w:rPr>
        <w:t>רובינשטיין</w:t>
      </w:r>
      <w:r w:rsidR="00CA3465" w:rsidRPr="008A2B92">
        <w:rPr>
          <w:rFonts w:ascii="David" w:hAnsi="David" w:cs="David"/>
          <w:b/>
          <w:bCs/>
          <w:sz w:val="24"/>
          <w:szCs w:val="24"/>
          <w:rtl/>
        </w:rPr>
        <w:t xml:space="preserve"> </w:t>
      </w:r>
      <w:r w:rsidR="00CA3465" w:rsidRPr="008A2B92">
        <w:rPr>
          <w:rFonts w:ascii="David" w:hAnsi="David" w:cs="David" w:hint="cs"/>
          <w:b/>
          <w:bCs/>
          <w:sz w:val="24"/>
          <w:szCs w:val="24"/>
          <w:rtl/>
        </w:rPr>
        <w:t>נ</w:t>
      </w:r>
      <w:r w:rsidR="00CA3465" w:rsidRPr="008A2B92">
        <w:rPr>
          <w:rFonts w:ascii="David" w:hAnsi="David" w:cs="David"/>
          <w:b/>
          <w:bCs/>
          <w:sz w:val="24"/>
          <w:szCs w:val="24"/>
          <w:rtl/>
        </w:rPr>
        <w:t xml:space="preserve">' </w:t>
      </w:r>
      <w:r w:rsidR="00CA3465" w:rsidRPr="008A2B92">
        <w:rPr>
          <w:rFonts w:ascii="David" w:hAnsi="David" w:cs="David" w:hint="cs"/>
          <w:b/>
          <w:bCs/>
          <w:sz w:val="24"/>
          <w:szCs w:val="24"/>
          <w:rtl/>
        </w:rPr>
        <w:t>שר</w:t>
      </w:r>
      <w:r w:rsidR="00CA3465" w:rsidRPr="008A2B92">
        <w:rPr>
          <w:rFonts w:ascii="David" w:hAnsi="David" w:cs="David"/>
          <w:b/>
          <w:bCs/>
          <w:sz w:val="24"/>
          <w:szCs w:val="24"/>
          <w:rtl/>
        </w:rPr>
        <w:t xml:space="preserve"> </w:t>
      </w:r>
      <w:r w:rsidR="00CA3465" w:rsidRPr="008A2B92">
        <w:rPr>
          <w:rFonts w:ascii="David" w:hAnsi="David" w:cs="David" w:hint="cs"/>
          <w:b/>
          <w:bCs/>
          <w:sz w:val="24"/>
          <w:szCs w:val="24"/>
          <w:rtl/>
        </w:rPr>
        <w:t>הביטחון</w:t>
      </w:r>
      <w:r w:rsidR="00CA3465" w:rsidRPr="008A2B92">
        <w:rPr>
          <w:rFonts w:ascii="David" w:hAnsi="David" w:cs="David"/>
          <w:b/>
          <w:bCs/>
          <w:sz w:val="24"/>
          <w:szCs w:val="24"/>
          <w:rtl/>
        </w:rPr>
        <w:t xml:space="preserve">, </w:t>
      </w:r>
      <w:r w:rsidR="00CA3465" w:rsidRPr="008A2B92">
        <w:rPr>
          <w:rFonts w:ascii="David" w:hAnsi="David" w:cs="David" w:hint="cs"/>
          <w:b/>
          <w:bCs/>
          <w:sz w:val="24"/>
          <w:szCs w:val="24"/>
          <w:rtl/>
        </w:rPr>
        <w:t>פ</w:t>
      </w:r>
      <w:r w:rsidR="00CA3465" w:rsidRPr="008A2B92">
        <w:rPr>
          <w:rFonts w:ascii="David" w:hAnsi="David" w:cs="David"/>
          <w:b/>
          <w:bCs/>
          <w:sz w:val="24"/>
          <w:szCs w:val="24"/>
          <w:rtl/>
        </w:rPr>
        <w:t>"</w:t>
      </w:r>
      <w:r w:rsidR="00CA3465" w:rsidRPr="008A2B92">
        <w:rPr>
          <w:rFonts w:ascii="David" w:hAnsi="David" w:cs="David" w:hint="cs"/>
          <w:b/>
          <w:bCs/>
          <w:sz w:val="24"/>
          <w:szCs w:val="24"/>
          <w:rtl/>
        </w:rPr>
        <w:t>ד</w:t>
      </w:r>
      <w:r w:rsidR="00CA3465" w:rsidRPr="008A2B92">
        <w:rPr>
          <w:rFonts w:ascii="David" w:hAnsi="David" w:cs="David"/>
          <w:b/>
          <w:bCs/>
          <w:sz w:val="24"/>
          <w:szCs w:val="24"/>
          <w:rtl/>
        </w:rPr>
        <w:t xml:space="preserve"> </w:t>
      </w:r>
      <w:r w:rsidR="00CA3465" w:rsidRPr="008A2B92">
        <w:rPr>
          <w:rFonts w:ascii="David" w:hAnsi="David" w:cs="David" w:hint="cs"/>
          <w:b/>
          <w:bCs/>
          <w:sz w:val="24"/>
          <w:szCs w:val="24"/>
          <w:rtl/>
        </w:rPr>
        <w:t>נב</w:t>
      </w:r>
      <w:r w:rsidR="00CA3465" w:rsidRPr="008A2B92">
        <w:rPr>
          <w:rFonts w:ascii="David" w:hAnsi="David" w:cs="David"/>
          <w:b/>
          <w:bCs/>
          <w:sz w:val="24"/>
          <w:szCs w:val="24"/>
          <w:rtl/>
        </w:rPr>
        <w:t>(5) 481, 50</w:t>
      </w:r>
      <w:r w:rsidR="00CA3465" w:rsidRPr="008A2B92">
        <w:rPr>
          <w:rFonts w:ascii="David" w:hAnsi="David" w:cs="David" w:hint="cs"/>
          <w:b/>
          <w:bCs/>
          <w:sz w:val="24"/>
          <w:szCs w:val="24"/>
          <w:rtl/>
        </w:rPr>
        <w:t>1</w:t>
      </w:r>
      <w:r w:rsidR="00CA3465" w:rsidRPr="008A2B92">
        <w:rPr>
          <w:rFonts w:ascii="David" w:hAnsi="David" w:cs="David"/>
          <w:b/>
          <w:bCs/>
          <w:sz w:val="24"/>
          <w:szCs w:val="24"/>
          <w:rtl/>
        </w:rPr>
        <w:t xml:space="preserve"> (1998)</w:t>
      </w:r>
      <w:r w:rsidR="00CA3465">
        <w:rPr>
          <w:rFonts w:ascii="David" w:hAnsi="David" w:cs="David" w:hint="cs"/>
          <w:b/>
          <w:bCs/>
          <w:sz w:val="24"/>
          <w:szCs w:val="24"/>
          <w:rtl/>
        </w:rPr>
        <w:t>)</w:t>
      </w:r>
      <w:r w:rsidR="00CA3465" w:rsidRPr="00056A3E">
        <w:rPr>
          <w:rFonts w:ascii="David" w:hAnsi="David" w:cs="David" w:hint="cs"/>
          <w:b/>
          <w:bCs/>
          <w:sz w:val="24"/>
          <w:szCs w:val="24"/>
          <w:rtl/>
        </w:rPr>
        <w:t>.</w:t>
      </w:r>
    </w:p>
    <w:p w:rsidR="00056A3E" w:rsidRPr="00056A3E" w:rsidRDefault="00CA3465" w:rsidP="00686A9F">
      <w:pPr>
        <w:widowControl w:val="0"/>
        <w:numPr>
          <w:ilvl w:val="0"/>
          <w:numId w:val="15"/>
        </w:numPr>
        <w:spacing w:after="120" w:line="360" w:lineRule="auto"/>
        <w:jc w:val="both"/>
        <w:rPr>
          <w:rFonts w:ascii="David" w:hAnsi="David" w:cs="David"/>
          <w:b/>
          <w:bCs/>
          <w:sz w:val="24"/>
          <w:szCs w:val="24"/>
        </w:rPr>
      </w:pPr>
      <w:r>
        <w:rPr>
          <w:rFonts w:ascii="David" w:hAnsi="David" w:cs="David" w:hint="cs"/>
          <w:b/>
          <w:bCs/>
          <w:sz w:val="24"/>
          <w:szCs w:val="24"/>
          <w:rtl/>
        </w:rPr>
        <w:t xml:space="preserve">כלל ההסדרים הראשוניים נדון בהרחבה גם </w:t>
      </w:r>
      <w:r w:rsidR="00056A3E" w:rsidRPr="00056A3E">
        <w:rPr>
          <w:rFonts w:ascii="David" w:hAnsi="David" w:cs="David" w:hint="cs"/>
          <w:b/>
          <w:bCs/>
          <w:sz w:val="24"/>
          <w:szCs w:val="24"/>
          <w:rtl/>
        </w:rPr>
        <w:t>בבג"ץ הייצוא</w:t>
      </w:r>
      <w:r>
        <w:rPr>
          <w:rFonts w:ascii="David" w:hAnsi="David" w:cs="David" w:hint="cs"/>
          <w:b/>
          <w:bCs/>
          <w:sz w:val="24"/>
          <w:szCs w:val="24"/>
          <w:rtl/>
        </w:rPr>
        <w:t xml:space="preserve">. </w:t>
      </w:r>
      <w:r w:rsidR="00624880">
        <w:rPr>
          <w:rFonts w:ascii="David" w:hAnsi="David" w:cs="David" w:hint="cs"/>
          <w:b/>
          <w:bCs/>
          <w:sz w:val="24"/>
          <w:szCs w:val="24"/>
          <w:rtl/>
        </w:rPr>
        <w:t>הנשיא (בדימוס) גרוניס</w:t>
      </w:r>
      <w:r w:rsidR="00056A3E" w:rsidRPr="00056A3E">
        <w:rPr>
          <w:rFonts w:ascii="David" w:hAnsi="David" w:cs="David" w:hint="cs"/>
          <w:b/>
          <w:bCs/>
          <w:sz w:val="24"/>
          <w:szCs w:val="24"/>
          <w:rtl/>
        </w:rPr>
        <w:t xml:space="preserve"> קבע בסעיף 26 לפסק דינו כי: </w:t>
      </w:r>
      <w:r w:rsidR="00056A3E" w:rsidRPr="00056A3E">
        <w:rPr>
          <w:rFonts w:ascii="David" w:hAnsi="David" w:cs="David"/>
          <w:b/>
          <w:bCs/>
          <w:sz w:val="24"/>
          <w:szCs w:val="24"/>
          <w:rtl/>
        </w:rPr>
        <w:t>"</w:t>
      </w:r>
      <w:r w:rsidR="00056A3E" w:rsidRPr="00056A3E">
        <w:rPr>
          <w:rFonts w:ascii="David" w:hAnsi="David" w:cs="David" w:hint="cs"/>
          <w:b/>
          <w:bCs/>
          <w:sz w:val="24"/>
          <w:szCs w:val="24"/>
          <w:rtl/>
        </w:rPr>
        <w:t>על</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בית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המשפט</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מוטל</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לפעול</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לפי</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חזקה</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פרשנית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הגורסת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כי</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אין</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בכוונתו</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של</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המחוקק</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להסמיך</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את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הרשות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המבצעת</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לקבוע</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בעצמה</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הסדרים</w:t>
      </w:r>
      <w:r w:rsidR="00056A3E" w:rsidRPr="00056A3E">
        <w:rPr>
          <w:rFonts w:ascii="David" w:hAnsi="David" w:cs="David"/>
          <w:b/>
          <w:bCs/>
          <w:sz w:val="24"/>
          <w:szCs w:val="24"/>
          <w:rtl/>
        </w:rPr>
        <w:t xml:space="preserve"> </w:t>
      </w:r>
      <w:r w:rsidR="00056A3E" w:rsidRPr="00056A3E">
        <w:rPr>
          <w:rFonts w:ascii="David" w:hAnsi="David" w:cs="David" w:hint="cs"/>
          <w:b/>
          <w:bCs/>
          <w:sz w:val="24"/>
          <w:szCs w:val="24"/>
          <w:rtl/>
        </w:rPr>
        <w:t>ראשוניים</w:t>
      </w:r>
      <w:r w:rsidR="00624880">
        <w:rPr>
          <w:rFonts w:ascii="David" w:hAnsi="David" w:cs="David"/>
          <w:b/>
          <w:bCs/>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rtl/>
        </w:rPr>
        <w:t xml:space="preserve">אם כן, לאור מעמדו של כלל ההסדרים הראשוניים בדין הישראלי, ולאור הכללים שנקבעו בבג"ץ הייצוא על ידי בית משפט נכבד זה </w:t>
      </w:r>
      <w:r w:rsidR="00CA3465">
        <w:rPr>
          <w:rFonts w:ascii="David" w:hAnsi="David" w:cs="David" w:hint="cs"/>
          <w:b/>
          <w:bCs/>
          <w:sz w:val="24"/>
          <w:szCs w:val="24"/>
          <w:rtl/>
        </w:rPr>
        <w:t>בקשר לי</w:t>
      </w:r>
      <w:r w:rsidR="00683C74">
        <w:rPr>
          <w:rFonts w:ascii="David" w:hAnsi="David" w:cs="David" w:hint="cs"/>
          <w:b/>
          <w:bCs/>
          <w:sz w:val="24"/>
          <w:szCs w:val="24"/>
          <w:rtl/>
        </w:rPr>
        <w:t>יצוא</w:t>
      </w:r>
      <w:r w:rsidRPr="00056A3E">
        <w:rPr>
          <w:rFonts w:ascii="David" w:hAnsi="David" w:cs="David" w:hint="cs"/>
          <w:b/>
          <w:bCs/>
          <w:sz w:val="24"/>
          <w:szCs w:val="24"/>
          <w:rtl/>
        </w:rPr>
        <w:t xml:space="preserve"> הגז </w:t>
      </w:r>
      <w:r w:rsidRPr="00056A3E">
        <w:rPr>
          <w:rFonts w:ascii="David" w:hAnsi="David" w:cs="David"/>
          <w:b/>
          <w:bCs/>
          <w:sz w:val="24"/>
          <w:szCs w:val="24"/>
          <w:rtl/>
        </w:rPr>
        <w:t>–</w:t>
      </w:r>
      <w:r w:rsidRPr="00056A3E">
        <w:rPr>
          <w:rFonts w:ascii="David" w:hAnsi="David" w:cs="David" w:hint="cs"/>
          <w:b/>
          <w:bCs/>
          <w:sz w:val="24"/>
          <w:szCs w:val="24"/>
          <w:rtl/>
        </w:rPr>
        <w:t xml:space="preserve"> העותרות </w:t>
      </w:r>
      <w:r w:rsidR="00683C74">
        <w:rPr>
          <w:rFonts w:ascii="David" w:hAnsi="David" w:cs="David" w:hint="cs"/>
          <w:b/>
          <w:bCs/>
          <w:sz w:val="24"/>
          <w:szCs w:val="24"/>
          <w:rtl/>
        </w:rPr>
        <w:t>תטענּה</w:t>
      </w:r>
      <w:r w:rsidRPr="00056A3E">
        <w:rPr>
          <w:rFonts w:ascii="David" w:hAnsi="David" w:cs="David" w:hint="cs"/>
          <w:b/>
          <w:bCs/>
          <w:sz w:val="24"/>
          <w:szCs w:val="24"/>
          <w:rtl/>
        </w:rPr>
        <w:t xml:space="preserve"> כי התיקונים הכלולים בפרק הייצוא במתווה חורגים מגדר סמכות הממשלה</w:t>
      </w:r>
      <w:r w:rsidR="00CA3465">
        <w:rPr>
          <w:rFonts w:ascii="David" w:hAnsi="David" w:cs="David" w:hint="cs"/>
          <w:b/>
          <w:bCs/>
          <w:sz w:val="24"/>
          <w:szCs w:val="24"/>
          <w:rtl/>
        </w:rPr>
        <w:t xml:space="preserve">. מדובר </w:t>
      </w:r>
      <w:r w:rsidR="00CA3465">
        <w:rPr>
          <w:rFonts w:ascii="David" w:hAnsi="David" w:cs="David" w:hint="cs"/>
          <w:b/>
          <w:bCs/>
          <w:sz w:val="24"/>
          <w:szCs w:val="24"/>
          <w:rtl/>
        </w:rPr>
        <w:lastRenderedPageBreak/>
        <w:t xml:space="preserve">בתיקונים </w:t>
      </w:r>
      <w:r w:rsidRPr="00056A3E">
        <w:rPr>
          <w:rFonts w:ascii="David" w:hAnsi="David" w:cs="David" w:hint="cs"/>
          <w:b/>
          <w:bCs/>
          <w:sz w:val="24"/>
          <w:szCs w:val="24"/>
          <w:rtl/>
        </w:rPr>
        <w:t>בלתי הפיכים</w:t>
      </w:r>
      <w:r w:rsidR="00CA3465">
        <w:rPr>
          <w:rFonts w:ascii="David" w:hAnsi="David" w:cs="David" w:hint="cs"/>
          <w:b/>
          <w:bCs/>
          <w:sz w:val="24"/>
          <w:szCs w:val="24"/>
          <w:rtl/>
        </w:rPr>
        <w:t xml:space="preserve">, אשר </w:t>
      </w:r>
      <w:r w:rsidRPr="00056A3E">
        <w:rPr>
          <w:rFonts w:ascii="David" w:hAnsi="David" w:cs="David" w:hint="cs"/>
          <w:b/>
          <w:bCs/>
          <w:sz w:val="24"/>
          <w:szCs w:val="24"/>
          <w:rtl/>
        </w:rPr>
        <w:t>מאפשרים</w:t>
      </w:r>
      <w:r w:rsidR="00683C74">
        <w:rPr>
          <w:rFonts w:ascii="David" w:hAnsi="David" w:cs="David" w:hint="cs"/>
          <w:b/>
          <w:bCs/>
          <w:sz w:val="24"/>
          <w:szCs w:val="24"/>
          <w:rtl/>
        </w:rPr>
        <w:t xml:space="preserve"> יצוא</w:t>
      </w:r>
      <w:r w:rsidRPr="00056A3E">
        <w:rPr>
          <w:rFonts w:ascii="David" w:hAnsi="David" w:cs="David" w:hint="cs"/>
          <w:b/>
          <w:bCs/>
          <w:sz w:val="24"/>
          <w:szCs w:val="24"/>
          <w:rtl/>
        </w:rPr>
        <w:t xml:space="preserve"> מיידי של כמויות גז גדולות בהרבה מאלו שנקבעו בהחלטת הממשלה </w:t>
      </w:r>
      <w:r w:rsidR="00CA3465">
        <w:rPr>
          <w:rFonts w:ascii="David" w:hAnsi="David" w:cs="David" w:hint="cs"/>
          <w:b/>
          <w:bCs/>
          <w:sz w:val="24"/>
          <w:szCs w:val="24"/>
          <w:rtl/>
        </w:rPr>
        <w:t xml:space="preserve">הקודמת </w:t>
      </w:r>
      <w:r w:rsidRPr="00056A3E">
        <w:rPr>
          <w:rFonts w:ascii="David" w:hAnsi="David" w:cs="David" w:hint="cs"/>
          <w:b/>
          <w:bCs/>
          <w:sz w:val="24"/>
          <w:szCs w:val="24"/>
          <w:rtl/>
        </w:rPr>
        <w:t>ובוועדת צמח</w:t>
      </w:r>
      <w:r w:rsidR="00CA3465">
        <w:rPr>
          <w:rFonts w:ascii="David" w:hAnsi="David" w:cs="David" w:hint="cs"/>
          <w:b/>
          <w:bCs/>
          <w:sz w:val="24"/>
          <w:szCs w:val="24"/>
          <w:rtl/>
        </w:rPr>
        <w:t xml:space="preserve">. הם אף </w:t>
      </w:r>
      <w:r w:rsidRPr="00056A3E">
        <w:rPr>
          <w:rFonts w:ascii="David" w:hAnsi="David" w:cs="David" w:hint="cs"/>
          <w:b/>
          <w:bCs/>
          <w:sz w:val="24"/>
          <w:szCs w:val="24"/>
          <w:rtl/>
        </w:rPr>
        <w:t xml:space="preserve">פוגעים באופן קיצוני באינטרס הציבורי ובזכויות הקניין </w:t>
      </w:r>
      <w:r w:rsidR="00CA3465">
        <w:rPr>
          <w:rFonts w:ascii="David" w:hAnsi="David" w:cs="David" w:hint="cs"/>
          <w:b/>
          <w:bCs/>
          <w:sz w:val="24"/>
          <w:szCs w:val="24"/>
          <w:rtl/>
        </w:rPr>
        <w:t xml:space="preserve">של הציבור </w:t>
      </w:r>
      <w:r w:rsidR="00CA3465" w:rsidRPr="00056A3E">
        <w:rPr>
          <w:rFonts w:ascii="David" w:hAnsi="David" w:cs="David" w:hint="cs"/>
          <w:b/>
          <w:bCs/>
          <w:sz w:val="24"/>
          <w:szCs w:val="24"/>
          <w:rtl/>
        </w:rPr>
        <w:t>במשאב הגז</w:t>
      </w:r>
      <w:r w:rsidR="00CA3465">
        <w:rPr>
          <w:rFonts w:ascii="David" w:hAnsi="David" w:cs="David" w:hint="cs"/>
          <w:b/>
          <w:bCs/>
          <w:sz w:val="24"/>
          <w:szCs w:val="24"/>
          <w:rtl/>
        </w:rPr>
        <w:t>,</w:t>
      </w:r>
      <w:r w:rsidRPr="00056A3E">
        <w:rPr>
          <w:rFonts w:ascii="David" w:hAnsi="David" w:cs="David" w:hint="cs"/>
          <w:b/>
          <w:bCs/>
          <w:sz w:val="24"/>
          <w:szCs w:val="24"/>
          <w:rtl/>
        </w:rPr>
        <w:t xml:space="preserve"> בהווה ובעתיד.  </w:t>
      </w:r>
    </w:p>
    <w:p w:rsidR="00056A3E" w:rsidRPr="00660D72" w:rsidRDefault="00056A3E" w:rsidP="00056A3E">
      <w:pPr>
        <w:spacing w:after="0" w:line="240" w:lineRule="auto"/>
        <w:jc w:val="both"/>
        <w:rPr>
          <w:rFonts w:ascii="David" w:hAnsi="David" w:cs="David"/>
          <w:b/>
          <w:bCs/>
          <w:sz w:val="24"/>
          <w:szCs w:val="24"/>
          <w:u w:val="single"/>
          <w:rtl/>
        </w:rPr>
      </w:pPr>
    </w:p>
    <w:p w:rsidR="00056A3E" w:rsidRPr="004E585F" w:rsidRDefault="00056A3E"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Pr>
      </w:pPr>
      <w:r w:rsidRPr="004E585F">
        <w:rPr>
          <w:rFonts w:ascii="Times New Roman" w:eastAsia="Times New Roman" w:hAnsi="Times New Roman" w:cs="David" w:hint="cs"/>
          <w:b/>
          <w:bCs/>
          <w:sz w:val="28"/>
          <w:szCs w:val="28"/>
          <w:u w:val="single"/>
          <w:rtl/>
        </w:rPr>
        <w:t xml:space="preserve">ההסדר הקבוע בפרק הייצוא </w:t>
      </w:r>
      <w:r w:rsidR="004E585F">
        <w:rPr>
          <w:rFonts w:ascii="Times New Roman" w:eastAsia="Times New Roman" w:hAnsi="Times New Roman" w:cs="David" w:hint="cs"/>
          <w:b/>
          <w:bCs/>
          <w:sz w:val="28"/>
          <w:szCs w:val="28"/>
          <w:u w:val="single"/>
          <w:rtl/>
        </w:rPr>
        <w:t>הינו בלתי מידתי ולא סביר באופן קיצוני</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 xml:space="preserve">לאור </w:t>
      </w:r>
      <w:r w:rsidR="00CA3465">
        <w:rPr>
          <w:rFonts w:ascii="David" w:hAnsi="David" w:cs="David" w:hint="cs"/>
          <w:sz w:val="24"/>
          <w:szCs w:val="24"/>
          <w:rtl/>
        </w:rPr>
        <w:t xml:space="preserve">הנתונים שהוצגו </w:t>
      </w:r>
      <w:r w:rsidRPr="00056A3E">
        <w:rPr>
          <w:rFonts w:ascii="David" w:hAnsi="David" w:cs="David" w:hint="cs"/>
          <w:sz w:val="24"/>
          <w:szCs w:val="24"/>
          <w:rtl/>
        </w:rPr>
        <w:t>לעיל</w:t>
      </w:r>
      <w:r w:rsidR="00CA3465">
        <w:rPr>
          <w:rFonts w:ascii="David" w:hAnsi="David" w:cs="David" w:hint="cs"/>
          <w:sz w:val="24"/>
          <w:szCs w:val="24"/>
          <w:rtl/>
        </w:rPr>
        <w:t>,</w:t>
      </w:r>
      <w:r w:rsidRPr="00056A3E">
        <w:rPr>
          <w:rFonts w:ascii="David" w:hAnsi="David" w:cs="David" w:hint="cs"/>
          <w:sz w:val="24"/>
          <w:szCs w:val="24"/>
          <w:rtl/>
        </w:rPr>
        <w:t xml:space="preserve"> והשלכותיהם, העותרת תטען כי מדובר בהחלטה הלוקה בחוסר סבירות קיצוני</w:t>
      </w:r>
      <w:r w:rsidR="00CA3465">
        <w:rPr>
          <w:rFonts w:ascii="David" w:hAnsi="David" w:cs="David" w:hint="cs"/>
          <w:sz w:val="24"/>
          <w:szCs w:val="24"/>
          <w:rtl/>
        </w:rPr>
        <w:t xml:space="preserve">. </w:t>
      </w:r>
      <w:r w:rsidRPr="00056A3E">
        <w:rPr>
          <w:rFonts w:ascii="David" w:hAnsi="David" w:cs="David" w:hint="cs"/>
          <w:sz w:val="24"/>
          <w:szCs w:val="24"/>
          <w:rtl/>
        </w:rPr>
        <w:t>היא מאיינת את מעטה הביטחון האנרגטי שהובטח לאזרחי ישראל, כפי ש</w:t>
      </w:r>
      <w:r w:rsidR="00CA3465">
        <w:rPr>
          <w:rFonts w:ascii="David" w:hAnsi="David" w:cs="David" w:hint="cs"/>
          <w:sz w:val="24"/>
          <w:szCs w:val="24"/>
          <w:rtl/>
        </w:rPr>
        <w:t xml:space="preserve">זה </w:t>
      </w:r>
      <w:r w:rsidRPr="00056A3E">
        <w:rPr>
          <w:rFonts w:ascii="David" w:hAnsi="David" w:cs="David" w:hint="cs"/>
          <w:sz w:val="24"/>
          <w:szCs w:val="24"/>
          <w:rtl/>
        </w:rPr>
        <w:t xml:space="preserve">בא לידי ביטוי </w:t>
      </w:r>
      <w:r w:rsidR="00CA3465">
        <w:rPr>
          <w:rFonts w:ascii="David" w:hAnsi="David" w:cs="David" w:hint="cs"/>
          <w:sz w:val="24"/>
          <w:szCs w:val="24"/>
          <w:rtl/>
        </w:rPr>
        <w:t xml:space="preserve">בהמלצות </w:t>
      </w:r>
      <w:r w:rsidRPr="00056A3E">
        <w:rPr>
          <w:rFonts w:ascii="David" w:hAnsi="David" w:cs="David" w:hint="cs"/>
          <w:sz w:val="24"/>
          <w:szCs w:val="24"/>
          <w:rtl/>
        </w:rPr>
        <w:t xml:space="preserve">ועדת צמח </w:t>
      </w:r>
      <w:r w:rsidR="00CA3465">
        <w:rPr>
          <w:rFonts w:ascii="David" w:hAnsi="David" w:cs="David" w:hint="cs"/>
          <w:sz w:val="24"/>
          <w:szCs w:val="24"/>
          <w:rtl/>
        </w:rPr>
        <w:t>ו</w:t>
      </w:r>
      <w:r w:rsidRPr="00056A3E">
        <w:rPr>
          <w:rFonts w:ascii="David" w:hAnsi="David" w:cs="David" w:hint="cs"/>
          <w:sz w:val="24"/>
          <w:szCs w:val="24"/>
          <w:rtl/>
        </w:rPr>
        <w:t>בהחלטת ממשלה</w:t>
      </w:r>
      <w:r w:rsidR="00CA3465">
        <w:rPr>
          <w:rFonts w:ascii="David" w:hAnsi="David" w:cs="David" w:hint="cs"/>
          <w:sz w:val="24"/>
          <w:szCs w:val="24"/>
          <w:rtl/>
        </w:rPr>
        <w:t xml:space="preserve"> מס' 442</w:t>
      </w:r>
      <w:r w:rsidRPr="00056A3E">
        <w:rPr>
          <w:rFonts w:ascii="David" w:hAnsi="David" w:cs="David" w:hint="cs"/>
          <w:sz w:val="24"/>
          <w:szCs w:val="24"/>
          <w:rtl/>
        </w:rPr>
        <w:t xml:space="preserve">. </w:t>
      </w:r>
      <w:r w:rsidR="00CA3465">
        <w:rPr>
          <w:rFonts w:ascii="David" w:hAnsi="David" w:cs="David" w:hint="cs"/>
          <w:sz w:val="24"/>
          <w:szCs w:val="24"/>
          <w:rtl/>
        </w:rPr>
        <w:t xml:space="preserve">המתווה הנוכחי </w:t>
      </w:r>
      <w:r w:rsidRPr="00056A3E">
        <w:rPr>
          <w:rFonts w:ascii="David" w:hAnsi="David" w:cs="David" w:hint="cs"/>
          <w:sz w:val="24"/>
          <w:szCs w:val="24"/>
          <w:rtl/>
        </w:rPr>
        <w:t xml:space="preserve">פוגע באופן חמור </w:t>
      </w:r>
      <w:r w:rsidR="00CA3465">
        <w:rPr>
          <w:rFonts w:ascii="David" w:hAnsi="David" w:cs="David" w:hint="cs"/>
          <w:sz w:val="24"/>
          <w:szCs w:val="24"/>
          <w:rtl/>
        </w:rPr>
        <w:t xml:space="preserve">ובלתי מידתי </w:t>
      </w:r>
      <w:r w:rsidRPr="00056A3E">
        <w:rPr>
          <w:rFonts w:ascii="David" w:hAnsi="David" w:cs="David" w:hint="cs"/>
          <w:sz w:val="24"/>
          <w:szCs w:val="24"/>
          <w:rtl/>
        </w:rPr>
        <w:t xml:space="preserve">באינטרס הציבורי בהווה להבטחת אספקת גז רציפה, </w:t>
      </w:r>
      <w:r w:rsidR="00CA3465">
        <w:rPr>
          <w:rFonts w:ascii="David" w:hAnsi="David" w:cs="David" w:hint="cs"/>
          <w:sz w:val="24"/>
          <w:szCs w:val="24"/>
          <w:rtl/>
        </w:rPr>
        <w:t>ו</w:t>
      </w:r>
      <w:r w:rsidRPr="00056A3E">
        <w:rPr>
          <w:rFonts w:ascii="David" w:hAnsi="David" w:cs="David" w:hint="cs"/>
          <w:sz w:val="24"/>
          <w:szCs w:val="24"/>
          <w:rtl/>
        </w:rPr>
        <w:t>באינטרס הציבורי של הדורות הבאים בכל הנוגע לעצמאות אנרגטית ושימוש במשאב הגז הטבעי.</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 xml:space="preserve">העותרות </w:t>
      </w:r>
      <w:r w:rsidR="00683C74">
        <w:rPr>
          <w:rFonts w:ascii="David" w:hAnsi="David" w:cs="David" w:hint="cs"/>
          <w:sz w:val="24"/>
          <w:szCs w:val="24"/>
          <w:rtl/>
        </w:rPr>
        <w:t>תטענּה</w:t>
      </w:r>
      <w:r w:rsidRPr="00056A3E">
        <w:rPr>
          <w:rFonts w:ascii="David" w:hAnsi="David" w:cs="David" w:hint="cs"/>
          <w:sz w:val="24"/>
          <w:szCs w:val="24"/>
          <w:rtl/>
        </w:rPr>
        <w:t xml:space="preserve"> כי בגיבוש פרק </w:t>
      </w:r>
      <w:r w:rsidR="00CA3465">
        <w:rPr>
          <w:rFonts w:ascii="David" w:hAnsi="David" w:cs="David" w:hint="cs"/>
          <w:sz w:val="24"/>
          <w:szCs w:val="24"/>
          <w:rtl/>
        </w:rPr>
        <w:t>ה</w:t>
      </w:r>
      <w:r w:rsidR="00CA3465" w:rsidRPr="00056A3E">
        <w:rPr>
          <w:rFonts w:ascii="David" w:hAnsi="David" w:cs="David" w:hint="cs"/>
          <w:sz w:val="24"/>
          <w:szCs w:val="24"/>
          <w:rtl/>
        </w:rPr>
        <w:t xml:space="preserve">ייצוא </w:t>
      </w:r>
      <w:r w:rsidR="00CA3465">
        <w:rPr>
          <w:rFonts w:ascii="David" w:hAnsi="David" w:cs="David"/>
          <w:sz w:val="24"/>
          <w:szCs w:val="24"/>
          <w:rtl/>
        </w:rPr>
        <w:t>–</w:t>
      </w:r>
      <w:r w:rsidR="00CA3465">
        <w:rPr>
          <w:rFonts w:ascii="David" w:hAnsi="David" w:cs="David" w:hint="cs"/>
          <w:sz w:val="24"/>
          <w:szCs w:val="24"/>
          <w:rtl/>
        </w:rPr>
        <w:t xml:space="preserve"> </w:t>
      </w:r>
      <w:r w:rsidRPr="00056A3E">
        <w:rPr>
          <w:rFonts w:ascii="David" w:hAnsi="David" w:cs="David" w:hint="cs"/>
          <w:sz w:val="24"/>
          <w:szCs w:val="24"/>
          <w:rtl/>
        </w:rPr>
        <w:t xml:space="preserve">לא נתנו </w:t>
      </w:r>
      <w:r w:rsidR="00CA3465" w:rsidRPr="00056A3E">
        <w:rPr>
          <w:rFonts w:ascii="David" w:hAnsi="David" w:cs="David" w:hint="cs"/>
          <w:sz w:val="24"/>
          <w:szCs w:val="24"/>
          <w:rtl/>
        </w:rPr>
        <w:t xml:space="preserve">המשיבים </w:t>
      </w:r>
      <w:r w:rsidRPr="00056A3E">
        <w:rPr>
          <w:rFonts w:ascii="David" w:hAnsi="David" w:cs="David" w:hint="cs"/>
          <w:sz w:val="24"/>
          <w:szCs w:val="24"/>
          <w:rtl/>
        </w:rPr>
        <w:t>את המשקל הראוי לשיקולים הרלוונטיים</w:t>
      </w:r>
      <w:r w:rsidR="00CA3465">
        <w:rPr>
          <w:rFonts w:ascii="David" w:hAnsi="David" w:cs="David" w:hint="cs"/>
          <w:sz w:val="24"/>
          <w:szCs w:val="24"/>
          <w:rtl/>
        </w:rPr>
        <w:t>: ה</w:t>
      </w:r>
      <w:r w:rsidRPr="00056A3E">
        <w:rPr>
          <w:rFonts w:ascii="David" w:hAnsi="David" w:cs="David" w:hint="cs"/>
          <w:sz w:val="24"/>
          <w:szCs w:val="24"/>
          <w:rtl/>
        </w:rPr>
        <w:t xml:space="preserve">ביטחון </w:t>
      </w:r>
      <w:r w:rsidR="00CA3465">
        <w:rPr>
          <w:rFonts w:ascii="David" w:hAnsi="David" w:cs="David" w:hint="cs"/>
          <w:sz w:val="24"/>
          <w:szCs w:val="24"/>
          <w:rtl/>
        </w:rPr>
        <w:t>ה</w:t>
      </w:r>
      <w:r w:rsidRPr="00056A3E">
        <w:rPr>
          <w:rFonts w:ascii="David" w:hAnsi="David" w:cs="David" w:hint="cs"/>
          <w:sz w:val="24"/>
          <w:szCs w:val="24"/>
          <w:rtl/>
        </w:rPr>
        <w:t xml:space="preserve">אנרגטי </w:t>
      </w:r>
      <w:r w:rsidR="00CA3465">
        <w:rPr>
          <w:rFonts w:ascii="David" w:hAnsi="David" w:cs="David" w:hint="cs"/>
          <w:sz w:val="24"/>
          <w:szCs w:val="24"/>
          <w:rtl/>
        </w:rPr>
        <w:t>ש</w:t>
      </w:r>
      <w:r w:rsidRPr="00056A3E">
        <w:rPr>
          <w:rFonts w:ascii="David" w:hAnsi="David" w:cs="David" w:hint="cs"/>
          <w:sz w:val="24"/>
          <w:szCs w:val="24"/>
          <w:rtl/>
        </w:rPr>
        <w:t>ל</w:t>
      </w:r>
      <w:r w:rsidR="00CA3465">
        <w:rPr>
          <w:rFonts w:ascii="David" w:hAnsi="David" w:cs="David" w:hint="cs"/>
          <w:sz w:val="24"/>
          <w:szCs w:val="24"/>
          <w:rtl/>
        </w:rPr>
        <w:t xml:space="preserve"> </w:t>
      </w:r>
      <w:r w:rsidRPr="00056A3E">
        <w:rPr>
          <w:rFonts w:ascii="David" w:hAnsi="David" w:cs="David" w:hint="cs"/>
          <w:sz w:val="24"/>
          <w:szCs w:val="24"/>
          <w:rtl/>
        </w:rPr>
        <w:t>אזרחי ישראל, יתירות, ויציבות באספקת הגז הטבעי בהווה ולדורות הבאים</w:t>
      </w:r>
      <w:r w:rsidR="00CA3465">
        <w:rPr>
          <w:rFonts w:ascii="David" w:hAnsi="David" w:cs="David" w:hint="cs"/>
          <w:sz w:val="24"/>
          <w:szCs w:val="24"/>
          <w:rtl/>
        </w:rPr>
        <w:t xml:space="preserve">. </w:t>
      </w:r>
    </w:p>
    <w:p w:rsidR="00056A3E" w:rsidRPr="00056A3E" w:rsidRDefault="00CA3465" w:rsidP="00686A9F">
      <w:pPr>
        <w:widowControl w:val="0"/>
        <w:numPr>
          <w:ilvl w:val="0"/>
          <w:numId w:val="15"/>
        </w:numPr>
        <w:spacing w:after="120" w:line="360" w:lineRule="auto"/>
        <w:jc w:val="both"/>
        <w:rPr>
          <w:rFonts w:ascii="David" w:hAnsi="David" w:cs="David"/>
          <w:sz w:val="24"/>
          <w:szCs w:val="24"/>
        </w:rPr>
      </w:pPr>
      <w:r>
        <w:rPr>
          <w:rFonts w:ascii="David" w:eastAsia="David" w:hAnsi="David" w:cs="David" w:hint="cs"/>
          <w:sz w:val="24"/>
          <w:szCs w:val="24"/>
          <w:rtl/>
        </w:rPr>
        <w:t xml:space="preserve">כמו כן, </w:t>
      </w:r>
      <w:r w:rsidR="00056A3E" w:rsidRPr="00056A3E">
        <w:rPr>
          <w:rFonts w:ascii="David" w:eastAsia="David" w:hAnsi="David" w:cs="David" w:hint="cs"/>
          <w:sz w:val="24"/>
          <w:szCs w:val="24"/>
          <w:rtl/>
        </w:rPr>
        <w:t xml:space="preserve">ההחלטה לשנות את הסדרי הייצוא התקבלה </w:t>
      </w:r>
      <w:r>
        <w:rPr>
          <w:rFonts w:ascii="David" w:eastAsia="David" w:hAnsi="David" w:cs="David" w:hint="cs"/>
          <w:sz w:val="24"/>
          <w:szCs w:val="24"/>
          <w:rtl/>
        </w:rPr>
        <w:t xml:space="preserve">בלא </w:t>
      </w:r>
      <w:r w:rsidR="00056A3E" w:rsidRPr="00056A3E">
        <w:rPr>
          <w:rFonts w:ascii="David" w:eastAsia="David" w:hAnsi="David" w:cs="David" w:hint="cs"/>
          <w:sz w:val="24"/>
          <w:szCs w:val="24"/>
          <w:rtl/>
        </w:rPr>
        <w:t>תשתית עובדתית רלוונטית</w:t>
      </w:r>
      <w:r>
        <w:rPr>
          <w:rFonts w:ascii="David" w:eastAsia="David" w:hAnsi="David" w:cs="David" w:hint="cs"/>
          <w:sz w:val="24"/>
          <w:szCs w:val="24"/>
          <w:rtl/>
        </w:rPr>
        <w:t>,</w:t>
      </w:r>
      <w:r w:rsidR="00056A3E" w:rsidRPr="00056A3E">
        <w:rPr>
          <w:rFonts w:ascii="David" w:eastAsia="David" w:hAnsi="David" w:cs="David" w:hint="cs"/>
          <w:sz w:val="24"/>
          <w:szCs w:val="24"/>
          <w:rtl/>
        </w:rPr>
        <w:t xml:space="preserve"> </w:t>
      </w:r>
      <w:r>
        <w:rPr>
          <w:rFonts w:ascii="David" w:eastAsia="David" w:hAnsi="David" w:cs="David" w:hint="cs"/>
          <w:sz w:val="24"/>
          <w:szCs w:val="24"/>
          <w:rtl/>
        </w:rPr>
        <w:t>כזו ש</w:t>
      </w:r>
      <w:r w:rsidR="00056A3E" w:rsidRPr="00056A3E">
        <w:rPr>
          <w:rFonts w:ascii="David" w:eastAsia="David" w:hAnsi="David" w:cs="David" w:hint="cs"/>
          <w:sz w:val="24"/>
          <w:szCs w:val="24"/>
          <w:rtl/>
        </w:rPr>
        <w:t xml:space="preserve">תגבה את פרטי השינוי </w:t>
      </w:r>
      <w:r>
        <w:rPr>
          <w:rFonts w:ascii="David" w:eastAsia="David" w:hAnsi="David" w:cs="David" w:hint="cs"/>
          <w:sz w:val="24"/>
          <w:szCs w:val="24"/>
          <w:rtl/>
        </w:rPr>
        <w:t>ו</w:t>
      </w:r>
      <w:r w:rsidR="00056A3E" w:rsidRPr="00056A3E">
        <w:rPr>
          <w:rFonts w:ascii="David" w:eastAsia="David" w:hAnsi="David" w:cs="David" w:hint="cs"/>
          <w:sz w:val="24"/>
          <w:szCs w:val="24"/>
          <w:rtl/>
        </w:rPr>
        <w:t xml:space="preserve">תסביר </w:t>
      </w:r>
      <w:r>
        <w:rPr>
          <w:rFonts w:ascii="David" w:eastAsia="David" w:hAnsi="David" w:cs="David" w:hint="cs"/>
          <w:sz w:val="24"/>
          <w:szCs w:val="24"/>
          <w:rtl/>
        </w:rPr>
        <w:t xml:space="preserve">מדוע </w:t>
      </w:r>
      <w:r w:rsidR="00056A3E" w:rsidRPr="00056A3E">
        <w:rPr>
          <w:rFonts w:ascii="David" w:eastAsia="David" w:hAnsi="David" w:cs="David" w:hint="cs"/>
          <w:sz w:val="24"/>
          <w:szCs w:val="24"/>
          <w:rtl/>
        </w:rPr>
        <w:t xml:space="preserve">נבחר שינוי </w:t>
      </w:r>
      <w:r>
        <w:rPr>
          <w:rFonts w:ascii="David" w:eastAsia="David" w:hAnsi="David" w:cs="David" w:hint="cs"/>
          <w:sz w:val="24"/>
          <w:szCs w:val="24"/>
          <w:rtl/>
        </w:rPr>
        <w:t>כ</w:t>
      </w:r>
      <w:r w:rsidR="00056A3E" w:rsidRPr="00056A3E">
        <w:rPr>
          <w:rFonts w:ascii="David" w:eastAsia="David" w:hAnsi="David" w:cs="David" w:hint="cs"/>
          <w:sz w:val="24"/>
          <w:szCs w:val="24"/>
          <w:rtl/>
        </w:rPr>
        <w:t xml:space="preserve">זה ולא אחר. </w:t>
      </w:r>
    </w:p>
    <w:p w:rsidR="00056A3E" w:rsidRPr="00056A3E" w:rsidRDefault="00056A3E" w:rsidP="00686A9F">
      <w:pPr>
        <w:widowControl w:val="0"/>
        <w:numPr>
          <w:ilvl w:val="0"/>
          <w:numId w:val="15"/>
        </w:numPr>
        <w:spacing w:after="120" w:line="360" w:lineRule="auto"/>
        <w:jc w:val="both"/>
        <w:rPr>
          <w:rFonts w:cs="David"/>
          <w:sz w:val="24"/>
          <w:szCs w:val="24"/>
        </w:rPr>
      </w:pPr>
      <w:r w:rsidRPr="00A52281">
        <w:rPr>
          <w:rFonts w:ascii="David" w:hAnsi="David" w:cs="David" w:hint="cs"/>
          <w:sz w:val="24"/>
          <w:szCs w:val="24"/>
          <w:rtl/>
        </w:rPr>
        <w:t>ראייה</w:t>
      </w:r>
      <w:r w:rsidRPr="00056A3E">
        <w:rPr>
          <w:rFonts w:cs="David" w:hint="cs"/>
          <w:sz w:val="24"/>
          <w:szCs w:val="24"/>
          <w:rtl/>
        </w:rPr>
        <w:t xml:space="preserve">  לכך ניתן למצוא במכתבו של מר דוד לפלר, מנכ"ל המשרד להגנת הסביבה (דאז)</w:t>
      </w:r>
      <w:r w:rsidR="00CA3465">
        <w:rPr>
          <w:rFonts w:cs="David" w:hint="cs"/>
          <w:sz w:val="24"/>
          <w:szCs w:val="24"/>
          <w:rtl/>
        </w:rPr>
        <w:t>,</w:t>
      </w:r>
      <w:r w:rsidRPr="00056A3E">
        <w:rPr>
          <w:rFonts w:cs="David" w:hint="cs"/>
          <w:sz w:val="24"/>
          <w:szCs w:val="24"/>
          <w:rtl/>
        </w:rPr>
        <w:t xml:space="preserve"> למר תמיר שניידרמן </w:t>
      </w:r>
      <w:r w:rsidR="00CA3465">
        <w:rPr>
          <w:rFonts w:cs="David"/>
          <w:sz w:val="24"/>
          <w:szCs w:val="24"/>
          <w:rtl/>
        </w:rPr>
        <w:t>–</w:t>
      </w:r>
      <w:r w:rsidR="00CA3465">
        <w:rPr>
          <w:rFonts w:cs="David" w:hint="cs"/>
          <w:sz w:val="24"/>
          <w:szCs w:val="24"/>
          <w:rtl/>
        </w:rPr>
        <w:t xml:space="preserve"> </w:t>
      </w:r>
      <w:r w:rsidRPr="00056A3E">
        <w:rPr>
          <w:rFonts w:cs="David" w:hint="cs"/>
          <w:sz w:val="24"/>
          <w:szCs w:val="24"/>
          <w:rtl/>
        </w:rPr>
        <w:t xml:space="preserve">ממלא מקום מנכ"ל במשרד התשתיות הלאומיות האנרגיה והמים (להלן: </w:t>
      </w:r>
      <w:r w:rsidRPr="00056A3E">
        <w:rPr>
          <w:rFonts w:cs="David" w:hint="cs"/>
          <w:b/>
          <w:bCs/>
          <w:sz w:val="24"/>
          <w:szCs w:val="24"/>
          <w:rtl/>
        </w:rPr>
        <w:t>"מכתב לפלר"</w:t>
      </w:r>
      <w:r w:rsidR="001F4B27">
        <w:rPr>
          <w:rFonts w:cs="David" w:hint="cs"/>
          <w:sz w:val="24"/>
          <w:szCs w:val="24"/>
          <w:rtl/>
        </w:rPr>
        <w:t xml:space="preserve">, זמין ב: </w:t>
      </w:r>
      <w:r w:rsidR="001F4B27" w:rsidRPr="001F4B27">
        <w:rPr>
          <w:rFonts w:cs="David"/>
          <w:sz w:val="24"/>
          <w:szCs w:val="24"/>
        </w:rPr>
        <w:t>sviva.gov.il/infoservices/newsandevents/messagedoverandnews/documents/2015/gasoutline/gas-outline-moe.pdf</w:t>
      </w:r>
      <w:r w:rsidRPr="00056A3E">
        <w:rPr>
          <w:rFonts w:cs="David" w:hint="cs"/>
          <w:sz w:val="24"/>
          <w:szCs w:val="24"/>
          <w:rtl/>
        </w:rPr>
        <w:t>)</w:t>
      </w:r>
      <w:r w:rsidR="00CA3465">
        <w:rPr>
          <w:rFonts w:cs="David" w:hint="cs"/>
          <w:sz w:val="24"/>
          <w:szCs w:val="24"/>
          <w:rtl/>
        </w:rPr>
        <w:t>. כך נאמר במכתב</w:t>
      </w:r>
      <w:r w:rsidRPr="00056A3E">
        <w:rPr>
          <w:rFonts w:cs="David" w:hint="cs"/>
          <w:sz w:val="24"/>
          <w:szCs w:val="24"/>
          <w:rtl/>
        </w:rPr>
        <w:t>:</w:t>
      </w:r>
    </w:p>
    <w:p w:rsidR="00056A3E" w:rsidRPr="00056A3E" w:rsidRDefault="00056A3E" w:rsidP="00056A3E">
      <w:pPr>
        <w:pStyle w:val="aa"/>
        <w:spacing w:before="100" w:beforeAutospacing="1" w:after="240"/>
        <w:ind w:left="1361" w:right="709"/>
        <w:contextualSpacing w:val="0"/>
        <w:jc w:val="both"/>
        <w:rPr>
          <w:rFonts w:cs="David"/>
          <w:sz w:val="24"/>
          <w:szCs w:val="24"/>
          <w:rtl/>
        </w:rPr>
      </w:pPr>
      <w:r w:rsidRPr="00056A3E">
        <w:rPr>
          <w:rFonts w:cs="David" w:hint="cs"/>
          <w:sz w:val="24"/>
          <w:szCs w:val="24"/>
          <w:rtl/>
        </w:rPr>
        <w:t xml:space="preserve">"מתווה הגז גובש במשך תקופה ארוכה על-ידי משרדי ממשלה שונים, מבלי שנערכה התייעצות עם כלל המשרדים הנוגעים בדבר. בפרט הדברים אמורים ביחס למשרד להגנת הסביבה </w:t>
      </w:r>
      <w:r w:rsidRPr="00056A3E">
        <w:rPr>
          <w:rFonts w:cs="David"/>
          <w:sz w:val="24"/>
          <w:szCs w:val="24"/>
          <w:rtl/>
        </w:rPr>
        <w:t>–</w:t>
      </w:r>
      <w:r w:rsidRPr="00056A3E">
        <w:rPr>
          <w:rFonts w:cs="David" w:hint="cs"/>
          <w:sz w:val="24"/>
          <w:szCs w:val="24"/>
          <w:rtl/>
        </w:rPr>
        <w:t xml:space="preserve"> מתווה הגז גובש </w:t>
      </w:r>
      <w:r w:rsidRPr="00056A3E">
        <w:rPr>
          <w:rFonts w:cs="David" w:hint="cs"/>
          <w:b/>
          <w:bCs/>
          <w:sz w:val="24"/>
          <w:szCs w:val="24"/>
          <w:rtl/>
        </w:rPr>
        <w:t>ללא מעורבות המשרד להגנת הסביבה</w:t>
      </w:r>
      <w:r w:rsidRPr="00056A3E">
        <w:rPr>
          <w:rFonts w:cs="David" w:hint="cs"/>
          <w:sz w:val="24"/>
          <w:szCs w:val="24"/>
          <w:rtl/>
        </w:rPr>
        <w:t>, ומבלי שהוצג בפניו</w:t>
      </w:r>
      <w:r w:rsidR="00624880">
        <w:rPr>
          <w:rFonts w:cs="David"/>
          <w:sz w:val="24"/>
          <w:szCs w:val="24"/>
          <w:rtl/>
        </w:rPr>
        <w:t>"</w:t>
      </w:r>
      <w:r w:rsidR="00624880">
        <w:rPr>
          <w:rFonts w:cs="David" w:hint="cs"/>
          <w:sz w:val="24"/>
          <w:szCs w:val="24"/>
          <w:rtl/>
        </w:rPr>
        <w:t>.</w:t>
      </w:r>
      <w:r w:rsidRPr="00056A3E">
        <w:rPr>
          <w:rFonts w:cs="David" w:hint="cs"/>
          <w:sz w:val="24"/>
          <w:szCs w:val="24"/>
          <w:rtl/>
        </w:rPr>
        <w:t xml:space="preserve"> [ההדגשות במקור]</w:t>
      </w:r>
    </w:p>
    <w:p w:rsidR="00056A3E" w:rsidRPr="009E48C5" w:rsidRDefault="00056A3E" w:rsidP="00D42248">
      <w:pPr>
        <w:ind w:right="709"/>
        <w:rPr>
          <w:rFonts w:cs="David"/>
          <w:b/>
          <w:bCs/>
          <w:i/>
          <w:iCs/>
          <w:sz w:val="24"/>
          <w:szCs w:val="24"/>
          <w:rtl/>
        </w:rPr>
      </w:pPr>
      <w:r w:rsidRPr="009E48C5">
        <w:rPr>
          <w:rFonts w:cs="David" w:hint="cs"/>
          <w:b/>
          <w:bCs/>
          <w:i/>
          <w:iCs/>
          <w:sz w:val="24"/>
          <w:szCs w:val="24"/>
          <w:rtl/>
        </w:rPr>
        <w:t xml:space="preserve">מכתבו של דוד לפלר </w:t>
      </w:r>
      <w:r w:rsidR="00D42248" w:rsidRPr="009E48C5">
        <w:rPr>
          <w:rFonts w:cs="David" w:hint="cs"/>
          <w:b/>
          <w:bCs/>
          <w:i/>
          <w:iCs/>
          <w:sz w:val="24"/>
          <w:szCs w:val="24"/>
          <w:rtl/>
        </w:rPr>
        <w:t xml:space="preserve">­ מצ"ב </w:t>
      </w:r>
      <w:r w:rsidRPr="009E48C5">
        <w:rPr>
          <w:rFonts w:cs="David" w:hint="cs"/>
          <w:b/>
          <w:bCs/>
          <w:i/>
          <w:iCs/>
          <w:sz w:val="24"/>
          <w:szCs w:val="24"/>
          <w:rtl/>
        </w:rPr>
        <w:t xml:space="preserve">מסומן </w:t>
      </w:r>
      <w:r w:rsidRPr="009E48C5">
        <w:rPr>
          <w:rFonts w:cs="David" w:hint="cs"/>
          <w:b/>
          <w:bCs/>
          <w:i/>
          <w:iCs/>
          <w:sz w:val="24"/>
          <w:szCs w:val="24"/>
          <w:u w:val="single"/>
          <w:rtl/>
        </w:rPr>
        <w:t>כנספח ע/</w:t>
      </w:r>
      <w:r w:rsidR="00D42248" w:rsidRPr="009E48C5">
        <w:rPr>
          <w:rFonts w:cs="David" w:hint="cs"/>
          <w:b/>
          <w:bCs/>
          <w:i/>
          <w:iCs/>
          <w:sz w:val="24"/>
          <w:szCs w:val="24"/>
          <w:u w:val="single"/>
          <w:rtl/>
        </w:rPr>
        <w:t>84</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cs="David" w:hint="cs"/>
          <w:sz w:val="24"/>
          <w:szCs w:val="24"/>
          <w:rtl/>
        </w:rPr>
        <w:t>דברים אלו צורמים במיוחד</w:t>
      </w:r>
      <w:r w:rsidR="00CA3465">
        <w:rPr>
          <w:rFonts w:cs="David" w:hint="cs"/>
          <w:sz w:val="24"/>
          <w:szCs w:val="24"/>
          <w:rtl/>
        </w:rPr>
        <w:t xml:space="preserve">. </w:t>
      </w:r>
      <w:r w:rsidRPr="00056A3E">
        <w:rPr>
          <w:rFonts w:cs="David" w:hint="cs"/>
          <w:sz w:val="24"/>
          <w:szCs w:val="24"/>
          <w:rtl/>
        </w:rPr>
        <w:t xml:space="preserve">לשימוש בגז טבעי ישנה השפעה מכרעת ומהותית על </w:t>
      </w:r>
      <w:r w:rsidRPr="00A52281">
        <w:rPr>
          <w:rFonts w:ascii="David" w:hAnsi="David" w:cs="David" w:hint="cs"/>
          <w:sz w:val="24"/>
          <w:szCs w:val="24"/>
          <w:rtl/>
        </w:rPr>
        <w:t>איכות</w:t>
      </w:r>
      <w:r w:rsidRPr="00056A3E">
        <w:rPr>
          <w:rFonts w:cs="David" w:hint="cs"/>
          <w:sz w:val="24"/>
          <w:szCs w:val="24"/>
          <w:rtl/>
        </w:rPr>
        <w:t xml:space="preserve"> האוויר במדינת ישראל</w:t>
      </w:r>
      <w:r w:rsidR="00CA3465">
        <w:rPr>
          <w:rFonts w:cs="David" w:hint="cs"/>
          <w:sz w:val="24"/>
          <w:szCs w:val="24"/>
          <w:rtl/>
        </w:rPr>
        <w:t>,</w:t>
      </w:r>
      <w:r w:rsidRPr="00056A3E">
        <w:rPr>
          <w:rFonts w:cs="David" w:hint="cs"/>
          <w:sz w:val="24"/>
          <w:szCs w:val="24"/>
          <w:rtl/>
        </w:rPr>
        <w:t xml:space="preserve"> איכות </w:t>
      </w:r>
      <w:r w:rsidR="00CA3465">
        <w:rPr>
          <w:rFonts w:cs="David" w:hint="cs"/>
          <w:sz w:val="24"/>
          <w:szCs w:val="24"/>
          <w:rtl/>
        </w:rPr>
        <w:t>ה</w:t>
      </w:r>
      <w:r w:rsidRPr="00056A3E">
        <w:rPr>
          <w:rFonts w:cs="David" w:hint="cs"/>
          <w:sz w:val="24"/>
          <w:szCs w:val="24"/>
          <w:rtl/>
        </w:rPr>
        <w:t xml:space="preserve">חיים והוצאות </w:t>
      </w:r>
      <w:r w:rsidR="00CA3465">
        <w:rPr>
          <w:rFonts w:cs="David" w:hint="cs"/>
          <w:sz w:val="24"/>
          <w:szCs w:val="24"/>
          <w:rtl/>
        </w:rPr>
        <w:t>ה</w:t>
      </w:r>
      <w:r w:rsidRPr="00056A3E">
        <w:rPr>
          <w:rFonts w:cs="David" w:hint="cs"/>
          <w:sz w:val="24"/>
          <w:szCs w:val="24"/>
          <w:rtl/>
        </w:rPr>
        <w:t>בריאות של תושבי המדינה. מן הראוי הוא שתהליך גיבוש המתווה ייקח בחשבון שיקולים של הגברת השימוש המקומי בגז</w:t>
      </w:r>
      <w:r w:rsidR="00CA3465">
        <w:rPr>
          <w:rFonts w:cs="David" w:hint="cs"/>
          <w:sz w:val="24"/>
          <w:szCs w:val="24"/>
          <w:rtl/>
        </w:rPr>
        <w:t>.</w:t>
      </w:r>
      <w:r w:rsidRPr="00056A3E">
        <w:rPr>
          <w:rFonts w:cs="David" w:hint="cs"/>
          <w:sz w:val="24"/>
          <w:szCs w:val="24"/>
          <w:rtl/>
        </w:rPr>
        <w:t xml:space="preserve"> זאת למען איכות החיים של תושבי ישראל</w:t>
      </w:r>
      <w:r w:rsidR="00CA3465">
        <w:rPr>
          <w:rFonts w:cs="David" w:hint="cs"/>
          <w:sz w:val="24"/>
          <w:szCs w:val="24"/>
          <w:rtl/>
        </w:rPr>
        <w:t xml:space="preserve">. </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כמו כן, כפי שציין כב' השופט רובינשטיין בקביעות שהובאו לעיל, "</w:t>
      </w:r>
      <w:r w:rsidRPr="00056A3E">
        <w:rPr>
          <w:rFonts w:ascii="David" w:hAnsi="David" w:cs="David"/>
          <w:sz w:val="24"/>
          <w:szCs w:val="24"/>
          <w:rtl/>
        </w:rPr>
        <w:t>גם הקניין הציבורי ראוי להגנה ואין הכרח להעדיף את זכות הקניין של היחיד על פני זכות הקניין של כלל הציבור</w:t>
      </w:r>
      <w:r w:rsidR="00CA3465">
        <w:rPr>
          <w:rFonts w:ascii="David" w:hAnsi="David" w:cs="David" w:hint="cs"/>
          <w:sz w:val="24"/>
          <w:szCs w:val="24"/>
          <w:rtl/>
        </w:rPr>
        <w:t xml:space="preserve">... </w:t>
      </w:r>
      <w:r w:rsidRPr="00056A3E">
        <w:rPr>
          <w:rFonts w:ascii="David" w:hAnsi="David" w:cs="David"/>
          <w:b/>
          <w:bCs/>
          <w:sz w:val="24"/>
          <w:szCs w:val="24"/>
          <w:rtl/>
        </w:rPr>
        <w:t>בענייננו עומדת על הפרק החלטה הנוגעת ל</w:t>
      </w:r>
      <w:r w:rsidRPr="00056A3E">
        <w:rPr>
          <w:rFonts w:ascii="David" w:hAnsi="David" w:cs="David" w:hint="cs"/>
          <w:b/>
          <w:bCs/>
          <w:sz w:val="24"/>
          <w:szCs w:val="24"/>
          <w:rtl/>
        </w:rPr>
        <w:t>'</w:t>
      </w:r>
      <w:r w:rsidRPr="00056A3E">
        <w:rPr>
          <w:rFonts w:ascii="David" w:hAnsi="David" w:cs="David"/>
          <w:b/>
          <w:bCs/>
          <w:sz w:val="24"/>
          <w:szCs w:val="24"/>
          <w:rtl/>
        </w:rPr>
        <w:t>אינטרסים של הציבור בכללותו</w:t>
      </w:r>
      <w:r w:rsidRPr="00056A3E">
        <w:rPr>
          <w:rFonts w:ascii="David" w:hAnsi="David" w:cs="David" w:hint="cs"/>
          <w:sz w:val="24"/>
          <w:szCs w:val="24"/>
          <w:rtl/>
        </w:rPr>
        <w:t>'".</w:t>
      </w:r>
    </w:p>
    <w:p w:rsidR="00056A3E" w:rsidRPr="00056A3E" w:rsidRDefault="00056A3E" w:rsidP="00686A9F">
      <w:pPr>
        <w:widowControl w:val="0"/>
        <w:numPr>
          <w:ilvl w:val="0"/>
          <w:numId w:val="15"/>
        </w:numPr>
        <w:spacing w:after="120" w:line="360" w:lineRule="auto"/>
        <w:jc w:val="both"/>
        <w:rPr>
          <w:rFonts w:ascii="David" w:hAnsi="David" w:cs="David"/>
          <w:sz w:val="24"/>
          <w:szCs w:val="24"/>
        </w:rPr>
      </w:pPr>
      <w:r w:rsidRPr="00056A3E">
        <w:rPr>
          <w:rFonts w:ascii="David" w:hAnsi="David" w:cs="David" w:hint="cs"/>
          <w:sz w:val="24"/>
          <w:szCs w:val="24"/>
          <w:rtl/>
        </w:rPr>
        <w:t xml:space="preserve">העותרת תטען כי פריצת הגבלות הייצוא אשר נקבעו </w:t>
      </w:r>
      <w:r w:rsidR="00CA3465">
        <w:rPr>
          <w:rFonts w:ascii="David" w:hAnsi="David" w:cs="David" w:hint="cs"/>
          <w:sz w:val="24"/>
          <w:szCs w:val="24"/>
          <w:rtl/>
        </w:rPr>
        <w:t>ב</w:t>
      </w:r>
      <w:r w:rsidR="00624880">
        <w:rPr>
          <w:rFonts w:ascii="David" w:hAnsi="David" w:cs="David" w:hint="cs"/>
          <w:sz w:val="24"/>
          <w:szCs w:val="24"/>
          <w:rtl/>
        </w:rPr>
        <w:t>החלטת ממשלה מס</w:t>
      </w:r>
      <w:r w:rsidR="00624880">
        <w:rPr>
          <w:rFonts w:ascii="David" w:hAnsi="David" w:cs="David"/>
          <w:sz w:val="24"/>
          <w:szCs w:val="24"/>
          <w:rtl/>
        </w:rPr>
        <w:t>'</w:t>
      </w:r>
      <w:r w:rsidR="00624880">
        <w:rPr>
          <w:rFonts w:ascii="David" w:hAnsi="David" w:cs="David" w:hint="cs"/>
          <w:sz w:val="24"/>
          <w:szCs w:val="24"/>
          <w:rtl/>
        </w:rPr>
        <w:t xml:space="preserve"> 442</w:t>
      </w:r>
      <w:r w:rsidR="00CA3465">
        <w:rPr>
          <w:rFonts w:ascii="David" w:hAnsi="David" w:cs="David" w:hint="cs"/>
          <w:sz w:val="24"/>
          <w:szCs w:val="24"/>
          <w:rtl/>
        </w:rPr>
        <w:t xml:space="preserve"> - </w:t>
      </w:r>
      <w:r w:rsidRPr="00056A3E">
        <w:rPr>
          <w:rFonts w:ascii="David" w:hAnsi="David" w:cs="David" w:hint="cs"/>
          <w:sz w:val="24"/>
          <w:szCs w:val="24"/>
          <w:rtl/>
        </w:rPr>
        <w:t xml:space="preserve">מהווה פגיעה שאינה מידתית באינטרס הציבורי ובזכות הקניין הציבורית במשאב הגז הטבעי. </w:t>
      </w:r>
    </w:p>
    <w:p w:rsid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rtl/>
        </w:rPr>
        <w:t xml:space="preserve">בנוסף לאמור, השינויים שבמבצע מתווה הגז בהחלטת הממשלה 442, אשר פורטו לעיל </w:t>
      </w:r>
      <w:r w:rsidRPr="00056A3E">
        <w:rPr>
          <w:rFonts w:ascii="David" w:hAnsi="David" w:cs="David" w:hint="cs"/>
          <w:b/>
          <w:bCs/>
          <w:sz w:val="24"/>
          <w:szCs w:val="24"/>
          <w:rtl/>
        </w:rPr>
        <w:lastRenderedPageBreak/>
        <w:t xml:space="preserve">ויוצגו להלן בקצרה, לוקים בחוסר סבירות קיצוני, </w:t>
      </w:r>
      <w:r w:rsidR="00CA3465">
        <w:rPr>
          <w:rFonts w:ascii="David" w:hAnsi="David" w:cs="David" w:hint="cs"/>
          <w:b/>
          <w:bCs/>
          <w:sz w:val="24"/>
          <w:szCs w:val="24"/>
          <w:rtl/>
        </w:rPr>
        <w:t xml:space="preserve">ומסבים </w:t>
      </w:r>
      <w:r w:rsidRPr="00056A3E">
        <w:rPr>
          <w:rFonts w:ascii="David" w:hAnsi="David" w:cs="David" w:hint="cs"/>
          <w:b/>
          <w:bCs/>
          <w:sz w:val="24"/>
          <w:szCs w:val="24"/>
          <w:rtl/>
        </w:rPr>
        <w:t xml:space="preserve">פגיעה חמורה </w:t>
      </w:r>
      <w:r w:rsidR="00CA3465">
        <w:rPr>
          <w:rFonts w:ascii="David" w:hAnsi="David" w:cs="David" w:hint="cs"/>
          <w:b/>
          <w:bCs/>
          <w:sz w:val="24"/>
          <w:szCs w:val="24"/>
          <w:rtl/>
        </w:rPr>
        <w:t>ל</w:t>
      </w:r>
      <w:r w:rsidR="00CA3465" w:rsidRPr="00056A3E">
        <w:rPr>
          <w:rFonts w:ascii="David" w:hAnsi="David" w:cs="David" w:hint="cs"/>
          <w:b/>
          <w:bCs/>
          <w:sz w:val="24"/>
          <w:szCs w:val="24"/>
          <w:rtl/>
        </w:rPr>
        <w:t xml:space="preserve">ביטחון </w:t>
      </w:r>
      <w:r w:rsidRPr="00056A3E">
        <w:rPr>
          <w:rFonts w:ascii="David" w:hAnsi="David" w:cs="David" w:hint="cs"/>
          <w:b/>
          <w:bCs/>
          <w:sz w:val="24"/>
          <w:szCs w:val="24"/>
          <w:rtl/>
        </w:rPr>
        <w:t xml:space="preserve">האנרגטי של אזרחי ישראל בהווה ובעיקר </w:t>
      </w:r>
      <w:r w:rsidR="00CA3465">
        <w:rPr>
          <w:rFonts w:ascii="David" w:hAnsi="David" w:cs="David" w:hint="cs"/>
          <w:b/>
          <w:bCs/>
          <w:sz w:val="24"/>
          <w:szCs w:val="24"/>
          <w:rtl/>
        </w:rPr>
        <w:t>ב</w:t>
      </w:r>
      <w:r w:rsidR="00CA3465" w:rsidRPr="00056A3E">
        <w:rPr>
          <w:rFonts w:ascii="David" w:hAnsi="David" w:cs="David" w:hint="cs"/>
          <w:b/>
          <w:bCs/>
          <w:sz w:val="24"/>
          <w:szCs w:val="24"/>
          <w:rtl/>
        </w:rPr>
        <w:t xml:space="preserve">דורות </w:t>
      </w:r>
      <w:r w:rsidRPr="00056A3E">
        <w:rPr>
          <w:rFonts w:ascii="David" w:hAnsi="David" w:cs="David" w:hint="cs"/>
          <w:b/>
          <w:bCs/>
          <w:sz w:val="24"/>
          <w:szCs w:val="24"/>
          <w:rtl/>
        </w:rPr>
        <w:t xml:space="preserve">הבאים. חוסר הסבירות גובר לאור ההיבט הבלתי-הפיך של שינויים אלו, הנובע הן מפסקת היציבות והן מהקדמת הייצוא והגדלת כמויות הגז שיותרו לייצוא. </w:t>
      </w:r>
    </w:p>
    <w:p w:rsidR="009E5ECC" w:rsidRDefault="009E5ECC" w:rsidP="009E5ECC">
      <w:pPr>
        <w:widowControl w:val="0"/>
        <w:spacing w:after="120" w:line="360" w:lineRule="auto"/>
        <w:ind w:left="454"/>
        <w:jc w:val="both"/>
        <w:rPr>
          <w:rFonts w:ascii="David" w:hAnsi="David" w:cs="David"/>
          <w:b/>
          <w:bCs/>
          <w:sz w:val="24"/>
          <w:szCs w:val="24"/>
        </w:rPr>
      </w:pPr>
    </w:p>
    <w:p w:rsidR="009E5ECC" w:rsidRPr="004E585F" w:rsidRDefault="009E5ECC"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Pr>
      </w:pPr>
      <w:r>
        <w:rPr>
          <w:rFonts w:ascii="Times New Roman" w:eastAsia="Times New Roman" w:hAnsi="Times New Roman" w:cs="David" w:hint="cs"/>
          <w:b/>
          <w:bCs/>
          <w:sz w:val="28"/>
          <w:szCs w:val="28"/>
          <w:u w:val="single"/>
          <w:rtl/>
        </w:rPr>
        <w:t>סיכום ביניים</w:t>
      </w:r>
    </w:p>
    <w:p w:rsidR="00056A3E" w:rsidRPr="00056A3E" w:rsidRDefault="00056A3E" w:rsidP="00686A9F">
      <w:pPr>
        <w:widowControl w:val="0"/>
        <w:numPr>
          <w:ilvl w:val="0"/>
          <w:numId w:val="15"/>
        </w:numPr>
        <w:spacing w:after="120" w:line="360" w:lineRule="auto"/>
        <w:jc w:val="both"/>
        <w:rPr>
          <w:rFonts w:ascii="David" w:hAnsi="David" w:cs="David"/>
          <w:b/>
          <w:bCs/>
          <w:sz w:val="24"/>
          <w:szCs w:val="24"/>
        </w:rPr>
      </w:pPr>
      <w:r w:rsidRPr="00056A3E">
        <w:rPr>
          <w:rFonts w:ascii="David" w:hAnsi="David" w:cs="David" w:hint="cs"/>
          <w:b/>
          <w:bCs/>
          <w:sz w:val="24"/>
          <w:szCs w:val="24"/>
          <w:rtl/>
        </w:rPr>
        <w:t>לסיכום</w:t>
      </w:r>
      <w:r w:rsidR="00CA3465">
        <w:rPr>
          <w:rFonts w:ascii="David" w:hAnsi="David" w:cs="David" w:hint="cs"/>
          <w:b/>
          <w:bCs/>
          <w:sz w:val="24"/>
          <w:szCs w:val="24"/>
          <w:rtl/>
        </w:rPr>
        <w:t>,</w:t>
      </w:r>
      <w:r w:rsidRPr="00056A3E">
        <w:rPr>
          <w:rFonts w:ascii="David" w:hAnsi="David" w:cs="David" w:hint="cs"/>
          <w:b/>
          <w:bCs/>
          <w:sz w:val="24"/>
          <w:szCs w:val="24"/>
          <w:rtl/>
        </w:rPr>
        <w:t xml:space="preserve"> להלן פירוט התיקונים המרכזיים שמבצע המתווה ב</w:t>
      </w:r>
      <w:r w:rsidR="00CA3465">
        <w:rPr>
          <w:rFonts w:ascii="David" w:hAnsi="David" w:cs="David" w:hint="cs"/>
          <w:b/>
          <w:bCs/>
          <w:sz w:val="24"/>
          <w:szCs w:val="24"/>
          <w:rtl/>
        </w:rPr>
        <w:t>יחס ל</w:t>
      </w:r>
      <w:r w:rsidRPr="00056A3E">
        <w:rPr>
          <w:rFonts w:ascii="David" w:hAnsi="David" w:cs="David" w:hint="cs"/>
          <w:b/>
          <w:bCs/>
          <w:sz w:val="24"/>
          <w:szCs w:val="24"/>
          <w:rtl/>
        </w:rPr>
        <w:t xml:space="preserve">החלטת הממשלה </w:t>
      </w:r>
      <w:r w:rsidR="00CA3465">
        <w:rPr>
          <w:rFonts w:ascii="David" w:hAnsi="David" w:cs="David" w:hint="cs"/>
          <w:b/>
          <w:bCs/>
          <w:sz w:val="24"/>
          <w:szCs w:val="24"/>
          <w:rtl/>
        </w:rPr>
        <w:t>הקודמת</w:t>
      </w:r>
      <w:r w:rsidRPr="00056A3E">
        <w:rPr>
          <w:rFonts w:ascii="David" w:hAnsi="David" w:cs="David" w:hint="cs"/>
          <w:b/>
          <w:bCs/>
          <w:sz w:val="24"/>
          <w:szCs w:val="24"/>
          <w:rtl/>
        </w:rPr>
        <w:t>:</w:t>
      </w:r>
    </w:p>
    <w:p w:rsidR="00056A3E" w:rsidRPr="00056A3E" w:rsidRDefault="00056A3E" w:rsidP="00686A9F">
      <w:pPr>
        <w:pStyle w:val="aa"/>
        <w:numPr>
          <w:ilvl w:val="2"/>
          <w:numId w:val="16"/>
        </w:numPr>
        <w:tabs>
          <w:tab w:val="clear" w:pos="1808"/>
        </w:tabs>
        <w:spacing w:after="160" w:line="360" w:lineRule="auto"/>
        <w:ind w:left="935"/>
        <w:contextualSpacing w:val="0"/>
        <w:jc w:val="both"/>
        <w:rPr>
          <w:rFonts w:ascii="David" w:hAnsi="David" w:cs="David"/>
          <w:sz w:val="24"/>
          <w:szCs w:val="24"/>
        </w:rPr>
      </w:pPr>
      <w:r w:rsidRPr="00056A3E">
        <w:rPr>
          <w:rFonts w:ascii="David" w:hAnsi="David" w:cs="David" w:hint="cs"/>
          <w:sz w:val="24"/>
          <w:szCs w:val="24"/>
          <w:rtl/>
        </w:rPr>
        <w:t>סעיף ה(1)(א) למתווה מאפשר להכיר</w:t>
      </w:r>
      <w:r w:rsidR="00CA3465">
        <w:rPr>
          <w:rFonts w:ascii="David" w:hAnsi="David" w:cs="David" w:hint="cs"/>
          <w:sz w:val="24"/>
          <w:szCs w:val="24"/>
          <w:rtl/>
        </w:rPr>
        <w:t>,</w:t>
      </w:r>
      <w:r w:rsidRPr="00056A3E">
        <w:rPr>
          <w:rFonts w:ascii="David" w:hAnsi="David" w:cs="David" w:hint="cs"/>
          <w:sz w:val="24"/>
          <w:szCs w:val="24"/>
          <w:rtl/>
        </w:rPr>
        <w:t xml:space="preserve"> לצורך חישוב הכמויות המותרות בייצוא, גם בעתודות המוגדרות כמשאבים מותנים (בקטגוריה </w:t>
      </w:r>
      <w:r w:rsidRPr="00056A3E">
        <w:rPr>
          <w:rFonts w:ascii="David" w:hAnsi="David" w:cs="David" w:hint="cs"/>
          <w:sz w:val="24"/>
          <w:szCs w:val="24"/>
        </w:rPr>
        <w:t>2C</w:t>
      </w:r>
      <w:r w:rsidR="00CA3465" w:rsidRPr="00056A3E">
        <w:rPr>
          <w:rFonts w:ascii="David" w:hAnsi="David" w:cs="David" w:hint="cs"/>
          <w:sz w:val="24"/>
          <w:szCs w:val="24"/>
          <w:rtl/>
        </w:rPr>
        <w:t>)</w:t>
      </w:r>
      <w:r w:rsidR="00CA3465">
        <w:rPr>
          <w:rFonts w:ascii="David" w:hAnsi="David" w:cs="David" w:hint="cs"/>
          <w:sz w:val="24"/>
          <w:szCs w:val="24"/>
          <w:rtl/>
        </w:rPr>
        <w:t xml:space="preserve">. </w:t>
      </w:r>
      <w:r w:rsidRPr="00056A3E">
        <w:rPr>
          <w:rFonts w:ascii="David" w:hAnsi="David" w:cs="David" w:hint="cs"/>
          <w:sz w:val="24"/>
          <w:szCs w:val="24"/>
          <w:rtl/>
        </w:rPr>
        <w:t>זאת בשונה ממסקנות ועדת צמח והחלטת הממשלה</w:t>
      </w:r>
      <w:r w:rsidR="00CA3465">
        <w:rPr>
          <w:rFonts w:ascii="David" w:hAnsi="David" w:cs="David" w:hint="cs"/>
          <w:sz w:val="24"/>
          <w:szCs w:val="24"/>
          <w:rtl/>
        </w:rPr>
        <w:t>,</w:t>
      </w:r>
      <w:r w:rsidRPr="00056A3E">
        <w:rPr>
          <w:rFonts w:ascii="David" w:hAnsi="David" w:cs="David" w:hint="cs"/>
          <w:sz w:val="24"/>
          <w:szCs w:val="24"/>
          <w:rtl/>
        </w:rPr>
        <w:t xml:space="preserve"> אשר הכירו רק ברזרבות ודאיות (בקטגוריה </w:t>
      </w:r>
      <w:r w:rsidRPr="00056A3E">
        <w:rPr>
          <w:rFonts w:ascii="David" w:hAnsi="David" w:cs="David" w:hint="cs"/>
          <w:sz w:val="24"/>
          <w:szCs w:val="24"/>
        </w:rPr>
        <w:t>2P</w:t>
      </w:r>
      <w:r w:rsidRPr="00056A3E">
        <w:rPr>
          <w:rFonts w:ascii="David" w:hAnsi="David" w:cs="David" w:hint="cs"/>
          <w:sz w:val="24"/>
          <w:szCs w:val="24"/>
          <w:rtl/>
        </w:rPr>
        <w:t xml:space="preserve">). המשמעות היא שייתכן </w:t>
      </w:r>
      <w:r w:rsidR="00CA3465">
        <w:rPr>
          <w:rFonts w:ascii="David" w:hAnsi="David" w:cs="David" w:hint="cs"/>
          <w:sz w:val="24"/>
          <w:szCs w:val="24"/>
          <w:rtl/>
        </w:rPr>
        <w:t xml:space="preserve">כי </w:t>
      </w:r>
      <w:r w:rsidR="00CA3465" w:rsidRPr="00056A3E">
        <w:rPr>
          <w:rFonts w:ascii="David" w:hAnsi="David" w:cs="David" w:hint="cs"/>
          <w:sz w:val="24"/>
          <w:szCs w:val="24"/>
          <w:rtl/>
        </w:rPr>
        <w:t xml:space="preserve">בעוד </w:t>
      </w:r>
      <w:r w:rsidRPr="00056A3E">
        <w:rPr>
          <w:rFonts w:ascii="David" w:hAnsi="David" w:cs="David" w:hint="cs"/>
          <w:sz w:val="24"/>
          <w:szCs w:val="24"/>
          <w:rtl/>
        </w:rPr>
        <w:t xml:space="preserve">מספר שנים יתברר </w:t>
      </w:r>
      <w:r w:rsidR="00CA3465">
        <w:rPr>
          <w:rFonts w:ascii="David" w:hAnsi="David" w:cs="David" w:hint="cs"/>
          <w:sz w:val="24"/>
          <w:szCs w:val="24"/>
          <w:rtl/>
        </w:rPr>
        <w:t>ש</w:t>
      </w:r>
      <w:r w:rsidRPr="00056A3E">
        <w:rPr>
          <w:rFonts w:ascii="David" w:hAnsi="David" w:cs="David" w:hint="cs"/>
          <w:sz w:val="24"/>
          <w:szCs w:val="24"/>
          <w:rtl/>
        </w:rPr>
        <w:t>אותם משאבים מותנים לא ניתנים לפיתוח והפקה, אך עד אז כבר יותרו כמויות גז גדולות לייצוא בהתבסס על ההנחה כי אותם משאבים מותנים יפותחו ויצורפו לאספקת הגז למשק המקומי.</w:t>
      </w:r>
    </w:p>
    <w:p w:rsidR="00056A3E" w:rsidRPr="00056A3E" w:rsidRDefault="00056A3E" w:rsidP="00686A9F">
      <w:pPr>
        <w:pStyle w:val="aa"/>
        <w:numPr>
          <w:ilvl w:val="2"/>
          <w:numId w:val="16"/>
        </w:numPr>
        <w:tabs>
          <w:tab w:val="clear" w:pos="1808"/>
        </w:tabs>
        <w:spacing w:after="160" w:line="360" w:lineRule="auto"/>
        <w:ind w:left="935"/>
        <w:contextualSpacing w:val="0"/>
        <w:jc w:val="both"/>
        <w:rPr>
          <w:rFonts w:ascii="David" w:hAnsi="David" w:cs="David"/>
          <w:sz w:val="24"/>
          <w:szCs w:val="24"/>
        </w:rPr>
      </w:pPr>
      <w:r w:rsidRPr="00056A3E">
        <w:rPr>
          <w:rFonts w:ascii="David" w:hAnsi="David" w:cs="David" w:hint="cs"/>
          <w:sz w:val="24"/>
          <w:szCs w:val="24"/>
          <w:rtl/>
        </w:rPr>
        <w:t xml:space="preserve">סעיף ה(1)(ד) מאפשר לבעלי הזכויות להתחיל לייצא גז </w:t>
      </w:r>
      <w:r w:rsidR="00CA3465">
        <w:rPr>
          <w:rFonts w:ascii="David" w:hAnsi="David" w:cs="David" w:hint="cs"/>
          <w:sz w:val="24"/>
          <w:szCs w:val="24"/>
          <w:rtl/>
        </w:rPr>
        <w:t xml:space="preserve">קודם שיחוברו </w:t>
      </w:r>
      <w:r w:rsidRPr="00056A3E">
        <w:rPr>
          <w:rFonts w:ascii="David" w:hAnsi="David" w:cs="David" w:hint="cs"/>
          <w:sz w:val="24"/>
          <w:szCs w:val="24"/>
          <w:rtl/>
        </w:rPr>
        <w:t xml:space="preserve">מאגרי לוויתן, כריש ותנין לחוף ולמשק המקומי. </w:t>
      </w:r>
      <w:r w:rsidR="00CA3465">
        <w:rPr>
          <w:rFonts w:ascii="David" w:hAnsi="David" w:cs="David" w:hint="cs"/>
          <w:sz w:val="24"/>
          <w:szCs w:val="24"/>
          <w:rtl/>
        </w:rPr>
        <w:t xml:space="preserve">בכך נגרמת </w:t>
      </w:r>
      <w:r w:rsidRPr="00056A3E">
        <w:rPr>
          <w:rFonts w:ascii="David" w:hAnsi="David" w:cs="David" w:hint="cs"/>
          <w:sz w:val="24"/>
          <w:szCs w:val="24"/>
          <w:rtl/>
        </w:rPr>
        <w:t xml:space="preserve">פגיעה כפולה </w:t>
      </w:r>
      <w:r w:rsidR="00CA3465">
        <w:rPr>
          <w:rFonts w:ascii="David" w:hAnsi="David" w:cs="David" w:hint="cs"/>
          <w:sz w:val="24"/>
          <w:szCs w:val="24"/>
          <w:rtl/>
        </w:rPr>
        <w:t>ל</w:t>
      </w:r>
      <w:r w:rsidR="00CA3465" w:rsidRPr="00056A3E">
        <w:rPr>
          <w:rFonts w:ascii="David" w:hAnsi="David" w:cs="David" w:hint="cs"/>
          <w:sz w:val="24"/>
          <w:szCs w:val="24"/>
          <w:rtl/>
        </w:rPr>
        <w:t xml:space="preserve">ביטחון </w:t>
      </w:r>
      <w:r w:rsidRPr="00056A3E">
        <w:rPr>
          <w:rFonts w:ascii="David" w:hAnsi="David" w:cs="David" w:hint="cs"/>
          <w:sz w:val="24"/>
          <w:szCs w:val="24"/>
          <w:rtl/>
        </w:rPr>
        <w:t xml:space="preserve">האנרגטי </w:t>
      </w:r>
      <w:r w:rsidR="00CA3465" w:rsidRPr="00056A3E">
        <w:rPr>
          <w:rFonts w:ascii="David" w:hAnsi="David" w:cs="David" w:hint="cs"/>
          <w:sz w:val="24"/>
          <w:szCs w:val="24"/>
          <w:rtl/>
        </w:rPr>
        <w:t>ו</w:t>
      </w:r>
      <w:r w:rsidR="00CA3465">
        <w:rPr>
          <w:rFonts w:ascii="David" w:hAnsi="David" w:cs="David" w:hint="cs"/>
          <w:sz w:val="24"/>
          <w:szCs w:val="24"/>
          <w:rtl/>
        </w:rPr>
        <w:t>ל</w:t>
      </w:r>
      <w:r w:rsidR="00CA3465" w:rsidRPr="00056A3E">
        <w:rPr>
          <w:rFonts w:ascii="David" w:hAnsi="David" w:cs="David" w:hint="cs"/>
          <w:sz w:val="24"/>
          <w:szCs w:val="24"/>
          <w:rtl/>
        </w:rPr>
        <w:t xml:space="preserve">אספקת </w:t>
      </w:r>
      <w:r w:rsidRPr="00056A3E">
        <w:rPr>
          <w:rFonts w:ascii="David" w:hAnsi="David" w:cs="David" w:hint="cs"/>
          <w:sz w:val="24"/>
          <w:szCs w:val="24"/>
          <w:rtl/>
        </w:rPr>
        <w:t>הגז למשק המקומי</w:t>
      </w:r>
      <w:r w:rsidR="00CA3465">
        <w:rPr>
          <w:rFonts w:ascii="David" w:hAnsi="David" w:cs="David" w:hint="cs"/>
          <w:sz w:val="24"/>
          <w:szCs w:val="24"/>
          <w:rtl/>
        </w:rPr>
        <w:t xml:space="preserve">: </w:t>
      </w:r>
      <w:r w:rsidRPr="00056A3E">
        <w:rPr>
          <w:rFonts w:ascii="David" w:hAnsi="David" w:cs="David" w:hint="cs"/>
          <w:sz w:val="24"/>
          <w:szCs w:val="24"/>
          <w:rtl/>
        </w:rPr>
        <w:t xml:space="preserve">ראשית, ההסדר פוגע בתמריץ המשמעותי שהיה עד כה לבעלי הזכויות להזדרז ולפתח את המאגרים הנוספים על מנת שיוכלו להתחיל לייצא גז. שנית, יתכן </w:t>
      </w:r>
      <w:r w:rsidR="00CA3465">
        <w:rPr>
          <w:rFonts w:ascii="David" w:hAnsi="David" w:cs="David" w:hint="cs"/>
          <w:sz w:val="24"/>
          <w:szCs w:val="24"/>
          <w:rtl/>
        </w:rPr>
        <w:t>ש</w:t>
      </w:r>
      <w:r w:rsidR="00CA3465" w:rsidRPr="00056A3E">
        <w:rPr>
          <w:rFonts w:ascii="David" w:hAnsi="David" w:cs="David" w:hint="cs"/>
          <w:sz w:val="24"/>
          <w:szCs w:val="24"/>
          <w:rtl/>
        </w:rPr>
        <w:t xml:space="preserve">עד </w:t>
      </w:r>
      <w:r w:rsidRPr="00056A3E">
        <w:rPr>
          <w:rFonts w:ascii="David" w:hAnsi="David" w:cs="David" w:hint="cs"/>
          <w:sz w:val="24"/>
          <w:szCs w:val="24"/>
          <w:rtl/>
        </w:rPr>
        <w:t xml:space="preserve">שיחוברו המאגרים הנוספים למשק המקומי </w:t>
      </w:r>
      <w:r w:rsidR="00CA3465">
        <w:rPr>
          <w:rFonts w:ascii="David" w:hAnsi="David" w:cs="David"/>
          <w:sz w:val="24"/>
          <w:szCs w:val="24"/>
          <w:rtl/>
        </w:rPr>
        <w:t>–</w:t>
      </w:r>
      <w:r w:rsidR="00CA3465">
        <w:rPr>
          <w:rFonts w:ascii="David" w:hAnsi="David" w:cs="David" w:hint="cs"/>
          <w:sz w:val="24"/>
          <w:szCs w:val="24"/>
          <w:rtl/>
        </w:rPr>
        <w:t xml:space="preserve"> י</w:t>
      </w:r>
      <w:r w:rsidRPr="00056A3E">
        <w:rPr>
          <w:rFonts w:ascii="David" w:hAnsi="David" w:cs="David" w:hint="cs"/>
          <w:sz w:val="24"/>
          <w:szCs w:val="24"/>
          <w:rtl/>
        </w:rPr>
        <w:t>יוותרו למשק המקומי עתודות גז מצומצמות וזעומות עקב הייצוא, מצב אשר יסכן את אספקת הגז הסדירה ואת הביטחון האנרגטי.</w:t>
      </w:r>
    </w:p>
    <w:p w:rsidR="00056A3E" w:rsidRPr="00056A3E" w:rsidRDefault="00056A3E" w:rsidP="00686A9F">
      <w:pPr>
        <w:pStyle w:val="aa"/>
        <w:numPr>
          <w:ilvl w:val="2"/>
          <w:numId w:val="16"/>
        </w:numPr>
        <w:tabs>
          <w:tab w:val="clear" w:pos="1808"/>
        </w:tabs>
        <w:spacing w:after="160" w:line="360" w:lineRule="auto"/>
        <w:ind w:left="935"/>
        <w:contextualSpacing w:val="0"/>
        <w:jc w:val="both"/>
        <w:rPr>
          <w:rFonts w:ascii="David" w:hAnsi="David" w:cs="David"/>
          <w:sz w:val="24"/>
          <w:szCs w:val="24"/>
        </w:rPr>
      </w:pPr>
      <w:r w:rsidRPr="00056A3E">
        <w:rPr>
          <w:rFonts w:ascii="David" w:hAnsi="David" w:cs="David" w:hint="cs"/>
          <w:sz w:val="24"/>
          <w:szCs w:val="24"/>
          <w:rtl/>
        </w:rPr>
        <w:t xml:space="preserve">סעיף ה(1)(ז) קובע כי לצורך חישוב עתודות הגז שיישארו למשק המקומי, לא יכירו בצריכת הגז של מפעל האמוניה במישור רותם כשימוש מקומי בגז. משמעות הדבר היא עיוות של הצריכה האמיתית של המשק המקומי, אשר תקטין בפועל את כמות הגז שתובטח למשק המקומי. </w:t>
      </w:r>
      <w:r w:rsidR="00CA3465" w:rsidRPr="00056A3E">
        <w:rPr>
          <w:rFonts w:ascii="David" w:hAnsi="David" w:cs="David" w:hint="cs"/>
          <w:sz w:val="24"/>
          <w:szCs w:val="24"/>
          <w:rtl/>
        </w:rPr>
        <w:t>כמובן</w:t>
      </w:r>
      <w:r w:rsidR="00CA3465">
        <w:rPr>
          <w:rFonts w:ascii="David" w:hAnsi="David" w:cs="David" w:hint="cs"/>
          <w:sz w:val="24"/>
          <w:szCs w:val="24"/>
          <w:rtl/>
        </w:rPr>
        <w:t xml:space="preserve">, </w:t>
      </w:r>
      <w:r w:rsidRPr="00056A3E">
        <w:rPr>
          <w:rFonts w:ascii="David" w:hAnsi="David" w:cs="David" w:hint="cs"/>
          <w:sz w:val="24"/>
          <w:szCs w:val="24"/>
          <w:rtl/>
        </w:rPr>
        <w:t>אספקת הגז למפעל האמוניה</w:t>
      </w:r>
      <w:r w:rsidR="00CA3465" w:rsidRPr="00CA3465">
        <w:rPr>
          <w:rFonts w:ascii="David" w:hAnsi="David" w:cs="David" w:hint="cs"/>
          <w:sz w:val="24"/>
          <w:szCs w:val="24"/>
          <w:rtl/>
        </w:rPr>
        <w:t xml:space="preserve"> </w:t>
      </w:r>
      <w:r w:rsidR="00CA3465">
        <w:rPr>
          <w:rFonts w:ascii="David" w:hAnsi="David" w:cs="David" w:hint="cs"/>
          <w:sz w:val="24"/>
          <w:szCs w:val="24"/>
          <w:rtl/>
        </w:rPr>
        <w:t xml:space="preserve">היא </w:t>
      </w:r>
      <w:r w:rsidR="00CA3465" w:rsidRPr="00056A3E">
        <w:rPr>
          <w:rFonts w:ascii="David" w:hAnsi="David" w:cs="David" w:hint="cs"/>
          <w:sz w:val="24"/>
          <w:szCs w:val="24"/>
          <w:rtl/>
        </w:rPr>
        <w:t>חשובה</w:t>
      </w:r>
      <w:r w:rsidRPr="00056A3E">
        <w:rPr>
          <w:rFonts w:ascii="David" w:hAnsi="David" w:cs="David" w:hint="cs"/>
          <w:sz w:val="24"/>
          <w:szCs w:val="24"/>
          <w:rtl/>
        </w:rPr>
        <w:t>, אולם יש להכיר ב</w:t>
      </w:r>
      <w:r w:rsidR="00CA3465">
        <w:rPr>
          <w:rFonts w:ascii="David" w:hAnsi="David" w:cs="David" w:hint="cs"/>
          <w:sz w:val="24"/>
          <w:szCs w:val="24"/>
          <w:rtl/>
        </w:rPr>
        <w:t>ה</w:t>
      </w:r>
      <w:r w:rsidRPr="00056A3E">
        <w:rPr>
          <w:rFonts w:ascii="David" w:hAnsi="David" w:cs="David" w:hint="cs"/>
          <w:sz w:val="24"/>
          <w:szCs w:val="24"/>
          <w:rtl/>
        </w:rPr>
        <w:t xml:space="preserve"> כשימוש מקומי כמו ביתר המפעלים בשטח ישראל.</w:t>
      </w:r>
    </w:p>
    <w:p w:rsidR="00056A3E" w:rsidRPr="00056A3E" w:rsidRDefault="00056A3E" w:rsidP="00686A9F">
      <w:pPr>
        <w:pStyle w:val="aa"/>
        <w:numPr>
          <w:ilvl w:val="2"/>
          <w:numId w:val="16"/>
        </w:numPr>
        <w:tabs>
          <w:tab w:val="clear" w:pos="1808"/>
        </w:tabs>
        <w:spacing w:after="160" w:line="360" w:lineRule="auto"/>
        <w:ind w:left="935"/>
        <w:contextualSpacing w:val="0"/>
        <w:jc w:val="both"/>
        <w:rPr>
          <w:rFonts w:ascii="David" w:hAnsi="David" w:cs="David"/>
          <w:sz w:val="24"/>
          <w:szCs w:val="24"/>
        </w:rPr>
      </w:pPr>
      <w:r w:rsidRPr="00056A3E">
        <w:rPr>
          <w:rFonts w:ascii="David" w:hAnsi="David" w:cs="David" w:hint="cs"/>
          <w:sz w:val="24"/>
          <w:szCs w:val="24"/>
          <w:rtl/>
        </w:rPr>
        <w:t xml:space="preserve">סעיף ה(1)(ז) מבטל את החובה שהטילה החלטת הממשלה על בעלי הזכויות </w:t>
      </w:r>
      <w:r w:rsidR="00CA3465">
        <w:rPr>
          <w:rFonts w:ascii="David" w:hAnsi="David" w:cs="David" w:hint="cs"/>
          <w:sz w:val="24"/>
          <w:szCs w:val="24"/>
          <w:rtl/>
        </w:rPr>
        <w:t>ל</w:t>
      </w:r>
      <w:r w:rsidR="00CA3465" w:rsidRPr="00056A3E">
        <w:rPr>
          <w:rFonts w:ascii="David" w:hAnsi="David" w:cs="David" w:hint="cs"/>
          <w:sz w:val="24"/>
          <w:szCs w:val="24"/>
          <w:rtl/>
        </w:rPr>
        <w:t xml:space="preserve">הקים </w:t>
      </w:r>
      <w:r w:rsidRPr="00056A3E">
        <w:rPr>
          <w:rFonts w:ascii="David" w:hAnsi="David" w:cs="David" w:hint="cs"/>
          <w:sz w:val="24"/>
          <w:szCs w:val="24"/>
          <w:rtl/>
        </w:rPr>
        <w:t xml:space="preserve">צינור נוסף לאספקת גז ממאגר תמר למשק המקומי, </w:t>
      </w:r>
      <w:r w:rsidR="00CA3465">
        <w:rPr>
          <w:rFonts w:ascii="David" w:hAnsi="David" w:cs="David" w:hint="cs"/>
          <w:sz w:val="24"/>
          <w:szCs w:val="24"/>
          <w:rtl/>
        </w:rPr>
        <w:t>ו</w:t>
      </w:r>
      <w:r w:rsidRPr="00056A3E">
        <w:rPr>
          <w:rFonts w:ascii="David" w:hAnsi="David" w:cs="David" w:hint="cs"/>
          <w:sz w:val="24"/>
          <w:szCs w:val="24"/>
          <w:rtl/>
        </w:rPr>
        <w:t>את החובה להתקין מדחסים על מנת להגביר את קיבולת הגז וההולכה למשק המקומי. משמעות הדבר היא פגיעה בהבטחת אספקת גז סדירה</w:t>
      </w:r>
      <w:r w:rsidR="00CA3465">
        <w:rPr>
          <w:rFonts w:ascii="David" w:hAnsi="David" w:cs="David" w:hint="cs"/>
          <w:sz w:val="24"/>
          <w:szCs w:val="24"/>
          <w:rtl/>
        </w:rPr>
        <w:t xml:space="preserve"> </w:t>
      </w:r>
      <w:r w:rsidRPr="00056A3E">
        <w:rPr>
          <w:rFonts w:ascii="David" w:hAnsi="David" w:cs="David" w:hint="cs"/>
          <w:sz w:val="24"/>
          <w:szCs w:val="24"/>
          <w:rtl/>
        </w:rPr>
        <w:t>ובהגדלת הקיבולת למשק המקומי.</w:t>
      </w:r>
    </w:p>
    <w:p w:rsidR="00CB3CEF" w:rsidRDefault="00056A3E" w:rsidP="00686A9F">
      <w:pPr>
        <w:widowControl w:val="0"/>
        <w:numPr>
          <w:ilvl w:val="0"/>
          <w:numId w:val="15"/>
        </w:numPr>
        <w:spacing w:after="120" w:line="360" w:lineRule="auto"/>
        <w:jc w:val="both"/>
        <w:rPr>
          <w:rFonts w:ascii="David" w:hAnsi="David" w:cs="David"/>
          <w:b/>
          <w:bCs/>
          <w:sz w:val="24"/>
          <w:szCs w:val="24"/>
          <w:rtl/>
        </w:rPr>
      </w:pPr>
      <w:r w:rsidRPr="00056A3E">
        <w:rPr>
          <w:rFonts w:ascii="David" w:hAnsi="David" w:cs="David" w:hint="cs"/>
          <w:b/>
          <w:bCs/>
          <w:sz w:val="24"/>
          <w:szCs w:val="24"/>
          <w:rtl/>
        </w:rPr>
        <w:t>הסדרים אלו</w:t>
      </w:r>
      <w:r w:rsidR="00CA3465">
        <w:rPr>
          <w:rFonts w:ascii="David" w:hAnsi="David" w:cs="David" w:hint="cs"/>
          <w:b/>
          <w:bCs/>
          <w:sz w:val="24"/>
          <w:szCs w:val="24"/>
          <w:rtl/>
        </w:rPr>
        <w:t xml:space="preserve"> </w:t>
      </w:r>
      <w:r w:rsidRPr="00056A3E">
        <w:rPr>
          <w:rFonts w:ascii="David" w:hAnsi="David" w:cs="David" w:hint="cs"/>
          <w:b/>
          <w:bCs/>
          <w:sz w:val="24"/>
          <w:szCs w:val="24"/>
          <w:rtl/>
        </w:rPr>
        <w:t>אינם יכולים להיקבע אלא כהסדר ראשוני בחקיקה</w:t>
      </w:r>
      <w:r w:rsidR="00CA3465">
        <w:rPr>
          <w:rFonts w:ascii="David" w:hAnsi="David" w:cs="David" w:hint="cs"/>
          <w:b/>
          <w:bCs/>
          <w:sz w:val="24"/>
          <w:szCs w:val="24"/>
          <w:rtl/>
        </w:rPr>
        <w:t>,</w:t>
      </w:r>
      <w:r w:rsidRPr="00056A3E">
        <w:rPr>
          <w:rFonts w:ascii="David" w:hAnsi="David" w:cs="David" w:hint="cs"/>
          <w:b/>
          <w:bCs/>
          <w:sz w:val="24"/>
          <w:szCs w:val="24"/>
          <w:rtl/>
        </w:rPr>
        <w:t xml:space="preserve"> </w:t>
      </w:r>
      <w:r w:rsidR="00CA3465">
        <w:rPr>
          <w:rFonts w:ascii="David" w:hAnsi="David" w:cs="David" w:hint="cs"/>
          <w:b/>
          <w:bCs/>
          <w:sz w:val="24"/>
          <w:szCs w:val="24"/>
          <w:rtl/>
        </w:rPr>
        <w:t xml:space="preserve">ולפיכך הם </w:t>
      </w:r>
      <w:r w:rsidRPr="00056A3E">
        <w:rPr>
          <w:rFonts w:ascii="David" w:hAnsi="David" w:cs="David" w:hint="cs"/>
          <w:b/>
          <w:bCs/>
          <w:sz w:val="24"/>
          <w:szCs w:val="24"/>
          <w:rtl/>
        </w:rPr>
        <w:t xml:space="preserve">בטלים מעיקרם. ההסדרים אף פוגעים בצורה שאינה מידתית בזכות הקניין הציבורית ובאינטרס הציבורי בהווה ובדורות הבאים במשאב הגז הטבעי. </w:t>
      </w:r>
      <w:r w:rsidR="00CA3465">
        <w:rPr>
          <w:rFonts w:ascii="David" w:hAnsi="David" w:cs="David" w:hint="cs"/>
          <w:b/>
          <w:bCs/>
          <w:sz w:val="24"/>
          <w:szCs w:val="24"/>
          <w:rtl/>
        </w:rPr>
        <w:t xml:space="preserve">הם </w:t>
      </w:r>
      <w:r w:rsidRPr="00056A3E">
        <w:rPr>
          <w:rFonts w:ascii="David" w:hAnsi="David" w:cs="David" w:hint="cs"/>
          <w:b/>
          <w:bCs/>
          <w:sz w:val="24"/>
          <w:szCs w:val="24"/>
          <w:rtl/>
        </w:rPr>
        <w:t xml:space="preserve">לוקים בחוסר סבירות קיצוני, ולעצם קבלתם ישנה השפעה חמורה ובלתי הפיכה על </w:t>
      </w:r>
      <w:r w:rsidR="00CA3465">
        <w:rPr>
          <w:rFonts w:ascii="David" w:hAnsi="David" w:cs="David" w:hint="cs"/>
          <w:b/>
          <w:bCs/>
          <w:sz w:val="24"/>
          <w:szCs w:val="24"/>
          <w:rtl/>
        </w:rPr>
        <w:t xml:space="preserve">עתודות </w:t>
      </w:r>
      <w:r w:rsidRPr="00056A3E">
        <w:rPr>
          <w:rFonts w:ascii="David" w:hAnsi="David" w:cs="David" w:hint="cs"/>
          <w:b/>
          <w:bCs/>
          <w:sz w:val="24"/>
          <w:szCs w:val="24"/>
          <w:rtl/>
        </w:rPr>
        <w:t xml:space="preserve">הגז הטבעי </w:t>
      </w:r>
      <w:r w:rsidR="00CA3465">
        <w:rPr>
          <w:rFonts w:ascii="David" w:hAnsi="David" w:cs="David" w:hint="cs"/>
          <w:b/>
          <w:bCs/>
          <w:sz w:val="24"/>
          <w:szCs w:val="24"/>
          <w:rtl/>
        </w:rPr>
        <w:t>שתשמשנה את ה</w:t>
      </w:r>
      <w:r w:rsidRPr="00056A3E">
        <w:rPr>
          <w:rFonts w:ascii="David" w:hAnsi="David" w:cs="David" w:hint="cs"/>
          <w:b/>
          <w:bCs/>
          <w:sz w:val="24"/>
          <w:szCs w:val="24"/>
          <w:rtl/>
        </w:rPr>
        <w:t xml:space="preserve">ציבור הישראלי בהווה ובעתיד. מסיבות אלו העותרות יטענו כי יש לבטל את פרק ה' בעניין הייצוא הקבוע במתווה הגז. </w:t>
      </w:r>
    </w:p>
    <w:p w:rsidR="00CB3CEF" w:rsidRPr="00CB3CEF" w:rsidRDefault="00CB3CEF">
      <w:pPr>
        <w:bidi w:val="0"/>
        <w:rPr>
          <w:rFonts w:cs="David"/>
          <w:b/>
          <w:bCs/>
          <w:sz w:val="24"/>
          <w:szCs w:val="24"/>
        </w:rPr>
      </w:pPr>
      <w:r>
        <w:rPr>
          <w:rFonts w:ascii="David" w:hAnsi="David" w:cs="David"/>
          <w:b/>
          <w:bCs/>
          <w:sz w:val="24"/>
          <w:szCs w:val="24"/>
          <w:rtl/>
        </w:rPr>
        <w:br w:type="page"/>
      </w:r>
    </w:p>
    <w:p w:rsidR="00D55542" w:rsidRPr="009464F3" w:rsidRDefault="00D55542" w:rsidP="00686A9F">
      <w:pPr>
        <w:pStyle w:val="aa"/>
        <w:widowControl w:val="0"/>
        <w:numPr>
          <w:ilvl w:val="0"/>
          <w:numId w:val="24"/>
        </w:numPr>
        <w:spacing w:after="120" w:line="360" w:lineRule="auto"/>
        <w:rPr>
          <w:sz w:val="32"/>
          <w:szCs w:val="32"/>
        </w:rPr>
      </w:pPr>
      <w:r w:rsidRPr="009464F3">
        <w:rPr>
          <w:rFonts w:cs="David" w:hint="cs"/>
          <w:b/>
          <w:bCs/>
          <w:sz w:val="32"/>
          <w:szCs w:val="32"/>
          <w:u w:val="single"/>
          <w:rtl/>
        </w:rPr>
        <w:lastRenderedPageBreak/>
        <w:t>ההסדר המיסויי</w:t>
      </w:r>
      <w:r w:rsidRPr="0065216A">
        <w:rPr>
          <w:rFonts w:cs="David" w:hint="cs"/>
          <w:sz w:val="32"/>
          <w:szCs w:val="32"/>
          <w:rtl/>
        </w:rPr>
        <w:t xml:space="preserve"> [נספח ב' למתווה הגז]</w:t>
      </w:r>
    </w:p>
    <w:p w:rsidR="003C5129"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4A33AB">
        <w:rPr>
          <w:rFonts w:ascii="David" w:hAnsi="David" w:cs="David" w:hint="cs"/>
          <w:sz w:val="24"/>
          <w:szCs w:val="24"/>
          <w:rtl/>
        </w:rPr>
        <w:t>בפרק</w:t>
      </w:r>
      <w:r w:rsidRPr="00954261">
        <w:rPr>
          <w:rFonts w:ascii="Times New Roman" w:eastAsia="Times New Roman" w:hAnsi="Times New Roman" w:cs="David" w:hint="cs"/>
          <w:color w:val="000000"/>
          <w:sz w:val="24"/>
          <w:szCs w:val="24"/>
          <w:rtl/>
        </w:rPr>
        <w:t xml:space="preserve"> זה, תטענה העותרות כי ההסדר המיסויי במתווה הגז מנוגד לחקיקה הקיימת</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הוא טומן בחובו הלכה למעשה שינוי של ההסדר הקבוע בחוק מיסוי רווחי נפט, התשע"א-2011 (להלן: "</w:t>
      </w:r>
      <w:r w:rsidRPr="00954261">
        <w:rPr>
          <w:rFonts w:ascii="Times New Roman" w:eastAsia="Times New Roman" w:hAnsi="Times New Roman" w:cs="David" w:hint="cs"/>
          <w:b/>
          <w:bCs/>
          <w:color w:val="000000"/>
          <w:sz w:val="24"/>
          <w:szCs w:val="24"/>
          <w:rtl/>
        </w:rPr>
        <w:t>חוק ששינסקי</w:t>
      </w:r>
      <w:r w:rsidRPr="00954261">
        <w:rPr>
          <w:rFonts w:ascii="Times New Roman" w:eastAsia="Times New Roman" w:hAnsi="Times New Roman" w:cs="David" w:hint="cs"/>
          <w:color w:val="000000"/>
          <w:sz w:val="24"/>
          <w:szCs w:val="24"/>
          <w:rtl/>
        </w:rPr>
        <w:t xml:space="preserve">"), מבלי ששינוי זה נעשה על דרך של תיקון חקיקתי. </w:t>
      </w:r>
    </w:p>
    <w:p w:rsidR="005A259A" w:rsidRPr="005A259A"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color w:val="000000"/>
          <w:sz w:val="24"/>
          <w:szCs w:val="24"/>
          <w:rtl/>
        </w:rPr>
        <w:t xml:space="preserve">מעבר לכך, "תיקון חוק ששינסקי", שנקבע במתווה, יחול באופן תמוה רק על בעלי הזכויות בשני מאגרים, תמר ולוויתן, ולא על יתר בעלי זכויות (קיימים או עתידיים) במאגרי גז טבעי. בכך, פוגע המתווה בעקרון השוויון בפני החוק ומפלה </w:t>
      </w:r>
      <w:r w:rsidR="00461DF0">
        <w:rPr>
          <w:rFonts w:ascii="Times New Roman" w:eastAsia="Times New Roman" w:hAnsi="Times New Roman" w:cs="David" w:hint="cs"/>
          <w:color w:val="000000"/>
          <w:sz w:val="24"/>
          <w:szCs w:val="24"/>
          <w:rtl/>
        </w:rPr>
        <w:t xml:space="preserve">את מונופול הגז לטובה </w:t>
      </w:r>
      <w:r w:rsidR="00461DF0">
        <w:rPr>
          <w:rFonts w:ascii="Times New Roman" w:eastAsia="Times New Roman" w:hAnsi="Times New Roman" w:cs="David"/>
          <w:color w:val="000000"/>
          <w:sz w:val="24"/>
          <w:szCs w:val="24"/>
          <w:rtl/>
        </w:rPr>
        <w:t>–</w:t>
      </w:r>
      <w:r w:rsidR="00461DF0">
        <w:rPr>
          <w:rFonts w:ascii="Times New Roman" w:eastAsia="Times New Roman" w:hAnsi="Times New Roman" w:cs="David" w:hint="cs"/>
          <w:color w:val="000000"/>
          <w:sz w:val="24"/>
          <w:szCs w:val="24"/>
          <w:rtl/>
        </w:rPr>
        <w:t xml:space="preserve"> בלא הצדקה עניינית</w:t>
      </w:r>
      <w:r w:rsidRPr="00954261">
        <w:rPr>
          <w:rFonts w:ascii="Times New Roman" w:eastAsia="Times New Roman" w:hAnsi="Times New Roman" w:cs="David" w:hint="cs"/>
          <w:color w:val="000000"/>
          <w:sz w:val="24"/>
          <w:szCs w:val="24"/>
          <w:rtl/>
        </w:rPr>
        <w:t>.</w:t>
      </w:r>
      <w:r w:rsidR="005A259A">
        <w:rPr>
          <w:rFonts w:ascii="Times New Roman" w:eastAsia="Times New Roman" w:hAnsi="Times New Roman" w:cs="David" w:hint="cs"/>
          <w:color w:val="000000"/>
          <w:sz w:val="24"/>
          <w:szCs w:val="24"/>
          <w:rtl/>
        </w:rPr>
        <w:t xml:space="preserve"> </w:t>
      </w:r>
      <w:r w:rsidR="005A259A" w:rsidRPr="005A259A">
        <w:rPr>
          <w:rFonts w:ascii="Times New Roman" w:eastAsia="Times New Roman" w:hAnsi="Times New Roman" w:cs="David" w:hint="cs"/>
          <w:color w:val="000000"/>
          <w:sz w:val="24"/>
          <w:szCs w:val="24"/>
          <w:rtl/>
        </w:rPr>
        <w:t xml:space="preserve">בנוסף, הסדר המס הקבוע במתווה אינו מתייחס להיבטים רבים כגון: אופן הצמדת המחיר; היקף העסקאות; אופן ריכוז המידע לצורך השוואה למחיר הממוצע המקומי; </w:t>
      </w:r>
      <w:r w:rsidR="00461DF0">
        <w:rPr>
          <w:rFonts w:ascii="Times New Roman" w:eastAsia="Times New Roman" w:hAnsi="Times New Roman" w:cs="David" w:hint="cs"/>
          <w:color w:val="000000"/>
          <w:sz w:val="24"/>
          <w:szCs w:val="24"/>
          <w:rtl/>
        </w:rPr>
        <w:t>ו</w:t>
      </w:r>
      <w:r w:rsidR="005A259A" w:rsidRPr="005A259A">
        <w:rPr>
          <w:rFonts w:ascii="Times New Roman" w:eastAsia="Times New Roman" w:hAnsi="Times New Roman" w:cs="David" w:hint="cs"/>
          <w:color w:val="000000"/>
          <w:sz w:val="24"/>
          <w:szCs w:val="24"/>
          <w:rtl/>
        </w:rPr>
        <w:t>אופן ביצוע התאמות.</w:t>
      </w:r>
      <w:r w:rsidR="005A259A" w:rsidRPr="005A259A">
        <w:rPr>
          <w:rFonts w:ascii="Times New Roman" w:eastAsia="Times New Roman" w:hAnsi="Times New Roman" w:cs="David" w:hint="cs"/>
          <w:color w:val="000000"/>
          <w:sz w:val="24"/>
          <w:szCs w:val="24"/>
        </w:rPr>
        <w:t xml:space="preserve"> </w:t>
      </w:r>
      <w:r w:rsidR="005A259A" w:rsidRPr="005A259A">
        <w:rPr>
          <w:rFonts w:ascii="Times New Roman" w:eastAsia="Times New Roman" w:hAnsi="Times New Roman" w:cs="David" w:hint="cs"/>
          <w:color w:val="000000"/>
          <w:sz w:val="24"/>
          <w:szCs w:val="24"/>
          <w:rtl/>
        </w:rPr>
        <w:t xml:space="preserve"> </w:t>
      </w:r>
    </w:p>
    <w:p w:rsidR="00D55542" w:rsidRPr="00954261" w:rsidRDefault="009158C5"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העותרות תטענּה</w:t>
      </w:r>
      <w:r w:rsidR="00D55542" w:rsidRPr="00954261">
        <w:rPr>
          <w:rFonts w:ascii="Times New Roman" w:eastAsia="Times New Roman" w:hAnsi="Times New Roman" w:cs="David" w:hint="cs"/>
          <w:b/>
          <w:bCs/>
          <w:color w:val="000000"/>
          <w:sz w:val="24"/>
          <w:szCs w:val="24"/>
          <w:rtl/>
        </w:rPr>
        <w:t xml:space="preserve"> כי אין מנוס מהתערבותו של בית המשפט, שעה שעסקינן בהחלטת ממשלה הקובעת הסדרים הסותרים</w:t>
      </w:r>
      <w:r w:rsidR="007D5090">
        <w:rPr>
          <w:rFonts w:ascii="Times New Roman" w:eastAsia="Times New Roman" w:hAnsi="Times New Roman" w:cs="David" w:hint="cs"/>
          <w:b/>
          <w:bCs/>
          <w:color w:val="000000"/>
          <w:sz w:val="24"/>
          <w:szCs w:val="24"/>
          <w:rtl/>
        </w:rPr>
        <w:t xml:space="preserve"> חקיקה ראשית. מדובר בחריגה </w:t>
      </w:r>
      <w:r w:rsidR="00D55542" w:rsidRPr="00954261">
        <w:rPr>
          <w:rFonts w:ascii="Times New Roman" w:eastAsia="Times New Roman" w:hAnsi="Times New Roman" w:cs="David" w:hint="cs"/>
          <w:b/>
          <w:bCs/>
          <w:color w:val="000000"/>
          <w:sz w:val="24"/>
          <w:szCs w:val="24"/>
          <w:rtl/>
        </w:rPr>
        <w:t>מובהקת מסמכות</w:t>
      </w:r>
      <w:r w:rsidR="00461DF0">
        <w:rPr>
          <w:rFonts w:ascii="Times New Roman" w:eastAsia="Times New Roman" w:hAnsi="Times New Roman" w:cs="David" w:hint="cs"/>
          <w:b/>
          <w:bCs/>
          <w:color w:val="000000"/>
          <w:sz w:val="24"/>
          <w:szCs w:val="24"/>
          <w:rtl/>
        </w:rPr>
        <w:t>,</w:t>
      </w:r>
      <w:r w:rsidR="00D55542" w:rsidRPr="00954261">
        <w:rPr>
          <w:rFonts w:ascii="Times New Roman" w:eastAsia="Times New Roman" w:hAnsi="Times New Roman" w:cs="David" w:hint="cs"/>
          <w:b/>
          <w:bCs/>
          <w:color w:val="000000"/>
          <w:sz w:val="24"/>
          <w:szCs w:val="24"/>
          <w:rtl/>
        </w:rPr>
        <w:t xml:space="preserve"> ובפגיעה בעקרון הפרדת הרשויות.</w:t>
      </w:r>
      <w:r w:rsidR="00D55542" w:rsidRPr="00954261">
        <w:rPr>
          <w:rFonts w:ascii="Times New Roman" w:eastAsia="Times New Roman" w:hAnsi="Times New Roman" w:cs="David" w:hint="cs"/>
          <w:color w:val="000000"/>
          <w:sz w:val="24"/>
          <w:szCs w:val="24"/>
          <w:rtl/>
        </w:rPr>
        <w:t xml:space="preserve"> הממשלה אינה מוסמכת לקבל החלטה העומדת בניגוד להוראות חוק </w:t>
      </w:r>
      <w:r w:rsidR="003C5129">
        <w:rPr>
          <w:rFonts w:ascii="Times New Roman" w:eastAsia="Times New Roman" w:hAnsi="Times New Roman" w:cs="David" w:hint="cs"/>
          <w:color w:val="000000"/>
          <w:sz w:val="24"/>
          <w:szCs w:val="24"/>
          <w:rtl/>
        </w:rPr>
        <w:t>ששינסקי.</w:t>
      </w:r>
    </w:p>
    <w:p w:rsidR="00D55542" w:rsidRPr="009464F3" w:rsidRDefault="00D55542"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sidRPr="009464F3">
        <w:rPr>
          <w:rFonts w:ascii="Times New Roman" w:eastAsia="Times New Roman" w:hAnsi="Times New Roman" w:cs="David" w:hint="cs"/>
          <w:b/>
          <w:bCs/>
          <w:sz w:val="28"/>
          <w:szCs w:val="28"/>
          <w:u w:val="single"/>
          <w:rtl/>
        </w:rPr>
        <w:t>רקע</w:t>
      </w:r>
    </w:p>
    <w:p w:rsidR="00D55542" w:rsidRPr="00A4074C" w:rsidRDefault="00D55542"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tl/>
        </w:rPr>
      </w:pPr>
      <w:r w:rsidRPr="00A4074C">
        <w:rPr>
          <w:rFonts w:ascii="Times New Roman" w:eastAsia="Times New Roman" w:hAnsi="Times New Roman" w:cs="David" w:hint="cs"/>
          <w:b/>
          <w:bCs/>
          <w:sz w:val="24"/>
          <w:szCs w:val="24"/>
          <w:u w:val="single"/>
          <w:rtl/>
        </w:rPr>
        <w:t>הוועדה לבחינת המדיניות הפיסקאלית בנושא משאבי נפט וגז בישראל</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במהלך השנים האחרונות, במקביל ל</w:t>
      </w:r>
      <w:r w:rsidR="00461DF0">
        <w:rPr>
          <w:rFonts w:ascii="Times New Roman" w:eastAsia="Times New Roman" w:hAnsi="Times New Roman" w:cs="David" w:hint="cs"/>
          <w:color w:val="000000"/>
          <w:sz w:val="24"/>
          <w:szCs w:val="24"/>
          <w:rtl/>
        </w:rPr>
        <w:t xml:space="preserve">חשיפת </w:t>
      </w:r>
      <w:r w:rsidRPr="00954261">
        <w:rPr>
          <w:rFonts w:ascii="Times New Roman" w:eastAsia="Times New Roman" w:hAnsi="Times New Roman" w:cs="David" w:hint="cs"/>
          <w:color w:val="000000"/>
          <w:sz w:val="24"/>
          <w:szCs w:val="24"/>
          <w:rtl/>
        </w:rPr>
        <w:t>תגליות הגז המשמעותיות מול חופי ישראל, הגיעה ממשלת ישראל להבנה כי המדיניות הפיסקאלית מחייבת בחינה מחודשת</w:t>
      </w:r>
      <w:r w:rsidR="00461DF0">
        <w:rPr>
          <w:rFonts w:ascii="Times New Roman" w:eastAsia="Times New Roman" w:hAnsi="Times New Roman" w:cs="David" w:hint="cs"/>
          <w:color w:val="000000"/>
          <w:sz w:val="24"/>
          <w:szCs w:val="24"/>
          <w:rtl/>
        </w:rPr>
        <w:t xml:space="preserve">. זאת </w:t>
      </w:r>
      <w:r w:rsidRPr="00954261">
        <w:rPr>
          <w:rFonts w:ascii="Times New Roman" w:eastAsia="Times New Roman" w:hAnsi="Times New Roman" w:cs="David" w:hint="cs"/>
          <w:color w:val="000000"/>
          <w:sz w:val="24"/>
          <w:szCs w:val="24"/>
          <w:rtl/>
        </w:rPr>
        <w:t>על מנת להבטיח את חלקו הראוי של הציבור במשאבי הגז והנפט. בהמשך לכך, ביום 12.4.2010 מינה שר האוצר את הוועדה לבחינת המדיניות הפיסקאלית בנושא משאבי נפט וגז בישראל (להלן: "</w:t>
      </w:r>
      <w:r w:rsidRPr="00954261">
        <w:rPr>
          <w:rFonts w:ascii="Times New Roman" w:eastAsia="Times New Roman" w:hAnsi="Times New Roman" w:cs="David" w:hint="cs"/>
          <w:b/>
          <w:bCs/>
          <w:color w:val="000000"/>
          <w:sz w:val="24"/>
          <w:szCs w:val="24"/>
          <w:rtl/>
        </w:rPr>
        <w:t>הוועדה</w:t>
      </w:r>
      <w:r w:rsidRPr="00954261">
        <w:rPr>
          <w:rFonts w:ascii="Times New Roman" w:eastAsia="Times New Roman" w:hAnsi="Times New Roman" w:cs="David" w:hint="cs"/>
          <w:color w:val="000000"/>
          <w:sz w:val="24"/>
          <w:szCs w:val="24"/>
          <w:rtl/>
        </w:rPr>
        <w:t>" או "</w:t>
      </w:r>
      <w:r w:rsidRPr="00954261">
        <w:rPr>
          <w:rFonts w:ascii="Times New Roman" w:eastAsia="Times New Roman" w:hAnsi="Times New Roman" w:cs="David" w:hint="cs"/>
          <w:b/>
          <w:bCs/>
          <w:color w:val="000000"/>
          <w:sz w:val="24"/>
          <w:szCs w:val="24"/>
          <w:rtl/>
        </w:rPr>
        <w:t>ועדת ששינסקי</w:t>
      </w:r>
      <w:r w:rsidRPr="00954261">
        <w:rPr>
          <w:rFonts w:ascii="Times New Roman" w:eastAsia="Times New Roman" w:hAnsi="Times New Roman" w:cs="David" w:hint="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וכך </w:t>
      </w:r>
      <w:r w:rsidR="00461DF0">
        <w:rPr>
          <w:rFonts w:ascii="Times New Roman" w:eastAsia="Times New Roman" w:hAnsi="Times New Roman" w:cs="David" w:hint="cs"/>
          <w:color w:val="000000"/>
          <w:sz w:val="24"/>
          <w:szCs w:val="24"/>
          <w:rtl/>
        </w:rPr>
        <w:t xml:space="preserve">נאמר </w:t>
      </w:r>
      <w:r w:rsidRPr="00954261">
        <w:rPr>
          <w:rFonts w:ascii="Times New Roman" w:eastAsia="Times New Roman" w:hAnsi="Times New Roman" w:cs="David" w:hint="cs"/>
          <w:color w:val="000000"/>
          <w:sz w:val="24"/>
          <w:szCs w:val="24"/>
          <w:rtl/>
        </w:rPr>
        <w:t>בכתב המינוי לוועדה: "</w:t>
      </w:r>
      <w:r w:rsidRPr="00954261">
        <w:rPr>
          <w:rFonts w:ascii="Times New Roman" w:eastAsia="Times New Roman" w:hAnsi="Times New Roman" w:cs="David" w:hint="cs"/>
          <w:b/>
          <w:bCs/>
          <w:color w:val="000000"/>
          <w:sz w:val="24"/>
          <w:szCs w:val="24"/>
          <w:rtl/>
        </w:rPr>
        <w:t>לאור התגליות המשמעותיות של גז בישראל ובמרחב הימי שלחופיה, מורגשת לאחרונה התעוררות בשוק חיפושי הגז והנפט בישראל, וקיימת ככול הנראה אפשרות לגילויים משמעותיים בעתיד. מכאן שלנושא זה עשויות להיות השפעות כלכליות משמעותיות על המשק הישראלי ועל פעילות הממשלה בשנים הקרובות. בהתאם לכך, נדרשת בחינה של המערכת הפיסקאלית (מערכת המשלבת מיסוי, תמלוגים ואגרות) הנהוגה בישראל בכל הנוגע לחיפושי גז ונפט"</w:t>
      </w:r>
      <w:r w:rsidRPr="00954261">
        <w:rPr>
          <w:rFonts w:ascii="Times New Roman" w:eastAsia="Times New Roman" w:hAnsi="Times New Roman" w:cs="David" w:hint="cs"/>
          <w:color w:val="000000"/>
          <w:sz w:val="24"/>
          <w:szCs w:val="24"/>
          <w:rtl/>
        </w:rPr>
        <w:t xml:space="preserve"> (ראו: עמ' 7-8 לדוח הסופי של הוועדה (להלן: "</w:t>
      </w:r>
      <w:r w:rsidRPr="00954261">
        <w:rPr>
          <w:rFonts w:ascii="Times New Roman" w:eastAsia="Times New Roman" w:hAnsi="Times New Roman" w:cs="David" w:hint="cs"/>
          <w:b/>
          <w:bCs/>
          <w:color w:val="000000"/>
          <w:sz w:val="24"/>
          <w:szCs w:val="24"/>
          <w:rtl/>
        </w:rPr>
        <w:t>דוח ששינסקי</w:t>
      </w:r>
      <w:r w:rsidRPr="00954261">
        <w:rPr>
          <w:rFonts w:ascii="Times New Roman" w:eastAsia="Times New Roman" w:hAnsi="Times New Roman" w:cs="David" w:hint="cs"/>
          <w:color w:val="000000"/>
          <w:sz w:val="24"/>
          <w:szCs w:val="24"/>
          <w:rtl/>
        </w:rPr>
        <w:t>")</w:t>
      </w:r>
      <w:r w:rsidR="006A3790">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w:t>
      </w:r>
    </w:p>
    <w:p w:rsidR="00D55542" w:rsidRPr="00954261" w:rsidRDefault="006D5FD2" w:rsidP="00E1793C">
      <w:pPr>
        <w:widowControl w:val="0"/>
        <w:spacing w:after="120" w:line="360" w:lineRule="auto"/>
        <w:jc w:val="both"/>
        <w:rPr>
          <w:rFonts w:cs="David"/>
          <w:b/>
          <w:bCs/>
          <w:sz w:val="24"/>
          <w:szCs w:val="24"/>
          <w:shd w:val="clear" w:color="auto" w:fill="FFFF00"/>
        </w:rPr>
      </w:pPr>
      <w:r>
        <w:rPr>
          <w:rFonts w:cs="David" w:hint="cs"/>
          <w:b/>
          <w:bCs/>
          <w:i/>
          <w:iCs/>
          <w:sz w:val="24"/>
          <w:szCs w:val="24"/>
          <w:shd w:val="clear" w:color="auto" w:fill="FFFFFF"/>
          <w:rtl/>
        </w:rPr>
        <w:t>עמודים רלוונטיים מ</w:t>
      </w:r>
      <w:r w:rsidR="00D55542" w:rsidRPr="00E1793C">
        <w:rPr>
          <w:rFonts w:cs="David" w:hint="cs"/>
          <w:b/>
          <w:bCs/>
          <w:i/>
          <w:iCs/>
          <w:sz w:val="24"/>
          <w:szCs w:val="24"/>
          <w:shd w:val="clear" w:color="auto" w:fill="FFFFFF"/>
          <w:rtl/>
        </w:rPr>
        <w:t>דוח ה</w:t>
      </w:r>
      <w:r w:rsidR="00D55542" w:rsidRPr="00E1793C">
        <w:rPr>
          <w:rFonts w:cs="David" w:hint="cs"/>
          <w:b/>
          <w:bCs/>
          <w:i/>
          <w:iCs/>
          <w:sz w:val="24"/>
          <w:szCs w:val="24"/>
          <w:rtl/>
        </w:rPr>
        <w:t>וועדה לבחינת המדיניות הפיסקאלית בנושא משאבי נפט וגז בישראל</w:t>
      </w:r>
      <w:r w:rsidR="00CB272F">
        <w:rPr>
          <w:rFonts w:cs="David" w:hint="cs"/>
          <w:b/>
          <w:bCs/>
          <w:i/>
          <w:iCs/>
          <w:sz w:val="24"/>
          <w:szCs w:val="24"/>
          <w:rtl/>
        </w:rPr>
        <w:t xml:space="preserve"> ­ מצ"ב</w:t>
      </w:r>
      <w:r w:rsidR="00D55542" w:rsidRPr="00E1793C">
        <w:rPr>
          <w:rFonts w:cs="David" w:hint="cs"/>
          <w:b/>
          <w:bCs/>
          <w:i/>
          <w:iCs/>
          <w:sz w:val="24"/>
          <w:szCs w:val="24"/>
          <w:rtl/>
        </w:rPr>
        <w:t xml:space="preserve"> מסומן </w:t>
      </w:r>
      <w:r w:rsidR="00D55542" w:rsidRPr="00E1793C">
        <w:rPr>
          <w:rFonts w:cs="David" w:hint="cs"/>
          <w:b/>
          <w:bCs/>
          <w:i/>
          <w:iCs/>
          <w:sz w:val="24"/>
          <w:szCs w:val="24"/>
          <w:u w:val="single"/>
          <w:rtl/>
        </w:rPr>
        <w:t xml:space="preserve">כנספח </w:t>
      </w:r>
      <w:r w:rsidR="00E1793C" w:rsidRPr="00E1793C">
        <w:rPr>
          <w:rFonts w:cs="David" w:hint="cs"/>
          <w:b/>
          <w:bCs/>
          <w:i/>
          <w:iCs/>
          <w:sz w:val="24"/>
          <w:szCs w:val="24"/>
          <w:u w:val="single"/>
          <w:rtl/>
        </w:rPr>
        <w:t>ע/85</w:t>
      </w:r>
      <w:r w:rsidR="00D55542" w:rsidRPr="00E1793C">
        <w:rPr>
          <w:rFonts w:cs="David" w:hint="cs"/>
          <w:b/>
          <w:bCs/>
          <w:sz w:val="24"/>
          <w:szCs w:val="24"/>
          <w:u w:val="single"/>
          <w:shd w:val="clear" w:color="auto" w:fill="FFFF00"/>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הצורך בהקמת הוועדה התעורר מכיוון שמערכת ההסדרים שנקבעה בחוק הנפט משנת 1952 הייתה מיושנת, וגובשה בתקופה בה לא נראו באופק תגליות גז ונפט משמעותיות. בין משימותיה של הוועדה נכללה גם משימת גיבוש מדיניות פיסקאלית עדכנית, בהשוואה למערכות פיסקאליות שונות בעולם המודרני, תוך התחשבות בתנאים הכלכליים והגיאו-פוליטיים המיוחדים לישראל.</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4074C">
        <w:rPr>
          <w:rFonts w:ascii="David" w:hAnsi="David" w:cs="David" w:hint="cs"/>
          <w:sz w:val="24"/>
          <w:szCs w:val="24"/>
          <w:rtl/>
        </w:rPr>
        <w:t>ביום</w:t>
      </w:r>
      <w:r w:rsidRPr="00954261">
        <w:rPr>
          <w:rFonts w:ascii="Times New Roman" w:eastAsia="Times New Roman" w:hAnsi="Times New Roman" w:cs="David" w:hint="cs"/>
          <w:color w:val="000000"/>
          <w:sz w:val="24"/>
          <w:szCs w:val="24"/>
          <w:rtl/>
        </w:rPr>
        <w:t xml:space="preserve"> 15.11.2010 פרסמה הוועדה את טיוטת עיקרי המלצותיה לציבור</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לאחר מכן שמעה </w:t>
      </w:r>
      <w:r w:rsidRPr="00954261">
        <w:rPr>
          <w:rFonts w:ascii="Times New Roman" w:eastAsia="Times New Roman" w:hAnsi="Times New Roman" w:cs="David" w:hint="cs"/>
          <w:color w:val="000000"/>
          <w:sz w:val="24"/>
          <w:szCs w:val="24"/>
          <w:rtl/>
        </w:rPr>
        <w:lastRenderedPageBreak/>
        <w:t xml:space="preserve">הוועדה את הערות הציבור על עיקר ההמלצות, ובכלל אלו גם את הערות חברות ושותפויות הגז, משקיעים, עמותות וארגונים ציבוריים. בניגוד לצוות קנדל, שעל הליך התנהלותו הקלוקל עמדו העותרות לעיל, הוועדה קיבלה במהלך עבודתה עשרות חוות דעת מקצועיות ומשפטיות, </w:t>
      </w:r>
      <w:r w:rsidR="00461DF0">
        <w:rPr>
          <w:rFonts w:ascii="Times New Roman" w:eastAsia="Times New Roman" w:hAnsi="Times New Roman" w:cs="David" w:hint="cs"/>
          <w:color w:val="000000"/>
          <w:sz w:val="24"/>
          <w:szCs w:val="24"/>
          <w:rtl/>
        </w:rPr>
        <w:t>ו</w:t>
      </w:r>
      <w:r w:rsidRPr="00954261">
        <w:rPr>
          <w:rFonts w:ascii="Times New Roman" w:eastAsia="Times New Roman" w:hAnsi="Times New Roman" w:cs="David" w:hint="cs"/>
          <w:color w:val="000000"/>
          <w:sz w:val="24"/>
          <w:szCs w:val="24"/>
          <w:rtl/>
        </w:rPr>
        <w:t>נפגשה עם מומחים רבים בתחומי האנרגיה, מימון, מיסוי</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ועוד.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בחודש ינואר 2011 פרסמה הוועדה את מסקנותיה והמלצותיה הסופיות. מטרת המערכת הפיסקאלית</w:t>
      </w:r>
      <w:r w:rsidR="00461DF0">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כפי שהוגדרה על ידי הוועדה</w:t>
      </w:r>
      <w:r w:rsidR="00461DF0">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הינה "הבטחת המשך פיתוח משק הגז הטבעי בד בבד עם קבלת תמורה הולמת לציבור עבור ניצול משאבי הטבע של המדינה, תוך מתן תמריצים נאותים לעוסקים בענף חיפושי הגז הטבעי". </w:t>
      </w:r>
      <w:r w:rsidRPr="00954261">
        <w:rPr>
          <w:rFonts w:ascii="Times New Roman" w:eastAsia="Times New Roman" w:hAnsi="Times New Roman" w:cs="David" w:hint="cs"/>
          <w:b/>
          <w:bCs/>
          <w:color w:val="000000"/>
          <w:sz w:val="24"/>
          <w:szCs w:val="24"/>
          <w:rtl/>
        </w:rPr>
        <w:t>עיקרי מסקנות הוועדה היו כי יש להנהיג היטל רווחי יתר על גז ונפט</w:t>
      </w:r>
      <w:r w:rsidRPr="00954261">
        <w:rPr>
          <w:rFonts w:ascii="Times New Roman" w:eastAsia="Times New Roman" w:hAnsi="Times New Roman" w:cs="David" w:hint="cs"/>
          <w:color w:val="000000"/>
          <w:sz w:val="24"/>
          <w:szCs w:val="24"/>
          <w:rtl/>
        </w:rPr>
        <w:t xml:space="preserve"> (להלן: "</w:t>
      </w:r>
      <w:r w:rsidRPr="00954261">
        <w:rPr>
          <w:rFonts w:ascii="Times New Roman" w:eastAsia="Times New Roman" w:hAnsi="Times New Roman" w:cs="David" w:hint="cs"/>
          <w:b/>
          <w:bCs/>
          <w:color w:val="000000"/>
          <w:sz w:val="24"/>
          <w:szCs w:val="24"/>
          <w:rtl/>
        </w:rPr>
        <w:t>ההיטל</w:t>
      </w:r>
      <w:r w:rsidRPr="00954261">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b/>
          <w:bCs/>
          <w:color w:val="000000"/>
          <w:sz w:val="24"/>
          <w:szCs w:val="24"/>
          <w:rtl/>
        </w:rPr>
        <w:t xml:space="preserve">וכי יש לבטל את ניכוי האזילה הקבוע בחוק </w:t>
      </w:r>
      <w:r w:rsidRPr="00954261">
        <w:rPr>
          <w:rFonts w:ascii="Times New Roman" w:eastAsia="Times New Roman" w:hAnsi="Times New Roman" w:cs="David" w:hint="cs"/>
          <w:color w:val="000000"/>
          <w:sz w:val="24"/>
          <w:szCs w:val="24"/>
          <w:rtl/>
        </w:rPr>
        <w:t>(ראו: עמ' 3 לדוח ששינסקי</w:t>
      </w:r>
      <w:r w:rsidR="00A910CF">
        <w:rPr>
          <w:rFonts w:ascii="Times New Roman" w:eastAsia="Times New Roman" w:hAnsi="Times New Roman" w:cs="David" w:hint="cs"/>
          <w:color w:val="000000"/>
          <w:sz w:val="24"/>
          <w:szCs w:val="24"/>
          <w:rtl/>
        </w:rPr>
        <w:t xml:space="preserve"> המסומן כנספח ע/85</w:t>
      </w:r>
      <w:r w:rsidRPr="00954261">
        <w:rPr>
          <w:rFonts w:ascii="Times New Roman" w:eastAsia="Times New Roman" w:hAnsi="Times New Roman" w:cs="David" w:hint="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color w:val="000000"/>
          <w:sz w:val="24"/>
          <w:szCs w:val="24"/>
          <w:rtl/>
        </w:rPr>
        <w:t>היטל זה מהווה את ליבת מסקנות הוועדה, אשר אומצו בהמשך בחקיקה ראשית</w:t>
      </w:r>
      <w:r>
        <w:rPr>
          <w:rFonts w:ascii="Times New Roman" w:eastAsia="Times New Roman" w:hAnsi="Times New Roman" w:cs="David" w:hint="cs"/>
          <w:color w:val="000000"/>
          <w:sz w:val="24"/>
          <w:szCs w:val="24"/>
          <w:rtl/>
        </w:rPr>
        <w:t xml:space="preserve"> (כפי שיפורט להלן</w:t>
      </w:r>
      <w:r w:rsidR="00461DF0">
        <w:rPr>
          <w:rFonts w:ascii="Times New Roman" w:eastAsia="Times New Roman" w:hAnsi="Times New Roman" w:cs="David" w:hint="cs"/>
          <w:color w:val="000000"/>
          <w:sz w:val="24"/>
          <w:szCs w:val="24"/>
          <w:rtl/>
        </w:rPr>
        <w:t xml:space="preserve">). הוא </w:t>
      </w:r>
      <w:r w:rsidRPr="00954261">
        <w:rPr>
          <w:rFonts w:ascii="Times New Roman" w:eastAsia="Times New Roman" w:hAnsi="Times New Roman" w:cs="David"/>
          <w:color w:val="000000"/>
          <w:sz w:val="24"/>
          <w:szCs w:val="24"/>
          <w:rtl/>
        </w:rPr>
        <w:t xml:space="preserve">מהווה את המנגנון העיקרי להבטחת חלקו של הציבור במשאבי הגז והנפט.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color w:val="000000"/>
          <w:sz w:val="24"/>
          <w:szCs w:val="24"/>
          <w:rtl/>
        </w:rPr>
        <w:t xml:space="preserve">היטל רווחי יתר נועד לגבות את הרנטה הכלכלית הנובעת מניצול משאבי הטבע של הציבור. </w:t>
      </w:r>
      <w:r w:rsidR="00461DF0">
        <w:rPr>
          <w:rFonts w:ascii="Times New Roman" w:eastAsia="Times New Roman" w:hAnsi="Times New Roman" w:cs="David" w:hint="cs"/>
          <w:color w:val="000000"/>
          <w:sz w:val="24"/>
          <w:szCs w:val="24"/>
          <w:rtl/>
        </w:rPr>
        <w:t xml:space="preserve">"רנטה", בהקשר זה, פירושה </w:t>
      </w:r>
      <w:r w:rsidRPr="00954261">
        <w:rPr>
          <w:rFonts w:ascii="Times New Roman" w:eastAsia="Times New Roman" w:hAnsi="Times New Roman" w:cs="David" w:hint="cs"/>
          <w:color w:val="000000"/>
          <w:sz w:val="24"/>
          <w:szCs w:val="24"/>
          <w:rtl/>
        </w:rPr>
        <w:t xml:space="preserve">הרווח העודף </w:t>
      </w:r>
      <w:r w:rsidR="00461DF0">
        <w:rPr>
          <w:rFonts w:ascii="Times New Roman" w:eastAsia="Times New Roman" w:hAnsi="Times New Roman" w:cs="David" w:hint="cs"/>
          <w:color w:val="000000"/>
          <w:sz w:val="24"/>
          <w:szCs w:val="24"/>
          <w:rtl/>
        </w:rPr>
        <w:t xml:space="preserve">שנותר בידי חברות הגז, </w:t>
      </w:r>
      <w:r w:rsidRPr="00954261">
        <w:rPr>
          <w:rFonts w:ascii="Times New Roman" w:eastAsia="Times New Roman" w:hAnsi="Times New Roman" w:cs="David" w:hint="cs"/>
          <w:color w:val="000000"/>
          <w:sz w:val="24"/>
          <w:szCs w:val="24"/>
          <w:rtl/>
        </w:rPr>
        <w:t>מעבר לתשלום תחרותי לשאר גורמי הייצור המשמשים להפקת הגז. הרנטה משקפת למעשה את שווי משאבי הטבע אילו היזמים היו נדרשים לרכוש אותם ולשלם עבורם (להרחבה ראו: דוח ועדת ששינסקי בעמ' 28</w:t>
      </w:r>
      <w:r w:rsidR="00A910CF">
        <w:rPr>
          <w:rFonts w:ascii="Times New Roman" w:eastAsia="Times New Roman" w:hAnsi="Times New Roman" w:cs="David" w:hint="cs"/>
          <w:color w:val="000000"/>
          <w:sz w:val="24"/>
          <w:szCs w:val="24"/>
          <w:rtl/>
        </w:rPr>
        <w:t xml:space="preserve"> המסומן כנספח ע/85</w:t>
      </w:r>
      <w:r w:rsidRPr="00954261">
        <w:rPr>
          <w:rFonts w:ascii="Times New Roman" w:eastAsia="Times New Roman" w:hAnsi="Times New Roman" w:cs="David" w:hint="cs"/>
          <w:color w:val="000000"/>
          <w:sz w:val="24"/>
          <w:szCs w:val="24"/>
          <w:rtl/>
        </w:rPr>
        <w:t xml:space="preserve">). </w:t>
      </w:r>
    </w:p>
    <w:p w:rsidR="00D55542" w:rsidRPr="00954261" w:rsidRDefault="00461DF0"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ה</w:t>
      </w:r>
      <w:r w:rsidR="00D55542" w:rsidRPr="00954261">
        <w:rPr>
          <w:rFonts w:ascii="Times New Roman" w:eastAsia="Times New Roman" w:hAnsi="Times New Roman" w:cs="David" w:hint="cs"/>
          <w:color w:val="000000"/>
          <w:sz w:val="24"/>
          <w:szCs w:val="24"/>
          <w:rtl/>
        </w:rPr>
        <w:t xml:space="preserve">היטל מבוסס על שני מרכיבים מרכזיים: </w:t>
      </w:r>
      <w:r w:rsidR="00D55542" w:rsidRPr="00400856">
        <w:rPr>
          <w:rFonts w:ascii="Times New Roman" w:eastAsia="Times New Roman" w:hAnsi="Times New Roman" w:cs="David" w:hint="eastAsia"/>
          <w:b/>
          <w:bCs/>
          <w:color w:val="000000"/>
          <w:sz w:val="24"/>
          <w:szCs w:val="24"/>
          <w:rtl/>
        </w:rPr>
        <w:t>הראשון</w:t>
      </w:r>
      <w:r w:rsidR="00D55542" w:rsidRPr="00954261">
        <w:rPr>
          <w:rFonts w:ascii="Times New Roman" w:eastAsia="Times New Roman" w:hAnsi="Times New Roman" w:cs="David" w:hint="cs"/>
          <w:color w:val="000000"/>
          <w:sz w:val="24"/>
          <w:szCs w:val="24"/>
          <w:rtl/>
        </w:rPr>
        <w:t xml:space="preserve"> </w:t>
      </w:r>
      <w:r w:rsidR="00D55542" w:rsidRPr="00954261">
        <w:rPr>
          <w:rFonts w:ascii="Times New Roman" w:eastAsia="Times New Roman" w:hAnsi="Times New Roman" w:cs="David"/>
          <w:color w:val="000000"/>
          <w:sz w:val="24"/>
          <w:szCs w:val="24"/>
          <w:rtl/>
        </w:rPr>
        <w:t>–</w:t>
      </w:r>
      <w:r w:rsidR="00D55542" w:rsidRPr="00954261">
        <w:rPr>
          <w:rFonts w:ascii="Times New Roman" w:eastAsia="Times New Roman" w:hAnsi="Times New Roman" w:cs="David" w:hint="cs"/>
          <w:color w:val="000000"/>
          <w:sz w:val="24"/>
          <w:szCs w:val="24"/>
          <w:rtl/>
        </w:rPr>
        <w:t xml:space="preserve"> אלו הוצאות והשקעות ניתן לשייך לפרויקט. </w:t>
      </w:r>
      <w:r>
        <w:rPr>
          <w:rFonts w:ascii="Times New Roman" w:eastAsia="Times New Roman" w:hAnsi="Times New Roman" w:cs="David" w:hint="cs"/>
          <w:color w:val="000000"/>
          <w:sz w:val="24"/>
          <w:szCs w:val="24"/>
          <w:rtl/>
        </w:rPr>
        <w:t xml:space="preserve">הלוא </w:t>
      </w:r>
      <w:r w:rsidR="00D55542" w:rsidRPr="00954261">
        <w:rPr>
          <w:rFonts w:ascii="Times New Roman" w:eastAsia="Times New Roman" w:hAnsi="Times New Roman" w:cs="David" w:hint="cs"/>
          <w:color w:val="000000"/>
          <w:sz w:val="24"/>
          <w:szCs w:val="24"/>
          <w:rtl/>
        </w:rPr>
        <w:t xml:space="preserve">השאלה האם ישנם </w:t>
      </w:r>
      <w:r>
        <w:rPr>
          <w:rFonts w:ascii="Times New Roman" w:eastAsia="Times New Roman" w:hAnsi="Times New Roman" w:cs="David" w:hint="cs"/>
          <w:color w:val="000000"/>
          <w:sz w:val="24"/>
          <w:szCs w:val="24"/>
          <w:rtl/>
        </w:rPr>
        <w:t xml:space="preserve">כלל </w:t>
      </w:r>
      <w:r w:rsidR="00D55542" w:rsidRPr="00954261">
        <w:rPr>
          <w:rFonts w:ascii="Times New Roman" w:eastAsia="Times New Roman" w:hAnsi="Times New Roman" w:cs="David" w:hint="cs"/>
          <w:color w:val="000000"/>
          <w:sz w:val="24"/>
          <w:szCs w:val="24"/>
          <w:rtl/>
        </w:rPr>
        <w:t>רווחי יתר</w:t>
      </w:r>
      <w:r>
        <w:rPr>
          <w:rFonts w:ascii="Times New Roman" w:eastAsia="Times New Roman" w:hAnsi="Times New Roman" w:cs="David" w:hint="cs"/>
          <w:color w:val="000000"/>
          <w:sz w:val="24"/>
          <w:szCs w:val="24"/>
          <w:rtl/>
        </w:rPr>
        <w:t xml:space="preserve">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00D55542" w:rsidRPr="00954261">
        <w:rPr>
          <w:rFonts w:ascii="Times New Roman" w:eastAsia="Times New Roman" w:hAnsi="Times New Roman" w:cs="David" w:hint="cs"/>
          <w:color w:val="000000"/>
          <w:sz w:val="24"/>
          <w:szCs w:val="24"/>
          <w:rtl/>
        </w:rPr>
        <w:t xml:space="preserve">תלויה בכמות ההשקעות שבוצעו בפרויקט. </w:t>
      </w:r>
      <w:r w:rsidRPr="00400856">
        <w:rPr>
          <w:rFonts w:ascii="Times New Roman" w:eastAsia="Times New Roman" w:hAnsi="Times New Roman" w:cs="David" w:hint="eastAsia"/>
          <w:b/>
          <w:bCs/>
          <w:color w:val="000000"/>
          <w:sz w:val="24"/>
          <w:szCs w:val="24"/>
          <w:rtl/>
        </w:rPr>
        <w:t>השני</w:t>
      </w:r>
      <w:r w:rsidRPr="00954261">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color w:val="000000"/>
          <w:sz w:val="24"/>
          <w:szCs w:val="24"/>
          <w:rtl/>
        </w:rPr>
        <w:t>–</w:t>
      </w:r>
      <w:r w:rsidRPr="00954261">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כיצד יחושב </w:t>
      </w:r>
      <w:r w:rsidRPr="00954261">
        <w:rPr>
          <w:rFonts w:ascii="Times New Roman" w:eastAsia="Times New Roman" w:hAnsi="Times New Roman" w:cs="David" w:hint="cs"/>
          <w:color w:val="000000"/>
          <w:sz w:val="24"/>
          <w:szCs w:val="24"/>
          <w:rtl/>
        </w:rPr>
        <w:t>מחיר המשאב</w:t>
      </w:r>
      <w:r>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כאן מצוי </w:t>
      </w:r>
      <w:r w:rsidR="00D55542" w:rsidRPr="00954261">
        <w:rPr>
          <w:rFonts w:ascii="Times New Roman" w:eastAsia="Times New Roman" w:hAnsi="Times New Roman" w:cs="David" w:hint="cs"/>
          <w:color w:val="000000"/>
          <w:sz w:val="24"/>
          <w:szCs w:val="24"/>
          <w:rtl/>
        </w:rPr>
        <w:t xml:space="preserve">הסיכון הגבוה ביותר </w:t>
      </w:r>
      <w:r>
        <w:rPr>
          <w:rFonts w:ascii="Times New Roman" w:eastAsia="Times New Roman" w:hAnsi="Times New Roman" w:cs="David" w:hint="cs"/>
          <w:color w:val="000000"/>
          <w:sz w:val="24"/>
          <w:szCs w:val="24"/>
          <w:rtl/>
        </w:rPr>
        <w:t>ל</w:t>
      </w:r>
      <w:r w:rsidR="00D55542" w:rsidRPr="00954261">
        <w:rPr>
          <w:rFonts w:ascii="Times New Roman" w:eastAsia="Times New Roman" w:hAnsi="Times New Roman" w:cs="David" w:hint="cs"/>
          <w:color w:val="000000"/>
          <w:sz w:val="24"/>
          <w:szCs w:val="24"/>
          <w:rtl/>
        </w:rPr>
        <w:t>מניפולציות</w:t>
      </w:r>
      <w:r>
        <w:rPr>
          <w:rFonts w:ascii="Times New Roman" w:eastAsia="Times New Roman" w:hAnsi="Times New Roman" w:cs="David" w:hint="cs"/>
          <w:color w:val="000000"/>
          <w:sz w:val="24"/>
          <w:szCs w:val="24"/>
          <w:rtl/>
        </w:rPr>
        <w:t>,</w:t>
      </w:r>
      <w:r w:rsidR="00D55542" w:rsidRPr="00954261">
        <w:rPr>
          <w:rFonts w:ascii="Times New Roman" w:eastAsia="Times New Roman" w:hAnsi="Times New Roman" w:cs="David" w:hint="cs"/>
          <w:color w:val="000000"/>
          <w:sz w:val="24"/>
          <w:szCs w:val="24"/>
          <w:rtl/>
        </w:rPr>
        <w:t xml:space="preserve"> אשר יקטינו </w:t>
      </w:r>
      <w:r>
        <w:rPr>
          <w:rFonts w:ascii="Times New Roman" w:eastAsia="Times New Roman" w:hAnsi="Times New Roman" w:cs="David" w:hint="cs"/>
          <w:color w:val="000000"/>
          <w:sz w:val="24"/>
          <w:szCs w:val="24"/>
          <w:rtl/>
        </w:rPr>
        <w:t xml:space="preserve">באופן מלאכותי </w:t>
      </w:r>
      <w:r w:rsidR="00D55542" w:rsidRPr="00954261">
        <w:rPr>
          <w:rFonts w:ascii="Times New Roman" w:eastAsia="Times New Roman" w:hAnsi="Times New Roman" w:cs="David" w:hint="cs"/>
          <w:color w:val="000000"/>
          <w:sz w:val="24"/>
          <w:szCs w:val="24"/>
          <w:rtl/>
        </w:rPr>
        <w:t>את רווחי הפרויקט החשופים להיטל</w:t>
      </w:r>
      <w:r>
        <w:rPr>
          <w:rFonts w:ascii="Times New Roman" w:eastAsia="Times New Roman" w:hAnsi="Times New Roman" w:cs="David" w:hint="cs"/>
          <w:color w:val="000000"/>
          <w:sz w:val="24"/>
          <w:szCs w:val="24"/>
          <w:rtl/>
        </w:rPr>
        <w:t xml:space="preserve"> </w:t>
      </w:r>
      <w:r w:rsidR="00D55542" w:rsidRPr="00954261">
        <w:rPr>
          <w:rFonts w:ascii="Times New Roman" w:eastAsia="Times New Roman" w:hAnsi="Times New Roman" w:cs="David" w:hint="cs"/>
          <w:color w:val="000000"/>
          <w:sz w:val="24"/>
          <w:szCs w:val="24"/>
          <w:rtl/>
        </w:rPr>
        <w:t>(להרחבה על היטל רווח יתר ראו: דוח ששינסקי בעמ' 31</w:t>
      </w:r>
      <w:r w:rsidR="00A910CF">
        <w:rPr>
          <w:rFonts w:ascii="Times New Roman" w:eastAsia="Times New Roman" w:hAnsi="Times New Roman" w:cs="David" w:hint="cs"/>
          <w:color w:val="000000"/>
          <w:sz w:val="24"/>
          <w:szCs w:val="24"/>
          <w:rtl/>
        </w:rPr>
        <w:t xml:space="preserve"> המסומן כנספח ע/85</w:t>
      </w:r>
      <w:r w:rsidR="00D55542" w:rsidRPr="00954261">
        <w:rPr>
          <w:rFonts w:ascii="Times New Roman" w:eastAsia="Times New Roman" w:hAnsi="Times New Roman" w:cs="David" w:hint="cs"/>
          <w:color w:val="000000"/>
          <w:sz w:val="24"/>
          <w:szCs w:val="24"/>
          <w:rtl/>
        </w:rPr>
        <w:t xml:space="preserve">; </w:t>
      </w:r>
      <w:r w:rsidR="00D55542" w:rsidRPr="00954261">
        <w:rPr>
          <w:rFonts w:ascii="Times New Roman" w:eastAsia="Times New Roman" w:hAnsi="Times New Roman" w:cs="David"/>
          <w:color w:val="000000"/>
          <w:sz w:val="24"/>
          <w:szCs w:val="24"/>
          <w:rtl/>
        </w:rPr>
        <w:t xml:space="preserve">אילן </w:t>
      </w:r>
      <w:r w:rsidR="00D55542" w:rsidRPr="00954261">
        <w:rPr>
          <w:rFonts w:ascii="Times New Roman" w:eastAsia="Times New Roman" w:hAnsi="Times New Roman" w:cs="David" w:hint="eastAsia"/>
          <w:color w:val="000000"/>
          <w:sz w:val="24"/>
          <w:szCs w:val="24"/>
          <w:rtl/>
        </w:rPr>
        <w:t>בנשלום</w:t>
      </w:r>
      <w:r w:rsidR="00D55542" w:rsidRPr="00954261">
        <w:rPr>
          <w:rFonts w:ascii="Times New Roman" w:eastAsia="Times New Roman" w:hAnsi="Times New Roman" w:cs="David"/>
          <w:color w:val="000000"/>
          <w:sz w:val="24"/>
          <w:szCs w:val="24"/>
          <w:rtl/>
        </w:rPr>
        <w:t xml:space="preserve"> וצליל סלומון "'ארץ אשר אבניה ברזל ומהרריה תחצוב נחושת' - מיסוי משאבי טבע בישראל </w:t>
      </w:r>
      <w:r w:rsidR="00D55542" w:rsidRPr="00954261">
        <w:rPr>
          <w:rFonts w:ascii="Times New Roman" w:eastAsia="Times New Roman" w:hAnsi="Times New Roman" w:cs="David" w:hint="eastAsia"/>
          <w:b/>
          <w:bCs/>
          <w:color w:val="000000"/>
          <w:sz w:val="24"/>
          <w:szCs w:val="24"/>
          <w:rtl/>
        </w:rPr>
        <w:t>משפטים</w:t>
      </w:r>
      <w:r w:rsidR="00D55542" w:rsidRPr="00954261">
        <w:rPr>
          <w:rFonts w:ascii="Times New Roman" w:eastAsia="Times New Roman" w:hAnsi="Times New Roman" w:cs="David"/>
          <w:b/>
          <w:bCs/>
          <w:color w:val="000000"/>
          <w:sz w:val="24"/>
          <w:szCs w:val="24"/>
          <w:rtl/>
        </w:rPr>
        <w:t xml:space="preserve"> </w:t>
      </w:r>
      <w:r w:rsidR="00D55542" w:rsidRPr="00954261">
        <w:rPr>
          <w:rFonts w:ascii="Times New Roman" w:eastAsia="Times New Roman" w:hAnsi="Times New Roman" w:cs="David" w:hint="eastAsia"/>
          <w:color w:val="000000"/>
          <w:sz w:val="24"/>
          <w:szCs w:val="24"/>
          <w:rtl/>
        </w:rPr>
        <w:t>מה</w:t>
      </w:r>
      <w:r w:rsidR="00D55542" w:rsidRPr="00954261">
        <w:rPr>
          <w:rFonts w:ascii="Times New Roman" w:eastAsia="Times New Roman" w:hAnsi="Times New Roman" w:cs="David"/>
          <w:color w:val="000000"/>
          <w:sz w:val="24"/>
          <w:szCs w:val="24"/>
          <w:rtl/>
        </w:rPr>
        <w:t xml:space="preserve"> 85, </w:t>
      </w:r>
      <w:r w:rsidR="00D55542" w:rsidRPr="00954261">
        <w:rPr>
          <w:rFonts w:ascii="Times New Roman" w:eastAsia="Times New Roman" w:hAnsi="Times New Roman" w:cs="David" w:hint="cs"/>
          <w:color w:val="000000"/>
          <w:sz w:val="24"/>
          <w:szCs w:val="24"/>
          <w:rtl/>
        </w:rPr>
        <w:t>146</w:t>
      </w:r>
      <w:r w:rsidR="00D55542" w:rsidRPr="00954261">
        <w:rPr>
          <w:rFonts w:ascii="Times New Roman" w:eastAsia="Times New Roman" w:hAnsi="Times New Roman" w:cs="David"/>
          <w:color w:val="000000"/>
          <w:sz w:val="24"/>
          <w:szCs w:val="24"/>
          <w:rtl/>
        </w:rPr>
        <w:t xml:space="preserve"> (2015)</w:t>
      </w:r>
      <w:r w:rsidR="00D55542" w:rsidRPr="00954261">
        <w:rPr>
          <w:rFonts w:ascii="Times New Roman" w:eastAsia="Times New Roman" w:hAnsi="Times New Roman" w:cs="David" w:hint="cs"/>
          <w:color w:val="000000"/>
          <w:sz w:val="24"/>
          <w:szCs w:val="24"/>
          <w:rtl/>
        </w:rPr>
        <w:t>).</w:t>
      </w:r>
    </w:p>
    <w:p w:rsidR="00D55542" w:rsidRPr="00954261" w:rsidRDefault="00461DF0"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כל </w:t>
      </w:r>
      <w:r w:rsidR="00D55542" w:rsidRPr="00954261">
        <w:rPr>
          <w:rFonts w:ascii="Times New Roman" w:eastAsia="Times New Roman" w:hAnsi="Times New Roman" w:cs="David" w:hint="cs"/>
          <w:color w:val="000000"/>
          <w:sz w:val="24"/>
          <w:szCs w:val="24"/>
          <w:rtl/>
        </w:rPr>
        <w:t xml:space="preserve">התערבות באחד משני המרכיבים </w:t>
      </w:r>
      <w:r>
        <w:rPr>
          <w:rFonts w:ascii="Times New Roman" w:eastAsia="Times New Roman" w:hAnsi="Times New Roman" w:cs="David" w:hint="cs"/>
          <w:color w:val="000000"/>
          <w:sz w:val="24"/>
          <w:szCs w:val="24"/>
          <w:rtl/>
        </w:rPr>
        <w:t xml:space="preserve">שתוארו לעיל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w:t>
      </w:r>
      <w:r w:rsidR="00D55542" w:rsidRPr="00954261">
        <w:rPr>
          <w:rFonts w:ascii="Times New Roman" w:eastAsia="Times New Roman" w:hAnsi="Times New Roman" w:cs="David" w:hint="cs"/>
          <w:color w:val="000000"/>
          <w:sz w:val="24"/>
          <w:szCs w:val="24"/>
          <w:rtl/>
        </w:rPr>
        <w:t xml:space="preserve">עשויה לעקר בפועל את </w:t>
      </w:r>
      <w:r>
        <w:rPr>
          <w:rFonts w:ascii="Times New Roman" w:eastAsia="Times New Roman" w:hAnsi="Times New Roman" w:cs="David" w:hint="cs"/>
          <w:color w:val="000000"/>
          <w:sz w:val="24"/>
          <w:szCs w:val="24"/>
          <w:rtl/>
        </w:rPr>
        <w:t>ההיטל</w:t>
      </w:r>
      <w:r w:rsidR="00D55542" w:rsidRPr="00954261">
        <w:rPr>
          <w:rFonts w:ascii="Times New Roman" w:eastAsia="Times New Roman" w:hAnsi="Times New Roman" w:cs="David" w:hint="cs"/>
          <w:color w:val="000000"/>
          <w:sz w:val="24"/>
          <w:szCs w:val="24"/>
          <w:rtl/>
        </w:rPr>
        <w:t>. כפי שתטענ</w:t>
      </w:r>
      <w:r>
        <w:rPr>
          <w:rFonts w:ascii="Times New Roman" w:eastAsia="Times New Roman" w:hAnsi="Times New Roman" w:cs="David" w:hint="cs"/>
          <w:color w:val="000000"/>
          <w:sz w:val="24"/>
          <w:szCs w:val="24"/>
          <w:rtl/>
        </w:rPr>
        <w:t>ּ</w:t>
      </w:r>
      <w:r w:rsidR="00D55542" w:rsidRPr="00954261">
        <w:rPr>
          <w:rFonts w:ascii="Times New Roman" w:eastAsia="Times New Roman" w:hAnsi="Times New Roman" w:cs="David" w:hint="cs"/>
          <w:color w:val="000000"/>
          <w:sz w:val="24"/>
          <w:szCs w:val="24"/>
          <w:rtl/>
        </w:rPr>
        <w:t xml:space="preserve">ה העותרות, הסדר המס הקבוע בנספח ב' למתווה מעקר חלקים </w:t>
      </w:r>
      <w:r>
        <w:rPr>
          <w:rFonts w:ascii="Times New Roman" w:eastAsia="Times New Roman" w:hAnsi="Times New Roman" w:cs="David" w:hint="cs"/>
          <w:color w:val="000000"/>
          <w:sz w:val="24"/>
          <w:szCs w:val="24"/>
          <w:rtl/>
        </w:rPr>
        <w:t>מההיטל</w:t>
      </w:r>
      <w:r w:rsidR="00D55542" w:rsidRPr="00954261">
        <w:rPr>
          <w:rFonts w:ascii="Times New Roman" w:eastAsia="Times New Roman" w:hAnsi="Times New Roman" w:cs="David" w:hint="cs"/>
          <w:color w:val="000000"/>
          <w:sz w:val="24"/>
          <w:szCs w:val="24"/>
          <w:rtl/>
        </w:rPr>
        <w:t xml:space="preserve">, תוך כדי עקיפה של חוק מיסוי רווחי נפט.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בדוח ששינסקי נקבע, כי שיעור ההיטל ייקבע בהתאם ליחס שבין </w:t>
      </w:r>
      <w:r w:rsidRPr="00954261">
        <w:rPr>
          <w:rFonts w:ascii="Times New Roman" w:eastAsia="Times New Roman" w:hAnsi="Times New Roman" w:cs="David" w:hint="cs"/>
          <w:b/>
          <w:bCs/>
          <w:color w:val="000000"/>
          <w:sz w:val="24"/>
          <w:szCs w:val="24"/>
          <w:rtl/>
        </w:rPr>
        <w:t>התקבולים המצטברים</w:t>
      </w:r>
      <w:r w:rsidRPr="00954261">
        <w:rPr>
          <w:rFonts w:ascii="Times New Roman" w:eastAsia="Times New Roman" w:hAnsi="Times New Roman" w:cs="David" w:hint="cs"/>
          <w:color w:val="000000"/>
          <w:sz w:val="24"/>
          <w:szCs w:val="24"/>
          <w:rtl/>
        </w:rPr>
        <w:t xml:space="preserve"> (בניכוי תשלומים, תמלוגים, והיטל ששולם בשנים קודמות), לבין </w:t>
      </w:r>
      <w:r w:rsidRPr="00954261">
        <w:rPr>
          <w:rFonts w:ascii="Times New Roman" w:eastAsia="Times New Roman" w:hAnsi="Times New Roman" w:cs="David" w:hint="cs"/>
          <w:b/>
          <w:bCs/>
          <w:color w:val="000000"/>
          <w:sz w:val="24"/>
          <w:szCs w:val="24"/>
          <w:rtl/>
        </w:rPr>
        <w:t>ההשקעה הכוללת בחיפוש ובפיתוח ראשוני של המאגר</w:t>
      </w:r>
      <w:r w:rsidR="00461DF0">
        <w:rPr>
          <w:rFonts w:ascii="Times New Roman" w:eastAsia="Times New Roman" w:hAnsi="Times New Roman" w:cs="David" w:hint="cs"/>
          <w:color w:val="000000"/>
          <w:sz w:val="24"/>
          <w:szCs w:val="24"/>
          <w:rtl/>
        </w:rPr>
        <w:t xml:space="preserve"> (להלן: </w:t>
      </w:r>
      <w:r w:rsidR="00461DF0">
        <w:rPr>
          <w:rFonts w:ascii="Times New Roman" w:eastAsia="Times New Roman" w:hAnsi="Times New Roman" w:cs="David" w:hint="cs"/>
          <w:b/>
          <w:bCs/>
          <w:color w:val="000000"/>
          <w:sz w:val="24"/>
          <w:szCs w:val="24"/>
          <w:rtl/>
        </w:rPr>
        <w:t>"</w:t>
      </w:r>
      <w:r w:rsidR="00461DF0" w:rsidRPr="00400856">
        <w:rPr>
          <w:rFonts w:ascii="Times New Roman" w:eastAsia="Times New Roman" w:hAnsi="Times New Roman" w:cs="David" w:hint="eastAsia"/>
          <w:b/>
          <w:bCs/>
          <w:color w:val="000000"/>
          <w:sz w:val="24"/>
          <w:szCs w:val="24"/>
          <w:rtl/>
        </w:rPr>
        <w:t>מקדם</w:t>
      </w:r>
      <w:r w:rsidR="00461DF0" w:rsidRPr="00400856">
        <w:rPr>
          <w:rFonts w:ascii="Times New Roman" w:eastAsia="Times New Roman" w:hAnsi="Times New Roman" w:cs="David"/>
          <w:b/>
          <w:bCs/>
          <w:color w:val="000000"/>
          <w:sz w:val="24"/>
          <w:szCs w:val="24"/>
          <w:rtl/>
        </w:rPr>
        <w:t xml:space="preserve"> </w:t>
      </w:r>
      <w:r w:rsidR="00461DF0" w:rsidRPr="00400856">
        <w:rPr>
          <w:rFonts w:ascii="Times New Roman" w:eastAsia="Times New Roman" w:hAnsi="Times New Roman" w:cs="David" w:hint="eastAsia"/>
          <w:b/>
          <w:bCs/>
          <w:color w:val="000000"/>
          <w:sz w:val="24"/>
          <w:szCs w:val="24"/>
          <w:rtl/>
        </w:rPr>
        <w:t>ההיטל</w:t>
      </w:r>
      <w:r w:rsidR="00461DF0">
        <w:rPr>
          <w:rFonts w:ascii="Times New Roman" w:eastAsia="Times New Roman" w:hAnsi="Times New Roman" w:cs="David" w:hint="cs"/>
          <w:b/>
          <w:bCs/>
          <w:color w:val="000000"/>
          <w:sz w:val="24"/>
          <w:szCs w:val="24"/>
          <w:rtl/>
        </w:rPr>
        <w:t>"</w:t>
      </w:r>
      <w:r w:rsidR="00461DF0">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הוועדה החליטה כי ההיטל לא ייגבה עד לשלב שבו יעמוד </w:t>
      </w:r>
      <w:r w:rsidR="00461DF0">
        <w:rPr>
          <w:rFonts w:ascii="Times New Roman" w:eastAsia="Times New Roman" w:hAnsi="Times New Roman" w:cs="David" w:hint="cs"/>
          <w:color w:val="000000"/>
          <w:sz w:val="24"/>
          <w:szCs w:val="24"/>
          <w:rtl/>
        </w:rPr>
        <w:t xml:space="preserve">מקדם ההיטל </w:t>
      </w:r>
      <w:r w:rsidRPr="00954261">
        <w:rPr>
          <w:rFonts w:ascii="Times New Roman" w:eastAsia="Times New Roman" w:hAnsi="Times New Roman" w:cs="David" w:hint="cs"/>
          <w:color w:val="000000"/>
          <w:sz w:val="24"/>
          <w:szCs w:val="24"/>
          <w:rtl/>
        </w:rPr>
        <w:t xml:space="preserve">על 1.5 (שמשמעותו החזרת ההשקעה במלואה בתוספת 50%, לפני מס). שיעורו הראשוני של ההיטל יעמוד על 20% מהרווחים, ויעלה בהדרגה על לגובה של 50% כאשר היחס יגיע ל-2.3.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המודל נועד להבטיח שיעור היטל נמוך לפרויקטים </w:t>
      </w:r>
      <w:r w:rsidR="00461DF0">
        <w:rPr>
          <w:rFonts w:ascii="Times New Roman" w:eastAsia="Times New Roman" w:hAnsi="Times New Roman" w:cs="David" w:hint="cs"/>
          <w:color w:val="000000"/>
          <w:sz w:val="24"/>
          <w:szCs w:val="24"/>
          <w:rtl/>
        </w:rPr>
        <w:t xml:space="preserve">בעלי </w:t>
      </w:r>
      <w:r w:rsidRPr="00954261">
        <w:rPr>
          <w:rFonts w:ascii="Times New Roman" w:eastAsia="Times New Roman" w:hAnsi="Times New Roman" w:cs="David" w:hint="cs"/>
          <w:color w:val="000000"/>
          <w:sz w:val="24"/>
          <w:szCs w:val="24"/>
          <w:rtl/>
        </w:rPr>
        <w:t>רווחיות נמוכה, ושיעור היטל גבוה לפרויקטים בעלי רווחיות גבוהה.</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b/>
          <w:bCs/>
          <w:color w:val="000000"/>
          <w:sz w:val="24"/>
          <w:szCs w:val="24"/>
          <w:rtl/>
        </w:rPr>
        <w:t>חשוב לציין כי לגבי מאגר תמר ניתנו בחוק הטבות משמעותיות במסגרת הוראות המעבר</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lastRenderedPageBreak/>
        <w:t xml:space="preserve">נקבע כי ההיטל יתחיל להיגבות רק כאשר מקדם ההיטל יעלה על </w:t>
      </w:r>
      <w:r w:rsidRPr="00954261">
        <w:rPr>
          <w:rFonts w:ascii="Times New Roman" w:eastAsia="Times New Roman" w:hAnsi="Times New Roman" w:cs="David" w:hint="cs"/>
          <w:color w:val="000000"/>
          <w:sz w:val="24"/>
          <w:szCs w:val="24"/>
          <w:u w:val="single"/>
          <w:rtl/>
        </w:rPr>
        <w:t>שיעור של 2, במקום 1.5</w:t>
      </w:r>
      <w:r w:rsidRPr="00954261">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cs"/>
          <w:color w:val="000000"/>
          <w:sz w:val="24"/>
          <w:szCs w:val="24"/>
          <w:rtl/>
        </w:rPr>
        <w:t>כקבוע על שאר המאגרים. כמו כן, שיעור ההיטל המקסימאלי של</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50% יחול רק כאשר מקדם ההיטל </w:t>
      </w:r>
      <w:r w:rsidRPr="00954261">
        <w:rPr>
          <w:rFonts w:ascii="Times New Roman" w:eastAsia="Times New Roman" w:hAnsi="Times New Roman" w:cs="David" w:hint="cs"/>
          <w:color w:val="000000"/>
          <w:sz w:val="24"/>
          <w:szCs w:val="24"/>
          <w:u w:val="single"/>
          <w:rtl/>
        </w:rPr>
        <w:t>יעלה על 2.8, ולא על 2.3</w:t>
      </w:r>
      <w:r w:rsidRPr="00954261">
        <w:rPr>
          <w:rFonts w:ascii="Times New Roman" w:eastAsia="Times New Roman" w:hAnsi="Times New Roman" w:cs="David" w:hint="cs"/>
          <w:color w:val="000000"/>
          <w:sz w:val="24"/>
          <w:szCs w:val="24"/>
          <w:rtl/>
        </w:rPr>
        <w:t xml:space="preserve"> כפי שנקבע לעניין שאר המאגרים. רוצה לומר, </w:t>
      </w:r>
      <w:r w:rsidRPr="00954261">
        <w:rPr>
          <w:rFonts w:ascii="Times New Roman" w:eastAsia="Times New Roman" w:hAnsi="Times New Roman" w:cs="David" w:hint="cs"/>
          <w:b/>
          <w:bCs/>
          <w:color w:val="000000"/>
          <w:sz w:val="24"/>
          <w:szCs w:val="24"/>
          <w:rtl/>
        </w:rPr>
        <w:t xml:space="preserve">ההיטל </w:t>
      </w:r>
      <w:r w:rsidR="00461DF0">
        <w:rPr>
          <w:rFonts w:ascii="Times New Roman" w:eastAsia="Times New Roman" w:hAnsi="Times New Roman" w:cs="David" w:hint="cs"/>
          <w:b/>
          <w:bCs/>
          <w:color w:val="000000"/>
          <w:sz w:val="24"/>
          <w:szCs w:val="24"/>
          <w:rtl/>
        </w:rPr>
        <w:t>ייגבה רק מ</w:t>
      </w:r>
      <w:r w:rsidRPr="00954261">
        <w:rPr>
          <w:rFonts w:ascii="Times New Roman" w:eastAsia="Times New Roman" w:hAnsi="Times New Roman" w:cs="David" w:hint="cs"/>
          <w:b/>
          <w:bCs/>
          <w:color w:val="000000"/>
          <w:sz w:val="24"/>
          <w:szCs w:val="24"/>
          <w:rtl/>
        </w:rPr>
        <w:t xml:space="preserve">שלב מאוחר יותר, </w:t>
      </w:r>
      <w:r w:rsidR="00461DF0">
        <w:rPr>
          <w:rFonts w:ascii="Times New Roman" w:eastAsia="Times New Roman" w:hAnsi="Times New Roman" w:cs="David" w:hint="cs"/>
          <w:b/>
          <w:bCs/>
          <w:color w:val="000000"/>
          <w:sz w:val="24"/>
          <w:szCs w:val="24"/>
          <w:rtl/>
        </w:rPr>
        <w:t>ו</w:t>
      </w:r>
      <w:r w:rsidRPr="00954261">
        <w:rPr>
          <w:rFonts w:ascii="Times New Roman" w:eastAsia="Times New Roman" w:hAnsi="Times New Roman" w:cs="David" w:hint="cs"/>
          <w:b/>
          <w:bCs/>
          <w:color w:val="000000"/>
          <w:sz w:val="24"/>
          <w:szCs w:val="24"/>
          <w:rtl/>
        </w:rPr>
        <w:t xml:space="preserve">מדרגות ההיטל </w:t>
      </w:r>
      <w:r w:rsidR="00461DF0">
        <w:rPr>
          <w:rFonts w:ascii="Times New Roman" w:eastAsia="Times New Roman" w:hAnsi="Times New Roman" w:cs="David" w:hint="cs"/>
          <w:b/>
          <w:bCs/>
          <w:color w:val="000000"/>
          <w:sz w:val="24"/>
          <w:szCs w:val="24"/>
          <w:rtl/>
        </w:rPr>
        <w:t>תידחנה אף הן.</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464F3">
        <w:rPr>
          <w:rFonts w:ascii="David" w:hAnsi="David" w:cs="David" w:hint="cs"/>
          <w:b/>
          <w:bCs/>
          <w:sz w:val="24"/>
          <w:szCs w:val="24"/>
          <w:rtl/>
        </w:rPr>
        <w:t>חשוב</w:t>
      </w:r>
      <w:r w:rsidRPr="00954261">
        <w:rPr>
          <w:rFonts w:ascii="Times New Roman" w:eastAsia="Times New Roman" w:hAnsi="Times New Roman" w:cs="David" w:hint="cs"/>
          <w:color w:val="000000"/>
          <w:sz w:val="24"/>
          <w:szCs w:val="24"/>
          <w:rtl/>
        </w:rPr>
        <w:t xml:space="preserve"> לציין כי אומנם חוק ששינסקי עצמו קבע הסדר פרטני עבור בעלי הזכויות במאגר תמר. אולם</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הסיבה להטבות </w:t>
      </w:r>
      <w:r w:rsidR="00461DF0">
        <w:rPr>
          <w:rFonts w:ascii="Times New Roman" w:eastAsia="Times New Roman" w:hAnsi="Times New Roman" w:cs="David" w:hint="cs"/>
          <w:color w:val="000000"/>
          <w:sz w:val="24"/>
          <w:szCs w:val="24"/>
          <w:rtl/>
        </w:rPr>
        <w:t xml:space="preserve">אלו הייתה </w:t>
      </w:r>
      <w:r w:rsidRPr="00954261">
        <w:rPr>
          <w:rFonts w:ascii="Times New Roman" w:eastAsia="Times New Roman" w:hAnsi="Times New Roman" w:cs="David" w:hint="cs"/>
          <w:color w:val="000000"/>
          <w:sz w:val="24"/>
          <w:szCs w:val="24"/>
          <w:rtl/>
        </w:rPr>
        <w:t xml:space="preserve">שחוק ששינסקי נחקק לאחר הכרזה על תגלית במאגר, ולכן היה צורך להעניק הגנה מיוחדת למי שהסתמך על המצב הרגולטורי שקדם לחקיקת החוק. אך בכל הנוגע להסדר המס הפרטני שנקבע במתווה </w:t>
      </w:r>
      <w:r w:rsidRPr="00954261">
        <w:rPr>
          <w:rFonts w:ascii="Times New Roman" w:eastAsia="Times New Roman" w:hAnsi="Times New Roman" w:cs="David"/>
          <w:color w:val="000000"/>
          <w:sz w:val="24"/>
          <w:szCs w:val="24"/>
          <w:rtl/>
        </w:rPr>
        <w:t>–</w:t>
      </w:r>
      <w:r w:rsidRPr="00954261">
        <w:rPr>
          <w:rFonts w:ascii="Times New Roman" w:eastAsia="Times New Roman" w:hAnsi="Times New Roman" w:cs="David" w:hint="cs"/>
          <w:color w:val="000000"/>
          <w:sz w:val="24"/>
          <w:szCs w:val="24"/>
          <w:rtl/>
        </w:rPr>
        <w:t xml:space="preserve"> אין כל הצדקה להבחין בין בעלי הזכויות בתמר ולוויתן, לבין בעלי הזכויות העתידיים בכריש, תנין ומאגרים נוספים אם יתגלו.</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דוח הוועדה ומסקנותיה אומצו באופן מלא בהחלטת ממשלה </w:t>
      </w:r>
      <w:r w:rsidR="008E2B4E">
        <w:rPr>
          <w:rFonts w:ascii="Times New Roman" w:eastAsia="Times New Roman" w:hAnsi="Times New Roman" w:cs="David" w:hint="cs"/>
          <w:color w:val="000000"/>
          <w:sz w:val="24"/>
          <w:szCs w:val="24"/>
          <w:rtl/>
        </w:rPr>
        <w:t>ב</w:t>
      </w:r>
      <w:r w:rsidRPr="00954261">
        <w:rPr>
          <w:rFonts w:ascii="Times New Roman" w:eastAsia="Times New Roman" w:hAnsi="Times New Roman" w:cs="David" w:hint="cs"/>
          <w:color w:val="000000"/>
          <w:sz w:val="24"/>
          <w:szCs w:val="24"/>
          <w:rtl/>
        </w:rPr>
        <w:t>יום 23.1.2011 והיוו את הבסיס לחקיקת חוק ששינסקי.</w:t>
      </w:r>
    </w:p>
    <w:p w:rsidR="00D55542" w:rsidRPr="00954261" w:rsidRDefault="00D55542" w:rsidP="00D55542">
      <w:pPr>
        <w:widowControl w:val="0"/>
        <w:bidi w:val="0"/>
        <w:spacing w:after="0" w:line="240" w:lineRule="auto"/>
        <w:rPr>
          <w:sz w:val="24"/>
          <w:szCs w:val="24"/>
          <w:rtl/>
        </w:rPr>
      </w:pPr>
    </w:p>
    <w:p w:rsidR="00D55542" w:rsidRPr="00A4074C" w:rsidRDefault="00D55542"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tl/>
        </w:rPr>
      </w:pPr>
      <w:r w:rsidRPr="00A4074C">
        <w:rPr>
          <w:rFonts w:ascii="Times New Roman" w:eastAsia="Times New Roman" w:hAnsi="Times New Roman" w:cs="David" w:hint="cs"/>
          <w:b/>
          <w:bCs/>
          <w:sz w:val="24"/>
          <w:szCs w:val="24"/>
          <w:u w:val="single"/>
          <w:rtl/>
        </w:rPr>
        <w:t>חקיקת חוק מיסוי רווחי נפט, תשע"א–2011</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ביום 30.3.2011 עבר בקריאה שלישית חוק </w:t>
      </w:r>
      <w:r w:rsidR="00332889">
        <w:rPr>
          <w:rFonts w:ascii="Times New Roman" w:eastAsia="Times New Roman" w:hAnsi="Times New Roman" w:cs="David" w:hint="cs"/>
          <w:color w:val="000000"/>
          <w:sz w:val="24"/>
          <w:szCs w:val="24"/>
          <w:rtl/>
        </w:rPr>
        <w:t>ששינסקי</w:t>
      </w:r>
      <w:r w:rsidR="00461DF0">
        <w:rPr>
          <w:rFonts w:ascii="Times New Roman" w:eastAsia="Times New Roman" w:hAnsi="Times New Roman" w:cs="David" w:hint="cs"/>
          <w:color w:val="000000"/>
          <w:sz w:val="24"/>
          <w:szCs w:val="24"/>
          <w:rtl/>
        </w:rPr>
        <w:t>,</w:t>
      </w:r>
      <w:r w:rsidR="00332889">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שלמעשה אימץ בחקיקה את המלצות ועדת ששינסקי. כפי שעולה מדברי ההסבר להצעת החוק, ובהתאם להמלצת ועדת ששינסקי, ההיטל על רווחי הנפט והגז מוחל רק לאחר שההשקעות בחיפוש, בפיתוח, ובהקמה הוחזרו במלואן בתוספת תשואה של 50% (או 100% במאגר תמר)</w:t>
      </w:r>
      <w:r w:rsidR="00461DF0">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החוק אף קובע כי ההיטל יוּתר בניכוי בחישוב ההכנסה החייבת לצרכי מס לפי פקודת מס הכנסה. לפיכך, </w:t>
      </w:r>
      <w:r w:rsidRPr="00954261">
        <w:rPr>
          <w:rFonts w:ascii="Times New Roman" w:eastAsia="Times New Roman" w:hAnsi="Times New Roman" w:cs="David" w:hint="cs"/>
          <w:b/>
          <w:bCs/>
          <w:color w:val="000000"/>
          <w:sz w:val="24"/>
          <w:szCs w:val="24"/>
          <w:rtl/>
        </w:rPr>
        <w:t>אין מדובר בהטלת שיעורי מס מצטברים</w:t>
      </w:r>
      <w:r w:rsidRPr="00954261">
        <w:rPr>
          <w:rFonts w:ascii="Times New Roman" w:eastAsia="Times New Roman" w:hAnsi="Times New Roman" w:cs="David" w:hint="cs"/>
          <w:color w:val="000000"/>
          <w:sz w:val="24"/>
          <w:szCs w:val="24"/>
          <w:rtl/>
        </w:rPr>
        <w:t xml:space="preserve"> על חברות הגז, אלא מתירים לחברות לנכות את ההיטל המשולם בתור הוצאה מוכרת.</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עינינו הרואות</w:t>
      </w:r>
      <w:r w:rsidR="00461DF0">
        <w:rPr>
          <w:rFonts w:ascii="Times New Roman" w:eastAsia="Times New Roman" w:hAnsi="Times New Roman" w:cs="David" w:hint="cs"/>
          <w:color w:val="000000"/>
          <w:sz w:val="24"/>
          <w:szCs w:val="24"/>
          <w:rtl/>
        </w:rPr>
        <w:t>: ה</w:t>
      </w:r>
      <w:r w:rsidRPr="00954261">
        <w:rPr>
          <w:rFonts w:ascii="Times New Roman" w:eastAsia="Times New Roman" w:hAnsi="Times New Roman" w:cs="David" w:hint="cs"/>
          <w:color w:val="000000"/>
          <w:sz w:val="24"/>
          <w:szCs w:val="24"/>
          <w:rtl/>
        </w:rPr>
        <w:t xml:space="preserve">הסדר </w:t>
      </w:r>
      <w:r w:rsidR="00461DF0">
        <w:rPr>
          <w:rFonts w:ascii="Times New Roman" w:eastAsia="Times New Roman" w:hAnsi="Times New Roman" w:cs="David" w:hint="cs"/>
          <w:color w:val="000000"/>
          <w:sz w:val="24"/>
          <w:szCs w:val="24"/>
          <w:rtl/>
        </w:rPr>
        <w:t>ה</w:t>
      </w:r>
      <w:r w:rsidRPr="00954261">
        <w:rPr>
          <w:rFonts w:ascii="Times New Roman" w:eastAsia="Times New Roman" w:hAnsi="Times New Roman" w:cs="David" w:hint="cs"/>
          <w:color w:val="000000"/>
          <w:sz w:val="24"/>
          <w:szCs w:val="24"/>
          <w:rtl/>
        </w:rPr>
        <w:t>חקיקתי</w:t>
      </w:r>
      <w:r w:rsidR="00461DF0">
        <w:rPr>
          <w:rFonts w:ascii="Times New Roman" w:eastAsia="Times New Roman" w:hAnsi="Times New Roman" w:cs="David" w:hint="cs"/>
          <w:color w:val="000000"/>
          <w:sz w:val="24"/>
          <w:szCs w:val="24"/>
          <w:rtl/>
        </w:rPr>
        <w:t xml:space="preserve"> הוא </w:t>
      </w:r>
      <w:r w:rsidRPr="00954261">
        <w:rPr>
          <w:rFonts w:ascii="Times New Roman" w:eastAsia="Times New Roman" w:hAnsi="Times New Roman" w:cs="David" w:hint="cs"/>
          <w:color w:val="000000"/>
          <w:sz w:val="24"/>
          <w:szCs w:val="24"/>
          <w:rtl/>
        </w:rPr>
        <w:t xml:space="preserve">תוצאה של הליך מחשבתי מעמיק. החוק התבסס על ממצאיה של ועדה מקצועית, אשר לאחר התייעצות עם מומחים רבים וקבלת חווֹת דעת רבות לידיה, הגיעה </w:t>
      </w:r>
      <w:r w:rsidR="00F30677">
        <w:rPr>
          <w:rFonts w:ascii="Times New Roman" w:eastAsia="Times New Roman" w:hAnsi="Times New Roman" w:cs="David" w:hint="cs"/>
          <w:color w:val="000000"/>
          <w:sz w:val="24"/>
          <w:szCs w:val="24"/>
          <w:rtl/>
        </w:rPr>
        <w:t>למסקנות</w:t>
      </w:r>
      <w:r w:rsidRPr="00954261">
        <w:rPr>
          <w:rFonts w:ascii="Times New Roman" w:eastAsia="Times New Roman" w:hAnsi="Times New Roman" w:cs="David" w:hint="cs"/>
          <w:color w:val="000000"/>
          <w:sz w:val="24"/>
          <w:szCs w:val="24"/>
          <w:rtl/>
        </w:rPr>
        <w:t xml:space="preserve">, </w:t>
      </w:r>
      <w:r w:rsidR="00F30677">
        <w:rPr>
          <w:rFonts w:ascii="Times New Roman" w:eastAsia="Times New Roman" w:hAnsi="Times New Roman" w:cs="David" w:hint="cs"/>
          <w:color w:val="000000"/>
          <w:sz w:val="24"/>
          <w:szCs w:val="24"/>
          <w:rtl/>
        </w:rPr>
        <w:t>המנסות</w:t>
      </w:r>
      <w:r w:rsidRPr="00954261">
        <w:rPr>
          <w:rFonts w:ascii="Times New Roman" w:eastAsia="Times New Roman" w:hAnsi="Times New Roman" w:cs="David" w:hint="cs"/>
          <w:color w:val="000000"/>
          <w:sz w:val="24"/>
          <w:szCs w:val="24"/>
          <w:rtl/>
        </w:rPr>
        <w:t xml:space="preserve"> </w:t>
      </w:r>
      <w:r w:rsidR="00F30677">
        <w:rPr>
          <w:rFonts w:ascii="Times New Roman" w:eastAsia="Times New Roman" w:hAnsi="Times New Roman" w:cs="David" w:hint="cs"/>
          <w:color w:val="000000"/>
          <w:sz w:val="24"/>
          <w:szCs w:val="24"/>
          <w:rtl/>
        </w:rPr>
        <w:t xml:space="preserve">לשמור </w:t>
      </w:r>
      <w:r w:rsidRPr="00954261">
        <w:rPr>
          <w:rFonts w:ascii="Times New Roman" w:eastAsia="Times New Roman" w:hAnsi="Times New Roman" w:cs="David" w:hint="cs"/>
          <w:color w:val="000000"/>
          <w:sz w:val="24"/>
          <w:szCs w:val="24"/>
          <w:rtl/>
        </w:rPr>
        <w:t xml:space="preserve">הן על אינטרס הציבור (הגדלת </w:t>
      </w:r>
      <w:r w:rsidR="00461DF0">
        <w:rPr>
          <w:rFonts w:ascii="Times New Roman" w:eastAsia="Times New Roman" w:hAnsi="Times New Roman" w:cs="David" w:hint="cs"/>
          <w:color w:val="000000"/>
          <w:sz w:val="24"/>
          <w:szCs w:val="24"/>
          <w:rtl/>
        </w:rPr>
        <w:t>המיסוי ו</w:t>
      </w:r>
      <w:r w:rsidRPr="00954261">
        <w:rPr>
          <w:rFonts w:ascii="Times New Roman" w:eastAsia="Times New Roman" w:hAnsi="Times New Roman" w:cs="David" w:hint="cs"/>
          <w:color w:val="000000"/>
          <w:sz w:val="24"/>
          <w:szCs w:val="24"/>
          <w:rtl/>
        </w:rPr>
        <w:t xml:space="preserve">מתן תמריץ להמשך חיפושי גז טבעי) והן על אינטרס החברות.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יישום הוראות החוק כלשונן, אם כן, מקדם את טובת הציבור בכללותו. לפיכך, וכפי שיפורט בהמשך, תמוהה בעיני העותרות החלטת מגבשי מתווה הגז לחרוג מהוראות חוק ששינסקי (שעתירות נגדו אף נדחו על ידי בית משפט נכבד זה) כמו גם הדרך בה </w:t>
      </w:r>
      <w:r w:rsidR="00461DF0">
        <w:rPr>
          <w:rFonts w:ascii="Times New Roman" w:eastAsia="Times New Roman" w:hAnsi="Times New Roman" w:cs="David" w:hint="cs"/>
          <w:color w:val="000000"/>
          <w:sz w:val="24"/>
          <w:szCs w:val="24"/>
          <w:rtl/>
        </w:rPr>
        <w:t xml:space="preserve">הוחלט </w:t>
      </w:r>
      <w:r w:rsidRPr="00954261">
        <w:rPr>
          <w:rFonts w:ascii="Times New Roman" w:eastAsia="Times New Roman" w:hAnsi="Times New Roman" w:cs="David" w:hint="cs"/>
          <w:color w:val="000000"/>
          <w:sz w:val="24"/>
          <w:szCs w:val="24"/>
          <w:rtl/>
        </w:rPr>
        <w:t xml:space="preserve">לחרוג מן החוק. </w:t>
      </w:r>
    </w:p>
    <w:p w:rsidR="00D55542" w:rsidRPr="00A4074C" w:rsidRDefault="00D55542"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tl/>
        </w:rPr>
      </w:pPr>
      <w:r w:rsidRPr="00A4074C">
        <w:rPr>
          <w:rFonts w:ascii="Times New Roman" w:eastAsia="Times New Roman" w:hAnsi="Times New Roman" w:cs="David" w:hint="cs"/>
          <w:b/>
          <w:bCs/>
          <w:sz w:val="24"/>
          <w:szCs w:val="24"/>
          <w:u w:val="single"/>
          <w:rtl/>
        </w:rPr>
        <w:t xml:space="preserve">אבי החטא: יצירת הסדר מס פרטני עוקף חקיקה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כפי שתואר בפרק העובדתי, </w:t>
      </w:r>
      <w:r w:rsidRPr="00954261">
        <w:rPr>
          <w:rFonts w:ascii="Times New Roman" w:eastAsia="Times New Roman" w:hAnsi="Times New Roman" w:cs="David" w:hint="cs"/>
          <w:b/>
          <w:bCs/>
          <w:color w:val="000000"/>
          <w:sz w:val="24"/>
          <w:szCs w:val="24"/>
          <w:rtl/>
        </w:rPr>
        <w:t xml:space="preserve">מאגרי הגז אשר התגלו מול חופי ישראל - כמו יתר משאבי הטבע הנמצאים בשטח ישראל - </w:t>
      </w:r>
      <w:r w:rsidR="00461DF0" w:rsidRPr="00954261">
        <w:rPr>
          <w:rFonts w:ascii="Times New Roman" w:eastAsia="Times New Roman" w:hAnsi="Times New Roman" w:cs="David" w:hint="cs"/>
          <w:b/>
          <w:bCs/>
          <w:color w:val="000000"/>
          <w:sz w:val="24"/>
          <w:szCs w:val="24"/>
          <w:rtl/>
        </w:rPr>
        <w:t xml:space="preserve">שייכים </w:t>
      </w:r>
      <w:r w:rsidRPr="00954261">
        <w:rPr>
          <w:rFonts w:ascii="Times New Roman" w:eastAsia="Times New Roman" w:hAnsi="Times New Roman" w:cs="David" w:hint="cs"/>
          <w:b/>
          <w:bCs/>
          <w:color w:val="000000"/>
          <w:sz w:val="24"/>
          <w:szCs w:val="24"/>
          <w:rtl/>
        </w:rPr>
        <w:t xml:space="preserve">לציבור </w:t>
      </w:r>
      <w:r w:rsidR="00461DF0" w:rsidRPr="00954261">
        <w:rPr>
          <w:rFonts w:ascii="Times New Roman" w:eastAsia="Times New Roman" w:hAnsi="Times New Roman" w:cs="David" w:hint="cs"/>
          <w:b/>
          <w:bCs/>
          <w:color w:val="000000"/>
          <w:sz w:val="24"/>
          <w:szCs w:val="24"/>
          <w:rtl/>
        </w:rPr>
        <w:t>כולו</w:t>
      </w:r>
      <w:r w:rsidR="00461DF0">
        <w:rPr>
          <w:rFonts w:ascii="Times New Roman" w:eastAsia="Times New Roman" w:hAnsi="Times New Roman" w:cs="David" w:hint="cs"/>
          <w:b/>
          <w:bCs/>
          <w:color w:val="000000"/>
          <w:sz w:val="24"/>
          <w:szCs w:val="24"/>
          <w:rtl/>
        </w:rPr>
        <w:t xml:space="preserve">. הממשלה פועלת בהקשר זה </w:t>
      </w:r>
      <w:r w:rsidRPr="00954261">
        <w:rPr>
          <w:rFonts w:ascii="Times New Roman" w:eastAsia="Times New Roman" w:hAnsi="Times New Roman" w:cs="David" w:hint="cs"/>
          <w:b/>
          <w:bCs/>
          <w:color w:val="000000"/>
          <w:sz w:val="24"/>
          <w:szCs w:val="24"/>
          <w:rtl/>
        </w:rPr>
        <w:t>כנאמן הציבור.</w:t>
      </w:r>
      <w:r w:rsidRPr="00954261">
        <w:rPr>
          <w:rFonts w:ascii="Times New Roman" w:eastAsia="Times New Roman" w:hAnsi="Times New Roman" w:cs="David" w:hint="cs"/>
          <w:color w:val="000000"/>
          <w:sz w:val="24"/>
          <w:szCs w:val="24"/>
          <w:rtl/>
        </w:rPr>
        <w:t xml:space="preserve"> אזרחי ישראל זכאים ליהנות </w:t>
      </w:r>
      <w:r w:rsidR="00461DF0">
        <w:rPr>
          <w:rFonts w:ascii="Times New Roman" w:eastAsia="Times New Roman" w:hAnsi="Times New Roman" w:cs="David" w:hint="cs"/>
          <w:color w:val="000000"/>
          <w:sz w:val="24"/>
          <w:szCs w:val="24"/>
          <w:rtl/>
        </w:rPr>
        <w:t>מ</w:t>
      </w:r>
      <w:r w:rsidRPr="00954261">
        <w:rPr>
          <w:rFonts w:ascii="Times New Roman" w:eastAsia="Times New Roman" w:hAnsi="Times New Roman" w:cs="David" w:hint="cs"/>
          <w:color w:val="000000"/>
          <w:sz w:val="24"/>
          <w:szCs w:val="24"/>
          <w:rtl/>
        </w:rPr>
        <w:t>משאבי הטבע</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חובתה של המדינה להבטיח כי הציבור הישראלי יזכה לחלקו הראוי מהתועלת הגלומה במשאבי הטבע האמורים.</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אמנם, אין חולק כי </w:t>
      </w:r>
      <w:r w:rsidR="00461DF0">
        <w:rPr>
          <w:rFonts w:ascii="Times New Roman" w:eastAsia="Times New Roman" w:hAnsi="Times New Roman" w:cs="David" w:hint="cs"/>
          <w:color w:val="000000"/>
          <w:sz w:val="24"/>
          <w:szCs w:val="24"/>
          <w:rtl/>
        </w:rPr>
        <w:t xml:space="preserve">יש לאפשר </w:t>
      </w:r>
      <w:r w:rsidRPr="00954261">
        <w:rPr>
          <w:rFonts w:ascii="Times New Roman" w:eastAsia="Times New Roman" w:hAnsi="Times New Roman" w:cs="David" w:hint="cs"/>
          <w:color w:val="000000"/>
          <w:sz w:val="24"/>
          <w:szCs w:val="24"/>
          <w:rtl/>
        </w:rPr>
        <w:t xml:space="preserve">ליזמים שביצעו את החיפושים וגילו את המאגרים </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ליהנות מהרווחים שיתקבלו מהשימוש באותם משאבי טבע</w:t>
      </w:r>
      <w:r w:rsidR="00461DF0">
        <w:rPr>
          <w:rFonts w:ascii="Times New Roman" w:eastAsia="Times New Roman" w:hAnsi="Times New Roman" w:cs="David" w:hint="cs"/>
          <w:color w:val="000000"/>
          <w:sz w:val="24"/>
          <w:szCs w:val="24"/>
          <w:rtl/>
        </w:rPr>
        <w:t xml:space="preserve">. זאת הן כשיפוי </w:t>
      </w:r>
      <w:r w:rsidRPr="00954261">
        <w:rPr>
          <w:rFonts w:ascii="Times New Roman" w:eastAsia="Times New Roman" w:hAnsi="Times New Roman" w:cs="David" w:hint="cs"/>
          <w:color w:val="000000"/>
          <w:sz w:val="24"/>
          <w:szCs w:val="24"/>
          <w:rtl/>
        </w:rPr>
        <w:t xml:space="preserve">עבור הוצאותיהם, </w:t>
      </w:r>
      <w:r w:rsidR="00461DF0">
        <w:rPr>
          <w:rFonts w:ascii="Times New Roman" w:eastAsia="Times New Roman" w:hAnsi="Times New Roman" w:cs="David" w:hint="cs"/>
          <w:color w:val="000000"/>
          <w:sz w:val="24"/>
          <w:szCs w:val="24"/>
          <w:rtl/>
        </w:rPr>
        <w:t xml:space="preserve">והן </w:t>
      </w:r>
      <w:r w:rsidRPr="00954261">
        <w:rPr>
          <w:rFonts w:ascii="Times New Roman" w:eastAsia="Times New Roman" w:hAnsi="Times New Roman" w:cs="David" w:hint="cs"/>
          <w:color w:val="000000"/>
          <w:sz w:val="24"/>
          <w:szCs w:val="24"/>
          <w:rtl/>
        </w:rPr>
        <w:lastRenderedPageBreak/>
        <w:t xml:space="preserve">כתשואה בגין השקעתם </w:t>
      </w:r>
      <w:r w:rsidR="00461DF0">
        <w:rPr>
          <w:rFonts w:ascii="Times New Roman" w:eastAsia="Times New Roman" w:hAnsi="Times New Roman" w:cs="David"/>
          <w:color w:val="000000"/>
          <w:sz w:val="24"/>
          <w:szCs w:val="24"/>
          <w:rtl/>
        </w:rPr>
        <w:t>–</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כמקובל בשוק הגז.</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כמו כן, אין חולק כי הציבור הישראלי עתיד ליהנות מן הגז הטבעי במגוון היבטים. ואולם, כאשר ישנו מונופול החולש על שוק הגז, היתרונות שצוינו לעיל פוחתים ואף מסוכלים. אחד ממרכיבי הרווח המשמעותיים ביותר </w:t>
      </w:r>
      <w:r w:rsidR="00461DF0">
        <w:rPr>
          <w:rFonts w:ascii="Times New Roman" w:eastAsia="Times New Roman" w:hAnsi="Times New Roman" w:cs="David"/>
          <w:color w:val="000000"/>
          <w:sz w:val="24"/>
          <w:szCs w:val="24"/>
          <w:rtl/>
        </w:rPr>
        <w:t>–</w:t>
      </w:r>
      <w:r w:rsidR="00461DF0">
        <w:rPr>
          <w:rFonts w:ascii="Times New Roman" w:eastAsia="Times New Roman" w:hAnsi="Times New Roman" w:cs="David" w:hint="cs"/>
          <w:color w:val="000000"/>
          <w:sz w:val="24"/>
          <w:szCs w:val="24"/>
          <w:rtl/>
        </w:rPr>
        <w:t xml:space="preserve"> מנקודת מבטו של ה</w:t>
      </w:r>
      <w:r w:rsidR="00461DF0" w:rsidRPr="00954261">
        <w:rPr>
          <w:rFonts w:ascii="Times New Roman" w:eastAsia="Times New Roman" w:hAnsi="Times New Roman" w:cs="David" w:hint="cs"/>
          <w:color w:val="000000"/>
          <w:sz w:val="24"/>
          <w:szCs w:val="24"/>
          <w:rtl/>
        </w:rPr>
        <w:t xml:space="preserve">ציבור </w:t>
      </w:r>
      <w:r w:rsidRPr="00954261">
        <w:rPr>
          <w:rFonts w:ascii="Times New Roman" w:eastAsia="Times New Roman" w:hAnsi="Times New Roman" w:cs="David" w:hint="cs"/>
          <w:color w:val="000000"/>
          <w:sz w:val="24"/>
          <w:szCs w:val="24"/>
          <w:rtl/>
        </w:rPr>
        <w:t xml:space="preserve">הישראלי </w:t>
      </w:r>
      <w:r w:rsidR="00461DF0">
        <w:rPr>
          <w:rFonts w:ascii="Times New Roman" w:eastAsia="Times New Roman" w:hAnsi="Times New Roman" w:cs="David"/>
          <w:color w:val="000000"/>
          <w:sz w:val="24"/>
          <w:szCs w:val="24"/>
          <w:rtl/>
        </w:rPr>
        <w:t>–</w:t>
      </w:r>
      <w:r w:rsidR="00461DF0">
        <w:rPr>
          <w:rFonts w:ascii="Times New Roman" w:eastAsia="Times New Roman" w:hAnsi="Times New Roman" w:cs="David" w:hint="cs"/>
          <w:color w:val="000000"/>
          <w:sz w:val="24"/>
          <w:szCs w:val="24"/>
          <w:rtl/>
        </w:rPr>
        <w:t xml:space="preserve"> הוא </w:t>
      </w:r>
      <w:r w:rsidR="00461DF0">
        <w:rPr>
          <w:rFonts w:ascii="Times New Roman" w:eastAsia="Times New Roman" w:hAnsi="Times New Roman" w:cs="David" w:hint="cs"/>
          <w:b/>
          <w:bCs/>
          <w:color w:val="000000"/>
          <w:sz w:val="24"/>
          <w:szCs w:val="24"/>
          <w:rtl/>
        </w:rPr>
        <w:t>ה</w:t>
      </w:r>
      <w:r w:rsidR="00461DF0" w:rsidRPr="00954261">
        <w:rPr>
          <w:rFonts w:ascii="Times New Roman" w:eastAsia="Times New Roman" w:hAnsi="Times New Roman" w:cs="David" w:hint="cs"/>
          <w:b/>
          <w:bCs/>
          <w:color w:val="000000"/>
          <w:sz w:val="24"/>
          <w:szCs w:val="24"/>
          <w:rtl/>
        </w:rPr>
        <w:t xml:space="preserve">מיסוי </w:t>
      </w:r>
      <w:r w:rsidRPr="00954261">
        <w:rPr>
          <w:rFonts w:ascii="Times New Roman" w:eastAsia="Times New Roman" w:hAnsi="Times New Roman" w:cs="David" w:hint="cs"/>
          <w:b/>
          <w:bCs/>
          <w:color w:val="000000"/>
          <w:sz w:val="24"/>
          <w:szCs w:val="24"/>
          <w:rtl/>
        </w:rPr>
        <w:t>שיוטל על חברות הגז הטבעי</w:t>
      </w:r>
      <w:r w:rsidR="00461DF0">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cs"/>
          <w:b/>
          <w:bCs/>
          <w:color w:val="000000"/>
          <w:sz w:val="24"/>
          <w:szCs w:val="24"/>
          <w:rtl/>
        </w:rPr>
        <w:t>הן בגין מכירת הגז לשוק המקומי</w:t>
      </w:r>
      <w:r w:rsidR="00461DF0">
        <w:rPr>
          <w:rFonts w:ascii="Times New Roman" w:eastAsia="Times New Roman" w:hAnsi="Times New Roman" w:cs="David" w:hint="cs"/>
          <w:b/>
          <w:bCs/>
          <w:color w:val="000000"/>
          <w:sz w:val="24"/>
          <w:szCs w:val="24"/>
          <w:rtl/>
        </w:rPr>
        <w:t>,</w:t>
      </w:r>
      <w:r w:rsidRPr="00954261">
        <w:rPr>
          <w:rFonts w:ascii="Times New Roman" w:eastAsia="Times New Roman" w:hAnsi="Times New Roman" w:cs="David" w:hint="cs"/>
          <w:b/>
          <w:bCs/>
          <w:color w:val="000000"/>
          <w:sz w:val="24"/>
          <w:szCs w:val="24"/>
          <w:rtl/>
        </w:rPr>
        <w:t xml:space="preserve"> והן בגין</w:t>
      </w:r>
      <w:r w:rsidR="00683C74">
        <w:rPr>
          <w:rFonts w:ascii="Times New Roman" w:eastAsia="Times New Roman" w:hAnsi="Times New Roman" w:cs="David" w:hint="cs"/>
          <w:b/>
          <w:bCs/>
          <w:color w:val="000000"/>
          <w:sz w:val="24"/>
          <w:szCs w:val="24"/>
          <w:rtl/>
        </w:rPr>
        <w:t xml:space="preserve"> יצוא</w:t>
      </w:r>
      <w:r w:rsidRPr="00954261">
        <w:rPr>
          <w:rFonts w:ascii="Times New Roman" w:eastAsia="Times New Roman" w:hAnsi="Times New Roman" w:cs="David" w:hint="cs"/>
          <w:b/>
          <w:bCs/>
          <w:color w:val="000000"/>
          <w:sz w:val="24"/>
          <w:szCs w:val="24"/>
          <w:rtl/>
        </w:rPr>
        <w:t xml:space="preserve"> לשווקים זרים.</w:t>
      </w:r>
      <w:r w:rsidRPr="00954261">
        <w:rPr>
          <w:rFonts w:ascii="Times New Roman" w:eastAsia="Times New Roman" w:hAnsi="Times New Roman" w:cs="David" w:hint="cs"/>
          <w:color w:val="000000"/>
          <w:sz w:val="24"/>
          <w:szCs w:val="24"/>
          <w:rtl/>
        </w:rPr>
        <w:t xml:space="preserve"> חובתה של המדינה להבטיח את חלקו הראוי של הציבור ברווח מן הגז הטבעי </w:t>
      </w:r>
      <w:r w:rsidR="00461DF0">
        <w:rPr>
          <w:rFonts w:ascii="Times New Roman" w:eastAsia="Times New Roman" w:hAnsi="Times New Roman" w:cs="David"/>
          <w:color w:val="000000"/>
          <w:sz w:val="24"/>
          <w:szCs w:val="24"/>
          <w:rtl/>
        </w:rPr>
        <w:t>–</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תוכל </w:t>
      </w:r>
      <w:r w:rsidR="00461DF0">
        <w:rPr>
          <w:rFonts w:ascii="Times New Roman" w:eastAsia="Times New Roman" w:hAnsi="Times New Roman" w:cs="David" w:hint="cs"/>
          <w:color w:val="000000"/>
          <w:sz w:val="24"/>
          <w:szCs w:val="24"/>
          <w:rtl/>
        </w:rPr>
        <w:t xml:space="preserve">להתממש </w:t>
      </w:r>
      <w:r w:rsidRPr="00954261">
        <w:rPr>
          <w:rFonts w:ascii="Times New Roman" w:eastAsia="Times New Roman" w:hAnsi="Times New Roman" w:cs="David" w:hint="cs"/>
          <w:color w:val="000000"/>
          <w:sz w:val="24"/>
          <w:szCs w:val="24"/>
          <w:rtl/>
        </w:rPr>
        <w:t xml:space="preserve">אך ורק באמצעות מערכת המס.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בשונה מהסדרי המס הרגילים החלים על חברות מסחריות </w:t>
      </w:r>
      <w:r w:rsidR="00461DF0">
        <w:rPr>
          <w:rFonts w:ascii="Times New Roman" w:eastAsia="Times New Roman" w:hAnsi="Times New Roman" w:cs="David" w:hint="cs"/>
          <w:color w:val="000000"/>
          <w:sz w:val="24"/>
          <w:szCs w:val="24"/>
          <w:rtl/>
        </w:rPr>
        <w:t>בישראל</w:t>
      </w:r>
      <w:r w:rsidRPr="00954261">
        <w:rPr>
          <w:rFonts w:ascii="Times New Roman" w:eastAsia="Times New Roman" w:hAnsi="Times New Roman" w:cs="David" w:hint="cs"/>
          <w:color w:val="000000"/>
          <w:sz w:val="24"/>
          <w:szCs w:val="24"/>
          <w:rtl/>
        </w:rPr>
        <w:t xml:space="preserve">, כאשר מדובר בהפקת משאבי טבע </w:t>
      </w:r>
      <w:r w:rsidR="00461DF0">
        <w:rPr>
          <w:rFonts w:ascii="Times New Roman" w:eastAsia="Times New Roman" w:hAnsi="Times New Roman" w:cs="David"/>
          <w:color w:val="000000"/>
          <w:sz w:val="24"/>
          <w:szCs w:val="24"/>
          <w:rtl/>
        </w:rPr>
        <w:t>–</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b/>
          <w:bCs/>
          <w:color w:val="000000"/>
          <w:sz w:val="24"/>
          <w:szCs w:val="24"/>
          <w:rtl/>
        </w:rPr>
        <w:t>קבע</w:t>
      </w:r>
      <w:r w:rsidR="00461DF0">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cs"/>
          <w:b/>
          <w:bCs/>
          <w:color w:val="000000"/>
          <w:sz w:val="24"/>
          <w:szCs w:val="24"/>
          <w:rtl/>
        </w:rPr>
        <w:t>המחוקק כי מעבר למיסוי הרווח הנורמטיבי, יש צורך להעביר לציבור ערך אשר ישקף את בעלותו במשאב הטבעי.</w:t>
      </w:r>
      <w:r w:rsidRPr="00954261">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לסוגיה זו אף התייחס בית משפט נכבד זה בבג"ץ 3734/11 </w:t>
      </w:r>
      <w:r w:rsidRPr="00954261">
        <w:rPr>
          <w:rFonts w:ascii="Times New Roman" w:eastAsia="Times New Roman" w:hAnsi="Times New Roman" w:cs="David" w:hint="cs"/>
          <w:color w:val="000000"/>
          <w:sz w:val="24"/>
          <w:szCs w:val="24"/>
          <w:u w:val="single"/>
          <w:rtl/>
        </w:rPr>
        <w:t>דודיאן נ' כנסת ישראל</w:t>
      </w:r>
      <w:r w:rsidRPr="00954261">
        <w:rPr>
          <w:rFonts w:ascii="Times New Roman" w:eastAsia="Times New Roman" w:hAnsi="Times New Roman" w:cs="David" w:hint="cs"/>
          <w:color w:val="000000"/>
          <w:sz w:val="24"/>
          <w:szCs w:val="24"/>
          <w:rtl/>
        </w:rPr>
        <w:t xml:space="preserve">, פס' 53 לפסק דינה של המשנה לנשיא (כתוארה דאז), כב' השופטת נאור (פורסם בנבו, 15.8.2012): </w:t>
      </w:r>
    </w:p>
    <w:p w:rsidR="00D55542" w:rsidRPr="00954261" w:rsidRDefault="00D55542" w:rsidP="00D55542">
      <w:pPr>
        <w:widowControl w:val="0"/>
        <w:spacing w:after="240"/>
        <w:ind w:left="1077" w:right="1276"/>
        <w:jc w:val="both"/>
        <w:rPr>
          <w:sz w:val="24"/>
          <w:szCs w:val="24"/>
          <w:rtl/>
        </w:rPr>
      </w:pPr>
      <w:r w:rsidRPr="00954261">
        <w:rPr>
          <w:rFonts w:cs="David" w:hint="cs"/>
          <w:b/>
          <w:bCs/>
          <w:sz w:val="24"/>
          <w:szCs w:val="24"/>
          <w:rtl/>
        </w:rPr>
        <w:t>"הממשלה והכנסת ביקשו להבטיח כי הציבור יקבל חלק ראוי ברווחי מאגרי הנפט והגז. לשם כך הוקמה ועדת ששינסקי, לשם כך נחקק החוק ולשם כך בוטל ניכוי האזילה</w:t>
      </w:r>
      <w:r w:rsidR="00624880">
        <w:rPr>
          <w:rFonts w:cs="David"/>
          <w:b/>
          <w:bCs/>
          <w:sz w:val="24"/>
          <w:szCs w:val="24"/>
          <w:rtl/>
        </w:rPr>
        <w:t>"</w:t>
      </w:r>
      <w:r w:rsidR="00624880">
        <w:rPr>
          <w:rFonts w:cs="David" w:hint="cs"/>
          <w:b/>
          <w:bCs/>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חשיבות הסדרי המס, אשר יחולו על יזמי הגז, מתעצמת במציאות </w:t>
      </w:r>
      <w:r w:rsidR="00461DF0">
        <w:rPr>
          <w:rFonts w:ascii="Times New Roman" w:eastAsia="Times New Roman" w:hAnsi="Times New Roman" w:cs="David" w:hint="cs"/>
          <w:color w:val="000000"/>
          <w:sz w:val="24"/>
          <w:szCs w:val="24"/>
          <w:rtl/>
        </w:rPr>
        <w:t>ש</w:t>
      </w:r>
      <w:r w:rsidRPr="00954261">
        <w:rPr>
          <w:rFonts w:ascii="Times New Roman" w:eastAsia="Times New Roman" w:hAnsi="Times New Roman" w:cs="David" w:hint="cs"/>
          <w:color w:val="000000"/>
          <w:sz w:val="24"/>
          <w:szCs w:val="24"/>
          <w:rtl/>
        </w:rPr>
        <w:t>בה משק הגז נשלט על ידי מונופול</w:t>
      </w:r>
      <w:r w:rsidR="00461DF0">
        <w:rPr>
          <w:rFonts w:ascii="Times New Roman" w:eastAsia="Times New Roman" w:hAnsi="Times New Roman" w:cs="David" w:hint="cs"/>
          <w:color w:val="000000"/>
          <w:sz w:val="24"/>
          <w:szCs w:val="24"/>
          <w:rtl/>
        </w:rPr>
        <w:t xml:space="preserve">. אזרחי ישראל, בהווה ובעתיד, ישלמו </w:t>
      </w:r>
      <w:r w:rsidRPr="00954261">
        <w:rPr>
          <w:rFonts w:ascii="Times New Roman" w:eastAsia="Times New Roman" w:hAnsi="Times New Roman" w:cs="David" w:hint="cs"/>
          <w:color w:val="000000"/>
          <w:sz w:val="24"/>
          <w:szCs w:val="24"/>
          <w:rtl/>
        </w:rPr>
        <w:t xml:space="preserve">מחיר מונופוליסטי </w:t>
      </w:r>
      <w:r w:rsidR="00461DF0">
        <w:rPr>
          <w:rFonts w:ascii="Times New Roman" w:eastAsia="Times New Roman" w:hAnsi="Times New Roman" w:cs="David" w:hint="cs"/>
          <w:color w:val="000000"/>
          <w:sz w:val="24"/>
          <w:szCs w:val="24"/>
          <w:rtl/>
        </w:rPr>
        <w:t xml:space="preserve">תמורת </w:t>
      </w:r>
      <w:r w:rsidRPr="00954261">
        <w:rPr>
          <w:rFonts w:ascii="Times New Roman" w:eastAsia="Times New Roman" w:hAnsi="Times New Roman" w:cs="David" w:hint="cs"/>
          <w:color w:val="000000"/>
          <w:sz w:val="24"/>
          <w:szCs w:val="24"/>
          <w:rtl/>
        </w:rPr>
        <w:t xml:space="preserve">הגז הטבעי. </w:t>
      </w:r>
      <w:r w:rsidRPr="00954261">
        <w:rPr>
          <w:rFonts w:ascii="Times New Roman" w:eastAsia="Times New Roman" w:hAnsi="Times New Roman" w:cs="David" w:hint="cs"/>
          <w:b/>
          <w:bCs/>
          <w:color w:val="000000"/>
          <w:sz w:val="24"/>
          <w:szCs w:val="24"/>
          <w:rtl/>
        </w:rPr>
        <w:t>כאשר ישנו מונופול אשר מפיק רווח על חשבון ציבור</w:t>
      </w:r>
      <w:r w:rsidRPr="00954261">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b/>
          <w:bCs/>
          <w:color w:val="000000"/>
          <w:sz w:val="24"/>
          <w:szCs w:val="24"/>
          <w:rtl/>
        </w:rPr>
        <w:t>הצרכנים הישראלי,</w:t>
      </w:r>
      <w:r w:rsidRPr="00954261">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b/>
          <w:bCs/>
          <w:color w:val="000000"/>
          <w:sz w:val="24"/>
          <w:szCs w:val="24"/>
          <w:rtl/>
        </w:rPr>
        <w:t>הכלי המרכזי הקיים לצמצום הפגיעה הוא מנגנון המס</w:t>
      </w:r>
      <w:r w:rsidR="00461DF0">
        <w:rPr>
          <w:rFonts w:ascii="Times New Roman" w:eastAsia="Times New Roman" w:hAnsi="Times New Roman" w:cs="David" w:hint="cs"/>
          <w:color w:val="000000"/>
          <w:sz w:val="24"/>
          <w:szCs w:val="24"/>
          <w:rtl/>
        </w:rPr>
        <w:t xml:space="preserve">. מנגון זה </w:t>
      </w:r>
      <w:r w:rsidRPr="00954261">
        <w:rPr>
          <w:rFonts w:ascii="Times New Roman" w:eastAsia="Times New Roman" w:hAnsi="Times New Roman" w:cs="David" w:hint="cs"/>
          <w:color w:val="000000"/>
          <w:sz w:val="24"/>
          <w:szCs w:val="24"/>
          <w:rtl/>
        </w:rPr>
        <w:t xml:space="preserve">מחזיר לאזרחים ולצרכנים בעקיפין חלק מן המחיר המונופוליסטי שנגבה מהם. </w:t>
      </w:r>
      <w:r w:rsidR="00461DF0">
        <w:rPr>
          <w:rFonts w:ascii="Times New Roman" w:eastAsia="Times New Roman" w:hAnsi="Times New Roman" w:cs="David" w:hint="cs"/>
          <w:color w:val="000000"/>
          <w:sz w:val="24"/>
          <w:szCs w:val="24"/>
          <w:rtl/>
        </w:rPr>
        <w:t xml:space="preserve">כמובן, חשיבות מנגנון המס </w:t>
      </w:r>
      <w:r w:rsidR="00461DF0">
        <w:rPr>
          <w:rFonts w:ascii="Times New Roman" w:eastAsia="Times New Roman" w:hAnsi="Times New Roman" w:cs="David"/>
          <w:color w:val="000000"/>
          <w:sz w:val="24"/>
          <w:szCs w:val="24"/>
          <w:rtl/>
        </w:rPr>
        <w:t>–</w:t>
      </w:r>
      <w:r w:rsidR="00461DF0">
        <w:rPr>
          <w:rFonts w:ascii="Times New Roman" w:eastAsia="Times New Roman" w:hAnsi="Times New Roman" w:cs="David" w:hint="cs"/>
          <w:color w:val="000000"/>
          <w:sz w:val="24"/>
          <w:szCs w:val="24"/>
          <w:rtl/>
        </w:rPr>
        <w:t xml:space="preserve"> איננה גורעת מזכותו של הציבור ליהנות בנוסף </w:t>
      </w:r>
      <w:r w:rsidRPr="00954261">
        <w:rPr>
          <w:rFonts w:ascii="Times New Roman" w:eastAsia="Times New Roman" w:hAnsi="Times New Roman" w:cs="David" w:hint="cs"/>
          <w:color w:val="000000"/>
          <w:sz w:val="24"/>
          <w:szCs w:val="24"/>
          <w:rtl/>
        </w:rPr>
        <w:t>מתחרות בשוק הגז</w:t>
      </w:r>
      <w:r w:rsidR="00461DF0">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אשר תביא להפחתת מחירים ו</w:t>
      </w:r>
      <w:r w:rsidR="00461DF0">
        <w:rPr>
          <w:rFonts w:ascii="Times New Roman" w:eastAsia="Times New Roman" w:hAnsi="Times New Roman" w:cs="David" w:hint="cs"/>
          <w:color w:val="000000"/>
          <w:sz w:val="24"/>
          <w:szCs w:val="24"/>
          <w:rtl/>
        </w:rPr>
        <w:t>ל</w:t>
      </w:r>
      <w:r w:rsidRPr="00954261">
        <w:rPr>
          <w:rFonts w:ascii="Times New Roman" w:eastAsia="Times New Roman" w:hAnsi="Times New Roman" w:cs="David" w:hint="cs"/>
          <w:color w:val="000000"/>
          <w:sz w:val="24"/>
          <w:szCs w:val="24"/>
          <w:rtl/>
        </w:rPr>
        <w:t>ביטחון אנרגטי.</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והנה, על אף חשיבותו העצומה של הסדר המס אשר יחול על חברות הגז, בחרה הממשלה לאמץ באופן בלתי חוקי הסדר מס עוקף חוק</w:t>
      </w:r>
      <w:r w:rsidR="00461DF0">
        <w:rPr>
          <w:rFonts w:ascii="Times New Roman" w:eastAsia="Times New Roman" w:hAnsi="Times New Roman" w:cs="David" w:hint="cs"/>
          <w:color w:val="000000"/>
          <w:sz w:val="24"/>
          <w:szCs w:val="24"/>
          <w:rtl/>
        </w:rPr>
        <w:t xml:space="preserve">. הסדר זה </w:t>
      </w:r>
      <w:r w:rsidR="00461DF0">
        <w:rPr>
          <w:rFonts w:ascii="Times New Roman" w:eastAsia="Times New Roman" w:hAnsi="Times New Roman" w:cs="David"/>
          <w:color w:val="000000"/>
          <w:sz w:val="24"/>
          <w:szCs w:val="24"/>
          <w:rtl/>
        </w:rPr>
        <w:t>–</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תפור למידותיהם של בעלי הזכויות במאגרי תמר ולוויתן</w:t>
      </w:r>
      <w:r w:rsidR="00461DF0">
        <w:rPr>
          <w:rFonts w:ascii="Times New Roman" w:eastAsia="Times New Roman" w:hAnsi="Times New Roman" w:cs="David" w:hint="cs"/>
          <w:color w:val="000000"/>
          <w:sz w:val="24"/>
          <w:szCs w:val="24"/>
          <w:rtl/>
        </w:rPr>
        <w:t xml:space="preserve">. הוא מביא בכנפיו </w:t>
      </w:r>
      <w:r w:rsidRPr="00954261">
        <w:rPr>
          <w:rFonts w:ascii="Times New Roman" w:eastAsia="Times New Roman" w:hAnsi="Times New Roman" w:cs="David" w:hint="cs"/>
          <w:color w:val="000000"/>
          <w:sz w:val="24"/>
          <w:szCs w:val="24"/>
          <w:rtl/>
        </w:rPr>
        <w:t>פגיעה חמורה</w:t>
      </w:r>
      <w:r w:rsidR="00461DF0">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הן בשלטון החוק והן בחלקו הראוי של הציבור במשאב הגז הטבעי. כל זאת כפי שתטענ</w:t>
      </w:r>
      <w:r w:rsidR="00461DF0">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ה העותרות להלן.</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ואולם, עוד בטרם נעמוד על הסדרי המס הפרטניים הקבועים במתווה הגז, לא ניתן שלא להעלות את השאלה הבוערת מכולן, אשר חושפת את הפגם היסודי שבמתווה הגז: </w:t>
      </w:r>
      <w:r w:rsidRPr="00954261">
        <w:rPr>
          <w:rFonts w:ascii="Times New Roman" w:eastAsia="Times New Roman" w:hAnsi="Times New Roman" w:cs="David" w:hint="cs"/>
          <w:b/>
          <w:bCs/>
          <w:color w:val="000000"/>
          <w:sz w:val="24"/>
          <w:szCs w:val="24"/>
          <w:rtl/>
        </w:rPr>
        <w:t xml:space="preserve">מדוע ישנו צורך בהסדר מס מיוחד אשר יעוגן במתווה הגז, </w:t>
      </w:r>
      <w:r w:rsidRPr="00954261">
        <w:rPr>
          <w:rFonts w:ascii="Times New Roman" w:eastAsia="Times New Roman" w:hAnsi="Times New Roman" w:cs="David" w:hint="cs"/>
          <w:b/>
          <w:bCs/>
          <w:color w:val="000000"/>
          <w:sz w:val="24"/>
          <w:szCs w:val="24"/>
          <w:u w:val="single"/>
          <w:rtl/>
        </w:rPr>
        <w:t>בעוד שאך לאחרונה</w:t>
      </w:r>
      <w:r w:rsidRPr="00954261">
        <w:rPr>
          <w:rFonts w:ascii="Times New Roman" w:eastAsia="Times New Roman" w:hAnsi="Times New Roman" w:cs="David" w:hint="cs"/>
          <w:b/>
          <w:bCs/>
          <w:color w:val="000000"/>
          <w:sz w:val="24"/>
          <w:szCs w:val="24"/>
          <w:rtl/>
        </w:rPr>
        <w:t xml:space="preserve"> בוצעה רפורמה מקיפה בכל הנוגע למיסוי רווחי נפט וגז?</w:t>
      </w:r>
      <w:r w:rsidRPr="00954261">
        <w:rPr>
          <w:rFonts w:ascii="Times New Roman" w:eastAsia="Times New Roman" w:hAnsi="Times New Roman" w:cs="David" w:hint="cs"/>
          <w:color w:val="000000"/>
          <w:sz w:val="24"/>
          <w:szCs w:val="24"/>
          <w:rtl/>
        </w:rPr>
        <w:t xml:space="preserve"> מדוע לאחר שוועדת מומחים ישבה על המדוכה במשך מספר חודשים, והמלצותיה עוגנו בחקיקה ראשית של הכנסת, יש </w:t>
      </w:r>
      <w:r w:rsidR="00461DF0">
        <w:rPr>
          <w:rFonts w:ascii="Times New Roman" w:eastAsia="Times New Roman" w:hAnsi="Times New Roman" w:cs="David" w:hint="cs"/>
          <w:color w:val="000000"/>
          <w:sz w:val="24"/>
          <w:szCs w:val="24"/>
          <w:rtl/>
        </w:rPr>
        <w:t xml:space="preserve">לפתע </w:t>
      </w:r>
      <w:r w:rsidRPr="00954261">
        <w:rPr>
          <w:rFonts w:ascii="Times New Roman" w:eastAsia="Times New Roman" w:hAnsi="Times New Roman" w:cs="David" w:hint="cs"/>
          <w:color w:val="000000"/>
          <w:sz w:val="24"/>
          <w:szCs w:val="24"/>
          <w:rtl/>
        </w:rPr>
        <w:t xml:space="preserve">צורך בתפירת הסדר מס לשני מאגרים ספציפיים ודווקא לאלו המהווים מונופול?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b/>
          <w:bCs/>
          <w:color w:val="000000"/>
          <w:sz w:val="24"/>
          <w:szCs w:val="24"/>
          <w:rtl/>
        </w:rPr>
        <w:t>עצם קיומו של נספח ב' למתווה הגז מלמד על ניסיונה של הממשלה לעקוף חקיקה ראשית של הכנסת</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זאת על מנת להיטיב שלא כדין עם בעלי הזכויות במאגרי תמר ולוויתן, בצורה אשר תפגע אנושות בחלקו הראוי של הציבור במשאב הגז, ובשלטון החוק בישראל.</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לא זו אף זו. </w:t>
      </w:r>
      <w:r w:rsidRPr="00954261">
        <w:rPr>
          <w:rFonts w:ascii="Times New Roman" w:eastAsia="Times New Roman" w:hAnsi="Times New Roman" w:cs="David" w:hint="cs"/>
          <w:b/>
          <w:bCs/>
          <w:color w:val="000000"/>
          <w:sz w:val="24"/>
          <w:szCs w:val="24"/>
          <w:rtl/>
        </w:rPr>
        <w:t>הסדר מס פרטני</w:t>
      </w:r>
      <w:r w:rsidR="00461DF0">
        <w:rPr>
          <w:rFonts w:ascii="Times New Roman" w:eastAsia="Times New Roman" w:hAnsi="Times New Roman" w:cs="David" w:hint="cs"/>
          <w:b/>
          <w:bCs/>
          <w:color w:val="000000"/>
          <w:sz w:val="24"/>
          <w:szCs w:val="24"/>
          <w:rtl/>
        </w:rPr>
        <w:t>,</w:t>
      </w:r>
      <w:r w:rsidRPr="00954261">
        <w:rPr>
          <w:rFonts w:ascii="Times New Roman" w:eastAsia="Times New Roman" w:hAnsi="Times New Roman" w:cs="David" w:hint="cs"/>
          <w:b/>
          <w:bCs/>
          <w:color w:val="000000"/>
          <w:sz w:val="24"/>
          <w:szCs w:val="24"/>
          <w:rtl/>
        </w:rPr>
        <w:t xml:space="preserve"> התפור למידותיהם של בעלי זכויות בשני מאגרים</w:t>
      </w:r>
      <w:r w:rsidR="00461DF0">
        <w:rPr>
          <w:rFonts w:ascii="Times New Roman" w:eastAsia="Times New Roman" w:hAnsi="Times New Roman" w:cs="David" w:hint="cs"/>
          <w:b/>
          <w:bCs/>
          <w:color w:val="000000"/>
          <w:sz w:val="24"/>
          <w:szCs w:val="24"/>
          <w:rtl/>
        </w:rPr>
        <w:t>,</w:t>
      </w:r>
      <w:r w:rsidRPr="00954261">
        <w:rPr>
          <w:rFonts w:ascii="Times New Roman" w:eastAsia="Times New Roman" w:hAnsi="Times New Roman" w:cs="David" w:hint="cs"/>
          <w:b/>
          <w:bCs/>
          <w:color w:val="000000"/>
          <w:sz w:val="24"/>
          <w:szCs w:val="24"/>
          <w:rtl/>
        </w:rPr>
        <w:t xml:space="preserve"> מוביל להחרפת המצב המונופוליסטי הקיים</w:t>
      </w:r>
      <w:r w:rsidR="00461DF0">
        <w:rPr>
          <w:rFonts w:ascii="Times New Roman" w:eastAsia="Times New Roman" w:hAnsi="Times New Roman" w:cs="David" w:hint="cs"/>
          <w:b/>
          <w:bCs/>
          <w:color w:val="000000"/>
          <w:sz w:val="24"/>
          <w:szCs w:val="24"/>
          <w:rtl/>
        </w:rPr>
        <w:t xml:space="preserve">. הוא מציב </w:t>
      </w:r>
      <w:r w:rsidRPr="00954261">
        <w:rPr>
          <w:rFonts w:ascii="Times New Roman" w:eastAsia="Times New Roman" w:hAnsi="Times New Roman" w:cs="David" w:hint="cs"/>
          <w:b/>
          <w:bCs/>
          <w:color w:val="000000"/>
          <w:sz w:val="24"/>
          <w:szCs w:val="24"/>
          <w:rtl/>
        </w:rPr>
        <w:t xml:space="preserve">יזמים חדשים בעמדת נחיתות, בצורה </w:t>
      </w:r>
      <w:r w:rsidRPr="00954261">
        <w:rPr>
          <w:rFonts w:ascii="Times New Roman" w:eastAsia="Times New Roman" w:hAnsi="Times New Roman" w:cs="David" w:hint="cs"/>
          <w:b/>
          <w:bCs/>
          <w:color w:val="000000"/>
          <w:sz w:val="24"/>
          <w:szCs w:val="24"/>
          <w:rtl/>
        </w:rPr>
        <w:lastRenderedPageBreak/>
        <w:t>שאף עלולה למנוע כליל את כניסתם לשוק.</w:t>
      </w:r>
      <w:r w:rsidRPr="00954261">
        <w:rPr>
          <w:rFonts w:ascii="Times New Roman" w:eastAsia="Times New Roman" w:hAnsi="Times New Roman" w:cs="David" w:hint="cs"/>
          <w:color w:val="000000"/>
          <w:sz w:val="24"/>
          <w:szCs w:val="24"/>
          <w:rtl/>
        </w:rPr>
        <w:t xml:space="preserve"> אם יזם פלוני יהא מעוניין להתחיל לפעול בשוק הגז הישראלי - יוצב בפניו מחסום בלתי עביר</w:t>
      </w:r>
      <w:r w:rsidR="00461DF0">
        <w:rPr>
          <w:rFonts w:ascii="Times New Roman" w:eastAsia="Times New Roman" w:hAnsi="Times New Roman" w:cs="David" w:hint="cs"/>
          <w:color w:val="000000"/>
          <w:sz w:val="24"/>
          <w:szCs w:val="24"/>
          <w:rtl/>
        </w:rPr>
        <w:t>: הוא יהיה כפוף ל</w:t>
      </w:r>
      <w:r w:rsidRPr="00954261">
        <w:rPr>
          <w:rFonts w:ascii="Times New Roman" w:eastAsia="Times New Roman" w:hAnsi="Times New Roman" w:cs="David" w:hint="cs"/>
          <w:color w:val="000000"/>
          <w:sz w:val="24"/>
          <w:szCs w:val="24"/>
          <w:rtl/>
        </w:rPr>
        <w:t xml:space="preserve">הסדר מס </w:t>
      </w:r>
      <w:r w:rsidR="00461DF0">
        <w:rPr>
          <w:rFonts w:ascii="Times New Roman" w:eastAsia="Times New Roman" w:hAnsi="Times New Roman" w:cs="David" w:hint="cs"/>
          <w:color w:val="000000"/>
          <w:sz w:val="24"/>
          <w:szCs w:val="24"/>
          <w:rtl/>
        </w:rPr>
        <w:t>מחמיר יחסית, בעוד שהמתחרים הקיימים ייהנו מ</w:t>
      </w:r>
      <w:r w:rsidRPr="00954261">
        <w:rPr>
          <w:rFonts w:ascii="Times New Roman" w:eastAsia="Times New Roman" w:hAnsi="Times New Roman" w:cs="David" w:hint="cs"/>
          <w:color w:val="000000"/>
          <w:sz w:val="24"/>
          <w:szCs w:val="24"/>
          <w:rtl/>
        </w:rPr>
        <w:t xml:space="preserve">הסדר מס </w:t>
      </w:r>
      <w:r w:rsidRPr="00954261">
        <w:rPr>
          <w:rFonts w:ascii="Times New Roman" w:eastAsia="Times New Roman" w:hAnsi="Times New Roman" w:cs="David" w:hint="cs"/>
          <w:color w:val="000000"/>
          <w:sz w:val="24"/>
          <w:szCs w:val="24"/>
          <w:u w:val="single"/>
          <w:rtl/>
        </w:rPr>
        <w:t>פרטני ומקל</w:t>
      </w:r>
      <w:r w:rsidRPr="00954261">
        <w:rPr>
          <w:rFonts w:ascii="Times New Roman" w:eastAsia="Times New Roman" w:hAnsi="Times New Roman" w:cs="David" w:hint="cs"/>
          <w:color w:val="000000"/>
          <w:sz w:val="24"/>
          <w:szCs w:val="24"/>
          <w:rtl/>
        </w:rPr>
        <w:t>. יכולתו של יזם חדש להתחרות בנסיבות אלו נמוכה</w:t>
      </w:r>
      <w:r w:rsidR="00461DF0">
        <w:rPr>
          <w:rFonts w:ascii="Times New Roman" w:eastAsia="Times New Roman" w:hAnsi="Times New Roman" w:cs="David" w:hint="cs"/>
          <w:color w:val="000000"/>
          <w:sz w:val="24"/>
          <w:szCs w:val="24"/>
          <w:rtl/>
        </w:rPr>
        <w:t xml:space="preserve">. כתוצאה מכך, </w:t>
      </w:r>
      <w:r w:rsidRPr="00954261">
        <w:rPr>
          <w:rFonts w:ascii="Times New Roman" w:eastAsia="Times New Roman" w:hAnsi="Times New Roman" w:cs="David" w:hint="cs"/>
          <w:color w:val="000000"/>
          <w:sz w:val="24"/>
          <w:szCs w:val="24"/>
          <w:rtl/>
        </w:rPr>
        <w:t>הסדר המיסוי הנוכחי והבלתי-שוויוני מהווה למעשה תמריץ שלילי לכניסה של מתחרים למשק הגז הטבעי.</w:t>
      </w:r>
    </w:p>
    <w:p w:rsidR="00D55542" w:rsidRPr="00D82B4F" w:rsidRDefault="00D55542" w:rsidP="00686A9F">
      <w:pPr>
        <w:widowControl w:val="0"/>
        <w:numPr>
          <w:ilvl w:val="0"/>
          <w:numId w:val="15"/>
        </w:numPr>
        <w:spacing w:after="120" w:line="360" w:lineRule="auto"/>
        <w:jc w:val="both"/>
      </w:pPr>
      <w:r w:rsidRPr="00954261">
        <w:rPr>
          <w:rFonts w:ascii="Times New Roman" w:eastAsia="Times New Roman" w:hAnsi="Times New Roman" w:cs="David" w:hint="cs"/>
          <w:color w:val="000000"/>
          <w:sz w:val="24"/>
          <w:szCs w:val="24"/>
          <w:rtl/>
        </w:rPr>
        <w:t xml:space="preserve">ברור לכל כי </w:t>
      </w:r>
      <w:r w:rsidRPr="00954261">
        <w:rPr>
          <w:rFonts w:ascii="Times New Roman" w:eastAsia="Times New Roman" w:hAnsi="Times New Roman" w:cs="David" w:hint="cs"/>
          <w:b/>
          <w:bCs/>
          <w:color w:val="000000"/>
          <w:sz w:val="24"/>
          <w:szCs w:val="24"/>
          <w:rtl/>
        </w:rPr>
        <w:t>לולא קיומו של הסדר המס הפרטני הקבוע במתווה, חברות הגז יתחילו לשלם את ההיטל הקבוע בחוק מוקדם יותר, ושיעור ההיטל יגדל מהר יותר - מצב ש</w:t>
      </w:r>
      <w:r w:rsidR="00461DF0">
        <w:rPr>
          <w:rFonts w:ascii="Times New Roman" w:eastAsia="Times New Roman" w:hAnsi="Times New Roman" w:cs="David" w:hint="cs"/>
          <w:b/>
          <w:bCs/>
          <w:color w:val="000000"/>
          <w:sz w:val="24"/>
          <w:szCs w:val="24"/>
          <w:rtl/>
        </w:rPr>
        <w:t>י</w:t>
      </w:r>
      <w:r w:rsidRPr="00954261">
        <w:rPr>
          <w:rFonts w:ascii="Times New Roman" w:eastAsia="Times New Roman" w:hAnsi="Times New Roman" w:cs="David" w:hint="cs"/>
          <w:b/>
          <w:bCs/>
          <w:color w:val="000000"/>
          <w:sz w:val="24"/>
          <w:szCs w:val="24"/>
          <w:rtl/>
        </w:rPr>
        <w:t xml:space="preserve">יטיב במובהק עם הציבור. </w:t>
      </w:r>
      <w:r w:rsidRPr="00954261">
        <w:rPr>
          <w:rFonts w:ascii="Times New Roman" w:eastAsia="Times New Roman" w:hAnsi="Times New Roman" w:cs="David" w:hint="cs"/>
          <w:color w:val="000000"/>
          <w:sz w:val="24"/>
          <w:szCs w:val="24"/>
          <w:rtl/>
        </w:rPr>
        <w:t>ואולם, תחת משטר המס שקובע המתווה</w:t>
      </w:r>
      <w:r w:rsidR="00461DF0">
        <w:rPr>
          <w:rFonts w:ascii="Times New Roman" w:eastAsia="Times New Roman" w:hAnsi="Times New Roman" w:cs="David" w:hint="cs"/>
          <w:color w:val="000000"/>
          <w:sz w:val="24"/>
          <w:szCs w:val="24"/>
          <w:rtl/>
        </w:rPr>
        <w:t xml:space="preserve"> </w:t>
      </w:r>
      <w:r w:rsidR="00461DF0">
        <w:rPr>
          <w:rFonts w:ascii="Times New Roman" w:eastAsia="Times New Roman" w:hAnsi="Times New Roman" w:cs="David"/>
          <w:color w:val="000000"/>
          <w:sz w:val="24"/>
          <w:szCs w:val="24"/>
          <w:rtl/>
        </w:rPr>
        <w:t>–</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תחילת גביית ההיטל נדחית</w:t>
      </w:r>
      <w:r w:rsidR="00461DF0">
        <w:rPr>
          <w:rFonts w:ascii="Times New Roman" w:eastAsia="Times New Roman" w:hAnsi="Times New Roman" w:cs="David" w:hint="cs"/>
          <w:color w:val="000000"/>
          <w:sz w:val="24"/>
          <w:szCs w:val="24"/>
          <w:rtl/>
        </w:rPr>
        <w:t xml:space="preserve">. כך </w:t>
      </w:r>
      <w:r w:rsidRPr="00954261">
        <w:rPr>
          <w:rFonts w:ascii="Times New Roman" w:eastAsia="Times New Roman" w:hAnsi="Times New Roman" w:cs="David" w:hint="cs"/>
          <w:color w:val="000000"/>
          <w:sz w:val="24"/>
          <w:szCs w:val="24"/>
          <w:rtl/>
        </w:rPr>
        <w:t xml:space="preserve">לא רק שהציבור ייהנה מרווחי משאבי הטבע שבבעלותו בשלב מאוחר יותר, אלא שבפועל גביית המס תיעשה גם על תקופת זמן קצרה יותר מחיי המאגר, כך </w:t>
      </w:r>
      <w:r w:rsidR="00461DF0">
        <w:rPr>
          <w:rFonts w:ascii="Times New Roman" w:eastAsia="Times New Roman" w:hAnsi="Times New Roman" w:cs="David" w:hint="cs"/>
          <w:color w:val="000000"/>
          <w:sz w:val="24"/>
          <w:szCs w:val="24"/>
          <w:rtl/>
        </w:rPr>
        <w:t>י</w:t>
      </w:r>
      <w:r w:rsidRPr="00954261">
        <w:rPr>
          <w:rFonts w:ascii="Times New Roman" w:eastAsia="Times New Roman" w:hAnsi="Times New Roman" w:cs="David" w:hint="cs"/>
          <w:color w:val="000000"/>
          <w:sz w:val="24"/>
          <w:szCs w:val="24"/>
          <w:rtl/>
        </w:rPr>
        <w:t>יגבה פחות מס בפועל. המשמעות היא, שדווקא פרק הזמן בו נגבה שיעור המס הגבוה ביותר</w:t>
      </w:r>
      <w:r w:rsidR="00461DF0">
        <w:rPr>
          <w:rFonts w:ascii="Times New Roman" w:eastAsia="Times New Roman" w:hAnsi="Times New Roman" w:cs="David" w:hint="cs"/>
          <w:color w:val="000000"/>
          <w:sz w:val="24"/>
          <w:szCs w:val="24"/>
          <w:rtl/>
        </w:rPr>
        <w:t xml:space="preserve"> - </w:t>
      </w:r>
      <w:r w:rsidRPr="00954261">
        <w:rPr>
          <w:rFonts w:ascii="Times New Roman" w:eastAsia="Times New Roman" w:hAnsi="Times New Roman" w:cs="David" w:hint="cs"/>
          <w:color w:val="000000"/>
          <w:sz w:val="24"/>
          <w:szCs w:val="24"/>
          <w:rtl/>
        </w:rPr>
        <w:t>יהא קצר יותר</w:t>
      </w:r>
      <w:r w:rsidR="00461DF0">
        <w:rPr>
          <w:rFonts w:ascii="Times New Roman" w:eastAsia="Times New Roman" w:hAnsi="Times New Roman" w:cs="David" w:hint="cs"/>
          <w:color w:val="000000"/>
          <w:sz w:val="24"/>
          <w:szCs w:val="24"/>
          <w:rtl/>
        </w:rPr>
        <w:t>, ו</w:t>
      </w:r>
      <w:r w:rsidRPr="00954261">
        <w:rPr>
          <w:rFonts w:ascii="Times New Roman" w:eastAsia="Times New Roman" w:hAnsi="Times New Roman" w:cs="David" w:hint="cs"/>
          <w:color w:val="000000"/>
          <w:sz w:val="24"/>
          <w:szCs w:val="24"/>
          <w:rtl/>
        </w:rPr>
        <w:t xml:space="preserve">בסופו של יום </w:t>
      </w:r>
      <w:r w:rsidR="00461DF0">
        <w:rPr>
          <w:rFonts w:ascii="Times New Roman" w:eastAsia="Times New Roman" w:hAnsi="Times New Roman" w:cs="David" w:hint="cs"/>
          <w:color w:val="000000"/>
          <w:sz w:val="24"/>
          <w:szCs w:val="24"/>
          <w:rtl/>
        </w:rPr>
        <w:t>י</w:t>
      </w:r>
      <w:r w:rsidRPr="00954261">
        <w:rPr>
          <w:rFonts w:ascii="Times New Roman" w:eastAsia="Times New Roman" w:hAnsi="Times New Roman" w:cs="David" w:hint="cs"/>
          <w:color w:val="000000"/>
          <w:sz w:val="24"/>
          <w:szCs w:val="24"/>
          <w:rtl/>
        </w:rPr>
        <w:t xml:space="preserve">יגבה פחות מס עבור הציבור מתוך סך רווחי הפרויקט. </w:t>
      </w:r>
    </w:p>
    <w:p w:rsidR="00D82B4F" w:rsidRPr="00D82B4F" w:rsidRDefault="00D82B4F" w:rsidP="00D82B4F">
      <w:pPr>
        <w:pStyle w:val="aa"/>
        <w:widowControl w:val="0"/>
        <w:spacing w:after="120" w:line="360" w:lineRule="auto"/>
        <w:ind w:left="454"/>
        <w:contextualSpacing w:val="0"/>
        <w:jc w:val="both"/>
        <w:textAlignment w:val="baseline"/>
        <w:rPr>
          <w:rtl/>
        </w:rPr>
      </w:pPr>
    </w:p>
    <w:p w:rsidR="00D55542" w:rsidRPr="00A4074C" w:rsidRDefault="00D55542"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sidRPr="00A4074C">
        <w:rPr>
          <w:rFonts w:ascii="Times New Roman" w:eastAsia="Times New Roman" w:hAnsi="Times New Roman" w:cs="David" w:hint="cs"/>
          <w:b/>
          <w:bCs/>
          <w:sz w:val="28"/>
          <w:szCs w:val="28"/>
          <w:u w:val="single"/>
          <w:rtl/>
        </w:rPr>
        <w:t>מישור הסמכות</w:t>
      </w:r>
      <w:r w:rsidR="00A4074C">
        <w:rPr>
          <w:rFonts w:ascii="Times New Roman" w:eastAsia="Times New Roman" w:hAnsi="Times New Roman" w:cs="David" w:hint="cs"/>
          <w:b/>
          <w:bCs/>
          <w:sz w:val="28"/>
          <w:szCs w:val="28"/>
          <w:u w:val="single"/>
          <w:rtl/>
        </w:rPr>
        <w:t xml:space="preserve">: </w:t>
      </w:r>
      <w:r w:rsidRPr="00A4074C">
        <w:rPr>
          <w:rFonts w:ascii="Times New Roman" w:eastAsia="Times New Roman" w:hAnsi="Times New Roman" w:cs="David" w:hint="cs"/>
          <w:b/>
          <w:bCs/>
          <w:sz w:val="28"/>
          <w:szCs w:val="28"/>
          <w:u w:val="single"/>
          <w:rtl/>
        </w:rPr>
        <w:t>הסדר המיסוי סותר את הוראות חוק ששינסקי</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חוק ששינסקי קובע דרך מדויקת וברורה לחישוב מקדם ההיטל</w:t>
      </w:r>
      <w:r w:rsidR="00461DF0">
        <w:rPr>
          <w:rFonts w:ascii="Times New Roman" w:eastAsia="Times New Roman" w:hAnsi="Times New Roman" w:cs="David" w:hint="cs"/>
          <w:color w:val="000000"/>
          <w:sz w:val="24"/>
          <w:szCs w:val="24"/>
          <w:rtl/>
        </w:rPr>
        <w:t xml:space="preserve">. כאמור, זהו הנתון שייקבע אימתי יוטל מס רווחי יתר, ומה יהא שיעורו. </w:t>
      </w:r>
      <w:r w:rsidRPr="00954261">
        <w:rPr>
          <w:rFonts w:ascii="Times New Roman" w:eastAsia="Times New Roman" w:hAnsi="Times New Roman" w:cs="David" w:hint="cs"/>
          <w:color w:val="000000"/>
          <w:sz w:val="24"/>
          <w:szCs w:val="24"/>
          <w:rtl/>
        </w:rPr>
        <w:t>להלן הנוסחה הכללית של מקדם ההיטל (להלן: "</w:t>
      </w:r>
      <w:r w:rsidRPr="00954261">
        <w:rPr>
          <w:rFonts w:ascii="Times New Roman" w:eastAsia="Times New Roman" w:hAnsi="Times New Roman" w:cs="David" w:hint="cs"/>
          <w:b/>
          <w:bCs/>
          <w:color w:val="000000"/>
          <w:sz w:val="24"/>
          <w:szCs w:val="24"/>
          <w:rtl/>
        </w:rPr>
        <w:t>הנוסחה</w:t>
      </w:r>
      <w:r w:rsidRPr="00954261">
        <w:rPr>
          <w:rFonts w:ascii="Times New Roman" w:eastAsia="Times New Roman" w:hAnsi="Times New Roman" w:cs="David" w:hint="cs"/>
          <w:color w:val="000000"/>
          <w:sz w:val="24"/>
          <w:szCs w:val="24"/>
          <w:rtl/>
        </w:rPr>
        <w:t>")</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כפי ש</w:t>
      </w:r>
      <w:r w:rsidR="00461DF0">
        <w:rPr>
          <w:rFonts w:ascii="Times New Roman" w:eastAsia="Times New Roman" w:hAnsi="Times New Roman" w:cs="David" w:hint="cs"/>
          <w:color w:val="000000"/>
          <w:sz w:val="24"/>
          <w:szCs w:val="24"/>
          <w:rtl/>
        </w:rPr>
        <w:t xml:space="preserve">היא </w:t>
      </w:r>
      <w:r w:rsidRPr="00954261">
        <w:rPr>
          <w:rFonts w:ascii="Times New Roman" w:eastAsia="Times New Roman" w:hAnsi="Times New Roman" w:cs="David" w:hint="cs"/>
          <w:color w:val="000000"/>
          <w:sz w:val="24"/>
          <w:szCs w:val="24"/>
          <w:rtl/>
        </w:rPr>
        <w:t>מובאת בדברי ההסבר להצעת החוק:</w:t>
      </w:r>
    </w:p>
    <w:p w:rsidR="00D55542" w:rsidRPr="00954261" w:rsidRDefault="00D55542" w:rsidP="00D55542">
      <w:pPr>
        <w:widowControl w:val="0"/>
        <w:ind w:left="5"/>
        <w:jc w:val="center"/>
        <w:rPr>
          <w:sz w:val="24"/>
          <w:szCs w:val="24"/>
          <w:rtl/>
        </w:rPr>
      </w:pPr>
    </w:p>
    <w:p w:rsidR="00D55542" w:rsidRPr="00954261" w:rsidRDefault="00D55542" w:rsidP="00D55542">
      <w:pPr>
        <w:widowControl w:val="0"/>
        <w:spacing w:line="360" w:lineRule="auto"/>
        <w:jc w:val="center"/>
        <w:textAlignment w:val="baseline"/>
        <w:rPr>
          <w:rFonts w:cs="David"/>
          <w:sz w:val="24"/>
          <w:szCs w:val="24"/>
          <w:rtl/>
        </w:rPr>
      </w:pPr>
      <w:r w:rsidRPr="00954261">
        <w:rPr>
          <w:noProof/>
          <w:sz w:val="24"/>
          <w:szCs w:val="24"/>
          <w:rtl/>
          <w:lang w:bidi="ar-SA"/>
        </w:rPr>
        <w:drawing>
          <wp:inline distT="0" distB="0" distL="0" distR="0">
            <wp:extent cx="3621881" cy="942975"/>
            <wp:effectExtent l="1905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9143" t="27157" r="50337" b="58786"/>
                    <a:stretch>
                      <a:fillRect/>
                    </a:stretch>
                  </pic:blipFill>
                  <pic:spPr bwMode="auto">
                    <a:xfrm>
                      <a:off x="0" y="0"/>
                      <a:ext cx="3621881" cy="942975"/>
                    </a:xfrm>
                    <a:prstGeom prst="rect">
                      <a:avLst/>
                    </a:prstGeom>
                    <a:noFill/>
                    <a:ln w="9525">
                      <a:noFill/>
                      <a:miter lim="800000"/>
                      <a:headEnd/>
                      <a:tailEnd/>
                    </a:ln>
                  </pic:spPr>
                </pic:pic>
              </a:graphicData>
            </a:graphic>
          </wp:inline>
        </w:drawing>
      </w:r>
    </w:p>
    <w:p w:rsidR="00D55542" w:rsidRPr="00954261" w:rsidRDefault="00D55542" w:rsidP="00D55542">
      <w:pPr>
        <w:widowControl w:val="0"/>
        <w:spacing w:line="360" w:lineRule="auto"/>
        <w:jc w:val="center"/>
        <w:textAlignment w:val="baseline"/>
        <w:rPr>
          <w:rFonts w:cs="David"/>
          <w:sz w:val="10"/>
          <w:szCs w:val="10"/>
        </w:rPr>
      </w:pPr>
    </w:p>
    <w:p w:rsidR="00D55542" w:rsidRPr="00954261" w:rsidRDefault="00D55542" w:rsidP="00D55542">
      <w:pPr>
        <w:widowControl w:val="0"/>
        <w:spacing w:after="120" w:line="360" w:lineRule="auto"/>
        <w:jc w:val="center"/>
        <w:textAlignment w:val="baseline"/>
        <w:rPr>
          <w:rFonts w:cs="David"/>
          <w:sz w:val="24"/>
          <w:szCs w:val="24"/>
        </w:rPr>
      </w:pPr>
      <w:r w:rsidRPr="00954261">
        <w:rPr>
          <w:noProof/>
          <w:sz w:val="24"/>
          <w:szCs w:val="24"/>
          <w:lang w:bidi="ar-SA"/>
        </w:rPr>
        <w:drawing>
          <wp:inline distT="0" distB="0" distL="0" distR="0">
            <wp:extent cx="1895475" cy="2388518"/>
            <wp:effectExtent l="19050" t="0" r="9525" b="0"/>
            <wp:docPr id="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27571" t="41214" r="50337" b="9585"/>
                    <a:stretch>
                      <a:fillRect/>
                    </a:stretch>
                  </pic:blipFill>
                  <pic:spPr bwMode="auto">
                    <a:xfrm>
                      <a:off x="0" y="0"/>
                      <a:ext cx="1895475" cy="2388518"/>
                    </a:xfrm>
                    <a:prstGeom prst="rect">
                      <a:avLst/>
                    </a:prstGeom>
                    <a:noFill/>
                    <a:ln w="9525">
                      <a:noFill/>
                      <a:miter lim="800000"/>
                      <a:headEnd/>
                      <a:tailEnd/>
                    </a:ln>
                  </pic:spPr>
                </pic:pic>
              </a:graphicData>
            </a:graphic>
          </wp:inline>
        </w:drawing>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על פי מנגנון זה, הקבוע בסעיף 4 לחוק, </w:t>
      </w:r>
      <w:r w:rsidRPr="00954261">
        <w:rPr>
          <w:rFonts w:ascii="Times New Roman" w:eastAsia="Times New Roman" w:hAnsi="Times New Roman" w:cs="David" w:hint="cs"/>
          <w:b/>
          <w:bCs/>
          <w:color w:val="000000"/>
          <w:sz w:val="24"/>
          <w:szCs w:val="24"/>
          <w:rtl/>
        </w:rPr>
        <w:t>מקדם ההיטל</w:t>
      </w:r>
      <w:r w:rsidRPr="00954261">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Pr>
        <w:t>R</w:t>
      </w:r>
      <w:r w:rsidRPr="00954261">
        <w:rPr>
          <w:rFonts w:ascii="Times New Roman" w:eastAsia="Times New Roman" w:hAnsi="Times New Roman" w:cs="David" w:hint="cs"/>
          <w:color w:val="000000"/>
          <w:sz w:val="24"/>
          <w:szCs w:val="24"/>
          <w:rtl/>
        </w:rPr>
        <w:t>) מורכב מ</w:t>
      </w:r>
      <w:r w:rsidRPr="00954261">
        <w:rPr>
          <w:rFonts w:ascii="Times New Roman" w:eastAsia="Times New Roman" w:hAnsi="Times New Roman" w:cs="David" w:hint="cs"/>
          <w:b/>
          <w:bCs/>
          <w:color w:val="000000"/>
          <w:sz w:val="24"/>
          <w:szCs w:val="24"/>
          <w:rtl/>
        </w:rPr>
        <w:t>מונה</w:t>
      </w:r>
      <w:r w:rsidRPr="00954261">
        <w:rPr>
          <w:rFonts w:ascii="Times New Roman" w:eastAsia="Times New Roman" w:hAnsi="Times New Roman" w:cs="David" w:hint="cs"/>
          <w:color w:val="000000"/>
          <w:sz w:val="24"/>
          <w:szCs w:val="24"/>
          <w:rtl/>
        </w:rPr>
        <w:t xml:space="preserve"> (ההכנסות המצטברות מהפרויקט) ו</w:t>
      </w:r>
      <w:r w:rsidRPr="00954261">
        <w:rPr>
          <w:rFonts w:ascii="Times New Roman" w:eastAsia="Times New Roman" w:hAnsi="Times New Roman" w:cs="David" w:hint="cs"/>
          <w:b/>
          <w:bCs/>
          <w:color w:val="000000"/>
          <w:sz w:val="24"/>
          <w:szCs w:val="24"/>
          <w:rtl/>
        </w:rPr>
        <w:t>מכנה</w:t>
      </w:r>
      <w:r w:rsidRPr="00954261">
        <w:rPr>
          <w:rFonts w:ascii="Times New Roman" w:eastAsia="Times New Roman" w:hAnsi="Times New Roman" w:cs="David" w:hint="cs"/>
          <w:color w:val="000000"/>
          <w:sz w:val="24"/>
          <w:szCs w:val="24"/>
          <w:rtl/>
        </w:rPr>
        <w:t xml:space="preserve"> (ההשקעות המצטברות בפרויקט). במילים אחרות, מקדם ההיטל הינו תוצאה של חלוקת </w:t>
      </w:r>
      <w:r w:rsidRPr="00954261">
        <w:rPr>
          <w:rFonts w:ascii="Times New Roman" w:eastAsia="Times New Roman" w:hAnsi="Times New Roman" w:cs="David" w:hint="cs"/>
          <w:color w:val="000000"/>
          <w:sz w:val="24"/>
          <w:szCs w:val="24"/>
          <w:u w:val="single"/>
          <w:rtl/>
        </w:rPr>
        <w:t>ההכנסות המצטברות</w:t>
      </w:r>
      <w:r w:rsidRPr="00954261">
        <w:rPr>
          <w:rFonts w:ascii="Times New Roman" w:eastAsia="Times New Roman" w:hAnsi="Times New Roman" w:cs="David" w:hint="cs"/>
          <w:color w:val="000000"/>
          <w:sz w:val="24"/>
          <w:szCs w:val="24"/>
          <w:rtl/>
        </w:rPr>
        <w:t xml:space="preserve"> ב</w:t>
      </w:r>
      <w:r w:rsidRPr="00954261">
        <w:rPr>
          <w:rFonts w:ascii="Times New Roman" w:eastAsia="Times New Roman" w:hAnsi="Times New Roman" w:cs="David" w:hint="cs"/>
          <w:color w:val="000000"/>
          <w:sz w:val="24"/>
          <w:szCs w:val="24"/>
          <w:u w:val="single"/>
          <w:rtl/>
        </w:rPr>
        <w:t>השקעות המצטברות</w:t>
      </w:r>
      <w:r w:rsidRPr="00954261">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u w:val="single"/>
          <w:rtl/>
        </w:rPr>
        <w:lastRenderedPageBreak/>
        <w:t>ההכנסות המצטברות</w:t>
      </w:r>
      <w:r w:rsidRPr="00954261">
        <w:rPr>
          <w:rFonts w:ascii="Times New Roman" w:eastAsia="Times New Roman" w:hAnsi="Times New Roman" w:cs="David" w:hint="cs"/>
          <w:color w:val="000000"/>
          <w:sz w:val="24"/>
          <w:szCs w:val="24"/>
          <w:rtl/>
        </w:rPr>
        <w:t xml:space="preserve"> הן ההפרש בין התקבולים המצטברים לבין התשלומים המצטברים, להוציא תשלומים ותקבולים בתקופות החיפוש וההקמה. </w:t>
      </w:r>
      <w:r w:rsidRPr="00954261">
        <w:rPr>
          <w:rFonts w:ascii="Times New Roman" w:eastAsia="Times New Roman" w:hAnsi="Times New Roman" w:cs="David" w:hint="cs"/>
          <w:color w:val="000000"/>
          <w:sz w:val="24"/>
          <w:szCs w:val="24"/>
          <w:u w:val="single"/>
          <w:rtl/>
        </w:rPr>
        <w:t>ההשקעות המצטברות</w:t>
      </w:r>
      <w:r w:rsidRPr="00954261">
        <w:rPr>
          <w:rFonts w:ascii="Times New Roman" w:eastAsia="Times New Roman" w:hAnsi="Times New Roman" w:cs="David" w:hint="cs"/>
          <w:color w:val="000000"/>
          <w:sz w:val="24"/>
          <w:szCs w:val="24"/>
          <w:rtl/>
        </w:rPr>
        <w:t xml:space="preserve"> הן השקעות בתקופות החיפוש, ההקמה, וההרצה בלבד. יש לציין, כי תקופות החיפוש, ההקמה, וההרצה מוגדרות במדויק בחוק ששינסקי</w:t>
      </w:r>
      <w:r w:rsidR="00461DF0">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b/>
          <w:bCs/>
          <w:color w:val="000000"/>
          <w:sz w:val="24"/>
          <w:szCs w:val="24"/>
          <w:rtl/>
        </w:rPr>
        <w:t>הקפדה על הגדרת התקופות הינה חיונית לצורך יישומו הנכון של מנגנון ההיטל.</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כזכור, תשלום ההיטל מתחיל בפועל רק לאחר שמקדם ההיטל עולה על 1.5 על מנת להבטיח תשואה של לפחות 50% על השקעות החיפוש וההקמה (או 100% במאגר תמר). מהאמור לעיל עולה כי ככל שמכנה המקדם גדל, וככל שמונה המקדם קטן, כך </w:t>
      </w:r>
      <w:r w:rsidRPr="00954261">
        <w:rPr>
          <w:rFonts w:ascii="Times New Roman" w:eastAsia="Times New Roman" w:hAnsi="Times New Roman" w:cs="David" w:hint="cs"/>
          <w:b/>
          <w:bCs/>
          <w:color w:val="000000"/>
          <w:sz w:val="24"/>
          <w:szCs w:val="24"/>
          <w:rtl/>
        </w:rPr>
        <w:t>מקדם ההיטל קטן</w:t>
      </w:r>
      <w:r w:rsidRPr="00954261">
        <w:rPr>
          <w:rFonts w:ascii="Times New Roman" w:eastAsia="Times New Roman" w:hAnsi="Times New Roman" w:cs="David" w:hint="cs"/>
          <w:color w:val="000000"/>
          <w:sz w:val="24"/>
          <w:szCs w:val="24"/>
          <w:rtl/>
        </w:rPr>
        <w:t xml:space="preserve">. </w:t>
      </w:r>
      <w:r w:rsidRPr="00400856">
        <w:rPr>
          <w:rFonts w:ascii="Times New Roman" w:eastAsia="Times New Roman" w:hAnsi="Times New Roman" w:cs="David" w:hint="eastAsia"/>
          <w:color w:val="000000"/>
          <w:sz w:val="24"/>
          <w:szCs w:val="24"/>
          <w:u w:val="single"/>
          <w:rtl/>
        </w:rPr>
        <w:t>הקטנת</w:t>
      </w:r>
      <w:r w:rsidRPr="00400856">
        <w:rPr>
          <w:rFonts w:ascii="Times New Roman" w:eastAsia="Times New Roman" w:hAnsi="Times New Roman" w:cs="David"/>
          <w:color w:val="000000"/>
          <w:sz w:val="24"/>
          <w:szCs w:val="24"/>
          <w:u w:val="single"/>
          <w:rtl/>
        </w:rPr>
        <w:t xml:space="preserve"> </w:t>
      </w:r>
      <w:r w:rsidRPr="00400856">
        <w:rPr>
          <w:rFonts w:ascii="Times New Roman" w:eastAsia="Times New Roman" w:hAnsi="Times New Roman" w:cs="David" w:hint="eastAsia"/>
          <w:color w:val="000000"/>
          <w:sz w:val="24"/>
          <w:szCs w:val="24"/>
          <w:u w:val="single"/>
          <w:rtl/>
        </w:rPr>
        <w:t>מקד</w:t>
      </w:r>
      <w:r w:rsidR="00461DF0">
        <w:rPr>
          <w:rFonts w:ascii="Times New Roman" w:eastAsia="Times New Roman" w:hAnsi="Times New Roman" w:cs="David" w:hint="cs"/>
          <w:color w:val="000000"/>
          <w:sz w:val="24"/>
          <w:szCs w:val="24"/>
          <w:u w:val="single"/>
          <w:rtl/>
        </w:rPr>
        <w:t xml:space="preserve">ם </w:t>
      </w:r>
      <w:r w:rsidRPr="00954261">
        <w:rPr>
          <w:rFonts w:ascii="Times New Roman" w:eastAsia="Times New Roman" w:hAnsi="Times New Roman" w:cs="David" w:hint="cs"/>
          <w:color w:val="000000"/>
          <w:sz w:val="24"/>
          <w:szCs w:val="24"/>
          <w:u w:val="single"/>
          <w:rtl/>
        </w:rPr>
        <w:t>ההיטל דוחה את מועד תחילת תשלום ההיטל</w:t>
      </w:r>
      <w:r w:rsidR="00461DF0">
        <w:rPr>
          <w:rFonts w:ascii="Times New Roman" w:eastAsia="Times New Roman" w:hAnsi="Times New Roman" w:cs="David" w:hint="cs"/>
          <w:color w:val="000000"/>
          <w:sz w:val="24"/>
          <w:szCs w:val="24"/>
          <w:u w:val="single"/>
          <w:rtl/>
        </w:rPr>
        <w:t>,</w:t>
      </w:r>
      <w:r w:rsidRPr="00954261">
        <w:rPr>
          <w:rFonts w:ascii="Times New Roman" w:eastAsia="Times New Roman" w:hAnsi="Times New Roman" w:cs="David" w:hint="cs"/>
          <w:color w:val="000000"/>
          <w:sz w:val="24"/>
          <w:szCs w:val="24"/>
          <w:u w:val="single"/>
          <w:rtl/>
        </w:rPr>
        <w:t xml:space="preserve"> ומקטינה את סך ההיטל שייגבה מתוך הרווח בפרויקט</w:t>
      </w:r>
      <w:r w:rsidRPr="00954261">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יצוין כי ההיטל מחושב מידי שנה, בגין רווחי הנפט של אותה השנה, בהתאם לשיעור ההיטל הנקבע על פי הנוסחה עד לאותה נקודת זמן. סך ההיטלים ששולמו במשך השנים מופחת גם הוא מ</w:t>
      </w:r>
      <w:r w:rsidR="00461DF0">
        <w:rPr>
          <w:rFonts w:ascii="Times New Roman" w:eastAsia="Times New Roman" w:hAnsi="Times New Roman" w:cs="David" w:hint="cs"/>
          <w:color w:val="000000"/>
          <w:sz w:val="24"/>
          <w:szCs w:val="24"/>
          <w:rtl/>
        </w:rPr>
        <w:t>ן ה</w:t>
      </w:r>
      <w:r w:rsidRPr="00954261">
        <w:rPr>
          <w:rFonts w:ascii="Times New Roman" w:eastAsia="Times New Roman" w:hAnsi="Times New Roman" w:cs="David" w:hint="cs"/>
          <w:color w:val="000000"/>
          <w:sz w:val="24"/>
          <w:szCs w:val="24"/>
          <w:rtl/>
        </w:rPr>
        <w:t>מונה.</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והנה, למרות קיומו של מנגנון המס בחוק ששינסקי, אשר כזכור הנו פרי עבודתה של ועדת מומחים ממשלתית – </w:t>
      </w:r>
      <w:r w:rsidRPr="00954261">
        <w:rPr>
          <w:rFonts w:ascii="Times New Roman" w:eastAsia="Times New Roman" w:hAnsi="Times New Roman" w:cs="David" w:hint="eastAsia"/>
          <w:b/>
          <w:bCs/>
          <w:color w:val="000000"/>
          <w:sz w:val="24"/>
          <w:szCs w:val="24"/>
          <w:rtl/>
        </w:rPr>
        <w:t>מתווה</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הגז</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המונח</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לפנינו</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קובע</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הסדר</w:t>
      </w:r>
      <w:r w:rsidRPr="00954261">
        <w:rPr>
          <w:rFonts w:ascii="Times New Roman" w:eastAsia="Times New Roman" w:hAnsi="Times New Roman" w:cs="David" w:hint="cs"/>
          <w:b/>
          <w:bCs/>
          <w:color w:val="000000"/>
          <w:sz w:val="24"/>
          <w:szCs w:val="24"/>
          <w:rtl/>
        </w:rPr>
        <w:t>ים</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cs"/>
          <w:b/>
          <w:bCs/>
          <w:color w:val="000000"/>
          <w:sz w:val="24"/>
          <w:szCs w:val="24"/>
          <w:rtl/>
        </w:rPr>
        <w:t>אשר חלקם מנוגד</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באופן</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ישיר</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למנגנון</w:t>
      </w:r>
      <w:r w:rsidRPr="00954261">
        <w:rPr>
          <w:rFonts w:ascii="Times New Roman" w:eastAsia="Times New Roman" w:hAnsi="Times New Roman" w:cs="David"/>
          <w:b/>
          <w:bCs/>
          <w:color w:val="000000"/>
          <w:sz w:val="24"/>
          <w:szCs w:val="24"/>
          <w:rtl/>
        </w:rPr>
        <w:t xml:space="preserve"> </w:t>
      </w:r>
      <w:r w:rsidR="00461DF0">
        <w:rPr>
          <w:rFonts w:ascii="Times New Roman" w:eastAsia="Times New Roman" w:hAnsi="Times New Roman" w:cs="David" w:hint="cs"/>
          <w:b/>
          <w:bCs/>
          <w:color w:val="000000"/>
          <w:sz w:val="24"/>
          <w:szCs w:val="24"/>
          <w:rtl/>
        </w:rPr>
        <w:t xml:space="preserve">חישוב </w:t>
      </w:r>
      <w:r w:rsidRPr="00954261">
        <w:rPr>
          <w:rFonts w:ascii="Times New Roman" w:eastAsia="Times New Roman" w:hAnsi="Times New Roman" w:cs="David" w:hint="eastAsia"/>
          <w:b/>
          <w:bCs/>
          <w:color w:val="000000"/>
          <w:sz w:val="24"/>
          <w:szCs w:val="24"/>
          <w:rtl/>
        </w:rPr>
        <w:t>ההיטל</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הקבוע</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בחקיקה</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ראשית</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של</w:t>
      </w:r>
      <w:r w:rsidRPr="00954261">
        <w:rPr>
          <w:rFonts w:ascii="Times New Roman" w:eastAsia="Times New Roman" w:hAnsi="Times New Roman" w:cs="David"/>
          <w:b/>
          <w:bCs/>
          <w:color w:val="000000"/>
          <w:sz w:val="24"/>
          <w:szCs w:val="24"/>
          <w:rtl/>
        </w:rPr>
        <w:t xml:space="preserve"> </w:t>
      </w:r>
      <w:r w:rsidRPr="00954261">
        <w:rPr>
          <w:rFonts w:ascii="Times New Roman" w:eastAsia="Times New Roman" w:hAnsi="Times New Roman" w:cs="David" w:hint="eastAsia"/>
          <w:b/>
          <w:bCs/>
          <w:color w:val="000000"/>
          <w:sz w:val="24"/>
          <w:szCs w:val="24"/>
          <w:rtl/>
        </w:rPr>
        <w:t>הכנסת</w:t>
      </w:r>
      <w:r w:rsidRPr="00954261">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b/>
          <w:b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הסדר המיסוי הקבוע במתווה מהווה חריגה מסמכות במספר נדבכים. על כך יעמדו העותרות כעת.</w:t>
      </w:r>
    </w:p>
    <w:p w:rsidR="00D55542" w:rsidRPr="00954261" w:rsidRDefault="00D55542" w:rsidP="00D55542">
      <w:pPr>
        <w:widowControl w:val="0"/>
        <w:bidi w:val="0"/>
        <w:rPr>
          <w:sz w:val="24"/>
          <w:szCs w:val="24"/>
          <w:rtl/>
        </w:rPr>
      </w:pPr>
    </w:p>
    <w:p w:rsidR="00D55542" w:rsidRPr="00A4074C" w:rsidRDefault="00D55542"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Pr>
      </w:pPr>
      <w:r w:rsidRPr="00A4074C">
        <w:rPr>
          <w:rFonts w:ascii="Times New Roman" w:eastAsia="Times New Roman" w:hAnsi="Times New Roman" w:cs="David" w:hint="cs"/>
          <w:b/>
          <w:bCs/>
          <w:sz w:val="24"/>
          <w:szCs w:val="24"/>
          <w:u w:val="single"/>
          <w:rtl/>
        </w:rPr>
        <w:t xml:space="preserve">מנגנון ההכרה בהוצאות ההקמה של הצינור השלישי - מנוגד לחוק ששינסקי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סעיף 3(ב)(1) לנספח ב' במתווה הגז</w:t>
      </w:r>
      <w:r w:rsidR="00EA7D1B">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עוסק בהוצאות ההקמה של הצינור השלישי לשינוע גז משדה "תמר"</w:t>
      </w:r>
      <w:r w:rsidR="00EA7D1B">
        <w:rPr>
          <w:rFonts w:ascii="Times New Roman" w:eastAsia="Times New Roman" w:hAnsi="Times New Roman" w:cs="David" w:hint="cs"/>
          <w:color w:val="000000"/>
          <w:sz w:val="24"/>
          <w:szCs w:val="24"/>
          <w:rtl/>
        </w:rPr>
        <w:t xml:space="preserve">. נקבע בסעיף כי תשלומים אלו יזכו להכרה במסגרת חישוב מקדם ההיטל, ובפועל </w:t>
      </w:r>
      <w:r w:rsidR="00EA7D1B">
        <w:rPr>
          <w:rFonts w:ascii="Times New Roman" w:eastAsia="Times New Roman" w:hAnsi="Times New Roman" w:cs="David"/>
          <w:color w:val="000000"/>
          <w:sz w:val="24"/>
          <w:szCs w:val="24"/>
          <w:rtl/>
        </w:rPr>
        <w:t>–</w:t>
      </w:r>
      <w:r w:rsidR="00EA7D1B">
        <w:rPr>
          <w:rFonts w:ascii="Times New Roman" w:eastAsia="Times New Roman" w:hAnsi="Times New Roman" w:cs="David" w:hint="cs"/>
          <w:color w:val="000000"/>
          <w:sz w:val="24"/>
          <w:szCs w:val="24"/>
          <w:rtl/>
        </w:rPr>
        <w:t xml:space="preserve"> יפחיתו את ה</w:t>
      </w:r>
      <w:r w:rsidRPr="00954261">
        <w:rPr>
          <w:rFonts w:ascii="Times New Roman" w:eastAsia="Times New Roman" w:hAnsi="Times New Roman" w:cs="David" w:hint="cs"/>
          <w:color w:val="000000"/>
          <w:sz w:val="24"/>
          <w:szCs w:val="24"/>
          <w:rtl/>
        </w:rPr>
        <w:t>מקדם</w:t>
      </w:r>
      <w:r w:rsidR="00EA7D1B">
        <w:rPr>
          <w:rFonts w:ascii="Times New Roman" w:eastAsia="Times New Roman" w:hAnsi="Times New Roman" w:cs="David" w:hint="cs"/>
          <w:color w:val="000000"/>
          <w:sz w:val="24"/>
          <w:szCs w:val="24"/>
          <w:rtl/>
        </w:rPr>
        <w:t xml:space="preserve">. כאמור, הפחתה כזו פועלת לטובת חברות הגז ומקטינה בפועל את שיעורי המס. </w:t>
      </w:r>
      <w:r w:rsidR="009158C5">
        <w:rPr>
          <w:rFonts w:ascii="Times New Roman" w:eastAsia="Times New Roman" w:hAnsi="Times New Roman" w:cs="David" w:hint="cs"/>
          <w:color w:val="000000"/>
          <w:sz w:val="24"/>
          <w:szCs w:val="24"/>
          <w:rtl/>
        </w:rPr>
        <w:t>העותרות תטענּה</w:t>
      </w:r>
      <w:r w:rsidR="00EA7D1B" w:rsidRPr="00954261">
        <w:rPr>
          <w:rFonts w:ascii="Times New Roman" w:eastAsia="Times New Roman" w:hAnsi="Times New Roman" w:cs="David" w:hint="cs"/>
          <w:color w:val="000000"/>
          <w:sz w:val="24"/>
          <w:szCs w:val="24"/>
          <w:rtl/>
        </w:rPr>
        <w:t xml:space="preserve"> כי </w:t>
      </w:r>
      <w:r w:rsidR="00EA7D1B">
        <w:rPr>
          <w:rFonts w:ascii="Times New Roman" w:eastAsia="Times New Roman" w:hAnsi="Times New Roman" w:cs="David" w:hint="cs"/>
          <w:color w:val="000000"/>
          <w:sz w:val="24"/>
          <w:szCs w:val="24"/>
          <w:rtl/>
        </w:rPr>
        <w:t xml:space="preserve">סעיף זה </w:t>
      </w:r>
      <w:r w:rsidRPr="00954261">
        <w:rPr>
          <w:rFonts w:ascii="Times New Roman" w:eastAsia="Times New Roman" w:hAnsi="Times New Roman" w:cs="David" w:hint="cs"/>
          <w:color w:val="000000"/>
          <w:sz w:val="24"/>
          <w:szCs w:val="24"/>
          <w:rtl/>
        </w:rPr>
        <w:t>עומד בסתירה מובהקת להוראותיו של חוק ששינסקי ועל כן הוא בטל מעיקרו.</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כיום, ישנם שני צינורות בלבד המובילים את הגז ממאגר תמר עצמו לאסדת תמר. מאסדת תמר ישנו צינור אחד המוביל את הגז אל חופי ישראל. על מנת להרחיב את אספקת הגז לישראל, וכן על מנת לאפשר</w:t>
      </w:r>
      <w:r w:rsidR="00683C74">
        <w:rPr>
          <w:rFonts w:ascii="Times New Roman" w:eastAsia="Times New Roman" w:hAnsi="Times New Roman" w:cs="David" w:hint="cs"/>
          <w:color w:val="000000"/>
          <w:sz w:val="24"/>
          <w:szCs w:val="24"/>
          <w:rtl/>
        </w:rPr>
        <w:t xml:space="preserve"> יצוא</w:t>
      </w:r>
      <w:r w:rsidRPr="00954261">
        <w:rPr>
          <w:rFonts w:ascii="Times New Roman" w:eastAsia="Times New Roman" w:hAnsi="Times New Roman" w:cs="David" w:hint="cs"/>
          <w:color w:val="000000"/>
          <w:sz w:val="24"/>
          <w:szCs w:val="24"/>
          <w:rtl/>
        </w:rPr>
        <w:t xml:space="preserve"> בהתאם ל</w:t>
      </w:r>
      <w:r w:rsidR="00624880">
        <w:rPr>
          <w:rFonts w:ascii="Times New Roman" w:eastAsia="Times New Roman" w:hAnsi="Times New Roman" w:cs="David" w:hint="cs"/>
          <w:color w:val="000000"/>
          <w:sz w:val="24"/>
          <w:szCs w:val="24"/>
          <w:rtl/>
        </w:rPr>
        <w:t>החלטת ממשלה מס</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 xml:space="preserve"> 442</w:t>
      </w:r>
      <w:r w:rsidRPr="00954261">
        <w:rPr>
          <w:rFonts w:ascii="Times New Roman" w:eastAsia="Times New Roman" w:hAnsi="Times New Roman" w:cs="David" w:hint="cs"/>
          <w:color w:val="000000"/>
          <w:sz w:val="24"/>
          <w:szCs w:val="24"/>
          <w:rtl/>
        </w:rPr>
        <w:t>, יהיה צורך בהקמת צינור שלישי בין מאגר תמר לאסדה</w:t>
      </w:r>
      <w:r w:rsidR="00EA7D1B">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צינור זה צפוי להיות מוקם במסגרת תכנית ההרחבה של מאגר תמר.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סעיף 3ב(1) לנספח ב' למתווה הגז קובע כי 50% מהתשלומים ששולמו וישולמו לצורך הקמת צינור שלישי לשינוע גז משדה תמר לאסדה (להלן: "</w:t>
      </w:r>
      <w:r w:rsidRPr="00954261">
        <w:rPr>
          <w:rFonts w:ascii="Times New Roman" w:eastAsia="Times New Roman" w:hAnsi="Times New Roman" w:cs="David" w:hint="cs"/>
          <w:b/>
          <w:bCs/>
          <w:color w:val="000000"/>
          <w:sz w:val="24"/>
          <w:szCs w:val="24"/>
          <w:rtl/>
        </w:rPr>
        <w:t>הצינור השלישי</w:t>
      </w:r>
      <w:r w:rsidRPr="00954261">
        <w:rPr>
          <w:rFonts w:ascii="Times New Roman" w:eastAsia="Times New Roman" w:hAnsi="Times New Roman" w:cs="David" w:hint="cs"/>
          <w:color w:val="000000"/>
          <w:sz w:val="24"/>
          <w:szCs w:val="24"/>
          <w:rtl/>
        </w:rPr>
        <w:t xml:space="preserve">"), ייחשבו </w:t>
      </w:r>
      <w:r w:rsidRPr="00954261">
        <w:rPr>
          <w:rFonts w:ascii="Times New Roman" w:eastAsia="Times New Roman" w:hAnsi="Times New Roman" w:cs="David" w:hint="cs"/>
          <w:b/>
          <w:bCs/>
          <w:color w:val="000000"/>
          <w:sz w:val="24"/>
          <w:szCs w:val="24"/>
          <w:rtl/>
        </w:rPr>
        <w:t xml:space="preserve">כהשקעות הקמה שבוצעו בתקופת ההרצה, </w:t>
      </w:r>
      <w:r w:rsidRPr="00954261">
        <w:rPr>
          <w:rFonts w:ascii="Times New Roman" w:eastAsia="Times New Roman" w:hAnsi="Times New Roman" w:cs="David" w:hint="cs"/>
          <w:color w:val="000000"/>
          <w:sz w:val="24"/>
          <w:szCs w:val="24"/>
          <w:u w:val="single"/>
          <w:rtl/>
        </w:rPr>
        <w:t xml:space="preserve">ועל כן </w:t>
      </w:r>
      <w:r w:rsidR="00EA7D1B">
        <w:rPr>
          <w:rFonts w:ascii="Times New Roman" w:eastAsia="Times New Roman" w:hAnsi="Times New Roman" w:cs="David" w:hint="cs"/>
          <w:color w:val="000000"/>
          <w:sz w:val="24"/>
          <w:szCs w:val="24"/>
          <w:u w:val="single"/>
          <w:rtl/>
        </w:rPr>
        <w:t xml:space="preserve">תוכנסנה </w:t>
      </w:r>
      <w:r w:rsidRPr="00954261">
        <w:rPr>
          <w:rFonts w:ascii="Times New Roman" w:eastAsia="Times New Roman" w:hAnsi="Times New Roman" w:cs="David" w:hint="cs"/>
          <w:color w:val="000000"/>
          <w:sz w:val="24"/>
          <w:szCs w:val="24"/>
          <w:u w:val="single"/>
          <w:rtl/>
        </w:rPr>
        <w:t>לחישוב מכנה המקדם</w:t>
      </w:r>
      <w:r w:rsidRPr="00954261">
        <w:rPr>
          <w:rFonts w:ascii="Times New Roman" w:eastAsia="Times New Roman" w:hAnsi="Times New Roman" w:cs="David" w:hint="cs"/>
          <w:color w:val="000000"/>
          <w:sz w:val="24"/>
          <w:szCs w:val="24"/>
          <w:rtl/>
        </w:rPr>
        <w:t xml:space="preserve">. עוד קובע הסעיף כי מחצית העלות הנותרת תיחשב </w:t>
      </w:r>
      <w:r w:rsidRPr="00954261">
        <w:rPr>
          <w:rFonts w:ascii="Times New Roman" w:eastAsia="Times New Roman" w:hAnsi="Times New Roman" w:cs="David" w:hint="cs"/>
          <w:b/>
          <w:bCs/>
          <w:color w:val="000000"/>
          <w:sz w:val="24"/>
          <w:szCs w:val="24"/>
          <w:rtl/>
        </w:rPr>
        <w:t>כתשלומים שוטפים</w:t>
      </w:r>
      <w:r w:rsidRPr="00954261">
        <w:rPr>
          <w:rFonts w:ascii="Times New Roman" w:eastAsia="Times New Roman" w:hAnsi="Times New Roman" w:cs="David" w:hint="cs"/>
          <w:color w:val="000000"/>
          <w:sz w:val="24"/>
          <w:szCs w:val="24"/>
          <w:rtl/>
        </w:rPr>
        <w:t xml:space="preserve"> ותיכנס תחת חישוב מונה המקדם.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u w:val="single"/>
          <w:rtl/>
        </w:rPr>
        <w:t>המשמעות של</w:t>
      </w:r>
      <w:r w:rsidRPr="00954261">
        <w:rPr>
          <w:rFonts w:ascii="Times New Roman" w:eastAsia="Times New Roman" w:hAnsi="Times New Roman" w:cs="David" w:hint="cs"/>
          <w:color w:val="000000"/>
          <w:sz w:val="24"/>
          <w:szCs w:val="24"/>
          <w:rtl/>
        </w:rPr>
        <w:t xml:space="preserve"> </w:t>
      </w:r>
      <w:r w:rsidR="00EA7D1B">
        <w:rPr>
          <w:rFonts w:ascii="Times New Roman" w:eastAsia="Times New Roman" w:hAnsi="Times New Roman" w:cs="David" w:hint="cs"/>
          <w:color w:val="000000"/>
          <w:sz w:val="24"/>
          <w:szCs w:val="24"/>
          <w:rtl/>
        </w:rPr>
        <w:t xml:space="preserve">כל זה היא פשוטה: </w:t>
      </w:r>
      <w:r w:rsidRPr="00954261">
        <w:rPr>
          <w:rFonts w:ascii="Times New Roman" w:eastAsia="Times New Roman" w:hAnsi="Times New Roman" w:cs="David" w:hint="cs"/>
          <w:color w:val="000000"/>
          <w:sz w:val="24"/>
          <w:szCs w:val="24"/>
          <w:rtl/>
        </w:rPr>
        <w:t>הקטנת מקדם ההיטל</w:t>
      </w:r>
      <w:r w:rsidR="00EA7D1B">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ודחייה בפועל של תחילת תשלום ההיטל. כאמור, </w:t>
      </w:r>
      <w:r w:rsidRPr="00954261">
        <w:rPr>
          <w:rFonts w:ascii="Times New Roman" w:eastAsia="Times New Roman" w:hAnsi="Times New Roman" w:cs="David" w:hint="cs"/>
          <w:b/>
          <w:bCs/>
          <w:color w:val="000000"/>
          <w:sz w:val="24"/>
          <w:szCs w:val="24"/>
          <w:rtl/>
        </w:rPr>
        <w:t xml:space="preserve">דחיית ההיטל אף דוחה את הגידול בשיעורו, ומקטינה את סך המס </w:t>
      </w:r>
      <w:r w:rsidRPr="00954261">
        <w:rPr>
          <w:rFonts w:ascii="Times New Roman" w:eastAsia="Times New Roman" w:hAnsi="Times New Roman" w:cs="David" w:hint="cs"/>
          <w:b/>
          <w:bCs/>
          <w:color w:val="000000"/>
          <w:sz w:val="24"/>
          <w:szCs w:val="24"/>
          <w:rtl/>
        </w:rPr>
        <w:lastRenderedPageBreak/>
        <w:t>ש</w:t>
      </w:r>
      <w:r w:rsidR="00EA7D1B">
        <w:rPr>
          <w:rFonts w:ascii="Times New Roman" w:eastAsia="Times New Roman" w:hAnsi="Times New Roman" w:cs="David" w:hint="cs"/>
          <w:b/>
          <w:bCs/>
          <w:color w:val="000000"/>
          <w:sz w:val="24"/>
          <w:szCs w:val="24"/>
          <w:rtl/>
        </w:rPr>
        <w:t>י</w:t>
      </w:r>
      <w:r w:rsidRPr="00954261">
        <w:rPr>
          <w:rFonts w:ascii="Times New Roman" w:eastAsia="Times New Roman" w:hAnsi="Times New Roman" w:cs="David" w:hint="cs"/>
          <w:b/>
          <w:bCs/>
          <w:color w:val="000000"/>
          <w:sz w:val="24"/>
          <w:szCs w:val="24"/>
          <w:rtl/>
        </w:rPr>
        <w:t>יגבה מרווחי הפרויקט</w:t>
      </w:r>
      <w:r w:rsidRPr="00954261">
        <w:rPr>
          <w:rFonts w:ascii="Times New Roman" w:eastAsia="Times New Roman" w:hAnsi="Times New Roman" w:cs="David" w:hint="cs"/>
          <w:color w:val="000000"/>
          <w:sz w:val="24"/>
          <w:szCs w:val="24"/>
          <w:rtl/>
        </w:rPr>
        <w:t xml:space="preserve">. </w:t>
      </w:r>
    </w:p>
    <w:p w:rsidR="00D55542" w:rsidRPr="00954261" w:rsidRDefault="009158C5"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העותרות תטענּה</w:t>
      </w:r>
      <w:r w:rsidR="00D55542" w:rsidRPr="00954261">
        <w:rPr>
          <w:rFonts w:ascii="Times New Roman" w:eastAsia="Times New Roman" w:hAnsi="Times New Roman" w:cs="David" w:hint="cs"/>
          <w:b/>
          <w:bCs/>
          <w:color w:val="000000"/>
          <w:sz w:val="24"/>
          <w:szCs w:val="24"/>
          <w:rtl/>
        </w:rPr>
        <w:t xml:space="preserve"> כי הסדר זה הקבוע במתווה </w:t>
      </w:r>
      <w:r w:rsidR="00D55542" w:rsidRPr="00954261">
        <w:rPr>
          <w:rFonts w:ascii="Times New Roman" w:eastAsia="Times New Roman" w:hAnsi="Times New Roman" w:cs="David" w:hint="cs"/>
          <w:b/>
          <w:bCs/>
          <w:color w:val="000000"/>
          <w:sz w:val="24"/>
          <w:szCs w:val="24"/>
          <w:u w:val="single"/>
          <w:rtl/>
        </w:rPr>
        <w:t>עומד בניגוד מוחלט לחוק מיסוי רווחי נפט</w:t>
      </w:r>
      <w:r w:rsidR="00D55542" w:rsidRPr="00954261">
        <w:rPr>
          <w:rFonts w:ascii="Times New Roman" w:eastAsia="Times New Roman" w:hAnsi="Times New Roman" w:cs="David" w:hint="cs"/>
          <w:b/>
          <w:bCs/>
          <w:color w:val="000000"/>
          <w:sz w:val="24"/>
          <w:szCs w:val="24"/>
          <w:rtl/>
        </w:rPr>
        <w:t xml:space="preserve">, ועליו להיות בטל. זאת </w:t>
      </w:r>
      <w:r w:rsidR="00D55542" w:rsidRPr="00954261">
        <w:rPr>
          <w:rFonts w:ascii="Times New Roman" w:eastAsia="Times New Roman" w:hAnsi="Times New Roman" w:cs="David" w:hint="cs"/>
          <w:b/>
          <w:bCs/>
          <w:color w:val="000000"/>
          <w:sz w:val="24"/>
          <w:szCs w:val="24"/>
          <w:u w:val="single"/>
          <w:rtl/>
        </w:rPr>
        <w:t>משני הנימוקים</w:t>
      </w:r>
      <w:r w:rsidR="00D55542" w:rsidRPr="00954261">
        <w:rPr>
          <w:rFonts w:ascii="Times New Roman" w:eastAsia="Times New Roman" w:hAnsi="Times New Roman" w:cs="David" w:hint="cs"/>
          <w:b/>
          <w:bCs/>
          <w:color w:val="000000"/>
          <w:sz w:val="24"/>
          <w:szCs w:val="24"/>
          <w:rtl/>
        </w:rPr>
        <w:t xml:space="preserve"> אשר יפורטו להלן.</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b/>
          <w:bCs/>
          <w:color w:val="000000"/>
          <w:sz w:val="24"/>
          <w:szCs w:val="24"/>
          <w:u w:val="single"/>
          <w:rtl/>
        </w:rPr>
        <w:t>הנימוק הראשון</w:t>
      </w:r>
      <w:r w:rsidRPr="00954261">
        <w:rPr>
          <w:rFonts w:ascii="Times New Roman" w:eastAsia="Times New Roman" w:hAnsi="Times New Roman" w:cs="David" w:hint="cs"/>
          <w:b/>
          <w:bCs/>
          <w:color w:val="000000"/>
          <w:sz w:val="24"/>
          <w:szCs w:val="24"/>
          <w:rtl/>
        </w:rPr>
        <w:t xml:space="preserve"> הינו כי ההסדר הקבוע במתווה מאפשר להכיר בתשלומים להקמת הצינור השלישי ככאלו שבוצעו בתקופת ההרצה, אף אם יבוצעו לאחר תום תקופה זו. ובמה דברים אמורים?</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לשם הבנת המשמעות, יש לבחון את ההגדרות של 'תקופת ההקמה' ו'תקופת ההרצה' בחוק ששינסקי, תקופות שהוצאות שנעשות במהלכן נכנסות למכנה ובכך מפחיתות את מקדם ההיטל. </w:t>
      </w:r>
    </w:p>
    <w:p w:rsidR="00D55542" w:rsidRPr="00400856" w:rsidRDefault="00D55542" w:rsidP="00686A9F">
      <w:pPr>
        <w:widowControl w:val="0"/>
        <w:numPr>
          <w:ilvl w:val="0"/>
          <w:numId w:val="15"/>
        </w:numPr>
        <w:spacing w:after="120" w:line="360" w:lineRule="auto"/>
        <w:jc w:val="both"/>
        <w:rPr>
          <w:rFonts w:ascii="Times New Roman" w:eastAsia="Times New Roman" w:hAnsi="Times New Roman" w:cs="David"/>
          <w:color w:val="000000"/>
          <w:sz w:val="20"/>
          <w:szCs w:val="20"/>
          <w:rtl/>
        </w:rPr>
      </w:pPr>
      <w:r w:rsidRPr="00954261">
        <w:rPr>
          <w:rFonts w:ascii="Times New Roman" w:eastAsia="Times New Roman" w:hAnsi="Times New Roman" w:cs="David" w:hint="cs"/>
          <w:color w:val="000000"/>
          <w:sz w:val="24"/>
          <w:szCs w:val="24"/>
          <w:rtl/>
        </w:rPr>
        <w:t xml:space="preserve">סעיף 1 לחוק ששינסקי קובע </w:t>
      </w:r>
      <w:r w:rsidR="00EA7D1B">
        <w:rPr>
          <w:rFonts w:ascii="Times New Roman" w:eastAsia="Times New Roman" w:hAnsi="Times New Roman" w:cs="David" w:hint="cs"/>
          <w:color w:val="000000"/>
          <w:sz w:val="24"/>
          <w:szCs w:val="24"/>
          <w:rtl/>
        </w:rPr>
        <w:t>כך</w:t>
      </w:r>
      <w:r w:rsidRPr="00954261">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0"/>
          <w:szCs w:val="20"/>
          <w:rtl/>
        </w:rPr>
        <w:t xml:space="preserve"> </w:t>
      </w:r>
      <w:r w:rsidRPr="00954261">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b/>
          <w:bCs/>
          <w:color w:val="000000"/>
          <w:sz w:val="24"/>
          <w:szCs w:val="24"/>
          <w:rtl/>
        </w:rPr>
        <w:t>תקופת ההקמה</w:t>
      </w:r>
      <w:r w:rsidRPr="00954261">
        <w:rPr>
          <w:rFonts w:ascii="Times New Roman" w:eastAsia="Times New Roman" w:hAnsi="Times New Roman" w:cs="David" w:hint="cs"/>
          <w:color w:val="000000"/>
          <w:sz w:val="24"/>
          <w:szCs w:val="24"/>
          <w:rtl/>
        </w:rPr>
        <w:t>' – תקופה שתחילתה ביום שלאחר תום תקופת החיפוש וסופה ביום שקדם ל</w:t>
      </w:r>
      <w:r w:rsidRPr="00954261">
        <w:rPr>
          <w:rFonts w:ascii="Times New Roman" w:eastAsia="Times New Roman" w:hAnsi="Times New Roman" w:cs="David" w:hint="cs"/>
          <w:color w:val="000000"/>
          <w:sz w:val="24"/>
          <w:szCs w:val="24"/>
          <w:u w:val="single"/>
          <w:rtl/>
        </w:rPr>
        <w:t>מועד תחילת ההפקה המסחרית</w:t>
      </w:r>
      <w:r w:rsidRPr="00954261">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i/>
          <w:iCs/>
          <w:color w:val="000000"/>
          <w:sz w:val="24"/>
          <w:szCs w:val="24"/>
          <w:rtl/>
        </w:rPr>
        <w:t xml:space="preserve"> </w:t>
      </w:r>
      <w:r w:rsidRPr="00400856">
        <w:rPr>
          <w:rFonts w:ascii="Times New Roman" w:eastAsia="Times New Roman" w:hAnsi="Times New Roman" w:cs="David"/>
          <w:color w:val="000000"/>
          <w:sz w:val="24"/>
          <w:szCs w:val="24"/>
          <w:rtl/>
        </w:rPr>
        <w:t>"</w:t>
      </w:r>
      <w:r w:rsidRPr="00400856">
        <w:rPr>
          <w:rFonts w:ascii="Times New Roman" w:eastAsia="Times New Roman" w:hAnsi="Times New Roman" w:cs="David" w:hint="cs"/>
          <w:b/>
          <w:bCs/>
          <w:color w:val="000000"/>
          <w:sz w:val="24"/>
          <w:szCs w:val="24"/>
          <w:rtl/>
        </w:rPr>
        <w:t>מועד</w:t>
      </w:r>
      <w:r w:rsidRPr="00400856">
        <w:rPr>
          <w:rFonts w:ascii="Times New Roman" w:eastAsia="Times New Roman" w:hAnsi="Times New Roman" w:cs="David"/>
          <w:b/>
          <w:bCs/>
          <w:color w:val="000000"/>
          <w:sz w:val="24"/>
          <w:szCs w:val="24"/>
          <w:rtl/>
        </w:rPr>
        <w:t xml:space="preserve"> </w:t>
      </w:r>
      <w:r w:rsidRPr="00400856">
        <w:rPr>
          <w:rFonts w:ascii="Times New Roman" w:eastAsia="Times New Roman" w:hAnsi="Times New Roman" w:cs="David" w:hint="cs"/>
          <w:b/>
          <w:bCs/>
          <w:color w:val="000000"/>
          <w:sz w:val="24"/>
          <w:szCs w:val="24"/>
          <w:rtl/>
        </w:rPr>
        <w:t>תחילת</w:t>
      </w:r>
      <w:r w:rsidRPr="00400856">
        <w:rPr>
          <w:rFonts w:ascii="Times New Roman" w:eastAsia="Times New Roman" w:hAnsi="Times New Roman" w:cs="David"/>
          <w:b/>
          <w:bCs/>
          <w:color w:val="000000"/>
          <w:sz w:val="24"/>
          <w:szCs w:val="24"/>
          <w:rtl/>
        </w:rPr>
        <w:t xml:space="preserve"> </w:t>
      </w:r>
      <w:r w:rsidRPr="00400856">
        <w:rPr>
          <w:rFonts w:ascii="Times New Roman" w:eastAsia="Times New Roman" w:hAnsi="Times New Roman" w:cs="David" w:hint="cs"/>
          <w:b/>
          <w:bCs/>
          <w:color w:val="000000"/>
          <w:sz w:val="24"/>
          <w:szCs w:val="24"/>
          <w:rtl/>
        </w:rPr>
        <w:t>ההפקה</w:t>
      </w:r>
      <w:r w:rsidRPr="00400856">
        <w:rPr>
          <w:rFonts w:ascii="Times New Roman" w:eastAsia="Times New Roman" w:hAnsi="Times New Roman" w:cs="David"/>
          <w:b/>
          <w:bCs/>
          <w:color w:val="000000"/>
          <w:sz w:val="24"/>
          <w:szCs w:val="24"/>
          <w:rtl/>
        </w:rPr>
        <w:t xml:space="preserve"> </w:t>
      </w:r>
      <w:r w:rsidRPr="00400856">
        <w:rPr>
          <w:rFonts w:ascii="Times New Roman" w:eastAsia="Times New Roman" w:hAnsi="Times New Roman" w:cs="David" w:hint="cs"/>
          <w:b/>
          <w:bCs/>
          <w:color w:val="000000"/>
          <w:sz w:val="24"/>
          <w:szCs w:val="24"/>
          <w:rtl/>
        </w:rPr>
        <w:t>המסחרית</w:t>
      </w:r>
      <w:r w:rsidRPr="00400856">
        <w:rPr>
          <w:rFonts w:ascii="Times New Roman" w:eastAsia="Times New Roman" w:hAnsi="Times New Roman" w:cs="David"/>
          <w:color w:val="000000"/>
          <w:sz w:val="24"/>
          <w:szCs w:val="24"/>
          <w:rtl/>
        </w:rPr>
        <w:t xml:space="preserve">" </w:t>
      </w:r>
      <w:r w:rsidR="00EA7D1B">
        <w:rPr>
          <w:rFonts w:ascii="Times New Roman" w:eastAsia="Times New Roman" w:hAnsi="Times New Roman" w:cs="David" w:hint="cs"/>
          <w:color w:val="000000"/>
          <w:sz w:val="24"/>
          <w:szCs w:val="24"/>
          <w:rtl/>
        </w:rPr>
        <w:t>הוא ה</w:t>
      </w:r>
      <w:r w:rsidRPr="00400856">
        <w:rPr>
          <w:rFonts w:ascii="Times New Roman" w:eastAsia="Times New Roman" w:hAnsi="Times New Roman" w:cs="David" w:hint="cs"/>
          <w:color w:val="000000"/>
          <w:sz w:val="24"/>
          <w:szCs w:val="24"/>
          <w:rtl/>
        </w:rPr>
        <w:t>מועד</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המוקדם</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מבין</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מועד</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הפקת</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נפט</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בשווי</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מצטבר</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של</w:t>
      </w:r>
      <w:r w:rsidRPr="00400856">
        <w:rPr>
          <w:rFonts w:ascii="Times New Roman" w:eastAsia="Times New Roman" w:hAnsi="Times New Roman" w:cs="David"/>
          <w:color w:val="000000"/>
          <w:sz w:val="24"/>
          <w:szCs w:val="24"/>
          <w:rtl/>
        </w:rPr>
        <w:t xml:space="preserve"> 250 </w:t>
      </w:r>
      <w:r w:rsidRPr="00400856">
        <w:rPr>
          <w:rFonts w:ascii="Times New Roman" w:eastAsia="Times New Roman" w:hAnsi="Times New Roman" w:cs="David" w:hint="cs"/>
          <w:color w:val="000000"/>
          <w:sz w:val="24"/>
          <w:szCs w:val="24"/>
          <w:rtl/>
        </w:rPr>
        <w:t>מיליון</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שקלים</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חדשים</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או</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מועד</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בו</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הופק</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נפט</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בשווי</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מצטבר</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השווה</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לשיעור</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של</w:t>
      </w:r>
      <w:r w:rsidRPr="00400856">
        <w:rPr>
          <w:rFonts w:ascii="Times New Roman" w:eastAsia="Times New Roman" w:hAnsi="Times New Roman" w:cs="David"/>
          <w:color w:val="000000"/>
          <w:sz w:val="24"/>
          <w:szCs w:val="24"/>
          <w:rtl/>
        </w:rPr>
        <w:t xml:space="preserve"> 5% </w:t>
      </w:r>
      <w:r w:rsidRPr="00400856">
        <w:rPr>
          <w:rFonts w:ascii="Times New Roman" w:eastAsia="Times New Roman" w:hAnsi="Times New Roman" w:cs="David" w:hint="cs"/>
          <w:color w:val="000000"/>
          <w:sz w:val="24"/>
          <w:szCs w:val="24"/>
          <w:rtl/>
        </w:rPr>
        <w:t>מסכום</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השקעות</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החיפוש</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וההקמה</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ובלבד</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ששווי</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זה</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הינו</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לפחות</w:t>
      </w:r>
      <w:r w:rsidRPr="00400856">
        <w:rPr>
          <w:rFonts w:ascii="Times New Roman" w:eastAsia="Times New Roman" w:hAnsi="Times New Roman" w:cs="David"/>
          <w:color w:val="000000"/>
          <w:sz w:val="24"/>
          <w:szCs w:val="24"/>
          <w:rtl/>
        </w:rPr>
        <w:t xml:space="preserve"> 10 </w:t>
      </w:r>
      <w:r w:rsidRPr="00400856">
        <w:rPr>
          <w:rFonts w:ascii="Times New Roman" w:eastAsia="Times New Roman" w:hAnsi="Times New Roman" w:cs="David" w:hint="cs"/>
          <w:color w:val="000000"/>
          <w:sz w:val="24"/>
          <w:szCs w:val="24"/>
          <w:rtl/>
        </w:rPr>
        <w:t>מיליון</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שקלים</w:t>
      </w:r>
      <w:r w:rsidRPr="00400856">
        <w:rPr>
          <w:rFonts w:ascii="Times New Roman" w:eastAsia="Times New Roman" w:hAnsi="Times New Roman" w:cs="David"/>
          <w:color w:val="000000"/>
          <w:sz w:val="24"/>
          <w:szCs w:val="24"/>
          <w:rtl/>
        </w:rPr>
        <w:t xml:space="preserve"> </w:t>
      </w:r>
      <w:r w:rsidRPr="00400856">
        <w:rPr>
          <w:rFonts w:ascii="Times New Roman" w:eastAsia="Times New Roman" w:hAnsi="Times New Roman" w:cs="David" w:hint="cs"/>
          <w:color w:val="000000"/>
          <w:sz w:val="24"/>
          <w:szCs w:val="24"/>
          <w:rtl/>
        </w:rPr>
        <w:t>חדשים</w:t>
      </w:r>
      <w:r w:rsidRPr="00400856">
        <w:rPr>
          <w:rFonts w:ascii="Times New Roman" w:eastAsia="Times New Roman" w:hAnsi="Times New Roman" w:cs="David"/>
          <w:color w:val="000000"/>
          <w:sz w:val="24"/>
          <w:szCs w:val="24"/>
          <w:rtl/>
        </w:rPr>
        <w:t>.</w:t>
      </w:r>
      <w:r w:rsidRPr="00400856">
        <w:rPr>
          <w:rFonts w:ascii="Times New Roman" w:eastAsia="Times New Roman" w:hAnsi="Times New Roman" w:cs="David"/>
          <w:b/>
          <w:b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במועד תחילת ההפקה המסחרית, מתחילה גם תקופת ההרצה, שהוגדרה בחוק ששינסקי כדלקמן: "'</w:t>
      </w:r>
      <w:r w:rsidRPr="00954261">
        <w:rPr>
          <w:rFonts w:ascii="Times New Roman" w:eastAsia="Times New Roman" w:hAnsi="Times New Roman" w:cs="David" w:hint="cs"/>
          <w:b/>
          <w:bCs/>
          <w:color w:val="000000"/>
          <w:sz w:val="24"/>
          <w:szCs w:val="24"/>
          <w:rtl/>
        </w:rPr>
        <w:t>תקופת ההרצה</w:t>
      </w:r>
      <w:r w:rsidRPr="00954261">
        <w:rPr>
          <w:rFonts w:ascii="Times New Roman" w:eastAsia="Times New Roman" w:hAnsi="Times New Roman" w:cs="David" w:hint="cs"/>
          <w:color w:val="000000"/>
          <w:sz w:val="24"/>
          <w:szCs w:val="24"/>
          <w:rtl/>
        </w:rPr>
        <w:t xml:space="preserve">' – תקופה של </w:t>
      </w:r>
      <w:r w:rsidRPr="00954261">
        <w:rPr>
          <w:rFonts w:ascii="Times New Roman" w:eastAsia="Times New Roman" w:hAnsi="Times New Roman" w:cs="David" w:hint="cs"/>
          <w:color w:val="000000"/>
          <w:sz w:val="24"/>
          <w:szCs w:val="24"/>
          <w:u w:val="single"/>
          <w:rtl/>
        </w:rPr>
        <w:t>24 חודשים</w:t>
      </w:r>
      <w:r w:rsidRPr="00954261">
        <w:rPr>
          <w:rFonts w:ascii="Times New Roman" w:eastAsia="Times New Roman" w:hAnsi="Times New Roman" w:cs="David" w:hint="cs"/>
          <w:color w:val="000000"/>
          <w:sz w:val="24"/>
          <w:szCs w:val="24"/>
          <w:rtl/>
        </w:rPr>
        <w:t xml:space="preserve"> שתחילתה ביום שלאחר תום תקופת ההקמה". כך על דרך הכלל.</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אולם, סעיף 54(ד) לחוק ששינסקי קובע כך: "על מיזם שמועד תחילת ההפקה המסחרית חל לגביו בתקופה שמיום התחילה עד יום כ"ט בטבת התשע"ד (1 בינואר 2014) יחולו הוראות אלה: (1) בהגדרה "תקופת הרצה", במקום "24" יקראו "48"</w:t>
      </w:r>
      <w:r w:rsidRPr="00954261">
        <w:rPr>
          <w:rFonts w:ascii="Times New Roman" w:eastAsia="Times New Roman" w:hAnsi="Times New Roman" w:cs="David" w:hint="cs"/>
          <w:i/>
          <w:iCs/>
          <w:color w:val="000000"/>
          <w:sz w:val="24"/>
          <w:szCs w:val="24"/>
          <w:rtl/>
        </w:rPr>
        <w:t>".</w:t>
      </w:r>
      <w:r w:rsidRPr="00954261">
        <w:rPr>
          <w:rFonts w:ascii="Times New Roman" w:eastAsia="Times New Roman" w:hAnsi="Times New Roman" w:cs="David" w:hint="cs"/>
          <w:b/>
          <w:bCs/>
          <w:color w:val="000000"/>
          <w:sz w:val="24"/>
          <w:szCs w:val="24"/>
          <w:rtl/>
        </w:rPr>
        <w:t xml:space="preserve"> מיזם </w:t>
      </w:r>
      <w:r w:rsidRPr="00954261">
        <w:rPr>
          <w:rFonts w:ascii="Times New Roman" w:eastAsia="Times New Roman" w:hAnsi="Times New Roman" w:cs="David" w:hint="cs"/>
          <w:b/>
          <w:bCs/>
          <w:color w:val="000000"/>
          <w:sz w:val="24"/>
          <w:szCs w:val="24"/>
          <w:u w:val="single"/>
          <w:rtl/>
        </w:rPr>
        <w:t>אחד ויחיד</w:t>
      </w:r>
      <w:r w:rsidRPr="00954261">
        <w:rPr>
          <w:rFonts w:ascii="Times New Roman" w:eastAsia="Times New Roman" w:hAnsi="Times New Roman" w:cs="David" w:hint="cs"/>
          <w:b/>
          <w:bCs/>
          <w:color w:val="000000"/>
          <w:sz w:val="24"/>
          <w:szCs w:val="24"/>
          <w:rtl/>
        </w:rPr>
        <w:t xml:space="preserve"> חוסה תחת הגדרת סעיף 54(ד) לחוק ששינסקי, הוא מיזם "מאגר תמר".</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משתי ההגדרות לעיל עולה כי </w:t>
      </w:r>
      <w:r w:rsidRPr="00954261">
        <w:rPr>
          <w:rFonts w:ascii="Times New Roman" w:eastAsia="Times New Roman" w:hAnsi="Times New Roman" w:cs="David" w:hint="cs"/>
          <w:b/>
          <w:bCs/>
          <w:color w:val="000000"/>
          <w:sz w:val="24"/>
          <w:szCs w:val="24"/>
          <w:rtl/>
        </w:rPr>
        <w:t>תקופת ההרצה הרלוונטית לעניין הצינור השלישי במאגר תמר הינה 48 חודשים ממועד תחילת ההפקה המסחרית (</w:t>
      </w:r>
      <w:r w:rsidRPr="00954261">
        <w:rPr>
          <w:rFonts w:ascii="Times New Roman" w:eastAsia="Times New Roman" w:hAnsi="Times New Roman" w:cs="David" w:hint="cs"/>
          <w:b/>
          <w:bCs/>
          <w:color w:val="000000"/>
          <w:sz w:val="24"/>
          <w:szCs w:val="24"/>
          <w:u w:val="single"/>
          <w:rtl/>
        </w:rPr>
        <w:t xml:space="preserve">הסדר </w:t>
      </w:r>
      <w:r w:rsidR="00EA7D1B">
        <w:rPr>
          <w:rFonts w:ascii="Times New Roman" w:eastAsia="Times New Roman" w:hAnsi="Times New Roman" w:cs="David" w:hint="cs"/>
          <w:b/>
          <w:bCs/>
          <w:color w:val="000000"/>
          <w:sz w:val="24"/>
          <w:szCs w:val="24"/>
          <w:u w:val="single"/>
          <w:rtl/>
        </w:rPr>
        <w:t xml:space="preserve">אשר כשלעצמו </w:t>
      </w:r>
      <w:r w:rsidRPr="00954261">
        <w:rPr>
          <w:rFonts w:ascii="Times New Roman" w:eastAsia="Times New Roman" w:hAnsi="Times New Roman" w:cs="David" w:hint="cs"/>
          <w:b/>
          <w:bCs/>
          <w:color w:val="000000"/>
          <w:sz w:val="24"/>
          <w:szCs w:val="24"/>
          <w:u w:val="single"/>
          <w:rtl/>
        </w:rPr>
        <w:t>מיטיב עם בעלי הזכויות במאגר תמר יותר מאשר עם בעלי זכויות במאגרים אחרים</w:t>
      </w:r>
      <w:r w:rsidRPr="00954261">
        <w:rPr>
          <w:rFonts w:ascii="Times New Roman" w:eastAsia="Times New Roman" w:hAnsi="Times New Roman" w:cs="David" w:hint="cs"/>
          <w:b/>
          <w:b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מן הכלל אל הפרט. על פי הדוחות הכספיים של חברות הגז, מועד תחילת הזרמת הגז ממאגר תמר היה ביום 30.3.2013. במהלך יתרת שנת 2013 נמכר גז ממאגר תמר בסך העולה על 4 מיליארד ש"ח. על כן, ניתן לקבוע כי מועד תחילת ההפקה המסחרית ממאגר תמר אירעה במהלך הרבעון השני של שנת 2013. מן האמור עולה כי תקופת ההרצה במאגר תמר מסתיימת במהלך הרבעון השני של שנת 2017 (ככל הנראה בחודש אפריל)</w:t>
      </w:r>
    </w:p>
    <w:p w:rsidR="00D55542" w:rsidRPr="009721DA" w:rsidRDefault="00D55542" w:rsidP="00004965">
      <w:pPr>
        <w:widowControl w:val="0"/>
        <w:spacing w:after="120" w:line="360" w:lineRule="auto"/>
        <w:jc w:val="both"/>
        <w:rPr>
          <w:rFonts w:cs="David"/>
          <w:b/>
          <w:bCs/>
          <w:i/>
          <w:iCs/>
          <w:sz w:val="24"/>
          <w:szCs w:val="24"/>
          <w:rtl/>
        </w:rPr>
      </w:pPr>
      <w:r w:rsidRPr="009721DA">
        <w:rPr>
          <w:rFonts w:cs="David" w:hint="cs"/>
          <w:b/>
          <w:bCs/>
          <w:i/>
          <w:iCs/>
          <w:sz w:val="24"/>
          <w:szCs w:val="24"/>
          <w:rtl/>
        </w:rPr>
        <w:t>עמ</w:t>
      </w:r>
      <w:r w:rsidRPr="009721DA">
        <w:rPr>
          <w:rFonts w:cs="David"/>
          <w:b/>
          <w:bCs/>
          <w:i/>
          <w:iCs/>
          <w:sz w:val="24"/>
          <w:szCs w:val="24"/>
          <w:rtl/>
        </w:rPr>
        <w:t xml:space="preserve">' 32 </w:t>
      </w:r>
      <w:r w:rsidRPr="009721DA">
        <w:rPr>
          <w:rFonts w:cs="David" w:hint="cs"/>
          <w:b/>
          <w:bCs/>
          <w:i/>
          <w:iCs/>
          <w:sz w:val="24"/>
          <w:szCs w:val="24"/>
          <w:rtl/>
        </w:rPr>
        <w:t>הרלוונטי</w:t>
      </w:r>
      <w:r w:rsidRPr="009721DA">
        <w:rPr>
          <w:rFonts w:cs="David"/>
          <w:b/>
          <w:bCs/>
          <w:i/>
          <w:iCs/>
          <w:sz w:val="24"/>
          <w:szCs w:val="24"/>
          <w:rtl/>
        </w:rPr>
        <w:t xml:space="preserve"> </w:t>
      </w:r>
      <w:r w:rsidRPr="009721DA">
        <w:rPr>
          <w:rFonts w:cs="David" w:hint="cs"/>
          <w:b/>
          <w:bCs/>
          <w:i/>
          <w:iCs/>
          <w:sz w:val="24"/>
          <w:szCs w:val="24"/>
          <w:rtl/>
        </w:rPr>
        <w:t>מהדוחות</w:t>
      </w:r>
      <w:r w:rsidRPr="009721DA">
        <w:rPr>
          <w:rFonts w:cs="David"/>
          <w:b/>
          <w:bCs/>
          <w:i/>
          <w:iCs/>
          <w:sz w:val="24"/>
          <w:szCs w:val="24"/>
          <w:rtl/>
        </w:rPr>
        <w:t xml:space="preserve"> </w:t>
      </w:r>
      <w:r w:rsidRPr="009721DA">
        <w:rPr>
          <w:rFonts w:cs="David" w:hint="cs"/>
          <w:b/>
          <w:bCs/>
          <w:i/>
          <w:iCs/>
          <w:sz w:val="24"/>
          <w:szCs w:val="24"/>
          <w:rtl/>
        </w:rPr>
        <w:t>הכספיים</w:t>
      </w:r>
      <w:r w:rsidRPr="009721DA">
        <w:rPr>
          <w:rFonts w:cs="David"/>
          <w:b/>
          <w:bCs/>
          <w:i/>
          <w:iCs/>
          <w:sz w:val="24"/>
          <w:szCs w:val="24"/>
          <w:rtl/>
        </w:rPr>
        <w:t xml:space="preserve"> </w:t>
      </w:r>
      <w:r w:rsidRPr="009721DA">
        <w:rPr>
          <w:rFonts w:cs="David" w:hint="cs"/>
          <w:b/>
          <w:bCs/>
          <w:i/>
          <w:iCs/>
          <w:sz w:val="24"/>
          <w:szCs w:val="24"/>
          <w:rtl/>
        </w:rPr>
        <w:t>של</w:t>
      </w:r>
      <w:r w:rsidRPr="009721DA">
        <w:rPr>
          <w:rFonts w:cs="David"/>
          <w:b/>
          <w:bCs/>
          <w:i/>
          <w:iCs/>
          <w:sz w:val="24"/>
          <w:szCs w:val="24"/>
          <w:rtl/>
        </w:rPr>
        <w:t xml:space="preserve"> </w:t>
      </w:r>
      <w:r w:rsidRPr="009721DA">
        <w:rPr>
          <w:rFonts w:cs="David" w:hint="cs"/>
          <w:b/>
          <w:bCs/>
          <w:i/>
          <w:iCs/>
          <w:sz w:val="24"/>
          <w:szCs w:val="24"/>
          <w:rtl/>
        </w:rPr>
        <w:t>חברת</w:t>
      </w:r>
      <w:r w:rsidRPr="009721DA">
        <w:rPr>
          <w:rFonts w:cs="David"/>
          <w:b/>
          <w:bCs/>
          <w:i/>
          <w:iCs/>
          <w:sz w:val="24"/>
          <w:szCs w:val="24"/>
          <w:rtl/>
        </w:rPr>
        <w:t xml:space="preserve"> "</w:t>
      </w:r>
      <w:r w:rsidRPr="009721DA">
        <w:rPr>
          <w:rFonts w:cs="David" w:hint="cs"/>
          <w:b/>
          <w:bCs/>
          <w:i/>
          <w:iCs/>
          <w:sz w:val="24"/>
          <w:szCs w:val="24"/>
          <w:rtl/>
        </w:rPr>
        <w:t>דלק</w:t>
      </w:r>
      <w:r w:rsidRPr="009721DA">
        <w:rPr>
          <w:rFonts w:cs="David"/>
          <w:b/>
          <w:bCs/>
          <w:i/>
          <w:iCs/>
          <w:sz w:val="24"/>
          <w:szCs w:val="24"/>
          <w:rtl/>
        </w:rPr>
        <w:t xml:space="preserve">" </w:t>
      </w:r>
      <w:r w:rsidR="00004965">
        <w:rPr>
          <w:rFonts w:cs="David" w:hint="cs"/>
          <w:b/>
          <w:bCs/>
          <w:i/>
          <w:iCs/>
          <w:sz w:val="24"/>
          <w:szCs w:val="24"/>
          <w:rtl/>
        </w:rPr>
        <w:t xml:space="preserve">­ </w:t>
      </w:r>
      <w:r w:rsidRPr="009721DA">
        <w:rPr>
          <w:rFonts w:cs="David" w:hint="cs"/>
          <w:b/>
          <w:bCs/>
          <w:i/>
          <w:iCs/>
          <w:sz w:val="24"/>
          <w:szCs w:val="24"/>
          <w:rtl/>
        </w:rPr>
        <w:t>מצ</w:t>
      </w:r>
      <w:r w:rsidRPr="009721DA">
        <w:rPr>
          <w:rFonts w:cs="David"/>
          <w:b/>
          <w:bCs/>
          <w:i/>
          <w:iCs/>
          <w:sz w:val="24"/>
          <w:szCs w:val="24"/>
          <w:rtl/>
        </w:rPr>
        <w:t>"</w:t>
      </w:r>
      <w:r w:rsidRPr="009721DA">
        <w:rPr>
          <w:rFonts w:cs="David" w:hint="cs"/>
          <w:b/>
          <w:bCs/>
          <w:i/>
          <w:iCs/>
          <w:sz w:val="24"/>
          <w:szCs w:val="24"/>
          <w:rtl/>
        </w:rPr>
        <w:t>ב</w:t>
      </w:r>
      <w:r w:rsidRPr="009721DA">
        <w:rPr>
          <w:rFonts w:cs="David"/>
          <w:b/>
          <w:bCs/>
          <w:i/>
          <w:iCs/>
          <w:sz w:val="24"/>
          <w:szCs w:val="24"/>
          <w:rtl/>
        </w:rPr>
        <w:t xml:space="preserve"> </w:t>
      </w:r>
      <w:r w:rsidRPr="009721DA">
        <w:rPr>
          <w:rFonts w:cs="David" w:hint="cs"/>
          <w:b/>
          <w:bCs/>
          <w:i/>
          <w:iCs/>
          <w:sz w:val="24"/>
          <w:szCs w:val="24"/>
          <w:rtl/>
        </w:rPr>
        <w:t>ומסומן</w:t>
      </w:r>
      <w:r w:rsidRPr="009721DA">
        <w:rPr>
          <w:rFonts w:cs="David"/>
          <w:b/>
          <w:bCs/>
          <w:i/>
          <w:iCs/>
          <w:sz w:val="24"/>
          <w:szCs w:val="24"/>
          <w:rtl/>
        </w:rPr>
        <w:t xml:space="preserve"> </w:t>
      </w:r>
      <w:r w:rsidRPr="00004965">
        <w:rPr>
          <w:rFonts w:cs="David" w:hint="cs"/>
          <w:b/>
          <w:bCs/>
          <w:i/>
          <w:iCs/>
          <w:sz w:val="24"/>
          <w:szCs w:val="24"/>
          <w:u w:val="single"/>
          <w:rtl/>
        </w:rPr>
        <w:t>כנספח</w:t>
      </w:r>
      <w:r w:rsidRPr="00004965">
        <w:rPr>
          <w:rFonts w:cs="David"/>
          <w:b/>
          <w:bCs/>
          <w:i/>
          <w:iCs/>
          <w:sz w:val="24"/>
          <w:szCs w:val="24"/>
          <w:u w:val="single"/>
          <w:rtl/>
        </w:rPr>
        <w:t xml:space="preserve"> </w:t>
      </w:r>
      <w:r w:rsidRPr="00004965">
        <w:rPr>
          <w:rFonts w:cs="David" w:hint="cs"/>
          <w:b/>
          <w:bCs/>
          <w:i/>
          <w:iCs/>
          <w:sz w:val="24"/>
          <w:szCs w:val="24"/>
          <w:u w:val="single"/>
          <w:rtl/>
        </w:rPr>
        <w:t>ע</w:t>
      </w:r>
      <w:r w:rsidRPr="00004965">
        <w:rPr>
          <w:rFonts w:cs="David"/>
          <w:b/>
          <w:bCs/>
          <w:i/>
          <w:iCs/>
          <w:sz w:val="24"/>
          <w:szCs w:val="24"/>
          <w:u w:val="single"/>
          <w:rtl/>
        </w:rPr>
        <w:t>/</w:t>
      </w:r>
      <w:r w:rsidR="00004965" w:rsidRPr="00004965">
        <w:rPr>
          <w:rFonts w:cs="David" w:hint="cs"/>
          <w:b/>
          <w:bCs/>
          <w:i/>
          <w:iCs/>
          <w:sz w:val="24"/>
          <w:szCs w:val="24"/>
          <w:u w:val="single"/>
          <w:rtl/>
        </w:rPr>
        <w:t>86</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והנה, סעיף 3(ב)(1) לנספח ב' למתווה הגז קובע כי: "</w:t>
      </w:r>
      <w:r w:rsidRPr="00954261">
        <w:rPr>
          <w:rFonts w:ascii="Times New Roman" w:eastAsia="Times New Roman" w:hAnsi="Times New Roman" w:cs="David" w:hint="cs"/>
          <w:b/>
          <w:bCs/>
          <w:color w:val="000000"/>
          <w:sz w:val="24"/>
          <w:szCs w:val="24"/>
          <w:rtl/>
        </w:rPr>
        <w:t xml:space="preserve">50% מהתשלומים ששולמו וישולמו בפועל לצורך תכנונו, יצירתו והקמתו של הצינור השלישי (להלן: "עלות הצינור"), ייחשבו כ"השקעות הקמה", שבוצעו בתקופת ההרצה ("מכנה המקדם")". </w:t>
      </w:r>
      <w:r w:rsidRPr="00954261">
        <w:rPr>
          <w:rFonts w:ascii="Times New Roman" w:eastAsia="Times New Roman" w:hAnsi="Times New Roman" w:cs="David" w:hint="cs"/>
          <w:color w:val="000000"/>
          <w:sz w:val="24"/>
          <w:szCs w:val="24"/>
          <w:rtl/>
        </w:rPr>
        <w:t>התנאי היחיד לכך שהטבה זה תקום חלה כדלקמן: "</w:t>
      </w:r>
      <w:r w:rsidRPr="00954261">
        <w:rPr>
          <w:rFonts w:ascii="Times New Roman" w:eastAsia="Times New Roman" w:hAnsi="Times New Roman" w:cs="David" w:hint="cs"/>
          <w:b/>
          <w:bCs/>
          <w:color w:val="000000"/>
          <w:sz w:val="24"/>
          <w:szCs w:val="24"/>
          <w:rtl/>
        </w:rPr>
        <w:t>כל זאת ובלבד שבעלי מיזם הנפט יפעלו במהירות ובשקידה ראויה להקים את הצינור</w:t>
      </w:r>
      <w:r w:rsidRPr="00954261">
        <w:rPr>
          <w:rFonts w:ascii="Times New Roman" w:eastAsia="Times New Roman" w:hAnsi="Times New Roman" w:cs="David" w:hint="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המושג "שקידה ראויה" מוגדר בסעיף 1 לחוק הנפט, התשי"ב-1952 כך: "</w:t>
      </w:r>
      <w:r w:rsidRPr="00954261">
        <w:rPr>
          <w:rFonts w:ascii="Times New Roman" w:eastAsia="Times New Roman" w:hAnsi="Times New Roman" w:cs="David" w:hint="cs"/>
          <w:b/>
          <w:bCs/>
          <w:color w:val="000000"/>
          <w:sz w:val="24"/>
          <w:szCs w:val="24"/>
          <w:rtl/>
        </w:rPr>
        <w:t xml:space="preserve">אותה מידה של </w:t>
      </w:r>
      <w:r w:rsidRPr="00954261">
        <w:rPr>
          <w:rFonts w:ascii="Times New Roman" w:eastAsia="Times New Roman" w:hAnsi="Times New Roman" w:cs="David" w:hint="cs"/>
          <w:b/>
          <w:bCs/>
          <w:color w:val="000000"/>
          <w:sz w:val="24"/>
          <w:szCs w:val="24"/>
          <w:rtl/>
        </w:rPr>
        <w:lastRenderedPageBreak/>
        <w:t>שקידה, מומחיות, יעילות, תבונה וראיית הנולד שאדם בעל נסיון בחיפוש נפט ובהפקתו היה נוהג בה בנסיבות הקיימות</w:t>
      </w:r>
      <w:r w:rsidRPr="00954261">
        <w:rPr>
          <w:rFonts w:ascii="Times New Roman" w:eastAsia="Times New Roman" w:hAnsi="Times New Roman" w:cs="David" w:hint="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b/>
          <w:bCs/>
          <w:color w:val="000000"/>
          <w:sz w:val="24"/>
          <w:szCs w:val="24"/>
          <w:rtl/>
        </w:rPr>
      </w:pPr>
      <w:r w:rsidRPr="00954261">
        <w:rPr>
          <w:rFonts w:ascii="Times New Roman" w:eastAsia="Times New Roman" w:hAnsi="Times New Roman" w:cs="David" w:hint="cs"/>
          <w:color w:val="000000"/>
          <w:sz w:val="24"/>
          <w:szCs w:val="24"/>
          <w:rtl/>
        </w:rPr>
        <w:t xml:space="preserve">הנה, רואות עינינו כי מתווה הגז מבטל למעשה את מגבלת הזמן המפורשת שקבע המחוקק בחוק ששינסקי לעניין הכרה בהשקעות הקמה בתוך מכנה המקדם. מתווה הגז מאפשר לחברות הגז להכיר בהשקעות הקמה ככאלו שבוצעו בתקופת ההרצה, </w:t>
      </w:r>
      <w:r w:rsidRPr="00954261">
        <w:rPr>
          <w:rFonts w:ascii="Times New Roman" w:eastAsia="Times New Roman" w:hAnsi="Times New Roman" w:cs="David" w:hint="cs"/>
          <w:b/>
          <w:bCs/>
          <w:color w:val="000000"/>
          <w:sz w:val="24"/>
          <w:szCs w:val="24"/>
          <w:u w:val="single"/>
          <w:rtl/>
        </w:rPr>
        <w:t xml:space="preserve">ללא קשר </w:t>
      </w:r>
      <w:r w:rsidR="00EA7D1B">
        <w:rPr>
          <w:rFonts w:ascii="Times New Roman" w:eastAsia="Times New Roman" w:hAnsi="Times New Roman" w:cs="David" w:hint="cs"/>
          <w:b/>
          <w:bCs/>
          <w:color w:val="000000"/>
          <w:sz w:val="24"/>
          <w:szCs w:val="24"/>
          <w:u w:val="single"/>
          <w:rtl/>
        </w:rPr>
        <w:t xml:space="preserve">לשאלה </w:t>
      </w:r>
      <w:r w:rsidRPr="00954261">
        <w:rPr>
          <w:rFonts w:ascii="Times New Roman" w:eastAsia="Times New Roman" w:hAnsi="Times New Roman" w:cs="David" w:hint="cs"/>
          <w:b/>
          <w:bCs/>
          <w:color w:val="000000"/>
          <w:sz w:val="24"/>
          <w:szCs w:val="24"/>
          <w:u w:val="single"/>
          <w:rtl/>
        </w:rPr>
        <w:t>האם הן באמת בוצעו בתקופת ההרצה</w:t>
      </w:r>
      <w:r w:rsidRPr="00954261">
        <w:rPr>
          <w:rFonts w:ascii="Times New Roman" w:eastAsia="Times New Roman" w:hAnsi="Times New Roman" w:cs="David" w:hint="cs"/>
          <w:color w:val="000000"/>
          <w:sz w:val="24"/>
          <w:szCs w:val="24"/>
          <w:rtl/>
        </w:rPr>
        <w:t xml:space="preserve">, כל עוד הן פועלות במהירות ובשקידה. </w:t>
      </w:r>
      <w:r w:rsidRPr="00954261">
        <w:rPr>
          <w:rFonts w:ascii="Times New Roman" w:eastAsia="Times New Roman" w:hAnsi="Times New Roman" w:cs="David" w:hint="eastAsia"/>
          <w:b/>
          <w:bCs/>
          <w:color w:val="000000"/>
          <w:sz w:val="24"/>
          <w:szCs w:val="24"/>
          <w:rtl/>
        </w:rPr>
        <w:t>הממשלה</w:t>
      </w:r>
      <w:r w:rsidRPr="00954261">
        <w:rPr>
          <w:rFonts w:ascii="Times New Roman" w:eastAsia="Times New Roman" w:hAnsi="Times New Roman" w:cs="David"/>
          <w:b/>
          <w:bCs/>
          <w:color w:val="000000"/>
          <w:sz w:val="24"/>
          <w:szCs w:val="24"/>
          <w:rtl/>
        </w:rPr>
        <w:t xml:space="preserve"> החליפה אפוא את ההגדרה הברורה, המדידה והאובייקטיבית בהגדרה אמורפית, שלא ניתנת לכימות באופן אובייקטיבי</w:t>
      </w:r>
      <w:r w:rsidR="00EA7D1B">
        <w:rPr>
          <w:rFonts w:ascii="Times New Roman" w:eastAsia="Times New Roman" w:hAnsi="Times New Roman" w:cs="David" w:hint="cs"/>
          <w:b/>
          <w:bCs/>
          <w:color w:val="000000"/>
          <w:sz w:val="24"/>
          <w:szCs w:val="24"/>
          <w:rtl/>
        </w:rPr>
        <w:t xml:space="preserve">. שינוי זה </w:t>
      </w:r>
      <w:r w:rsidRPr="00954261">
        <w:rPr>
          <w:rFonts w:ascii="Times New Roman" w:eastAsia="Times New Roman" w:hAnsi="Times New Roman" w:cs="David"/>
          <w:b/>
          <w:bCs/>
          <w:color w:val="000000"/>
          <w:sz w:val="24"/>
          <w:szCs w:val="24"/>
          <w:rtl/>
        </w:rPr>
        <w:t xml:space="preserve">מיטיב לכל הדעות עם בעלי הזכויות במאגר תמר, </w:t>
      </w:r>
      <w:r w:rsidRPr="00954261">
        <w:rPr>
          <w:rFonts w:ascii="Times New Roman" w:eastAsia="Times New Roman" w:hAnsi="Times New Roman" w:cs="David" w:hint="eastAsia"/>
          <w:b/>
          <w:bCs/>
          <w:color w:val="000000"/>
          <w:sz w:val="24"/>
          <w:szCs w:val="24"/>
          <w:u w:val="single"/>
          <w:rtl/>
        </w:rPr>
        <w:t>הטבה</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נוספת</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על</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זו</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שנקבעה</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כבר</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בחוק</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ששינסקי</w:t>
      </w:r>
      <w:r w:rsidRPr="00954261">
        <w:rPr>
          <w:rFonts w:ascii="Times New Roman" w:eastAsia="Times New Roman" w:hAnsi="Times New Roman" w:cs="David"/>
          <w:b/>
          <w:b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b/>
          <w:bCs/>
          <w:color w:val="000000"/>
          <w:sz w:val="24"/>
          <w:szCs w:val="24"/>
          <w:rtl/>
        </w:rPr>
        <w:t>משמעות הדבר היא הגדלת מכנה המקדם, וכתוצאה מכך דחיית מועד תחילת גביית ההיטל והקטנת ההיטל שייגבה מתוך סך הרווח בפרויקט.</w:t>
      </w:r>
      <w:r w:rsidRPr="00954261">
        <w:rPr>
          <w:rFonts w:ascii="Times New Roman" w:eastAsia="Times New Roman" w:hAnsi="Times New Roman" w:cs="David" w:hint="cs"/>
          <w:color w:val="000000"/>
          <w:sz w:val="24"/>
          <w:szCs w:val="24"/>
          <w:rtl/>
        </w:rPr>
        <w:t xml:space="preserve"> סעיף זה במתווה </w:t>
      </w:r>
      <w:r w:rsidR="00EA7D1B">
        <w:rPr>
          <w:rFonts w:ascii="Times New Roman" w:eastAsia="Times New Roman" w:hAnsi="Times New Roman" w:cs="David" w:hint="cs"/>
          <w:color w:val="000000"/>
          <w:sz w:val="24"/>
          <w:szCs w:val="24"/>
          <w:rtl/>
        </w:rPr>
        <w:t xml:space="preserve">פוגע </w:t>
      </w:r>
      <w:r w:rsidRPr="00954261">
        <w:rPr>
          <w:rFonts w:ascii="Times New Roman" w:eastAsia="Times New Roman" w:hAnsi="Times New Roman" w:cs="David" w:hint="cs"/>
          <w:color w:val="000000"/>
          <w:sz w:val="24"/>
          <w:szCs w:val="24"/>
          <w:rtl/>
        </w:rPr>
        <w:t>הן בשלטון החוק, הן בחלקו של הציבור ברווחים ממשאב הגז, ודינו - בטלות.</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b/>
          <w:bCs/>
          <w:color w:val="000000"/>
          <w:sz w:val="24"/>
          <w:szCs w:val="24"/>
          <w:u w:val="single"/>
          <w:rtl/>
        </w:rPr>
        <w:t>הנימוק השני</w:t>
      </w:r>
      <w:r w:rsidRPr="00954261">
        <w:rPr>
          <w:rFonts w:ascii="Times New Roman" w:eastAsia="Times New Roman" w:hAnsi="Times New Roman" w:cs="David" w:hint="cs"/>
          <w:b/>
          <w:bCs/>
          <w:color w:val="000000"/>
          <w:sz w:val="24"/>
          <w:szCs w:val="24"/>
          <w:rtl/>
        </w:rPr>
        <w:t xml:space="preserve"> הינו כי ההסדר הקבוע במתווה מאפשר להכיר בחלק מהתשלומים בגין הקמת הצינור השלישי במכנה המקדם, וביתרת התשלומים במונה המקדם</w:t>
      </w:r>
      <w:r w:rsidR="00EA7D1B">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cs"/>
          <w:b/>
          <w:bCs/>
          <w:color w:val="000000"/>
          <w:sz w:val="24"/>
          <w:szCs w:val="24"/>
          <w:rtl/>
        </w:rPr>
        <w:t>זאת בניגוד לחוק ששינסקי</w:t>
      </w:r>
      <w:r w:rsidR="00EA7D1B">
        <w:rPr>
          <w:rFonts w:ascii="Times New Roman" w:eastAsia="Times New Roman" w:hAnsi="Times New Roman" w:cs="David" w:hint="cs"/>
          <w:b/>
          <w:bCs/>
          <w:color w:val="000000"/>
          <w:sz w:val="24"/>
          <w:szCs w:val="24"/>
          <w:rtl/>
        </w:rPr>
        <w:t>,</w:t>
      </w:r>
      <w:r w:rsidRPr="00954261">
        <w:rPr>
          <w:rFonts w:ascii="Times New Roman" w:eastAsia="Times New Roman" w:hAnsi="Times New Roman" w:cs="David" w:hint="cs"/>
          <w:b/>
          <w:bCs/>
          <w:color w:val="000000"/>
          <w:sz w:val="24"/>
          <w:szCs w:val="24"/>
          <w:rtl/>
        </w:rPr>
        <w:t xml:space="preserve"> הקובע כי לא ניתן להכיר בחלקים מאותה השקעה גם במונה וגם במכנה.</w:t>
      </w:r>
      <w:r w:rsidRPr="00954261">
        <w:rPr>
          <w:rFonts w:ascii="Times New Roman" w:eastAsia="Times New Roman" w:hAnsi="Times New Roman" w:cs="David" w:hint="cs"/>
          <w:color w:val="000000"/>
          <w:sz w:val="24"/>
          <w:szCs w:val="24"/>
          <w:rtl/>
        </w:rPr>
        <w:t xml:space="preserve"> נימוק זה נובע במידה רבה מהנימוק הראשון וקשור אליו.</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סעיף 4(ב)(2) לחוק ששינסקי קובע כי השקעות הקמה, אשר בוצעו עד תום תקופת ההרצה, יחושבו תחת מכנה המקדם כהשקעות מצטברות. סעיף 3(ב)(2) לחוק קובע כי השקעות הקמה אשר בוצעו </w:t>
      </w:r>
      <w:r w:rsidRPr="00954261">
        <w:rPr>
          <w:rFonts w:ascii="Times New Roman" w:eastAsia="Times New Roman" w:hAnsi="Times New Roman" w:cs="David" w:hint="cs"/>
          <w:b/>
          <w:bCs/>
          <w:color w:val="000000"/>
          <w:sz w:val="24"/>
          <w:szCs w:val="24"/>
          <w:u w:val="single"/>
          <w:rtl/>
        </w:rPr>
        <w:t>לאחר</w:t>
      </w:r>
      <w:r w:rsidRPr="00954261">
        <w:rPr>
          <w:rFonts w:ascii="Times New Roman" w:eastAsia="Times New Roman" w:hAnsi="Times New Roman" w:cs="David" w:hint="cs"/>
          <w:color w:val="000000"/>
          <w:sz w:val="24"/>
          <w:szCs w:val="24"/>
          <w:rtl/>
        </w:rPr>
        <w:t xml:space="preserve"> תקופת ההרצה </w:t>
      </w:r>
      <w:r w:rsidR="00EA7D1B">
        <w:rPr>
          <w:rFonts w:ascii="Times New Roman" w:eastAsia="Times New Roman" w:hAnsi="Times New Roman" w:cs="David"/>
          <w:color w:val="000000"/>
          <w:sz w:val="24"/>
          <w:szCs w:val="24"/>
          <w:rtl/>
        </w:rPr>
        <w:t>–</w:t>
      </w:r>
      <w:r w:rsidR="00EA7D1B">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לא יחושבו תחת המכנה, אלא במונה המקדם כתשלומים שוטפים.</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עיקרון ההפרדה בין מכנה המקדם למונה המקדם מצא ביטוי בדברי ההסבר לסעיף 4 לחוק ששינסקי, שם נאמר במפורש כי: "</w:t>
      </w:r>
      <w:r w:rsidRPr="00954261">
        <w:rPr>
          <w:rFonts w:ascii="Times New Roman" w:eastAsia="Times New Roman" w:hAnsi="Times New Roman" w:cs="David" w:hint="cs"/>
          <w:b/>
          <w:bCs/>
          <w:color w:val="000000"/>
          <w:sz w:val="24"/>
          <w:szCs w:val="24"/>
          <w:rtl/>
        </w:rPr>
        <w:t xml:space="preserve">לאחר תום תקופת ההרצה </w:t>
      </w:r>
      <w:r w:rsidRPr="00954261">
        <w:rPr>
          <w:rFonts w:ascii="Times New Roman" w:eastAsia="Times New Roman" w:hAnsi="Times New Roman" w:cs="David" w:hint="cs"/>
          <w:b/>
          <w:bCs/>
          <w:color w:val="000000"/>
          <w:sz w:val="24"/>
          <w:szCs w:val="24"/>
          <w:u w:val="single"/>
          <w:rtl/>
        </w:rPr>
        <w:t>ננעל</w:t>
      </w:r>
      <w:r w:rsidRPr="00954261">
        <w:rPr>
          <w:rFonts w:ascii="Times New Roman" w:eastAsia="Times New Roman" w:hAnsi="Times New Roman" w:cs="David" w:hint="cs"/>
          <w:b/>
          <w:bCs/>
          <w:color w:val="000000"/>
          <w:sz w:val="24"/>
          <w:szCs w:val="24"/>
          <w:rtl/>
        </w:rPr>
        <w:t xml:space="preserve"> מכנה מקדם ההיטל מפני שינויים נוספים, וההשקעות שמתבצעות לאחר מועד זה, ואשר מוכרות לצורך החוק, נכללות במונה</w:t>
      </w:r>
      <w:r w:rsidRPr="00954261">
        <w:rPr>
          <w:rFonts w:ascii="Times New Roman" w:eastAsia="Times New Roman" w:hAnsi="Times New Roman" w:cs="David" w:hint="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הרציונל העומד מאחורי עיקרון ההפרדה</w:t>
      </w:r>
      <w:r w:rsidR="00EA7D1B">
        <w:rPr>
          <w:rFonts w:ascii="Times New Roman" w:eastAsia="Times New Roman" w:hAnsi="Times New Roman" w:cs="David" w:hint="cs"/>
          <w:color w:val="000000"/>
          <w:sz w:val="24"/>
          <w:szCs w:val="24"/>
          <w:rtl/>
        </w:rPr>
        <w:t xml:space="preserve"> הינו פשוט: </w:t>
      </w:r>
      <w:r w:rsidRPr="00954261">
        <w:rPr>
          <w:rFonts w:ascii="Times New Roman" w:eastAsia="Times New Roman" w:hAnsi="Times New Roman" w:cs="David" w:hint="cs"/>
          <w:color w:val="000000"/>
          <w:sz w:val="24"/>
          <w:szCs w:val="24"/>
          <w:rtl/>
        </w:rPr>
        <w:t>להעניק ליזמים הגנה חזקה על השקעות אשר היו כרוכות בסיכון גבוה, המתבצעות בשלבים הראשונים של המיזם (חיפוש והקמת תשתית ההפקה)</w:t>
      </w:r>
      <w:r w:rsidR="00EA7D1B">
        <w:rPr>
          <w:rFonts w:ascii="Times New Roman" w:eastAsia="Times New Roman" w:hAnsi="Times New Roman" w:cs="David" w:hint="cs"/>
          <w:color w:val="000000"/>
          <w:sz w:val="24"/>
          <w:szCs w:val="24"/>
          <w:rtl/>
        </w:rPr>
        <w:t xml:space="preserve">. בה בעת, לאחר </w:t>
      </w:r>
      <w:r w:rsidRPr="00954261">
        <w:rPr>
          <w:rFonts w:ascii="Times New Roman" w:eastAsia="Times New Roman" w:hAnsi="Times New Roman" w:cs="David" w:hint="cs"/>
          <w:color w:val="000000"/>
          <w:sz w:val="24"/>
          <w:szCs w:val="24"/>
          <w:rtl/>
        </w:rPr>
        <w:t>שרמת הסיכון יורדת (</w:t>
      </w:r>
      <w:r w:rsidR="00EA7D1B">
        <w:rPr>
          <w:rFonts w:ascii="Times New Roman" w:eastAsia="Times New Roman" w:hAnsi="Times New Roman" w:cs="David" w:hint="cs"/>
          <w:color w:val="000000"/>
          <w:sz w:val="24"/>
          <w:szCs w:val="24"/>
          <w:rtl/>
        </w:rPr>
        <w:t xml:space="preserve">עם </w:t>
      </w:r>
      <w:r w:rsidRPr="00954261">
        <w:rPr>
          <w:rFonts w:ascii="Times New Roman" w:eastAsia="Times New Roman" w:hAnsi="Times New Roman" w:cs="David" w:hint="cs"/>
          <w:color w:val="000000"/>
          <w:sz w:val="24"/>
          <w:szCs w:val="24"/>
          <w:rtl/>
        </w:rPr>
        <w:t xml:space="preserve">תום תקופת ההרצה) </w:t>
      </w:r>
      <w:r w:rsidR="00EA7D1B">
        <w:rPr>
          <w:rFonts w:ascii="Times New Roman" w:eastAsia="Times New Roman" w:hAnsi="Times New Roman" w:cs="David"/>
          <w:color w:val="000000"/>
          <w:sz w:val="24"/>
          <w:szCs w:val="24"/>
          <w:rtl/>
        </w:rPr>
        <w:t>–</w:t>
      </w:r>
      <w:r w:rsidR="00EA7D1B">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תצטמצם רמת התשואה אשר תובטח ליזם, בהתאם לירידה ברמת הסיכון.</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והנה מתווה הגז אימץ הסדר העוקף את עיקרון זה</w:t>
      </w:r>
      <w:r w:rsidR="00EA7D1B">
        <w:rPr>
          <w:rFonts w:ascii="Times New Roman" w:eastAsia="Times New Roman" w:hAnsi="Times New Roman" w:cs="David" w:hint="cs"/>
          <w:color w:val="000000"/>
          <w:sz w:val="24"/>
          <w:szCs w:val="24"/>
          <w:rtl/>
        </w:rPr>
        <w:t xml:space="preserve">. המתווה </w:t>
      </w:r>
      <w:r w:rsidRPr="00954261">
        <w:rPr>
          <w:rFonts w:ascii="Times New Roman" w:eastAsia="Times New Roman" w:hAnsi="Times New Roman" w:cs="David" w:hint="cs"/>
          <w:color w:val="000000"/>
          <w:sz w:val="24"/>
          <w:szCs w:val="24"/>
          <w:rtl/>
        </w:rPr>
        <w:t xml:space="preserve">מכיר בחלקים מהשקעה אחת ספציפית, </w:t>
      </w:r>
      <w:r w:rsidR="00EA7D1B">
        <w:rPr>
          <w:rFonts w:ascii="Times New Roman" w:eastAsia="Times New Roman" w:hAnsi="Times New Roman" w:cs="David" w:hint="cs"/>
          <w:color w:val="000000"/>
          <w:sz w:val="24"/>
          <w:szCs w:val="24"/>
          <w:rtl/>
        </w:rPr>
        <w:t xml:space="preserve">דהיינו </w:t>
      </w:r>
      <w:r w:rsidRPr="00954261">
        <w:rPr>
          <w:rFonts w:ascii="Times New Roman" w:eastAsia="Times New Roman" w:hAnsi="Times New Roman" w:cs="David" w:hint="cs"/>
          <w:color w:val="000000"/>
          <w:sz w:val="24"/>
          <w:szCs w:val="24"/>
          <w:rtl/>
        </w:rPr>
        <w:t xml:space="preserve">ההשקעה בהנחת הצינור השלישי, פעם במונה המקדם ופעם במכנה. </w:t>
      </w:r>
      <w:r w:rsidRPr="00954261">
        <w:rPr>
          <w:rFonts w:ascii="Times New Roman" w:eastAsia="Times New Roman" w:hAnsi="Times New Roman" w:cs="David" w:hint="cs"/>
          <w:b/>
          <w:bCs/>
          <w:color w:val="000000"/>
          <w:sz w:val="24"/>
          <w:szCs w:val="24"/>
          <w:rtl/>
        </w:rPr>
        <w:t>המתווה לא מבחין כלל בין התקופות, אלא מאפשר לחברות הגז לפזר את ההשקעה כרצונן, באופן העומד בניגוד מוחלט להוראות חוק ששינסקי. גם תוצאה זו מובילה למסקנה אחת אפשרית</w:t>
      </w:r>
      <w:r w:rsidR="00EA7D1B">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cs"/>
          <w:b/>
          <w:bCs/>
          <w:color w:val="000000"/>
          <w:sz w:val="24"/>
          <w:szCs w:val="24"/>
          <w:rtl/>
        </w:rPr>
        <w:t xml:space="preserve">דין הסעיף - בטלות. </w:t>
      </w:r>
    </w:p>
    <w:p w:rsidR="00D55542" w:rsidRPr="00400856"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b/>
          <w:bCs/>
          <w:color w:val="000000"/>
          <w:sz w:val="24"/>
          <w:szCs w:val="24"/>
          <w:rtl/>
        </w:rPr>
        <w:t>לאור שני הנימוקים לעיל</w:t>
      </w:r>
      <w:r w:rsidRPr="00954261">
        <w:rPr>
          <w:rFonts w:ascii="Times New Roman" w:eastAsia="Times New Roman" w:hAnsi="Times New Roman" w:cs="David" w:hint="cs"/>
          <w:color w:val="000000"/>
          <w:sz w:val="24"/>
          <w:szCs w:val="24"/>
          <w:rtl/>
        </w:rPr>
        <w:t xml:space="preserve">, </w:t>
      </w:r>
      <w:r w:rsidR="009158C5">
        <w:rPr>
          <w:rFonts w:ascii="Times New Roman" w:eastAsia="Times New Roman" w:hAnsi="Times New Roman" w:cs="David" w:hint="cs"/>
          <w:color w:val="000000"/>
          <w:sz w:val="24"/>
          <w:szCs w:val="24"/>
          <w:rtl/>
        </w:rPr>
        <w:t>העותרות תטענּה</w:t>
      </w:r>
      <w:r w:rsidRPr="00954261">
        <w:rPr>
          <w:rFonts w:ascii="Times New Roman" w:eastAsia="Times New Roman" w:hAnsi="Times New Roman" w:cs="David" w:hint="cs"/>
          <w:color w:val="000000"/>
          <w:sz w:val="24"/>
          <w:szCs w:val="24"/>
          <w:rtl/>
        </w:rPr>
        <w:t xml:space="preserve"> כי אין להכיר כלל בתשלומי הקמת הצינור השלישי כהשקעות הקמה בתקופת ההרצה בחישוב מכנה המקדם, ועל כן </w:t>
      </w:r>
      <w:r w:rsidRPr="00954261">
        <w:rPr>
          <w:rFonts w:ascii="Times New Roman" w:eastAsia="Times New Roman" w:hAnsi="Times New Roman" w:cs="David" w:hint="cs"/>
          <w:b/>
          <w:bCs/>
          <w:color w:val="000000"/>
          <w:sz w:val="24"/>
          <w:szCs w:val="24"/>
          <w:rtl/>
        </w:rPr>
        <w:t xml:space="preserve">יש להורות כי </w:t>
      </w:r>
      <w:r w:rsidRPr="00954261">
        <w:rPr>
          <w:rFonts w:ascii="Times New Roman" w:eastAsia="Times New Roman" w:hAnsi="Times New Roman" w:cs="David" w:hint="cs"/>
          <w:b/>
          <w:bCs/>
          <w:color w:val="000000"/>
          <w:sz w:val="24"/>
          <w:szCs w:val="24"/>
          <w:u w:val="single"/>
          <w:rtl/>
        </w:rPr>
        <w:t>סעיף 3(ב)(1) לנספח ב' למתווה הגז - בטל מיסודו</w:t>
      </w:r>
      <w:r w:rsidRPr="00954261">
        <w:rPr>
          <w:rFonts w:ascii="Times New Roman" w:eastAsia="Times New Roman" w:hAnsi="Times New Roman" w:cs="David" w:hint="cs"/>
          <w:b/>
          <w:bCs/>
          <w:color w:val="000000"/>
          <w:sz w:val="24"/>
          <w:szCs w:val="24"/>
          <w:rtl/>
        </w:rPr>
        <w:t>.</w:t>
      </w:r>
    </w:p>
    <w:p w:rsidR="00400856" w:rsidRPr="00954261" w:rsidRDefault="00400856" w:rsidP="00400856">
      <w:pPr>
        <w:widowControl w:val="0"/>
        <w:spacing w:after="120" w:line="360" w:lineRule="auto"/>
        <w:ind w:left="454"/>
        <w:jc w:val="both"/>
        <w:rPr>
          <w:rFonts w:ascii="Times New Roman" w:eastAsia="Times New Roman" w:hAnsi="Times New Roman" w:cs="David"/>
          <w:color w:val="000000"/>
          <w:sz w:val="24"/>
          <w:szCs w:val="24"/>
          <w:rtl/>
        </w:rPr>
      </w:pPr>
    </w:p>
    <w:p w:rsidR="00D55542" w:rsidRPr="00A4074C" w:rsidRDefault="00D55542"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tl/>
        </w:rPr>
      </w:pPr>
      <w:r w:rsidRPr="00A4074C">
        <w:rPr>
          <w:rFonts w:ascii="Times New Roman" w:eastAsia="Times New Roman" w:hAnsi="Times New Roman" w:cs="David" w:hint="cs"/>
          <w:b/>
          <w:bCs/>
          <w:sz w:val="24"/>
          <w:szCs w:val="24"/>
          <w:u w:val="single"/>
          <w:rtl/>
        </w:rPr>
        <w:lastRenderedPageBreak/>
        <w:t xml:space="preserve">מנגנון ההכרה בהוצאות התכנון וההקמה של צינור </w:t>
      </w:r>
      <w:r w:rsidRPr="00A4074C">
        <w:rPr>
          <w:rFonts w:ascii="Times New Roman" w:eastAsia="Times New Roman" w:hAnsi="Times New Roman" w:cs="David" w:hint="cs"/>
          <w:b/>
          <w:bCs/>
          <w:sz w:val="24"/>
          <w:szCs w:val="24"/>
          <w:u w:val="single"/>
        </w:rPr>
        <w:t>UFG</w:t>
      </w:r>
      <w:r w:rsidR="00EA7D1B" w:rsidRPr="00A4074C">
        <w:rPr>
          <w:rFonts w:ascii="Times New Roman" w:eastAsia="Times New Roman" w:hAnsi="Times New Roman" w:cs="David" w:hint="cs"/>
          <w:b/>
          <w:bCs/>
          <w:sz w:val="24"/>
          <w:szCs w:val="24"/>
          <w:u w:val="single"/>
          <w:rtl/>
        </w:rPr>
        <w:t xml:space="preserve"> </w:t>
      </w:r>
      <w:r w:rsidRPr="00A4074C">
        <w:rPr>
          <w:rFonts w:ascii="Times New Roman" w:eastAsia="Times New Roman" w:hAnsi="Times New Roman" w:cs="David" w:hint="cs"/>
          <w:b/>
          <w:bCs/>
          <w:sz w:val="24"/>
          <w:szCs w:val="24"/>
          <w:u w:val="single"/>
          <w:rtl/>
        </w:rPr>
        <w:t>- מנוגד לחוק ששינסקי</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סעיף 3(ב)(2)(2) לנספח ב' במתווה הגז</w:t>
      </w:r>
      <w:r w:rsidR="009158C5">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עוסק בתשלומים שישולמו לצורך תכנונו והקמתו של צינור הולכת הגז מאסדת תמר לנקודת המסירה לחברת </w:t>
      </w:r>
      <w:r w:rsidRPr="00954261">
        <w:rPr>
          <w:rFonts w:ascii="Times New Roman" w:eastAsia="Times New Roman" w:hAnsi="Times New Roman" w:cs="David" w:hint="cs"/>
          <w:color w:val="000000"/>
          <w:sz w:val="20"/>
          <w:szCs w:val="20"/>
        </w:rPr>
        <w:t>Union Fenosa Gas</w:t>
      </w:r>
      <w:r w:rsidRPr="00954261">
        <w:rPr>
          <w:rFonts w:ascii="Times New Roman" w:eastAsia="Times New Roman" w:hAnsi="Times New Roman" w:cs="David" w:hint="cs"/>
          <w:color w:val="000000"/>
          <w:sz w:val="24"/>
          <w:szCs w:val="24"/>
          <w:rtl/>
        </w:rPr>
        <w:t xml:space="preserve"> (להלן: "</w:t>
      </w:r>
      <w:r w:rsidRPr="00954261">
        <w:rPr>
          <w:rFonts w:ascii="Times New Roman" w:eastAsia="Times New Roman" w:hAnsi="Times New Roman" w:cs="David" w:hint="cs"/>
          <w:b/>
          <w:bCs/>
          <w:color w:val="000000"/>
          <w:sz w:val="24"/>
          <w:szCs w:val="24"/>
          <w:rtl/>
        </w:rPr>
        <w:t xml:space="preserve">צינור </w:t>
      </w:r>
      <w:r w:rsidRPr="00954261">
        <w:rPr>
          <w:rFonts w:ascii="Times New Roman" w:eastAsia="Times New Roman" w:hAnsi="Times New Roman" w:cs="David" w:hint="cs"/>
          <w:b/>
          <w:bCs/>
          <w:color w:val="000000"/>
          <w:sz w:val="20"/>
          <w:szCs w:val="20"/>
        </w:rPr>
        <w:t>UFG</w:t>
      </w:r>
      <w:r w:rsidR="009158C5" w:rsidRPr="00954261">
        <w:rPr>
          <w:rFonts w:ascii="Times New Roman" w:eastAsia="Times New Roman" w:hAnsi="Times New Roman" w:cs="David" w:hint="cs"/>
          <w:color w:val="000000"/>
          <w:sz w:val="24"/>
          <w:szCs w:val="24"/>
          <w:rtl/>
        </w:rPr>
        <w:t>")</w:t>
      </w:r>
      <w:r w:rsidR="009158C5">
        <w:rPr>
          <w:rFonts w:ascii="Times New Roman" w:eastAsia="Times New Roman" w:hAnsi="Times New Roman" w:cs="David" w:hint="cs"/>
          <w:color w:val="000000"/>
          <w:sz w:val="24"/>
          <w:szCs w:val="24"/>
          <w:rtl/>
        </w:rPr>
        <w:t xml:space="preserve">. הסעיף קובע כי הוצאות אלו תוכרנה </w:t>
      </w:r>
      <w:r w:rsidRPr="00954261">
        <w:rPr>
          <w:rFonts w:ascii="Times New Roman" w:eastAsia="Times New Roman" w:hAnsi="Times New Roman" w:cs="David" w:hint="cs"/>
          <w:color w:val="000000"/>
          <w:sz w:val="24"/>
          <w:szCs w:val="24"/>
          <w:rtl/>
        </w:rPr>
        <w:t>כתשלומים שוטפים</w:t>
      </w:r>
      <w:r w:rsidR="009158C5">
        <w:rPr>
          <w:rFonts w:ascii="Times New Roman" w:eastAsia="Times New Roman" w:hAnsi="Times New Roman" w:cs="David" w:hint="cs"/>
          <w:color w:val="000000"/>
          <w:sz w:val="24"/>
          <w:szCs w:val="24"/>
          <w:rtl/>
        </w:rPr>
        <w:t xml:space="preserve">, ותיכללנה </w:t>
      </w:r>
      <w:r w:rsidRPr="00954261">
        <w:rPr>
          <w:rFonts w:ascii="Times New Roman" w:eastAsia="Times New Roman" w:hAnsi="Times New Roman" w:cs="David" w:hint="cs"/>
          <w:color w:val="000000"/>
          <w:sz w:val="24"/>
          <w:szCs w:val="24"/>
          <w:rtl/>
        </w:rPr>
        <w:t>בנוסחת מונה המקדם</w:t>
      </w:r>
      <w:r w:rsidR="009158C5">
        <w:rPr>
          <w:rFonts w:ascii="Times New Roman" w:eastAsia="Times New Roman" w:hAnsi="Times New Roman" w:cs="David" w:hint="cs"/>
          <w:color w:val="000000"/>
          <w:sz w:val="24"/>
          <w:szCs w:val="24"/>
          <w:rtl/>
        </w:rPr>
        <w:t>.</w:t>
      </w:r>
      <w:r w:rsidR="009158C5" w:rsidRPr="009158C5">
        <w:rPr>
          <w:rFonts w:ascii="Times New Roman" w:eastAsia="Times New Roman" w:hAnsi="Times New Roman" w:cs="David" w:hint="cs"/>
          <w:color w:val="000000"/>
          <w:sz w:val="24"/>
          <w:szCs w:val="24"/>
          <w:rtl/>
        </w:rPr>
        <w:t xml:space="preserve"> </w:t>
      </w:r>
      <w:r w:rsidR="009158C5">
        <w:rPr>
          <w:rFonts w:ascii="Times New Roman" w:eastAsia="Times New Roman" w:hAnsi="Times New Roman" w:cs="David" w:hint="cs"/>
          <w:color w:val="000000"/>
          <w:sz w:val="24"/>
          <w:szCs w:val="24"/>
          <w:rtl/>
        </w:rPr>
        <w:t xml:space="preserve">העותרות תטענּה כי גם </w:t>
      </w:r>
      <w:r w:rsidR="009158C5" w:rsidRPr="00954261">
        <w:rPr>
          <w:rFonts w:ascii="Times New Roman" w:eastAsia="Times New Roman" w:hAnsi="Times New Roman" w:cs="David" w:hint="cs"/>
          <w:color w:val="000000"/>
          <w:sz w:val="24"/>
          <w:szCs w:val="24"/>
          <w:rtl/>
        </w:rPr>
        <w:t xml:space="preserve">הסדר </w:t>
      </w:r>
      <w:r w:rsidR="009158C5">
        <w:rPr>
          <w:rFonts w:ascii="Times New Roman" w:eastAsia="Times New Roman" w:hAnsi="Times New Roman" w:cs="David" w:hint="cs"/>
          <w:color w:val="000000"/>
          <w:sz w:val="24"/>
          <w:szCs w:val="24"/>
          <w:rtl/>
        </w:rPr>
        <w:t>ז</w:t>
      </w:r>
      <w:r w:rsidR="009158C5" w:rsidRPr="00954261">
        <w:rPr>
          <w:rFonts w:ascii="Times New Roman" w:eastAsia="Times New Roman" w:hAnsi="Times New Roman" w:cs="David" w:hint="cs"/>
          <w:color w:val="000000"/>
          <w:sz w:val="24"/>
          <w:szCs w:val="24"/>
          <w:rtl/>
        </w:rPr>
        <w:t>ה</w:t>
      </w:r>
      <w:r w:rsidR="009158C5">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מנוגד לחוק ששינסקי ועל כן בטל מעיקרו. </w:t>
      </w:r>
      <w:r w:rsidRPr="00954261">
        <w:rPr>
          <w:rFonts w:ascii="Times New Roman" w:eastAsia="Times New Roman" w:hAnsi="Times New Roman" w:cs="David" w:hint="cs"/>
          <w:b/>
          <w:bCs/>
          <w:color w:val="000000"/>
          <w:sz w:val="24"/>
          <w:szCs w:val="24"/>
          <w:rtl/>
        </w:rPr>
        <w:t xml:space="preserve">זאת, מכיוון שהתשלומים לצורך הקמת צינור </w:t>
      </w:r>
      <w:r w:rsidR="009158C5" w:rsidRPr="00954261">
        <w:rPr>
          <w:rFonts w:ascii="Times New Roman" w:eastAsia="Times New Roman" w:hAnsi="Times New Roman" w:cs="David" w:hint="cs"/>
          <w:b/>
          <w:bCs/>
          <w:color w:val="000000"/>
          <w:sz w:val="20"/>
          <w:szCs w:val="20"/>
        </w:rPr>
        <w:t>U</w:t>
      </w:r>
      <w:r w:rsidR="009158C5">
        <w:rPr>
          <w:rFonts w:ascii="Times New Roman" w:eastAsia="Times New Roman" w:hAnsi="Times New Roman" w:cs="David"/>
          <w:b/>
          <w:bCs/>
          <w:color w:val="000000"/>
          <w:sz w:val="20"/>
          <w:szCs w:val="20"/>
        </w:rPr>
        <w:t>F</w:t>
      </w:r>
      <w:r w:rsidR="009158C5" w:rsidRPr="00954261">
        <w:rPr>
          <w:rFonts w:ascii="Times New Roman" w:eastAsia="Times New Roman" w:hAnsi="Times New Roman" w:cs="David" w:hint="cs"/>
          <w:b/>
          <w:bCs/>
          <w:color w:val="000000"/>
          <w:sz w:val="20"/>
          <w:szCs w:val="20"/>
        </w:rPr>
        <w:t>G</w:t>
      </w:r>
      <w:r w:rsidR="009158C5" w:rsidRPr="00954261">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cs"/>
          <w:b/>
          <w:bCs/>
          <w:color w:val="000000"/>
          <w:sz w:val="24"/>
          <w:szCs w:val="24"/>
          <w:rtl/>
        </w:rPr>
        <w:t>אינם נכנסים תחת הגדרת "תשלומים שוטפים" הקבועה בסעיף 3 לחוק ששינסקי</w:t>
      </w:r>
      <w:r w:rsidR="009158C5">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cs"/>
          <w:b/>
          <w:bCs/>
          <w:color w:val="000000"/>
          <w:sz w:val="24"/>
          <w:szCs w:val="24"/>
          <w:rtl/>
        </w:rPr>
        <w:t>מכאן שהכללתם תחת הגדרה זו במתווה הגז עומדת בניגוד מפורש להוראות החקיקה הראשית.</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משמעות ההכרה בעלויות תכנון והקמת צינור </w:t>
      </w:r>
      <w:r w:rsidRPr="00954261">
        <w:rPr>
          <w:rFonts w:ascii="Times New Roman" w:eastAsia="Times New Roman" w:hAnsi="Times New Roman" w:cs="David" w:hint="cs"/>
          <w:color w:val="000000"/>
          <w:sz w:val="20"/>
          <w:szCs w:val="20"/>
        </w:rPr>
        <w:t>UFG</w:t>
      </w:r>
      <w:r w:rsidRPr="00954261">
        <w:rPr>
          <w:rFonts w:ascii="Times New Roman" w:eastAsia="Times New Roman" w:hAnsi="Times New Roman" w:cs="David" w:hint="cs"/>
          <w:color w:val="000000"/>
          <w:sz w:val="24"/>
          <w:szCs w:val="24"/>
          <w:rtl/>
        </w:rPr>
        <w:t xml:space="preserve"> כתשלומים שוטפים במונה המקדם הינה הקטנת המונה, וכפועל יוצא מכך – הקטנת מקדם ההיטל. כאמור לעיל, ככל שמקדם ההיטל קטן, כך בפועל נדחה מועד תחילת תשלום ההיטל, וקטן סך ההיטל אשר יגבה מרווחי הפרויקט, קרי חלקו של הציבור ברווחים ממשאבי הציבור השייכים לו. </w:t>
      </w:r>
    </w:p>
    <w:p w:rsidR="00D55542" w:rsidRPr="00155F4C"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מהם התשלומים שניתן לפי החוק להפחית ממונה המקדם? סעיף 3 לחוק ששינסקי קובע מפורשות ארבעה סוגים של "תשלומים שוטפים"</w:t>
      </w:r>
      <w:r w:rsidR="009158C5">
        <w:rPr>
          <w:rFonts w:ascii="Times New Roman" w:eastAsia="Times New Roman" w:hAnsi="Times New Roman" w:cs="David" w:hint="cs"/>
          <w:color w:val="000000"/>
          <w:sz w:val="24"/>
          <w:szCs w:val="24"/>
          <w:rtl/>
        </w:rPr>
        <w:t>,</w:t>
      </w:r>
      <w:r w:rsidRPr="00155F4C">
        <w:rPr>
          <w:rFonts w:ascii="Times New Roman" w:eastAsia="Times New Roman" w:hAnsi="Times New Roman" w:cs="David"/>
          <w:color w:val="000000"/>
          <w:sz w:val="24"/>
          <w:szCs w:val="24"/>
          <w:rtl/>
        </w:rPr>
        <w:t xml:space="preserve"> </w:t>
      </w:r>
      <w:r w:rsidR="009158C5">
        <w:rPr>
          <w:rFonts w:ascii="Times New Roman" w:eastAsia="Times New Roman" w:hAnsi="Times New Roman" w:cs="David" w:hint="cs"/>
          <w:color w:val="000000"/>
          <w:sz w:val="24"/>
          <w:szCs w:val="24"/>
          <w:rtl/>
        </w:rPr>
        <w:t xml:space="preserve">אותם יש להפחית </w:t>
      </w:r>
      <w:r w:rsidRPr="00155F4C">
        <w:rPr>
          <w:rFonts w:ascii="Times New Roman" w:eastAsia="Times New Roman" w:hAnsi="Times New Roman" w:cs="David" w:hint="cs"/>
          <w:color w:val="000000"/>
          <w:sz w:val="24"/>
          <w:szCs w:val="24"/>
          <w:rtl/>
        </w:rPr>
        <w:t>מהמונה</w:t>
      </w:r>
      <w:r w:rsidRPr="00155F4C">
        <w:rPr>
          <w:rFonts w:ascii="Times New Roman" w:eastAsia="Times New Roman" w:hAnsi="Times New Roman" w:cs="David"/>
          <w:color w:val="000000"/>
          <w:sz w:val="24"/>
          <w:szCs w:val="24"/>
          <w:rtl/>
        </w:rPr>
        <w:t xml:space="preserve">: </w:t>
      </w:r>
    </w:p>
    <w:p w:rsidR="00D55542" w:rsidRPr="00954261" w:rsidRDefault="00D55542" w:rsidP="00D55542">
      <w:pPr>
        <w:widowControl w:val="0"/>
        <w:spacing w:after="120" w:line="360" w:lineRule="auto"/>
        <w:ind w:left="793"/>
        <w:jc w:val="both"/>
        <w:rPr>
          <w:sz w:val="24"/>
          <w:szCs w:val="24"/>
          <w:rtl/>
        </w:rPr>
      </w:pPr>
      <w:r w:rsidRPr="00954261">
        <w:rPr>
          <w:rFonts w:cs="David" w:hint="cs"/>
          <w:sz w:val="24"/>
          <w:szCs w:val="24"/>
          <w:rtl/>
        </w:rPr>
        <w:t>"</w:t>
      </w:r>
      <w:r w:rsidRPr="00954261">
        <w:rPr>
          <w:rFonts w:cs="David" w:hint="cs"/>
          <w:b/>
          <w:bCs/>
          <w:sz w:val="24"/>
          <w:szCs w:val="24"/>
          <w:rtl/>
        </w:rPr>
        <w:t xml:space="preserve">(1) </w:t>
      </w:r>
      <w:r w:rsidRPr="00954261">
        <w:rPr>
          <w:rFonts w:cs="David" w:hint="cs"/>
          <w:sz w:val="24"/>
          <w:szCs w:val="24"/>
          <w:rtl/>
        </w:rPr>
        <w:t>תשלומים ששולמו במישרין לצורך יצירת תקבולים;</w:t>
      </w:r>
      <w:r w:rsidRPr="00954261">
        <w:rPr>
          <w:rFonts w:cs="David" w:hint="cs"/>
          <w:b/>
          <w:bCs/>
          <w:sz w:val="24"/>
          <w:szCs w:val="24"/>
          <w:rtl/>
        </w:rPr>
        <w:t xml:space="preserve"> </w:t>
      </w:r>
    </w:p>
    <w:p w:rsidR="00D55542" w:rsidRPr="00954261" w:rsidRDefault="00D55542" w:rsidP="00D55542">
      <w:pPr>
        <w:widowControl w:val="0"/>
        <w:spacing w:after="120" w:line="360" w:lineRule="auto"/>
        <w:ind w:left="793"/>
        <w:jc w:val="both"/>
        <w:rPr>
          <w:sz w:val="24"/>
          <w:szCs w:val="24"/>
          <w:rtl/>
        </w:rPr>
      </w:pPr>
      <w:r w:rsidRPr="00954261">
        <w:rPr>
          <w:rFonts w:cs="David" w:hint="cs"/>
          <w:b/>
          <w:bCs/>
          <w:sz w:val="24"/>
          <w:szCs w:val="24"/>
          <w:rtl/>
        </w:rPr>
        <w:t> (2)</w:t>
      </w:r>
      <w:r w:rsidRPr="00954261">
        <w:rPr>
          <w:rFonts w:cs="David" w:hint="cs"/>
          <w:sz w:val="24"/>
          <w:szCs w:val="24"/>
          <w:rtl/>
        </w:rPr>
        <w:t xml:space="preserve"> השקעות ההקמה, כהגדרתן בסעיף 4(ב)(2), לאחר תקופת ההרצה; </w:t>
      </w:r>
    </w:p>
    <w:p w:rsidR="00D55542" w:rsidRPr="00954261" w:rsidRDefault="00D55542" w:rsidP="00D55542">
      <w:pPr>
        <w:widowControl w:val="0"/>
        <w:spacing w:after="120" w:line="360" w:lineRule="auto"/>
        <w:ind w:left="793"/>
        <w:jc w:val="both"/>
        <w:rPr>
          <w:sz w:val="24"/>
          <w:szCs w:val="24"/>
          <w:rtl/>
        </w:rPr>
      </w:pPr>
      <w:r w:rsidRPr="00954261">
        <w:rPr>
          <w:rFonts w:cs="David" w:hint="cs"/>
          <w:b/>
          <w:bCs/>
          <w:sz w:val="24"/>
          <w:szCs w:val="24"/>
          <w:rtl/>
        </w:rPr>
        <w:t> (3)</w:t>
      </w:r>
      <w:r w:rsidRPr="00954261">
        <w:rPr>
          <w:rFonts w:cs="David" w:hint="cs"/>
          <w:sz w:val="24"/>
          <w:szCs w:val="24"/>
          <w:rtl/>
        </w:rPr>
        <w:t xml:space="preserve"> תמלוג לפי סעיף 32 לחוק הנפט בעד נפט שהופק בשטח זכות הנפט של מיזם הנפט; </w:t>
      </w:r>
    </w:p>
    <w:p w:rsidR="00D55542" w:rsidRPr="00954261" w:rsidRDefault="00D55542" w:rsidP="00D55542">
      <w:pPr>
        <w:widowControl w:val="0"/>
        <w:spacing w:after="120" w:line="360" w:lineRule="auto"/>
        <w:ind w:left="1218" w:hanging="317"/>
        <w:jc w:val="both"/>
        <w:rPr>
          <w:sz w:val="24"/>
          <w:szCs w:val="24"/>
          <w:rtl/>
        </w:rPr>
      </w:pPr>
      <w:r w:rsidRPr="00954261">
        <w:rPr>
          <w:rFonts w:cs="David" w:hint="cs"/>
          <w:b/>
          <w:bCs/>
          <w:sz w:val="24"/>
          <w:szCs w:val="24"/>
          <w:rtl/>
        </w:rPr>
        <w:t xml:space="preserve">(4) </w:t>
      </w:r>
      <w:r w:rsidRPr="00954261">
        <w:rPr>
          <w:rFonts w:cs="David" w:hint="cs"/>
          <w:sz w:val="24"/>
          <w:szCs w:val="24"/>
          <w:rtl/>
        </w:rPr>
        <w:t>תשלום ששימש במישרין לצורך פעילות חיפוש של שדה נפט אחר בשטח זכות הנפט של מיזם הנפט ..</w:t>
      </w:r>
      <w:r w:rsidR="00624880">
        <w:rPr>
          <w:rFonts w:cs="David"/>
          <w:sz w:val="24"/>
          <w:szCs w:val="24"/>
          <w:rtl/>
        </w:rPr>
        <w:t>"</w:t>
      </w:r>
      <w:r w:rsidR="00624880">
        <w:rPr>
          <w:rFonts w:cs="David" w:hint="cs"/>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ניתן לראות בבירור כי צינור </w:t>
      </w:r>
      <w:r w:rsidRPr="00954261">
        <w:rPr>
          <w:rFonts w:ascii="Times New Roman" w:eastAsia="Times New Roman" w:hAnsi="Times New Roman" w:cs="David" w:hint="cs"/>
          <w:color w:val="000000"/>
          <w:sz w:val="20"/>
          <w:szCs w:val="20"/>
        </w:rPr>
        <w:t>UFG</w:t>
      </w:r>
      <w:r w:rsidRPr="00954261">
        <w:rPr>
          <w:rFonts w:ascii="Times New Roman" w:eastAsia="Times New Roman" w:hAnsi="Times New Roman" w:cs="David" w:hint="cs"/>
          <w:color w:val="000000"/>
          <w:sz w:val="24"/>
          <w:szCs w:val="24"/>
          <w:rtl/>
        </w:rPr>
        <w:t>, המיועד כולו לצורך</w:t>
      </w:r>
      <w:r w:rsidR="00683C74">
        <w:rPr>
          <w:rFonts w:ascii="Times New Roman" w:eastAsia="Times New Roman" w:hAnsi="Times New Roman" w:cs="David" w:hint="cs"/>
          <w:color w:val="000000"/>
          <w:sz w:val="24"/>
          <w:szCs w:val="24"/>
          <w:rtl/>
        </w:rPr>
        <w:t xml:space="preserve"> יצוא</w:t>
      </w:r>
      <w:r w:rsidRPr="00954261">
        <w:rPr>
          <w:rFonts w:ascii="Times New Roman" w:eastAsia="Times New Roman" w:hAnsi="Times New Roman" w:cs="David" w:hint="cs"/>
          <w:color w:val="000000"/>
          <w:sz w:val="24"/>
          <w:szCs w:val="24"/>
          <w:rtl/>
        </w:rPr>
        <w:t xml:space="preserve"> גז, אינו עונה על הגדרת "השקעות הקמה" הקבועה בחוק, והדבר אף נאמר במפורש במתווה (בסעיף 3(ב)(2) לנספח ב': "צינור זה מיועד לייצוא ועל כן אינו מהווה השקעות הקמה כהגדרתן בחוק").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כמו כן תשלומי צינור </w:t>
      </w:r>
      <w:r w:rsidRPr="00954261">
        <w:rPr>
          <w:rFonts w:ascii="Times New Roman" w:eastAsia="Times New Roman" w:hAnsi="Times New Roman" w:cs="David" w:hint="cs"/>
          <w:color w:val="000000"/>
          <w:sz w:val="20"/>
          <w:szCs w:val="20"/>
        </w:rPr>
        <w:t>UFG</w:t>
      </w:r>
      <w:r w:rsidRPr="00954261">
        <w:rPr>
          <w:rFonts w:ascii="Times New Roman" w:eastAsia="Times New Roman" w:hAnsi="Times New Roman" w:cs="David" w:hint="cs"/>
          <w:color w:val="000000"/>
          <w:sz w:val="24"/>
          <w:szCs w:val="24"/>
          <w:rtl/>
        </w:rPr>
        <w:t xml:space="preserve"> אינם נכנסים תחת ההגדרות בסעיפים קטנים 3-4 לסעיף 3 לחוק ששינסקי</w:t>
      </w:r>
      <w:r w:rsidR="009158C5">
        <w:rPr>
          <w:rFonts w:ascii="Times New Roman" w:eastAsia="Times New Roman" w:hAnsi="Times New Roman" w:cs="David" w:hint="cs"/>
          <w:color w:val="000000"/>
          <w:sz w:val="16"/>
          <w:szCs w:val="16"/>
          <w:rtl/>
        </w:rPr>
        <w:t xml:space="preserve">. </w:t>
      </w:r>
      <w:r w:rsidRPr="00954261">
        <w:rPr>
          <w:rFonts w:ascii="Times New Roman" w:eastAsia="Times New Roman" w:hAnsi="Times New Roman" w:cs="David" w:hint="cs"/>
          <w:color w:val="000000"/>
          <w:sz w:val="24"/>
          <w:szCs w:val="24"/>
          <w:rtl/>
        </w:rPr>
        <w:t xml:space="preserve">זאת מאחר </w:t>
      </w:r>
      <w:r w:rsidR="009158C5">
        <w:rPr>
          <w:rFonts w:ascii="Times New Roman" w:eastAsia="Times New Roman" w:hAnsi="Times New Roman" w:cs="David" w:hint="cs"/>
          <w:color w:val="000000"/>
          <w:sz w:val="24"/>
          <w:szCs w:val="24"/>
          <w:rtl/>
        </w:rPr>
        <w:t>ש</w:t>
      </w:r>
      <w:r w:rsidR="009158C5" w:rsidRPr="00954261">
        <w:rPr>
          <w:rFonts w:ascii="Times New Roman" w:eastAsia="Times New Roman" w:hAnsi="Times New Roman" w:cs="David" w:hint="cs"/>
          <w:color w:val="000000"/>
          <w:sz w:val="24"/>
          <w:szCs w:val="24"/>
          <w:rtl/>
        </w:rPr>
        <w:t xml:space="preserve">הם </w:t>
      </w:r>
      <w:r w:rsidRPr="00954261">
        <w:rPr>
          <w:rFonts w:ascii="Times New Roman" w:eastAsia="Times New Roman" w:hAnsi="Times New Roman" w:cs="David" w:hint="cs"/>
          <w:color w:val="000000"/>
          <w:sz w:val="24"/>
          <w:szCs w:val="24"/>
          <w:rtl/>
        </w:rPr>
        <w:t xml:space="preserve">אינם תמלוג לפי ס"ק 3, </w:t>
      </w:r>
      <w:r w:rsidR="009158C5">
        <w:rPr>
          <w:rFonts w:ascii="Times New Roman" w:eastAsia="Times New Roman" w:hAnsi="Times New Roman" w:cs="David" w:hint="cs"/>
          <w:color w:val="000000"/>
          <w:sz w:val="24"/>
          <w:szCs w:val="24"/>
          <w:rtl/>
        </w:rPr>
        <w:t>ו</w:t>
      </w:r>
      <w:r w:rsidRPr="00954261">
        <w:rPr>
          <w:rFonts w:ascii="Times New Roman" w:eastAsia="Times New Roman" w:hAnsi="Times New Roman" w:cs="David" w:hint="cs"/>
          <w:color w:val="000000"/>
          <w:sz w:val="24"/>
          <w:szCs w:val="24"/>
          <w:rtl/>
        </w:rPr>
        <w:t>אינם תשלום ששימש לצורך פעולות חיפוש לפי ס"ק 4.</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464F3">
        <w:rPr>
          <w:rFonts w:ascii="David" w:hAnsi="David" w:cs="David" w:hint="cs"/>
          <w:b/>
          <w:bCs/>
          <w:sz w:val="24"/>
          <w:szCs w:val="24"/>
          <w:rtl/>
        </w:rPr>
        <w:t>אם</w:t>
      </w:r>
      <w:r w:rsidRPr="00954261">
        <w:rPr>
          <w:rFonts w:ascii="Times New Roman" w:eastAsia="Times New Roman" w:hAnsi="Times New Roman" w:cs="David" w:hint="cs"/>
          <w:color w:val="000000"/>
          <w:sz w:val="24"/>
          <w:szCs w:val="24"/>
          <w:rtl/>
        </w:rPr>
        <w:t xml:space="preserve"> כן, סוג התשלומים היחיד שנותר הוא זה המצוין בסעיף קטן 1, קרי "</w:t>
      </w:r>
      <w:r w:rsidRPr="00954261">
        <w:rPr>
          <w:rFonts w:ascii="Times New Roman" w:eastAsia="Times New Roman" w:hAnsi="Times New Roman" w:cs="David" w:hint="cs"/>
          <w:b/>
          <w:bCs/>
          <w:color w:val="000000"/>
          <w:sz w:val="24"/>
          <w:szCs w:val="24"/>
          <w:rtl/>
        </w:rPr>
        <w:t>תשלומים ששולמו במישרין לצורך יצירת תקבולים</w:t>
      </w:r>
      <w:r w:rsidRPr="00954261">
        <w:rPr>
          <w:rFonts w:ascii="Times New Roman" w:eastAsia="Times New Roman" w:hAnsi="Times New Roman" w:cs="David" w:hint="cs"/>
          <w:color w:val="000000"/>
          <w:sz w:val="24"/>
          <w:szCs w:val="24"/>
          <w:rtl/>
        </w:rPr>
        <w:t xml:space="preserve">". אולם, </w:t>
      </w:r>
      <w:r w:rsidR="009158C5">
        <w:rPr>
          <w:rFonts w:ascii="Times New Roman" w:eastAsia="Times New Roman" w:hAnsi="Times New Roman" w:cs="David" w:hint="cs"/>
          <w:color w:val="000000"/>
          <w:sz w:val="24"/>
          <w:szCs w:val="24"/>
          <w:rtl/>
        </w:rPr>
        <w:t>העותרות תטענּה</w:t>
      </w:r>
      <w:r w:rsidRPr="00954261">
        <w:rPr>
          <w:rFonts w:ascii="Times New Roman" w:eastAsia="Times New Roman" w:hAnsi="Times New Roman" w:cs="David" w:hint="cs"/>
          <w:color w:val="000000"/>
          <w:sz w:val="24"/>
          <w:szCs w:val="24"/>
          <w:rtl/>
        </w:rPr>
        <w:t xml:space="preserve"> כי תשלומי הקמת צינור </w:t>
      </w:r>
      <w:r w:rsidRPr="00954261">
        <w:rPr>
          <w:rFonts w:ascii="Times New Roman" w:eastAsia="Times New Roman" w:hAnsi="Times New Roman" w:cs="David" w:hint="cs"/>
          <w:color w:val="000000"/>
          <w:sz w:val="20"/>
          <w:szCs w:val="20"/>
        </w:rPr>
        <w:t>UFG</w:t>
      </w:r>
      <w:r w:rsidRPr="00954261">
        <w:rPr>
          <w:rFonts w:ascii="Times New Roman" w:eastAsia="Times New Roman" w:hAnsi="Times New Roman" w:cs="David" w:hint="cs"/>
          <w:color w:val="000000"/>
          <w:sz w:val="24"/>
          <w:szCs w:val="24"/>
          <w:rtl/>
        </w:rPr>
        <w:t xml:space="preserve"> אינם נכנסים תחת ההגדרה לעיל. יתרה מכך, מתווה הגז עצמו מצהיר בסעיף 3(ב)(2) לנספח ב' כי "</w:t>
      </w:r>
      <w:r w:rsidRPr="00954261">
        <w:rPr>
          <w:rFonts w:ascii="Times New Roman" w:eastAsia="Times New Roman" w:hAnsi="Times New Roman" w:cs="David" w:hint="cs"/>
          <w:b/>
          <w:bCs/>
          <w:color w:val="000000"/>
          <w:sz w:val="24"/>
          <w:szCs w:val="24"/>
          <w:rtl/>
        </w:rPr>
        <w:t>ההכנסות הנובעות מהולכת הגז בצינור זה אינן חייבות בהיטל</w:t>
      </w:r>
      <w:r w:rsidRPr="00954261">
        <w:rPr>
          <w:rFonts w:ascii="Times New Roman" w:eastAsia="Times New Roman" w:hAnsi="Times New Roman" w:cs="David" w:hint="cs"/>
          <w:color w:val="000000"/>
          <w:sz w:val="24"/>
          <w:szCs w:val="24"/>
          <w:rtl/>
        </w:rPr>
        <w:t xml:space="preserve">". זאת, שכן לפי סעיף 3 לחוק ששינסקי, </w:t>
      </w:r>
      <w:r w:rsidRPr="00954261">
        <w:rPr>
          <w:rFonts w:ascii="Times New Roman" w:eastAsia="Times New Roman" w:hAnsi="Times New Roman" w:cs="David" w:hint="cs"/>
          <w:b/>
          <w:bCs/>
          <w:color w:val="000000"/>
          <w:sz w:val="24"/>
          <w:szCs w:val="24"/>
          <w:rtl/>
        </w:rPr>
        <w:t xml:space="preserve">על מנת שתשלומים יוכלו להיחשב כתשלומים שוטפים ולהיכלל במונה המקדם, עליהם להיות תשלומים ששולמו במישרין </w:t>
      </w:r>
      <w:r w:rsidRPr="00954261">
        <w:rPr>
          <w:rFonts w:ascii="Times New Roman" w:eastAsia="Times New Roman" w:hAnsi="Times New Roman" w:cs="David" w:hint="cs"/>
          <w:b/>
          <w:bCs/>
          <w:color w:val="000000"/>
          <w:sz w:val="24"/>
          <w:szCs w:val="24"/>
          <w:u w:val="single"/>
          <w:rtl/>
        </w:rPr>
        <w:t>לצורך יצירת תקבול</w:t>
      </w:r>
      <w:r w:rsidRPr="00954261">
        <w:rPr>
          <w:rFonts w:ascii="Times New Roman" w:eastAsia="Times New Roman" w:hAnsi="Times New Roman" w:cs="David" w:hint="cs"/>
          <w:b/>
          <w:bCs/>
          <w:color w:val="000000"/>
          <w:sz w:val="24"/>
          <w:szCs w:val="24"/>
          <w:rtl/>
        </w:rPr>
        <w:t xml:space="preserve"> כהגדרתו בחוק.</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די בכך</w:t>
      </w:r>
      <w:r w:rsidRPr="00954261">
        <w:rPr>
          <w:rFonts w:ascii="Times New Roman" w:eastAsia="Times New Roman" w:hAnsi="Times New Roman" w:cs="David" w:hint="cs"/>
          <w:b/>
          <w:bCs/>
          <w:color w:val="000000"/>
          <w:sz w:val="24"/>
          <w:szCs w:val="24"/>
          <w:rtl/>
        </w:rPr>
        <w:t xml:space="preserve"> שהמתווה עצמו מצהיר</w:t>
      </w:r>
      <w:r w:rsidRPr="00954261">
        <w:rPr>
          <w:rFonts w:ascii="Times New Roman" w:eastAsia="Times New Roman" w:hAnsi="Times New Roman" w:cs="David" w:hint="cs"/>
          <w:color w:val="000000"/>
          <w:sz w:val="24"/>
          <w:szCs w:val="24"/>
          <w:rtl/>
        </w:rPr>
        <w:t xml:space="preserve"> </w:t>
      </w:r>
      <w:r w:rsidR="009158C5">
        <w:rPr>
          <w:rFonts w:ascii="Times New Roman" w:eastAsia="Times New Roman" w:hAnsi="Times New Roman" w:cs="David" w:hint="cs"/>
          <w:color w:val="000000"/>
          <w:sz w:val="24"/>
          <w:szCs w:val="24"/>
          <w:rtl/>
        </w:rPr>
        <w:t xml:space="preserve">כי </w:t>
      </w:r>
      <w:r w:rsidRPr="00954261">
        <w:rPr>
          <w:rFonts w:ascii="Times New Roman" w:eastAsia="Times New Roman" w:hAnsi="Times New Roman" w:cs="David" w:hint="cs"/>
          <w:color w:val="000000"/>
          <w:sz w:val="24"/>
          <w:szCs w:val="24"/>
          <w:rtl/>
        </w:rPr>
        <w:t xml:space="preserve">התקבולים מצינור </w:t>
      </w:r>
      <w:r w:rsidRPr="00954261">
        <w:rPr>
          <w:rFonts w:ascii="Times New Roman" w:eastAsia="Times New Roman" w:hAnsi="Times New Roman" w:cs="David" w:hint="cs"/>
          <w:color w:val="000000"/>
          <w:sz w:val="20"/>
          <w:szCs w:val="20"/>
        </w:rPr>
        <w:t>UFG</w:t>
      </w:r>
      <w:r w:rsidRPr="00954261">
        <w:rPr>
          <w:rFonts w:ascii="Times New Roman" w:eastAsia="Times New Roman" w:hAnsi="Times New Roman" w:cs="David" w:hint="cs"/>
          <w:color w:val="000000"/>
          <w:sz w:val="24"/>
          <w:szCs w:val="24"/>
          <w:rtl/>
        </w:rPr>
        <w:t xml:space="preserve"> אינם חייבים בהיטל, ומכאן שהתשלומים בגינם אינם ניתנים לחישוב במסגרת מונה המקדם</w:t>
      </w:r>
      <w:r w:rsidR="009158C5">
        <w:rPr>
          <w:rFonts w:ascii="Times New Roman" w:eastAsia="Times New Roman" w:hAnsi="Times New Roman" w:cs="David" w:hint="cs"/>
          <w:color w:val="000000"/>
          <w:sz w:val="24"/>
          <w:szCs w:val="24"/>
          <w:rtl/>
        </w:rPr>
        <w:t xml:space="preserve">. אולם </w:t>
      </w:r>
      <w:r w:rsidRPr="00954261">
        <w:rPr>
          <w:rFonts w:ascii="Times New Roman" w:eastAsia="Times New Roman" w:hAnsi="Times New Roman" w:cs="David" w:hint="cs"/>
          <w:color w:val="000000"/>
          <w:sz w:val="24"/>
          <w:szCs w:val="24"/>
          <w:rtl/>
        </w:rPr>
        <w:t xml:space="preserve">העותרות </w:t>
      </w:r>
      <w:r w:rsidR="009158C5">
        <w:rPr>
          <w:rFonts w:ascii="Times New Roman" w:eastAsia="Times New Roman" w:hAnsi="Times New Roman" w:cs="David" w:hint="cs"/>
          <w:color w:val="000000"/>
          <w:sz w:val="24"/>
          <w:szCs w:val="24"/>
          <w:rtl/>
        </w:rPr>
        <w:t xml:space="preserve">רואות </w:t>
      </w:r>
      <w:r w:rsidRPr="00954261">
        <w:rPr>
          <w:rFonts w:ascii="Times New Roman" w:eastAsia="Times New Roman" w:hAnsi="Times New Roman" w:cs="David" w:hint="cs"/>
          <w:color w:val="000000"/>
          <w:sz w:val="24"/>
          <w:szCs w:val="24"/>
          <w:rtl/>
        </w:rPr>
        <w:t>לנכון לעמוד על העיגון לכך הקבוע בחוק ששינסקי, מן הטעמים שלהלן.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Times New Roman"/>
          <w:color w:val="000000"/>
          <w:sz w:val="24"/>
          <w:szCs w:val="24"/>
          <w:rtl/>
        </w:rPr>
      </w:pPr>
      <w:r w:rsidRPr="00954261">
        <w:rPr>
          <w:rFonts w:ascii="Times New Roman" w:eastAsia="Times New Roman" w:hAnsi="Times New Roman" w:cs="David" w:hint="cs"/>
          <w:color w:val="000000"/>
          <w:sz w:val="24"/>
          <w:szCs w:val="24"/>
          <w:rtl/>
        </w:rPr>
        <w:t>סעיף 1 לחוק דורש כי לצורך הגדרת תקבול "</w:t>
      </w:r>
      <w:r w:rsidRPr="00954261">
        <w:rPr>
          <w:rFonts w:ascii="Times New Roman" w:eastAsia="Times New Roman" w:hAnsi="Times New Roman" w:cs="David" w:hint="cs"/>
          <w:b/>
          <w:bCs/>
          <w:color w:val="000000"/>
          <w:sz w:val="24"/>
          <w:szCs w:val="24"/>
          <w:rtl/>
        </w:rPr>
        <w:t xml:space="preserve">יראו כתקבול שהתקבל בפועל את הסכום </w:t>
      </w:r>
      <w:r w:rsidRPr="00954261">
        <w:rPr>
          <w:rFonts w:ascii="Times New Roman" w:eastAsia="Times New Roman" w:hAnsi="Times New Roman" w:cs="David" w:hint="cs"/>
          <w:b/>
          <w:bCs/>
          <w:color w:val="000000"/>
          <w:sz w:val="24"/>
          <w:szCs w:val="24"/>
          <w:rtl/>
        </w:rPr>
        <w:lastRenderedPageBreak/>
        <w:t xml:space="preserve">שהיה מתקבל </w:t>
      </w:r>
      <w:r w:rsidRPr="00954261">
        <w:rPr>
          <w:rFonts w:ascii="Times New Roman" w:eastAsia="Times New Roman" w:hAnsi="Times New Roman" w:cs="David" w:hint="cs"/>
          <w:b/>
          <w:bCs/>
          <w:color w:val="000000"/>
          <w:sz w:val="24"/>
          <w:szCs w:val="24"/>
          <w:u w:val="single"/>
          <w:rtl/>
        </w:rPr>
        <w:t>במכירה</w:t>
      </w:r>
      <w:r w:rsidRPr="00954261">
        <w:rPr>
          <w:rFonts w:ascii="Times New Roman" w:eastAsia="Times New Roman" w:hAnsi="Times New Roman" w:cs="David" w:hint="cs"/>
          <w:b/>
          <w:bCs/>
          <w:color w:val="000000"/>
          <w:sz w:val="24"/>
          <w:szCs w:val="24"/>
          <w:rtl/>
        </w:rPr>
        <w:t xml:space="preserve"> ממוכר מרצון לקונה מרצון אילו היה הנפט נמכר </w:t>
      </w:r>
      <w:r w:rsidRPr="00954261">
        <w:rPr>
          <w:rFonts w:ascii="Times New Roman" w:eastAsia="Times New Roman" w:hAnsi="Times New Roman" w:cs="David" w:hint="cs"/>
          <w:b/>
          <w:bCs/>
          <w:color w:val="000000"/>
          <w:sz w:val="24"/>
          <w:szCs w:val="24"/>
          <w:u w:val="single"/>
          <w:rtl/>
        </w:rPr>
        <w:t>במועד ההעברה</w:t>
      </w:r>
      <w:r w:rsidRPr="00954261">
        <w:rPr>
          <w:rFonts w:ascii="Times New Roman" w:eastAsia="Times New Roman" w:hAnsi="Times New Roman" w:cs="David" w:hint="cs"/>
          <w:b/>
          <w:bCs/>
          <w:color w:val="000000"/>
          <w:sz w:val="24"/>
          <w:szCs w:val="24"/>
          <w:rtl/>
        </w:rPr>
        <w:t>, בצורתו עובר לאותו מועד</w:t>
      </w:r>
      <w:r w:rsidRPr="00954261">
        <w:rPr>
          <w:rFonts w:ascii="Times New Roman" w:eastAsia="Times New Roman" w:hAnsi="Times New Roman" w:cs="David" w:hint="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Times New Roman"/>
          <w:color w:val="000000"/>
          <w:sz w:val="24"/>
          <w:szCs w:val="24"/>
          <w:rtl/>
        </w:rPr>
      </w:pPr>
      <w:r w:rsidRPr="00954261">
        <w:rPr>
          <w:rFonts w:ascii="Times New Roman" w:eastAsia="Times New Roman" w:hAnsi="Times New Roman" w:cs="David" w:hint="cs"/>
          <w:color w:val="000000"/>
          <w:sz w:val="24"/>
          <w:szCs w:val="24"/>
          <w:rtl/>
        </w:rPr>
        <w:t>"מועד ההעברה" מוגדר בסעיף 1 כך: "</w:t>
      </w:r>
      <w:r w:rsidRPr="00954261">
        <w:rPr>
          <w:rFonts w:ascii="Times New Roman" w:eastAsia="Times New Roman" w:hAnsi="Times New Roman" w:cs="David" w:hint="cs"/>
          <w:b/>
          <w:bCs/>
          <w:color w:val="000000"/>
          <w:sz w:val="24"/>
          <w:szCs w:val="24"/>
          <w:rtl/>
        </w:rPr>
        <w:t>המועד שבו הועבר הנפט למיתקן, לצינור</w:t>
      </w:r>
      <w:r w:rsidRPr="00954261">
        <w:rPr>
          <w:rFonts w:ascii="Times New Roman" w:eastAsia="Times New Roman" w:hAnsi="Times New Roman" w:cs="David" w:hint="cs"/>
          <w:color w:val="000000"/>
          <w:sz w:val="24"/>
          <w:szCs w:val="24"/>
          <w:rtl/>
        </w:rPr>
        <w:t xml:space="preserve"> או לכלי השיט כאמור בפסקאות (1) או (2) להגדרה "מכירה", לפי העניין, </w:t>
      </w:r>
      <w:r w:rsidRPr="00954261">
        <w:rPr>
          <w:rFonts w:ascii="Times New Roman" w:eastAsia="Times New Roman" w:hAnsi="Times New Roman" w:cs="David" w:hint="cs"/>
          <w:b/>
          <w:bCs/>
          <w:color w:val="000000"/>
          <w:sz w:val="24"/>
          <w:szCs w:val="24"/>
          <w:rtl/>
        </w:rPr>
        <w:t xml:space="preserve">ואם המיתקן, הצינור או כלי השיט נמצאים מחוץ לשטח זכות הנפט של המיזם – המועד שבו הנפט הוצא משטח זכות הנפט, לצורך העברתו למיתקן, לצינור </w:t>
      </w:r>
      <w:r w:rsidRPr="00954261">
        <w:rPr>
          <w:rFonts w:ascii="Times New Roman" w:eastAsia="Times New Roman" w:hAnsi="Times New Roman" w:cs="David" w:hint="cs"/>
          <w:color w:val="000000"/>
          <w:sz w:val="24"/>
          <w:szCs w:val="24"/>
          <w:rtl/>
        </w:rPr>
        <w:t>או לכלי שיט כאמור".</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מן ההגדרות לעיל עולה כי </w:t>
      </w:r>
      <w:r w:rsidRPr="00954261">
        <w:rPr>
          <w:rFonts w:ascii="Times New Roman" w:eastAsia="Times New Roman" w:hAnsi="Times New Roman" w:cs="David" w:hint="cs"/>
          <w:b/>
          <w:bCs/>
          <w:color w:val="000000"/>
          <w:sz w:val="24"/>
          <w:szCs w:val="24"/>
          <w:rtl/>
        </w:rPr>
        <w:t>תקבולים מצינור הייצוא, מרגע שהגז הוצא משטח זכות הנפט, אינם נחשבים כתקבולים לעניין חוק ששינסקי</w:t>
      </w:r>
      <w:r w:rsidR="009158C5">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cs"/>
          <w:b/>
          <w:bCs/>
          <w:color w:val="000000"/>
          <w:sz w:val="24"/>
          <w:szCs w:val="24"/>
          <w:u w:val="single"/>
          <w:rtl/>
        </w:rPr>
        <w:t>על כן גם התשלומים אשר שימשו לצורך יצירת אותם תקבולים – אינם נחשבים כתשלומים לצורך החוק</w:t>
      </w:r>
      <w:r w:rsidRPr="00954261">
        <w:rPr>
          <w:rFonts w:ascii="Times New Roman" w:eastAsia="Times New Roman" w:hAnsi="Times New Roman" w:cs="David" w:hint="cs"/>
          <w:b/>
          <w:bCs/>
          <w:color w:val="000000"/>
          <w:sz w:val="24"/>
          <w:szCs w:val="24"/>
          <w:rtl/>
        </w:rPr>
        <w:t>, ואינם ניתנים לחישוב כתשלומים שוטפים במונה המקדם.</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color w:val="000000"/>
          <w:sz w:val="24"/>
          <w:szCs w:val="24"/>
          <w:rtl/>
        </w:rPr>
        <w:t xml:space="preserve">העותרות יבהירו כי אין המדובר בתקבולים הנובעים מעצם מכירת הגז לייצוא, אלא רק במרכיב התקבולים הנוסף מעצם הולכת הגז בצינור </w:t>
      </w:r>
      <w:r w:rsidRPr="00954261">
        <w:rPr>
          <w:rFonts w:ascii="Times New Roman" w:eastAsia="Times New Roman" w:hAnsi="Times New Roman" w:cs="David" w:hint="cs"/>
          <w:color w:val="000000"/>
          <w:sz w:val="20"/>
          <w:szCs w:val="20"/>
        </w:rPr>
        <w:t>UFG</w:t>
      </w:r>
      <w:r w:rsidRPr="00954261">
        <w:rPr>
          <w:rFonts w:ascii="Times New Roman" w:eastAsia="Times New Roman" w:hAnsi="Times New Roman" w:cs="David" w:hint="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דרך נוספת להבין את חוסר החוקיות שבהכרה בהוצאות וההכנסות מצינור הייצוא היא כדלקמן: חוק ששינסקי קובע שהכרה בתקבול נעשית ברגע העברת הגז מהאסדה אל צינור הייצוא; מרכיב משמעותי של מחיר הגז הוא עלות ההולכה שלו בצינור הייצוא, ועל כן המחיר שחברת </w:t>
      </w:r>
      <w:r w:rsidRPr="00954261">
        <w:rPr>
          <w:rFonts w:ascii="Times New Roman" w:eastAsia="Times New Roman" w:hAnsi="Times New Roman" w:cs="David" w:hint="cs"/>
          <w:color w:val="000000"/>
          <w:sz w:val="24"/>
          <w:szCs w:val="24"/>
        </w:rPr>
        <w:t>UFG</w:t>
      </w:r>
      <w:r w:rsidRPr="00954261">
        <w:rPr>
          <w:rFonts w:ascii="Times New Roman" w:eastAsia="Times New Roman" w:hAnsi="Times New Roman" w:cs="David" w:hint="cs"/>
          <w:color w:val="000000"/>
          <w:sz w:val="24"/>
          <w:szCs w:val="24"/>
          <w:rtl/>
        </w:rPr>
        <w:t xml:space="preserve"> תשלם עבור הגז יהיה מורכב גם ממחיר הגז בעת יציאתו מהאסדה, וגם מעלות ההובלה של הגז בצינור; החוק קובע כי התקבולים יחושבו רק לפי המחיר בעת יציאתו מהאסדה, ולא לפי הרווח מההובלה; על כן, מאחר ולא ניתן להכיר בתקבולים מהייצוא, לא ניתן להכיר גם בהוצאות עבור הייצוא.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color w:val="000000"/>
          <w:sz w:val="24"/>
          <w:szCs w:val="24"/>
          <w:rtl/>
        </w:rPr>
        <w:t xml:space="preserve">אומנם, סעיף 3(ב)(2)(2) לנספח ב' למתווה מבקש להסביר כי </w:t>
      </w:r>
      <w:r w:rsidR="009158C5">
        <w:rPr>
          <w:rFonts w:ascii="Times New Roman" w:eastAsia="Times New Roman" w:hAnsi="Times New Roman" w:cs="David" w:hint="cs"/>
          <w:color w:val="000000"/>
          <w:sz w:val="24"/>
          <w:szCs w:val="24"/>
          <w:rtl/>
        </w:rPr>
        <w:t xml:space="preserve">מאחר </w:t>
      </w:r>
      <w:r w:rsidRPr="00954261">
        <w:rPr>
          <w:rFonts w:ascii="Times New Roman" w:eastAsia="Times New Roman" w:hAnsi="Times New Roman" w:cs="David" w:hint="cs"/>
          <w:color w:val="000000"/>
          <w:sz w:val="24"/>
          <w:szCs w:val="24"/>
          <w:rtl/>
        </w:rPr>
        <w:t xml:space="preserve">שההכנסות הנובעות מהולכת הגז בצינור </w:t>
      </w:r>
      <w:r w:rsidRPr="00954261">
        <w:rPr>
          <w:rFonts w:ascii="Times New Roman" w:eastAsia="Times New Roman" w:hAnsi="Times New Roman" w:cs="David" w:hint="cs"/>
          <w:color w:val="000000"/>
          <w:sz w:val="24"/>
          <w:szCs w:val="24"/>
        </w:rPr>
        <w:t>UFG</w:t>
      </w:r>
      <w:r w:rsidRPr="00954261">
        <w:rPr>
          <w:rFonts w:ascii="Times New Roman" w:eastAsia="Times New Roman" w:hAnsi="Times New Roman" w:cs="David" w:hint="cs"/>
          <w:color w:val="000000"/>
          <w:sz w:val="24"/>
          <w:szCs w:val="24"/>
          <w:rtl/>
        </w:rPr>
        <w:t xml:space="preserve"> אינן חייבות בהיטל, לכאורה "אין בדבר כדי להביא להפחתת מס", ולכן אין מניעה להכיר בתשלומים בגינו כ"תשלומים שוטפים". ואולם, הכרה זו עומדת בסתירה מובהקת לחוק ששינסקי</w:t>
      </w:r>
      <w:r w:rsidR="009158C5">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ולפיכך פסולה מטעם זה בלבד. לצד זאת, ההכרה בתשלומים "כתשלומים </w:t>
      </w:r>
      <w:r w:rsidRPr="009464F3">
        <w:rPr>
          <w:rFonts w:ascii="David" w:hAnsi="David" w:cs="David" w:hint="cs"/>
          <w:b/>
          <w:bCs/>
          <w:sz w:val="24"/>
          <w:szCs w:val="24"/>
          <w:rtl/>
        </w:rPr>
        <w:t>שוטפים</w:t>
      </w:r>
      <w:r w:rsidRPr="00954261">
        <w:rPr>
          <w:rFonts w:ascii="Times New Roman" w:eastAsia="Times New Roman" w:hAnsi="Times New Roman" w:cs="David" w:hint="cs"/>
          <w:color w:val="000000"/>
          <w:sz w:val="24"/>
          <w:szCs w:val="24"/>
          <w:rtl/>
        </w:rPr>
        <w:t xml:space="preserve">" תוביל בוודאי לדחייה בתשלום המס, ואף עלולה להוביל בסופו של דבר להפחתת המס דה-פקטו. מכאן, שלא ברור על יסוד מה נשענת ההנחה במתווה כי "בנסיבות אלו אין בדבר כדי להביא להפחתת מס".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ראשית, חישוב התשלומים בגין צינור </w:t>
      </w:r>
      <w:r w:rsidRPr="00954261">
        <w:rPr>
          <w:rFonts w:ascii="Times New Roman" w:eastAsia="Times New Roman" w:hAnsi="Times New Roman" w:cs="David" w:hint="cs"/>
          <w:color w:val="000000"/>
          <w:sz w:val="20"/>
          <w:szCs w:val="20"/>
        </w:rPr>
        <w:t>UFG</w:t>
      </w:r>
      <w:r w:rsidRPr="00954261">
        <w:rPr>
          <w:rFonts w:ascii="Times New Roman" w:eastAsia="Times New Roman" w:hAnsi="Times New Roman" w:cs="David" w:hint="cs"/>
          <w:color w:val="000000"/>
          <w:sz w:val="24"/>
          <w:szCs w:val="24"/>
          <w:rtl/>
        </w:rPr>
        <w:t xml:space="preserve"> כתשלומים שוטפים, יביא בפועל להקטנת המונה, ולכן גם להקטנת מקדם ההיטל. על משמעות הקטנת המקדם כבר עמדו העותרות לעיל</w:t>
      </w:r>
      <w:r w:rsidR="009158C5">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שנית, הכרה בתשלומי הקמת הצינור השלישי כתשלומים שוטפים תביא גם להקטנת </w:t>
      </w:r>
      <w:r w:rsidRPr="00954261">
        <w:rPr>
          <w:rFonts w:ascii="Times New Roman" w:eastAsia="Times New Roman" w:hAnsi="Times New Roman" w:cs="David" w:hint="cs"/>
          <w:b/>
          <w:bCs/>
          <w:color w:val="000000"/>
          <w:sz w:val="24"/>
          <w:szCs w:val="24"/>
          <w:rtl/>
        </w:rPr>
        <w:t>רווחי הנפט ממיזם הנפט</w:t>
      </w:r>
      <w:r w:rsidRPr="00954261">
        <w:rPr>
          <w:rFonts w:ascii="Times New Roman" w:eastAsia="Times New Roman" w:hAnsi="Times New Roman" w:cs="David" w:hint="cs"/>
          <w:color w:val="000000"/>
          <w:sz w:val="24"/>
          <w:szCs w:val="24"/>
          <w:rtl/>
        </w:rPr>
        <w:t>, אשר מתוכם נגבה שיעור ההיטל. על פי סעיף 3(א) לחוק ששינסקי, רווחי הנפט לעניין ההיטל יחושבו כהפרש בין התקבולים השוטפים ל</w:t>
      </w:r>
      <w:r w:rsidR="009158C5">
        <w:rPr>
          <w:rFonts w:ascii="Times New Roman" w:eastAsia="Times New Roman" w:hAnsi="Times New Roman" w:cs="David" w:hint="cs"/>
          <w:color w:val="000000"/>
          <w:sz w:val="24"/>
          <w:szCs w:val="24"/>
          <w:rtl/>
        </w:rPr>
        <w:t>בין ה</w:t>
      </w:r>
      <w:r w:rsidRPr="00954261">
        <w:rPr>
          <w:rFonts w:ascii="Times New Roman" w:eastAsia="Times New Roman" w:hAnsi="Times New Roman" w:cs="David" w:hint="cs"/>
          <w:color w:val="000000"/>
          <w:sz w:val="24"/>
          <w:szCs w:val="24"/>
          <w:rtl/>
        </w:rPr>
        <w:t xml:space="preserve">תשלומים השוטפים באותה שנת מס. כלומר, הגדלת התשלומים השוטפים מקטינה גם את רווח הנפט שעליו מחושב שיעור ההיטל, זאת מעבר להשפעה על שיעור ההיטל עצמו. אם כן, </w:t>
      </w:r>
      <w:r w:rsidRPr="00954261">
        <w:rPr>
          <w:rFonts w:ascii="Times New Roman" w:eastAsia="Times New Roman" w:hAnsi="Times New Roman" w:cs="David" w:hint="cs"/>
          <w:b/>
          <w:bCs/>
          <w:color w:val="000000"/>
          <w:sz w:val="24"/>
          <w:szCs w:val="24"/>
          <w:u w:val="single"/>
          <w:rtl/>
        </w:rPr>
        <w:t xml:space="preserve">להכרה בתשלומי צינור </w:t>
      </w:r>
      <w:r w:rsidRPr="00954261">
        <w:rPr>
          <w:rFonts w:ascii="Times New Roman" w:eastAsia="Times New Roman" w:hAnsi="Times New Roman" w:cs="David" w:hint="cs"/>
          <w:b/>
          <w:bCs/>
          <w:color w:val="000000"/>
          <w:sz w:val="20"/>
          <w:szCs w:val="20"/>
          <w:u w:val="single"/>
        </w:rPr>
        <w:t>UFG</w:t>
      </w:r>
      <w:r w:rsidRPr="00954261">
        <w:rPr>
          <w:rFonts w:ascii="Times New Roman" w:eastAsia="Times New Roman" w:hAnsi="Times New Roman" w:cs="David" w:hint="cs"/>
          <w:b/>
          <w:bCs/>
          <w:color w:val="000000"/>
          <w:sz w:val="24"/>
          <w:szCs w:val="24"/>
          <w:u w:val="single"/>
          <w:rtl/>
        </w:rPr>
        <w:t xml:space="preserve"> כתשלומים שוטפים ישנה השפעה כפולה – פעם אחת על שיעור ההיטל באמצעות הקטנת המונה, ופעם שנייה על גודל ההיטל בשל הקטנת רווחי הנפט.</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b/>
          <w:bCs/>
          <w:color w:val="000000"/>
          <w:sz w:val="24"/>
          <w:szCs w:val="24"/>
          <w:rtl/>
        </w:rPr>
        <w:t xml:space="preserve">לאור האמור תטענה העותרות כי סעיף 3(ב)(2) לנספח ב' למתווה, הקובע את חישוב </w:t>
      </w:r>
      <w:r w:rsidRPr="00954261">
        <w:rPr>
          <w:rFonts w:ascii="Times New Roman" w:eastAsia="Times New Roman" w:hAnsi="Times New Roman" w:cs="David" w:hint="cs"/>
          <w:b/>
          <w:bCs/>
          <w:color w:val="000000"/>
          <w:sz w:val="24"/>
          <w:szCs w:val="24"/>
          <w:rtl/>
        </w:rPr>
        <w:lastRenderedPageBreak/>
        <w:t xml:space="preserve">התשלומים בגין הקמת צינור </w:t>
      </w:r>
      <w:r w:rsidRPr="00954261">
        <w:rPr>
          <w:rFonts w:ascii="Times New Roman" w:eastAsia="Times New Roman" w:hAnsi="Times New Roman" w:cs="David" w:hint="cs"/>
          <w:b/>
          <w:bCs/>
          <w:color w:val="000000"/>
          <w:sz w:val="20"/>
          <w:szCs w:val="20"/>
        </w:rPr>
        <w:t>UFG</w:t>
      </w:r>
      <w:r w:rsidRPr="00954261">
        <w:rPr>
          <w:rFonts w:ascii="Times New Roman" w:eastAsia="Times New Roman" w:hAnsi="Times New Roman" w:cs="David" w:hint="cs"/>
          <w:b/>
          <w:bCs/>
          <w:color w:val="000000"/>
          <w:sz w:val="24"/>
          <w:szCs w:val="24"/>
          <w:rtl/>
        </w:rPr>
        <w:t xml:space="preserve"> כחלק ממונה המקדם – סותר במפורש את הוראות חוק ששינסקי ודינו בטלות.</w:t>
      </w:r>
    </w:p>
    <w:p w:rsidR="00D55542" w:rsidRPr="00954261" w:rsidRDefault="00D55542" w:rsidP="00D55542">
      <w:pPr>
        <w:widowControl w:val="0"/>
        <w:bidi w:val="0"/>
        <w:rPr>
          <w:sz w:val="24"/>
          <w:szCs w:val="24"/>
          <w:rtl/>
        </w:rPr>
      </w:pPr>
    </w:p>
    <w:p w:rsidR="00D55542" w:rsidRPr="00A4074C" w:rsidRDefault="00D55542"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Pr>
      </w:pPr>
      <w:r w:rsidRPr="00A4074C">
        <w:rPr>
          <w:rFonts w:ascii="Times New Roman" w:eastAsia="Times New Roman" w:hAnsi="Times New Roman" w:cs="David" w:hint="cs"/>
          <w:b/>
          <w:bCs/>
          <w:sz w:val="24"/>
          <w:szCs w:val="24"/>
          <w:u w:val="single"/>
          <w:rtl/>
        </w:rPr>
        <w:t>הסמכת מנהל רשות המסים להעניק פטור עומדת בניגוד להוראות חוק ששינסקי</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במציאות בה מחירי הגז לייצוא עלולים להיות נמוכים משמעותית ממחירי הגז בארץ, ההשלכות של קביעת מחיר הייצוא לצורך היטל הן בעלות חשיבות עליונה</w:t>
      </w:r>
      <w:r w:rsidR="009158C5">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כך יוכרע האם ייגבה היטל על מחירי גז גבוהים כפי שנהוג בשוק המקומי, או שמא ייגבה היטל על מחירי גז נמוכים. </w:t>
      </w:r>
      <w:r w:rsidRPr="00954261">
        <w:rPr>
          <w:rFonts w:ascii="Times New Roman" w:eastAsia="Times New Roman" w:hAnsi="Times New Roman" w:cs="David" w:hint="cs"/>
          <w:b/>
          <w:bCs/>
          <w:color w:val="000000"/>
          <w:sz w:val="24"/>
          <w:szCs w:val="24"/>
          <w:rtl/>
        </w:rPr>
        <w:t>כאשר שיעורים ניכרים ממאגרי הגז מותרים לייצוא, עשויה להיות בכך משום פגיעה משמעותית בגביית חלקו הראוי של הציבור במשאבי הגז.</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חוק ששינסקי כאמור קובע חיוב בהיטל על רווחי הגז. סעיף 3 לחוק קובע כי חישוב הרווח שעליו יוטל ההיטל</w:t>
      </w:r>
      <w:r w:rsidR="009158C5">
        <w:rPr>
          <w:rFonts w:ascii="Times New Roman" w:eastAsia="Times New Roman" w:hAnsi="Times New Roman" w:cs="David" w:hint="cs"/>
          <w:color w:val="000000"/>
          <w:sz w:val="24"/>
          <w:szCs w:val="24"/>
          <w:rtl/>
        </w:rPr>
        <w:t xml:space="preserve"> </w:t>
      </w:r>
      <w:r w:rsidR="009158C5">
        <w:rPr>
          <w:rFonts w:ascii="Times New Roman" w:eastAsia="Times New Roman" w:hAnsi="Times New Roman" w:cs="David"/>
          <w:color w:val="000000"/>
          <w:sz w:val="24"/>
          <w:szCs w:val="24"/>
          <w:rtl/>
        </w:rPr>
        <w:t>–</w:t>
      </w:r>
      <w:r w:rsidR="009158C5">
        <w:rPr>
          <w:rFonts w:ascii="Times New Roman" w:eastAsia="Times New Roman" w:hAnsi="Times New Roman" w:cs="David" w:hint="cs"/>
          <w:color w:val="000000"/>
          <w:sz w:val="24"/>
          <w:szCs w:val="24"/>
          <w:rtl/>
        </w:rPr>
        <w:t xml:space="preserve"> י</w:t>
      </w:r>
      <w:r w:rsidRPr="00954261">
        <w:rPr>
          <w:rFonts w:ascii="Times New Roman" w:eastAsia="Times New Roman" w:hAnsi="Times New Roman" w:cs="David" w:hint="cs"/>
          <w:color w:val="000000"/>
          <w:sz w:val="24"/>
          <w:szCs w:val="24"/>
          <w:rtl/>
        </w:rPr>
        <w:t xml:space="preserve">יעשה באמצעות ההפרש בין סך התקבולים השוטפים לסך התשלומים השוטפים באותה שנה. </w:t>
      </w:r>
    </w:p>
    <w:p w:rsidR="00D55542" w:rsidRPr="009464F3" w:rsidRDefault="00D55542" w:rsidP="00686A9F">
      <w:pPr>
        <w:widowControl w:val="0"/>
        <w:numPr>
          <w:ilvl w:val="0"/>
          <w:numId w:val="15"/>
        </w:numPr>
        <w:spacing w:after="120" w:line="360" w:lineRule="auto"/>
        <w:jc w:val="both"/>
        <w:rPr>
          <w:rFonts w:ascii="David" w:hAnsi="David" w:cs="David"/>
          <w:b/>
          <w:bCs/>
          <w:sz w:val="24"/>
          <w:szCs w:val="24"/>
          <w:rtl/>
        </w:rPr>
      </w:pPr>
      <w:r w:rsidRPr="00954261">
        <w:rPr>
          <w:rFonts w:ascii="Times New Roman" w:eastAsia="Times New Roman" w:hAnsi="Times New Roman" w:cs="David" w:hint="cs"/>
          <w:color w:val="000000"/>
          <w:sz w:val="24"/>
          <w:szCs w:val="24"/>
          <w:rtl/>
        </w:rPr>
        <w:t xml:space="preserve">כאמור, סעיף 1 לחוק מגדיר "תקבול" לעניין מכירת גז כ"סכום שהיה מתקבל במכירה ממוכר מרצון לקונה מרצון אילו היה הנפט נמכר במועד ההעברה בצורתו עובר לאותו מועד (בהגדרה זו – מחיר השוק) </w:t>
      </w:r>
      <w:r w:rsidRPr="00954261">
        <w:rPr>
          <w:rFonts w:ascii="Times New Roman" w:eastAsia="Times New Roman" w:hAnsi="Times New Roman" w:cs="David" w:hint="cs"/>
          <w:color w:val="000000"/>
          <w:sz w:val="24"/>
          <w:szCs w:val="24"/>
          <w:u w:val="single"/>
          <w:rtl/>
        </w:rPr>
        <w:t>ולא פחות ממחיר הממוצע המקומי</w:t>
      </w:r>
      <w:r w:rsidRPr="00954261">
        <w:rPr>
          <w:rFonts w:ascii="Times New Roman" w:eastAsia="Times New Roman" w:hAnsi="Times New Roman" w:cs="David" w:hint="cs"/>
          <w:color w:val="000000"/>
          <w:sz w:val="24"/>
          <w:szCs w:val="24"/>
          <w:rtl/>
        </w:rPr>
        <w:t xml:space="preserve">". יש לציין, כי החוק מאפשר </w:t>
      </w:r>
      <w:r w:rsidRPr="00954261">
        <w:rPr>
          <w:rFonts w:ascii="Times New Roman" w:eastAsia="Times New Roman" w:hAnsi="Times New Roman" w:cs="David" w:hint="cs"/>
          <w:b/>
          <w:bCs/>
          <w:color w:val="000000"/>
          <w:sz w:val="24"/>
          <w:szCs w:val="24"/>
          <w:rtl/>
        </w:rPr>
        <w:t xml:space="preserve">לפקיד שומה לקבוע מחיר הנמוך מהמחיר הממוצע המקומי במקרים </w:t>
      </w:r>
      <w:r w:rsidRPr="009464F3">
        <w:rPr>
          <w:rFonts w:ascii="David" w:hAnsi="David" w:cs="David" w:hint="cs"/>
          <w:b/>
          <w:bCs/>
          <w:sz w:val="24"/>
          <w:szCs w:val="24"/>
          <w:rtl/>
        </w:rPr>
        <w:t xml:space="preserve">חריגים ועל פי תנאים הקבועים בחוק, כפי שיפורטו בהמשך.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b/>
          <w:bCs/>
          <w:color w:val="000000"/>
          <w:sz w:val="24"/>
          <w:szCs w:val="24"/>
          <w:rtl/>
        </w:rPr>
        <w:t>בנוסחו של חוק ששינסקי ניסה המחוקק להתמודד עם הבעיה המרכזית בקביעת מנגנון מיסוי הרווח מייצוא הגז</w:t>
      </w:r>
      <w:r w:rsidR="009158C5">
        <w:rPr>
          <w:rFonts w:ascii="Times New Roman" w:eastAsia="Times New Roman" w:hAnsi="Times New Roman" w:cs="David" w:hint="cs"/>
          <w:color w:val="000000"/>
          <w:sz w:val="24"/>
          <w:szCs w:val="24"/>
          <w:rtl/>
        </w:rPr>
        <w:t xml:space="preserve">: </w:t>
      </w:r>
      <w:r w:rsidR="005A1185">
        <w:rPr>
          <w:rFonts w:ascii="Times New Roman" w:eastAsia="Times New Roman" w:hAnsi="Times New Roman" w:cs="David" w:hint="cs"/>
          <w:color w:val="000000"/>
          <w:sz w:val="24"/>
          <w:szCs w:val="24"/>
          <w:rtl/>
        </w:rPr>
        <w:t>העדר</w:t>
      </w:r>
      <w:r w:rsidRPr="00954261">
        <w:rPr>
          <w:rFonts w:ascii="Times New Roman" w:eastAsia="Times New Roman" w:hAnsi="Times New Roman" w:cs="David" w:hint="cs"/>
          <w:color w:val="000000"/>
          <w:sz w:val="24"/>
          <w:szCs w:val="24"/>
          <w:rtl/>
        </w:rPr>
        <w:t xml:space="preserve"> שוק תחרותי למסחר בגז טבעי באזור מדינת ישראל, והעדר מחיר עולמי אחיד ומקובל לגז טבעי</w:t>
      </w:r>
      <w:r w:rsidR="009158C5">
        <w:rPr>
          <w:rFonts w:ascii="Times New Roman" w:eastAsia="Times New Roman" w:hAnsi="Times New Roman" w:cs="David" w:hint="cs"/>
          <w:color w:val="000000"/>
          <w:sz w:val="24"/>
          <w:szCs w:val="24"/>
          <w:rtl/>
        </w:rPr>
        <w:t>. ה</w:t>
      </w:r>
      <w:r w:rsidRPr="00954261">
        <w:rPr>
          <w:rFonts w:ascii="Times New Roman" w:eastAsia="Times New Roman" w:hAnsi="Times New Roman" w:cs="David" w:hint="cs"/>
          <w:color w:val="000000"/>
          <w:sz w:val="24"/>
          <w:szCs w:val="24"/>
          <w:rtl/>
        </w:rPr>
        <w:t xml:space="preserve">משמעות </w:t>
      </w:r>
      <w:r w:rsidR="009158C5">
        <w:rPr>
          <w:rFonts w:ascii="Times New Roman" w:eastAsia="Times New Roman" w:hAnsi="Times New Roman" w:cs="David" w:hint="cs"/>
          <w:color w:val="000000"/>
          <w:sz w:val="24"/>
          <w:szCs w:val="24"/>
          <w:rtl/>
        </w:rPr>
        <w:t xml:space="preserve">היא </w:t>
      </w:r>
      <w:r w:rsidRPr="00954261">
        <w:rPr>
          <w:rFonts w:ascii="Times New Roman" w:eastAsia="Times New Roman" w:hAnsi="Times New Roman" w:cs="David" w:hint="cs"/>
          <w:color w:val="000000"/>
          <w:sz w:val="24"/>
          <w:szCs w:val="24"/>
          <w:rtl/>
        </w:rPr>
        <w:t>שקשה לקבוע את מחיר השוק של הגז הטבעי</w:t>
      </w:r>
      <w:r w:rsidR="009158C5">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לאורו יהיה ניתן לגזור את החבות במס.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b/>
          <w:bCs/>
          <w:color w:val="000000"/>
          <w:sz w:val="24"/>
          <w:szCs w:val="24"/>
          <w:u w:val="single"/>
          <w:rtl/>
        </w:rPr>
        <w:t xml:space="preserve">על מנת למנוע מניפולציות וניסיונות להתחמק ממס, קבע המחוקק רף תחתון למחיר הגז </w:t>
      </w:r>
      <w:r w:rsidR="009158C5">
        <w:rPr>
          <w:rFonts w:ascii="Times New Roman" w:eastAsia="Times New Roman" w:hAnsi="Times New Roman" w:cs="David" w:hint="cs"/>
          <w:b/>
          <w:bCs/>
          <w:color w:val="000000"/>
          <w:sz w:val="24"/>
          <w:szCs w:val="24"/>
          <w:u w:val="single"/>
          <w:rtl/>
        </w:rPr>
        <w:t xml:space="preserve">לצורך חישוב </w:t>
      </w:r>
      <w:r w:rsidRPr="00954261">
        <w:rPr>
          <w:rFonts w:ascii="Times New Roman" w:eastAsia="Times New Roman" w:hAnsi="Times New Roman" w:cs="David" w:hint="cs"/>
          <w:b/>
          <w:bCs/>
          <w:color w:val="000000"/>
          <w:sz w:val="24"/>
          <w:szCs w:val="24"/>
          <w:u w:val="single"/>
          <w:rtl/>
        </w:rPr>
        <w:t>חבות המס</w:t>
      </w:r>
      <w:r w:rsidR="009158C5">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"מחיר הממוצע המקומי" (להלן: "</w:t>
      </w:r>
      <w:r w:rsidRPr="00954261">
        <w:rPr>
          <w:rFonts w:ascii="Times New Roman" w:eastAsia="Times New Roman" w:hAnsi="Times New Roman" w:cs="David" w:hint="cs"/>
          <w:b/>
          <w:bCs/>
          <w:color w:val="000000"/>
          <w:sz w:val="24"/>
          <w:szCs w:val="24"/>
          <w:rtl/>
        </w:rPr>
        <w:t>ממ"מ</w:t>
      </w:r>
      <w:r w:rsidRPr="00954261">
        <w:rPr>
          <w:rFonts w:ascii="Times New Roman" w:eastAsia="Times New Roman" w:hAnsi="Times New Roman" w:cs="David" w:hint="cs"/>
          <w:color w:val="000000"/>
          <w:sz w:val="24"/>
          <w:szCs w:val="24"/>
          <w:rtl/>
        </w:rPr>
        <w:t>"). סעיף 1 לחוק ששינסקי מגדיר את ה-ממ"מ כך: "המחיר הממוצע של נפט מהסוג שלגביו מחושב מחיר השוק בצורתו עובר למועד ההעברה</w:t>
      </w:r>
      <w:r w:rsidRPr="00954261">
        <w:rPr>
          <w:rFonts w:ascii="Times New Roman" w:eastAsia="Times New Roman" w:hAnsi="Times New Roman" w:cs="David" w:hint="cs"/>
          <w:color w:val="000000"/>
          <w:sz w:val="24"/>
          <w:szCs w:val="24"/>
          <w:u w:val="single"/>
          <w:rtl/>
        </w:rPr>
        <w:t xml:space="preserve"> בהתאם לנתוני עסקאות למכירת נפט כאמור שנעשו בישראל בשנתיים שקדמו למועד ההעברה</w:t>
      </w:r>
      <w:r w:rsidRPr="00954261">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ואולם, בניגוד מוחלט להוראות אלה - סעיף 2(ג) לנספח ב' למתווה הגז קובע כי מנהל רשות המסים רשאי לתת אישור מראש כי מחיר יחידת גז לפי הסכם</w:t>
      </w:r>
      <w:r w:rsidR="00683C74">
        <w:rPr>
          <w:rFonts w:ascii="Times New Roman" w:eastAsia="Times New Roman" w:hAnsi="Times New Roman" w:cs="David" w:hint="cs"/>
          <w:color w:val="000000"/>
          <w:sz w:val="24"/>
          <w:szCs w:val="24"/>
          <w:rtl/>
        </w:rPr>
        <w:t xml:space="preserve"> יצוא</w:t>
      </w:r>
      <w:r w:rsidRPr="00954261">
        <w:rPr>
          <w:rFonts w:ascii="Times New Roman" w:eastAsia="Times New Roman" w:hAnsi="Times New Roman" w:cs="David" w:hint="cs"/>
          <w:color w:val="000000"/>
          <w:sz w:val="24"/>
          <w:szCs w:val="24"/>
          <w:rtl/>
        </w:rPr>
        <w:t xml:space="preserve"> אינו נמוך מהממ"מ</w:t>
      </w:r>
      <w:r w:rsidR="0039231A">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משמעות הדבר היא </w:t>
      </w:r>
      <w:r w:rsidRPr="00954261">
        <w:rPr>
          <w:rFonts w:ascii="Times New Roman" w:eastAsia="Times New Roman" w:hAnsi="Times New Roman" w:cs="David" w:hint="eastAsia"/>
          <w:b/>
          <w:bCs/>
          <w:color w:val="000000"/>
          <w:sz w:val="24"/>
          <w:szCs w:val="24"/>
          <w:rtl/>
        </w:rPr>
        <w:t>שהתקבול</w:t>
      </w:r>
      <w:r w:rsidRPr="00954261">
        <w:rPr>
          <w:rFonts w:ascii="Times New Roman" w:eastAsia="Times New Roman" w:hAnsi="Times New Roman" w:cs="David"/>
          <w:b/>
          <w:bCs/>
          <w:color w:val="000000"/>
          <w:sz w:val="24"/>
          <w:szCs w:val="24"/>
          <w:rtl/>
        </w:rPr>
        <w:t xml:space="preserve"> לצורך חישוב הרווח החייב בהיטל </w:t>
      </w:r>
      <w:r w:rsidR="009158C5">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eastAsia"/>
          <w:b/>
          <w:bCs/>
          <w:color w:val="000000"/>
          <w:sz w:val="24"/>
          <w:szCs w:val="24"/>
          <w:u w:val="single"/>
          <w:rtl/>
        </w:rPr>
        <w:t>יהיה</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התקבול</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מהסכם</w:t>
      </w:r>
      <w:r w:rsidRPr="00954261">
        <w:rPr>
          <w:rFonts w:ascii="Times New Roman" w:eastAsia="Times New Roman" w:hAnsi="Times New Roman" w:cs="David"/>
          <w:b/>
          <w:bCs/>
          <w:color w:val="000000"/>
          <w:sz w:val="24"/>
          <w:szCs w:val="24"/>
          <w:u w:val="single"/>
          <w:rtl/>
        </w:rPr>
        <w:t xml:space="preserve"> </w:t>
      </w:r>
      <w:r w:rsidRPr="00954261">
        <w:rPr>
          <w:rFonts w:ascii="Times New Roman" w:eastAsia="Times New Roman" w:hAnsi="Times New Roman" w:cs="David" w:hint="eastAsia"/>
          <w:b/>
          <w:bCs/>
          <w:color w:val="000000"/>
          <w:sz w:val="24"/>
          <w:szCs w:val="24"/>
          <w:u w:val="single"/>
          <w:rtl/>
        </w:rPr>
        <w:t>הייצוא</w:t>
      </w:r>
      <w:r w:rsidRPr="00954261">
        <w:rPr>
          <w:rFonts w:ascii="Times New Roman" w:eastAsia="Times New Roman" w:hAnsi="Times New Roman" w:cs="David" w:hint="cs"/>
          <w:b/>
          <w:bCs/>
          <w:color w:val="000000"/>
          <w:sz w:val="24"/>
          <w:szCs w:val="24"/>
          <w:u w:val="single"/>
          <w:rtl/>
        </w:rPr>
        <w:t>, אף אם בפועל הוא יהיה נמוך מרף הממ"מ שקבע חוק ששינסקי</w:t>
      </w:r>
      <w:r w:rsidRPr="00954261">
        <w:rPr>
          <w:rFonts w:ascii="Times New Roman" w:eastAsia="Times New Roman" w:hAnsi="Times New Roman" w:cs="David" w:hint="cs"/>
          <w:color w:val="000000"/>
          <w:sz w:val="24"/>
          <w:szCs w:val="24"/>
          <w:rtl/>
        </w:rPr>
        <w:t xml:space="preserve">. </w:t>
      </w:r>
    </w:p>
    <w:p w:rsidR="00D55542" w:rsidRPr="00954261" w:rsidRDefault="009158C5"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העותרות תטענּה</w:t>
      </w:r>
      <w:r w:rsidR="00D55542" w:rsidRPr="00954261">
        <w:rPr>
          <w:rFonts w:ascii="Times New Roman" w:eastAsia="Times New Roman" w:hAnsi="Times New Roman" w:cs="David" w:hint="cs"/>
          <w:b/>
          <w:bCs/>
          <w:color w:val="000000"/>
          <w:sz w:val="24"/>
          <w:szCs w:val="24"/>
          <w:rtl/>
        </w:rPr>
        <w:t xml:space="preserve"> כי הסדר זה, המאפשר מתן פטור מהשוואה לממ"מ, מנוגד לחלוטין לסעיף 1 בחוק ששינסקי, אשר מגדיר באופן חד-משמעי מהו "תקבול".</w:t>
      </w:r>
      <w:r w:rsidR="00D55542" w:rsidRPr="00954261">
        <w:rPr>
          <w:rFonts w:ascii="Times New Roman" w:eastAsia="Times New Roman" w:hAnsi="Times New Roman" w:cs="David" w:hint="cs"/>
          <w:color w:val="000000"/>
          <w:sz w:val="24"/>
          <w:szCs w:val="24"/>
          <w:rtl/>
        </w:rPr>
        <w:t xml:space="preserve"> סעיף 2(ג) לנספח ב' עוקף למעשה את הוראות החוק</w:t>
      </w:r>
      <w:r>
        <w:rPr>
          <w:rFonts w:ascii="Times New Roman" w:eastAsia="Times New Roman" w:hAnsi="Times New Roman" w:cs="David" w:hint="cs"/>
          <w:color w:val="000000"/>
          <w:sz w:val="24"/>
          <w:szCs w:val="24"/>
          <w:rtl/>
        </w:rPr>
        <w:t>,</w:t>
      </w:r>
      <w:r w:rsidR="00D55542" w:rsidRPr="00954261">
        <w:rPr>
          <w:rFonts w:ascii="Times New Roman" w:eastAsia="Times New Roman" w:hAnsi="Times New Roman" w:cs="David" w:hint="cs"/>
          <w:color w:val="000000"/>
          <w:sz w:val="24"/>
          <w:szCs w:val="24"/>
          <w:rtl/>
        </w:rPr>
        <w:t xml:space="preserve"> ומאפשר הענקת פטור גורף לחברת הגז מן הצורך להשוות את מחיר הייצור למחיר הממוצע המקומי</w:t>
      </w:r>
      <w:r>
        <w:rPr>
          <w:rFonts w:ascii="Times New Roman" w:eastAsia="Times New Roman" w:hAnsi="Times New Roman" w:cs="David" w:hint="cs"/>
          <w:color w:val="000000"/>
          <w:sz w:val="24"/>
          <w:szCs w:val="24"/>
          <w:rtl/>
        </w:rPr>
        <w:t xml:space="preserve">. </w:t>
      </w:r>
      <w:r w:rsidR="00D55542" w:rsidRPr="00954261">
        <w:rPr>
          <w:rFonts w:ascii="Times New Roman" w:eastAsia="Times New Roman" w:hAnsi="Times New Roman" w:cs="David" w:hint="cs"/>
          <w:color w:val="000000"/>
          <w:sz w:val="24"/>
          <w:szCs w:val="24"/>
          <w:rtl/>
        </w:rPr>
        <w:t xml:space="preserve">המתווה אף אינו קובע כללים ברורים המסדירים את שיקול דעתו של מנהל רשות המסים בהענקת הפטור.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Times New Roman"/>
          <w:color w:val="000000"/>
          <w:sz w:val="24"/>
          <w:szCs w:val="24"/>
          <w:rtl/>
        </w:rPr>
      </w:pPr>
      <w:r w:rsidRPr="00954261">
        <w:rPr>
          <w:rFonts w:ascii="Times New Roman" w:eastAsia="Times New Roman" w:hAnsi="Times New Roman" w:cs="David" w:hint="cs"/>
          <w:color w:val="000000"/>
          <w:sz w:val="24"/>
          <w:szCs w:val="24"/>
          <w:rtl/>
        </w:rPr>
        <w:t xml:space="preserve">לעומת הסמכות "האוורירית" המוענקת במתווה למנהל רשות המיסים, סמכותו - המעוגנת </w:t>
      </w:r>
      <w:r w:rsidRPr="00954261">
        <w:rPr>
          <w:rFonts w:ascii="Times New Roman" w:eastAsia="Times New Roman" w:hAnsi="Times New Roman" w:cs="David" w:hint="cs"/>
          <w:color w:val="000000"/>
          <w:sz w:val="24"/>
          <w:szCs w:val="24"/>
          <w:rtl/>
        </w:rPr>
        <w:lastRenderedPageBreak/>
        <w:t xml:space="preserve">בחוק - של פקיד השומה לחרוג מהממ"מ הינה ברורה ביותר. אכן, סעיף 1 לחוק ששינסקי קובע כי פקיד שומה רשאי לקבוע לעניין זה מחיר הנמוך </w:t>
      </w:r>
      <w:r w:rsidR="009158C5">
        <w:rPr>
          <w:rFonts w:ascii="Times New Roman" w:eastAsia="Times New Roman" w:hAnsi="Times New Roman" w:cs="David" w:hint="cs"/>
          <w:color w:val="000000"/>
          <w:sz w:val="24"/>
          <w:szCs w:val="24"/>
          <w:rtl/>
        </w:rPr>
        <w:t>מהממ"מ</w:t>
      </w:r>
      <w:r w:rsidRPr="00954261">
        <w:rPr>
          <w:rFonts w:ascii="Times New Roman" w:eastAsia="Times New Roman" w:hAnsi="Times New Roman" w:cs="David" w:hint="cs"/>
          <w:color w:val="000000"/>
          <w:sz w:val="24"/>
          <w:szCs w:val="24"/>
          <w:rtl/>
        </w:rPr>
        <w:t xml:space="preserve">, </w:t>
      </w:r>
      <w:r w:rsidR="009158C5">
        <w:rPr>
          <w:rFonts w:ascii="Times New Roman" w:eastAsia="Times New Roman" w:hAnsi="Times New Roman" w:cs="David" w:hint="cs"/>
          <w:color w:val="000000"/>
          <w:sz w:val="24"/>
          <w:szCs w:val="24"/>
          <w:rtl/>
        </w:rPr>
        <w:t xml:space="preserve">רק אם </w:t>
      </w:r>
      <w:r w:rsidRPr="00954261">
        <w:rPr>
          <w:rFonts w:ascii="Times New Roman" w:eastAsia="Times New Roman" w:hAnsi="Times New Roman" w:cs="David" w:hint="cs"/>
          <w:color w:val="000000"/>
          <w:sz w:val="24"/>
          <w:szCs w:val="24"/>
          <w:rtl/>
        </w:rPr>
        <w:t>בעל הזכות הוכיח את אחד משני התנאים החלופיים הבאים: "</w:t>
      </w:r>
      <w:r w:rsidRPr="00954261">
        <w:rPr>
          <w:rFonts w:ascii="Times New Roman" w:eastAsia="Times New Roman" w:hAnsi="Times New Roman" w:cs="David" w:hint="cs"/>
          <w:b/>
          <w:bCs/>
          <w:color w:val="000000"/>
          <w:sz w:val="24"/>
          <w:szCs w:val="24"/>
          <w:rtl/>
        </w:rPr>
        <w:t xml:space="preserve">(א) </w:t>
      </w:r>
      <w:r w:rsidRPr="00954261">
        <w:rPr>
          <w:rFonts w:ascii="Times New Roman" w:eastAsia="Times New Roman" w:hAnsi="Times New Roman" w:cs="David" w:hint="cs"/>
          <w:color w:val="000000"/>
          <w:sz w:val="24"/>
          <w:szCs w:val="24"/>
          <w:rtl/>
        </w:rPr>
        <w:t xml:space="preserve">הוא ביצע עסקה למכירת נפט כאמור בישראל באותה שנת מס בכמות שלא תפחת ממחצית הכמות שהועברה כאמור במחיר נמוך ממחיר הממוצע המקומי; </w:t>
      </w:r>
      <w:r w:rsidRPr="00954261">
        <w:rPr>
          <w:rFonts w:ascii="Times New Roman" w:eastAsia="Times New Roman" w:hAnsi="Times New Roman" w:cs="David" w:hint="cs"/>
          <w:b/>
          <w:bCs/>
          <w:color w:val="000000"/>
          <w:sz w:val="24"/>
          <w:szCs w:val="24"/>
          <w:rtl/>
        </w:rPr>
        <w:t>(ב)</w:t>
      </w:r>
      <w:r w:rsidRPr="00954261">
        <w:rPr>
          <w:rFonts w:ascii="Times New Roman" w:eastAsia="Times New Roman" w:hAnsi="Times New Roman" w:cs="David" w:hint="cs"/>
          <w:color w:val="000000"/>
          <w:sz w:val="24"/>
          <w:szCs w:val="24"/>
          <w:rtl/>
        </w:rPr>
        <w:t xml:space="preserve"> הוא פעל בשקידה ראויה למכור נפט בישראל במחיר נמוך ממחיר הממוצע המקומי ולא הצליח למכור נפט בישראל במחיר האמור".</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לעומת זאת, הכלל היחיד שנקבע במתווה לעניין סמכות מנהל רשות המסים הוא כי הפטור יינתן </w:t>
      </w:r>
      <w:r w:rsidRPr="00954261">
        <w:rPr>
          <w:rFonts w:ascii="Times New Roman" w:eastAsia="Times New Roman" w:hAnsi="Times New Roman" w:cs="David" w:hint="cs"/>
          <w:b/>
          <w:bCs/>
          <w:color w:val="000000"/>
          <w:sz w:val="24"/>
          <w:szCs w:val="24"/>
          <w:rtl/>
        </w:rPr>
        <w:t>אם מנהל רשות המסים שוכנע כי התקבולים הצפויים לאורך חיי הפרויקט בגין מכירת גז מהסכם היצוא יהיו גבוהים באופן מובהק מהתקבולים הצפויים המחושבים לפי הממ"מ</w:t>
      </w:r>
      <w:r w:rsidRPr="00954261">
        <w:rPr>
          <w:rFonts w:ascii="Times New Roman" w:eastAsia="Times New Roman" w:hAnsi="Times New Roman" w:cs="David" w:hint="cs"/>
          <w:color w:val="000000"/>
          <w:sz w:val="24"/>
          <w:szCs w:val="24"/>
          <w:rtl/>
        </w:rPr>
        <w:t>.</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color w:val="000000"/>
          <w:sz w:val="24"/>
          <w:szCs w:val="24"/>
          <w:rtl/>
        </w:rPr>
        <w:t xml:space="preserve">כלומר, ההסדר הקבוע בחוק ששינסקי מגדיר, </w:t>
      </w:r>
      <w:r w:rsidRPr="00954261">
        <w:rPr>
          <w:rFonts w:ascii="Times New Roman" w:eastAsia="Times New Roman" w:hAnsi="Times New Roman" w:cs="David" w:hint="cs"/>
          <w:color w:val="000000"/>
          <w:sz w:val="24"/>
          <w:szCs w:val="24"/>
          <w:u w:val="single"/>
          <w:rtl/>
        </w:rPr>
        <w:t>בחקיקה ראשית</w:t>
      </w:r>
      <w:r w:rsidRPr="00954261">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u w:val="single"/>
          <w:rtl/>
        </w:rPr>
        <w:t>תנאים ברורים</w:t>
      </w:r>
      <w:r w:rsidRPr="00954261">
        <w:rPr>
          <w:rFonts w:ascii="Times New Roman" w:eastAsia="Times New Roman" w:hAnsi="Times New Roman" w:cs="David" w:hint="cs"/>
          <w:color w:val="000000"/>
          <w:sz w:val="24"/>
          <w:szCs w:val="24"/>
          <w:rtl/>
        </w:rPr>
        <w:t xml:space="preserve"> לנסיבות בהן ניתן לעקוף את רף הממ"מ</w:t>
      </w:r>
      <w:r w:rsidR="009158C5">
        <w:rPr>
          <w:rFonts w:ascii="Times New Roman" w:eastAsia="Times New Roman" w:hAnsi="Times New Roman" w:cs="David" w:hint="cs"/>
          <w:color w:val="000000"/>
          <w:sz w:val="24"/>
          <w:szCs w:val="24"/>
          <w:rtl/>
        </w:rPr>
        <w:t xml:space="preserve">. לעומתו </w:t>
      </w:r>
      <w:r w:rsidRPr="00954261">
        <w:rPr>
          <w:rFonts w:ascii="Times New Roman" w:eastAsia="Times New Roman" w:hAnsi="Times New Roman" w:cs="David" w:hint="cs"/>
          <w:color w:val="000000"/>
          <w:sz w:val="24"/>
          <w:szCs w:val="24"/>
          <w:rtl/>
        </w:rPr>
        <w:t xml:space="preserve">ההסדר הקבוע במתווה הגז מעניק סמכות רחבה, </w:t>
      </w:r>
      <w:r w:rsidRPr="00954261">
        <w:rPr>
          <w:rFonts w:ascii="Times New Roman" w:eastAsia="Times New Roman" w:hAnsi="Times New Roman" w:cs="David" w:hint="cs"/>
          <w:color w:val="000000"/>
          <w:sz w:val="24"/>
          <w:szCs w:val="24"/>
          <w:u w:val="single"/>
          <w:rtl/>
        </w:rPr>
        <w:t>בתנאים אמורפיים</w:t>
      </w:r>
      <w:r w:rsidRPr="00954261">
        <w:rPr>
          <w:rFonts w:ascii="Times New Roman" w:eastAsia="Times New Roman" w:hAnsi="Times New Roman" w:cs="David" w:hint="cs"/>
          <w:color w:val="000000"/>
          <w:sz w:val="24"/>
          <w:szCs w:val="24"/>
          <w:rtl/>
        </w:rPr>
        <w:t xml:space="preserve">, למנהל רשות המיסים, ללא כללים ברורים, בהסתמך על השערות עתידיות, ובאופן הנוגד את הוראות החוק.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הסמכת מנהל רשות המסים לקבוע </w:t>
      </w:r>
      <w:r w:rsidRPr="00954261">
        <w:rPr>
          <w:rFonts w:ascii="Times New Roman" w:eastAsia="Times New Roman" w:hAnsi="Times New Roman" w:cs="David" w:hint="cs"/>
          <w:b/>
          <w:bCs/>
          <w:color w:val="000000"/>
          <w:sz w:val="24"/>
          <w:szCs w:val="24"/>
          <w:rtl/>
        </w:rPr>
        <w:t>מראש</w:t>
      </w:r>
      <w:r w:rsidRPr="00954261">
        <w:rPr>
          <w:rFonts w:ascii="Times New Roman" w:eastAsia="Times New Roman" w:hAnsi="Times New Roman" w:cs="David" w:hint="cs"/>
          <w:color w:val="000000"/>
          <w:sz w:val="24"/>
          <w:szCs w:val="24"/>
          <w:rtl/>
        </w:rPr>
        <w:t xml:space="preserve"> כי התקבולים הצפויים ללא השוואה לממ"מ יהיו גבוהים באופן מובהק </w:t>
      </w:r>
      <w:r w:rsidR="009158C5">
        <w:rPr>
          <w:rFonts w:ascii="Times New Roman" w:eastAsia="Times New Roman" w:hAnsi="Times New Roman" w:cs="David" w:hint="cs"/>
          <w:color w:val="000000"/>
          <w:sz w:val="24"/>
          <w:szCs w:val="24"/>
          <w:rtl/>
        </w:rPr>
        <w:t xml:space="preserve">מן </w:t>
      </w:r>
      <w:r w:rsidRPr="00954261">
        <w:rPr>
          <w:rFonts w:ascii="Times New Roman" w:eastAsia="Times New Roman" w:hAnsi="Times New Roman" w:cs="David" w:hint="cs"/>
          <w:color w:val="000000"/>
          <w:sz w:val="24"/>
          <w:szCs w:val="24"/>
          <w:rtl/>
        </w:rPr>
        <w:t xml:space="preserve">התקבולים שהיו מתקבלים מההשוואה לממ"מ </w:t>
      </w:r>
      <w:r w:rsidRPr="00954261">
        <w:rPr>
          <w:rFonts w:ascii="Times New Roman" w:eastAsia="Times New Roman" w:hAnsi="Times New Roman" w:cs="David"/>
          <w:color w:val="000000"/>
          <w:sz w:val="24"/>
          <w:szCs w:val="24"/>
          <w:rtl/>
        </w:rPr>
        <w:t>–</w:t>
      </w:r>
      <w:r w:rsidRPr="00954261">
        <w:rPr>
          <w:rFonts w:ascii="Times New Roman" w:eastAsia="Times New Roman" w:hAnsi="Times New Roman" w:cs="David" w:hint="cs"/>
          <w:color w:val="000000"/>
          <w:sz w:val="24"/>
          <w:szCs w:val="24"/>
          <w:rtl/>
        </w:rPr>
        <w:t xml:space="preserve"> מנוגדת להסדר הקבוע בחוק, אשר מאפשר בתנאים מסוימים לפקיד השומה לקבוע </w:t>
      </w:r>
      <w:r w:rsidRPr="00954261">
        <w:rPr>
          <w:rFonts w:ascii="Times New Roman" w:eastAsia="Times New Roman" w:hAnsi="Times New Roman" w:cs="David" w:hint="cs"/>
          <w:b/>
          <w:bCs/>
          <w:color w:val="000000"/>
          <w:sz w:val="24"/>
          <w:szCs w:val="24"/>
          <w:rtl/>
        </w:rPr>
        <w:t>בדיעבד</w:t>
      </w:r>
      <w:r w:rsidRPr="00954261">
        <w:rPr>
          <w:rFonts w:ascii="Times New Roman" w:eastAsia="Times New Roman" w:hAnsi="Times New Roman" w:cs="David" w:hint="cs"/>
          <w:color w:val="000000"/>
          <w:sz w:val="24"/>
          <w:szCs w:val="24"/>
          <w:rtl/>
        </w:rPr>
        <w:t xml:space="preserve"> פטור מהשוואה לממ"מ. </w:t>
      </w:r>
    </w:p>
    <w:p w:rsidR="00D55542" w:rsidRPr="00155F4C" w:rsidRDefault="009158C5"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העותרות תטענּה</w:t>
      </w:r>
      <w:r w:rsidR="00D55542" w:rsidRPr="00954261">
        <w:rPr>
          <w:rFonts w:ascii="Times New Roman" w:eastAsia="Times New Roman" w:hAnsi="Times New Roman" w:cs="David" w:hint="cs"/>
          <w:b/>
          <w:bCs/>
          <w:color w:val="000000"/>
          <w:sz w:val="24"/>
          <w:szCs w:val="24"/>
          <w:rtl/>
        </w:rPr>
        <w:t xml:space="preserve"> כי הממשלה אינה מוסמכת לקבוע במתווה הגז הסדר אשר מנוגד לחוק ששינסקי, ואשר מאפשר לעקוף את החוק ולפטור הלכה למעשה חברת גז מהמחויבות לרף התחתון של הממ"מ</w:t>
      </w:r>
      <w:r>
        <w:rPr>
          <w:rFonts w:ascii="Times New Roman" w:eastAsia="Times New Roman" w:hAnsi="Times New Roman" w:cs="David" w:hint="cs"/>
          <w:b/>
          <w:bCs/>
          <w:color w:val="000000"/>
          <w:sz w:val="24"/>
          <w:szCs w:val="24"/>
          <w:rtl/>
        </w:rPr>
        <w:t xml:space="preserve">. אשר </w:t>
      </w:r>
      <w:r w:rsidR="00D55542" w:rsidRPr="00954261">
        <w:rPr>
          <w:rFonts w:ascii="Times New Roman" w:eastAsia="Times New Roman" w:hAnsi="Times New Roman" w:cs="David" w:hint="cs"/>
          <w:b/>
          <w:bCs/>
          <w:color w:val="000000"/>
          <w:sz w:val="24"/>
          <w:szCs w:val="24"/>
          <w:rtl/>
        </w:rPr>
        <w:t>על כן</w:t>
      </w:r>
      <w:r>
        <w:rPr>
          <w:rFonts w:ascii="Times New Roman" w:eastAsia="Times New Roman" w:hAnsi="Times New Roman" w:cs="David" w:hint="cs"/>
          <w:b/>
          <w:bCs/>
          <w:color w:val="000000"/>
          <w:sz w:val="24"/>
          <w:szCs w:val="24"/>
          <w:rtl/>
        </w:rPr>
        <w:t>,</w:t>
      </w:r>
      <w:r w:rsidR="00D55542" w:rsidRPr="00954261">
        <w:rPr>
          <w:rFonts w:ascii="Times New Roman" w:eastAsia="Times New Roman" w:hAnsi="Times New Roman" w:cs="David" w:hint="cs"/>
          <w:b/>
          <w:bCs/>
          <w:color w:val="000000"/>
          <w:sz w:val="24"/>
          <w:szCs w:val="24"/>
          <w:rtl/>
        </w:rPr>
        <w:t xml:space="preserve"> דינו של סעיף 2.ג לנספח ב' למתווה הגז  - בטל</w:t>
      </w:r>
      <w:r>
        <w:rPr>
          <w:rFonts w:ascii="Times New Roman" w:eastAsia="Times New Roman" w:hAnsi="Times New Roman" w:cs="David" w:hint="cs"/>
          <w:b/>
          <w:bCs/>
          <w:color w:val="000000"/>
          <w:sz w:val="24"/>
          <w:szCs w:val="24"/>
          <w:rtl/>
        </w:rPr>
        <w:t>ות</w:t>
      </w:r>
      <w:r w:rsidR="00D55542" w:rsidRPr="00954261">
        <w:rPr>
          <w:rFonts w:ascii="Times New Roman" w:eastAsia="Times New Roman" w:hAnsi="Times New Roman" w:cs="David" w:hint="cs"/>
          <w:b/>
          <w:bCs/>
          <w:color w:val="000000"/>
          <w:sz w:val="24"/>
          <w:szCs w:val="24"/>
          <w:rtl/>
        </w:rPr>
        <w:t>.</w:t>
      </w:r>
      <w:r w:rsidR="009C4F7B">
        <w:rPr>
          <w:rFonts w:ascii="Times New Roman" w:eastAsia="Times New Roman" w:hAnsi="Times New Roman" w:cs="David" w:hint="cs"/>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הממשלה</w:t>
      </w:r>
      <w:r w:rsidR="00D55542" w:rsidRPr="00155F4C">
        <w:rPr>
          <w:rFonts w:ascii="Times New Roman" w:eastAsia="Times New Roman" w:hAnsi="Times New Roman" w:cs="David"/>
          <w:b/>
          <w:bCs/>
          <w:color w:val="000000"/>
          <w:sz w:val="24"/>
          <w:szCs w:val="24"/>
          <w:rtl/>
        </w:rPr>
        <w:t xml:space="preserve">, </w:t>
      </w:r>
      <w:r w:rsidRPr="00155F4C">
        <w:rPr>
          <w:rFonts w:ascii="Times New Roman" w:eastAsia="Times New Roman" w:hAnsi="Times New Roman" w:cs="David" w:hint="cs"/>
          <w:b/>
          <w:bCs/>
          <w:color w:val="000000"/>
          <w:sz w:val="24"/>
          <w:szCs w:val="24"/>
          <w:rtl/>
        </w:rPr>
        <w:t>ב</w:t>
      </w:r>
      <w:r w:rsidR="00D55542" w:rsidRPr="00155F4C">
        <w:rPr>
          <w:rFonts w:ascii="Times New Roman" w:eastAsia="Times New Roman" w:hAnsi="Times New Roman" w:cs="David" w:hint="cs"/>
          <w:b/>
          <w:bCs/>
          <w:color w:val="000000"/>
          <w:sz w:val="24"/>
          <w:szCs w:val="24"/>
          <w:rtl/>
        </w:rPr>
        <w:t>עת</w:t>
      </w:r>
      <w:r w:rsidR="00D55542" w:rsidRPr="00155F4C">
        <w:rPr>
          <w:rFonts w:ascii="Times New Roman" w:eastAsia="Times New Roman" w:hAnsi="Times New Roman" w:cs="David"/>
          <w:b/>
          <w:bCs/>
          <w:color w:val="000000"/>
          <w:sz w:val="24"/>
          <w:szCs w:val="24"/>
          <w:rtl/>
        </w:rPr>
        <w:t xml:space="preserve"> </w:t>
      </w:r>
      <w:r w:rsidRPr="00155F4C">
        <w:rPr>
          <w:rFonts w:ascii="Times New Roman" w:eastAsia="Times New Roman" w:hAnsi="Times New Roman" w:cs="David" w:hint="cs"/>
          <w:b/>
          <w:bCs/>
          <w:color w:val="000000"/>
          <w:sz w:val="24"/>
          <w:szCs w:val="24"/>
          <w:rtl/>
        </w:rPr>
        <w:t>ש</w:t>
      </w:r>
      <w:r w:rsidR="00D55542" w:rsidRPr="00155F4C">
        <w:rPr>
          <w:rFonts w:ascii="Times New Roman" w:eastAsia="Times New Roman" w:hAnsi="Times New Roman" w:cs="David" w:hint="cs"/>
          <w:b/>
          <w:bCs/>
          <w:color w:val="000000"/>
          <w:sz w:val="24"/>
          <w:szCs w:val="24"/>
          <w:rtl/>
        </w:rPr>
        <w:t>אישרה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את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מתווה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הגז</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חרגה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מסמכותה</w:t>
      </w:r>
      <w:r w:rsidR="00D55542" w:rsidRPr="00155F4C">
        <w:rPr>
          <w:rFonts w:ascii="Times New Roman" w:eastAsia="Times New Roman" w:hAnsi="Times New Roman" w:cs="David"/>
          <w:b/>
          <w:bCs/>
          <w:color w:val="000000"/>
          <w:sz w:val="24"/>
          <w:szCs w:val="24"/>
          <w:rtl/>
        </w:rPr>
        <w:t xml:space="preserve"> </w:t>
      </w:r>
      <w:r w:rsidRPr="00155F4C">
        <w:rPr>
          <w:rFonts w:ascii="Times New Roman" w:eastAsia="Times New Roman" w:hAnsi="Times New Roman" w:cs="David" w:hint="cs"/>
          <w:b/>
          <w:bCs/>
          <w:color w:val="000000"/>
          <w:sz w:val="24"/>
          <w:szCs w:val="24"/>
          <w:rtl/>
        </w:rPr>
        <w:t>ו</w:t>
      </w:r>
      <w:r w:rsidR="00D55542" w:rsidRPr="00155F4C">
        <w:rPr>
          <w:rFonts w:ascii="Times New Roman" w:eastAsia="Times New Roman" w:hAnsi="Times New Roman" w:cs="David" w:hint="cs"/>
          <w:b/>
          <w:bCs/>
          <w:color w:val="000000"/>
          <w:sz w:val="24"/>
          <w:szCs w:val="24"/>
          <w:rtl/>
        </w:rPr>
        <w:t>קבעה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הסדרים</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הסותרים</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את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הוראות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חוק</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ששינסקי</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הסדרים</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אלו</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מיטיבים</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ללא</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כל</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הצדקה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eastAsia"/>
          <w:b/>
          <w:bCs/>
          <w:color w:val="000000"/>
          <w:sz w:val="24"/>
          <w:szCs w:val="24"/>
          <w:rtl/>
        </w:rPr>
        <w:t> </w:t>
      </w:r>
      <w:r w:rsidR="00D55542" w:rsidRPr="00155F4C">
        <w:rPr>
          <w:rFonts w:ascii="Times New Roman" w:eastAsia="Times New Roman" w:hAnsi="Times New Roman" w:cs="David" w:hint="cs"/>
          <w:b/>
          <w:bCs/>
          <w:color w:val="000000"/>
          <w:sz w:val="24"/>
          <w:szCs w:val="24"/>
          <w:rtl/>
        </w:rPr>
        <w:t>וב</w:t>
      </w:r>
      <w:r w:rsidR="005A1185">
        <w:rPr>
          <w:rFonts w:ascii="Times New Roman" w:eastAsia="Times New Roman" w:hAnsi="Times New Roman" w:cs="David" w:hint="cs"/>
          <w:b/>
          <w:bCs/>
          <w:color w:val="000000"/>
          <w:sz w:val="24"/>
          <w:szCs w:val="24"/>
          <w:rtl/>
        </w:rPr>
        <w:t>העדר</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הסמכה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חוקית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עם</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חברות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הגז</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באמצעות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החלטה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בעלת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תחולה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פרסונאלית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ובלתי</w:t>
      </w:r>
      <w:r w:rsidR="00D55542" w:rsidRPr="00155F4C">
        <w:rPr>
          <w:rFonts w:ascii="Times New Roman" w:eastAsia="Times New Roman" w:hAnsi="Times New Roman" w:cs="David"/>
          <w:b/>
          <w:bCs/>
          <w:color w:val="000000"/>
          <w:sz w:val="24"/>
          <w:szCs w:val="24"/>
          <w:rtl/>
        </w:rPr>
        <w:t>-</w:t>
      </w:r>
      <w:r w:rsidR="00D55542" w:rsidRPr="00155F4C">
        <w:rPr>
          <w:rFonts w:ascii="Times New Roman" w:eastAsia="Times New Roman" w:hAnsi="Times New Roman" w:cs="David" w:hint="cs"/>
          <w:b/>
          <w:bCs/>
          <w:color w:val="000000"/>
          <w:sz w:val="24"/>
          <w:szCs w:val="24"/>
          <w:rtl/>
        </w:rPr>
        <w:t>שוויונית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העומדת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בסתירה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מובהקת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לכללי</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המינהל</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הציבורי</w:t>
      </w:r>
      <w:r w:rsidR="00D55542" w:rsidRPr="00155F4C">
        <w:rPr>
          <w:rFonts w:ascii="Times New Roman" w:eastAsia="Times New Roman" w:hAnsi="Times New Roman" w:cs="David"/>
          <w:color w:val="000000"/>
          <w:sz w:val="24"/>
          <w:szCs w:val="24"/>
          <w:rtl/>
        </w:rPr>
        <w:t xml:space="preserve">. </w:t>
      </w:r>
      <w:r w:rsidR="00D55542" w:rsidRPr="00155F4C">
        <w:rPr>
          <w:rFonts w:ascii="Times New Roman" w:eastAsia="Times New Roman" w:hAnsi="Times New Roman" w:cs="David" w:hint="cs"/>
          <w:b/>
          <w:bCs/>
          <w:color w:val="000000"/>
          <w:sz w:val="24"/>
          <w:szCs w:val="24"/>
          <w:rtl/>
        </w:rPr>
        <w:t>נוכח</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כל</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האמור</w:t>
      </w:r>
      <w:r w:rsidR="00D55542" w:rsidRPr="00155F4C">
        <w:rPr>
          <w:rFonts w:ascii="Times New Roman" w:eastAsia="Times New Roman" w:hAnsi="Times New Roman" w:cs="David"/>
          <w:b/>
          <w:bCs/>
          <w:color w:val="000000"/>
          <w:sz w:val="24"/>
          <w:szCs w:val="24"/>
          <w:rtl/>
        </w:rPr>
        <w:t xml:space="preserve">, </w:t>
      </w:r>
      <w:r>
        <w:rPr>
          <w:rFonts w:ascii="Times New Roman" w:eastAsia="Times New Roman" w:hAnsi="Times New Roman" w:cs="David" w:hint="cs"/>
          <w:b/>
          <w:bCs/>
          <w:color w:val="000000"/>
          <w:sz w:val="24"/>
          <w:szCs w:val="24"/>
          <w:rtl/>
        </w:rPr>
        <w:t>העותרות תטענּה</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שדינם</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של</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הסדרים</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אלו</w:t>
      </w:r>
      <w:r w:rsidR="00D55542" w:rsidRPr="00155F4C">
        <w:rPr>
          <w:rFonts w:ascii="Times New Roman" w:eastAsia="Times New Roman" w:hAnsi="Times New Roman" w:cs="David"/>
          <w:b/>
          <w:bCs/>
          <w:color w:val="000000"/>
          <w:sz w:val="24"/>
          <w:szCs w:val="24"/>
          <w:rtl/>
        </w:rPr>
        <w:t xml:space="preserve"> - </w:t>
      </w:r>
      <w:r w:rsidR="00D55542" w:rsidRPr="00155F4C">
        <w:rPr>
          <w:rFonts w:ascii="Times New Roman" w:eastAsia="Times New Roman" w:hAnsi="Times New Roman" w:cs="David" w:hint="cs"/>
          <w:b/>
          <w:bCs/>
          <w:color w:val="000000"/>
          <w:sz w:val="24"/>
          <w:szCs w:val="24"/>
          <w:rtl/>
        </w:rPr>
        <w:t>בטלות</w:t>
      </w:r>
      <w:r w:rsidR="00D55542" w:rsidRPr="00155F4C">
        <w:rPr>
          <w:rFonts w:ascii="Times New Roman" w:eastAsia="Times New Roman" w:hAnsi="Times New Roman" w:cs="David"/>
          <w:b/>
          <w:bCs/>
          <w:color w:val="000000"/>
          <w:sz w:val="24"/>
          <w:szCs w:val="24"/>
          <w:rtl/>
        </w:rPr>
        <w:t xml:space="preserve"> </w:t>
      </w:r>
      <w:r w:rsidR="00D55542" w:rsidRPr="00155F4C">
        <w:rPr>
          <w:rFonts w:ascii="Times New Roman" w:eastAsia="Times New Roman" w:hAnsi="Times New Roman" w:cs="David" w:hint="cs"/>
          <w:b/>
          <w:bCs/>
          <w:color w:val="000000"/>
          <w:sz w:val="24"/>
          <w:szCs w:val="24"/>
          <w:rtl/>
        </w:rPr>
        <w:t>מיידית</w:t>
      </w:r>
      <w:r w:rsidR="00D55542" w:rsidRPr="00155F4C">
        <w:rPr>
          <w:rFonts w:ascii="Times New Roman" w:eastAsia="Times New Roman" w:hAnsi="Times New Roman" w:cs="David"/>
          <w:b/>
          <w:bCs/>
          <w:color w:val="000000"/>
          <w:sz w:val="24"/>
          <w:szCs w:val="24"/>
          <w:rtl/>
        </w:rPr>
        <w:t>.</w:t>
      </w:r>
    </w:p>
    <w:p w:rsidR="00D55542" w:rsidRPr="009721DA" w:rsidRDefault="00D55542" w:rsidP="00686A9F">
      <w:pPr>
        <w:widowControl w:val="0"/>
        <w:numPr>
          <w:ilvl w:val="0"/>
          <w:numId w:val="15"/>
        </w:numPr>
        <w:spacing w:after="120" w:line="360" w:lineRule="auto"/>
        <w:jc w:val="both"/>
        <w:rPr>
          <w:rFonts w:cs="David"/>
          <w:sz w:val="24"/>
          <w:szCs w:val="24"/>
          <w:rtl/>
        </w:rPr>
      </w:pPr>
      <w:r w:rsidRPr="009721DA">
        <w:rPr>
          <w:rFonts w:cs="David" w:hint="eastAsia"/>
          <w:sz w:val="24"/>
          <w:szCs w:val="24"/>
          <w:rtl/>
        </w:rPr>
        <w:t>טעם</w:t>
      </w:r>
      <w:r w:rsidRPr="009721DA">
        <w:rPr>
          <w:rFonts w:cs="David"/>
          <w:sz w:val="24"/>
          <w:szCs w:val="24"/>
          <w:rtl/>
        </w:rPr>
        <w:t xml:space="preserve"> נוסף </w:t>
      </w:r>
      <w:r w:rsidRPr="009721DA">
        <w:rPr>
          <w:rFonts w:cs="David" w:hint="eastAsia"/>
          <w:sz w:val="24"/>
          <w:szCs w:val="24"/>
          <w:rtl/>
        </w:rPr>
        <w:t>לביטול</w:t>
      </w:r>
      <w:r w:rsidRPr="009721DA">
        <w:rPr>
          <w:rFonts w:cs="David"/>
          <w:sz w:val="24"/>
          <w:szCs w:val="24"/>
          <w:rtl/>
        </w:rPr>
        <w:t xml:space="preserve"> </w:t>
      </w:r>
      <w:r w:rsidRPr="009721DA">
        <w:rPr>
          <w:rFonts w:cs="David" w:hint="eastAsia"/>
          <w:sz w:val="24"/>
          <w:szCs w:val="24"/>
          <w:rtl/>
        </w:rPr>
        <w:t>הסעיף</w:t>
      </w:r>
      <w:r w:rsidRPr="009721DA">
        <w:rPr>
          <w:rFonts w:cs="David"/>
          <w:sz w:val="24"/>
          <w:szCs w:val="24"/>
          <w:rtl/>
        </w:rPr>
        <w:t xml:space="preserve"> הינו, שבשלב הפעלת </w:t>
      </w:r>
      <w:r w:rsidR="009158C5">
        <w:rPr>
          <w:rFonts w:cs="David" w:hint="cs"/>
          <w:sz w:val="24"/>
          <w:szCs w:val="24"/>
          <w:rtl/>
        </w:rPr>
        <w:t>ה</w:t>
      </w:r>
      <w:r w:rsidRPr="009721DA">
        <w:rPr>
          <w:rFonts w:cs="David"/>
          <w:sz w:val="24"/>
          <w:szCs w:val="24"/>
          <w:rtl/>
        </w:rPr>
        <w:t xml:space="preserve">סעיף </w:t>
      </w:r>
      <w:r w:rsidR="009158C5">
        <w:rPr>
          <w:rFonts w:cs="David" w:hint="cs"/>
          <w:sz w:val="24"/>
          <w:szCs w:val="24"/>
          <w:rtl/>
        </w:rPr>
        <w:t xml:space="preserve">- </w:t>
      </w:r>
      <w:r w:rsidRPr="009721DA">
        <w:rPr>
          <w:rFonts w:cs="David"/>
          <w:sz w:val="24"/>
          <w:szCs w:val="24"/>
          <w:rtl/>
        </w:rPr>
        <w:t>הציבור יתקשה להגיע למידע בדבר המיסוי בפועל</w:t>
      </w:r>
      <w:r w:rsidR="009158C5">
        <w:rPr>
          <w:rFonts w:cs="David" w:hint="cs"/>
          <w:sz w:val="24"/>
          <w:szCs w:val="24"/>
          <w:rtl/>
        </w:rPr>
        <w:t xml:space="preserve">. </w:t>
      </w:r>
      <w:r w:rsidRPr="009721DA">
        <w:rPr>
          <w:rFonts w:cs="David"/>
          <w:sz w:val="24"/>
          <w:szCs w:val="24"/>
          <w:rtl/>
        </w:rPr>
        <w:t xml:space="preserve">בכך תוגבל יכולתו לעתור להטלת המיסוי בהתאם לדין ולא בהתאם למתווה. </w:t>
      </w:r>
    </w:p>
    <w:p w:rsidR="00D55542" w:rsidRPr="00155F4C" w:rsidRDefault="00D55542" w:rsidP="00686A9F">
      <w:pPr>
        <w:widowControl w:val="0"/>
        <w:numPr>
          <w:ilvl w:val="0"/>
          <w:numId w:val="15"/>
        </w:numPr>
        <w:spacing w:after="120" w:line="360" w:lineRule="auto"/>
        <w:jc w:val="both"/>
        <w:rPr>
          <w:rFonts w:cs="David"/>
          <w:sz w:val="24"/>
          <w:szCs w:val="24"/>
          <w:rtl/>
        </w:rPr>
      </w:pPr>
      <w:r w:rsidRPr="009721DA">
        <w:rPr>
          <w:rFonts w:cs="David" w:hint="eastAsia"/>
          <w:sz w:val="24"/>
          <w:szCs w:val="24"/>
          <w:rtl/>
        </w:rPr>
        <w:t>מעבר</w:t>
      </w:r>
      <w:r w:rsidRPr="009721DA">
        <w:rPr>
          <w:rFonts w:cs="David"/>
          <w:sz w:val="24"/>
          <w:szCs w:val="24"/>
          <w:rtl/>
        </w:rPr>
        <w:t xml:space="preserve"> לכך, לו</w:t>
      </w:r>
      <w:r w:rsidR="009158C5">
        <w:rPr>
          <w:rFonts w:cs="David" w:hint="cs"/>
          <w:sz w:val="24"/>
          <w:szCs w:val="24"/>
          <w:rtl/>
        </w:rPr>
        <w:t>ּ</w:t>
      </w:r>
      <w:r w:rsidRPr="009721DA">
        <w:rPr>
          <w:rFonts w:cs="David"/>
          <w:sz w:val="24"/>
          <w:szCs w:val="24"/>
          <w:rtl/>
        </w:rPr>
        <w:t xml:space="preserve"> יוותר סעיף זה על כנו </w:t>
      </w:r>
      <w:r w:rsidR="009158C5">
        <w:rPr>
          <w:rFonts w:cs="David"/>
          <w:sz w:val="24"/>
          <w:szCs w:val="24"/>
          <w:rtl/>
        </w:rPr>
        <w:t>–</w:t>
      </w:r>
      <w:r w:rsidR="009158C5">
        <w:rPr>
          <w:rFonts w:cs="David" w:hint="cs"/>
          <w:sz w:val="24"/>
          <w:szCs w:val="24"/>
          <w:rtl/>
        </w:rPr>
        <w:t xml:space="preserve"> ספק אם ניתן יהא להיצמד בעתיד ללשון החוק במקום ללשון המתווה. זאת משום ש</w:t>
      </w:r>
      <w:r w:rsidRPr="009721DA">
        <w:rPr>
          <w:rFonts w:cs="David" w:hint="eastAsia"/>
          <w:sz w:val="24"/>
          <w:szCs w:val="24"/>
          <w:rtl/>
        </w:rPr>
        <w:t>חברות</w:t>
      </w:r>
      <w:r w:rsidRPr="009721DA">
        <w:rPr>
          <w:rFonts w:cs="David"/>
          <w:sz w:val="24"/>
          <w:szCs w:val="24"/>
          <w:rtl/>
        </w:rPr>
        <w:t xml:space="preserve"> </w:t>
      </w:r>
      <w:r w:rsidRPr="009721DA">
        <w:rPr>
          <w:rFonts w:cs="David" w:hint="eastAsia"/>
          <w:sz w:val="24"/>
          <w:szCs w:val="24"/>
          <w:rtl/>
        </w:rPr>
        <w:t>הגז</w:t>
      </w:r>
      <w:r w:rsidRPr="009721DA">
        <w:rPr>
          <w:rFonts w:cs="David"/>
          <w:sz w:val="24"/>
          <w:szCs w:val="24"/>
          <w:rtl/>
        </w:rPr>
        <w:t xml:space="preserve"> </w:t>
      </w:r>
      <w:r w:rsidR="009158C5">
        <w:rPr>
          <w:rFonts w:cs="David" w:hint="cs"/>
          <w:sz w:val="24"/>
          <w:szCs w:val="24"/>
          <w:rtl/>
        </w:rPr>
        <w:t xml:space="preserve">עלולות </w:t>
      </w:r>
      <w:r w:rsidRPr="009721DA">
        <w:rPr>
          <w:rFonts w:cs="David"/>
          <w:sz w:val="24"/>
          <w:szCs w:val="24"/>
          <w:rtl/>
        </w:rPr>
        <w:t>לטעון כי מדובר בהפרת חוזה (לעניין זה, ראו את סעיף 2 לנספח ב', שבראשיתו כתוב כך: "</w:t>
      </w:r>
      <w:r w:rsidRPr="009721DA">
        <w:rPr>
          <w:rFonts w:cs="David" w:hint="eastAsia"/>
          <w:sz w:val="24"/>
          <w:szCs w:val="24"/>
          <w:rtl/>
        </w:rPr>
        <w:t>עקרונות</w:t>
      </w:r>
      <w:r w:rsidRPr="009721DA">
        <w:rPr>
          <w:rFonts w:cs="David"/>
          <w:sz w:val="24"/>
          <w:szCs w:val="24"/>
          <w:rtl/>
        </w:rPr>
        <w:t xml:space="preserve"> </w:t>
      </w:r>
      <w:r w:rsidRPr="009721DA">
        <w:rPr>
          <w:rFonts w:cs="David" w:hint="eastAsia"/>
          <w:sz w:val="24"/>
          <w:szCs w:val="24"/>
          <w:rtl/>
        </w:rPr>
        <w:t>אלו</w:t>
      </w:r>
      <w:r w:rsidRPr="009721DA">
        <w:rPr>
          <w:rFonts w:cs="David"/>
          <w:sz w:val="24"/>
          <w:szCs w:val="24"/>
          <w:rtl/>
        </w:rPr>
        <w:t xml:space="preserve"> </w:t>
      </w:r>
      <w:r w:rsidRPr="009721DA">
        <w:rPr>
          <w:rFonts w:cs="David" w:hint="eastAsia"/>
          <w:sz w:val="24"/>
          <w:szCs w:val="24"/>
          <w:rtl/>
        </w:rPr>
        <w:t>מקובלים</w:t>
      </w:r>
      <w:r w:rsidRPr="009721DA">
        <w:rPr>
          <w:rFonts w:cs="David"/>
          <w:sz w:val="24"/>
          <w:szCs w:val="24"/>
          <w:rtl/>
        </w:rPr>
        <w:t xml:space="preserve"> </w:t>
      </w:r>
      <w:r w:rsidRPr="009721DA">
        <w:rPr>
          <w:rFonts w:cs="David" w:hint="eastAsia"/>
          <w:sz w:val="24"/>
          <w:szCs w:val="24"/>
          <w:rtl/>
        </w:rPr>
        <w:t>על</w:t>
      </w:r>
      <w:r w:rsidRPr="009721DA">
        <w:rPr>
          <w:rFonts w:cs="David"/>
          <w:sz w:val="24"/>
          <w:szCs w:val="24"/>
          <w:rtl/>
        </w:rPr>
        <w:t xml:space="preserve"> </w:t>
      </w:r>
      <w:r w:rsidRPr="009721DA">
        <w:rPr>
          <w:rFonts w:cs="David" w:hint="eastAsia"/>
          <w:sz w:val="24"/>
          <w:szCs w:val="24"/>
          <w:rtl/>
        </w:rPr>
        <w:t>בעלי</w:t>
      </w:r>
      <w:r w:rsidRPr="009721DA">
        <w:rPr>
          <w:rFonts w:cs="David"/>
          <w:sz w:val="24"/>
          <w:szCs w:val="24"/>
          <w:rtl/>
        </w:rPr>
        <w:t xml:space="preserve"> </w:t>
      </w:r>
      <w:r w:rsidRPr="009721DA">
        <w:rPr>
          <w:rFonts w:cs="David" w:hint="eastAsia"/>
          <w:sz w:val="24"/>
          <w:szCs w:val="24"/>
          <w:rtl/>
        </w:rPr>
        <w:t>הזכויות</w:t>
      </w:r>
      <w:r w:rsidRPr="009721DA">
        <w:rPr>
          <w:rFonts w:cs="David"/>
          <w:sz w:val="24"/>
          <w:szCs w:val="24"/>
          <w:rtl/>
        </w:rPr>
        <w:t xml:space="preserve"> </w:t>
      </w:r>
      <w:r w:rsidRPr="009721DA">
        <w:rPr>
          <w:rFonts w:cs="David" w:hint="eastAsia"/>
          <w:sz w:val="24"/>
          <w:szCs w:val="24"/>
          <w:rtl/>
        </w:rPr>
        <w:t>בחזקות</w:t>
      </w:r>
      <w:r w:rsidRPr="009721DA">
        <w:rPr>
          <w:rFonts w:cs="David"/>
          <w:sz w:val="24"/>
          <w:szCs w:val="24"/>
          <w:rtl/>
        </w:rPr>
        <w:t xml:space="preserve"> "תמר" </w:t>
      </w:r>
      <w:r w:rsidRPr="009721DA">
        <w:rPr>
          <w:rFonts w:cs="David" w:hint="eastAsia"/>
          <w:sz w:val="24"/>
          <w:szCs w:val="24"/>
          <w:rtl/>
        </w:rPr>
        <w:t>ו</w:t>
      </w:r>
      <w:r w:rsidRPr="009721DA">
        <w:rPr>
          <w:rFonts w:cs="David"/>
          <w:sz w:val="24"/>
          <w:szCs w:val="24"/>
          <w:rtl/>
        </w:rPr>
        <w:t xml:space="preserve">"לוויתן" </w:t>
      </w:r>
      <w:r w:rsidRPr="009721DA">
        <w:rPr>
          <w:rFonts w:cs="David" w:hint="eastAsia"/>
          <w:sz w:val="24"/>
          <w:szCs w:val="24"/>
          <w:rtl/>
        </w:rPr>
        <w:t>והם</w:t>
      </w:r>
      <w:r w:rsidRPr="009721DA">
        <w:rPr>
          <w:rFonts w:cs="David"/>
          <w:sz w:val="24"/>
          <w:szCs w:val="24"/>
          <w:rtl/>
        </w:rPr>
        <w:t xml:space="preserve"> </w:t>
      </w:r>
      <w:r w:rsidRPr="009721DA">
        <w:rPr>
          <w:rFonts w:cs="David" w:hint="eastAsia"/>
          <w:sz w:val="24"/>
          <w:szCs w:val="24"/>
          <w:rtl/>
        </w:rPr>
        <w:t>התחייבו</w:t>
      </w:r>
      <w:r w:rsidRPr="009721DA">
        <w:rPr>
          <w:rFonts w:cs="David"/>
          <w:sz w:val="24"/>
          <w:szCs w:val="24"/>
          <w:rtl/>
        </w:rPr>
        <w:t xml:space="preserve"> </w:t>
      </w:r>
      <w:r w:rsidRPr="009721DA">
        <w:rPr>
          <w:rFonts w:cs="David" w:hint="eastAsia"/>
          <w:sz w:val="24"/>
          <w:szCs w:val="24"/>
          <w:rtl/>
        </w:rPr>
        <w:t>לפעול</w:t>
      </w:r>
      <w:r w:rsidRPr="009721DA">
        <w:rPr>
          <w:rFonts w:cs="David"/>
          <w:sz w:val="24"/>
          <w:szCs w:val="24"/>
          <w:rtl/>
        </w:rPr>
        <w:t xml:space="preserve"> </w:t>
      </w:r>
      <w:r w:rsidRPr="009721DA">
        <w:rPr>
          <w:rFonts w:cs="David" w:hint="eastAsia"/>
          <w:sz w:val="24"/>
          <w:szCs w:val="24"/>
          <w:rtl/>
        </w:rPr>
        <w:t>בהתאם</w:t>
      </w:r>
      <w:r w:rsidRPr="009721DA">
        <w:rPr>
          <w:rFonts w:cs="David"/>
          <w:sz w:val="24"/>
          <w:szCs w:val="24"/>
          <w:rtl/>
        </w:rPr>
        <w:t xml:space="preserve"> </w:t>
      </w:r>
      <w:r w:rsidRPr="009721DA">
        <w:rPr>
          <w:rFonts w:cs="David" w:hint="eastAsia"/>
          <w:sz w:val="24"/>
          <w:szCs w:val="24"/>
          <w:rtl/>
        </w:rPr>
        <w:t>לעקרונות</w:t>
      </w:r>
      <w:r w:rsidRPr="009721DA">
        <w:rPr>
          <w:rFonts w:cs="David"/>
          <w:sz w:val="24"/>
          <w:szCs w:val="24"/>
          <w:rtl/>
        </w:rPr>
        <w:t xml:space="preserve"> </w:t>
      </w:r>
      <w:r w:rsidRPr="009721DA">
        <w:rPr>
          <w:rFonts w:cs="David" w:hint="eastAsia"/>
          <w:sz w:val="24"/>
          <w:szCs w:val="24"/>
          <w:rtl/>
        </w:rPr>
        <w:t>אלו</w:t>
      </w:r>
      <w:r w:rsidRPr="009721DA">
        <w:rPr>
          <w:rFonts w:cs="David"/>
          <w:sz w:val="24"/>
          <w:szCs w:val="24"/>
          <w:rtl/>
        </w:rPr>
        <w:t xml:space="preserve">".) </w:t>
      </w:r>
      <w:r w:rsidRPr="00155F4C">
        <w:rPr>
          <w:rFonts w:cs="David" w:hint="cs"/>
          <w:sz w:val="24"/>
          <w:szCs w:val="24"/>
          <w:rtl/>
        </w:rPr>
        <w:t>התנהלותן</w:t>
      </w:r>
      <w:r w:rsidRPr="00155F4C">
        <w:rPr>
          <w:rFonts w:cs="David"/>
          <w:sz w:val="24"/>
          <w:szCs w:val="24"/>
          <w:rtl/>
        </w:rPr>
        <w:t xml:space="preserve"> </w:t>
      </w:r>
      <w:r w:rsidRPr="00155F4C">
        <w:rPr>
          <w:rFonts w:cs="David" w:hint="cs"/>
          <w:sz w:val="24"/>
          <w:szCs w:val="24"/>
          <w:rtl/>
        </w:rPr>
        <w:t>של</w:t>
      </w:r>
      <w:r w:rsidRPr="00155F4C">
        <w:rPr>
          <w:rFonts w:cs="David"/>
          <w:sz w:val="24"/>
          <w:szCs w:val="24"/>
          <w:rtl/>
        </w:rPr>
        <w:t xml:space="preserve"> </w:t>
      </w:r>
      <w:r w:rsidRPr="00155F4C">
        <w:rPr>
          <w:rFonts w:cs="David" w:hint="cs"/>
          <w:sz w:val="24"/>
          <w:szCs w:val="24"/>
          <w:rtl/>
        </w:rPr>
        <w:t>חברות</w:t>
      </w:r>
      <w:r w:rsidRPr="00155F4C">
        <w:rPr>
          <w:rFonts w:cs="David"/>
          <w:sz w:val="24"/>
          <w:szCs w:val="24"/>
          <w:rtl/>
        </w:rPr>
        <w:t xml:space="preserve"> </w:t>
      </w:r>
      <w:r w:rsidRPr="00155F4C">
        <w:rPr>
          <w:rFonts w:cs="David" w:hint="cs"/>
          <w:sz w:val="24"/>
          <w:szCs w:val="24"/>
          <w:rtl/>
        </w:rPr>
        <w:t>הגז</w:t>
      </w:r>
      <w:r w:rsidRPr="00155F4C">
        <w:rPr>
          <w:rFonts w:cs="David"/>
          <w:sz w:val="24"/>
          <w:szCs w:val="24"/>
          <w:rtl/>
        </w:rPr>
        <w:t xml:space="preserve"> </w:t>
      </w:r>
      <w:r w:rsidRPr="00155F4C">
        <w:rPr>
          <w:rFonts w:cs="David" w:hint="cs"/>
          <w:sz w:val="24"/>
          <w:szCs w:val="24"/>
          <w:rtl/>
        </w:rPr>
        <w:t>עד</w:t>
      </w:r>
      <w:r w:rsidRPr="00155F4C">
        <w:rPr>
          <w:rFonts w:cs="David"/>
          <w:sz w:val="24"/>
          <w:szCs w:val="24"/>
          <w:rtl/>
        </w:rPr>
        <w:t xml:space="preserve"> </w:t>
      </w:r>
      <w:r w:rsidRPr="00155F4C">
        <w:rPr>
          <w:rFonts w:cs="David" w:hint="cs"/>
          <w:sz w:val="24"/>
          <w:szCs w:val="24"/>
          <w:rtl/>
        </w:rPr>
        <w:t>עתה</w:t>
      </w:r>
      <w:r w:rsidR="009158C5">
        <w:rPr>
          <w:rFonts w:cs="David" w:hint="cs"/>
          <w:sz w:val="24"/>
          <w:szCs w:val="24"/>
          <w:rtl/>
        </w:rPr>
        <w:t xml:space="preserve"> מעלה חשש כי הן </w:t>
      </w:r>
      <w:r w:rsidRPr="00155F4C">
        <w:rPr>
          <w:rFonts w:cs="David" w:hint="cs"/>
          <w:sz w:val="24"/>
          <w:szCs w:val="24"/>
          <w:rtl/>
        </w:rPr>
        <w:t>תאיימנה</w:t>
      </w:r>
      <w:r w:rsidRPr="00155F4C">
        <w:rPr>
          <w:rFonts w:cs="David"/>
          <w:sz w:val="24"/>
          <w:szCs w:val="24"/>
          <w:rtl/>
        </w:rPr>
        <w:t xml:space="preserve"> </w:t>
      </w:r>
      <w:r w:rsidRPr="00155F4C">
        <w:rPr>
          <w:rFonts w:cs="David" w:hint="cs"/>
          <w:sz w:val="24"/>
          <w:szCs w:val="24"/>
          <w:rtl/>
        </w:rPr>
        <w:t>בפניה</w:t>
      </w:r>
      <w:r w:rsidRPr="00155F4C">
        <w:rPr>
          <w:rFonts w:cs="David"/>
          <w:sz w:val="24"/>
          <w:szCs w:val="24"/>
          <w:rtl/>
        </w:rPr>
        <w:t xml:space="preserve"> </w:t>
      </w:r>
      <w:r w:rsidRPr="00155F4C">
        <w:rPr>
          <w:rFonts w:cs="David" w:hint="cs"/>
          <w:sz w:val="24"/>
          <w:szCs w:val="24"/>
          <w:rtl/>
        </w:rPr>
        <w:t>לטריבונאלים</w:t>
      </w:r>
      <w:r w:rsidRPr="00155F4C">
        <w:rPr>
          <w:rFonts w:cs="David"/>
          <w:sz w:val="24"/>
          <w:szCs w:val="24"/>
          <w:rtl/>
        </w:rPr>
        <w:t xml:space="preserve"> </w:t>
      </w:r>
      <w:r w:rsidRPr="00155F4C">
        <w:rPr>
          <w:rFonts w:cs="David" w:hint="cs"/>
          <w:sz w:val="24"/>
          <w:szCs w:val="24"/>
          <w:rtl/>
        </w:rPr>
        <w:t>בינלאומיים</w:t>
      </w:r>
      <w:r w:rsidRPr="00155F4C">
        <w:rPr>
          <w:rFonts w:cs="David"/>
          <w:sz w:val="24"/>
          <w:szCs w:val="24"/>
          <w:rtl/>
        </w:rPr>
        <w:t xml:space="preserve">. </w:t>
      </w:r>
      <w:r w:rsidRPr="00155F4C">
        <w:rPr>
          <w:rFonts w:cs="David" w:hint="cs"/>
          <w:sz w:val="24"/>
          <w:szCs w:val="24"/>
          <w:rtl/>
        </w:rPr>
        <w:t>המדינה</w:t>
      </w:r>
      <w:r w:rsidRPr="00155F4C">
        <w:rPr>
          <w:rFonts w:cs="David"/>
          <w:sz w:val="24"/>
          <w:szCs w:val="24"/>
          <w:rtl/>
        </w:rPr>
        <w:t xml:space="preserve"> </w:t>
      </w:r>
      <w:r w:rsidRPr="00155F4C">
        <w:rPr>
          <w:rFonts w:cs="David" w:hint="cs"/>
          <w:sz w:val="24"/>
          <w:szCs w:val="24"/>
          <w:rtl/>
        </w:rPr>
        <w:t>ביקשה</w:t>
      </w:r>
      <w:r w:rsidRPr="00155F4C">
        <w:rPr>
          <w:rFonts w:cs="David"/>
          <w:sz w:val="24"/>
          <w:szCs w:val="24"/>
          <w:rtl/>
        </w:rPr>
        <w:t xml:space="preserve"> </w:t>
      </w:r>
      <w:r w:rsidRPr="00155F4C">
        <w:rPr>
          <w:rFonts w:cs="David" w:hint="cs"/>
          <w:sz w:val="24"/>
          <w:szCs w:val="24"/>
          <w:rtl/>
        </w:rPr>
        <w:t>להימנע</w:t>
      </w:r>
      <w:r w:rsidRPr="00155F4C">
        <w:rPr>
          <w:rFonts w:cs="David"/>
          <w:sz w:val="24"/>
          <w:szCs w:val="24"/>
          <w:rtl/>
        </w:rPr>
        <w:t xml:space="preserve"> </w:t>
      </w:r>
      <w:r w:rsidR="009158C5">
        <w:rPr>
          <w:rFonts w:cs="David" w:hint="cs"/>
          <w:sz w:val="24"/>
          <w:szCs w:val="24"/>
          <w:rtl/>
        </w:rPr>
        <w:t>מ</w:t>
      </w:r>
      <w:r w:rsidRPr="00155F4C">
        <w:rPr>
          <w:rFonts w:cs="David" w:hint="cs"/>
          <w:sz w:val="24"/>
          <w:szCs w:val="24"/>
          <w:rtl/>
        </w:rPr>
        <w:t>הליכים</w:t>
      </w:r>
      <w:r w:rsidRPr="00155F4C">
        <w:rPr>
          <w:rFonts w:cs="David"/>
          <w:sz w:val="24"/>
          <w:szCs w:val="24"/>
          <w:rtl/>
        </w:rPr>
        <w:t xml:space="preserve"> </w:t>
      </w:r>
      <w:r w:rsidRPr="00155F4C">
        <w:rPr>
          <w:rFonts w:cs="David" w:hint="cs"/>
          <w:sz w:val="24"/>
          <w:szCs w:val="24"/>
          <w:rtl/>
        </w:rPr>
        <w:t>משפטיים</w:t>
      </w:r>
      <w:r w:rsidRPr="00155F4C">
        <w:rPr>
          <w:rFonts w:cs="David"/>
          <w:sz w:val="24"/>
          <w:szCs w:val="24"/>
          <w:rtl/>
        </w:rPr>
        <w:t xml:space="preserve"> </w:t>
      </w:r>
      <w:r w:rsidRPr="00155F4C">
        <w:rPr>
          <w:rFonts w:cs="David" w:hint="cs"/>
          <w:sz w:val="24"/>
          <w:szCs w:val="24"/>
          <w:rtl/>
        </w:rPr>
        <w:t>מול</w:t>
      </w:r>
      <w:r w:rsidRPr="00155F4C">
        <w:rPr>
          <w:rFonts w:cs="David"/>
          <w:sz w:val="24"/>
          <w:szCs w:val="24"/>
          <w:rtl/>
        </w:rPr>
        <w:t xml:space="preserve"> </w:t>
      </w:r>
      <w:r w:rsidRPr="00155F4C">
        <w:rPr>
          <w:rFonts w:cs="David" w:hint="cs"/>
          <w:sz w:val="24"/>
          <w:szCs w:val="24"/>
          <w:rtl/>
        </w:rPr>
        <w:t>מונופול</w:t>
      </w:r>
      <w:r w:rsidRPr="00155F4C">
        <w:rPr>
          <w:rFonts w:cs="David"/>
          <w:sz w:val="24"/>
          <w:szCs w:val="24"/>
          <w:rtl/>
        </w:rPr>
        <w:t xml:space="preserve"> </w:t>
      </w:r>
      <w:r w:rsidRPr="00155F4C">
        <w:rPr>
          <w:rFonts w:cs="David" w:hint="cs"/>
          <w:sz w:val="24"/>
          <w:szCs w:val="24"/>
          <w:rtl/>
        </w:rPr>
        <w:t>הגז</w:t>
      </w:r>
      <w:r w:rsidRPr="00155F4C">
        <w:rPr>
          <w:rFonts w:cs="David"/>
          <w:sz w:val="24"/>
          <w:szCs w:val="24"/>
          <w:rtl/>
        </w:rPr>
        <w:t xml:space="preserve">, </w:t>
      </w:r>
      <w:r w:rsidR="009158C5">
        <w:rPr>
          <w:rFonts w:cs="David" w:hint="cs"/>
          <w:sz w:val="24"/>
          <w:szCs w:val="24"/>
          <w:rtl/>
        </w:rPr>
        <w:t xml:space="preserve">אך בפועל </w:t>
      </w:r>
      <w:r w:rsidRPr="00155F4C">
        <w:rPr>
          <w:rFonts w:cs="David" w:hint="cs"/>
          <w:sz w:val="24"/>
          <w:szCs w:val="24"/>
          <w:rtl/>
        </w:rPr>
        <w:t>יצרה</w:t>
      </w:r>
      <w:r w:rsidRPr="00155F4C">
        <w:rPr>
          <w:rFonts w:cs="David"/>
          <w:sz w:val="24"/>
          <w:szCs w:val="24"/>
          <w:rtl/>
        </w:rPr>
        <w:t xml:space="preserve"> </w:t>
      </w:r>
      <w:r w:rsidRPr="00155F4C">
        <w:rPr>
          <w:rFonts w:cs="David" w:hint="cs"/>
          <w:sz w:val="24"/>
          <w:szCs w:val="24"/>
          <w:rtl/>
        </w:rPr>
        <w:t>גורם</w:t>
      </w:r>
      <w:r w:rsidRPr="00155F4C">
        <w:rPr>
          <w:rFonts w:cs="David"/>
          <w:sz w:val="24"/>
          <w:szCs w:val="24"/>
          <w:rtl/>
        </w:rPr>
        <w:t xml:space="preserve"> </w:t>
      </w:r>
      <w:r w:rsidRPr="00155F4C">
        <w:rPr>
          <w:rFonts w:cs="David" w:hint="cs"/>
          <w:sz w:val="24"/>
          <w:szCs w:val="24"/>
          <w:rtl/>
        </w:rPr>
        <w:t>סיכון</w:t>
      </w:r>
      <w:r w:rsidRPr="00155F4C">
        <w:rPr>
          <w:rFonts w:cs="David"/>
          <w:sz w:val="24"/>
          <w:szCs w:val="24"/>
          <w:rtl/>
        </w:rPr>
        <w:t xml:space="preserve"> </w:t>
      </w:r>
      <w:r w:rsidR="009158C5">
        <w:rPr>
          <w:rFonts w:cs="David" w:hint="cs"/>
          <w:sz w:val="24"/>
          <w:szCs w:val="24"/>
          <w:rtl/>
        </w:rPr>
        <w:t>נוסף</w:t>
      </w:r>
      <w:r w:rsidRPr="00155F4C">
        <w:rPr>
          <w:rFonts w:cs="David"/>
          <w:sz w:val="24"/>
          <w:szCs w:val="24"/>
          <w:rtl/>
        </w:rPr>
        <w:t xml:space="preserve">. </w:t>
      </w:r>
      <w:r w:rsidR="009158C5">
        <w:rPr>
          <w:rFonts w:cs="David" w:hint="cs"/>
          <w:sz w:val="24"/>
          <w:szCs w:val="24"/>
          <w:rtl/>
        </w:rPr>
        <w:t xml:space="preserve">אף מטעם זה - </w:t>
      </w:r>
      <w:r w:rsidRPr="00155F4C">
        <w:rPr>
          <w:rFonts w:cs="David" w:hint="cs"/>
          <w:sz w:val="24"/>
          <w:szCs w:val="24"/>
          <w:rtl/>
        </w:rPr>
        <w:t>חיוני</w:t>
      </w:r>
      <w:r w:rsidRPr="00155F4C">
        <w:rPr>
          <w:rFonts w:cs="David"/>
          <w:sz w:val="24"/>
          <w:szCs w:val="24"/>
          <w:rtl/>
        </w:rPr>
        <w:t xml:space="preserve"> </w:t>
      </w:r>
      <w:r w:rsidRPr="00155F4C">
        <w:rPr>
          <w:rFonts w:cs="David" w:hint="cs"/>
          <w:sz w:val="24"/>
          <w:szCs w:val="24"/>
          <w:rtl/>
        </w:rPr>
        <w:t>להורות</w:t>
      </w:r>
      <w:r w:rsidRPr="00155F4C">
        <w:rPr>
          <w:rFonts w:cs="David"/>
          <w:sz w:val="24"/>
          <w:szCs w:val="24"/>
          <w:rtl/>
        </w:rPr>
        <w:t xml:space="preserve"> </w:t>
      </w:r>
      <w:r w:rsidRPr="00155F4C">
        <w:rPr>
          <w:rFonts w:cs="David" w:hint="cs"/>
          <w:sz w:val="24"/>
          <w:szCs w:val="24"/>
          <w:rtl/>
        </w:rPr>
        <w:t>על</w:t>
      </w:r>
      <w:r w:rsidRPr="00155F4C">
        <w:rPr>
          <w:rFonts w:cs="David"/>
          <w:sz w:val="24"/>
          <w:szCs w:val="24"/>
          <w:rtl/>
        </w:rPr>
        <w:t xml:space="preserve"> </w:t>
      </w:r>
      <w:r w:rsidRPr="00155F4C">
        <w:rPr>
          <w:rFonts w:cs="David" w:hint="cs"/>
          <w:sz w:val="24"/>
          <w:szCs w:val="24"/>
          <w:rtl/>
        </w:rPr>
        <w:t>ביטול</w:t>
      </w:r>
      <w:r w:rsidRPr="00155F4C">
        <w:rPr>
          <w:rFonts w:cs="David"/>
          <w:sz w:val="24"/>
          <w:szCs w:val="24"/>
          <w:rtl/>
        </w:rPr>
        <w:t xml:space="preserve"> </w:t>
      </w:r>
      <w:r w:rsidR="009158C5">
        <w:rPr>
          <w:rFonts w:cs="David" w:hint="cs"/>
          <w:sz w:val="24"/>
          <w:szCs w:val="24"/>
          <w:rtl/>
        </w:rPr>
        <w:t>ה</w:t>
      </w:r>
      <w:r w:rsidRPr="00155F4C">
        <w:rPr>
          <w:rFonts w:cs="David" w:hint="cs"/>
          <w:sz w:val="24"/>
          <w:szCs w:val="24"/>
          <w:rtl/>
        </w:rPr>
        <w:t>סעיף</w:t>
      </w:r>
      <w:r w:rsidRPr="00155F4C">
        <w:rPr>
          <w:rFonts w:cs="David"/>
          <w:sz w:val="24"/>
          <w:szCs w:val="24"/>
          <w:rtl/>
        </w:rPr>
        <w:t xml:space="preserve">, </w:t>
      </w:r>
      <w:r w:rsidR="009158C5">
        <w:rPr>
          <w:rFonts w:cs="David" w:hint="cs"/>
          <w:sz w:val="24"/>
          <w:szCs w:val="24"/>
          <w:rtl/>
        </w:rPr>
        <w:t xml:space="preserve">על מנת להבהיר </w:t>
      </w:r>
      <w:r w:rsidRPr="00155F4C">
        <w:rPr>
          <w:rFonts w:cs="David" w:hint="cs"/>
          <w:sz w:val="24"/>
          <w:szCs w:val="24"/>
          <w:rtl/>
        </w:rPr>
        <w:t>היטב</w:t>
      </w:r>
      <w:r w:rsidRPr="00155F4C">
        <w:rPr>
          <w:rFonts w:cs="David"/>
          <w:sz w:val="24"/>
          <w:szCs w:val="24"/>
          <w:rtl/>
        </w:rPr>
        <w:t xml:space="preserve"> </w:t>
      </w:r>
      <w:r w:rsidRPr="00155F4C">
        <w:rPr>
          <w:rFonts w:cs="David" w:hint="cs"/>
          <w:sz w:val="24"/>
          <w:szCs w:val="24"/>
          <w:rtl/>
        </w:rPr>
        <w:t>את</w:t>
      </w:r>
      <w:r w:rsidRPr="00155F4C">
        <w:rPr>
          <w:rFonts w:cs="David"/>
          <w:sz w:val="24"/>
          <w:szCs w:val="24"/>
          <w:rtl/>
        </w:rPr>
        <w:t xml:space="preserve"> </w:t>
      </w:r>
      <w:r w:rsidRPr="00155F4C">
        <w:rPr>
          <w:rFonts w:cs="David" w:hint="cs"/>
          <w:sz w:val="24"/>
          <w:szCs w:val="24"/>
          <w:rtl/>
        </w:rPr>
        <w:t>המצב</w:t>
      </w:r>
      <w:r w:rsidRPr="00155F4C">
        <w:rPr>
          <w:rFonts w:cs="David"/>
          <w:sz w:val="24"/>
          <w:szCs w:val="24"/>
          <w:rtl/>
        </w:rPr>
        <w:t xml:space="preserve"> </w:t>
      </w:r>
      <w:r w:rsidRPr="00155F4C">
        <w:rPr>
          <w:rFonts w:cs="David" w:hint="cs"/>
          <w:sz w:val="24"/>
          <w:szCs w:val="24"/>
          <w:rtl/>
        </w:rPr>
        <w:t>המשפטי</w:t>
      </w:r>
      <w:r w:rsidRPr="00155F4C">
        <w:rPr>
          <w:rFonts w:cs="David"/>
          <w:sz w:val="24"/>
          <w:szCs w:val="24"/>
          <w:rtl/>
        </w:rPr>
        <w:t xml:space="preserve"> </w:t>
      </w:r>
      <w:r w:rsidRPr="00155F4C">
        <w:rPr>
          <w:rFonts w:cs="David" w:hint="cs"/>
          <w:sz w:val="24"/>
          <w:szCs w:val="24"/>
          <w:rtl/>
        </w:rPr>
        <w:t>הקיים</w:t>
      </w:r>
      <w:r w:rsidRPr="00155F4C">
        <w:rPr>
          <w:rFonts w:cs="David"/>
          <w:sz w:val="24"/>
          <w:szCs w:val="24"/>
          <w:rtl/>
        </w:rPr>
        <w:t xml:space="preserve">. </w:t>
      </w:r>
    </w:p>
    <w:p w:rsidR="009158C5" w:rsidRDefault="009158C5" w:rsidP="00D55542">
      <w:pPr>
        <w:widowControl w:val="0"/>
        <w:spacing w:line="360" w:lineRule="auto"/>
        <w:jc w:val="both"/>
        <w:outlineLvl w:val="1"/>
        <w:rPr>
          <w:rFonts w:cs="David"/>
          <w:b/>
          <w:bCs/>
          <w:sz w:val="28"/>
          <w:szCs w:val="28"/>
          <w:u w:val="single"/>
          <w:rtl/>
        </w:rPr>
      </w:pPr>
    </w:p>
    <w:p w:rsidR="00D55542" w:rsidRPr="00A4074C" w:rsidRDefault="00D55542"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sidRPr="00A4074C">
        <w:rPr>
          <w:rFonts w:ascii="Times New Roman" w:eastAsia="Times New Roman" w:hAnsi="Times New Roman" w:cs="David" w:hint="cs"/>
          <w:b/>
          <w:bCs/>
          <w:sz w:val="28"/>
          <w:szCs w:val="28"/>
          <w:u w:val="single"/>
          <w:rtl/>
        </w:rPr>
        <w:lastRenderedPageBreak/>
        <w:t>מישור שיקול הדעת</w:t>
      </w:r>
      <w:r w:rsidR="00A4074C">
        <w:rPr>
          <w:rFonts w:ascii="Times New Roman" w:eastAsia="Times New Roman" w:hAnsi="Times New Roman" w:cs="David" w:hint="cs"/>
          <w:b/>
          <w:bCs/>
          <w:sz w:val="28"/>
          <w:szCs w:val="28"/>
          <w:u w:val="single"/>
          <w:rtl/>
        </w:rPr>
        <w:t>: הסדר המיסוי בלתי מידתי ולא סביר באופן קיצוני</w:t>
      </w:r>
    </w:p>
    <w:p w:rsidR="00D55542" w:rsidRPr="00A4074C" w:rsidRDefault="00D55542"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tl/>
        </w:rPr>
      </w:pPr>
      <w:r w:rsidRPr="00A4074C">
        <w:rPr>
          <w:rFonts w:ascii="Times New Roman" w:eastAsia="Times New Roman" w:hAnsi="Times New Roman" w:cs="David" w:hint="cs"/>
          <w:b/>
          <w:bCs/>
          <w:sz w:val="24"/>
          <w:szCs w:val="24"/>
          <w:u w:val="single"/>
          <w:rtl/>
        </w:rPr>
        <w:t>הסדרי</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המס</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הקבועים</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במתווה</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מנוגדים</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לתכלית</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חוק</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מיסוי</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רווחי</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נפט</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ולוקים</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בחוסר</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סבירות</w:t>
      </w:r>
      <w:r w:rsidRPr="00A4074C">
        <w:rPr>
          <w:rFonts w:ascii="Times New Roman" w:eastAsia="Times New Roman" w:hAnsi="Times New Roman" w:cs="David"/>
          <w:b/>
          <w:bCs/>
          <w:sz w:val="24"/>
          <w:szCs w:val="24"/>
          <w:u w:val="single"/>
          <w:rtl/>
        </w:rPr>
        <w:t xml:space="preserve"> </w:t>
      </w:r>
      <w:r w:rsidRPr="00A4074C">
        <w:rPr>
          <w:rFonts w:ascii="Times New Roman" w:eastAsia="Times New Roman" w:hAnsi="Times New Roman" w:cs="David" w:hint="cs"/>
          <w:b/>
          <w:bCs/>
          <w:sz w:val="24"/>
          <w:szCs w:val="24"/>
          <w:u w:val="single"/>
          <w:rtl/>
        </w:rPr>
        <w:t>קיצוני</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כבר לאחר חקיקת חוק ששינסקי גילה המחוקק את דעתו כי ישנן לקונות מסוימות בחוק, ויש צורך בתיקון ושיפור ההסדר הפיסקאלי הקבוע בחוק. על כן גובשה הצעת חוק מיסוי רווחי נפט (תיקון), התשע"ה-2014 על ידי רשות המסים, אשר המסדירה את הסוגיה (להלן: "</w:t>
      </w:r>
      <w:r w:rsidRPr="00954261">
        <w:rPr>
          <w:rFonts w:ascii="Times New Roman" w:eastAsia="Times New Roman" w:hAnsi="Times New Roman" w:cs="David" w:hint="cs"/>
          <w:b/>
          <w:bCs/>
          <w:color w:val="000000"/>
          <w:sz w:val="24"/>
          <w:szCs w:val="24"/>
          <w:rtl/>
        </w:rPr>
        <w:t>תזכיר החוק</w:t>
      </w:r>
      <w:r w:rsidRPr="00954261">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ואולם, מרגע שהחל המשא ומתן בין נציגי הצוות הממשלתי לחברות הגז, </w:t>
      </w:r>
      <w:r w:rsidRPr="00954261">
        <w:rPr>
          <w:rFonts w:ascii="Times New Roman" w:eastAsia="Times New Roman" w:hAnsi="Times New Roman" w:cs="David" w:hint="cs"/>
          <w:b/>
          <w:bCs/>
          <w:color w:val="000000"/>
          <w:sz w:val="24"/>
          <w:szCs w:val="24"/>
          <w:rtl/>
        </w:rPr>
        <w:t>נעצר הליך החקיקה של התיקון לחוק ששינסקי</w:t>
      </w:r>
      <w:r w:rsidR="009158C5">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במקומו אומצו במתווה הסדרים פגומים וחלקיים ביותר, אשר לוקים בחוסר סבירות קיצוני, ועל כן, תטענה העותרות, יש להורות על ביטולם. </w:t>
      </w:r>
    </w:p>
    <w:p w:rsidR="00D55542" w:rsidRPr="00954261" w:rsidRDefault="00D55542" w:rsidP="00D55542">
      <w:pPr>
        <w:widowControl w:val="0"/>
        <w:bidi w:val="0"/>
        <w:rPr>
          <w:sz w:val="24"/>
          <w:szCs w:val="24"/>
          <w:rtl/>
        </w:rPr>
      </w:pPr>
    </w:p>
    <w:p w:rsidR="00D55542" w:rsidRPr="00A4074C" w:rsidRDefault="005A1185"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Pr>
      </w:pPr>
      <w:r w:rsidRPr="00A4074C">
        <w:rPr>
          <w:rFonts w:ascii="Times New Roman" w:eastAsia="Times New Roman" w:hAnsi="Times New Roman" w:cs="David" w:hint="cs"/>
          <w:b/>
          <w:bCs/>
          <w:sz w:val="24"/>
          <w:szCs w:val="24"/>
          <w:u w:val="single"/>
          <w:rtl/>
        </w:rPr>
        <w:t>העדר</w:t>
      </w:r>
      <w:r w:rsidR="00D55542" w:rsidRPr="00A4074C">
        <w:rPr>
          <w:rFonts w:ascii="Times New Roman" w:eastAsia="Times New Roman" w:hAnsi="Times New Roman" w:cs="David" w:hint="cs"/>
          <w:b/>
          <w:bCs/>
          <w:sz w:val="24"/>
          <w:szCs w:val="24"/>
          <w:u w:val="single"/>
          <w:rtl/>
        </w:rPr>
        <w:t xml:space="preserve"> התייחסות להסדר המס שיחול על בעלי זכויות נוספים מלבד אלו הקיימים בתמר ולוויתן</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סעיף 2 לנספח ב' למתווה מתייחס ליישום השוואת המחיר הממוצע המקומי (ה-ממ"מ) למחיר הייצוא, לגבי בעלי הזכויות במאגרי תמר ולוויתן בלבד. יתרה מכך, כל הסדר המס אשר נקבע במתווה, ואשר עצם קיומו מבטא את הניסיון לעקוף את חוק מיסוי רווחי נפט – </w:t>
      </w:r>
      <w:r w:rsidRPr="00954261">
        <w:rPr>
          <w:rFonts w:ascii="Times New Roman" w:eastAsia="Times New Roman" w:hAnsi="Times New Roman" w:cs="David" w:hint="cs"/>
          <w:b/>
          <w:bCs/>
          <w:color w:val="000000"/>
          <w:sz w:val="24"/>
          <w:szCs w:val="24"/>
          <w:rtl/>
        </w:rPr>
        <w:t xml:space="preserve">יחול אך ורק על בעלי הזכויות במאגרי תמר ולוויתן.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הבעיה הראשונה העולה מההסדרה הלקויה שבמתווה המוצע הינה </w:t>
      </w:r>
      <w:r w:rsidR="005A1185">
        <w:rPr>
          <w:rFonts w:ascii="Times New Roman" w:eastAsia="Times New Roman" w:hAnsi="Times New Roman" w:cs="David" w:hint="cs"/>
          <w:b/>
          <w:bCs/>
          <w:color w:val="000000"/>
          <w:sz w:val="24"/>
          <w:szCs w:val="24"/>
          <w:rtl/>
        </w:rPr>
        <w:t>העדר</w:t>
      </w:r>
      <w:r w:rsidRPr="00954261">
        <w:rPr>
          <w:rFonts w:ascii="Times New Roman" w:eastAsia="Times New Roman" w:hAnsi="Times New Roman" w:cs="David" w:hint="cs"/>
          <w:b/>
          <w:bCs/>
          <w:color w:val="000000"/>
          <w:sz w:val="24"/>
          <w:szCs w:val="24"/>
          <w:rtl/>
        </w:rPr>
        <w:t xml:space="preserve"> ההתייחסות לבעלי הזכויות האחרים במאגרים הנוספים.</w:t>
      </w:r>
      <w:r w:rsidRPr="00954261">
        <w:rPr>
          <w:rFonts w:ascii="Times New Roman" w:eastAsia="Times New Roman" w:hAnsi="Times New Roman" w:cs="David" w:hint="cs"/>
          <w:color w:val="000000"/>
          <w:sz w:val="24"/>
          <w:szCs w:val="24"/>
          <w:rtl/>
        </w:rPr>
        <w:t xml:space="preserve"> למשל, לא ברור מה יהיה ההסדר שיחול על בעלי הזכויות העתידיים במאגרי כריש ותנין לאחר ש</w:t>
      </w:r>
      <w:r w:rsidR="009158C5">
        <w:rPr>
          <w:rFonts w:ascii="Times New Roman" w:eastAsia="Times New Roman" w:hAnsi="Times New Roman" w:cs="David" w:hint="cs"/>
          <w:color w:val="000000"/>
          <w:sz w:val="24"/>
          <w:szCs w:val="24"/>
          <w:rtl/>
        </w:rPr>
        <w:t>אלו י</w:t>
      </w:r>
      <w:r w:rsidRPr="00954261">
        <w:rPr>
          <w:rFonts w:ascii="Times New Roman" w:eastAsia="Times New Roman" w:hAnsi="Times New Roman" w:cs="David" w:hint="cs"/>
          <w:color w:val="000000"/>
          <w:sz w:val="24"/>
          <w:szCs w:val="24"/>
          <w:rtl/>
        </w:rPr>
        <w:t xml:space="preserve">ימכרו. </w:t>
      </w:r>
    </w:p>
    <w:p w:rsidR="00D55542" w:rsidRPr="00954261" w:rsidRDefault="009158C5"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 xml:space="preserve">אם </w:t>
      </w:r>
      <w:r w:rsidR="00D55542" w:rsidRPr="00954261">
        <w:rPr>
          <w:rFonts w:ascii="Times New Roman" w:eastAsia="Times New Roman" w:hAnsi="Times New Roman" w:cs="David" w:hint="cs"/>
          <w:b/>
          <w:bCs/>
          <w:color w:val="000000"/>
          <w:sz w:val="24"/>
          <w:szCs w:val="24"/>
          <w:rtl/>
        </w:rPr>
        <w:t>בעלי האחזקות בתמר ולוויתן אכן יהיו היחידים שעליהם יחול ההסדר המוצע במתווה, הדבר יציב את הקונה החדש למאגרי כריש ותנין בעמדת נחיתות משמעותית.</w:t>
      </w:r>
      <w:r w:rsidR="00D55542" w:rsidRPr="00954261">
        <w:rPr>
          <w:rFonts w:ascii="Times New Roman" w:eastAsia="Times New Roman" w:hAnsi="Times New Roman" w:cs="David" w:hint="cs"/>
          <w:color w:val="000000"/>
          <w:sz w:val="24"/>
          <w:szCs w:val="24"/>
          <w:rtl/>
        </w:rPr>
        <w:t xml:space="preserve"> מצב זה עשוי לגרום לשתי בעיות מרכזיות: ראשית, יהיה קשה למצוא קונה שיהיה מוכן להיכנס למאגרי כריש ותנין בידיעה שיחולו עליו הסדרי מיסוי שונים, ויש בסיס טוב להניח שאף מחמירים, מאשר הסדרי המס שחלים על מתחריו.</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שנית, אף אם יגיע קונה שכזה, שיימצא בלאו הכי בעמדה נחותה לאור גודלם המזערי של מאגרי כריש ותנין לעומת תמר ולוויתן, הוא </w:t>
      </w:r>
      <w:r w:rsidR="009158C5">
        <w:rPr>
          <w:rFonts w:ascii="Times New Roman" w:eastAsia="Times New Roman" w:hAnsi="Times New Roman" w:cs="David" w:hint="cs"/>
          <w:color w:val="000000"/>
          <w:sz w:val="24"/>
          <w:szCs w:val="24"/>
          <w:rtl/>
        </w:rPr>
        <w:t>י</w:t>
      </w:r>
      <w:r w:rsidRPr="00954261">
        <w:rPr>
          <w:rFonts w:ascii="Times New Roman" w:eastAsia="Times New Roman" w:hAnsi="Times New Roman" w:cs="David" w:hint="cs"/>
          <w:color w:val="000000"/>
          <w:sz w:val="24"/>
          <w:szCs w:val="24"/>
          <w:rtl/>
        </w:rPr>
        <w:t>יאלץ להתמודד עם נחיתות נוספת בכל הנוגע להסדרי המיסוי המותאמים שהוכנו עבור מתחריו במאגרי תמר ולוויתן. מצב זה</w:t>
      </w:r>
      <w:r w:rsidR="009158C5">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מחזק עוד יותר את טענת העותר</w:t>
      </w:r>
      <w:r w:rsidR="009158C5">
        <w:rPr>
          <w:rFonts w:ascii="Times New Roman" w:eastAsia="Times New Roman" w:hAnsi="Times New Roman" w:cs="David" w:hint="cs"/>
          <w:color w:val="000000"/>
          <w:sz w:val="24"/>
          <w:szCs w:val="24"/>
          <w:rtl/>
        </w:rPr>
        <w:t>ות</w:t>
      </w:r>
      <w:r w:rsidRPr="00954261">
        <w:rPr>
          <w:rFonts w:ascii="Times New Roman" w:eastAsia="Times New Roman" w:hAnsi="Times New Roman" w:cs="David" w:hint="cs"/>
          <w:color w:val="000000"/>
          <w:sz w:val="24"/>
          <w:szCs w:val="24"/>
          <w:rtl/>
        </w:rPr>
        <w:t xml:space="preserve">, </w:t>
      </w:r>
      <w:r w:rsidR="009158C5">
        <w:rPr>
          <w:rFonts w:ascii="Times New Roman" w:eastAsia="Times New Roman" w:hAnsi="Times New Roman" w:cs="David" w:hint="cs"/>
          <w:color w:val="000000"/>
          <w:sz w:val="24"/>
          <w:szCs w:val="24"/>
          <w:rtl/>
        </w:rPr>
        <w:t xml:space="preserve">לפיה </w:t>
      </w:r>
      <w:r w:rsidRPr="00954261">
        <w:rPr>
          <w:rFonts w:ascii="Times New Roman" w:eastAsia="Times New Roman" w:hAnsi="Times New Roman" w:cs="David" w:hint="cs"/>
          <w:color w:val="000000"/>
          <w:sz w:val="24"/>
          <w:szCs w:val="24"/>
          <w:rtl/>
        </w:rPr>
        <w:t>במכירת כריש ותנין</w:t>
      </w:r>
      <w:r w:rsidR="009158C5">
        <w:rPr>
          <w:rFonts w:ascii="Times New Roman" w:eastAsia="Times New Roman" w:hAnsi="Times New Roman" w:cs="David" w:hint="cs"/>
          <w:color w:val="000000"/>
          <w:sz w:val="24"/>
          <w:szCs w:val="24"/>
          <w:rtl/>
        </w:rPr>
        <w:t xml:space="preserve"> - </w:t>
      </w:r>
      <w:r w:rsidRPr="00954261">
        <w:rPr>
          <w:rFonts w:ascii="Times New Roman" w:eastAsia="Times New Roman" w:hAnsi="Times New Roman" w:cs="David" w:hint="cs"/>
          <w:color w:val="000000"/>
          <w:sz w:val="24"/>
          <w:szCs w:val="24"/>
          <w:rtl/>
        </w:rPr>
        <w:t>בפרט בתנאי המתווה</w:t>
      </w:r>
      <w:r w:rsidR="009158C5">
        <w:rPr>
          <w:rFonts w:ascii="Times New Roman" w:eastAsia="Times New Roman" w:hAnsi="Times New Roman" w:cs="David" w:hint="cs"/>
          <w:color w:val="000000"/>
          <w:sz w:val="24"/>
          <w:szCs w:val="24"/>
          <w:rtl/>
        </w:rPr>
        <w:t xml:space="preserve"> - אין </w:t>
      </w:r>
      <w:r w:rsidRPr="00954261">
        <w:rPr>
          <w:rFonts w:ascii="Times New Roman" w:eastAsia="Times New Roman" w:hAnsi="Times New Roman" w:cs="David" w:hint="cs"/>
          <w:color w:val="000000"/>
          <w:sz w:val="24"/>
          <w:szCs w:val="24"/>
          <w:rtl/>
        </w:rPr>
        <w:t>כדי לייצר תחרות משמעותית למול מונופול הגז.</w:t>
      </w:r>
    </w:p>
    <w:p w:rsidR="00D55542" w:rsidRPr="00954261" w:rsidRDefault="009158C5"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העותרות תטענּה</w:t>
      </w:r>
      <w:r w:rsidR="00D55542" w:rsidRPr="00954261">
        <w:rPr>
          <w:rFonts w:ascii="Times New Roman" w:eastAsia="Times New Roman" w:hAnsi="Times New Roman" w:cs="David" w:hint="cs"/>
          <w:b/>
          <w:bCs/>
          <w:color w:val="000000"/>
          <w:sz w:val="24"/>
          <w:szCs w:val="24"/>
          <w:rtl/>
        </w:rPr>
        <w:t xml:space="preserve"> כי יצירת הסדר מס מיוחד עבור חברות ספציפיות, בעוד ששאר יזמי הגז שיצטרפו לשוק הגז הישראלי יהיו נתונים למשטר המס הרגיל שקובע חוק ששינסקי – משמעותה חוסר שוויון, פגיעה חמורה בתחרות, ואיון של תכליות חוק ששינסקי אשר נועד בין היתר להטלת משטר מס שווה על כל מפיקי הגז והנפט. </w:t>
      </w:r>
    </w:p>
    <w:p w:rsidR="00D55542" w:rsidRPr="00954261" w:rsidRDefault="00D55542" w:rsidP="00D55542">
      <w:pPr>
        <w:widowControl w:val="0"/>
        <w:bidi w:val="0"/>
        <w:spacing w:line="360" w:lineRule="auto"/>
        <w:rPr>
          <w:sz w:val="24"/>
          <w:szCs w:val="24"/>
          <w:rtl/>
        </w:rPr>
      </w:pPr>
    </w:p>
    <w:p w:rsidR="00D55542" w:rsidRPr="00A4074C" w:rsidRDefault="00D55542"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tl/>
        </w:rPr>
      </w:pPr>
      <w:r w:rsidRPr="00A4074C">
        <w:rPr>
          <w:rFonts w:ascii="Times New Roman" w:eastAsia="Times New Roman" w:hAnsi="Times New Roman" w:cs="David" w:hint="cs"/>
          <w:b/>
          <w:bCs/>
          <w:sz w:val="24"/>
          <w:szCs w:val="24"/>
          <w:u w:val="single"/>
          <w:rtl/>
        </w:rPr>
        <w:lastRenderedPageBreak/>
        <w:t>פגמים במנגנון החלופות לקביעת מחיר הייצוא לצורך חישוב המס</w:t>
      </w:r>
    </w:p>
    <w:p w:rsidR="00D55542" w:rsidRPr="009B2A87" w:rsidRDefault="009158C5"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העותרות תטענּה</w:t>
      </w:r>
      <w:r w:rsidR="00D55542" w:rsidRPr="00954261">
        <w:rPr>
          <w:rFonts w:ascii="Times New Roman" w:eastAsia="Times New Roman" w:hAnsi="Times New Roman" w:cs="David" w:hint="cs"/>
          <w:color w:val="000000"/>
          <w:sz w:val="24"/>
          <w:szCs w:val="24"/>
          <w:rtl/>
        </w:rPr>
        <w:t xml:space="preserve"> כי ההסדרים הקבועים בסעיף 2(ב) לנספח ב' למתווה הגז</w:t>
      </w:r>
      <w:r w:rsidR="009B2A87">
        <w:rPr>
          <w:rFonts w:ascii="Times New Roman" w:eastAsia="Times New Roman" w:hAnsi="Times New Roman" w:cs="David" w:hint="cs"/>
          <w:color w:val="000000"/>
          <w:sz w:val="24"/>
          <w:szCs w:val="24"/>
          <w:rtl/>
        </w:rPr>
        <w:t>,</w:t>
      </w:r>
      <w:r w:rsidR="00D55542" w:rsidRPr="00954261">
        <w:rPr>
          <w:rFonts w:ascii="Times New Roman" w:eastAsia="Times New Roman" w:hAnsi="Times New Roman" w:cs="David" w:hint="cs"/>
          <w:color w:val="000000"/>
          <w:sz w:val="24"/>
          <w:szCs w:val="24"/>
          <w:rtl/>
        </w:rPr>
        <w:t xml:space="preserve"> לעניין החלופות לקביעת מחיר</w:t>
      </w:r>
      <w:r w:rsidR="00683C74">
        <w:rPr>
          <w:rFonts w:ascii="Times New Roman" w:eastAsia="Times New Roman" w:hAnsi="Times New Roman" w:cs="David" w:hint="cs"/>
          <w:color w:val="000000"/>
          <w:sz w:val="24"/>
          <w:szCs w:val="24"/>
          <w:rtl/>
        </w:rPr>
        <w:t xml:space="preserve"> יצוא</w:t>
      </w:r>
      <w:r w:rsidR="00D55542" w:rsidRPr="00954261">
        <w:rPr>
          <w:rFonts w:ascii="Times New Roman" w:eastAsia="Times New Roman" w:hAnsi="Times New Roman" w:cs="David" w:hint="cs"/>
          <w:color w:val="000000"/>
          <w:sz w:val="24"/>
          <w:szCs w:val="24"/>
          <w:rtl/>
        </w:rPr>
        <w:t xml:space="preserve"> הגז</w:t>
      </w:r>
      <w:r w:rsidR="009B2A87">
        <w:rPr>
          <w:rFonts w:ascii="Times New Roman" w:eastAsia="Times New Roman" w:hAnsi="Times New Roman" w:cs="David" w:hint="cs"/>
          <w:color w:val="000000"/>
          <w:sz w:val="24"/>
          <w:szCs w:val="24"/>
          <w:rtl/>
        </w:rPr>
        <w:t xml:space="preserve"> - </w:t>
      </w:r>
      <w:r w:rsidR="00D55542" w:rsidRPr="00954261">
        <w:rPr>
          <w:rFonts w:ascii="Times New Roman" w:eastAsia="Times New Roman" w:hAnsi="Times New Roman" w:cs="David" w:hint="cs"/>
          <w:color w:val="000000"/>
          <w:sz w:val="24"/>
          <w:szCs w:val="24"/>
          <w:rtl/>
        </w:rPr>
        <w:t xml:space="preserve">מנוגדים לתכלית חוק </w:t>
      </w:r>
      <w:r w:rsidR="009B2A87">
        <w:rPr>
          <w:rFonts w:ascii="Times New Roman" w:eastAsia="Times New Roman" w:hAnsi="Times New Roman" w:cs="David" w:hint="cs"/>
          <w:color w:val="000000"/>
          <w:sz w:val="24"/>
          <w:szCs w:val="24"/>
          <w:rtl/>
        </w:rPr>
        <w:t xml:space="preserve">ששינסקי. הם אף </w:t>
      </w:r>
      <w:r w:rsidR="00D55542" w:rsidRPr="00954261">
        <w:rPr>
          <w:rFonts w:ascii="Times New Roman" w:eastAsia="Times New Roman" w:hAnsi="Times New Roman" w:cs="David" w:hint="cs"/>
          <w:color w:val="000000"/>
          <w:sz w:val="24"/>
          <w:szCs w:val="24"/>
          <w:rtl/>
        </w:rPr>
        <w:t>לוקים בחוסר סבירות קיצוני</w:t>
      </w:r>
      <w:r w:rsidR="009B2A87">
        <w:rPr>
          <w:rFonts w:ascii="Times New Roman" w:eastAsia="Times New Roman" w:hAnsi="Times New Roman" w:cs="David" w:hint="cs"/>
          <w:color w:val="000000"/>
          <w:sz w:val="24"/>
          <w:szCs w:val="24"/>
          <w:rtl/>
        </w:rPr>
        <w:t xml:space="preserve">. </w:t>
      </w:r>
      <w:r w:rsidR="00D55542" w:rsidRPr="009B2A87">
        <w:rPr>
          <w:rFonts w:ascii="Times New Roman" w:eastAsia="Times New Roman" w:hAnsi="Times New Roman" w:cs="David" w:hint="cs"/>
          <w:color w:val="000000"/>
          <w:sz w:val="24"/>
          <w:szCs w:val="24"/>
          <w:rtl/>
        </w:rPr>
        <w:t>חוסר הסבירות שבסעיף זה נובע מהיות ההסדר פרוץ, עמום ונעדר התייחסות לפרמטרים רבים, שלהם השלכה משמעותית על סכום המס שייגבה בפועל.</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b/>
          <w:bCs/>
          <w:color w:val="000000"/>
          <w:sz w:val="24"/>
          <w:szCs w:val="24"/>
          <w:rtl/>
        </w:rPr>
        <w:t>ראשית</w:t>
      </w:r>
      <w:r w:rsidRPr="00954261">
        <w:rPr>
          <w:rFonts w:ascii="Times New Roman" w:eastAsia="Times New Roman" w:hAnsi="Times New Roman" w:cs="David" w:hint="cs"/>
          <w:color w:val="000000"/>
          <w:sz w:val="24"/>
          <w:szCs w:val="24"/>
          <w:rtl/>
        </w:rPr>
        <w:t xml:space="preserve">, הסעיף אינו מכיל </w:t>
      </w:r>
      <w:r w:rsidRPr="00954261">
        <w:rPr>
          <w:rFonts w:ascii="Times New Roman" w:eastAsia="Times New Roman" w:hAnsi="Times New Roman" w:cs="David" w:hint="cs"/>
          <w:color w:val="000000"/>
          <w:sz w:val="24"/>
          <w:szCs w:val="24"/>
          <w:u w:val="single"/>
          <w:rtl/>
        </w:rPr>
        <w:t>כל התייחסות</w:t>
      </w:r>
      <w:r w:rsidRPr="00954261">
        <w:rPr>
          <w:rFonts w:ascii="Times New Roman" w:eastAsia="Times New Roman" w:hAnsi="Times New Roman" w:cs="David" w:hint="cs"/>
          <w:color w:val="000000"/>
          <w:sz w:val="24"/>
          <w:szCs w:val="24"/>
          <w:rtl/>
        </w:rPr>
        <w:t xml:space="preserve"> למנגנוני ההצמדה שיופעלו על המכירות שנעשו בישראל בשנתיים שקדמו לתחילת שנת המס הרלוונטית. </w:t>
      </w:r>
    </w:p>
    <w:p w:rsidR="00D55542" w:rsidRPr="00954261" w:rsidRDefault="00D55542" w:rsidP="00686A9F">
      <w:pPr>
        <w:widowControl w:val="0"/>
        <w:numPr>
          <w:ilvl w:val="0"/>
          <w:numId w:val="15"/>
        </w:numPr>
        <w:spacing w:after="120" w:line="360" w:lineRule="auto"/>
        <w:jc w:val="both"/>
        <w:rPr>
          <w:sz w:val="24"/>
          <w:szCs w:val="24"/>
          <w:rtl/>
        </w:rPr>
      </w:pPr>
      <w:r w:rsidRPr="00954261">
        <w:rPr>
          <w:rFonts w:cs="David" w:hint="cs"/>
          <w:b/>
          <w:bCs/>
          <w:sz w:val="24"/>
          <w:szCs w:val="24"/>
          <w:rtl/>
        </w:rPr>
        <w:t>שנית</w:t>
      </w:r>
      <w:r w:rsidRPr="00954261">
        <w:rPr>
          <w:rFonts w:cs="David" w:hint="cs"/>
          <w:sz w:val="24"/>
          <w:szCs w:val="24"/>
          <w:rtl/>
        </w:rPr>
        <w:t>, הסעיף אינו מכיל כל התייחסות להיקף העסקאות השונות. מטבע הדברים, מחיר המכירה בעסקאות גדולות שונה ממחיר המכירה בעסקאות קטנות</w:t>
      </w:r>
      <w:r w:rsidR="009B2A87">
        <w:rPr>
          <w:rFonts w:cs="David" w:hint="cs"/>
          <w:sz w:val="24"/>
          <w:szCs w:val="24"/>
          <w:rtl/>
        </w:rPr>
        <w:t>,</w:t>
      </w:r>
      <w:r w:rsidRPr="00954261">
        <w:rPr>
          <w:rFonts w:cs="David" w:hint="cs"/>
          <w:sz w:val="24"/>
          <w:szCs w:val="24"/>
          <w:rtl/>
        </w:rPr>
        <w:t xml:space="preserve"> עקב כוח המיקוח המשתנה של הרוכש. </w:t>
      </w:r>
    </w:p>
    <w:p w:rsidR="00D55542" w:rsidRPr="00954261" w:rsidRDefault="00D55542" w:rsidP="00686A9F">
      <w:pPr>
        <w:widowControl w:val="0"/>
        <w:numPr>
          <w:ilvl w:val="0"/>
          <w:numId w:val="15"/>
        </w:numPr>
        <w:spacing w:after="120" w:line="360" w:lineRule="auto"/>
        <w:jc w:val="both"/>
        <w:rPr>
          <w:sz w:val="24"/>
          <w:szCs w:val="24"/>
          <w:rtl/>
        </w:rPr>
      </w:pPr>
      <w:r w:rsidRPr="00954261">
        <w:rPr>
          <w:rFonts w:cs="David" w:hint="cs"/>
          <w:b/>
          <w:bCs/>
          <w:sz w:val="24"/>
          <w:szCs w:val="24"/>
          <w:rtl/>
        </w:rPr>
        <w:t>שלישית</w:t>
      </w:r>
      <w:r w:rsidRPr="00954261">
        <w:rPr>
          <w:rFonts w:cs="David" w:hint="cs"/>
          <w:sz w:val="24"/>
          <w:szCs w:val="24"/>
          <w:rtl/>
        </w:rPr>
        <w:t>, אין כל הסדרה של המידע אודות היקפיהן ומחירן של כל העסקאות שנעשו בשוק הגז בישראל בשנתיים שקדמו לשנת המס הרלוונטית. לאור העובדה שמאגרי כריש ותנין עתידים להצטרף גם הם לשוק הגז, כשחקן נוסף, לא ברור כיצד יוכלו חברות הגז לדעת מהו המחיר הממוצע המקומי.</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חוסר הבהירות בכל הנוגע לאופן חישוב הממ"מ עולה כדי חוסר סבירות, המצדיקה את ביטול הסעיף. לא ניתן להפריז בחשיבות מחיר הייצוא שייקבע לצורך חישוב המס</w:t>
      </w:r>
      <w:r w:rsidR="009B2A87">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זאת לאור היקפי הייצוא הגדולים הצפויים מהמאגרים</w:t>
      </w:r>
      <w:r w:rsidR="009B2A87">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ולאור הרצון להבטיח שייצוא הגז לא יעשה במחיר הנמוך מהמחיר לצרכן הישראלי המקומי. פרצות ועמימות בחישוב הרף התחתון למחיר הייצוא, הלא הוא הממ"מ, </w:t>
      </w:r>
      <w:r w:rsidR="009B2A87" w:rsidRPr="00954261">
        <w:rPr>
          <w:rFonts w:ascii="Times New Roman" w:eastAsia="Times New Roman" w:hAnsi="Times New Roman" w:cs="David" w:hint="cs"/>
          <w:color w:val="000000"/>
          <w:sz w:val="24"/>
          <w:szCs w:val="24"/>
          <w:rtl/>
        </w:rPr>
        <w:t>עלול</w:t>
      </w:r>
      <w:r w:rsidR="009B2A87">
        <w:rPr>
          <w:rFonts w:ascii="Times New Roman" w:eastAsia="Times New Roman" w:hAnsi="Times New Roman" w:cs="David" w:hint="cs"/>
          <w:color w:val="000000"/>
          <w:sz w:val="24"/>
          <w:szCs w:val="24"/>
          <w:rtl/>
        </w:rPr>
        <w:t>ות</w:t>
      </w:r>
      <w:r w:rsidR="009B2A87" w:rsidRPr="00954261">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להביא </w:t>
      </w:r>
      <w:r w:rsidR="009B2A87">
        <w:rPr>
          <w:rFonts w:ascii="Times New Roman" w:eastAsia="Times New Roman" w:hAnsi="Times New Roman" w:cs="David" w:hint="cs"/>
          <w:color w:val="000000"/>
          <w:sz w:val="24"/>
          <w:szCs w:val="24"/>
          <w:rtl/>
        </w:rPr>
        <w:t xml:space="preserve">לפגיעה </w:t>
      </w:r>
      <w:r w:rsidRPr="00954261">
        <w:rPr>
          <w:rFonts w:ascii="Times New Roman" w:eastAsia="Times New Roman" w:hAnsi="Times New Roman" w:cs="David" w:hint="cs"/>
          <w:color w:val="000000"/>
          <w:sz w:val="24"/>
          <w:szCs w:val="24"/>
          <w:rtl/>
        </w:rPr>
        <w:t xml:space="preserve">משמעותית </w:t>
      </w:r>
      <w:r w:rsidR="009B2A87">
        <w:rPr>
          <w:rFonts w:ascii="Times New Roman" w:eastAsia="Times New Roman" w:hAnsi="Times New Roman" w:cs="David" w:hint="cs"/>
          <w:color w:val="000000"/>
          <w:sz w:val="24"/>
          <w:szCs w:val="24"/>
          <w:rtl/>
        </w:rPr>
        <w:t>ב</w:t>
      </w:r>
      <w:r w:rsidR="009B2A87" w:rsidRPr="00954261">
        <w:rPr>
          <w:rFonts w:ascii="Times New Roman" w:eastAsia="Times New Roman" w:hAnsi="Times New Roman" w:cs="David" w:hint="cs"/>
          <w:color w:val="000000"/>
          <w:sz w:val="24"/>
          <w:szCs w:val="24"/>
          <w:rtl/>
        </w:rPr>
        <w:t xml:space="preserve">חלקו </w:t>
      </w:r>
      <w:r w:rsidRPr="00954261">
        <w:rPr>
          <w:rFonts w:ascii="Times New Roman" w:eastAsia="Times New Roman" w:hAnsi="Times New Roman" w:cs="David" w:hint="cs"/>
          <w:color w:val="000000"/>
          <w:sz w:val="24"/>
          <w:szCs w:val="24"/>
          <w:rtl/>
        </w:rPr>
        <w:t xml:space="preserve">של הציבור וברווחי המדינה מהגז הטבעי. </w:t>
      </w:r>
    </w:p>
    <w:p w:rsidR="00D55542" w:rsidRPr="00954261" w:rsidRDefault="00D55542" w:rsidP="00D55542">
      <w:pPr>
        <w:widowControl w:val="0"/>
        <w:bidi w:val="0"/>
        <w:spacing w:line="360" w:lineRule="auto"/>
        <w:rPr>
          <w:sz w:val="24"/>
          <w:szCs w:val="24"/>
          <w:rtl/>
        </w:rPr>
      </w:pPr>
    </w:p>
    <w:p w:rsidR="00D55542" w:rsidRPr="00A4074C" w:rsidRDefault="00D55542"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Pr>
      </w:pPr>
      <w:r w:rsidRPr="00A4074C">
        <w:rPr>
          <w:rFonts w:ascii="Times New Roman" w:eastAsia="Times New Roman" w:hAnsi="Times New Roman" w:cs="David" w:hint="cs"/>
          <w:b/>
          <w:bCs/>
          <w:sz w:val="24"/>
          <w:szCs w:val="24"/>
          <w:u w:val="single"/>
          <w:rtl/>
        </w:rPr>
        <w:t>קביעת המחיר הממוצע המקומי באמצעות הצעת נוסחת מחיר הייצוא ללקוחות חדשים בישראל</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color w:val="000000"/>
          <w:sz w:val="24"/>
          <w:szCs w:val="24"/>
          <w:rtl/>
        </w:rPr>
        <w:t>סעיף 2(ד) לנספח ב' למתווה קובע מנגנון נוסף באמצעותו יכול יזם להימנע מהשוואת מחיר בהסכם</w:t>
      </w:r>
      <w:r w:rsidR="00683C74">
        <w:rPr>
          <w:rFonts w:ascii="Times New Roman" w:eastAsia="Times New Roman" w:hAnsi="Times New Roman" w:cs="David" w:hint="cs"/>
          <w:color w:val="000000"/>
          <w:sz w:val="24"/>
          <w:szCs w:val="24"/>
          <w:rtl/>
        </w:rPr>
        <w:t xml:space="preserve"> יצוא</w:t>
      </w:r>
      <w:r w:rsidRPr="00954261">
        <w:rPr>
          <w:rFonts w:ascii="Times New Roman" w:eastAsia="Times New Roman" w:hAnsi="Times New Roman" w:cs="David" w:hint="cs"/>
          <w:color w:val="000000"/>
          <w:sz w:val="24"/>
          <w:szCs w:val="24"/>
          <w:rtl/>
        </w:rPr>
        <w:t xml:space="preserve"> לממ"מ ולהימנע מבחירת המחיר הגבוה מביניהם לעניין חישוב התקבולים.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לפי ההסדר, פטור זה יחול אם היזם מתחייב </w:t>
      </w:r>
      <w:r w:rsidRPr="00954261">
        <w:rPr>
          <w:rFonts w:ascii="Times New Roman" w:eastAsia="Times New Roman" w:hAnsi="Times New Roman" w:cs="David" w:hint="cs"/>
          <w:color w:val="000000"/>
          <w:sz w:val="24"/>
          <w:szCs w:val="24"/>
          <w:u w:val="single"/>
          <w:rtl/>
        </w:rPr>
        <w:t>להציע</w:t>
      </w:r>
      <w:r w:rsidRPr="00954261">
        <w:rPr>
          <w:rFonts w:ascii="Times New Roman" w:eastAsia="Times New Roman" w:hAnsi="Times New Roman" w:cs="David" w:hint="cs"/>
          <w:color w:val="000000"/>
          <w:sz w:val="24"/>
          <w:szCs w:val="24"/>
          <w:rtl/>
        </w:rPr>
        <w:t xml:space="preserve"> את נוסחת המחיר הקבועה בהסכם הייצוא גם ללקוחות חדשים בישראל. אולם, </w:t>
      </w:r>
      <w:r w:rsidRPr="00954261">
        <w:rPr>
          <w:rFonts w:ascii="Times New Roman" w:eastAsia="Times New Roman" w:hAnsi="Times New Roman" w:cs="David" w:hint="cs"/>
          <w:b/>
          <w:bCs/>
          <w:color w:val="000000"/>
          <w:sz w:val="24"/>
          <w:szCs w:val="24"/>
          <w:rtl/>
        </w:rPr>
        <w:t>היזם אינו נדרש או מחויב להוציא לפועל הסכמים שכאלה עם לקוחות בארץ על מנת שיזכה ליהנות מהפטור.</w:t>
      </w:r>
      <w:r w:rsidRPr="00954261">
        <w:rPr>
          <w:rFonts w:ascii="Times New Roman" w:eastAsia="Times New Roman" w:hAnsi="Times New Roman" w:cs="David" w:hint="cs"/>
          <w:color w:val="000000"/>
          <w:sz w:val="24"/>
          <w:szCs w:val="24"/>
          <w:rtl/>
        </w:rPr>
        <w:t xml:space="preserve"> </w:t>
      </w:r>
    </w:p>
    <w:p w:rsidR="00D55542" w:rsidRPr="00954261" w:rsidRDefault="009158C5"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העותרות תטענּה</w:t>
      </w:r>
      <w:r w:rsidR="00D55542" w:rsidRPr="00954261">
        <w:rPr>
          <w:rFonts w:ascii="Times New Roman" w:eastAsia="Times New Roman" w:hAnsi="Times New Roman" w:cs="David" w:hint="cs"/>
          <w:b/>
          <w:bCs/>
          <w:color w:val="000000"/>
          <w:sz w:val="24"/>
          <w:szCs w:val="24"/>
          <w:rtl/>
        </w:rPr>
        <w:t xml:space="preserve"> כי סעיף זה מרוקן מתוכן, הלכה למעשה, את ההסדר שנועד לקשור בין ממוצע המחירים בארץ לבין גביית היטל רווחי הגז מייצוא.</w:t>
      </w:r>
      <w:r w:rsidR="00D55542" w:rsidRPr="00954261">
        <w:rPr>
          <w:rFonts w:ascii="Times New Roman" w:eastAsia="Times New Roman" w:hAnsi="Times New Roman" w:cs="David" w:hint="cs"/>
          <w:color w:val="000000"/>
          <w:sz w:val="24"/>
          <w:szCs w:val="24"/>
          <w:rtl/>
        </w:rPr>
        <w:t xml:space="preserve"> זאת מכיוון שהסעיף מעביר בפועל את הכוח ליזם, ועלול להוביל לדחיית גביית ההיטל וצמצום היקפו.</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ודוק: ככל שמחיר הייצוא ייקבע כנמוך יותר, מבלי שהשוק הישראלי ייהנה ממחיר נמוך יותר, י</w:t>
      </w:r>
      <w:r w:rsidR="009B2A87">
        <w:rPr>
          <w:rFonts w:ascii="Times New Roman" w:eastAsia="Times New Roman" w:hAnsi="Times New Roman" w:cs="David" w:hint="cs"/>
          <w:color w:val="000000"/>
          <w:sz w:val="24"/>
          <w:szCs w:val="24"/>
          <w:rtl/>
        </w:rPr>
        <w:t>י</w:t>
      </w:r>
      <w:r w:rsidRPr="00954261">
        <w:rPr>
          <w:rFonts w:ascii="Times New Roman" w:eastAsia="Times New Roman" w:hAnsi="Times New Roman" w:cs="David" w:hint="cs"/>
          <w:color w:val="000000"/>
          <w:sz w:val="24"/>
          <w:szCs w:val="24"/>
          <w:rtl/>
        </w:rPr>
        <w:t xml:space="preserve">גבה היטל נמוך מגובה הממ"מ עקב תקבולים נמוכים יותר, באופן שלא מבטיח מחירים נמוכים יותר לשוק המקומי, כפי שביקש חוק ששינסקי להבטיח.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יודגש, כי תנאי היישום של הצעת נוסחת המחיר ללקוחות בארץ </w:t>
      </w:r>
      <w:r w:rsidRPr="00954261">
        <w:rPr>
          <w:rFonts w:ascii="Times New Roman" w:eastAsia="Times New Roman" w:hAnsi="Times New Roman" w:cs="David" w:hint="cs"/>
          <w:color w:val="000000"/>
          <w:sz w:val="24"/>
          <w:szCs w:val="24"/>
          <w:u w:val="single"/>
          <w:rtl/>
        </w:rPr>
        <w:t xml:space="preserve">אינם מבטיחים שאכן </w:t>
      </w:r>
      <w:r w:rsidRPr="00954261">
        <w:rPr>
          <w:rFonts w:ascii="Times New Roman" w:eastAsia="Times New Roman" w:hAnsi="Times New Roman" w:cs="David" w:hint="cs"/>
          <w:color w:val="000000"/>
          <w:sz w:val="24"/>
          <w:szCs w:val="24"/>
          <w:u w:val="single"/>
          <w:rtl/>
        </w:rPr>
        <w:lastRenderedPageBreak/>
        <w:t>ייחתמו עסקאות בתנאים אלו</w:t>
      </w:r>
      <w:r w:rsidRPr="00954261">
        <w:rPr>
          <w:rFonts w:ascii="Times New Roman" w:eastAsia="Times New Roman" w:hAnsi="Times New Roman" w:cs="David" w:hint="cs"/>
          <w:color w:val="000000"/>
          <w:sz w:val="24"/>
          <w:szCs w:val="24"/>
          <w:rtl/>
        </w:rPr>
        <w:t xml:space="preserve">, ובהיקפים משמעותיים, בארץ. כך, למשל, הסעיף מאפשר ליזם להתנות בהסכם שיוצע ללקוחות החדשים בישראל תנאים בלתי-כדאיים לקונה (כגון אספקת הגז בקיבולת המערכת), מה שעלול להביא לכך שדה-פקטו לא ייחתמו הסכמים.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כמו כן, בהסדר המוצע, חלון תקופת ההצעה ללקוחות חדשים מוגבל לתקופה של שלוש שנים מחתימת הסכם היצוא. כתוצאה מכך, לקוחות שאינם יכולים או שאינם זקוקים להתקשר בהסכם לרכישת גז בתקופה זו לא יוכלו לקבל את נוסחת מחיר הסכם היצוא.</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לפיכך, </w:t>
      </w:r>
      <w:r w:rsidRPr="00954261">
        <w:rPr>
          <w:rFonts w:ascii="Times New Roman" w:eastAsia="Times New Roman" w:hAnsi="Times New Roman" w:cs="David" w:hint="cs"/>
          <w:b/>
          <w:bCs/>
          <w:color w:val="000000"/>
          <w:sz w:val="24"/>
          <w:szCs w:val="24"/>
          <w:rtl/>
        </w:rPr>
        <w:t>יכול להיווצר מצב בו יוצע ללקוחות נוספים בישראל מחיר שבהסכם הייצוא, אך זאת רק בכדי להיכנס לגדרי הסעיף, ללא חתימת הסכם סופי</w:t>
      </w:r>
      <w:r w:rsidR="009B2A87">
        <w:rPr>
          <w:rFonts w:ascii="Times New Roman" w:eastAsia="Times New Roman" w:hAnsi="Times New Roman" w:cs="David" w:hint="cs"/>
          <w:b/>
          <w:bCs/>
          <w:color w:val="000000"/>
          <w:sz w:val="24"/>
          <w:szCs w:val="24"/>
          <w:rtl/>
        </w:rPr>
        <w:t xml:space="preserve">. </w:t>
      </w:r>
      <w:r w:rsidRPr="00954261">
        <w:rPr>
          <w:rFonts w:ascii="Times New Roman" w:eastAsia="Times New Roman" w:hAnsi="Times New Roman" w:cs="David" w:hint="cs"/>
          <w:b/>
          <w:bCs/>
          <w:color w:val="000000"/>
          <w:sz w:val="24"/>
          <w:szCs w:val="24"/>
          <w:rtl/>
        </w:rPr>
        <w:t xml:space="preserve">כך </w:t>
      </w:r>
      <w:r w:rsidR="009B2A87">
        <w:rPr>
          <w:rFonts w:ascii="Times New Roman" w:eastAsia="Times New Roman" w:hAnsi="Times New Roman" w:cs="David" w:hint="cs"/>
          <w:b/>
          <w:bCs/>
          <w:color w:val="000000"/>
          <w:sz w:val="24"/>
          <w:szCs w:val="24"/>
          <w:rtl/>
        </w:rPr>
        <w:t xml:space="preserve">תזכינה </w:t>
      </w:r>
      <w:r w:rsidRPr="00954261">
        <w:rPr>
          <w:rFonts w:ascii="Times New Roman" w:eastAsia="Times New Roman" w:hAnsi="Times New Roman" w:cs="David" w:hint="cs"/>
          <w:b/>
          <w:bCs/>
          <w:color w:val="000000"/>
          <w:sz w:val="24"/>
          <w:szCs w:val="24"/>
          <w:rtl/>
        </w:rPr>
        <w:t>חברות הגז בהנחות במיסוי על הייצוא ללא כל הצדקה.</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בנוסף, לאור ההסכמים הנוכחיים במאגר תמר, וכן לאור צפי מרכיב הייצוא הגבוה במאגר לוויתן</w:t>
      </w:r>
      <w:r w:rsidR="009B2A87">
        <w:rPr>
          <w:rFonts w:ascii="Times New Roman" w:eastAsia="Times New Roman" w:hAnsi="Times New Roman" w:cs="David" w:hint="cs"/>
          <w:color w:val="000000"/>
          <w:sz w:val="24"/>
          <w:szCs w:val="24"/>
          <w:rtl/>
        </w:rPr>
        <w:t xml:space="preserve"> - </w:t>
      </w:r>
      <w:r w:rsidRPr="00954261">
        <w:rPr>
          <w:rFonts w:ascii="Times New Roman" w:eastAsia="Times New Roman" w:hAnsi="Times New Roman" w:cs="David" w:hint="cs"/>
          <w:color w:val="000000"/>
          <w:sz w:val="24"/>
          <w:szCs w:val="24"/>
          <w:rtl/>
        </w:rPr>
        <w:t xml:space="preserve">ייתכן </w:t>
      </w:r>
      <w:r w:rsidR="009B2A87">
        <w:rPr>
          <w:rFonts w:ascii="Times New Roman" w:eastAsia="Times New Roman" w:hAnsi="Times New Roman" w:cs="David" w:hint="cs"/>
          <w:color w:val="000000"/>
          <w:sz w:val="24"/>
          <w:szCs w:val="24"/>
          <w:rtl/>
        </w:rPr>
        <w:t>ש</w:t>
      </w:r>
      <w:r w:rsidR="009B2A87" w:rsidRPr="00954261">
        <w:rPr>
          <w:rFonts w:ascii="Times New Roman" w:eastAsia="Times New Roman" w:hAnsi="Times New Roman" w:cs="David" w:hint="cs"/>
          <w:color w:val="000000"/>
          <w:sz w:val="24"/>
          <w:szCs w:val="24"/>
          <w:rtl/>
        </w:rPr>
        <w:t xml:space="preserve">קבוצת </w:t>
      </w:r>
      <w:r w:rsidRPr="00954261">
        <w:rPr>
          <w:rFonts w:ascii="Times New Roman" w:eastAsia="Times New Roman" w:hAnsi="Times New Roman" w:cs="David" w:hint="cs"/>
          <w:color w:val="000000"/>
          <w:sz w:val="24"/>
          <w:szCs w:val="24"/>
          <w:rtl/>
        </w:rPr>
        <w:t>הלקוחות החדשים הפוטנציאלית ליישום מחיר היצוא כמחיר מיטיב בארץ אינה כה משמעותית.</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לא למותר לציין כי עצם העובדה שהסעיף מאפשר לבעלי המאגרים לבחור האם להציע ללקוחות חדשים את תנאי עסקת היצוא</w:t>
      </w:r>
      <w:r w:rsidR="009B2A87">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ובכך להביא להוזלת תשלום המס בגין חוזה היצוא עצמו, משמעה כי </w:t>
      </w:r>
      <w:r w:rsidRPr="00954261">
        <w:rPr>
          <w:rFonts w:ascii="Times New Roman" w:eastAsia="Times New Roman" w:hAnsi="Times New Roman" w:cs="David" w:hint="cs"/>
          <w:b/>
          <w:bCs/>
          <w:color w:val="000000"/>
          <w:sz w:val="24"/>
          <w:szCs w:val="24"/>
          <w:rtl/>
        </w:rPr>
        <w:t>בעלי המאגרים יבצעו הצעות כאלו רק ככל שהכדאיות בהוזלת המס על הסכם היצוא עולה על הוזלת המחיר בארץ ללקוחות מסוימים.</w:t>
      </w:r>
    </w:p>
    <w:p w:rsidR="00D55542" w:rsidRPr="00954261" w:rsidRDefault="00D55542" w:rsidP="00D55542">
      <w:pPr>
        <w:widowControl w:val="0"/>
        <w:bidi w:val="0"/>
        <w:rPr>
          <w:sz w:val="24"/>
          <w:szCs w:val="24"/>
          <w:rtl/>
        </w:rPr>
      </w:pPr>
    </w:p>
    <w:p w:rsidR="00D55542" w:rsidRPr="00A4074C" w:rsidRDefault="005A1185"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Pr>
      </w:pPr>
      <w:r w:rsidRPr="00A4074C">
        <w:rPr>
          <w:rFonts w:ascii="Times New Roman" w:eastAsia="Times New Roman" w:hAnsi="Times New Roman" w:cs="David" w:hint="cs"/>
          <w:b/>
          <w:bCs/>
          <w:sz w:val="24"/>
          <w:szCs w:val="24"/>
          <w:u w:val="single"/>
          <w:rtl/>
        </w:rPr>
        <w:t>העדר</w:t>
      </w:r>
      <w:r w:rsidR="00D55542" w:rsidRPr="00A4074C">
        <w:rPr>
          <w:rFonts w:ascii="Times New Roman" w:eastAsia="Times New Roman" w:hAnsi="Times New Roman" w:cs="David" w:hint="cs"/>
          <w:b/>
          <w:bCs/>
          <w:sz w:val="24"/>
          <w:szCs w:val="24"/>
          <w:u w:val="single"/>
          <w:rtl/>
        </w:rPr>
        <w:t xml:space="preserve"> ודאות בנוגע לביצוע התאמות על חישוב תקבולי הגז מייצוא</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בסעיף 2(ד)(4) לנספח ב' למתווה נקבע כי במידה </w:t>
      </w:r>
      <w:r w:rsidR="000E61E5">
        <w:rPr>
          <w:rFonts w:ascii="Times New Roman" w:eastAsia="Times New Roman" w:hAnsi="Times New Roman" w:cs="David" w:hint="cs"/>
          <w:color w:val="000000"/>
          <w:sz w:val="24"/>
          <w:szCs w:val="24"/>
          <w:rtl/>
        </w:rPr>
        <w:t>ש</w:t>
      </w:r>
      <w:r w:rsidRPr="00954261">
        <w:rPr>
          <w:rFonts w:ascii="Times New Roman" w:eastAsia="Times New Roman" w:hAnsi="Times New Roman" w:cs="David" w:hint="cs"/>
          <w:color w:val="000000"/>
          <w:sz w:val="24"/>
          <w:szCs w:val="24"/>
          <w:rtl/>
        </w:rPr>
        <w:t>נקודת מסירת הגז בהסכם הייצוא לא תהיה זהה לנקודת המסירה בישראל</w:t>
      </w:r>
      <w:r w:rsidR="009B2A87">
        <w:rPr>
          <w:rFonts w:ascii="Times New Roman" w:eastAsia="Times New Roman" w:hAnsi="Times New Roman" w:cs="David" w:hint="cs"/>
          <w:color w:val="000000"/>
          <w:sz w:val="24"/>
          <w:szCs w:val="24"/>
          <w:rtl/>
        </w:rPr>
        <w:t xml:space="preserve"> - </w:t>
      </w:r>
      <w:r w:rsidRPr="00954261">
        <w:rPr>
          <w:rFonts w:ascii="Times New Roman" w:eastAsia="Times New Roman" w:hAnsi="Times New Roman" w:cs="David" w:hint="cs"/>
          <w:color w:val="000000"/>
          <w:sz w:val="24"/>
          <w:szCs w:val="24"/>
          <w:rtl/>
        </w:rPr>
        <w:t>תתבצע ההתאמה הנדרשת לצורך השוואת התקבולים מהסכם הייצוא לתקבולים המחושבים לפי הממ"מ. לעניין זה, החישוב יעשה בהתאם לתעריף דמי הולכה שיקבע מנהל רשות המיסים.</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b/>
          <w:bCs/>
          <w:color w:val="000000"/>
          <w:sz w:val="24"/>
          <w:szCs w:val="24"/>
          <w:rtl/>
        </w:rPr>
        <w:t>סוגיית ההתאמות מהווה נדבך מרכזי בכל הנוגע לקביעת התקבולים מייצוא.</w:t>
      </w:r>
      <w:r w:rsidRPr="00954261">
        <w:rPr>
          <w:rFonts w:ascii="Times New Roman" w:eastAsia="Times New Roman" w:hAnsi="Times New Roman" w:cs="David" w:hint="cs"/>
          <w:color w:val="000000"/>
          <w:sz w:val="24"/>
          <w:szCs w:val="24"/>
          <w:rtl/>
        </w:rPr>
        <w:t xml:space="preserve"> זאת</w:t>
      </w:r>
      <w:r w:rsidR="009B2A87">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מאחר </w:t>
      </w:r>
      <w:r w:rsidR="009B2A87">
        <w:rPr>
          <w:rFonts w:ascii="Times New Roman" w:eastAsia="Times New Roman" w:hAnsi="Times New Roman" w:cs="David" w:hint="cs"/>
          <w:color w:val="000000"/>
          <w:sz w:val="24"/>
          <w:szCs w:val="24"/>
          <w:rtl/>
        </w:rPr>
        <w:t>ש</w:t>
      </w:r>
      <w:r w:rsidR="009B2A87" w:rsidRPr="00954261">
        <w:rPr>
          <w:rFonts w:ascii="Times New Roman" w:eastAsia="Times New Roman" w:hAnsi="Times New Roman" w:cs="David" w:hint="cs"/>
          <w:color w:val="000000"/>
          <w:sz w:val="24"/>
          <w:szCs w:val="24"/>
          <w:rtl/>
        </w:rPr>
        <w:t xml:space="preserve">אכן </w:t>
      </w:r>
      <w:r w:rsidRPr="00954261">
        <w:rPr>
          <w:rFonts w:ascii="Times New Roman" w:eastAsia="Times New Roman" w:hAnsi="Times New Roman" w:cs="David" w:hint="cs"/>
          <w:color w:val="000000"/>
          <w:sz w:val="24"/>
          <w:szCs w:val="24"/>
          <w:rtl/>
        </w:rPr>
        <w:t>ראוי לערוך התאמות מסוימות במחיר</w:t>
      </w:r>
      <w:r w:rsidR="009B2A87">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למשל</w:t>
      </w:r>
      <w:r w:rsidR="009B2A87">
        <w:rPr>
          <w:rFonts w:ascii="Times New Roman" w:eastAsia="Times New Roman" w:hAnsi="Times New Roman" w:cs="David" w:hint="cs"/>
          <w:color w:val="000000"/>
          <w:sz w:val="24"/>
          <w:szCs w:val="24"/>
          <w:rtl/>
        </w:rPr>
        <w:t xml:space="preserve"> כאשר </w:t>
      </w:r>
      <w:r w:rsidRPr="00954261">
        <w:rPr>
          <w:rFonts w:ascii="Times New Roman" w:eastAsia="Times New Roman" w:hAnsi="Times New Roman" w:cs="David" w:hint="cs"/>
          <w:color w:val="000000"/>
          <w:sz w:val="24"/>
          <w:szCs w:val="24"/>
          <w:rtl/>
        </w:rPr>
        <w:t>מרחק ההובלה לחוף קצר ממרחק ההובלה לנקודת המסירה לייצוא. אולם, ישנו יסוד סביר להניח כי סוגיית ההתאמות תהווה פתח נרחב למניפולציות על מחירי הייצוא, באופן שיקשה מאוד על הפיקוח והבקרה של התאמות אלו.</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למעשה, המתווה אינו כולל סעיף המסדיר את סוגיית ההתאמות באופן ברור. קרי, המתווה אינו קובע כי אין לבצע התאמות כלל מלבד התאמה לעלות </w:t>
      </w:r>
      <w:r w:rsidRPr="00954261">
        <w:rPr>
          <w:rFonts w:ascii="Times New Roman" w:eastAsia="Times New Roman" w:hAnsi="Times New Roman" w:cs="David" w:hint="cs"/>
          <w:color w:val="000000"/>
          <w:sz w:val="24"/>
          <w:szCs w:val="24"/>
          <w:u w:val="single"/>
          <w:rtl/>
        </w:rPr>
        <w:t>ההולכה</w:t>
      </w:r>
      <w:r w:rsidRPr="00954261">
        <w:rPr>
          <w:rFonts w:ascii="Times New Roman" w:eastAsia="Times New Roman" w:hAnsi="Times New Roman" w:cs="David" w:hint="cs"/>
          <w:color w:val="000000"/>
          <w:sz w:val="24"/>
          <w:szCs w:val="24"/>
          <w:rtl/>
        </w:rPr>
        <w:t>; או לחלופין, מפרט רשימת התאמות סגורה המתארת אילו התאמות ניתן לערוך, ואילו הן התאמות אסורות.</w:t>
      </w:r>
    </w:p>
    <w:p w:rsidR="00D55542" w:rsidRPr="00954261" w:rsidRDefault="009158C5"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העותרות תטענּה</w:t>
      </w:r>
      <w:r w:rsidR="00D55542" w:rsidRPr="00954261">
        <w:rPr>
          <w:rFonts w:ascii="Times New Roman" w:eastAsia="Times New Roman" w:hAnsi="Times New Roman" w:cs="David" w:hint="cs"/>
          <w:b/>
          <w:bCs/>
          <w:color w:val="000000"/>
          <w:sz w:val="24"/>
          <w:szCs w:val="24"/>
          <w:rtl/>
        </w:rPr>
        <w:t xml:space="preserve"> כי החלטה על אישור המתווה ללא סעיף המסדיר באופן ברור את סוגיית ההתאמות נגועה בחוסר סבירות קיצוני, זאת לאור הפתח הרחב למניפולציות שיוצר חוסר-בהירות זה, דבר שאינו רצוי במערכת מס, ועלול לגרור הידיינויות אין ספור בערכאות משפטיות. יתרה מכך, אישור המתווה ללא הסדרת סוגיית ההתאמות כדבעי יאיין הלכה למעשה את הוראות ותכליות חוק מיסוי רווחי נפט.</w:t>
      </w:r>
    </w:p>
    <w:p w:rsidR="00D55542"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color w:val="000000"/>
          <w:sz w:val="24"/>
          <w:szCs w:val="24"/>
          <w:rtl/>
        </w:rPr>
        <w:t xml:space="preserve">קביעה ברורה שכזו, המגבילה את סוג והיקף ההתאמות המותרות, הינה הכרחית על מנת </w:t>
      </w:r>
      <w:r w:rsidRPr="00954261">
        <w:rPr>
          <w:rFonts w:ascii="Times New Roman" w:eastAsia="Times New Roman" w:hAnsi="Times New Roman" w:cs="David" w:hint="cs"/>
          <w:color w:val="000000"/>
          <w:sz w:val="24"/>
          <w:szCs w:val="24"/>
          <w:rtl/>
        </w:rPr>
        <w:lastRenderedPageBreak/>
        <w:t>למנוע מניפולציות שונות על מחירי הייצוא, על מנת למנוע פניות רבות לערכאות משפטיות ועל מנת להבטיח שהתקבולים שיחושבו יגלמו את הערך האמיתי מהייצוא.</w:t>
      </w:r>
    </w:p>
    <w:p w:rsidR="009B2A87" w:rsidRDefault="009B2A87" w:rsidP="00C17F3C">
      <w:pPr>
        <w:widowControl w:val="0"/>
        <w:spacing w:after="120" w:line="360" w:lineRule="auto"/>
        <w:jc w:val="both"/>
        <w:textAlignment w:val="baseline"/>
        <w:rPr>
          <w:rFonts w:ascii="Times New Roman" w:eastAsia="Times New Roman" w:hAnsi="Times New Roman" w:cs="David"/>
          <w:b/>
          <w:bCs/>
          <w:color w:val="000000"/>
          <w:sz w:val="24"/>
          <w:szCs w:val="24"/>
          <w:rtl/>
        </w:rPr>
      </w:pPr>
    </w:p>
    <w:p w:rsidR="00C17F3C" w:rsidRPr="00460BB1" w:rsidRDefault="00C17F3C"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Pr>
      </w:pPr>
      <w:r w:rsidRPr="00460BB1">
        <w:rPr>
          <w:rFonts w:ascii="Times New Roman" w:eastAsia="Times New Roman" w:hAnsi="Times New Roman" w:cs="David" w:hint="cs"/>
          <w:b/>
          <w:bCs/>
          <w:sz w:val="28"/>
          <w:szCs w:val="28"/>
          <w:u w:val="single"/>
          <w:rtl/>
        </w:rPr>
        <w:t>סיכום</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54261">
        <w:rPr>
          <w:rFonts w:ascii="Times New Roman" w:eastAsia="Times New Roman" w:hAnsi="Times New Roman" w:cs="David" w:hint="cs"/>
          <w:color w:val="000000"/>
          <w:sz w:val="24"/>
          <w:szCs w:val="24"/>
          <w:rtl/>
        </w:rPr>
        <w:t>בהסדר המס הקבוע בנספח ב' למתווה נפלו פגמים רבים</w:t>
      </w:r>
      <w:r w:rsidR="009B2A87">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 xml:space="preserve">חלקם בעצם העובדה שהמתווה סותר את החוק, וחלקם בחוסר הסבירות הקיצוני שבהסדרים השונים. להלן תמצית הפגמים שהוצגו לעיל: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155F4C">
        <w:rPr>
          <w:rFonts w:ascii="Times New Roman" w:eastAsia="Times New Roman" w:hAnsi="Times New Roman" w:cs="David" w:hint="eastAsia"/>
          <w:color w:val="000000"/>
          <w:sz w:val="24"/>
          <w:szCs w:val="24"/>
          <w:u w:val="single"/>
          <w:rtl/>
        </w:rPr>
        <w:t>במישור</w:t>
      </w:r>
      <w:r w:rsidRPr="00155F4C">
        <w:rPr>
          <w:rFonts w:ascii="Times New Roman" w:eastAsia="Times New Roman" w:hAnsi="Times New Roman" w:cs="David"/>
          <w:color w:val="000000"/>
          <w:sz w:val="24"/>
          <w:szCs w:val="24"/>
          <w:u w:val="single"/>
          <w:rtl/>
        </w:rPr>
        <w:t xml:space="preserve"> </w:t>
      </w:r>
      <w:r w:rsidRPr="00155F4C">
        <w:rPr>
          <w:rFonts w:ascii="Times New Roman" w:eastAsia="Times New Roman" w:hAnsi="Times New Roman" w:cs="David" w:hint="eastAsia"/>
          <w:color w:val="000000"/>
          <w:sz w:val="24"/>
          <w:szCs w:val="24"/>
          <w:u w:val="single"/>
          <w:rtl/>
        </w:rPr>
        <w:t>הסמכות</w:t>
      </w:r>
      <w:r w:rsidRPr="00954261">
        <w:rPr>
          <w:rFonts w:ascii="Times New Roman" w:eastAsia="Times New Roman" w:hAnsi="Times New Roman" w:cs="David" w:hint="cs"/>
          <w:color w:val="000000"/>
          <w:sz w:val="24"/>
          <w:szCs w:val="24"/>
          <w:rtl/>
        </w:rPr>
        <w:t xml:space="preserve"> - ההכרה בתשלומי הצינור השלישי מאסדת תמר למאגר תמר גם לאחר תום תקופת ההרצה מנוגדת לחוק</w:t>
      </w:r>
      <w:r w:rsidR="009B2A87">
        <w:rPr>
          <w:rFonts w:ascii="Times New Roman" w:eastAsia="Times New Roman" w:hAnsi="Times New Roman" w:cs="David" w:hint="cs"/>
          <w:color w:val="000000"/>
          <w:sz w:val="24"/>
          <w:szCs w:val="24"/>
          <w:rtl/>
        </w:rPr>
        <w:t xml:space="preserve">. כך גם </w:t>
      </w:r>
      <w:r w:rsidRPr="00954261">
        <w:rPr>
          <w:rFonts w:ascii="Times New Roman" w:eastAsia="Times New Roman" w:hAnsi="Times New Roman" w:cs="David" w:hint="cs"/>
          <w:color w:val="000000"/>
          <w:sz w:val="24"/>
          <w:szCs w:val="24"/>
          <w:rtl/>
        </w:rPr>
        <w:t>ההכרה בתשלומי הקמת צינור הייצוא למצרים</w:t>
      </w:r>
      <w:r w:rsidR="009B2A87">
        <w:rPr>
          <w:rFonts w:ascii="Times New Roman" w:eastAsia="Times New Roman" w:hAnsi="Times New Roman" w:cs="David" w:hint="cs"/>
          <w:color w:val="000000"/>
          <w:sz w:val="24"/>
          <w:szCs w:val="24"/>
          <w:rtl/>
        </w:rPr>
        <w:t>, וה</w:t>
      </w:r>
      <w:r w:rsidRPr="00954261">
        <w:rPr>
          <w:rFonts w:ascii="Times New Roman" w:eastAsia="Times New Roman" w:hAnsi="Times New Roman" w:cs="David" w:hint="cs"/>
          <w:color w:val="000000"/>
          <w:sz w:val="24"/>
          <w:szCs w:val="24"/>
          <w:rtl/>
        </w:rPr>
        <w:t>מנגנון לעקיפת ההשוואה למחיר הממוצע המקומי באישור מראש של מנהל רשות המסים</w:t>
      </w:r>
      <w:r w:rsidR="009B2A87">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155F4C">
        <w:rPr>
          <w:rFonts w:ascii="Times New Roman" w:eastAsia="Times New Roman" w:hAnsi="Times New Roman" w:cs="David" w:hint="eastAsia"/>
          <w:color w:val="000000"/>
          <w:sz w:val="24"/>
          <w:szCs w:val="24"/>
          <w:u w:val="single"/>
          <w:rtl/>
        </w:rPr>
        <w:t>במישור</w:t>
      </w:r>
      <w:r w:rsidRPr="00155F4C">
        <w:rPr>
          <w:rFonts w:ascii="Times New Roman" w:eastAsia="Times New Roman" w:hAnsi="Times New Roman" w:cs="David"/>
          <w:color w:val="000000"/>
          <w:sz w:val="24"/>
          <w:szCs w:val="24"/>
          <w:u w:val="single"/>
          <w:rtl/>
        </w:rPr>
        <w:t xml:space="preserve"> </w:t>
      </w:r>
      <w:r w:rsidRPr="00155F4C">
        <w:rPr>
          <w:rFonts w:ascii="Times New Roman" w:eastAsia="Times New Roman" w:hAnsi="Times New Roman" w:cs="David" w:hint="eastAsia"/>
          <w:color w:val="000000"/>
          <w:sz w:val="24"/>
          <w:szCs w:val="24"/>
          <w:u w:val="single"/>
          <w:rtl/>
        </w:rPr>
        <w:t>שיקול</w:t>
      </w:r>
      <w:r w:rsidRPr="00155F4C">
        <w:rPr>
          <w:rFonts w:ascii="Times New Roman" w:eastAsia="Times New Roman" w:hAnsi="Times New Roman" w:cs="David"/>
          <w:color w:val="000000"/>
          <w:sz w:val="24"/>
          <w:szCs w:val="24"/>
          <w:u w:val="single"/>
          <w:rtl/>
        </w:rPr>
        <w:t xml:space="preserve"> </w:t>
      </w:r>
      <w:r w:rsidRPr="00155F4C">
        <w:rPr>
          <w:rFonts w:ascii="Times New Roman" w:eastAsia="Times New Roman" w:hAnsi="Times New Roman" w:cs="David" w:hint="eastAsia"/>
          <w:color w:val="000000"/>
          <w:sz w:val="24"/>
          <w:szCs w:val="24"/>
          <w:u w:val="single"/>
          <w:rtl/>
        </w:rPr>
        <w:t>הדעת</w:t>
      </w:r>
      <w:r w:rsidRPr="00954261">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color w:val="000000"/>
          <w:sz w:val="24"/>
          <w:szCs w:val="24"/>
          <w:rtl/>
        </w:rPr>
        <w:t>–</w:t>
      </w:r>
      <w:r w:rsidRPr="00954261">
        <w:rPr>
          <w:rFonts w:ascii="Times New Roman" w:eastAsia="Times New Roman" w:hAnsi="Times New Roman" w:cs="David" w:hint="cs"/>
          <w:color w:val="000000"/>
          <w:sz w:val="24"/>
          <w:szCs w:val="24"/>
          <w:rtl/>
        </w:rPr>
        <w:t xml:space="preserve"> אישור המתווה</w:t>
      </w:r>
      <w:r w:rsidR="009B2A87">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תוך </w:t>
      </w:r>
      <w:r w:rsidR="005A1185">
        <w:rPr>
          <w:rFonts w:ascii="Times New Roman" w:eastAsia="Times New Roman" w:hAnsi="Times New Roman" w:cs="David" w:hint="cs"/>
          <w:color w:val="000000"/>
          <w:sz w:val="24"/>
          <w:szCs w:val="24"/>
          <w:rtl/>
        </w:rPr>
        <w:t>העדר</w:t>
      </w:r>
      <w:r w:rsidRPr="00954261">
        <w:rPr>
          <w:rFonts w:ascii="Times New Roman" w:eastAsia="Times New Roman" w:hAnsi="Times New Roman" w:cs="David" w:hint="cs"/>
          <w:color w:val="000000"/>
          <w:sz w:val="24"/>
          <w:szCs w:val="24"/>
          <w:rtl/>
        </w:rPr>
        <w:t xml:space="preserve"> ההתייחסות להסדר המס אשר יחול על בעלי זכויות אחרים מלבד בעלי הזכויות במאגרי תמר ולוויתן</w:t>
      </w:r>
      <w:r w:rsidR="009B2A87">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לוקה בחוסר סבירות קיצוני</w:t>
      </w:r>
      <w:r w:rsidR="009B2A87">
        <w:rPr>
          <w:rFonts w:ascii="Times New Roman" w:eastAsia="Times New Roman" w:hAnsi="Times New Roman" w:cs="David" w:hint="cs"/>
          <w:color w:val="000000"/>
          <w:sz w:val="24"/>
          <w:szCs w:val="24"/>
          <w:rtl/>
        </w:rPr>
        <w:t xml:space="preserve">. כך גם אי-ההתייחסות </w:t>
      </w:r>
      <w:r w:rsidRPr="00954261">
        <w:rPr>
          <w:rFonts w:ascii="Times New Roman" w:eastAsia="Times New Roman" w:hAnsi="Times New Roman" w:cs="David" w:hint="cs"/>
          <w:color w:val="000000"/>
          <w:sz w:val="24"/>
          <w:szCs w:val="24"/>
          <w:rtl/>
        </w:rPr>
        <w:t>לאופן הצמדת המחיר, להיקף העסקאות ולאופן ריכוז המידע לצורך ההשוואה לממ"מ</w:t>
      </w:r>
      <w:r w:rsidR="009B2A87">
        <w:rPr>
          <w:rFonts w:ascii="Times New Roman" w:eastAsia="Times New Roman" w:hAnsi="Times New Roman" w:cs="David" w:hint="cs"/>
          <w:color w:val="000000"/>
          <w:sz w:val="24"/>
          <w:szCs w:val="24"/>
          <w:rtl/>
        </w:rPr>
        <w:t xml:space="preserve">. בנוסף, </w:t>
      </w:r>
      <w:r w:rsidRPr="00954261">
        <w:rPr>
          <w:rFonts w:ascii="Times New Roman" w:eastAsia="Times New Roman" w:hAnsi="Times New Roman" w:cs="David" w:hint="cs"/>
          <w:color w:val="000000"/>
          <w:sz w:val="24"/>
          <w:szCs w:val="24"/>
          <w:rtl/>
        </w:rPr>
        <w:t xml:space="preserve">מנגנון הפטור מהשוואה לממ"מ באמצעות הצעת נוסחת המחיר לקוחות חדשים בארץ </w:t>
      </w:r>
      <w:r w:rsidR="009B2A87">
        <w:rPr>
          <w:rFonts w:ascii="Times New Roman" w:eastAsia="Times New Roman" w:hAnsi="Times New Roman" w:cs="David" w:hint="cs"/>
          <w:color w:val="000000"/>
          <w:sz w:val="24"/>
          <w:szCs w:val="24"/>
          <w:rtl/>
        </w:rPr>
        <w:t xml:space="preserve">- </w:t>
      </w:r>
      <w:r w:rsidRPr="00954261">
        <w:rPr>
          <w:rFonts w:ascii="Times New Roman" w:eastAsia="Times New Roman" w:hAnsi="Times New Roman" w:cs="David" w:hint="cs"/>
          <w:color w:val="000000"/>
          <w:sz w:val="24"/>
          <w:szCs w:val="24"/>
          <w:rtl/>
        </w:rPr>
        <w:t>הינו פרוץ ובלתי סביר</w:t>
      </w:r>
      <w:r w:rsidR="009B2A87">
        <w:rPr>
          <w:rFonts w:ascii="Times New Roman" w:eastAsia="Times New Roman" w:hAnsi="Times New Roman" w:cs="David" w:hint="cs"/>
          <w:color w:val="000000"/>
          <w:sz w:val="24"/>
          <w:szCs w:val="24"/>
          <w:rtl/>
        </w:rPr>
        <w:t>. הוא הדין באשר ל</w:t>
      </w:r>
      <w:r w:rsidRPr="00954261">
        <w:rPr>
          <w:rFonts w:ascii="Times New Roman" w:eastAsia="Times New Roman" w:hAnsi="Times New Roman" w:cs="David" w:hint="cs"/>
          <w:color w:val="000000"/>
          <w:sz w:val="24"/>
          <w:szCs w:val="24"/>
          <w:rtl/>
        </w:rPr>
        <w:t>הסדר המס הקבוע במתווה</w:t>
      </w:r>
      <w:r w:rsidR="009B2A87">
        <w:rPr>
          <w:rFonts w:ascii="Times New Roman" w:eastAsia="Times New Roman" w:hAnsi="Times New Roman" w:cs="David" w:hint="cs"/>
          <w:color w:val="000000"/>
          <w:sz w:val="24"/>
          <w:szCs w:val="24"/>
          <w:rtl/>
        </w:rPr>
        <w:t>,</w:t>
      </w:r>
      <w:r w:rsidRPr="00954261">
        <w:rPr>
          <w:rFonts w:ascii="Times New Roman" w:eastAsia="Times New Roman" w:hAnsi="Times New Roman" w:cs="David" w:hint="cs"/>
          <w:color w:val="000000"/>
          <w:sz w:val="24"/>
          <w:szCs w:val="24"/>
          <w:rtl/>
        </w:rPr>
        <w:t xml:space="preserve"> </w:t>
      </w:r>
      <w:r w:rsidR="009B2A87">
        <w:rPr>
          <w:rFonts w:ascii="Times New Roman" w:eastAsia="Times New Roman" w:hAnsi="Times New Roman" w:cs="David" w:hint="cs"/>
          <w:color w:val="000000"/>
          <w:sz w:val="24"/>
          <w:szCs w:val="24"/>
          <w:rtl/>
        </w:rPr>
        <w:t xml:space="preserve">אשר </w:t>
      </w:r>
      <w:r w:rsidRPr="00954261">
        <w:rPr>
          <w:rFonts w:ascii="Times New Roman" w:eastAsia="Times New Roman" w:hAnsi="Times New Roman" w:cs="David" w:hint="cs"/>
          <w:color w:val="000000"/>
          <w:sz w:val="24"/>
          <w:szCs w:val="24"/>
          <w:rtl/>
        </w:rPr>
        <w:t>אינו מסדיר את אופן ביצוע ההתאמות על מחיר הייצוא</w:t>
      </w:r>
      <w:r w:rsidR="009B2A87">
        <w:rPr>
          <w:rFonts w:ascii="Times New Roman" w:eastAsia="Times New Roman" w:hAnsi="Times New Roman" w:cs="David" w:hint="cs"/>
          <w:color w:val="000000"/>
          <w:sz w:val="24"/>
          <w:szCs w:val="24"/>
          <w:rtl/>
        </w:rPr>
        <w:t xml:space="preserve">. </w:t>
      </w:r>
    </w:p>
    <w:p w:rsidR="00D55542" w:rsidRPr="00954261" w:rsidRDefault="00D55542"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954261">
        <w:rPr>
          <w:rFonts w:ascii="Times New Roman" w:eastAsia="Times New Roman" w:hAnsi="Times New Roman" w:cs="David" w:hint="cs"/>
          <w:color w:val="000000"/>
          <w:sz w:val="24"/>
          <w:szCs w:val="24"/>
          <w:rtl/>
        </w:rPr>
        <w:t xml:space="preserve">לאור מכלול הפגמים לעיל, </w:t>
      </w:r>
      <w:r w:rsidR="009158C5">
        <w:rPr>
          <w:rFonts w:ascii="Times New Roman" w:eastAsia="Times New Roman" w:hAnsi="Times New Roman" w:cs="David" w:hint="cs"/>
          <w:color w:val="000000"/>
          <w:sz w:val="24"/>
          <w:szCs w:val="24"/>
          <w:rtl/>
        </w:rPr>
        <w:t>העותרות תטענּה</w:t>
      </w:r>
      <w:r w:rsidRPr="00954261">
        <w:rPr>
          <w:rFonts w:ascii="Times New Roman" w:eastAsia="Times New Roman" w:hAnsi="Times New Roman" w:cs="David" w:hint="cs"/>
          <w:color w:val="000000"/>
          <w:sz w:val="24"/>
          <w:szCs w:val="24"/>
          <w:rtl/>
        </w:rPr>
        <w:t xml:space="preserve"> כי הסדר המס הקבוע במתווה מנוגד לחוק ששינסקי, לוקה בחוסר סבירות קיצוני, ופוגע באופן חמור באינטרס הציבורי ולכן יש לבטלו.</w:t>
      </w:r>
      <w:r w:rsidR="003A1FF8">
        <w:rPr>
          <w:rFonts w:ascii="Times New Roman" w:eastAsia="Times New Roman" w:hAnsi="Times New Roman" w:cs="David" w:hint="cs"/>
          <w:color w:val="000000"/>
          <w:sz w:val="24"/>
          <w:szCs w:val="24"/>
          <w:rtl/>
        </w:rPr>
        <w:t xml:space="preserve"> מעבר לאמור, </w:t>
      </w:r>
      <w:r w:rsidR="009158C5">
        <w:rPr>
          <w:rFonts w:ascii="Times New Roman" w:eastAsia="Times New Roman" w:hAnsi="Times New Roman" w:cs="David" w:hint="cs"/>
          <w:color w:val="000000"/>
          <w:sz w:val="24"/>
          <w:szCs w:val="24"/>
          <w:rtl/>
        </w:rPr>
        <w:t>העותרות תטענּה</w:t>
      </w:r>
      <w:r w:rsidR="003A1FF8">
        <w:rPr>
          <w:rFonts w:ascii="Times New Roman" w:eastAsia="Times New Roman" w:hAnsi="Times New Roman" w:cs="David" w:hint="cs"/>
          <w:color w:val="000000"/>
          <w:sz w:val="24"/>
          <w:szCs w:val="24"/>
          <w:rtl/>
        </w:rPr>
        <w:t xml:space="preserve"> כי כל הסדרת מנגנון מיסוי הגז צריכה להיעשות בחקיקה ראשית של הכנסת מעצם היותה הסדר ראשוני, ולא בהחלטת ממשלה כפי שנעשה כעת.</w:t>
      </w:r>
    </w:p>
    <w:p w:rsidR="00D55542" w:rsidRDefault="00D55542" w:rsidP="00D55542"/>
    <w:p w:rsidR="003D43E0" w:rsidRDefault="003D43E0">
      <w:pPr>
        <w:bidi w:val="0"/>
        <w:rPr>
          <w:rFonts w:ascii="Times New Roman" w:eastAsia="Times New Roman" w:hAnsi="Times New Roman" w:cs="David"/>
          <w:color w:val="000000"/>
          <w:sz w:val="32"/>
          <w:szCs w:val="32"/>
          <w:u w:val="single"/>
        </w:rPr>
      </w:pPr>
      <w:r>
        <w:rPr>
          <w:rFonts w:ascii="Times New Roman" w:eastAsia="Times New Roman" w:hAnsi="Times New Roman" w:cs="David"/>
          <w:color w:val="000000"/>
          <w:sz w:val="32"/>
          <w:szCs w:val="32"/>
          <w:u w:val="single"/>
          <w:rtl/>
        </w:rPr>
        <w:br w:type="page"/>
      </w:r>
    </w:p>
    <w:p w:rsidR="00056A3E" w:rsidRPr="0065216A" w:rsidRDefault="0065216A" w:rsidP="00686A9F">
      <w:pPr>
        <w:pStyle w:val="aa"/>
        <w:widowControl w:val="0"/>
        <w:numPr>
          <w:ilvl w:val="0"/>
          <w:numId w:val="24"/>
        </w:numPr>
        <w:spacing w:after="120" w:line="360" w:lineRule="auto"/>
        <w:rPr>
          <w:rFonts w:cs="David"/>
          <w:b/>
          <w:bCs/>
          <w:sz w:val="32"/>
          <w:szCs w:val="32"/>
          <w:u w:val="single"/>
        </w:rPr>
      </w:pPr>
      <w:r>
        <w:rPr>
          <w:rFonts w:cs="David" w:hint="cs"/>
          <w:b/>
          <w:bCs/>
          <w:sz w:val="32"/>
          <w:szCs w:val="32"/>
          <w:u w:val="single"/>
          <w:rtl/>
        </w:rPr>
        <w:lastRenderedPageBreak/>
        <w:t>"</w:t>
      </w:r>
      <w:r w:rsidR="00056A3E" w:rsidRPr="0065216A">
        <w:rPr>
          <w:rFonts w:cs="David"/>
          <w:b/>
          <w:bCs/>
          <w:sz w:val="32"/>
          <w:szCs w:val="32"/>
          <w:u w:val="single"/>
          <w:rtl/>
        </w:rPr>
        <w:t>פיקוח על המחירים"</w:t>
      </w:r>
      <w:r w:rsidR="00056A3E" w:rsidRPr="0065216A">
        <w:rPr>
          <w:rFonts w:cs="David"/>
          <w:b/>
          <w:bCs/>
          <w:sz w:val="32"/>
          <w:szCs w:val="32"/>
          <w:rtl/>
        </w:rPr>
        <w:t xml:space="preserve"> [סעיף ד' למתווה </w:t>
      </w:r>
      <w:r w:rsidR="00056A3E" w:rsidRPr="0065216A">
        <w:rPr>
          <w:rFonts w:cs="David" w:hint="eastAsia"/>
          <w:b/>
          <w:bCs/>
          <w:sz w:val="32"/>
          <w:szCs w:val="32"/>
          <w:rtl/>
        </w:rPr>
        <w:t>הגז</w:t>
      </w:r>
      <w:r w:rsidR="00056A3E" w:rsidRPr="0065216A">
        <w:rPr>
          <w:rFonts w:cs="David"/>
          <w:b/>
          <w:bCs/>
          <w:sz w:val="32"/>
          <w:szCs w:val="32"/>
          <w:rtl/>
        </w:rPr>
        <w:t>]</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בפרק זה </w:t>
      </w:r>
      <w:r w:rsidR="00683C74">
        <w:rPr>
          <w:rFonts w:ascii="Times New Roman" w:eastAsia="Times New Roman" w:hAnsi="Times New Roman" w:cs="David" w:hint="cs"/>
          <w:sz w:val="24"/>
          <w:szCs w:val="24"/>
          <w:rtl/>
        </w:rPr>
        <w:t>תטענּה</w:t>
      </w:r>
      <w:r>
        <w:rPr>
          <w:rFonts w:ascii="Times New Roman" w:eastAsia="Times New Roman" w:hAnsi="Times New Roman" w:cs="David" w:hint="cs"/>
          <w:sz w:val="24"/>
          <w:szCs w:val="24"/>
          <w:rtl/>
        </w:rPr>
        <w:t xml:space="preserve"> העותרות כי פיקוח על המחירים בשוק הגז, או מנגנון אסדרה כלשהו על המחירים, הינו מחויב המציאות</w:t>
      </w:r>
      <w:r w:rsidRPr="002D1AC9">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בנסיבות דנן</w:t>
      </w:r>
      <w:r w:rsidR="00F47B2D">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אולם האופן בו ה"פיקוח" נעשה במסגרת המתווה </w:t>
      </w:r>
      <w:r w:rsidR="00F47B2D">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הינו בלתי סביר באופן קיצוני</w:t>
      </w:r>
      <w:r w:rsidR="00F47B2D">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ואף נעשה בחלקו בחוסר סמכות, ועל כן דינו בטלות. הכל, כפי שיפורט להלן.</w:t>
      </w:r>
    </w:p>
    <w:p w:rsidR="00056A3E" w:rsidRPr="0065216A" w:rsidRDefault="00056A3E"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Pr>
      </w:pPr>
      <w:r w:rsidRPr="0065216A">
        <w:rPr>
          <w:rFonts w:ascii="Times New Roman" w:eastAsia="Times New Roman" w:hAnsi="Times New Roman" w:cs="David" w:hint="eastAsia"/>
          <w:b/>
          <w:bCs/>
          <w:sz w:val="28"/>
          <w:szCs w:val="28"/>
          <w:u w:val="single"/>
          <w:rtl/>
        </w:rPr>
        <w:t>הצורך</w:t>
      </w:r>
      <w:r w:rsidRPr="0065216A">
        <w:rPr>
          <w:rFonts w:ascii="Times New Roman" w:eastAsia="Times New Roman" w:hAnsi="Times New Roman" w:cs="David"/>
          <w:b/>
          <w:bCs/>
          <w:sz w:val="28"/>
          <w:szCs w:val="28"/>
          <w:u w:val="single"/>
          <w:rtl/>
        </w:rPr>
        <w:t xml:space="preserve"> </w:t>
      </w:r>
      <w:r w:rsidRPr="0065216A">
        <w:rPr>
          <w:rFonts w:ascii="Times New Roman" w:eastAsia="Times New Roman" w:hAnsi="Times New Roman" w:cs="David" w:hint="eastAsia"/>
          <w:b/>
          <w:bCs/>
          <w:sz w:val="28"/>
          <w:szCs w:val="28"/>
          <w:u w:val="single"/>
          <w:rtl/>
        </w:rPr>
        <w:t>בפיקוח</w:t>
      </w:r>
      <w:r w:rsidRPr="0065216A">
        <w:rPr>
          <w:rFonts w:ascii="Times New Roman" w:eastAsia="Times New Roman" w:hAnsi="Times New Roman" w:cs="David"/>
          <w:b/>
          <w:bCs/>
          <w:sz w:val="28"/>
          <w:szCs w:val="28"/>
          <w:u w:val="single"/>
          <w:rtl/>
        </w:rPr>
        <w:t xml:space="preserve"> </w:t>
      </w:r>
      <w:r w:rsidRPr="0065216A">
        <w:rPr>
          <w:rFonts w:ascii="Times New Roman" w:eastAsia="Times New Roman" w:hAnsi="Times New Roman" w:cs="David" w:hint="eastAsia"/>
          <w:b/>
          <w:bCs/>
          <w:sz w:val="28"/>
          <w:szCs w:val="28"/>
          <w:u w:val="single"/>
          <w:rtl/>
        </w:rPr>
        <w:t>על</w:t>
      </w:r>
      <w:r w:rsidRPr="0065216A">
        <w:rPr>
          <w:rFonts w:ascii="Times New Roman" w:eastAsia="Times New Roman" w:hAnsi="Times New Roman" w:cs="David"/>
          <w:b/>
          <w:bCs/>
          <w:sz w:val="28"/>
          <w:szCs w:val="28"/>
          <w:u w:val="single"/>
          <w:rtl/>
        </w:rPr>
        <w:t xml:space="preserve"> </w:t>
      </w:r>
      <w:r w:rsidRPr="0065216A">
        <w:rPr>
          <w:rFonts w:ascii="Times New Roman" w:eastAsia="Times New Roman" w:hAnsi="Times New Roman" w:cs="David" w:hint="eastAsia"/>
          <w:b/>
          <w:bCs/>
          <w:sz w:val="28"/>
          <w:szCs w:val="28"/>
          <w:u w:val="single"/>
          <w:rtl/>
        </w:rPr>
        <w:t>המחירים</w:t>
      </w:r>
      <w:r w:rsidRPr="0065216A">
        <w:rPr>
          <w:rFonts w:ascii="Times New Roman" w:eastAsia="Times New Roman" w:hAnsi="Times New Roman" w:cs="David"/>
          <w:b/>
          <w:bCs/>
          <w:sz w:val="28"/>
          <w:szCs w:val="28"/>
          <w:u w:val="single"/>
          <w:rtl/>
        </w:rPr>
        <w:t xml:space="preserve"> </w:t>
      </w:r>
      <w:r w:rsidRPr="0065216A">
        <w:rPr>
          <w:rFonts w:ascii="Times New Roman" w:eastAsia="Times New Roman" w:hAnsi="Times New Roman" w:cs="David" w:hint="eastAsia"/>
          <w:b/>
          <w:bCs/>
          <w:sz w:val="28"/>
          <w:szCs w:val="28"/>
          <w:u w:val="single"/>
          <w:rtl/>
        </w:rPr>
        <w:t>ו</w:t>
      </w:r>
      <w:r w:rsidRPr="0065216A">
        <w:rPr>
          <w:rFonts w:ascii="Times New Roman" w:eastAsia="Times New Roman" w:hAnsi="Times New Roman" w:cs="David" w:hint="cs"/>
          <w:b/>
          <w:bCs/>
          <w:sz w:val="28"/>
          <w:szCs w:val="28"/>
          <w:u w:val="single"/>
          <w:rtl/>
        </w:rPr>
        <w:t xml:space="preserve">חוסר המענה </w:t>
      </w:r>
      <w:r w:rsidRPr="0065216A">
        <w:rPr>
          <w:rFonts w:ascii="Times New Roman" w:eastAsia="Times New Roman" w:hAnsi="Times New Roman" w:cs="David" w:hint="eastAsia"/>
          <w:b/>
          <w:bCs/>
          <w:sz w:val="28"/>
          <w:szCs w:val="28"/>
          <w:u w:val="single"/>
          <w:rtl/>
        </w:rPr>
        <w:t>שניתן</w:t>
      </w:r>
      <w:r w:rsidRPr="0065216A">
        <w:rPr>
          <w:rFonts w:ascii="Times New Roman" w:eastAsia="Times New Roman" w:hAnsi="Times New Roman" w:cs="David"/>
          <w:b/>
          <w:bCs/>
          <w:sz w:val="28"/>
          <w:szCs w:val="28"/>
          <w:u w:val="single"/>
          <w:rtl/>
        </w:rPr>
        <w:t xml:space="preserve"> לו </w:t>
      </w:r>
      <w:r w:rsidRPr="0065216A">
        <w:rPr>
          <w:rFonts w:ascii="Times New Roman" w:eastAsia="Times New Roman" w:hAnsi="Times New Roman" w:cs="David" w:hint="eastAsia"/>
          <w:b/>
          <w:bCs/>
          <w:sz w:val="28"/>
          <w:szCs w:val="28"/>
          <w:u w:val="single"/>
          <w:rtl/>
        </w:rPr>
        <w:t>במתווה</w:t>
      </w:r>
      <w:r w:rsidRPr="0065216A">
        <w:rPr>
          <w:rFonts w:ascii="Times New Roman" w:eastAsia="Times New Roman" w:hAnsi="Times New Roman" w:cs="David"/>
          <w:b/>
          <w:bCs/>
          <w:sz w:val="28"/>
          <w:szCs w:val="28"/>
          <w:u w:val="single"/>
          <w:rtl/>
        </w:rPr>
        <w:t xml:space="preserve"> </w:t>
      </w:r>
      <w:r w:rsidRPr="0065216A">
        <w:rPr>
          <w:rFonts w:ascii="Times New Roman" w:eastAsia="Times New Roman" w:hAnsi="Times New Roman" w:cs="David" w:hint="eastAsia"/>
          <w:b/>
          <w:bCs/>
          <w:sz w:val="28"/>
          <w:szCs w:val="28"/>
          <w:u w:val="single"/>
          <w:rtl/>
        </w:rPr>
        <w:t>הגז</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0F34E3">
        <w:rPr>
          <w:rFonts w:ascii="Times New Roman" w:eastAsia="Times New Roman" w:hAnsi="Times New Roman" w:cs="David" w:hint="cs"/>
          <w:color w:val="000000"/>
          <w:sz w:val="24"/>
          <w:szCs w:val="24"/>
          <w:rtl/>
        </w:rPr>
        <w:t xml:space="preserve">בשנים האחרונות, כאמור, משק האנרגיה של מדינת ישראל </w:t>
      </w:r>
      <w:r w:rsidRPr="002E4137">
        <w:rPr>
          <w:rFonts w:ascii="Times New Roman" w:eastAsia="Times New Roman" w:hAnsi="Times New Roman" w:cs="David" w:hint="cs"/>
          <w:b/>
          <w:bCs/>
          <w:color w:val="000000"/>
          <w:sz w:val="24"/>
          <w:szCs w:val="24"/>
          <w:rtl/>
        </w:rPr>
        <w:t>נשען על מקור אחד בלבד לאספקת גז טבעי</w:t>
      </w:r>
      <w:r w:rsidR="00F47B2D">
        <w:rPr>
          <w:rFonts w:ascii="Times New Roman" w:eastAsia="Times New Roman" w:hAnsi="Times New Roman" w:cs="David" w:hint="cs"/>
          <w:color w:val="000000"/>
          <w:sz w:val="24"/>
          <w:szCs w:val="24"/>
          <w:rtl/>
        </w:rPr>
        <w:t xml:space="preserve"> - </w:t>
      </w:r>
      <w:r w:rsidRPr="008C57DC">
        <w:rPr>
          <w:rFonts w:ascii="Times New Roman" w:eastAsia="Times New Roman" w:hAnsi="Times New Roman" w:cs="David" w:hint="cs"/>
          <w:b/>
          <w:bCs/>
          <w:color w:val="000000"/>
          <w:sz w:val="24"/>
          <w:szCs w:val="24"/>
          <w:u w:val="single"/>
          <w:rtl/>
        </w:rPr>
        <w:t>מאגר תמר</w:t>
      </w:r>
      <w:r>
        <w:rPr>
          <w:rFonts w:ascii="Times New Roman" w:eastAsia="Times New Roman" w:hAnsi="Times New Roman" w:cs="David" w:hint="cs"/>
          <w:b/>
          <w:bCs/>
          <w:color w:val="000000"/>
          <w:sz w:val="24"/>
          <w:szCs w:val="24"/>
          <w:u w:val="single"/>
          <w:rtl/>
        </w:rPr>
        <w:t>, שחברות הגז הן כאמור בעלות הזכויות בו</w:t>
      </w:r>
      <w:r w:rsidRPr="000F34E3">
        <w:rPr>
          <w:rFonts w:ascii="Times New Roman" w:eastAsia="Times New Roman" w:hAnsi="Times New Roman" w:cs="David" w:hint="cs"/>
          <w:color w:val="000000"/>
          <w:sz w:val="24"/>
          <w:szCs w:val="24"/>
          <w:rtl/>
        </w:rPr>
        <w:t>. ה</w:t>
      </w:r>
      <w:r w:rsidR="00F47B2D">
        <w:rPr>
          <w:rFonts w:ascii="Times New Roman" w:eastAsia="Times New Roman" w:hAnsi="Times New Roman" w:cs="David" w:hint="cs"/>
          <w:color w:val="000000"/>
          <w:sz w:val="24"/>
          <w:szCs w:val="24"/>
          <w:rtl/>
        </w:rPr>
        <w:t>זכויות ב</w:t>
      </w:r>
      <w:r w:rsidRPr="000F34E3">
        <w:rPr>
          <w:rFonts w:ascii="Times New Roman" w:eastAsia="Times New Roman" w:hAnsi="Times New Roman" w:cs="David" w:hint="cs"/>
          <w:color w:val="000000"/>
          <w:sz w:val="24"/>
          <w:szCs w:val="24"/>
          <w:rtl/>
        </w:rPr>
        <w:t xml:space="preserve">מאגר הבא שעתיד להיות מפותח, מאגר לוויתן, </w:t>
      </w:r>
      <w:r>
        <w:rPr>
          <w:rFonts w:ascii="Times New Roman" w:eastAsia="Times New Roman" w:hAnsi="Times New Roman" w:cs="David" w:hint="cs"/>
          <w:color w:val="000000"/>
          <w:sz w:val="24"/>
          <w:szCs w:val="24"/>
          <w:rtl/>
        </w:rPr>
        <w:t xml:space="preserve">נמצאות אף הן בבעלות חברות הגז. </w:t>
      </w:r>
      <w:r w:rsidRPr="000F34E3">
        <w:rPr>
          <w:rFonts w:ascii="Times New Roman" w:eastAsia="Times New Roman" w:hAnsi="Times New Roman" w:cs="David" w:hint="cs"/>
          <w:color w:val="000000"/>
          <w:sz w:val="24"/>
          <w:szCs w:val="24"/>
          <w:rtl/>
        </w:rPr>
        <w:t>שני המאגרים יחדיו</w:t>
      </w:r>
      <w:r>
        <w:rPr>
          <w:rFonts w:ascii="Times New Roman" w:eastAsia="Times New Roman" w:hAnsi="Times New Roman" w:cs="David" w:hint="cs"/>
          <w:color w:val="000000"/>
          <w:sz w:val="24"/>
          <w:szCs w:val="24"/>
          <w:rtl/>
        </w:rPr>
        <w:t>, לכשיפותחו,</w:t>
      </w:r>
      <w:r w:rsidRPr="000F34E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יהוו</w:t>
      </w:r>
      <w:r w:rsidRPr="000F34E3">
        <w:rPr>
          <w:rFonts w:ascii="Times New Roman" w:eastAsia="Times New Roman" w:hAnsi="Times New Roman" w:cs="David" w:hint="cs"/>
          <w:color w:val="000000"/>
          <w:sz w:val="24"/>
          <w:szCs w:val="24"/>
          <w:rtl/>
        </w:rPr>
        <w:t xml:space="preserve"> כ-9</w:t>
      </w:r>
      <w:r>
        <w:rPr>
          <w:rFonts w:ascii="Times New Roman" w:eastAsia="Times New Roman" w:hAnsi="Times New Roman" w:cs="David" w:hint="cs"/>
          <w:color w:val="000000"/>
          <w:sz w:val="24"/>
          <w:szCs w:val="24"/>
          <w:rtl/>
        </w:rPr>
        <w:t>2</w:t>
      </w:r>
      <w:r w:rsidRPr="000F34E3">
        <w:rPr>
          <w:rFonts w:ascii="Times New Roman" w:eastAsia="Times New Roman" w:hAnsi="Times New Roman" w:cs="David" w:hint="cs"/>
          <w:color w:val="000000"/>
          <w:sz w:val="24"/>
          <w:szCs w:val="24"/>
          <w:rtl/>
        </w:rPr>
        <w:t>% מעתודות הגז של מדינת ישראל</w:t>
      </w:r>
      <w:r w:rsidR="00F47B2D">
        <w:rPr>
          <w:rFonts w:ascii="Times New Roman" w:eastAsia="Times New Roman" w:hAnsi="Times New Roman" w:cs="David" w:hint="cs"/>
          <w:color w:val="000000"/>
          <w:sz w:val="24"/>
          <w:szCs w:val="24"/>
          <w:rtl/>
        </w:rPr>
        <w:t>. הם י</w:t>
      </w:r>
      <w:r w:rsidRPr="000F34E3">
        <w:rPr>
          <w:rFonts w:ascii="Times New Roman" w:eastAsia="Times New Roman" w:hAnsi="Times New Roman" w:cs="David" w:hint="cs"/>
          <w:color w:val="000000"/>
          <w:sz w:val="24"/>
          <w:szCs w:val="24"/>
          <w:rtl/>
        </w:rPr>
        <w:t>יוותרו בידי חברות הגז ב-6 השנים הקרובות, לכל הפחות.</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 xml:space="preserve">לא בכדי הוכרזו חברות הגז כמונופולין במשק הגז הטבעי. אכן, השליטה המוחלטת של חברות הגז באספקת גז טבעי בישראל באה לידי ביטוי במחיר הגז - </w:t>
      </w:r>
      <w:r>
        <w:rPr>
          <w:rFonts w:ascii="Times New Roman" w:eastAsia="Times New Roman" w:hAnsi="Times New Roman" w:cs="David" w:hint="cs"/>
          <w:color w:val="000000"/>
          <w:sz w:val="24"/>
          <w:szCs w:val="24"/>
          <w:rtl/>
        </w:rPr>
        <w:t>5.5 דולר ליחידת חום</w:t>
      </w:r>
      <w:r w:rsidR="00F47B2D">
        <w:rPr>
          <w:rFonts w:ascii="Times New Roman" w:eastAsia="Times New Roman" w:hAnsi="Times New Roman" w:cs="David" w:hint="cs"/>
          <w:color w:val="000000"/>
          <w:sz w:val="24"/>
          <w:szCs w:val="24"/>
          <w:rtl/>
        </w:rPr>
        <w:t>. זהו</w:t>
      </w:r>
      <w:r w:rsidRPr="000F34E3">
        <w:rPr>
          <w:rFonts w:ascii="Times New Roman" w:eastAsia="Times New Roman" w:hAnsi="Times New Roman" w:cs="David" w:hint="cs"/>
          <w:color w:val="000000"/>
          <w:sz w:val="24"/>
          <w:szCs w:val="24"/>
          <w:rtl/>
        </w:rPr>
        <w:t xml:space="preserve"> מחיר מונופוליסטי </w:t>
      </w:r>
      <w:r>
        <w:rPr>
          <w:rFonts w:ascii="Times New Roman" w:eastAsia="Times New Roman" w:hAnsi="Times New Roman" w:cs="David" w:hint="cs"/>
          <w:color w:val="000000"/>
          <w:sz w:val="24"/>
          <w:szCs w:val="24"/>
          <w:rtl/>
        </w:rPr>
        <w:t>מובהק</w:t>
      </w:r>
      <w:r w:rsidR="00F47B2D">
        <w:rPr>
          <w:rFonts w:ascii="Times New Roman" w:eastAsia="Times New Roman" w:hAnsi="Times New Roman" w:cs="David" w:hint="cs"/>
          <w:color w:val="000000"/>
          <w:sz w:val="24"/>
          <w:szCs w:val="24"/>
          <w:rtl/>
        </w:rPr>
        <w:t xml:space="preserve">: </w:t>
      </w:r>
      <w:r w:rsidRPr="00156C22">
        <w:rPr>
          <w:rFonts w:ascii="Times New Roman" w:eastAsia="Times New Roman" w:hAnsi="Times New Roman" w:cs="David" w:hint="cs"/>
          <w:b/>
          <w:bCs/>
          <w:color w:val="000000"/>
          <w:sz w:val="24"/>
          <w:szCs w:val="24"/>
          <w:rtl/>
        </w:rPr>
        <w:t>מחוות</w:t>
      </w:r>
      <w:r w:rsidRPr="007238C1">
        <w:rPr>
          <w:rFonts w:ascii="Times New Roman" w:eastAsia="Times New Roman" w:hAnsi="Times New Roman" w:cs="David" w:hint="cs"/>
          <w:b/>
          <w:bCs/>
          <w:color w:val="000000"/>
          <w:sz w:val="24"/>
          <w:szCs w:val="24"/>
          <w:rtl/>
        </w:rPr>
        <w:t xml:space="preserve"> הדעת היחידה שהונחה מטעם הרשות המבצעת בפני הציבור ועסקה </w:t>
      </w:r>
      <w:r w:rsidRPr="006B391E">
        <w:rPr>
          <w:rFonts w:ascii="Times New Roman" w:eastAsia="Times New Roman" w:hAnsi="Times New Roman" w:cs="David" w:hint="cs"/>
          <w:b/>
          <w:bCs/>
          <w:color w:val="000000"/>
          <w:sz w:val="24"/>
          <w:szCs w:val="24"/>
          <w:rtl/>
        </w:rPr>
        <w:t>בנושא</w:t>
      </w:r>
      <w:r w:rsidRPr="006B391E">
        <w:rPr>
          <w:rFonts w:ascii="Times New Roman" w:eastAsia="Times New Roman" w:hAnsi="Times New Roman" w:cs="David" w:hint="cs"/>
          <w:color w:val="000000"/>
          <w:sz w:val="24"/>
          <w:szCs w:val="24"/>
          <w:rtl/>
        </w:rPr>
        <w:t xml:space="preserve"> (</w:t>
      </w:r>
      <w:r w:rsidR="006B391E" w:rsidRPr="006B391E">
        <w:rPr>
          <w:rFonts w:cs="David" w:hint="cs"/>
          <w:sz w:val="24"/>
          <w:szCs w:val="24"/>
          <w:rtl/>
        </w:rPr>
        <w:t>נספח ע/63</w:t>
      </w:r>
      <w:r w:rsidRPr="006B391E">
        <w:rPr>
          <w:rFonts w:cs="David" w:hint="cs"/>
          <w:sz w:val="24"/>
          <w:szCs w:val="24"/>
          <w:rtl/>
        </w:rPr>
        <w:t xml:space="preserve"> לעיל</w:t>
      </w:r>
      <w:r w:rsidRPr="006B391E">
        <w:rPr>
          <w:rFonts w:ascii="Times New Roman" w:eastAsia="Times New Roman" w:hAnsi="Times New Roman" w:cs="David" w:hint="cs"/>
          <w:color w:val="000000"/>
          <w:sz w:val="24"/>
          <w:szCs w:val="24"/>
          <w:rtl/>
        </w:rPr>
        <w:t xml:space="preserve">), </w:t>
      </w:r>
      <w:r w:rsidR="00F47B2D">
        <w:rPr>
          <w:rFonts w:ascii="Times New Roman" w:eastAsia="Times New Roman" w:hAnsi="Times New Roman" w:cs="David" w:hint="cs"/>
          <w:color w:val="000000"/>
          <w:sz w:val="24"/>
          <w:szCs w:val="24"/>
          <w:rtl/>
        </w:rPr>
        <w:t xml:space="preserve">עולה כי </w:t>
      </w:r>
      <w:r w:rsidRPr="000F34E3">
        <w:rPr>
          <w:rFonts w:ascii="Times New Roman" w:eastAsia="Times New Roman" w:hAnsi="Times New Roman" w:cs="David" w:hint="cs"/>
          <w:color w:val="000000"/>
          <w:sz w:val="24"/>
          <w:szCs w:val="24"/>
          <w:rtl/>
        </w:rPr>
        <w:t>המחיר התחרותי צריך לעמוד על כ-3 דולרים ליחידת חום</w:t>
      </w:r>
      <w:r>
        <w:rPr>
          <w:rFonts w:ascii="Times New Roman" w:eastAsia="Times New Roman" w:hAnsi="Times New Roman" w:cs="David" w:hint="cs"/>
          <w:color w:val="000000"/>
          <w:sz w:val="24"/>
          <w:szCs w:val="24"/>
          <w:rtl/>
        </w:rPr>
        <w:t xml:space="preserve">. </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6F2B73">
        <w:rPr>
          <w:rFonts w:ascii="Times New Roman" w:eastAsia="Times New Roman" w:hAnsi="Times New Roman" w:cs="David" w:hint="cs"/>
          <w:color w:val="000000"/>
          <w:sz w:val="24"/>
          <w:szCs w:val="24"/>
          <w:rtl/>
        </w:rPr>
        <w:t>לדאבונן של העותרות, וכפי שיפורט בהרחבה להלן, אין כל</w:t>
      </w:r>
      <w:r w:rsidRPr="000F34E3">
        <w:rPr>
          <w:rFonts w:ascii="Times New Roman" w:eastAsia="Times New Roman" w:hAnsi="Times New Roman" w:cs="David" w:hint="cs"/>
          <w:color w:val="000000"/>
          <w:sz w:val="24"/>
          <w:szCs w:val="24"/>
          <w:rtl/>
        </w:rPr>
        <w:t xml:space="preserve"> סיכוי לקיומה של תחרות אמיתית במשק הגז הטבעי במסגרת מבנה האחזקות המוצע במתווה. זו הייתה אף עמדת הגורם הבכיר ביותר לעניין התחרות במדינת ישראל, הוא פרופ' דיו</w:t>
      </w:r>
      <w:r w:rsidR="00F47B2D">
        <w:rPr>
          <w:rFonts w:ascii="Times New Roman" w:eastAsia="Times New Roman" w:hAnsi="Times New Roman" w:cs="David" w:hint="cs"/>
          <w:color w:val="000000"/>
          <w:sz w:val="24"/>
          <w:szCs w:val="24"/>
          <w:rtl/>
        </w:rPr>
        <w:t>ו</w:t>
      </w:r>
      <w:r w:rsidRPr="000F34E3">
        <w:rPr>
          <w:rFonts w:ascii="Times New Roman" w:eastAsia="Times New Roman" w:hAnsi="Times New Roman" w:cs="David" w:hint="cs"/>
          <w:color w:val="000000"/>
          <w:sz w:val="24"/>
          <w:szCs w:val="24"/>
          <w:rtl/>
        </w:rPr>
        <w:t>יד גילה</w:t>
      </w:r>
      <w:r>
        <w:rPr>
          <w:rFonts w:ascii="Times New Roman" w:eastAsia="Times New Roman" w:hAnsi="Times New Roman" w:cs="David" w:hint="cs"/>
          <w:color w:val="000000"/>
          <w:sz w:val="24"/>
          <w:szCs w:val="24"/>
          <w:rtl/>
        </w:rPr>
        <w:t>. המצב התחרותי במשק יהיה גרוע אף יותר</w:t>
      </w:r>
      <w:r w:rsidR="00F47B2D">
        <w:rPr>
          <w:rFonts w:ascii="Times New Roman" w:eastAsia="Times New Roman" w:hAnsi="Times New Roman" w:cs="David" w:hint="cs"/>
          <w:color w:val="000000"/>
          <w:sz w:val="24"/>
          <w:szCs w:val="24"/>
          <w:rtl/>
        </w:rPr>
        <w:t xml:space="preserve"> משום </w:t>
      </w:r>
      <w:r>
        <w:rPr>
          <w:rFonts w:ascii="Times New Roman" w:eastAsia="Times New Roman" w:hAnsi="Times New Roman" w:cs="David" w:hint="cs"/>
          <w:sz w:val="24"/>
          <w:szCs w:val="24"/>
          <w:rtl/>
        </w:rPr>
        <w:t>ש</w:t>
      </w:r>
      <w:r w:rsidR="00F47B2D">
        <w:rPr>
          <w:rFonts w:ascii="Times New Roman" w:eastAsia="Times New Roman" w:hAnsi="Times New Roman" w:cs="David" w:hint="cs"/>
          <w:sz w:val="24"/>
          <w:szCs w:val="24"/>
          <w:rtl/>
        </w:rPr>
        <w:t xml:space="preserve">המתווה מנטרל את </w:t>
      </w:r>
      <w:r>
        <w:rPr>
          <w:rFonts w:ascii="Times New Roman" w:eastAsia="Times New Roman" w:hAnsi="Times New Roman" w:cs="David" w:hint="cs"/>
          <w:sz w:val="24"/>
          <w:szCs w:val="24"/>
          <w:rtl/>
        </w:rPr>
        <w:t xml:space="preserve">הממונה על ההגבלים מכל סמכויותיו בנוגע למונופולין, </w:t>
      </w:r>
      <w:r w:rsidR="00F47B2D">
        <w:rPr>
          <w:rFonts w:ascii="Times New Roman" w:eastAsia="Times New Roman" w:hAnsi="Times New Roman" w:cs="David" w:hint="cs"/>
          <w:sz w:val="24"/>
          <w:szCs w:val="24"/>
          <w:rtl/>
        </w:rPr>
        <w:t xml:space="preserve">דווקא במוצר שהוא חיוני ביותר למשק. </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3D43E0">
        <w:rPr>
          <w:rFonts w:ascii="Times New Roman" w:eastAsia="Times New Roman" w:hAnsi="Times New Roman" w:cs="David" w:hint="cs"/>
          <w:color w:val="000000"/>
          <w:sz w:val="24"/>
          <w:szCs w:val="24"/>
          <w:rtl/>
        </w:rPr>
        <w:t>במציאות</w:t>
      </w:r>
      <w:r>
        <w:rPr>
          <w:rFonts w:ascii="Times New Roman" w:eastAsia="Times New Roman" w:hAnsi="Times New Roman" w:cs="David" w:hint="cs"/>
          <w:sz w:val="24"/>
          <w:szCs w:val="24"/>
          <w:rtl/>
        </w:rPr>
        <w:t xml:space="preserve"> שכזו, </w:t>
      </w:r>
      <w:r w:rsidRPr="008C57DC">
        <w:rPr>
          <w:rFonts w:ascii="Times New Roman" w:eastAsia="Times New Roman" w:hAnsi="Times New Roman" w:cs="David" w:hint="cs"/>
          <w:sz w:val="24"/>
          <w:szCs w:val="24"/>
          <w:rtl/>
        </w:rPr>
        <w:t>יהא זה בלתי סביר באופן קיצוני להותיר את מחיר הגז הטבעי ל</w:t>
      </w:r>
      <w:r w:rsidR="00F47B2D">
        <w:rPr>
          <w:rFonts w:ascii="Times New Roman" w:eastAsia="Times New Roman" w:hAnsi="Times New Roman" w:cs="David" w:hint="cs"/>
          <w:sz w:val="24"/>
          <w:szCs w:val="24"/>
          <w:rtl/>
        </w:rPr>
        <w:t>"</w:t>
      </w:r>
      <w:r w:rsidRPr="008C57DC">
        <w:rPr>
          <w:rFonts w:ascii="Times New Roman" w:eastAsia="Times New Roman" w:hAnsi="Times New Roman" w:cs="David" w:hint="cs"/>
          <w:sz w:val="24"/>
          <w:szCs w:val="24"/>
          <w:rtl/>
        </w:rPr>
        <w:t>כוחות השוק</w:t>
      </w:r>
      <w:r w:rsidR="00F47B2D">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w:t>
      </w:r>
      <w:r>
        <w:rPr>
          <w:rFonts w:ascii="Times New Roman" w:eastAsia="Times New Roman" w:hAnsi="Times New Roman" w:cs="David" w:hint="cs"/>
          <w:color w:val="000000"/>
          <w:sz w:val="24"/>
          <w:szCs w:val="24"/>
          <w:rtl/>
        </w:rPr>
        <w:t xml:space="preserve">לא בכדי החליטה המדינה </w:t>
      </w:r>
      <w:r w:rsidR="00F47B2D">
        <w:rPr>
          <w:rFonts w:ascii="Times New Roman" w:eastAsia="Times New Roman" w:hAnsi="Times New Roman" w:cs="David" w:hint="cs"/>
          <w:color w:val="000000"/>
          <w:sz w:val="24"/>
          <w:szCs w:val="24"/>
          <w:rtl/>
        </w:rPr>
        <w:t xml:space="preserve">לקבוע </w:t>
      </w:r>
      <w:r>
        <w:rPr>
          <w:rFonts w:ascii="Times New Roman" w:eastAsia="Times New Roman" w:hAnsi="Times New Roman" w:cs="David" w:hint="cs"/>
          <w:color w:val="000000"/>
          <w:sz w:val="24"/>
          <w:szCs w:val="24"/>
          <w:rtl/>
        </w:rPr>
        <w:t>"פיקוח על מחירים" במסגרת המתווה.</w:t>
      </w:r>
      <w:r>
        <w:rPr>
          <w:rFonts w:ascii="Times New Roman" w:eastAsia="Times New Roman" w:hAnsi="Times New Roman" w:cs="David" w:hint="cs"/>
          <w:sz w:val="24"/>
          <w:szCs w:val="24"/>
          <w:rtl/>
        </w:rPr>
        <w:t xml:space="preserve"> פיקוח על המחירים הינו מובן מאליו, וניתן ללמוד זאת מדבריו של פרופ' בן-בסט בפני ועדת הכלכלה</w:t>
      </w:r>
      <w:r w:rsidR="00100522">
        <w:rPr>
          <w:rFonts w:ascii="Times New Roman" w:eastAsia="Times New Roman" w:hAnsi="Times New Roman" w:cs="David" w:hint="cs"/>
          <w:sz w:val="24"/>
          <w:szCs w:val="24"/>
          <w:rtl/>
        </w:rPr>
        <w:t xml:space="preserve"> ביום 1.12.2015</w:t>
      </w:r>
      <w:r>
        <w:rPr>
          <w:rFonts w:ascii="Times New Roman" w:eastAsia="Times New Roman" w:hAnsi="Times New Roman" w:cs="David" w:hint="cs"/>
          <w:sz w:val="24"/>
          <w:szCs w:val="24"/>
          <w:rtl/>
        </w:rPr>
        <w:t>:</w:t>
      </w:r>
    </w:p>
    <w:p w:rsidR="00056A3E" w:rsidRDefault="00056A3E" w:rsidP="00100522">
      <w:pPr>
        <w:pStyle w:val="aa"/>
        <w:widowControl w:val="0"/>
        <w:spacing w:after="120"/>
        <w:ind w:left="936" w:right="851"/>
        <w:contextualSpacing w:val="0"/>
        <w:jc w:val="both"/>
        <w:rPr>
          <w:rFonts w:ascii="Times New Roman" w:eastAsia="Times New Roman" w:hAnsi="Times New Roman" w:cs="David"/>
          <w:sz w:val="24"/>
          <w:szCs w:val="24"/>
          <w:rtl/>
        </w:rPr>
      </w:pPr>
      <w:r w:rsidRPr="002D1AC9">
        <w:rPr>
          <w:rFonts w:ascii="Times New Roman" w:eastAsia="Times New Roman" w:hAnsi="Times New Roman" w:cs="David" w:hint="cs"/>
          <w:sz w:val="24"/>
          <w:szCs w:val="24"/>
          <w:rtl/>
        </w:rPr>
        <w:t>"</w:t>
      </w:r>
      <w:r w:rsidRPr="002D1AC9">
        <w:rPr>
          <w:rFonts w:cs="David" w:hint="cs"/>
          <w:sz w:val="24"/>
          <w:szCs w:val="24"/>
          <w:rtl/>
        </w:rPr>
        <w:t xml:space="preserve">בכל אופן </w:t>
      </w:r>
      <w:bookmarkStart w:id="27" w:name="_ETM_Q1_1819414"/>
      <w:bookmarkEnd w:id="27"/>
      <w:r w:rsidRPr="002D1AC9">
        <w:rPr>
          <w:rFonts w:cs="David" w:hint="cs"/>
          <w:sz w:val="24"/>
          <w:szCs w:val="24"/>
          <w:rtl/>
        </w:rPr>
        <w:t xml:space="preserve">אנחנו נמצאים בסיטואציה, שבמתווה הנוכחי אין ממילא תחרות בשני </w:t>
      </w:r>
      <w:bookmarkStart w:id="28" w:name="_ETM_Q1_1827827"/>
      <w:bookmarkEnd w:id="28"/>
      <w:r w:rsidRPr="002D1AC9">
        <w:rPr>
          <w:rFonts w:cs="David" w:hint="cs"/>
          <w:sz w:val="24"/>
          <w:szCs w:val="24"/>
          <w:rtl/>
        </w:rPr>
        <w:t xml:space="preserve">המאגרים הגדולים, גם היום וגם בעתיד נובל אנרג'י תישאר </w:t>
      </w:r>
      <w:bookmarkStart w:id="29" w:name="_ETM_Q1_1833653"/>
      <w:bookmarkEnd w:id="29"/>
      <w:r w:rsidRPr="002D1AC9">
        <w:rPr>
          <w:rFonts w:cs="David" w:hint="cs"/>
          <w:sz w:val="24"/>
          <w:szCs w:val="24"/>
          <w:rtl/>
        </w:rPr>
        <w:t xml:space="preserve">ולכן לא צפויה פה תחרות. </w:t>
      </w:r>
      <w:r w:rsidRPr="00E3154F">
        <w:rPr>
          <w:rFonts w:cs="David" w:hint="cs"/>
          <w:b/>
          <w:bCs/>
          <w:sz w:val="24"/>
          <w:szCs w:val="24"/>
          <w:rtl/>
        </w:rPr>
        <w:t>מכאן אני נדרש לסוגיית המחירים</w:t>
      </w:r>
      <w:r w:rsidRPr="002D1AC9">
        <w:rPr>
          <w:rFonts w:cs="David" w:hint="cs"/>
          <w:sz w:val="24"/>
          <w:szCs w:val="24"/>
          <w:rtl/>
        </w:rPr>
        <w:t>"</w:t>
      </w:r>
      <w:r>
        <w:rPr>
          <w:rFonts w:ascii="Times New Roman" w:eastAsia="Times New Roman" w:hAnsi="Times New Roman" w:cs="David" w:hint="cs"/>
          <w:sz w:val="24"/>
          <w:szCs w:val="24"/>
          <w:rtl/>
        </w:rPr>
        <w:t xml:space="preserve"> [</w:t>
      </w:r>
      <w:r w:rsidR="00100522">
        <w:rPr>
          <w:rFonts w:ascii="Times New Roman" w:eastAsia="Times New Roman" w:hAnsi="Times New Roman" w:cs="David" w:hint="cs"/>
          <w:sz w:val="24"/>
          <w:szCs w:val="24"/>
          <w:rtl/>
        </w:rPr>
        <w:t>נספח ע/77</w:t>
      </w:r>
      <w:r>
        <w:rPr>
          <w:rFonts w:ascii="Times New Roman" w:eastAsia="Times New Roman" w:hAnsi="Times New Roman" w:cs="David" w:hint="cs"/>
          <w:sz w:val="24"/>
          <w:szCs w:val="24"/>
          <w:rtl/>
        </w:rPr>
        <w:t>, עמ' 96].</w:t>
      </w:r>
    </w:p>
    <w:p w:rsidR="00F47B2D"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3D43E0">
        <w:rPr>
          <w:rFonts w:ascii="Times New Roman" w:eastAsia="Times New Roman" w:hAnsi="Times New Roman" w:cs="David" w:hint="cs"/>
          <w:color w:val="000000"/>
          <w:sz w:val="24"/>
          <w:szCs w:val="24"/>
          <w:rtl/>
        </w:rPr>
        <w:t>כאמור</w:t>
      </w:r>
      <w:r>
        <w:rPr>
          <w:rFonts w:ascii="Times New Roman" w:eastAsia="Times New Roman" w:hAnsi="Times New Roman" w:cs="David" w:hint="cs"/>
          <w:sz w:val="24"/>
          <w:szCs w:val="24"/>
          <w:rtl/>
        </w:rPr>
        <w:t>, מתווה הגז כולל בתוכו פרק הנושא את השם "פיקוח על המחירים"</w:t>
      </w:r>
      <w:r w:rsidR="00F47B2D">
        <w:rPr>
          <w:rFonts w:ascii="Times New Roman" w:eastAsia="Times New Roman" w:hAnsi="Times New Roman" w:cs="David" w:hint="cs"/>
          <w:sz w:val="24"/>
          <w:szCs w:val="24"/>
          <w:rtl/>
        </w:rPr>
        <w:t xml:space="preserve">. בפועל </w:t>
      </w:r>
      <w:r w:rsidRPr="00F765CB">
        <w:rPr>
          <w:rFonts w:ascii="Times New Roman" w:eastAsia="Times New Roman" w:hAnsi="Times New Roman" w:cs="David" w:hint="eastAsia"/>
          <w:b/>
          <w:bCs/>
          <w:sz w:val="24"/>
          <w:szCs w:val="24"/>
          <w:rtl/>
        </w:rPr>
        <w:t>אין</w:t>
      </w:r>
      <w:r w:rsidRPr="00F765CB">
        <w:rPr>
          <w:rFonts w:ascii="Times New Roman" w:eastAsia="Times New Roman" w:hAnsi="Times New Roman" w:cs="David"/>
          <w:b/>
          <w:bCs/>
          <w:sz w:val="24"/>
          <w:szCs w:val="24"/>
          <w:rtl/>
        </w:rPr>
        <w:t xml:space="preserve"> </w:t>
      </w:r>
      <w:r w:rsidRPr="00F765CB">
        <w:rPr>
          <w:rFonts w:ascii="Times New Roman" w:eastAsia="Times New Roman" w:hAnsi="Times New Roman" w:cs="David" w:hint="eastAsia"/>
          <w:b/>
          <w:bCs/>
          <w:sz w:val="24"/>
          <w:szCs w:val="24"/>
          <w:rtl/>
        </w:rPr>
        <w:t>מדובר</w:t>
      </w:r>
      <w:r w:rsidRPr="00F765CB">
        <w:rPr>
          <w:rFonts w:ascii="Times New Roman" w:eastAsia="Times New Roman" w:hAnsi="Times New Roman" w:cs="David"/>
          <w:b/>
          <w:bCs/>
          <w:sz w:val="24"/>
          <w:szCs w:val="24"/>
          <w:rtl/>
        </w:rPr>
        <w:t xml:space="preserve"> </w:t>
      </w:r>
      <w:r w:rsidRPr="00F765CB">
        <w:rPr>
          <w:rFonts w:ascii="Times New Roman" w:eastAsia="Times New Roman" w:hAnsi="Times New Roman" w:cs="David" w:hint="eastAsia"/>
          <w:b/>
          <w:bCs/>
          <w:sz w:val="24"/>
          <w:szCs w:val="24"/>
          <w:rtl/>
        </w:rPr>
        <w:t>בפיקוח</w:t>
      </w:r>
      <w:r w:rsidRPr="00F765CB">
        <w:rPr>
          <w:rFonts w:ascii="Times New Roman" w:eastAsia="Times New Roman" w:hAnsi="Times New Roman" w:cs="David"/>
          <w:b/>
          <w:bCs/>
          <w:sz w:val="24"/>
          <w:szCs w:val="24"/>
          <w:rtl/>
        </w:rPr>
        <w:t xml:space="preserve"> </w:t>
      </w:r>
      <w:r w:rsidRPr="00F765CB">
        <w:rPr>
          <w:rFonts w:ascii="Times New Roman" w:eastAsia="Times New Roman" w:hAnsi="Times New Roman" w:cs="David" w:hint="eastAsia"/>
          <w:b/>
          <w:bCs/>
          <w:sz w:val="24"/>
          <w:szCs w:val="24"/>
          <w:rtl/>
        </w:rPr>
        <w:t>על</w:t>
      </w:r>
      <w:r w:rsidRPr="00F765CB">
        <w:rPr>
          <w:rFonts w:ascii="Times New Roman" w:eastAsia="Times New Roman" w:hAnsi="Times New Roman" w:cs="David"/>
          <w:b/>
          <w:bCs/>
          <w:sz w:val="24"/>
          <w:szCs w:val="24"/>
          <w:rtl/>
        </w:rPr>
        <w:t xml:space="preserve"> </w:t>
      </w:r>
      <w:r w:rsidRPr="00F765CB">
        <w:rPr>
          <w:rFonts w:ascii="Times New Roman" w:eastAsia="Times New Roman" w:hAnsi="Times New Roman" w:cs="David" w:hint="eastAsia"/>
          <w:b/>
          <w:bCs/>
          <w:sz w:val="24"/>
          <w:szCs w:val="24"/>
          <w:rtl/>
        </w:rPr>
        <w:t>מחירים</w:t>
      </w:r>
      <w:r w:rsidRPr="00F765CB">
        <w:rPr>
          <w:rFonts w:ascii="Times New Roman" w:eastAsia="Times New Roman" w:hAnsi="Times New Roman" w:cs="David"/>
          <w:b/>
          <w:bCs/>
          <w:sz w:val="24"/>
          <w:szCs w:val="24"/>
          <w:rtl/>
        </w:rPr>
        <w:t xml:space="preserve">, </w:t>
      </w:r>
      <w:r w:rsidRPr="00F765CB">
        <w:rPr>
          <w:rFonts w:ascii="Times New Roman" w:eastAsia="Times New Roman" w:hAnsi="Times New Roman" w:cs="David" w:hint="eastAsia"/>
          <w:b/>
          <w:bCs/>
          <w:sz w:val="24"/>
          <w:szCs w:val="24"/>
          <w:rtl/>
        </w:rPr>
        <w:t>חרף</w:t>
      </w:r>
      <w:r w:rsidRPr="00F765CB">
        <w:rPr>
          <w:rFonts w:ascii="Times New Roman" w:eastAsia="Times New Roman" w:hAnsi="Times New Roman" w:cs="David"/>
          <w:b/>
          <w:bCs/>
          <w:sz w:val="24"/>
          <w:szCs w:val="24"/>
          <w:rtl/>
        </w:rPr>
        <w:t xml:space="preserve"> </w:t>
      </w:r>
      <w:r w:rsidRPr="00F765CB">
        <w:rPr>
          <w:rFonts w:ascii="Times New Roman" w:eastAsia="Times New Roman" w:hAnsi="Times New Roman" w:cs="David" w:hint="eastAsia"/>
          <w:b/>
          <w:bCs/>
          <w:sz w:val="24"/>
          <w:szCs w:val="24"/>
          <w:rtl/>
        </w:rPr>
        <w:t>הניסיון</w:t>
      </w:r>
      <w:r w:rsidRPr="00F765CB">
        <w:rPr>
          <w:rFonts w:ascii="Times New Roman" w:eastAsia="Times New Roman" w:hAnsi="Times New Roman" w:cs="David"/>
          <w:b/>
          <w:bCs/>
          <w:sz w:val="24"/>
          <w:szCs w:val="24"/>
          <w:rtl/>
        </w:rPr>
        <w:t xml:space="preserve"> </w:t>
      </w:r>
      <w:r w:rsidRPr="00F765CB">
        <w:rPr>
          <w:rFonts w:ascii="Times New Roman" w:eastAsia="Times New Roman" w:hAnsi="Times New Roman" w:cs="David" w:hint="eastAsia"/>
          <w:b/>
          <w:bCs/>
          <w:sz w:val="24"/>
          <w:szCs w:val="24"/>
          <w:rtl/>
        </w:rPr>
        <w:t>להציגו</w:t>
      </w:r>
      <w:r w:rsidRPr="00F765CB">
        <w:rPr>
          <w:rFonts w:ascii="Times New Roman" w:eastAsia="Times New Roman" w:hAnsi="Times New Roman" w:cs="David"/>
          <w:b/>
          <w:bCs/>
          <w:sz w:val="24"/>
          <w:szCs w:val="24"/>
          <w:rtl/>
        </w:rPr>
        <w:t xml:space="preserve"> </w:t>
      </w:r>
      <w:r w:rsidRPr="00F765CB">
        <w:rPr>
          <w:rFonts w:ascii="Times New Roman" w:eastAsia="Times New Roman" w:hAnsi="Times New Roman" w:cs="David" w:hint="eastAsia"/>
          <w:b/>
          <w:bCs/>
          <w:sz w:val="24"/>
          <w:szCs w:val="24"/>
          <w:rtl/>
        </w:rPr>
        <w:t>ככזה</w:t>
      </w:r>
      <w:r>
        <w:rPr>
          <w:rFonts w:ascii="Times New Roman" w:eastAsia="Times New Roman" w:hAnsi="Times New Roman" w:cs="David" w:hint="cs"/>
          <w:sz w:val="24"/>
          <w:szCs w:val="24"/>
          <w:rtl/>
        </w:rPr>
        <w:t>. הלכה למעשה, עסקינן במנגנון הצמדה המבוסס על המחירים בשוק הקיים, קרי שוק מונופוליסטי. המנגנון אינ</w:t>
      </w:r>
      <w:r w:rsidR="00F47B2D">
        <w:rPr>
          <w:rFonts w:ascii="Times New Roman" w:eastAsia="Times New Roman" w:hAnsi="Times New Roman" w:cs="David" w:hint="cs"/>
          <w:sz w:val="24"/>
          <w:szCs w:val="24"/>
          <w:rtl/>
        </w:rPr>
        <w:t>נ</w:t>
      </w:r>
      <w:r>
        <w:rPr>
          <w:rFonts w:ascii="Times New Roman" w:eastAsia="Times New Roman" w:hAnsi="Times New Roman" w:cs="David" w:hint="cs"/>
          <w:sz w:val="24"/>
          <w:szCs w:val="24"/>
          <w:rtl/>
        </w:rPr>
        <w:t>ו אפקטיבי</w:t>
      </w:r>
      <w:r w:rsidR="00F47B2D">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ולא יביא להפחתת הרנטה המונופוליסטית מן המחיר הקיים</w:t>
      </w:r>
      <w:r w:rsidR="00F47B2D">
        <w:rPr>
          <w:rFonts w:ascii="Times New Roman" w:eastAsia="Times New Roman" w:hAnsi="Times New Roman" w:cs="David" w:hint="cs"/>
          <w:sz w:val="24"/>
          <w:szCs w:val="24"/>
          <w:rtl/>
        </w:rPr>
        <w:t xml:space="preserve">. </w:t>
      </w:r>
      <w:r w:rsidRPr="00C91258">
        <w:rPr>
          <w:rFonts w:ascii="Times New Roman" w:eastAsia="Times New Roman" w:hAnsi="Times New Roman" w:cs="David" w:hint="cs"/>
          <w:color w:val="000000"/>
          <w:sz w:val="24"/>
          <w:szCs w:val="24"/>
          <w:rtl/>
        </w:rPr>
        <w:t xml:space="preserve">הוא </w:t>
      </w:r>
      <w:r w:rsidR="00F47B2D">
        <w:rPr>
          <w:rFonts w:ascii="Times New Roman" w:eastAsia="Times New Roman" w:hAnsi="Times New Roman" w:cs="David" w:hint="cs"/>
          <w:color w:val="000000"/>
          <w:sz w:val="24"/>
          <w:szCs w:val="24"/>
          <w:rtl/>
        </w:rPr>
        <w:t xml:space="preserve">אף </w:t>
      </w:r>
      <w:r w:rsidRPr="00C91258">
        <w:rPr>
          <w:rFonts w:ascii="Times New Roman" w:eastAsia="Times New Roman" w:hAnsi="Times New Roman" w:cs="David" w:hint="cs"/>
          <w:color w:val="000000"/>
          <w:sz w:val="24"/>
          <w:szCs w:val="24"/>
          <w:rtl/>
        </w:rPr>
        <w:t>עתיד להזיק</w:t>
      </w:r>
      <w:r w:rsidRPr="00C91258">
        <w:rPr>
          <w:rFonts w:ascii="Times New Roman" w:eastAsia="Times New Roman" w:hAnsi="Times New Roman" w:cs="David" w:hint="cs"/>
          <w:sz w:val="24"/>
          <w:szCs w:val="24"/>
          <w:rtl/>
        </w:rPr>
        <w:t xml:space="preserve"> ולפגוע שלא לצורך בצרכנים. לא זו אף זו, הוא נעשה בדרך הסותרת את הדין.</w:t>
      </w:r>
      <w:r>
        <w:rPr>
          <w:rFonts w:ascii="Times New Roman" w:eastAsia="Times New Roman" w:hAnsi="Times New Roman" w:cs="David" w:hint="cs"/>
          <w:sz w:val="24"/>
          <w:szCs w:val="24"/>
          <w:rtl/>
        </w:rPr>
        <w:t xml:space="preserve"> </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על </w:t>
      </w:r>
      <w:r w:rsidR="00F47B2D">
        <w:rPr>
          <w:rFonts w:ascii="Times New Roman" w:eastAsia="Times New Roman" w:hAnsi="Times New Roman" w:cs="David" w:hint="cs"/>
          <w:sz w:val="24"/>
          <w:szCs w:val="24"/>
          <w:rtl/>
        </w:rPr>
        <w:t>כך ש</w:t>
      </w:r>
      <w:r>
        <w:rPr>
          <w:rFonts w:ascii="Times New Roman" w:eastAsia="Times New Roman" w:hAnsi="Times New Roman" w:cs="David" w:hint="cs"/>
          <w:sz w:val="24"/>
          <w:szCs w:val="24"/>
          <w:rtl/>
        </w:rPr>
        <w:t>מדובר במצג שווא של פיקוח על מחירים, עמד הממונה על ההגבלים העסקיים בפועל, אורי שוורץ, בתשובה לשאלת ח"כ שלי יחימוביץ', באומרו:</w:t>
      </w:r>
    </w:p>
    <w:p w:rsidR="00056A3E" w:rsidRDefault="00056A3E" w:rsidP="00056A3E">
      <w:pPr>
        <w:pStyle w:val="aa"/>
        <w:widowControl w:val="0"/>
        <w:tabs>
          <w:tab w:val="left" w:pos="7313"/>
        </w:tabs>
        <w:spacing w:after="240"/>
        <w:ind w:left="1361" w:right="992"/>
        <w:contextualSpacing w:val="0"/>
        <w:jc w:val="both"/>
        <w:rPr>
          <w:rFonts w:cs="David"/>
          <w:sz w:val="24"/>
          <w:szCs w:val="24"/>
          <w:rtl/>
        </w:rPr>
      </w:pPr>
      <w:r w:rsidRPr="00C13CEA">
        <w:rPr>
          <w:rFonts w:cs="David" w:hint="cs"/>
          <w:sz w:val="24"/>
          <w:szCs w:val="24"/>
          <w:rtl/>
        </w:rPr>
        <w:t>"</w:t>
      </w:r>
      <w:r w:rsidRPr="00C13CEA">
        <w:rPr>
          <w:rFonts w:cs="David" w:hint="cs"/>
          <w:b/>
          <w:bCs/>
          <w:sz w:val="24"/>
          <w:szCs w:val="24"/>
          <w:rtl/>
        </w:rPr>
        <w:t>זה נכון כאן שהמחיר לא מפוקח במובן של חוק הפיקוח</w:t>
      </w:r>
      <w:r w:rsidRPr="00C13CEA">
        <w:rPr>
          <w:rFonts w:cs="David" w:hint="cs"/>
          <w:sz w:val="24"/>
          <w:szCs w:val="24"/>
          <w:rtl/>
        </w:rPr>
        <w:t xml:space="preserve">, שישבה ועדת מחירים וקבעה מחיר אבל יש כאן איזו שהיא מעורבות של </w:t>
      </w:r>
      <w:r w:rsidRPr="00C13CEA">
        <w:rPr>
          <w:rFonts w:cs="David" w:hint="cs"/>
          <w:sz w:val="24"/>
          <w:szCs w:val="24"/>
          <w:rtl/>
        </w:rPr>
        <w:lastRenderedPageBreak/>
        <w:t>המדינה. המדינה כן ישבה עם החברות, את אוהבת את המחיר, את לא אוהבת את המחיר – היא הגיעה איתם לאיזו שהיא הסכמה על המחיר</w:t>
      </w:r>
      <w:r w:rsidR="00624880">
        <w:rPr>
          <w:rFonts w:cs="David"/>
          <w:sz w:val="24"/>
          <w:szCs w:val="24"/>
          <w:rtl/>
        </w:rPr>
        <w:t>"</w:t>
      </w:r>
      <w:r w:rsidR="00624880">
        <w:rPr>
          <w:rFonts w:cs="David" w:hint="cs"/>
          <w:sz w:val="24"/>
          <w:szCs w:val="24"/>
          <w:rtl/>
        </w:rPr>
        <w:t>.</w:t>
      </w:r>
      <w:r w:rsidRPr="00C13CEA">
        <w:rPr>
          <w:rFonts w:cs="David" w:hint="cs"/>
          <w:sz w:val="24"/>
          <w:szCs w:val="24"/>
          <w:rtl/>
        </w:rPr>
        <w:t xml:space="preserve"> [פרוטוקול ועדת הכלכלה מיום 29.11.2015, עמ' 120]</w:t>
      </w:r>
    </w:p>
    <w:p w:rsidR="00DA68AC" w:rsidRPr="00DA68AC" w:rsidRDefault="00DA68AC" w:rsidP="00DA68AC">
      <w:pPr>
        <w:widowControl w:val="0"/>
        <w:tabs>
          <w:tab w:val="left" w:pos="7313"/>
        </w:tabs>
        <w:spacing w:after="240"/>
        <w:ind w:right="992"/>
        <w:jc w:val="both"/>
        <w:rPr>
          <w:rFonts w:cs="David"/>
          <w:b/>
          <w:bCs/>
          <w:i/>
          <w:iCs/>
          <w:sz w:val="24"/>
          <w:szCs w:val="24"/>
          <w:rtl/>
        </w:rPr>
      </w:pPr>
      <w:r w:rsidRPr="00DA68AC">
        <w:rPr>
          <w:rFonts w:cs="David" w:hint="cs"/>
          <w:b/>
          <w:bCs/>
          <w:i/>
          <w:iCs/>
          <w:sz w:val="24"/>
          <w:szCs w:val="24"/>
          <w:rtl/>
        </w:rPr>
        <w:t>פרוטוקול ועדת הכלכלה מיום 29.11.2015 ­מצ"ב ומסומן כנספח ע/86א</w:t>
      </w:r>
    </w:p>
    <w:p w:rsidR="00056A3E" w:rsidRPr="004579F9"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 xml:space="preserve">העותרות </w:t>
      </w:r>
      <w:r w:rsidR="00683C74">
        <w:rPr>
          <w:rFonts w:ascii="Times New Roman" w:eastAsia="Times New Roman" w:hAnsi="Times New Roman" w:cs="David" w:hint="cs"/>
          <w:color w:val="000000"/>
          <w:sz w:val="24"/>
          <w:szCs w:val="24"/>
          <w:rtl/>
        </w:rPr>
        <w:t>תטענּה</w:t>
      </w:r>
      <w:r w:rsidRPr="000F34E3">
        <w:rPr>
          <w:rFonts w:ascii="Times New Roman" w:eastAsia="Times New Roman" w:hAnsi="Times New Roman" w:cs="David" w:hint="cs"/>
          <w:color w:val="000000"/>
          <w:sz w:val="24"/>
          <w:szCs w:val="24"/>
          <w:rtl/>
        </w:rPr>
        <w:t xml:space="preserve"> כי במשק של מוצר חיוני, בו קיים מונופול כה רב-עוצמה, </w:t>
      </w:r>
      <w:r w:rsidRPr="00953759">
        <w:rPr>
          <w:rFonts w:ascii="Times New Roman" w:eastAsia="Times New Roman" w:hAnsi="Times New Roman" w:cs="David" w:hint="cs"/>
          <w:b/>
          <w:bCs/>
          <w:color w:val="000000"/>
          <w:sz w:val="24"/>
          <w:szCs w:val="24"/>
          <w:rtl/>
        </w:rPr>
        <w:t xml:space="preserve">מתחייב פיקוח מחירים </w:t>
      </w:r>
      <w:r>
        <w:rPr>
          <w:rFonts w:ascii="Times New Roman" w:eastAsia="Times New Roman" w:hAnsi="Times New Roman" w:cs="David" w:hint="cs"/>
          <w:b/>
          <w:bCs/>
          <w:color w:val="000000"/>
          <w:sz w:val="24"/>
          <w:szCs w:val="24"/>
          <w:rtl/>
        </w:rPr>
        <w:t xml:space="preserve">או מנגנון הצמדה </w:t>
      </w:r>
      <w:r w:rsidRPr="00C91258">
        <w:rPr>
          <w:rFonts w:ascii="Times New Roman" w:eastAsia="Times New Roman" w:hAnsi="Times New Roman" w:cs="David" w:hint="cs"/>
          <w:b/>
          <w:bCs/>
          <w:color w:val="000000"/>
          <w:sz w:val="24"/>
          <w:szCs w:val="24"/>
          <w:u w:val="single"/>
          <w:rtl/>
        </w:rPr>
        <w:t>אפקטיבי</w:t>
      </w:r>
      <w:r>
        <w:rPr>
          <w:rFonts w:ascii="Times New Roman" w:eastAsia="Times New Roman" w:hAnsi="Times New Roman" w:cs="David" w:hint="cs"/>
          <w:b/>
          <w:bCs/>
          <w:color w:val="000000"/>
          <w:sz w:val="24"/>
          <w:szCs w:val="24"/>
          <w:rtl/>
        </w:rPr>
        <w:t xml:space="preserve"> - ולא מדומה</w:t>
      </w:r>
      <w:r w:rsidR="00F47B2D">
        <w:rPr>
          <w:rFonts w:ascii="Times New Roman" w:eastAsia="Times New Roman" w:hAnsi="Times New Roman" w:cs="David" w:hint="cs"/>
          <w:color w:val="000000"/>
          <w:sz w:val="24"/>
          <w:szCs w:val="24"/>
          <w:rtl/>
        </w:rPr>
        <w:t>. נדרש לקיים פיקוח ש</w:t>
      </w:r>
      <w:r w:rsidRPr="000F34E3">
        <w:rPr>
          <w:rFonts w:ascii="Times New Roman" w:eastAsia="Times New Roman" w:hAnsi="Times New Roman" w:cs="David" w:hint="cs"/>
          <w:color w:val="000000"/>
          <w:sz w:val="24"/>
          <w:szCs w:val="24"/>
          <w:rtl/>
        </w:rPr>
        <w:t xml:space="preserve">ימנע </w:t>
      </w:r>
      <w:r w:rsidR="00F47B2D">
        <w:rPr>
          <w:rFonts w:ascii="Times New Roman" w:eastAsia="Times New Roman" w:hAnsi="Times New Roman" w:cs="David" w:hint="cs"/>
          <w:color w:val="000000"/>
          <w:sz w:val="24"/>
          <w:szCs w:val="24"/>
          <w:rtl/>
        </w:rPr>
        <w:t xml:space="preserve">מהמונופול לנצל לרעה את כוחו, </w:t>
      </w:r>
      <w:r w:rsidRPr="000F34E3">
        <w:rPr>
          <w:rFonts w:ascii="Times New Roman" w:eastAsia="Times New Roman" w:hAnsi="Times New Roman" w:cs="David" w:hint="cs"/>
          <w:color w:val="000000"/>
          <w:sz w:val="24"/>
          <w:szCs w:val="24"/>
          <w:rtl/>
        </w:rPr>
        <w:t>ויגן על לקוחות הגז</w:t>
      </w:r>
      <w:r>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 xml:space="preserve">- ובדרך זו על האינטרס הצרכני בכללותו. </w:t>
      </w:r>
    </w:p>
    <w:p w:rsidR="00056A3E" w:rsidRPr="004579F9"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3D43E0">
        <w:rPr>
          <w:rFonts w:ascii="Times New Roman" w:eastAsia="Times New Roman" w:hAnsi="Times New Roman" w:cs="David" w:hint="cs"/>
          <w:color w:val="000000"/>
          <w:sz w:val="24"/>
          <w:szCs w:val="24"/>
          <w:rtl/>
        </w:rPr>
        <w:t>מבקר</w:t>
      </w:r>
      <w:r>
        <w:rPr>
          <w:rFonts w:ascii="Times New Roman" w:eastAsia="Times New Roman" w:hAnsi="Times New Roman" w:cs="David" w:hint="cs"/>
          <w:sz w:val="24"/>
          <w:szCs w:val="24"/>
          <w:rtl/>
        </w:rPr>
        <w:t xml:space="preserve"> המדינה אף </w:t>
      </w:r>
      <w:r w:rsidRPr="004579F9">
        <w:rPr>
          <w:rFonts w:ascii="Times New Roman" w:eastAsia="Times New Roman" w:hAnsi="Times New Roman" w:cs="David" w:hint="cs"/>
          <w:sz w:val="24"/>
          <w:szCs w:val="24"/>
          <w:rtl/>
        </w:rPr>
        <w:t>עמד על כך, בדו"ח בעניין פיתוח משק הגז הטבעי, בקובעו:</w:t>
      </w:r>
    </w:p>
    <w:p w:rsidR="00056A3E" w:rsidRPr="004579F9" w:rsidRDefault="00056A3E" w:rsidP="00056A3E">
      <w:pPr>
        <w:pStyle w:val="aa"/>
        <w:widowControl w:val="0"/>
        <w:spacing w:after="120"/>
        <w:ind w:left="1360" w:right="993"/>
        <w:contextualSpacing w:val="0"/>
        <w:jc w:val="both"/>
        <w:rPr>
          <w:rFonts w:ascii="Times New Roman" w:eastAsia="Times New Roman" w:hAnsi="Times New Roman" w:cs="David"/>
          <w:sz w:val="24"/>
          <w:szCs w:val="24"/>
        </w:rPr>
      </w:pPr>
      <w:r w:rsidRPr="004579F9">
        <w:rPr>
          <w:rFonts w:cs="David" w:hint="cs"/>
          <w:sz w:val="24"/>
          <w:szCs w:val="24"/>
          <w:rtl/>
        </w:rPr>
        <w:t xml:space="preserve">"בכל הקשור לתוכנו של המתווה חשוב להדגיש כי לנוכח קיומו של מונופול בתחום אספקת הגז הטבעי, יש לוודא שמחיר הגז יהיה תחרותי. לשם כך על הממשלה לבחון את הצורך בשימוש במגוון </w:t>
      </w:r>
      <w:r w:rsidRPr="008D7971">
        <w:rPr>
          <w:rFonts w:cs="David" w:hint="cs"/>
          <w:sz w:val="24"/>
          <w:szCs w:val="24"/>
          <w:rtl/>
        </w:rPr>
        <w:t xml:space="preserve">האמצעים העומדים לרשותה </w:t>
      </w:r>
      <w:r w:rsidRPr="008D7971">
        <w:rPr>
          <w:rFonts w:cs="David" w:hint="cs"/>
          <w:b/>
          <w:bCs/>
          <w:sz w:val="24"/>
          <w:szCs w:val="24"/>
          <w:rtl/>
        </w:rPr>
        <w:t>ובראשם פיקוח על מחירים</w:t>
      </w:r>
      <w:r w:rsidRPr="008D7971">
        <w:rPr>
          <w:rFonts w:ascii="Times New Roman" w:eastAsia="Times New Roman" w:hAnsi="Times New Roman" w:cs="David" w:hint="cs"/>
          <w:sz w:val="24"/>
          <w:szCs w:val="24"/>
          <w:rtl/>
        </w:rPr>
        <w:t xml:space="preserve">" [שם, נספח </w:t>
      </w:r>
      <w:r w:rsidR="008D7971" w:rsidRPr="008D7971">
        <w:rPr>
          <w:rFonts w:ascii="Times New Roman" w:eastAsia="Times New Roman" w:hAnsi="Times New Roman" w:cs="David" w:hint="cs"/>
          <w:sz w:val="24"/>
          <w:szCs w:val="24"/>
          <w:rtl/>
        </w:rPr>
        <w:t>ע/42</w:t>
      </w:r>
      <w:r w:rsidRPr="008D7971">
        <w:rPr>
          <w:rFonts w:ascii="Times New Roman" w:eastAsia="Times New Roman" w:hAnsi="Times New Roman" w:cs="David" w:hint="cs"/>
          <w:sz w:val="24"/>
          <w:szCs w:val="24"/>
          <w:rtl/>
        </w:rPr>
        <w:t>, עמ'</w:t>
      </w:r>
      <w:r>
        <w:rPr>
          <w:rFonts w:ascii="Times New Roman" w:eastAsia="Times New Roman" w:hAnsi="Times New Roman" w:cs="David" w:hint="cs"/>
          <w:sz w:val="24"/>
          <w:szCs w:val="24"/>
          <w:rtl/>
        </w:rPr>
        <w:t xml:space="preserve"> 7].</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6933E9">
        <w:rPr>
          <w:rFonts w:ascii="Times New Roman" w:eastAsia="Times New Roman" w:hAnsi="Times New Roman" w:cs="David" w:hint="cs"/>
          <w:b/>
          <w:bCs/>
          <w:sz w:val="24"/>
          <w:szCs w:val="24"/>
          <w:rtl/>
        </w:rPr>
        <w:t xml:space="preserve">דומה כי </w:t>
      </w:r>
      <w:r w:rsidR="00F47B2D">
        <w:rPr>
          <w:rFonts w:ascii="Times New Roman" w:eastAsia="Times New Roman" w:hAnsi="Times New Roman" w:cs="David" w:hint="cs"/>
          <w:b/>
          <w:bCs/>
          <w:sz w:val="24"/>
          <w:szCs w:val="24"/>
          <w:rtl/>
        </w:rPr>
        <w:t xml:space="preserve">הבנה זו עמדה לנגד עיני הממשלה בעת גיבוש המתווה. אלמלא כן </w:t>
      </w:r>
      <w:r w:rsidR="00F47B2D">
        <w:rPr>
          <w:rFonts w:ascii="Times New Roman" w:eastAsia="Times New Roman" w:hAnsi="Times New Roman" w:cs="David"/>
          <w:b/>
          <w:bCs/>
          <w:sz w:val="24"/>
          <w:szCs w:val="24"/>
          <w:rtl/>
        </w:rPr>
        <w:t>–</w:t>
      </w:r>
      <w:r w:rsidR="00F47B2D">
        <w:rPr>
          <w:rFonts w:ascii="Times New Roman" w:eastAsia="Times New Roman" w:hAnsi="Times New Roman" w:cs="David" w:hint="cs"/>
          <w:b/>
          <w:bCs/>
          <w:sz w:val="24"/>
          <w:szCs w:val="24"/>
          <w:rtl/>
        </w:rPr>
        <w:t xml:space="preserve"> לא הייתה הממשלה </w:t>
      </w:r>
      <w:r w:rsidRPr="006933E9">
        <w:rPr>
          <w:rFonts w:ascii="Times New Roman" w:eastAsia="Times New Roman" w:hAnsi="Times New Roman" w:cs="David" w:hint="cs"/>
          <w:b/>
          <w:bCs/>
          <w:sz w:val="24"/>
          <w:szCs w:val="24"/>
          <w:rtl/>
        </w:rPr>
        <w:t>מעגנת במתווה את פרק הפיקוח על המחירים</w:t>
      </w:r>
      <w:r w:rsidRPr="006933E9">
        <w:rPr>
          <w:rFonts w:ascii="Times New Roman" w:eastAsia="Times New Roman" w:hAnsi="Times New Roman" w:cs="David" w:hint="cs"/>
          <w:sz w:val="24"/>
          <w:szCs w:val="24"/>
          <w:rtl/>
        </w:rPr>
        <w:t>.</w:t>
      </w:r>
      <w:r>
        <w:rPr>
          <w:rFonts w:ascii="Times New Roman" w:eastAsia="Times New Roman" w:hAnsi="Times New Roman" w:cs="David" w:hint="cs"/>
          <w:color w:val="000000"/>
          <w:sz w:val="24"/>
          <w:szCs w:val="24"/>
          <w:rtl/>
        </w:rPr>
        <w:t xml:space="preserve"> ואולם, </w:t>
      </w:r>
      <w:r w:rsidRPr="006933E9">
        <w:rPr>
          <w:rFonts w:ascii="Times New Roman" w:eastAsia="Times New Roman" w:hAnsi="Times New Roman" w:cs="David" w:hint="cs"/>
          <w:color w:val="000000"/>
          <w:sz w:val="24"/>
          <w:szCs w:val="24"/>
          <w:rtl/>
        </w:rPr>
        <w:t xml:space="preserve">חרף העובדה שסוגיה זו הינה ברורה מאליה, במתווה הגז </w:t>
      </w:r>
      <w:r w:rsidRPr="006933E9">
        <w:rPr>
          <w:rFonts w:ascii="Times New Roman" w:eastAsia="Times New Roman" w:hAnsi="Times New Roman" w:cs="David" w:hint="cs"/>
          <w:b/>
          <w:bCs/>
          <w:color w:val="000000"/>
          <w:sz w:val="24"/>
          <w:szCs w:val="24"/>
          <w:rtl/>
        </w:rPr>
        <w:t>לא נקבע כל פיקוח מחירים אמיתי ואפקטיבי</w:t>
      </w:r>
      <w:r w:rsidRPr="006933E9">
        <w:rPr>
          <w:rFonts w:ascii="Times New Roman" w:eastAsia="Times New Roman" w:hAnsi="Times New Roman" w:cs="David" w:hint="cs"/>
          <w:color w:val="000000"/>
          <w:sz w:val="24"/>
          <w:szCs w:val="24"/>
          <w:rtl/>
        </w:rPr>
        <w:t xml:space="preserve">, </w:t>
      </w:r>
      <w:r w:rsidRPr="006933E9">
        <w:rPr>
          <w:rFonts w:ascii="Times New Roman" w:eastAsia="Times New Roman" w:hAnsi="Times New Roman" w:cs="David" w:hint="cs"/>
          <w:b/>
          <w:bCs/>
          <w:color w:val="000000"/>
          <w:sz w:val="24"/>
          <w:szCs w:val="24"/>
          <w:u w:val="single"/>
          <w:rtl/>
        </w:rPr>
        <w:t>שכן הוא נסמך על המחיר הממוצע השורר במשק</w:t>
      </w:r>
      <w:r w:rsidR="00F47B2D">
        <w:rPr>
          <w:rFonts w:ascii="Times New Roman" w:eastAsia="Times New Roman" w:hAnsi="Times New Roman" w:cs="David" w:hint="cs"/>
          <w:b/>
          <w:bCs/>
          <w:color w:val="000000"/>
          <w:sz w:val="24"/>
          <w:szCs w:val="24"/>
          <w:u w:val="single"/>
          <w:rtl/>
        </w:rPr>
        <w:t>. מחיר זה, כאמור,</w:t>
      </w:r>
      <w:r w:rsidRPr="006933E9">
        <w:rPr>
          <w:rFonts w:ascii="Times New Roman" w:eastAsia="Times New Roman" w:hAnsi="Times New Roman" w:cs="David" w:hint="cs"/>
          <w:b/>
          <w:bCs/>
          <w:color w:val="000000"/>
          <w:sz w:val="24"/>
          <w:szCs w:val="24"/>
          <w:u w:val="single"/>
          <w:rtl/>
        </w:rPr>
        <w:t xml:space="preserve"> משקף מחיר מונופוליסטי ובלתי הוגן</w:t>
      </w:r>
      <w:r w:rsidRPr="006933E9">
        <w:rPr>
          <w:rFonts w:ascii="Times New Roman" w:eastAsia="Times New Roman" w:hAnsi="Times New Roman" w:cs="David" w:hint="cs"/>
          <w:color w:val="000000"/>
          <w:sz w:val="24"/>
          <w:szCs w:val="24"/>
          <w:rtl/>
        </w:rPr>
        <w:t xml:space="preserve">. </w:t>
      </w:r>
      <w:r w:rsidRPr="006933E9">
        <w:rPr>
          <w:rFonts w:ascii="Times New Roman" w:eastAsia="Times New Roman" w:hAnsi="Times New Roman" w:cs="David" w:hint="cs"/>
          <w:sz w:val="24"/>
          <w:szCs w:val="24"/>
          <w:rtl/>
        </w:rPr>
        <w:t>לפיכך, הפיקוח על המחירים שנקבע הוא במקרה הטוב בבחינת לעג לרש</w:t>
      </w:r>
      <w:r w:rsidRPr="006933E9">
        <w:rPr>
          <w:rFonts w:ascii="Times New Roman" w:eastAsia="Times New Roman" w:hAnsi="Times New Roman" w:cs="David" w:hint="cs"/>
          <w:color w:val="000000"/>
          <w:sz w:val="24"/>
          <w:szCs w:val="24"/>
          <w:rtl/>
        </w:rPr>
        <w:t>, ובמקרה הרע הפרת חובה שבדין. העותרות תבהרנה במה דברים אמורים.</w:t>
      </w:r>
    </w:p>
    <w:p w:rsidR="00056A3E" w:rsidRPr="006933E9"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b/>
          <w:bCs/>
          <w:sz w:val="24"/>
          <w:szCs w:val="24"/>
          <w:rtl/>
        </w:rPr>
        <w:t>למען הסר ספק, העותרות תציינה כי אין הן רואות צורך בפיקוח על מחירי</w:t>
      </w:r>
      <w:r w:rsidR="00683C74">
        <w:rPr>
          <w:rFonts w:ascii="Times New Roman" w:eastAsia="Times New Roman" w:hAnsi="Times New Roman" w:cs="David" w:hint="cs"/>
          <w:b/>
          <w:bCs/>
          <w:sz w:val="24"/>
          <w:szCs w:val="24"/>
          <w:rtl/>
        </w:rPr>
        <w:t xml:space="preserve"> יצוא</w:t>
      </w:r>
      <w:r>
        <w:rPr>
          <w:rFonts w:ascii="Times New Roman" w:eastAsia="Times New Roman" w:hAnsi="Times New Roman" w:cs="David" w:hint="cs"/>
          <w:b/>
          <w:bCs/>
          <w:sz w:val="24"/>
          <w:szCs w:val="24"/>
          <w:rtl/>
        </w:rPr>
        <w:t xml:space="preserve"> הגז.</w:t>
      </w:r>
    </w:p>
    <w:p w:rsidR="00056A3E" w:rsidRDefault="00056A3E" w:rsidP="00056A3E">
      <w:pPr>
        <w:widowControl w:val="0"/>
        <w:spacing w:after="0" w:line="240" w:lineRule="auto"/>
        <w:ind w:left="8"/>
        <w:jc w:val="both"/>
        <w:rPr>
          <w:rFonts w:ascii="Times New Roman" w:eastAsia="Times New Roman" w:hAnsi="Times New Roman" w:cs="David"/>
          <w:b/>
          <w:bCs/>
          <w:sz w:val="26"/>
          <w:szCs w:val="26"/>
          <w:u w:val="single"/>
          <w:rtl/>
        </w:rPr>
      </w:pPr>
    </w:p>
    <w:p w:rsidR="00056A3E" w:rsidRPr="0065216A" w:rsidRDefault="00056A3E"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sidRPr="0065216A">
        <w:rPr>
          <w:rFonts w:ascii="Times New Roman" w:eastAsia="Times New Roman" w:hAnsi="Times New Roman" w:cs="David" w:hint="cs"/>
          <w:b/>
          <w:bCs/>
          <w:sz w:val="28"/>
          <w:szCs w:val="28"/>
          <w:u w:val="single"/>
          <w:rtl/>
        </w:rPr>
        <w:t>הסדרי ה"פיקוח" על המחירים במתווה מבוססים על מחיר מונופוליסטי ולוקה ב</w:t>
      </w:r>
      <w:r w:rsidRPr="0065216A">
        <w:rPr>
          <w:rFonts w:ascii="Times New Roman" w:eastAsia="Times New Roman" w:hAnsi="Times New Roman" w:cs="David" w:hint="eastAsia"/>
          <w:b/>
          <w:bCs/>
          <w:sz w:val="28"/>
          <w:szCs w:val="28"/>
          <w:u w:val="single"/>
          <w:rtl/>
        </w:rPr>
        <w:t>חוסר</w:t>
      </w:r>
      <w:r w:rsidRPr="0065216A">
        <w:rPr>
          <w:rFonts w:ascii="Times New Roman" w:eastAsia="Times New Roman" w:hAnsi="Times New Roman" w:cs="David"/>
          <w:b/>
          <w:bCs/>
          <w:sz w:val="28"/>
          <w:szCs w:val="28"/>
          <w:u w:val="single"/>
          <w:rtl/>
        </w:rPr>
        <w:t xml:space="preserve"> סבירות משווע וחוסר </w:t>
      </w:r>
      <w:r w:rsidRPr="0065216A">
        <w:rPr>
          <w:rFonts w:ascii="Times New Roman" w:eastAsia="Times New Roman" w:hAnsi="Times New Roman" w:cs="David" w:hint="eastAsia"/>
          <w:b/>
          <w:bCs/>
          <w:sz w:val="28"/>
          <w:szCs w:val="28"/>
          <w:u w:val="single"/>
          <w:rtl/>
        </w:rPr>
        <w:t>מידתיות</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ה</w:t>
      </w:r>
      <w:r>
        <w:rPr>
          <w:rFonts w:ascii="Times New Roman" w:eastAsia="Times New Roman" w:hAnsi="Times New Roman" w:cs="David" w:hint="cs"/>
          <w:color w:val="000000"/>
          <w:sz w:val="24"/>
          <w:szCs w:val="24"/>
          <w:rtl/>
        </w:rPr>
        <w:t>"</w:t>
      </w:r>
      <w:r w:rsidRPr="000F34E3">
        <w:rPr>
          <w:rFonts w:ascii="Times New Roman" w:eastAsia="Times New Roman" w:hAnsi="Times New Roman" w:cs="David" w:hint="cs"/>
          <w:color w:val="000000"/>
          <w:sz w:val="24"/>
          <w:szCs w:val="24"/>
          <w:rtl/>
        </w:rPr>
        <w:t>פיקוח</w:t>
      </w:r>
      <w:r>
        <w:rPr>
          <w:rFonts w:ascii="Times New Roman" w:eastAsia="Times New Roman" w:hAnsi="Times New Roman" w:cs="David" w:hint="cs"/>
          <w:color w:val="000000"/>
          <w:sz w:val="24"/>
          <w:szCs w:val="24"/>
          <w:rtl/>
        </w:rPr>
        <w:t>"</w:t>
      </w:r>
      <w:r w:rsidRPr="000F34E3">
        <w:rPr>
          <w:rFonts w:ascii="Times New Roman" w:eastAsia="Times New Roman" w:hAnsi="Times New Roman" w:cs="David" w:hint="cs"/>
          <w:color w:val="000000"/>
          <w:sz w:val="24"/>
          <w:szCs w:val="24"/>
          <w:rtl/>
        </w:rPr>
        <w:t xml:space="preserve"> על המחירים</w:t>
      </w:r>
      <w:r w:rsidR="00F47B2D">
        <w:rPr>
          <w:rFonts w:ascii="Times New Roman" w:eastAsia="Times New Roman" w:hAnsi="Times New Roman" w:cs="David" w:hint="cs"/>
          <w:color w:val="000000"/>
          <w:sz w:val="24"/>
          <w:szCs w:val="24"/>
          <w:rtl/>
        </w:rPr>
        <w:t>,</w:t>
      </w:r>
      <w:r w:rsidRPr="000F34E3">
        <w:rPr>
          <w:rFonts w:ascii="Times New Roman" w:eastAsia="Times New Roman" w:hAnsi="Times New Roman" w:cs="David" w:hint="cs"/>
          <w:color w:val="000000"/>
          <w:sz w:val="24"/>
          <w:szCs w:val="24"/>
          <w:rtl/>
        </w:rPr>
        <w:t xml:space="preserve"> אליבא דמגבשי המתווה, בא לידי ביטוי בסעיף ד(1)(א) למתווה</w:t>
      </w:r>
      <w:r w:rsidR="00F47B2D">
        <w:rPr>
          <w:rFonts w:ascii="Times New Roman" w:eastAsia="Times New Roman" w:hAnsi="Times New Roman" w:cs="David" w:hint="cs"/>
          <w:color w:val="000000"/>
          <w:sz w:val="24"/>
          <w:szCs w:val="24"/>
          <w:rtl/>
        </w:rPr>
        <w:t xml:space="preserve">. סעיף זה קובע כי </w:t>
      </w:r>
      <w:r w:rsidRPr="000F34E3">
        <w:rPr>
          <w:rFonts w:ascii="Times New Roman" w:eastAsia="Times New Roman" w:hAnsi="Times New Roman" w:cs="David" w:hint="cs"/>
          <w:color w:val="000000"/>
          <w:sz w:val="24"/>
          <w:szCs w:val="24"/>
          <w:rtl/>
        </w:rPr>
        <w:t xml:space="preserve">חברות הגז תחויבנה להציע </w:t>
      </w:r>
      <w:r>
        <w:rPr>
          <w:rFonts w:ascii="Times New Roman" w:eastAsia="Times New Roman" w:hAnsi="Times New Roman" w:cs="David" w:hint="cs"/>
          <w:color w:val="000000"/>
          <w:sz w:val="24"/>
          <w:szCs w:val="24"/>
          <w:rtl/>
        </w:rPr>
        <w:t>לצרכני הגז מחיר המבוסס על ארבעה "מנגנונים"</w:t>
      </w:r>
      <w:r w:rsidRPr="000F34E3">
        <w:rPr>
          <w:rFonts w:ascii="Times New Roman" w:eastAsia="Times New Roman" w:hAnsi="Times New Roman" w:cs="David" w:hint="cs"/>
          <w:color w:val="000000"/>
          <w:sz w:val="24"/>
          <w:szCs w:val="24"/>
          <w:rtl/>
        </w:rPr>
        <w:t>. שתי החלופות הראשונות תוצענה לכל הצרכנים, ושתי האחרונות תוצענה ליצרני חשמל פרטיים (של 20 מגה וואט ומעלה), בהתאם לסוג ייצור החשמל</w:t>
      </w:r>
      <w:r>
        <w:rPr>
          <w:rFonts w:ascii="Times New Roman" w:eastAsia="Times New Roman" w:hAnsi="Times New Roman" w:cs="David" w:hint="cs"/>
          <w:color w:val="000000"/>
          <w:sz w:val="24"/>
          <w:szCs w:val="24"/>
          <w:rtl/>
        </w:rPr>
        <w:t>:</w:t>
      </w:r>
    </w:p>
    <w:p w:rsidR="00056A3E" w:rsidRPr="000F34E3" w:rsidRDefault="00056A3E" w:rsidP="00686A9F">
      <w:pPr>
        <w:pStyle w:val="aa"/>
        <w:widowControl w:val="0"/>
        <w:numPr>
          <w:ilvl w:val="1"/>
          <w:numId w:val="9"/>
        </w:numPr>
        <w:tabs>
          <w:tab w:val="clear" w:pos="1088"/>
        </w:tabs>
        <w:spacing w:after="120" w:line="360" w:lineRule="auto"/>
        <w:ind w:left="935"/>
        <w:contextualSpacing w:val="0"/>
        <w:jc w:val="both"/>
        <w:rPr>
          <w:rFonts w:ascii="Times New Roman" w:eastAsia="Times New Roman" w:hAnsi="Times New Roman" w:cs="David"/>
          <w:sz w:val="24"/>
          <w:szCs w:val="24"/>
          <w:rtl/>
        </w:rPr>
      </w:pPr>
      <w:r w:rsidRPr="000F34E3">
        <w:rPr>
          <w:rFonts w:ascii="Times New Roman" w:eastAsia="Times New Roman" w:hAnsi="Times New Roman" w:cs="David" w:hint="cs"/>
          <w:b/>
          <w:bCs/>
          <w:color w:val="000000"/>
          <w:sz w:val="24"/>
          <w:szCs w:val="24"/>
          <w:u w:val="single"/>
          <w:rtl/>
        </w:rPr>
        <w:t>מחיר הבסיס</w:t>
      </w:r>
      <w:r w:rsidRPr="000F34E3">
        <w:rPr>
          <w:rFonts w:ascii="Times New Roman" w:eastAsia="Times New Roman" w:hAnsi="Times New Roman" w:cs="David" w:hint="cs"/>
          <w:color w:val="000000"/>
          <w:sz w:val="24"/>
          <w:szCs w:val="24"/>
          <w:rtl/>
        </w:rPr>
        <w:t xml:space="preserve"> - </w:t>
      </w:r>
      <w:r w:rsidRPr="000F34E3">
        <w:rPr>
          <w:rFonts w:ascii="Times New Roman" w:eastAsia="Times New Roman" w:hAnsi="Times New Roman" w:cs="David" w:hint="cs"/>
          <w:color w:val="000000"/>
          <w:sz w:val="24"/>
          <w:szCs w:val="24"/>
          <w:u w:val="single"/>
          <w:rtl/>
        </w:rPr>
        <w:t>המחיר הממוצע</w:t>
      </w:r>
      <w:r w:rsidRPr="000F34E3">
        <w:rPr>
          <w:rFonts w:ascii="Times New Roman" w:eastAsia="Times New Roman" w:hAnsi="Times New Roman" w:cs="David" w:hint="cs"/>
          <w:color w:val="000000"/>
          <w:sz w:val="24"/>
          <w:szCs w:val="24"/>
          <w:rtl/>
        </w:rPr>
        <w:t xml:space="preserve"> לגז טבעי שבו מכר בעל החזקה ברבעון שקדם לרבעון בו נחתם הסכם אספקת הגז הטבעי, וזאת על פי נוסחה הקבועה במתווה (חלוקת </w:t>
      </w:r>
      <w:r w:rsidRPr="000F34E3">
        <w:rPr>
          <w:rFonts w:ascii="Times New Roman" w:eastAsia="Times New Roman" w:hAnsi="Times New Roman" w:cs="David" w:hint="cs"/>
          <w:b/>
          <w:bCs/>
          <w:color w:val="000000"/>
          <w:sz w:val="24"/>
          <w:szCs w:val="24"/>
          <w:rtl/>
        </w:rPr>
        <w:t>סכום ההכנסות מכלל מכירות הגז הטבעי</w:t>
      </w:r>
      <w:r w:rsidRPr="000F34E3">
        <w:rPr>
          <w:rFonts w:ascii="Times New Roman" w:eastAsia="Times New Roman" w:hAnsi="Times New Roman" w:cs="David" w:hint="cs"/>
          <w:color w:val="000000"/>
          <w:sz w:val="24"/>
          <w:szCs w:val="24"/>
          <w:rtl/>
        </w:rPr>
        <w:t xml:space="preserve"> על ידי בעל החזקה ברבעון הקודם ב</w:t>
      </w:r>
      <w:r w:rsidRPr="000F34E3">
        <w:rPr>
          <w:rFonts w:ascii="Times New Roman" w:eastAsia="Times New Roman" w:hAnsi="Times New Roman" w:cs="David" w:hint="cs"/>
          <w:b/>
          <w:bCs/>
          <w:color w:val="000000"/>
          <w:sz w:val="24"/>
          <w:szCs w:val="24"/>
          <w:rtl/>
        </w:rPr>
        <w:t xml:space="preserve">כמות המצטברת של גז טבעי שסופקה לצרכנים </w:t>
      </w:r>
      <w:r w:rsidRPr="000F34E3">
        <w:rPr>
          <w:rFonts w:ascii="Times New Roman" w:eastAsia="Times New Roman" w:hAnsi="Times New Roman" w:cs="David" w:hint="cs"/>
          <w:color w:val="000000"/>
          <w:sz w:val="24"/>
          <w:szCs w:val="24"/>
          <w:rtl/>
        </w:rPr>
        <w:t>על ידי בעל החזקה ברבעון שקדם למכירה).</w:t>
      </w:r>
    </w:p>
    <w:p w:rsidR="00056A3E" w:rsidRPr="000F34E3" w:rsidRDefault="00056A3E" w:rsidP="00686A9F">
      <w:pPr>
        <w:pStyle w:val="aa"/>
        <w:widowControl w:val="0"/>
        <w:numPr>
          <w:ilvl w:val="1"/>
          <w:numId w:val="9"/>
        </w:numPr>
        <w:tabs>
          <w:tab w:val="clear" w:pos="1088"/>
        </w:tabs>
        <w:spacing w:after="120" w:line="360" w:lineRule="auto"/>
        <w:ind w:left="935"/>
        <w:contextualSpacing w:val="0"/>
        <w:jc w:val="both"/>
        <w:rPr>
          <w:rFonts w:ascii="Times New Roman" w:eastAsia="Times New Roman" w:hAnsi="Times New Roman" w:cs="David"/>
          <w:sz w:val="24"/>
          <w:szCs w:val="24"/>
          <w:rtl/>
        </w:rPr>
      </w:pPr>
      <w:r w:rsidRPr="000F34E3">
        <w:rPr>
          <w:rFonts w:ascii="Times New Roman" w:eastAsia="Times New Roman" w:hAnsi="Times New Roman" w:cs="David" w:hint="cs"/>
          <w:b/>
          <w:bCs/>
          <w:color w:val="000000"/>
          <w:sz w:val="24"/>
          <w:szCs w:val="24"/>
          <w:u w:val="single"/>
          <w:rtl/>
        </w:rPr>
        <w:t>מחיר לפי חבית ברנט (</w:t>
      </w:r>
      <w:r w:rsidRPr="000F34E3">
        <w:rPr>
          <w:rFonts w:ascii="Times New Roman" w:eastAsia="Times New Roman" w:hAnsi="Times New Roman" w:cs="David" w:hint="cs"/>
          <w:b/>
          <w:bCs/>
          <w:color w:val="000000"/>
          <w:sz w:val="24"/>
          <w:szCs w:val="24"/>
          <w:u w:val="single"/>
        </w:rPr>
        <w:t>Brent</w:t>
      </w:r>
      <w:r w:rsidRPr="000F34E3">
        <w:rPr>
          <w:rFonts w:ascii="Times New Roman" w:eastAsia="Times New Roman" w:hAnsi="Times New Roman" w:cs="David" w:hint="cs"/>
          <w:b/>
          <w:bCs/>
          <w:color w:val="000000"/>
          <w:sz w:val="24"/>
          <w:szCs w:val="24"/>
          <w:u w:val="single"/>
          <w:rtl/>
        </w:rPr>
        <w:t>)</w:t>
      </w:r>
      <w:r w:rsidRPr="000F34E3">
        <w:rPr>
          <w:rFonts w:ascii="Times New Roman" w:eastAsia="Times New Roman" w:hAnsi="Times New Roman" w:cs="David" w:hint="cs"/>
          <w:b/>
          <w:bCs/>
          <w:color w:val="000000"/>
          <w:sz w:val="24"/>
          <w:szCs w:val="24"/>
          <w:rtl/>
        </w:rPr>
        <w:t xml:space="preserve"> </w:t>
      </w:r>
      <w:r w:rsidRPr="000F34E3">
        <w:rPr>
          <w:rFonts w:ascii="Times New Roman" w:eastAsia="Times New Roman" w:hAnsi="Times New Roman" w:cs="David" w:hint="cs"/>
          <w:color w:val="000000"/>
          <w:sz w:val="24"/>
          <w:szCs w:val="24"/>
          <w:rtl/>
        </w:rPr>
        <w:t xml:space="preserve">- מחיר ההצמדה לחבית נפט המיטבי ביותר לצרכן, מבין </w:t>
      </w:r>
      <w:r w:rsidRPr="000F34E3">
        <w:rPr>
          <w:rFonts w:ascii="Times New Roman" w:eastAsia="Times New Roman" w:hAnsi="Times New Roman" w:cs="David" w:hint="cs"/>
          <w:color w:val="000000"/>
          <w:sz w:val="24"/>
          <w:szCs w:val="24"/>
          <w:u w:val="single"/>
          <w:rtl/>
        </w:rPr>
        <w:t xml:space="preserve">מחירי ההצמדה השונים אשר קיימים בהסכמי האספקה </w:t>
      </w:r>
      <w:r w:rsidR="00F47B2D">
        <w:rPr>
          <w:rFonts w:ascii="Times New Roman" w:eastAsia="Times New Roman" w:hAnsi="Times New Roman" w:cs="David" w:hint="cs"/>
          <w:color w:val="000000"/>
          <w:sz w:val="24"/>
          <w:szCs w:val="24"/>
          <w:u w:val="single"/>
          <w:rtl/>
        </w:rPr>
        <w:t xml:space="preserve">הנוכחיים </w:t>
      </w:r>
      <w:r w:rsidRPr="000F34E3">
        <w:rPr>
          <w:rFonts w:ascii="Times New Roman" w:eastAsia="Times New Roman" w:hAnsi="Times New Roman" w:cs="David" w:hint="cs"/>
          <w:color w:val="000000"/>
          <w:sz w:val="24"/>
          <w:szCs w:val="24"/>
          <w:u w:val="single"/>
          <w:rtl/>
        </w:rPr>
        <w:t>של מאגר הגז "תמר"</w:t>
      </w:r>
      <w:r w:rsidRPr="000F34E3">
        <w:rPr>
          <w:rFonts w:ascii="Times New Roman" w:eastAsia="Times New Roman" w:hAnsi="Times New Roman" w:cs="David" w:hint="cs"/>
          <w:color w:val="000000"/>
          <w:sz w:val="24"/>
          <w:szCs w:val="24"/>
          <w:rtl/>
        </w:rPr>
        <w:t>.</w:t>
      </w:r>
    </w:p>
    <w:p w:rsidR="00056A3E" w:rsidRPr="000F34E3" w:rsidRDefault="00056A3E" w:rsidP="00686A9F">
      <w:pPr>
        <w:pStyle w:val="aa"/>
        <w:widowControl w:val="0"/>
        <w:numPr>
          <w:ilvl w:val="1"/>
          <w:numId w:val="9"/>
        </w:numPr>
        <w:tabs>
          <w:tab w:val="clear" w:pos="1088"/>
        </w:tabs>
        <w:spacing w:after="120" w:line="360" w:lineRule="auto"/>
        <w:ind w:left="935"/>
        <w:contextualSpacing w:val="0"/>
        <w:jc w:val="both"/>
        <w:rPr>
          <w:rFonts w:ascii="Times New Roman" w:eastAsia="Times New Roman" w:hAnsi="Times New Roman" w:cs="David"/>
          <w:sz w:val="24"/>
          <w:szCs w:val="24"/>
          <w:rtl/>
        </w:rPr>
      </w:pPr>
      <w:r w:rsidRPr="000F34E3">
        <w:rPr>
          <w:rFonts w:ascii="Times New Roman" w:eastAsia="Times New Roman" w:hAnsi="Times New Roman" w:cs="David" w:hint="cs"/>
          <w:b/>
          <w:bCs/>
          <w:color w:val="000000"/>
          <w:sz w:val="24"/>
          <w:szCs w:val="24"/>
          <w:u w:val="single"/>
          <w:rtl/>
        </w:rPr>
        <w:t>מחיר ממוצע (א)</w:t>
      </w:r>
      <w:r w:rsidRPr="000F34E3">
        <w:rPr>
          <w:rFonts w:ascii="Times New Roman" w:eastAsia="Times New Roman" w:hAnsi="Times New Roman" w:cs="David" w:hint="cs"/>
          <w:color w:val="000000"/>
          <w:sz w:val="24"/>
          <w:szCs w:val="24"/>
          <w:rtl/>
        </w:rPr>
        <w:t xml:space="preserve"> - יוצע ליצרני חשמל קונבנציונאליים</w:t>
      </w:r>
      <w:r w:rsidR="00F47B2D">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מבוסס על ממוצע פשוט של המחירים הקבועים בחוזים של שלושת יצרני החשמל הקונבנציונאליים הגדולים, ושל ההצמדה לפי אותם חוזים.</w:t>
      </w:r>
    </w:p>
    <w:p w:rsidR="00056A3E" w:rsidRPr="000F34E3" w:rsidRDefault="00056A3E" w:rsidP="00686A9F">
      <w:pPr>
        <w:pStyle w:val="aa"/>
        <w:widowControl w:val="0"/>
        <w:numPr>
          <w:ilvl w:val="1"/>
          <w:numId w:val="9"/>
        </w:numPr>
        <w:tabs>
          <w:tab w:val="clear" w:pos="1088"/>
        </w:tabs>
        <w:spacing w:after="120" w:line="360" w:lineRule="auto"/>
        <w:ind w:left="935"/>
        <w:contextualSpacing w:val="0"/>
        <w:jc w:val="both"/>
        <w:rPr>
          <w:rFonts w:ascii="Times New Roman" w:eastAsia="Times New Roman" w:hAnsi="Times New Roman" w:cs="David"/>
          <w:sz w:val="24"/>
          <w:szCs w:val="24"/>
          <w:rtl/>
        </w:rPr>
      </w:pPr>
      <w:r w:rsidRPr="000F34E3">
        <w:rPr>
          <w:rFonts w:ascii="Times New Roman" w:eastAsia="Times New Roman" w:hAnsi="Times New Roman" w:cs="David" w:hint="cs"/>
          <w:b/>
          <w:bCs/>
          <w:color w:val="000000"/>
          <w:sz w:val="24"/>
          <w:szCs w:val="24"/>
          <w:u w:val="single"/>
          <w:rtl/>
        </w:rPr>
        <w:lastRenderedPageBreak/>
        <w:t>מחיר ממוצע (ב)</w:t>
      </w:r>
      <w:r w:rsidRPr="000F34E3">
        <w:rPr>
          <w:rFonts w:ascii="Times New Roman" w:eastAsia="Times New Roman" w:hAnsi="Times New Roman" w:cs="David" w:hint="cs"/>
          <w:color w:val="000000"/>
          <w:sz w:val="24"/>
          <w:szCs w:val="24"/>
          <w:rtl/>
        </w:rPr>
        <w:t xml:space="preserve"> - יוצע ליצרני חשמל קונגרציה</w:t>
      </w:r>
      <w:r w:rsidR="00F47B2D">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מבוסס על ממוצע פשוט של המחירים הקבועים בחוזי הקונ</w:t>
      </w:r>
      <w:r>
        <w:rPr>
          <w:rFonts w:ascii="Times New Roman" w:eastAsia="Times New Roman" w:hAnsi="Times New Roman" w:cs="David" w:hint="cs"/>
          <w:color w:val="000000"/>
          <w:sz w:val="24"/>
          <w:szCs w:val="24"/>
          <w:rtl/>
        </w:rPr>
        <w:t>ג</w:t>
      </w:r>
      <w:r w:rsidRPr="000F34E3">
        <w:rPr>
          <w:rFonts w:ascii="Times New Roman" w:eastAsia="Times New Roman" w:hAnsi="Times New Roman" w:cs="David" w:hint="cs"/>
          <w:color w:val="000000"/>
          <w:sz w:val="24"/>
          <w:szCs w:val="24"/>
          <w:rtl/>
        </w:rPr>
        <w:t>רציה הצמודים לתעריף הייצור המשוקלל, ושל ההצמדה לפי אותם חוזים.</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 xml:space="preserve">עינינו הרואות, כי הכשל העיקרי הנופל בהסדר "הפיקוח" דנן, הוא </w:t>
      </w:r>
      <w:r w:rsidRPr="000F34E3">
        <w:rPr>
          <w:rFonts w:ascii="Times New Roman" w:eastAsia="Times New Roman" w:hAnsi="Times New Roman" w:cs="David" w:hint="cs"/>
          <w:b/>
          <w:bCs/>
          <w:color w:val="000000"/>
          <w:sz w:val="24"/>
          <w:szCs w:val="24"/>
          <w:rtl/>
        </w:rPr>
        <w:t xml:space="preserve">שכלל הנוסחאות מתבססות על </w:t>
      </w:r>
      <w:r w:rsidRPr="00C13CEA">
        <w:rPr>
          <w:rFonts w:ascii="Times New Roman" w:eastAsia="Times New Roman" w:hAnsi="Times New Roman" w:cs="David" w:hint="cs"/>
          <w:b/>
          <w:bCs/>
          <w:color w:val="000000"/>
          <w:sz w:val="24"/>
          <w:szCs w:val="24"/>
          <w:u w:val="single"/>
          <w:rtl/>
        </w:rPr>
        <w:t>המחירים הקיימים</w:t>
      </w:r>
      <w:r w:rsidRPr="000F34E3">
        <w:rPr>
          <w:rFonts w:ascii="Times New Roman" w:eastAsia="Times New Roman" w:hAnsi="Times New Roman" w:cs="David" w:hint="cs"/>
          <w:b/>
          <w:bCs/>
          <w:color w:val="000000"/>
          <w:sz w:val="24"/>
          <w:szCs w:val="24"/>
          <w:rtl/>
        </w:rPr>
        <w:t>, קרי על מחירים בשוק מונופוליסטי</w:t>
      </w:r>
      <w:r w:rsidRPr="000F34E3">
        <w:rPr>
          <w:rFonts w:ascii="Times New Roman" w:eastAsia="Times New Roman" w:hAnsi="Times New Roman" w:cs="David" w:hint="cs"/>
          <w:color w:val="000000"/>
          <w:sz w:val="24"/>
          <w:szCs w:val="24"/>
          <w:rtl/>
        </w:rPr>
        <w:t>.</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לא זו אף זו</w:t>
      </w:r>
      <w:r w:rsidR="00F47B2D">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לפי סעיף ד(1)(ג)(3) למתווה,</w:t>
      </w:r>
      <w:r>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אין ב</w:t>
      </w:r>
      <w:r>
        <w:rPr>
          <w:rFonts w:ascii="Times New Roman" w:eastAsia="Times New Roman" w:hAnsi="Times New Roman" w:cs="David" w:hint="cs"/>
          <w:color w:val="000000"/>
          <w:sz w:val="24"/>
          <w:szCs w:val="24"/>
          <w:rtl/>
        </w:rPr>
        <w:t>מתווה</w:t>
      </w:r>
      <w:r w:rsidRPr="000F34E3">
        <w:rPr>
          <w:rFonts w:ascii="Times New Roman" w:eastAsia="Times New Roman" w:hAnsi="Times New Roman" w:cs="David" w:hint="cs"/>
          <w:color w:val="000000"/>
          <w:sz w:val="24"/>
          <w:szCs w:val="24"/>
          <w:rtl/>
        </w:rPr>
        <w:t xml:space="preserve"> כדי "לפתוח" את החוזים הקיימים, ובראשם החוזה עם חברת החשמל לישראל בע"מ (להלן: "</w:t>
      </w:r>
      <w:r w:rsidRPr="000F34E3">
        <w:rPr>
          <w:rFonts w:ascii="Times New Roman" w:eastAsia="Times New Roman" w:hAnsi="Times New Roman" w:cs="David" w:hint="cs"/>
          <w:b/>
          <w:bCs/>
          <w:color w:val="000000"/>
          <w:sz w:val="24"/>
          <w:szCs w:val="24"/>
          <w:rtl/>
        </w:rPr>
        <w:t>חברת החשמל</w:t>
      </w:r>
      <w:r w:rsidRPr="000F34E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העדר התחולה הרטרואקטיבית </w:t>
      </w:r>
      <w:r w:rsidR="00F47B2D">
        <w:rPr>
          <w:rFonts w:ascii="Times New Roman" w:eastAsia="Times New Roman" w:hAnsi="Times New Roman" w:cs="David"/>
          <w:color w:val="000000"/>
          <w:sz w:val="24"/>
          <w:szCs w:val="24"/>
          <w:rtl/>
        </w:rPr>
        <w:t>–</w:t>
      </w:r>
      <w:r w:rsidR="00F47B2D">
        <w:rPr>
          <w:rFonts w:ascii="Times New Roman" w:eastAsia="Times New Roman" w:hAnsi="Times New Roman" w:cs="David" w:hint="cs"/>
          <w:color w:val="000000"/>
          <w:sz w:val="24"/>
          <w:szCs w:val="24"/>
          <w:rtl/>
        </w:rPr>
        <w:t xml:space="preserve"> מונע מ</w:t>
      </w:r>
      <w:r>
        <w:rPr>
          <w:rFonts w:ascii="Times New Roman" w:eastAsia="Times New Roman" w:hAnsi="Times New Roman" w:cs="David" w:hint="cs"/>
          <w:color w:val="000000"/>
          <w:sz w:val="24"/>
          <w:szCs w:val="24"/>
          <w:rtl/>
        </w:rPr>
        <w:t>חברת החשמל להתקשר עם חברות הגז בהתקשרות חדשה במחיר תחרותי (יחסית</w:t>
      </w:r>
      <w:r w:rsidR="00F47B2D">
        <w:rPr>
          <w:rFonts w:ascii="Times New Roman" w:eastAsia="Times New Roman" w:hAnsi="Times New Roman" w:cs="David" w:hint="cs"/>
          <w:color w:val="000000"/>
          <w:sz w:val="24"/>
          <w:szCs w:val="24"/>
          <w:rtl/>
        </w:rPr>
        <w:t xml:space="preserve">). בשל כך, </w:t>
      </w:r>
      <w:r>
        <w:rPr>
          <w:rFonts w:ascii="Times New Roman" w:eastAsia="Times New Roman" w:hAnsi="Times New Roman" w:cs="David" w:hint="cs"/>
          <w:color w:val="000000"/>
          <w:sz w:val="24"/>
          <w:szCs w:val="24"/>
          <w:rtl/>
        </w:rPr>
        <w:t xml:space="preserve">ירידת מחירי הגז בעולם </w:t>
      </w:r>
      <w:r w:rsidR="00F47B2D">
        <w:rPr>
          <w:rFonts w:ascii="Times New Roman" w:eastAsia="Times New Roman" w:hAnsi="Times New Roman" w:cs="David" w:hint="cs"/>
          <w:color w:val="000000"/>
          <w:sz w:val="24"/>
          <w:szCs w:val="24"/>
          <w:rtl/>
        </w:rPr>
        <w:t xml:space="preserve">לא תמצא </w:t>
      </w:r>
      <w:r>
        <w:rPr>
          <w:rFonts w:ascii="Times New Roman" w:eastAsia="Times New Roman" w:hAnsi="Times New Roman" w:cs="David" w:hint="cs"/>
          <w:color w:val="000000"/>
          <w:sz w:val="24"/>
          <w:szCs w:val="24"/>
          <w:rtl/>
        </w:rPr>
        <w:t xml:space="preserve">את ביטויה במשק הישראלי. </w:t>
      </w:r>
      <w:r w:rsidRPr="000F34E3">
        <w:rPr>
          <w:rFonts w:ascii="Times New Roman" w:eastAsia="Times New Roman" w:hAnsi="Times New Roman" w:cs="David" w:hint="cs"/>
          <w:color w:val="000000"/>
          <w:sz w:val="24"/>
          <w:szCs w:val="24"/>
          <w:rtl/>
        </w:rPr>
        <w:t>משמע,</w:t>
      </w:r>
      <w:r>
        <w:rPr>
          <w:rFonts w:ascii="Times New Roman" w:eastAsia="Times New Roman" w:hAnsi="Times New Roman" w:cs="David" w:hint="cs"/>
          <w:color w:val="000000"/>
          <w:sz w:val="24"/>
          <w:szCs w:val="24"/>
          <w:rtl/>
        </w:rPr>
        <w:t xml:space="preserve"> הבסיס המונופוליסטי נותר על כנו,</w:t>
      </w:r>
      <w:r w:rsidRPr="000F34E3">
        <w:rPr>
          <w:rFonts w:ascii="Times New Roman" w:eastAsia="Times New Roman" w:hAnsi="Times New Roman" w:cs="David" w:hint="cs"/>
          <w:color w:val="000000"/>
          <w:sz w:val="24"/>
          <w:szCs w:val="24"/>
          <w:rtl/>
        </w:rPr>
        <w:t xml:space="preserve"> וזאת חרף העובדה </w:t>
      </w:r>
      <w:r w:rsidR="00F47B2D">
        <w:rPr>
          <w:rFonts w:ascii="Times New Roman" w:eastAsia="Times New Roman" w:hAnsi="Times New Roman" w:cs="David" w:hint="cs"/>
          <w:color w:val="000000"/>
          <w:sz w:val="24"/>
          <w:szCs w:val="24"/>
          <w:rtl/>
        </w:rPr>
        <w:t>ש</w:t>
      </w:r>
      <w:r w:rsidRPr="000F34E3">
        <w:rPr>
          <w:rFonts w:ascii="Times New Roman" w:eastAsia="Times New Roman" w:hAnsi="Times New Roman" w:cs="David" w:hint="cs"/>
          <w:color w:val="000000"/>
          <w:sz w:val="24"/>
          <w:szCs w:val="24"/>
          <w:rtl/>
        </w:rPr>
        <w:t>מדובר בחוזה ענק</w:t>
      </w:r>
      <w:r w:rsidR="00F47B2D">
        <w:rPr>
          <w:rFonts w:ascii="Times New Roman" w:eastAsia="Times New Roman" w:hAnsi="Times New Roman" w:cs="David" w:hint="cs"/>
          <w:color w:val="000000"/>
          <w:sz w:val="24"/>
          <w:szCs w:val="24"/>
          <w:rtl/>
        </w:rPr>
        <w:t xml:space="preserve"> ו</w:t>
      </w:r>
      <w:r w:rsidRPr="000F34E3">
        <w:rPr>
          <w:rFonts w:ascii="Times New Roman" w:eastAsia="Times New Roman" w:hAnsi="Times New Roman" w:cs="David" w:hint="cs"/>
          <w:color w:val="000000"/>
          <w:sz w:val="24"/>
          <w:szCs w:val="24"/>
          <w:rtl/>
        </w:rPr>
        <w:t>בעל השפעה דרמטית על הציבור.</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 xml:space="preserve">המגבלה שמטילה המדינה על מחירי הגז </w:t>
      </w:r>
      <w:r>
        <w:rPr>
          <w:rFonts w:ascii="Times New Roman" w:eastAsia="Times New Roman" w:hAnsi="Times New Roman" w:cs="David" w:hint="cs"/>
          <w:color w:val="000000"/>
          <w:sz w:val="24"/>
          <w:szCs w:val="24"/>
          <w:rtl/>
        </w:rPr>
        <w:t xml:space="preserve">מבוססת </w:t>
      </w:r>
      <w:r w:rsidR="00F47B2D">
        <w:rPr>
          <w:rFonts w:ascii="Times New Roman" w:eastAsia="Times New Roman" w:hAnsi="Times New Roman" w:cs="David" w:hint="cs"/>
          <w:color w:val="000000"/>
          <w:sz w:val="24"/>
          <w:szCs w:val="24"/>
          <w:rtl/>
        </w:rPr>
        <w:t xml:space="preserve">על </w:t>
      </w:r>
      <w:r w:rsidRPr="000F34E3">
        <w:rPr>
          <w:rFonts w:ascii="Times New Roman" w:eastAsia="Times New Roman" w:hAnsi="Times New Roman" w:cs="David" w:hint="cs"/>
          <w:color w:val="000000"/>
          <w:sz w:val="24"/>
          <w:szCs w:val="24"/>
          <w:rtl/>
        </w:rPr>
        <w:t>המחיר הקיים כיום</w:t>
      </w:r>
      <w:r w:rsidR="00F47B2D">
        <w:rPr>
          <w:rFonts w:ascii="Times New Roman" w:eastAsia="Times New Roman" w:hAnsi="Times New Roman" w:cs="David" w:hint="cs"/>
          <w:color w:val="000000"/>
          <w:sz w:val="24"/>
          <w:szCs w:val="24"/>
          <w:rtl/>
        </w:rPr>
        <w:t xml:space="preserve">. זהו </w:t>
      </w:r>
      <w:r>
        <w:rPr>
          <w:rFonts w:ascii="Times New Roman" w:eastAsia="Times New Roman" w:hAnsi="Times New Roman" w:cs="David" w:hint="cs"/>
          <w:color w:val="000000"/>
          <w:sz w:val="24"/>
          <w:szCs w:val="24"/>
          <w:rtl/>
        </w:rPr>
        <w:t xml:space="preserve">מחיר </w:t>
      </w:r>
      <w:r w:rsidR="00F47B2D">
        <w:rPr>
          <w:rFonts w:ascii="Times New Roman" w:eastAsia="Times New Roman" w:hAnsi="Times New Roman" w:cs="David" w:hint="cs"/>
          <w:color w:val="000000"/>
          <w:sz w:val="24"/>
          <w:szCs w:val="24"/>
          <w:rtl/>
        </w:rPr>
        <w:t xml:space="preserve">המשקף </w:t>
      </w:r>
      <w:r>
        <w:rPr>
          <w:rFonts w:ascii="Times New Roman" w:eastAsia="Times New Roman" w:hAnsi="Times New Roman" w:cs="David" w:hint="cs"/>
          <w:color w:val="000000"/>
          <w:sz w:val="24"/>
          <w:szCs w:val="24"/>
          <w:rtl/>
        </w:rPr>
        <w:t>רנטה מונופוליסטית</w:t>
      </w:r>
      <w:r w:rsidR="00F47B2D">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מתעלם מירידת מחירי הגז בעולם</w:t>
      </w:r>
      <w:r w:rsidRPr="000F34E3">
        <w:rPr>
          <w:rFonts w:ascii="Times New Roman" w:eastAsia="Times New Roman" w:hAnsi="Times New Roman" w:cs="David" w:hint="cs"/>
          <w:color w:val="000000"/>
          <w:sz w:val="24"/>
          <w:szCs w:val="24"/>
          <w:rtl/>
        </w:rPr>
        <w:t xml:space="preserve">, </w:t>
      </w:r>
      <w:r w:rsidR="00F47B2D">
        <w:rPr>
          <w:rFonts w:ascii="Times New Roman" w:eastAsia="Times New Roman" w:hAnsi="Times New Roman" w:cs="David" w:hint="cs"/>
          <w:color w:val="000000"/>
          <w:sz w:val="24"/>
          <w:szCs w:val="24"/>
          <w:rtl/>
        </w:rPr>
        <w:t>ו</w:t>
      </w:r>
      <w:r w:rsidRPr="000F34E3">
        <w:rPr>
          <w:rFonts w:ascii="Times New Roman" w:eastAsia="Times New Roman" w:hAnsi="Times New Roman" w:cs="David" w:hint="cs"/>
          <w:color w:val="000000"/>
          <w:sz w:val="24"/>
          <w:szCs w:val="24"/>
          <w:rtl/>
        </w:rPr>
        <w:t>אינ</w:t>
      </w:r>
      <w:r w:rsidR="00F47B2D">
        <w:rPr>
          <w:rFonts w:ascii="Times New Roman" w:eastAsia="Times New Roman" w:hAnsi="Times New Roman" w:cs="David" w:hint="cs"/>
          <w:color w:val="000000"/>
          <w:sz w:val="24"/>
          <w:szCs w:val="24"/>
          <w:rtl/>
        </w:rPr>
        <w:t>נ</w:t>
      </w:r>
      <w:r w:rsidRPr="000F34E3">
        <w:rPr>
          <w:rFonts w:ascii="Times New Roman" w:eastAsia="Times New Roman" w:hAnsi="Times New Roman" w:cs="David" w:hint="cs"/>
          <w:color w:val="000000"/>
          <w:sz w:val="24"/>
          <w:szCs w:val="24"/>
          <w:rtl/>
        </w:rPr>
        <w:t xml:space="preserve">ו מבטיח כלל הפחתה של מחירי </w:t>
      </w:r>
      <w:r w:rsidR="00F47B2D" w:rsidRPr="000F34E3">
        <w:rPr>
          <w:rFonts w:ascii="Times New Roman" w:eastAsia="Times New Roman" w:hAnsi="Times New Roman" w:cs="David" w:hint="cs"/>
          <w:color w:val="000000"/>
          <w:sz w:val="24"/>
          <w:szCs w:val="24"/>
          <w:rtl/>
        </w:rPr>
        <w:t>הגז</w:t>
      </w:r>
      <w:r w:rsidR="00F47B2D">
        <w:rPr>
          <w:rFonts w:ascii="Times New Roman" w:eastAsia="Times New Roman" w:hAnsi="Times New Roman" w:cs="David" w:hint="cs"/>
          <w:color w:val="000000"/>
          <w:sz w:val="24"/>
          <w:szCs w:val="24"/>
          <w:rtl/>
        </w:rPr>
        <w:t xml:space="preserve">. אדרבה, הוא חוקק בסלע </w:t>
      </w:r>
      <w:r w:rsidR="00F47B2D">
        <w:rPr>
          <w:rFonts w:ascii="Times New Roman" w:eastAsia="Times New Roman" w:hAnsi="Times New Roman" w:cs="David"/>
          <w:color w:val="000000"/>
          <w:sz w:val="24"/>
          <w:szCs w:val="24"/>
          <w:rtl/>
        </w:rPr>
        <w:t>–</w:t>
      </w:r>
      <w:r w:rsidR="00F47B2D">
        <w:rPr>
          <w:rFonts w:ascii="Times New Roman" w:eastAsia="Times New Roman" w:hAnsi="Times New Roman" w:cs="David" w:hint="cs"/>
          <w:color w:val="000000"/>
          <w:sz w:val="24"/>
          <w:szCs w:val="24"/>
          <w:rtl/>
        </w:rPr>
        <w:t xml:space="preserve"> דהיינו בהחלטת ממשלה - את המחירים הנוכחיים</w:t>
      </w:r>
      <w:r w:rsidRPr="000F34E3">
        <w:rPr>
          <w:rFonts w:ascii="Times New Roman" w:eastAsia="Times New Roman" w:hAnsi="Times New Roman" w:cs="David" w:hint="cs"/>
          <w:color w:val="000000"/>
          <w:sz w:val="24"/>
          <w:szCs w:val="24"/>
          <w:rtl/>
        </w:rPr>
        <w:t>. כך</w:t>
      </w:r>
      <w:r w:rsidR="00F47B2D">
        <w:rPr>
          <w:rFonts w:ascii="Times New Roman" w:eastAsia="Times New Roman" w:hAnsi="Times New Roman" w:cs="David" w:hint="cs"/>
          <w:color w:val="000000"/>
          <w:sz w:val="24"/>
          <w:szCs w:val="24"/>
          <w:rtl/>
        </w:rPr>
        <w:t>,</w:t>
      </w:r>
      <w:r w:rsidRPr="000F34E3">
        <w:rPr>
          <w:rFonts w:ascii="Times New Roman" w:eastAsia="Times New Roman" w:hAnsi="Times New Roman" w:cs="David" w:hint="cs"/>
          <w:color w:val="000000"/>
          <w:sz w:val="24"/>
          <w:szCs w:val="24"/>
          <w:rtl/>
        </w:rPr>
        <w:t xml:space="preserve"> גם אם תתקיים תחרות מוגבלת במשק הגז</w:t>
      </w:r>
      <w:r w:rsidR="00F47B2D">
        <w:rPr>
          <w:rFonts w:ascii="Times New Roman" w:eastAsia="Times New Roman" w:hAnsi="Times New Roman" w:cs="David" w:hint="cs"/>
          <w:color w:val="000000"/>
          <w:sz w:val="24"/>
          <w:szCs w:val="24"/>
          <w:rtl/>
        </w:rPr>
        <w:t xml:space="preserve"> - </w:t>
      </w:r>
      <w:r w:rsidRPr="000F34E3">
        <w:rPr>
          <w:rFonts w:ascii="Times New Roman" w:eastAsia="Times New Roman" w:hAnsi="Times New Roman" w:cs="David" w:hint="cs"/>
          <w:color w:val="000000"/>
          <w:sz w:val="24"/>
          <w:szCs w:val="24"/>
          <w:rtl/>
        </w:rPr>
        <w:t>מחירי הגז לא יפחתו</w:t>
      </w:r>
      <w:r w:rsidR="00F47B2D">
        <w:rPr>
          <w:rFonts w:ascii="Times New Roman" w:eastAsia="Times New Roman" w:hAnsi="Times New Roman" w:cs="David" w:hint="cs"/>
          <w:color w:val="000000"/>
          <w:sz w:val="24"/>
          <w:szCs w:val="24"/>
          <w:rtl/>
        </w:rPr>
        <w:t xml:space="preserve">. </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 xml:space="preserve">מעבר לכך, עיגון נוסחאות אלו </w:t>
      </w:r>
      <w:r w:rsidR="00F47B2D">
        <w:rPr>
          <w:rFonts w:ascii="Times New Roman" w:eastAsia="Times New Roman" w:hAnsi="Times New Roman" w:cs="David" w:hint="cs"/>
          <w:color w:val="000000"/>
          <w:sz w:val="24"/>
          <w:szCs w:val="24"/>
          <w:rtl/>
        </w:rPr>
        <w:t xml:space="preserve">יוצר </w:t>
      </w:r>
      <w:r w:rsidRPr="000F34E3">
        <w:rPr>
          <w:rFonts w:ascii="Times New Roman" w:eastAsia="Times New Roman" w:hAnsi="Times New Roman" w:cs="David" w:hint="cs"/>
          <w:color w:val="000000"/>
          <w:sz w:val="24"/>
          <w:szCs w:val="24"/>
          <w:rtl/>
        </w:rPr>
        <w:t xml:space="preserve">תמריץ </w:t>
      </w:r>
      <w:r w:rsidR="00F47B2D">
        <w:rPr>
          <w:rFonts w:ascii="Times New Roman" w:eastAsia="Times New Roman" w:hAnsi="Times New Roman" w:cs="David" w:hint="cs"/>
          <w:color w:val="000000"/>
          <w:sz w:val="24"/>
          <w:szCs w:val="24"/>
          <w:rtl/>
        </w:rPr>
        <w:t xml:space="preserve">שלילי להורדת המחיר: </w:t>
      </w:r>
      <w:r w:rsidRPr="000F34E3">
        <w:rPr>
          <w:rFonts w:ascii="Times New Roman" w:eastAsia="Times New Roman" w:hAnsi="Times New Roman" w:cs="David" w:hint="cs"/>
          <w:color w:val="000000"/>
          <w:sz w:val="24"/>
          <w:szCs w:val="24"/>
          <w:rtl/>
        </w:rPr>
        <w:t xml:space="preserve">הפחתת מחיר </w:t>
      </w:r>
      <w:r w:rsidR="00F47B2D">
        <w:rPr>
          <w:rFonts w:ascii="Times New Roman" w:eastAsia="Times New Roman" w:hAnsi="Times New Roman" w:cs="David" w:hint="cs"/>
          <w:color w:val="000000"/>
          <w:sz w:val="24"/>
          <w:szCs w:val="24"/>
          <w:rtl/>
        </w:rPr>
        <w:t xml:space="preserve">בחוזה </w:t>
      </w:r>
      <w:r w:rsidRPr="000F34E3">
        <w:rPr>
          <w:rFonts w:ascii="Times New Roman" w:eastAsia="Times New Roman" w:hAnsi="Times New Roman" w:cs="David" w:hint="cs"/>
          <w:color w:val="000000"/>
          <w:sz w:val="24"/>
          <w:szCs w:val="24"/>
          <w:rtl/>
        </w:rPr>
        <w:t xml:space="preserve">אחד תוביל בהכרח להפחתת מחיר </w:t>
      </w:r>
      <w:r w:rsidR="00F47B2D">
        <w:rPr>
          <w:rFonts w:ascii="Times New Roman" w:eastAsia="Times New Roman" w:hAnsi="Times New Roman" w:cs="David" w:hint="cs"/>
          <w:color w:val="000000"/>
          <w:sz w:val="24"/>
          <w:szCs w:val="24"/>
          <w:rtl/>
        </w:rPr>
        <w:t xml:space="preserve">בחוזה </w:t>
      </w:r>
      <w:r w:rsidRPr="000F34E3">
        <w:rPr>
          <w:rFonts w:ascii="Times New Roman" w:eastAsia="Times New Roman" w:hAnsi="Times New Roman" w:cs="David" w:hint="cs"/>
          <w:color w:val="000000"/>
          <w:sz w:val="24"/>
          <w:szCs w:val="24"/>
          <w:rtl/>
        </w:rPr>
        <w:t xml:space="preserve">אחר. </w:t>
      </w:r>
      <w:r w:rsidR="00F47B2D">
        <w:rPr>
          <w:rFonts w:ascii="Times New Roman" w:eastAsia="Times New Roman" w:hAnsi="Times New Roman" w:cs="David" w:hint="cs"/>
          <w:color w:val="000000"/>
          <w:sz w:val="24"/>
          <w:szCs w:val="24"/>
          <w:rtl/>
        </w:rPr>
        <w:t xml:space="preserve">אף </w:t>
      </w:r>
      <w:r w:rsidRPr="000F34E3">
        <w:rPr>
          <w:rFonts w:ascii="Times New Roman" w:eastAsia="Times New Roman" w:hAnsi="Times New Roman" w:cs="David" w:hint="cs"/>
          <w:color w:val="000000"/>
          <w:sz w:val="24"/>
          <w:szCs w:val="24"/>
          <w:rtl/>
        </w:rPr>
        <w:t>אין מדובר במחיר עצמאי</w:t>
      </w:r>
      <w:r w:rsidR="00F47B2D">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 xml:space="preserve">הוא תלוי </w:t>
      </w:r>
      <w:r w:rsidR="00F47B2D">
        <w:rPr>
          <w:rFonts w:ascii="Times New Roman" w:eastAsia="Times New Roman" w:hAnsi="Times New Roman" w:cs="David" w:hint="cs"/>
          <w:color w:val="000000"/>
          <w:sz w:val="24"/>
          <w:szCs w:val="24"/>
          <w:rtl/>
        </w:rPr>
        <w:t>לחלוטין ב</w:t>
      </w:r>
      <w:r w:rsidRPr="000F34E3">
        <w:rPr>
          <w:rFonts w:ascii="Times New Roman" w:eastAsia="Times New Roman" w:hAnsi="Times New Roman" w:cs="David" w:hint="cs"/>
          <w:color w:val="000000"/>
          <w:sz w:val="24"/>
          <w:szCs w:val="24"/>
          <w:rtl/>
        </w:rPr>
        <w:t>מאווייהן של חברות הגז</w:t>
      </w:r>
      <w:r w:rsidR="00F47B2D">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 xml:space="preserve">כך חברות הגז </w:t>
      </w:r>
      <w:r w:rsidR="00F47B2D">
        <w:rPr>
          <w:rFonts w:ascii="Times New Roman" w:eastAsia="Times New Roman" w:hAnsi="Times New Roman" w:cs="David" w:hint="cs"/>
          <w:color w:val="000000"/>
          <w:sz w:val="24"/>
          <w:szCs w:val="24"/>
          <w:rtl/>
        </w:rPr>
        <w:t xml:space="preserve">מפקחות בפועל על עצמן. </w:t>
      </w:r>
    </w:p>
    <w:p w:rsidR="00056A3E" w:rsidRPr="00953447" w:rsidRDefault="00F47B2D"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color w:val="000000"/>
          <w:sz w:val="24"/>
          <w:szCs w:val="24"/>
          <w:rtl/>
        </w:rPr>
        <w:t xml:space="preserve">באשר </w:t>
      </w:r>
      <w:r w:rsidR="00056A3E" w:rsidRPr="000F34E3">
        <w:rPr>
          <w:rFonts w:ascii="Times New Roman" w:eastAsia="Times New Roman" w:hAnsi="Times New Roman" w:cs="David" w:hint="cs"/>
          <w:color w:val="000000"/>
          <w:sz w:val="24"/>
          <w:szCs w:val="24"/>
          <w:rtl/>
        </w:rPr>
        <w:t>לנוסחה השני</w:t>
      </w:r>
      <w:r w:rsidR="00056A3E">
        <w:rPr>
          <w:rFonts w:ascii="Times New Roman" w:eastAsia="Times New Roman" w:hAnsi="Times New Roman" w:cs="David" w:hint="cs"/>
          <w:color w:val="000000"/>
          <w:sz w:val="24"/>
          <w:szCs w:val="24"/>
          <w:rtl/>
        </w:rPr>
        <w:t>י</w:t>
      </w:r>
      <w:r w:rsidR="00056A3E" w:rsidRPr="000F34E3">
        <w:rPr>
          <w:rFonts w:ascii="Times New Roman" w:eastAsia="Times New Roman" w:hAnsi="Times New Roman" w:cs="David" w:hint="cs"/>
          <w:color w:val="000000"/>
          <w:sz w:val="24"/>
          <w:szCs w:val="24"/>
          <w:rtl/>
        </w:rPr>
        <w:t>ה</w:t>
      </w:r>
      <w:r>
        <w:rPr>
          <w:rFonts w:ascii="Times New Roman" w:eastAsia="Times New Roman" w:hAnsi="Times New Roman" w:cs="David" w:hint="cs"/>
          <w:color w:val="000000"/>
          <w:sz w:val="24"/>
          <w:szCs w:val="24"/>
          <w:rtl/>
        </w:rPr>
        <w:t xml:space="preserve"> (</w:t>
      </w:r>
      <w:r w:rsidR="00056A3E" w:rsidRPr="000F34E3">
        <w:rPr>
          <w:rFonts w:ascii="Times New Roman" w:eastAsia="Times New Roman" w:hAnsi="Times New Roman" w:cs="David" w:hint="cs"/>
          <w:color w:val="000000"/>
          <w:sz w:val="24"/>
          <w:szCs w:val="24"/>
          <w:rtl/>
        </w:rPr>
        <w:t xml:space="preserve">חבית </w:t>
      </w:r>
      <w:r w:rsidR="00056A3E" w:rsidRPr="000F34E3">
        <w:rPr>
          <w:rFonts w:ascii="Times New Roman" w:eastAsia="Times New Roman" w:hAnsi="Times New Roman" w:cs="David" w:hint="cs"/>
          <w:color w:val="000000"/>
          <w:sz w:val="24"/>
          <w:szCs w:val="24"/>
        </w:rPr>
        <w:t>Brent</w:t>
      </w:r>
      <w:r>
        <w:rPr>
          <w:rFonts w:ascii="Times New Roman" w:eastAsia="Times New Roman" w:hAnsi="Times New Roman" w:cs="David" w:hint="cs"/>
          <w:color w:val="000000"/>
          <w:sz w:val="24"/>
          <w:szCs w:val="24"/>
          <w:rtl/>
        </w:rPr>
        <w:t>):</w:t>
      </w:r>
      <w:r w:rsidRPr="000F34E3">
        <w:rPr>
          <w:rFonts w:ascii="Times New Roman" w:eastAsia="Times New Roman" w:hAnsi="Times New Roman" w:cs="David" w:hint="cs"/>
          <w:color w:val="000000"/>
          <w:sz w:val="24"/>
          <w:szCs w:val="24"/>
          <w:rtl/>
        </w:rPr>
        <w:t xml:space="preserve"> </w:t>
      </w:r>
      <w:r w:rsidR="00056A3E" w:rsidRPr="000F34E3">
        <w:rPr>
          <w:rFonts w:ascii="Times New Roman" w:eastAsia="Times New Roman" w:hAnsi="Times New Roman" w:cs="David" w:hint="cs"/>
          <w:color w:val="000000"/>
          <w:sz w:val="24"/>
          <w:szCs w:val="24"/>
          <w:rtl/>
        </w:rPr>
        <w:t>ראשית</w:t>
      </w:r>
      <w:r>
        <w:rPr>
          <w:rFonts w:ascii="Times New Roman" w:eastAsia="Times New Roman" w:hAnsi="Times New Roman" w:cs="David" w:hint="cs"/>
          <w:color w:val="000000"/>
          <w:sz w:val="24"/>
          <w:szCs w:val="24"/>
          <w:rtl/>
        </w:rPr>
        <w:t xml:space="preserve">, </w:t>
      </w:r>
      <w:r w:rsidR="00056A3E" w:rsidRPr="000F34E3">
        <w:rPr>
          <w:rFonts w:ascii="Times New Roman" w:eastAsia="Times New Roman" w:hAnsi="Times New Roman" w:cs="David" w:hint="cs"/>
          <w:color w:val="000000"/>
          <w:sz w:val="24"/>
          <w:szCs w:val="24"/>
          <w:rtl/>
        </w:rPr>
        <w:t xml:space="preserve">אין קשר כלכלי אמיתי בין משק הגז למשק הנפט, בשל המאפיינים השונים בין שני השווקים. אין כל היגיון להצמדה דווקא לחבית נפט. </w:t>
      </w:r>
      <w:r w:rsidR="00056A3E">
        <w:rPr>
          <w:rFonts w:ascii="Times New Roman" w:eastAsia="Times New Roman" w:hAnsi="Times New Roman" w:cs="David" w:hint="cs"/>
          <w:color w:val="000000"/>
          <w:sz w:val="24"/>
          <w:szCs w:val="24"/>
          <w:rtl/>
        </w:rPr>
        <w:t>ובלשונו של פרופ' בן-בסט:</w:t>
      </w:r>
    </w:p>
    <w:p w:rsidR="00056A3E" w:rsidRPr="00953447" w:rsidRDefault="00056A3E" w:rsidP="00056A3E">
      <w:pPr>
        <w:spacing w:after="240"/>
        <w:ind w:left="936" w:right="567"/>
        <w:jc w:val="both"/>
        <w:rPr>
          <w:rFonts w:cs="David"/>
          <w:sz w:val="24"/>
          <w:szCs w:val="24"/>
          <w:rtl/>
        </w:rPr>
      </w:pPr>
      <w:r w:rsidRPr="00953447">
        <w:rPr>
          <w:rFonts w:ascii="Times New Roman" w:eastAsia="Times New Roman" w:hAnsi="Times New Roman" w:cs="David" w:hint="cs"/>
          <w:sz w:val="24"/>
          <w:szCs w:val="24"/>
          <w:rtl/>
        </w:rPr>
        <w:t>"</w:t>
      </w:r>
      <w:r w:rsidRPr="007B2287">
        <w:rPr>
          <w:rFonts w:cs="David" w:hint="cs"/>
          <w:b/>
          <w:bCs/>
          <w:sz w:val="24"/>
          <w:szCs w:val="24"/>
          <w:rtl/>
        </w:rPr>
        <w:t xml:space="preserve">המתווה בעצם מציע מחיר תקרה שיחסית מאוד </w:t>
      </w:r>
      <w:bookmarkStart w:id="30" w:name="_ETM_Q1_1908763"/>
      <w:bookmarkEnd w:id="30"/>
      <w:r w:rsidRPr="007B2287">
        <w:rPr>
          <w:rFonts w:cs="David" w:hint="cs"/>
          <w:b/>
          <w:bCs/>
          <w:sz w:val="24"/>
          <w:szCs w:val="24"/>
          <w:rtl/>
        </w:rPr>
        <w:t>גבוה</w:t>
      </w:r>
      <w:r w:rsidRPr="00953447">
        <w:rPr>
          <w:rFonts w:cs="David" w:hint="cs"/>
          <w:sz w:val="24"/>
          <w:szCs w:val="24"/>
          <w:rtl/>
        </w:rPr>
        <w:t xml:space="preserve">. אם נסתכל על שווקים אחרים של מדינות מפיקות כמו </w:t>
      </w:r>
      <w:bookmarkStart w:id="31" w:name="_ETM_Q1_1914210"/>
      <w:bookmarkEnd w:id="31"/>
      <w:r w:rsidRPr="00953447">
        <w:rPr>
          <w:rFonts w:cs="David" w:hint="cs"/>
          <w:sz w:val="24"/>
          <w:szCs w:val="24"/>
          <w:rtl/>
        </w:rPr>
        <w:t xml:space="preserve">אוסטרליה, ארצות הברית, קנדה וכו', בוודאי שהמחיר הזה גבוה יותר </w:t>
      </w:r>
      <w:bookmarkStart w:id="32" w:name="_ETM_Q1_1918475"/>
      <w:bookmarkEnd w:id="32"/>
      <w:r w:rsidRPr="00953447">
        <w:rPr>
          <w:rFonts w:cs="David" w:hint="cs"/>
          <w:sz w:val="24"/>
          <w:szCs w:val="24"/>
          <w:rtl/>
        </w:rPr>
        <w:t>מהמחיר ששורר שם. יתרה מזו, יש שם מנגנון התאמה</w:t>
      </w:r>
      <w:bookmarkStart w:id="33" w:name="_ETM_Q1_1927927"/>
      <w:bookmarkEnd w:id="33"/>
      <w:r w:rsidRPr="00953447">
        <w:rPr>
          <w:rFonts w:cs="David" w:hint="cs"/>
          <w:sz w:val="24"/>
          <w:szCs w:val="24"/>
          <w:rtl/>
        </w:rPr>
        <w:t xml:space="preserve"> מופרך מיסודו. כל דבר שתגידו היה יכול להיות טוב </w:t>
      </w:r>
      <w:bookmarkStart w:id="34" w:name="_ETM_Q1_1928481"/>
      <w:bookmarkEnd w:id="34"/>
      <w:r w:rsidRPr="00953447">
        <w:rPr>
          <w:rFonts w:cs="David" w:hint="cs"/>
          <w:sz w:val="24"/>
          <w:szCs w:val="24"/>
          <w:rtl/>
        </w:rPr>
        <w:t xml:space="preserve">באותה מידה. למדד המחירים לצרכן בארצות הברית ועוד פלוס אחוז. </w:t>
      </w:r>
      <w:bookmarkStart w:id="35" w:name="_ETM_Q1_1936068"/>
      <w:bookmarkEnd w:id="35"/>
      <w:r w:rsidRPr="007B2287">
        <w:rPr>
          <w:rFonts w:cs="David" w:hint="cs"/>
          <w:sz w:val="24"/>
          <w:szCs w:val="24"/>
          <w:u w:val="single"/>
          <w:rtl/>
        </w:rPr>
        <w:t>פלוס אחוז בכלל אני לא מבין</w:t>
      </w:r>
      <w:r w:rsidRPr="00953447">
        <w:rPr>
          <w:rFonts w:cs="David" w:hint="cs"/>
          <w:sz w:val="24"/>
          <w:szCs w:val="24"/>
          <w:rtl/>
        </w:rPr>
        <w:t xml:space="preserve">, אבל </w:t>
      </w:r>
      <w:r w:rsidRPr="007B2287">
        <w:rPr>
          <w:rFonts w:cs="David" w:hint="cs"/>
          <w:b/>
          <w:bCs/>
          <w:sz w:val="24"/>
          <w:szCs w:val="24"/>
          <w:rtl/>
        </w:rPr>
        <w:t xml:space="preserve">למה למדד המחירים </w:t>
      </w:r>
      <w:bookmarkStart w:id="36" w:name="_ETM_Q1_1939298"/>
      <w:bookmarkEnd w:id="36"/>
      <w:r w:rsidRPr="007B2287">
        <w:rPr>
          <w:rFonts w:cs="David" w:hint="cs"/>
          <w:b/>
          <w:bCs/>
          <w:sz w:val="24"/>
          <w:szCs w:val="24"/>
          <w:rtl/>
        </w:rPr>
        <w:t xml:space="preserve">לצרכן בארצות הברית? למה לא למדד מחירי המכוניות? למה לא למדד מחירי הנפט? למה לא למדד מחירי הרהיטים? אין לזה </w:t>
      </w:r>
      <w:bookmarkStart w:id="37" w:name="_ETM_Q1_1950889"/>
      <w:bookmarkEnd w:id="37"/>
      <w:r w:rsidRPr="007B2287">
        <w:rPr>
          <w:rFonts w:cs="David" w:hint="cs"/>
          <w:b/>
          <w:bCs/>
          <w:sz w:val="24"/>
          <w:szCs w:val="24"/>
          <w:rtl/>
        </w:rPr>
        <w:t xml:space="preserve">שום קשר. אם אתה מצמיד למשהו תצמיד  לדבר שהוא </w:t>
      </w:r>
      <w:bookmarkStart w:id="38" w:name="_ETM_Q1_1954533"/>
      <w:bookmarkEnd w:id="38"/>
      <w:r w:rsidRPr="007B2287">
        <w:rPr>
          <w:rFonts w:cs="David" w:hint="cs"/>
          <w:b/>
          <w:bCs/>
          <w:sz w:val="24"/>
          <w:szCs w:val="24"/>
          <w:rtl/>
        </w:rPr>
        <w:t xml:space="preserve">קשור ללב העניין, יש לו קשר אינהרנטי מהבחינה הכלכלית אין </w:t>
      </w:r>
      <w:bookmarkStart w:id="39" w:name="_ETM_Q1_1961070"/>
      <w:bookmarkEnd w:id="39"/>
      <w:r w:rsidRPr="007B2287">
        <w:rPr>
          <w:rFonts w:cs="David" w:hint="cs"/>
          <w:b/>
          <w:bCs/>
          <w:sz w:val="24"/>
          <w:szCs w:val="24"/>
          <w:rtl/>
        </w:rPr>
        <w:t>פה שום קשר ולכן זה לא דבר סביר</w:t>
      </w:r>
      <w:r w:rsidR="00624880">
        <w:rPr>
          <w:rFonts w:cs="David"/>
          <w:sz w:val="24"/>
          <w:szCs w:val="24"/>
          <w:rtl/>
        </w:rPr>
        <w:t>"</w:t>
      </w:r>
      <w:r w:rsidR="00624880">
        <w:rPr>
          <w:rFonts w:cs="David" w:hint="cs"/>
          <w:sz w:val="24"/>
          <w:szCs w:val="24"/>
          <w:rtl/>
        </w:rPr>
        <w:t>.</w:t>
      </w:r>
      <w:r w:rsidRPr="00953447">
        <w:rPr>
          <w:rFonts w:cs="David" w:hint="cs"/>
          <w:sz w:val="24"/>
          <w:szCs w:val="24"/>
          <w:rtl/>
        </w:rPr>
        <w:t xml:space="preserve"> [פרוטוקול</w:t>
      </w:r>
      <w:r>
        <w:rPr>
          <w:rFonts w:cs="David" w:hint="cs"/>
          <w:sz w:val="24"/>
          <w:szCs w:val="24"/>
          <w:rtl/>
        </w:rPr>
        <w:t xml:space="preserve"> ועדת הכלכלה מיום 01.12.2015, </w:t>
      </w:r>
      <w:r w:rsidR="00DA68AC" w:rsidRPr="00DA68AC">
        <w:rPr>
          <w:rFonts w:cs="David" w:hint="cs"/>
          <w:sz w:val="24"/>
          <w:szCs w:val="24"/>
          <w:rtl/>
        </w:rPr>
        <w:t>נספח ע/77</w:t>
      </w:r>
      <w:r w:rsidRPr="00DA68AC">
        <w:rPr>
          <w:rFonts w:cs="David" w:hint="cs"/>
          <w:sz w:val="24"/>
          <w:szCs w:val="24"/>
          <w:rtl/>
        </w:rPr>
        <w:t>,</w:t>
      </w:r>
      <w:r>
        <w:rPr>
          <w:rFonts w:cs="David" w:hint="cs"/>
          <w:sz w:val="24"/>
          <w:szCs w:val="24"/>
          <w:rtl/>
        </w:rPr>
        <w:t xml:space="preserve"> בעמ' 96]</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color w:val="000000"/>
          <w:sz w:val="24"/>
          <w:szCs w:val="24"/>
          <w:rtl/>
        </w:rPr>
        <w:t>שנית</w:t>
      </w:r>
      <w:r w:rsidRPr="000F34E3">
        <w:rPr>
          <w:rFonts w:ascii="Times New Roman" w:eastAsia="Times New Roman" w:hAnsi="Times New Roman" w:cs="David" w:hint="cs"/>
          <w:color w:val="000000"/>
          <w:sz w:val="24"/>
          <w:szCs w:val="24"/>
          <w:rtl/>
        </w:rPr>
        <w:t>, כרגע נמצא מחיר הנפט בשפל כמעט היסטורי. המשמע</w:t>
      </w:r>
      <w:r>
        <w:rPr>
          <w:rFonts w:ascii="Times New Roman" w:eastAsia="Times New Roman" w:hAnsi="Times New Roman" w:cs="David" w:hint="cs"/>
          <w:color w:val="000000"/>
          <w:sz w:val="24"/>
          <w:szCs w:val="24"/>
          <w:rtl/>
        </w:rPr>
        <w:t>ות האופרטיבית היא שהמחיר צפוי</w:t>
      </w:r>
      <w:r w:rsidRPr="000F34E3">
        <w:rPr>
          <w:rFonts w:ascii="Times New Roman" w:eastAsia="Times New Roman" w:hAnsi="Times New Roman" w:cs="David" w:hint="cs"/>
          <w:color w:val="000000"/>
          <w:sz w:val="24"/>
          <w:szCs w:val="24"/>
          <w:rtl/>
        </w:rPr>
        <w:t xml:space="preserve"> רק לעלות - ואף </w:t>
      </w:r>
      <w:r w:rsidR="00F47B2D">
        <w:rPr>
          <w:rFonts w:ascii="Times New Roman" w:eastAsia="Times New Roman" w:hAnsi="Times New Roman" w:cs="David" w:hint="cs"/>
          <w:color w:val="000000"/>
          <w:sz w:val="24"/>
          <w:szCs w:val="24"/>
          <w:rtl/>
        </w:rPr>
        <w:t>ב</w:t>
      </w:r>
      <w:r w:rsidRPr="000F34E3">
        <w:rPr>
          <w:rFonts w:ascii="Times New Roman" w:eastAsia="Times New Roman" w:hAnsi="Times New Roman" w:cs="David" w:hint="cs"/>
          <w:color w:val="000000"/>
          <w:sz w:val="24"/>
          <w:szCs w:val="24"/>
          <w:rtl/>
        </w:rPr>
        <w:t>חד</w:t>
      </w:r>
      <w:r w:rsidR="00F47B2D">
        <w:rPr>
          <w:rFonts w:ascii="Times New Roman" w:eastAsia="Times New Roman" w:hAnsi="Times New Roman" w:cs="David" w:hint="cs"/>
          <w:color w:val="000000"/>
          <w:sz w:val="24"/>
          <w:szCs w:val="24"/>
          <w:rtl/>
        </w:rPr>
        <w:t>ות</w:t>
      </w:r>
      <w:r w:rsidRPr="000F34E3">
        <w:rPr>
          <w:rFonts w:ascii="Times New Roman" w:eastAsia="Times New Roman" w:hAnsi="Times New Roman" w:cs="David" w:hint="cs"/>
          <w:color w:val="000000"/>
          <w:sz w:val="24"/>
          <w:szCs w:val="24"/>
          <w:rtl/>
        </w:rPr>
        <w:t xml:space="preserve">. רוצה לומר, </w:t>
      </w:r>
      <w:r w:rsidRPr="000277C4">
        <w:rPr>
          <w:rFonts w:ascii="Times New Roman" w:eastAsia="Times New Roman" w:hAnsi="Times New Roman" w:cs="David" w:hint="eastAsia"/>
          <w:b/>
          <w:bCs/>
          <w:color w:val="000000"/>
          <w:sz w:val="24"/>
          <w:szCs w:val="24"/>
          <w:rtl/>
        </w:rPr>
        <w:t>ככל</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שאין</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גידור</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למחיר</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בצורה</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זו</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או</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אחרת</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אין</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זה</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בלתי</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סביר</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להניח</w:t>
      </w:r>
      <w:r w:rsidR="00F47B2D">
        <w:rPr>
          <w:rFonts w:ascii="Times New Roman" w:eastAsia="Times New Roman" w:hAnsi="Times New Roman" w:cs="David" w:hint="cs"/>
          <w:b/>
          <w:bCs/>
          <w:color w:val="000000"/>
          <w:sz w:val="24"/>
          <w:szCs w:val="24"/>
          <w:rtl/>
        </w:rPr>
        <w:t xml:space="preserve"> </w:t>
      </w:r>
      <w:r w:rsidRPr="000277C4">
        <w:rPr>
          <w:rFonts w:ascii="Times New Roman" w:eastAsia="Times New Roman" w:hAnsi="Times New Roman" w:cs="David" w:hint="eastAsia"/>
          <w:b/>
          <w:bCs/>
          <w:color w:val="000000"/>
          <w:sz w:val="24"/>
          <w:szCs w:val="24"/>
          <w:rtl/>
        </w:rPr>
        <w:t>שמחיר</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הגז</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הטבעי</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יעלה</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באחוזים</w:t>
      </w:r>
      <w:r w:rsidRPr="000277C4">
        <w:rPr>
          <w:rFonts w:ascii="Times New Roman" w:eastAsia="Times New Roman" w:hAnsi="Times New Roman" w:cs="David"/>
          <w:b/>
          <w:bCs/>
          <w:color w:val="000000"/>
          <w:sz w:val="24"/>
          <w:szCs w:val="24"/>
          <w:rtl/>
        </w:rPr>
        <w:t xml:space="preserve"> </w:t>
      </w:r>
      <w:r w:rsidRPr="000277C4">
        <w:rPr>
          <w:rFonts w:ascii="Times New Roman" w:eastAsia="Times New Roman" w:hAnsi="Times New Roman" w:cs="David" w:hint="eastAsia"/>
          <w:b/>
          <w:bCs/>
          <w:color w:val="000000"/>
          <w:sz w:val="24"/>
          <w:szCs w:val="24"/>
          <w:rtl/>
        </w:rPr>
        <w:t>משמעותיים</w:t>
      </w:r>
      <w:r w:rsidRPr="000F34E3">
        <w:rPr>
          <w:rFonts w:ascii="Times New Roman" w:eastAsia="Times New Roman" w:hAnsi="Times New Roman" w:cs="David" w:hint="cs"/>
          <w:color w:val="000000"/>
          <w:sz w:val="24"/>
          <w:szCs w:val="24"/>
          <w:rtl/>
        </w:rPr>
        <w:t xml:space="preserve">. </w:t>
      </w:r>
      <w:r w:rsidR="00F47B2D">
        <w:rPr>
          <w:rFonts w:ascii="Times New Roman" w:eastAsia="Times New Roman" w:hAnsi="Times New Roman" w:cs="David" w:hint="cs"/>
          <w:color w:val="000000"/>
          <w:sz w:val="24"/>
          <w:szCs w:val="24"/>
          <w:rtl/>
        </w:rPr>
        <w:t xml:space="preserve">ממילא, </w:t>
      </w:r>
      <w:r w:rsidRPr="000F34E3">
        <w:rPr>
          <w:rFonts w:ascii="Times New Roman" w:eastAsia="Times New Roman" w:hAnsi="Times New Roman" w:cs="David" w:hint="cs"/>
          <w:color w:val="000000"/>
          <w:sz w:val="24"/>
          <w:szCs w:val="24"/>
          <w:rtl/>
        </w:rPr>
        <w:t>כל רוכש סביר יעדיף לפנות לאופציות האחרות העומדות בפניו, אשר מבוססות כאמור על המחיר הממוצע בשוק מונופוליסטי.</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שלישית, אין לציבור </w:t>
      </w:r>
      <w:r w:rsidR="00F47B2D">
        <w:rPr>
          <w:rFonts w:ascii="Times New Roman" w:eastAsia="Times New Roman" w:hAnsi="Times New Roman" w:cs="David" w:hint="cs"/>
          <w:sz w:val="24"/>
          <w:szCs w:val="24"/>
          <w:rtl/>
        </w:rPr>
        <w:t xml:space="preserve">כל אפשרות </w:t>
      </w:r>
      <w:r>
        <w:rPr>
          <w:rFonts w:ascii="Times New Roman" w:eastAsia="Times New Roman" w:hAnsi="Times New Roman" w:cs="David" w:hint="cs"/>
          <w:sz w:val="24"/>
          <w:szCs w:val="24"/>
          <w:rtl/>
        </w:rPr>
        <w:t>לדעת מהן ה"הצמדות" שמעוגנות בהסכמים הקיימים של חברות הגז עם הצרכנים. יכולתו של הציבור לפקח אחר מנגנון זה לוקה בחסר</w:t>
      </w:r>
      <w:r w:rsidR="00F47B2D">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דווקא </w:t>
      </w:r>
      <w:r w:rsidR="00F47B2D">
        <w:rPr>
          <w:rFonts w:ascii="Times New Roman" w:eastAsia="Times New Roman" w:hAnsi="Times New Roman" w:cs="David" w:hint="cs"/>
          <w:sz w:val="24"/>
          <w:szCs w:val="24"/>
          <w:rtl/>
        </w:rPr>
        <w:t>ב</w:t>
      </w:r>
      <w:r>
        <w:rPr>
          <w:rFonts w:ascii="Times New Roman" w:eastAsia="Times New Roman" w:hAnsi="Times New Roman" w:cs="David" w:hint="cs"/>
          <w:sz w:val="24"/>
          <w:szCs w:val="24"/>
          <w:rtl/>
        </w:rPr>
        <w:t>מקום בו קיים מונופול רב עוצמה</w:t>
      </w:r>
      <w:r w:rsidR="00F47B2D">
        <w:rPr>
          <w:rFonts w:ascii="Times New Roman" w:eastAsia="Times New Roman" w:hAnsi="Times New Roman" w:cs="David" w:hint="cs"/>
          <w:sz w:val="24"/>
          <w:szCs w:val="24"/>
          <w:rtl/>
        </w:rPr>
        <w:t xml:space="preserve"> - </w:t>
      </w:r>
      <w:r>
        <w:rPr>
          <w:rFonts w:ascii="Times New Roman" w:eastAsia="Times New Roman" w:hAnsi="Times New Roman" w:cs="David" w:hint="cs"/>
          <w:sz w:val="24"/>
          <w:szCs w:val="24"/>
          <w:rtl/>
        </w:rPr>
        <w:t>נדרשת שקיפות רבה יותר</w:t>
      </w:r>
      <w:r w:rsidR="00F47B2D">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שקיפות שאיננה קיימת </w:t>
      </w:r>
      <w:r>
        <w:rPr>
          <w:rFonts w:ascii="Times New Roman" w:eastAsia="Times New Roman" w:hAnsi="Times New Roman" w:cs="David" w:hint="cs"/>
          <w:sz w:val="24"/>
          <w:szCs w:val="24"/>
          <w:rtl/>
        </w:rPr>
        <w:lastRenderedPageBreak/>
        <w:t>במנגנון ההצמדה האמור.</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b/>
          <w:bCs/>
          <w:color w:val="000000"/>
          <w:sz w:val="24"/>
          <w:szCs w:val="24"/>
          <w:rtl/>
        </w:rPr>
        <w:t xml:space="preserve">הנה כי כן, מתווה הגז מייצר פיקוח פיקטיבי על המחיר, </w:t>
      </w:r>
      <w:r w:rsidRPr="000F34E3">
        <w:rPr>
          <w:rFonts w:ascii="Times New Roman" w:eastAsia="Times New Roman" w:hAnsi="Times New Roman" w:cs="David" w:hint="cs"/>
          <w:b/>
          <w:bCs/>
          <w:color w:val="000000"/>
          <w:sz w:val="24"/>
          <w:szCs w:val="24"/>
          <w:u w:val="single"/>
          <w:rtl/>
        </w:rPr>
        <w:t xml:space="preserve">מבטיח מחיר מונופוליסטי </w:t>
      </w:r>
      <w:r w:rsidR="00F47B2D">
        <w:rPr>
          <w:rFonts w:ascii="Times New Roman" w:eastAsia="Times New Roman" w:hAnsi="Times New Roman" w:cs="David" w:hint="cs"/>
          <w:b/>
          <w:bCs/>
          <w:color w:val="000000"/>
          <w:sz w:val="24"/>
          <w:szCs w:val="24"/>
          <w:u w:val="single"/>
          <w:rtl/>
        </w:rPr>
        <w:t>ו</w:t>
      </w:r>
      <w:r w:rsidRPr="000F34E3">
        <w:rPr>
          <w:rFonts w:ascii="Times New Roman" w:eastAsia="Times New Roman" w:hAnsi="Times New Roman" w:cs="David" w:hint="cs"/>
          <w:b/>
          <w:bCs/>
          <w:color w:val="000000"/>
          <w:sz w:val="24"/>
          <w:szCs w:val="24"/>
          <w:u w:val="single"/>
          <w:rtl/>
        </w:rPr>
        <w:t>מתמרץ את בעלי הזכויות במאגרי הגז שלא להפחית את מחירי הגז</w:t>
      </w:r>
      <w:r w:rsidRPr="000F34E3">
        <w:rPr>
          <w:rFonts w:ascii="Times New Roman" w:eastAsia="Times New Roman" w:hAnsi="Times New Roman" w:cs="David" w:hint="cs"/>
          <w:b/>
          <w:bCs/>
          <w:color w:val="000000"/>
          <w:sz w:val="24"/>
          <w:szCs w:val="24"/>
          <w:rtl/>
        </w:rPr>
        <w:t>. די בכך כדי לקבוע שפרק זה למתווה הינו בלתי סביר באופן קיצוני ועל כן דינו בטלות</w:t>
      </w:r>
      <w:r w:rsidRPr="000F34E3">
        <w:rPr>
          <w:rFonts w:ascii="Times New Roman" w:eastAsia="Times New Roman" w:hAnsi="Times New Roman" w:cs="David" w:hint="cs"/>
          <w:color w:val="000000"/>
          <w:sz w:val="24"/>
          <w:szCs w:val="24"/>
          <w:rtl/>
        </w:rPr>
        <w:t>.</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A454D7">
        <w:rPr>
          <w:rFonts w:ascii="Times New Roman" w:eastAsia="Times New Roman" w:hAnsi="Times New Roman" w:cs="David" w:hint="cs"/>
          <w:sz w:val="24"/>
          <w:szCs w:val="24"/>
          <w:rtl/>
        </w:rPr>
        <w:t>המנגנון המעוות שקבוע במתווה, דומה במהותו לאחת ההחלטות של בית המשפט העליון האמריקאי שזכו לביקורת החריפה ביותר</w:t>
      </w:r>
      <w:r w:rsidR="00F47B2D">
        <w:rPr>
          <w:rFonts w:ascii="Times New Roman" w:eastAsia="Times New Roman" w:hAnsi="Times New Roman" w:cs="David" w:hint="cs"/>
          <w:sz w:val="24"/>
          <w:szCs w:val="24"/>
          <w:rtl/>
        </w:rPr>
        <w:t xml:space="preserve">: </w:t>
      </w:r>
      <w:r w:rsidRPr="00A454D7">
        <w:rPr>
          <w:rFonts w:ascii="Times New Roman" w:eastAsia="Times New Roman" w:hAnsi="Times New Roman" w:cs="David" w:hint="cs"/>
          <w:sz w:val="24"/>
          <w:szCs w:val="24"/>
          <w:rtl/>
        </w:rPr>
        <w:t>פסק הדין בפרשת "</w:t>
      </w:r>
      <w:r w:rsidRPr="00A454D7">
        <w:rPr>
          <w:rFonts w:ascii="Times New Roman" w:eastAsia="Times New Roman" w:hAnsi="Times New Roman" w:cs="David"/>
          <w:sz w:val="20"/>
          <w:szCs w:val="20"/>
        </w:rPr>
        <w:t>Du Pont</w:t>
      </w:r>
      <w:r w:rsidRPr="00A454D7">
        <w:rPr>
          <w:rFonts w:ascii="Times New Roman" w:eastAsia="Times New Roman" w:hAnsi="Times New Roman" w:cs="David" w:hint="cs"/>
          <w:sz w:val="24"/>
          <w:szCs w:val="24"/>
          <w:rtl/>
        </w:rPr>
        <w:t>",</w:t>
      </w:r>
      <w:r>
        <w:rPr>
          <w:rStyle w:val="ad"/>
          <w:rFonts w:ascii="Times New Roman" w:eastAsia="Times New Roman" w:hAnsi="Times New Roman" w:cs="David"/>
          <w:sz w:val="24"/>
          <w:szCs w:val="24"/>
          <w:rtl/>
        </w:rPr>
        <w:footnoteReference w:id="1"/>
      </w:r>
      <w:r w:rsidRPr="00A454D7">
        <w:rPr>
          <w:rFonts w:ascii="Times New Roman" w:eastAsia="Times New Roman" w:hAnsi="Times New Roman" w:cs="David" w:hint="cs"/>
          <w:sz w:val="24"/>
          <w:szCs w:val="24"/>
          <w:rtl/>
        </w:rPr>
        <w:t xml:space="preserve"> שזכה לכינוי "כשל הצלופן" (</w:t>
      </w:r>
      <w:r w:rsidRPr="00A454D7">
        <w:rPr>
          <w:rFonts w:ascii="Times New Roman" w:eastAsia="Times New Roman" w:hAnsi="Times New Roman" w:cs="David"/>
          <w:sz w:val="20"/>
          <w:szCs w:val="20"/>
        </w:rPr>
        <w:t>"the cellophane fallacy"</w:t>
      </w:r>
      <w:r w:rsidRPr="00A454D7">
        <w:rPr>
          <w:rFonts w:ascii="Times New Roman" w:eastAsia="Times New Roman" w:hAnsi="Times New Roman" w:cs="David" w:hint="cs"/>
          <w:sz w:val="24"/>
          <w:szCs w:val="24"/>
          <w:rtl/>
        </w:rPr>
        <w:t xml:space="preserve">). בפרשה זו, התעלם בית המשפט העליון האמריקאי מהעובדה שהשוק מעוות מבחינה מבנית-הגבלית (בית המשפט לא הביא בחשבון את קיומו של מונופול בשוק), כאשר הפעיל מבחן כלכלי (הגדרת שוק רלוונטי לשם בחינת כוח שוק). פרשה זו </w:t>
      </w:r>
      <w:r w:rsidR="00F47B2D">
        <w:rPr>
          <w:rFonts w:ascii="Times New Roman" w:eastAsia="Times New Roman" w:hAnsi="Times New Roman" w:cs="David" w:hint="cs"/>
          <w:sz w:val="24"/>
          <w:szCs w:val="24"/>
          <w:rtl/>
        </w:rPr>
        <w:t xml:space="preserve">מלמדת על כך שהפעלת מנגנונים על בסיס שוק מעוות </w:t>
      </w:r>
      <w:r w:rsidR="00F47B2D">
        <w:rPr>
          <w:rFonts w:ascii="Times New Roman" w:eastAsia="Times New Roman" w:hAnsi="Times New Roman" w:cs="David"/>
          <w:sz w:val="24"/>
          <w:szCs w:val="24"/>
          <w:rtl/>
        </w:rPr>
        <w:t>–</w:t>
      </w:r>
      <w:r w:rsidR="00F47B2D">
        <w:rPr>
          <w:rFonts w:ascii="Times New Roman" w:eastAsia="Times New Roman" w:hAnsi="Times New Roman" w:cs="David" w:hint="cs"/>
          <w:sz w:val="24"/>
          <w:szCs w:val="24"/>
          <w:rtl/>
        </w:rPr>
        <w:t xml:space="preserve"> תביא לתוצאה </w:t>
      </w:r>
      <w:r w:rsidRPr="00A454D7">
        <w:rPr>
          <w:rFonts w:ascii="Times New Roman" w:eastAsia="Times New Roman" w:hAnsi="Times New Roman" w:cs="David" w:hint="cs"/>
          <w:sz w:val="24"/>
          <w:szCs w:val="24"/>
          <w:rtl/>
        </w:rPr>
        <w:t xml:space="preserve">מעוותת (ראו והשוו: </w:t>
      </w:r>
      <w:r w:rsidRPr="00A454D7">
        <w:rPr>
          <w:rFonts w:ascii="David" w:hAnsi="David" w:cs="David"/>
          <w:color w:val="000000"/>
          <w:sz w:val="24"/>
          <w:szCs w:val="24"/>
          <w:rtl/>
        </w:rPr>
        <w:t xml:space="preserve">עפ 2560/08 </w:t>
      </w:r>
      <w:r w:rsidRPr="006C7BDD">
        <w:rPr>
          <w:rFonts w:ascii="David" w:hAnsi="David" w:cs="David"/>
          <w:b/>
          <w:bCs/>
          <w:color w:val="000000"/>
          <w:sz w:val="24"/>
          <w:szCs w:val="24"/>
          <w:rtl/>
        </w:rPr>
        <w:t>מדינת ישראל - רשות ההגבלים העסקיים נ' ירון ו</w:t>
      </w:r>
      <w:r w:rsidRPr="006C7BDD">
        <w:rPr>
          <w:rFonts w:ascii="David" w:hAnsi="David" w:cs="David" w:hint="cs"/>
          <w:b/>
          <w:bCs/>
          <w:color w:val="000000"/>
          <w:sz w:val="24"/>
          <w:szCs w:val="24"/>
          <w:rtl/>
        </w:rPr>
        <w:t>ול</w:t>
      </w:r>
      <w:r w:rsidRPr="006C7BDD">
        <w:rPr>
          <w:rFonts w:ascii="Times New Roman" w:eastAsia="Times New Roman" w:hAnsi="Times New Roman" w:cs="David"/>
          <w:b/>
          <w:bCs/>
          <w:sz w:val="24"/>
          <w:szCs w:val="24"/>
          <w:rtl/>
        </w:rPr>
        <w:t xml:space="preserve"> ואח'</w:t>
      </w:r>
      <w:r w:rsidRPr="00A454D7">
        <w:rPr>
          <w:rFonts w:ascii="Times New Roman" w:eastAsia="Times New Roman" w:hAnsi="Times New Roman" w:cs="David" w:hint="cs"/>
          <w:sz w:val="24"/>
          <w:szCs w:val="24"/>
          <w:rtl/>
        </w:rPr>
        <w:t xml:space="preserve">, פס' קכ"ז לפסק דינו של כב' השופט רובינשטיין; </w:t>
      </w:r>
      <w:r w:rsidRPr="00A454D7">
        <w:rPr>
          <w:rFonts w:hAnsi="David" w:cs="David"/>
          <w:color w:val="000000"/>
          <w:sz w:val="24"/>
          <w:szCs w:val="24"/>
          <w:rtl/>
        </w:rPr>
        <w:t>תא (חי') 1114/99</w:t>
      </w:r>
      <w:r w:rsidRPr="006C7BDD">
        <w:rPr>
          <w:rFonts w:hAnsi="David" w:cs="David"/>
          <w:b/>
          <w:bCs/>
          <w:color w:val="000000"/>
          <w:sz w:val="20"/>
          <w:szCs w:val="20"/>
        </w:rPr>
        <w:t xml:space="preserve">Tower Air </w:t>
      </w:r>
      <w:r w:rsidRPr="006C7BDD">
        <w:rPr>
          <w:rFonts w:hAnsi="David" w:cs="David"/>
          <w:b/>
          <w:bCs/>
          <w:color w:val="000000"/>
          <w:sz w:val="20"/>
          <w:szCs w:val="20"/>
          <w:rtl/>
        </w:rPr>
        <w:t xml:space="preserve"> </w:t>
      </w:r>
      <w:r w:rsidRPr="006C7BDD">
        <w:rPr>
          <w:rFonts w:hAnsi="David" w:cs="David"/>
          <w:b/>
          <w:bCs/>
          <w:color w:val="000000"/>
          <w:sz w:val="24"/>
          <w:szCs w:val="24"/>
          <w:rtl/>
        </w:rPr>
        <w:t>נ' שירותי תעופה בע"</w:t>
      </w:r>
      <w:r w:rsidRPr="006C7BDD">
        <w:rPr>
          <w:rFonts w:hAnsi="David" w:cs="David" w:hint="cs"/>
          <w:b/>
          <w:bCs/>
          <w:color w:val="000000"/>
          <w:sz w:val="24"/>
          <w:szCs w:val="24"/>
          <w:rtl/>
        </w:rPr>
        <w:t>מ</w:t>
      </w:r>
      <w:r w:rsidRPr="00A454D7">
        <w:rPr>
          <w:rFonts w:ascii="Times New Roman" w:eastAsia="Times New Roman" w:hAnsi="Times New Roman" w:cs="David" w:hint="cs"/>
          <w:sz w:val="24"/>
          <w:szCs w:val="24"/>
          <w:rtl/>
        </w:rPr>
        <w:t xml:space="preserve">, פס' 50 לפסק הדין). </w:t>
      </w:r>
    </w:p>
    <w:p w:rsidR="00056A3E" w:rsidRPr="00A454D7"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בענייננו, </w:t>
      </w:r>
      <w:r w:rsidRPr="00A454D7">
        <w:rPr>
          <w:rFonts w:ascii="Times New Roman" w:eastAsia="Times New Roman" w:hAnsi="Times New Roman" w:cs="David" w:hint="cs"/>
          <w:sz w:val="24"/>
          <w:szCs w:val="24"/>
          <w:rtl/>
        </w:rPr>
        <w:t>החלת מנגנוני מחירים</w:t>
      </w:r>
      <w:r w:rsidR="00F47B2D">
        <w:rPr>
          <w:rFonts w:ascii="Times New Roman" w:eastAsia="Times New Roman" w:hAnsi="Times New Roman" w:cs="David" w:hint="cs"/>
          <w:sz w:val="24"/>
          <w:szCs w:val="24"/>
          <w:rtl/>
        </w:rPr>
        <w:t xml:space="preserve"> </w:t>
      </w:r>
      <w:r w:rsidRPr="00A454D7">
        <w:rPr>
          <w:rFonts w:ascii="Times New Roman" w:eastAsia="Times New Roman" w:hAnsi="Times New Roman" w:cs="David" w:hint="cs"/>
          <w:sz w:val="24"/>
          <w:szCs w:val="24"/>
          <w:rtl/>
        </w:rPr>
        <w:t>המתבססים על שוק מוגבל</w:t>
      </w:r>
      <w:r w:rsidR="00F47B2D">
        <w:rPr>
          <w:rFonts w:ascii="Times New Roman" w:eastAsia="Times New Roman" w:hAnsi="Times New Roman" w:cs="David" w:hint="cs"/>
          <w:sz w:val="24"/>
          <w:szCs w:val="24"/>
          <w:rtl/>
        </w:rPr>
        <w:t xml:space="preserve"> - </w:t>
      </w:r>
      <w:r w:rsidRPr="00A454D7">
        <w:rPr>
          <w:rFonts w:ascii="Times New Roman" w:eastAsia="Times New Roman" w:hAnsi="Times New Roman" w:cs="David" w:hint="cs"/>
          <w:sz w:val="24"/>
          <w:szCs w:val="24"/>
          <w:rtl/>
        </w:rPr>
        <w:t xml:space="preserve">תוביל לכשל רבתי, ובוודאי שלא לירידת מחירים </w:t>
      </w:r>
      <w:r w:rsidR="00F47B2D">
        <w:rPr>
          <w:rFonts w:ascii="Times New Roman" w:eastAsia="Times New Roman" w:hAnsi="Times New Roman" w:cs="David" w:hint="cs"/>
          <w:sz w:val="24"/>
          <w:szCs w:val="24"/>
          <w:rtl/>
        </w:rPr>
        <w:t>עד ל</w:t>
      </w:r>
      <w:r w:rsidRPr="00A454D7">
        <w:rPr>
          <w:rFonts w:ascii="Times New Roman" w:eastAsia="Times New Roman" w:hAnsi="Times New Roman" w:cs="David" w:hint="cs"/>
          <w:sz w:val="24"/>
          <w:szCs w:val="24"/>
          <w:rtl/>
        </w:rPr>
        <w:t xml:space="preserve">מחיר התחרותי. </w:t>
      </w:r>
      <w:r>
        <w:rPr>
          <w:rFonts w:ascii="Times New Roman" w:eastAsia="Times New Roman" w:hAnsi="Times New Roman" w:cs="David" w:hint="cs"/>
          <w:sz w:val="24"/>
          <w:szCs w:val="24"/>
          <w:rtl/>
        </w:rPr>
        <w:t>נהפוך הוא</w:t>
      </w:r>
      <w:r w:rsidR="00F47B2D">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המנגנונים הקבועים במתווה צפויים להביא לעליית מחירים</w:t>
      </w:r>
      <w:r w:rsidR="00F47B2D">
        <w:rPr>
          <w:rFonts w:ascii="Times New Roman" w:eastAsia="Times New Roman" w:hAnsi="Times New Roman" w:cs="David" w:hint="cs"/>
          <w:sz w:val="24"/>
          <w:szCs w:val="24"/>
          <w:rtl/>
        </w:rPr>
        <w:t xml:space="preserve">. זאת </w:t>
      </w:r>
      <w:r>
        <w:rPr>
          <w:rFonts w:ascii="Times New Roman" w:eastAsia="Times New Roman" w:hAnsi="Times New Roman" w:cs="David" w:hint="cs"/>
          <w:sz w:val="24"/>
          <w:szCs w:val="24"/>
          <w:rtl/>
        </w:rPr>
        <w:t>הן בשל הצמדתם לשווקים שנמצאים עתה בשפל כמעט חסר-תקדים</w:t>
      </w:r>
      <w:r w:rsidR="00F47B2D">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והן בשל השליטה המלאה שתהיה לחברות הגז על תוצאות הנוסחאות.</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אולם בכך</w:t>
      </w:r>
      <w:r w:rsidR="00F47B2D" w:rsidRPr="00F47B2D">
        <w:rPr>
          <w:rFonts w:ascii="Times New Roman" w:eastAsia="Times New Roman" w:hAnsi="Times New Roman" w:cs="David" w:hint="cs"/>
          <w:color w:val="000000"/>
          <w:sz w:val="24"/>
          <w:szCs w:val="24"/>
          <w:rtl/>
        </w:rPr>
        <w:t xml:space="preserve"> </w:t>
      </w:r>
      <w:r w:rsidR="00F47B2D" w:rsidRPr="000F34E3">
        <w:rPr>
          <w:rFonts w:ascii="Times New Roman" w:eastAsia="Times New Roman" w:hAnsi="Times New Roman" w:cs="David" w:hint="cs"/>
          <w:color w:val="000000"/>
          <w:sz w:val="24"/>
          <w:szCs w:val="24"/>
          <w:rtl/>
        </w:rPr>
        <w:t>לא די</w:t>
      </w:r>
      <w:r w:rsidRPr="000F34E3">
        <w:rPr>
          <w:rFonts w:ascii="Times New Roman" w:eastAsia="Times New Roman" w:hAnsi="Times New Roman" w:cs="David" w:hint="cs"/>
          <w:color w:val="000000"/>
          <w:sz w:val="24"/>
          <w:szCs w:val="24"/>
          <w:rtl/>
        </w:rPr>
        <w:t>. כידוע, הצרכן העיקרי של גז במדינת ישראל (כ-80% מהצריכה הכוללת בישראל) הינו חברת החשמל. אין ספק</w:t>
      </w:r>
      <w:r w:rsidR="00684D9C">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 xml:space="preserve">כי </w:t>
      </w:r>
      <w:r w:rsidR="00684D9C">
        <w:rPr>
          <w:rFonts w:ascii="Times New Roman" w:eastAsia="Times New Roman" w:hAnsi="Times New Roman" w:cs="David" w:hint="cs"/>
          <w:color w:val="000000"/>
          <w:sz w:val="24"/>
          <w:szCs w:val="24"/>
          <w:rtl/>
        </w:rPr>
        <w:t xml:space="preserve">המחיר שייגבה מחברת החשמל </w:t>
      </w:r>
      <w:r w:rsidR="00684D9C">
        <w:rPr>
          <w:rFonts w:ascii="Times New Roman" w:eastAsia="Times New Roman" w:hAnsi="Times New Roman" w:cs="David"/>
          <w:color w:val="000000"/>
          <w:sz w:val="24"/>
          <w:szCs w:val="24"/>
          <w:rtl/>
        </w:rPr>
        <w:t>–</w:t>
      </w:r>
      <w:r w:rsidR="00684D9C">
        <w:rPr>
          <w:rFonts w:ascii="Times New Roman" w:eastAsia="Times New Roman" w:hAnsi="Times New Roman" w:cs="David" w:hint="cs"/>
          <w:color w:val="000000"/>
          <w:sz w:val="24"/>
          <w:szCs w:val="24"/>
          <w:rtl/>
        </w:rPr>
        <w:t xml:space="preserve"> הוא בעל </w:t>
      </w:r>
      <w:r w:rsidRPr="000F34E3">
        <w:rPr>
          <w:rFonts w:ascii="Times New Roman" w:eastAsia="Times New Roman" w:hAnsi="Times New Roman" w:cs="David" w:hint="cs"/>
          <w:color w:val="000000"/>
          <w:sz w:val="24"/>
          <w:szCs w:val="24"/>
          <w:rtl/>
        </w:rPr>
        <w:t xml:space="preserve">השפעה רבה על תוצאות הנוסחאות. </w:t>
      </w:r>
      <w:r>
        <w:rPr>
          <w:rFonts w:ascii="Times New Roman" w:eastAsia="Times New Roman" w:hAnsi="Times New Roman" w:cs="David" w:hint="cs"/>
          <w:sz w:val="24"/>
          <w:szCs w:val="24"/>
          <w:rtl/>
        </w:rPr>
        <w:t>ודוק</w:t>
      </w:r>
      <w:r w:rsidR="00684D9C">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חוסר יכולתה של חברת החשמל "לפתוח" את ההסכמים עם חברות הגז לפחות עד שנת 2020</w:t>
      </w:r>
      <w:r w:rsidR="00684D9C">
        <w:rPr>
          <w:rFonts w:ascii="Times New Roman" w:eastAsia="Times New Roman" w:hAnsi="Times New Roman" w:cs="David" w:hint="cs"/>
          <w:sz w:val="24"/>
          <w:szCs w:val="24"/>
          <w:rtl/>
        </w:rPr>
        <w:t xml:space="preserve"> </w:t>
      </w:r>
      <w:r w:rsidR="00684D9C">
        <w:rPr>
          <w:rFonts w:ascii="Times New Roman" w:eastAsia="Times New Roman" w:hAnsi="Times New Roman" w:cs="David"/>
          <w:sz w:val="24"/>
          <w:szCs w:val="24"/>
          <w:rtl/>
        </w:rPr>
        <w:t>–</w:t>
      </w:r>
      <w:r w:rsidR="00684D9C">
        <w:rPr>
          <w:rFonts w:ascii="Times New Roman" w:eastAsia="Times New Roman" w:hAnsi="Times New Roman" w:cs="David" w:hint="cs"/>
          <w:sz w:val="24"/>
          <w:szCs w:val="24"/>
          <w:rtl/>
        </w:rPr>
        <w:t xml:space="preserve"> מותירה את </w:t>
      </w:r>
      <w:r>
        <w:rPr>
          <w:rFonts w:ascii="Times New Roman" w:eastAsia="Times New Roman" w:hAnsi="Times New Roman" w:cs="David" w:hint="cs"/>
          <w:sz w:val="24"/>
          <w:szCs w:val="24"/>
          <w:rtl/>
        </w:rPr>
        <w:t xml:space="preserve">המחיר </w:t>
      </w:r>
      <w:r w:rsidR="00684D9C">
        <w:rPr>
          <w:rFonts w:ascii="Times New Roman" w:eastAsia="Times New Roman" w:hAnsi="Times New Roman" w:cs="David" w:hint="cs"/>
          <w:sz w:val="24"/>
          <w:szCs w:val="24"/>
          <w:rtl/>
        </w:rPr>
        <w:t xml:space="preserve">שסוכם </w:t>
      </w:r>
      <w:r>
        <w:rPr>
          <w:rFonts w:ascii="Times New Roman" w:eastAsia="Times New Roman" w:hAnsi="Times New Roman" w:cs="David" w:hint="cs"/>
          <w:sz w:val="24"/>
          <w:szCs w:val="24"/>
          <w:rtl/>
        </w:rPr>
        <w:t>עימה</w:t>
      </w:r>
      <w:r w:rsidR="00684D9C">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בשנת </w:t>
      </w:r>
      <w:r w:rsidR="00684D9C">
        <w:rPr>
          <w:rFonts w:ascii="Times New Roman" w:eastAsia="Times New Roman" w:hAnsi="Times New Roman" w:cs="David" w:hint="cs"/>
          <w:sz w:val="24"/>
          <w:szCs w:val="24"/>
          <w:rtl/>
        </w:rPr>
        <w:t xml:space="preserve">2012, </w:t>
      </w:r>
      <w:r>
        <w:rPr>
          <w:rFonts w:ascii="Times New Roman" w:eastAsia="Times New Roman" w:hAnsi="Times New Roman" w:cs="David" w:hint="cs"/>
          <w:sz w:val="24"/>
          <w:szCs w:val="24"/>
          <w:rtl/>
        </w:rPr>
        <w:t>כ</w:t>
      </w:r>
      <w:r w:rsidR="00684D9C">
        <w:rPr>
          <w:rFonts w:ascii="Times New Roman" w:eastAsia="Times New Roman" w:hAnsi="Times New Roman" w:cs="David" w:hint="cs"/>
          <w:sz w:val="24"/>
          <w:szCs w:val="24"/>
          <w:rtl/>
        </w:rPr>
        <w:t>א</w:t>
      </w:r>
      <w:r>
        <w:rPr>
          <w:rFonts w:ascii="Times New Roman" w:eastAsia="Times New Roman" w:hAnsi="Times New Roman" w:cs="David" w:hint="cs"/>
          <w:sz w:val="24"/>
          <w:szCs w:val="24"/>
          <w:rtl/>
        </w:rPr>
        <w:t>ש</w:t>
      </w:r>
      <w:r w:rsidR="00684D9C">
        <w:rPr>
          <w:rFonts w:ascii="Times New Roman" w:eastAsia="Times New Roman" w:hAnsi="Times New Roman" w:cs="David" w:hint="cs"/>
          <w:sz w:val="24"/>
          <w:szCs w:val="24"/>
          <w:rtl/>
        </w:rPr>
        <w:t xml:space="preserve">ר </w:t>
      </w:r>
      <w:r>
        <w:rPr>
          <w:rFonts w:ascii="Times New Roman" w:eastAsia="Times New Roman" w:hAnsi="Times New Roman" w:cs="David" w:hint="cs"/>
          <w:sz w:val="24"/>
          <w:szCs w:val="24"/>
          <w:rtl/>
        </w:rPr>
        <w:t>המשק היה בלתי-תחרותי בעליל, כמחיר העיקרי במשק.</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Pr>
          <w:rFonts w:ascii="Times New Roman" w:eastAsia="Times New Roman" w:hAnsi="Times New Roman" w:cs="David" w:hint="cs"/>
          <w:color w:val="000000"/>
          <w:sz w:val="24"/>
          <w:szCs w:val="24"/>
          <w:rtl/>
        </w:rPr>
        <w:t xml:space="preserve">לפיכך יש לבחון את המחיר שנקבע בהסכמים עם חברת החשמל. </w:t>
      </w:r>
      <w:r w:rsidRPr="000F34E3">
        <w:rPr>
          <w:rFonts w:ascii="Times New Roman" w:eastAsia="Times New Roman" w:hAnsi="Times New Roman" w:cs="David" w:hint="cs"/>
          <w:color w:val="000000"/>
          <w:sz w:val="24"/>
          <w:szCs w:val="24"/>
          <w:rtl/>
        </w:rPr>
        <w:t>לפי סעיף 9(ג) להחלטה 1 לישיבה 377 בנושא "עקרונות להכרה בעלויות בגין הסכמים לרכישת גז טבעי 2012" של רשות החשמל (להלן: "</w:t>
      </w:r>
      <w:r w:rsidRPr="000F34E3">
        <w:rPr>
          <w:rFonts w:ascii="Times New Roman" w:eastAsia="Times New Roman" w:hAnsi="Times New Roman" w:cs="David" w:hint="cs"/>
          <w:b/>
          <w:bCs/>
          <w:color w:val="000000"/>
          <w:sz w:val="24"/>
          <w:szCs w:val="24"/>
          <w:rtl/>
        </w:rPr>
        <w:t>החלטת רשות החשמל</w:t>
      </w:r>
      <w:r w:rsidRPr="000F34E3">
        <w:rPr>
          <w:rFonts w:ascii="Times New Roman" w:eastAsia="Times New Roman" w:hAnsi="Times New Roman" w:cs="David" w:hint="cs"/>
          <w:color w:val="000000"/>
          <w:sz w:val="24"/>
          <w:szCs w:val="24"/>
          <w:rtl/>
        </w:rPr>
        <w:t xml:space="preserve">"), החוזה של חברת החשמל עם חברות הגז במאגר תמר כולל </w:t>
      </w:r>
      <w:r w:rsidRPr="000F34E3">
        <w:rPr>
          <w:rFonts w:ascii="Times New Roman" w:eastAsia="Times New Roman" w:hAnsi="Times New Roman" w:cs="David" w:hint="cs"/>
          <w:b/>
          <w:bCs/>
          <w:color w:val="000000"/>
          <w:sz w:val="24"/>
          <w:szCs w:val="24"/>
          <w:rtl/>
        </w:rPr>
        <w:t>מנגנון הצמדה של מחיר הגז למדד המחירים לצרכן בארצות הברית, בתוספת אחוז נוסף לשנה במשך שמונה השנים</w:t>
      </w:r>
      <w:r w:rsidRPr="000F34E3">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b/>
          <w:bCs/>
          <w:color w:val="000000"/>
          <w:sz w:val="24"/>
          <w:szCs w:val="24"/>
          <w:rtl/>
        </w:rPr>
        <w:t>הראשונות להסכם</w:t>
      </w:r>
      <w:r w:rsidRPr="000F34E3">
        <w:rPr>
          <w:rFonts w:ascii="Times New Roman" w:eastAsia="Times New Roman" w:hAnsi="Times New Roman" w:cs="David" w:hint="cs"/>
          <w:color w:val="000000"/>
          <w:sz w:val="24"/>
          <w:szCs w:val="24"/>
          <w:rtl/>
        </w:rPr>
        <w:t xml:space="preserve"> והפחתתו באחוז אחד כל שנה במהלך 8 השנים שלאחר מכן (להלן: "</w:t>
      </w:r>
      <w:r w:rsidRPr="000F34E3">
        <w:rPr>
          <w:rFonts w:ascii="Times New Roman" w:eastAsia="Times New Roman" w:hAnsi="Times New Roman" w:cs="David" w:hint="cs"/>
          <w:b/>
          <w:bCs/>
          <w:color w:val="000000"/>
          <w:sz w:val="24"/>
          <w:szCs w:val="24"/>
          <w:rtl/>
        </w:rPr>
        <w:t>מנגנון הפלוס מינוס אחד</w:t>
      </w:r>
      <w:r w:rsidRPr="000F34E3">
        <w:rPr>
          <w:rFonts w:ascii="Times New Roman" w:eastAsia="Times New Roman" w:hAnsi="Times New Roman" w:cs="David" w:hint="cs"/>
          <w:color w:val="000000"/>
          <w:sz w:val="24"/>
          <w:szCs w:val="24"/>
          <w:rtl/>
        </w:rPr>
        <w:t>").</w:t>
      </w:r>
      <w:r>
        <w:rPr>
          <w:rFonts w:ascii="Times New Roman" w:eastAsia="Times New Roman" w:hAnsi="Times New Roman" w:cs="David" w:hint="cs"/>
          <w:sz w:val="24"/>
          <w:szCs w:val="24"/>
          <w:rtl/>
        </w:rPr>
        <w:t xml:space="preserve"> </w:t>
      </w:r>
    </w:p>
    <w:p w:rsidR="00056A3E" w:rsidRDefault="00056A3E" w:rsidP="002C7454">
      <w:pPr>
        <w:widowControl w:val="0"/>
        <w:spacing w:after="120" w:line="360" w:lineRule="auto"/>
        <w:ind w:left="8"/>
        <w:jc w:val="both"/>
        <w:rPr>
          <w:rFonts w:ascii="Times New Roman" w:eastAsia="Times New Roman" w:hAnsi="Times New Roman" w:cs="David"/>
          <w:b/>
          <w:bCs/>
          <w:i/>
          <w:iCs/>
          <w:color w:val="000000"/>
          <w:sz w:val="24"/>
          <w:szCs w:val="24"/>
          <w:shd w:val="clear" w:color="auto" w:fill="FFFF00"/>
          <w:rtl/>
        </w:rPr>
      </w:pPr>
      <w:r w:rsidRPr="002C7454">
        <w:rPr>
          <w:rFonts w:ascii="Times New Roman" w:eastAsia="Times New Roman" w:hAnsi="Times New Roman" w:cs="David"/>
          <w:b/>
          <w:bCs/>
          <w:i/>
          <w:iCs/>
          <w:color w:val="000000"/>
          <w:sz w:val="24"/>
          <w:szCs w:val="24"/>
          <w:rtl/>
        </w:rPr>
        <w:t>החלט</w:t>
      </w:r>
      <w:r w:rsidRPr="002C7454">
        <w:rPr>
          <w:rFonts w:ascii="Times New Roman" w:eastAsia="Times New Roman" w:hAnsi="Times New Roman" w:cs="David" w:hint="cs"/>
          <w:b/>
          <w:bCs/>
          <w:i/>
          <w:iCs/>
          <w:color w:val="000000"/>
          <w:sz w:val="24"/>
          <w:szCs w:val="24"/>
          <w:rtl/>
        </w:rPr>
        <w:t>ה 1 מישיבה 377 של</w:t>
      </w:r>
      <w:r w:rsidRPr="002C7454">
        <w:rPr>
          <w:rFonts w:ascii="Times New Roman" w:eastAsia="Times New Roman" w:hAnsi="Times New Roman" w:cs="David"/>
          <w:b/>
          <w:bCs/>
          <w:i/>
          <w:iCs/>
          <w:color w:val="000000"/>
          <w:sz w:val="24"/>
          <w:szCs w:val="24"/>
          <w:rtl/>
        </w:rPr>
        <w:t xml:space="preserve"> רשות החשמל</w:t>
      </w:r>
      <w:r w:rsidRPr="002C7454">
        <w:rPr>
          <w:rFonts w:ascii="Times New Roman" w:eastAsia="Times New Roman" w:hAnsi="Times New Roman" w:cs="David" w:hint="cs"/>
          <w:b/>
          <w:bCs/>
          <w:i/>
          <w:iCs/>
          <w:color w:val="000000"/>
          <w:sz w:val="24"/>
          <w:szCs w:val="24"/>
          <w:rtl/>
        </w:rPr>
        <w:t xml:space="preserve"> ­</w:t>
      </w:r>
      <w:r w:rsidRPr="002C7454">
        <w:rPr>
          <w:rFonts w:ascii="Times New Roman" w:eastAsia="Times New Roman" w:hAnsi="Times New Roman" w:cs="David"/>
          <w:b/>
          <w:bCs/>
          <w:i/>
          <w:iCs/>
          <w:color w:val="000000"/>
          <w:sz w:val="24"/>
          <w:szCs w:val="24"/>
          <w:rtl/>
        </w:rPr>
        <w:t xml:space="preserve"> </w:t>
      </w:r>
      <w:r w:rsidRPr="002C7454">
        <w:rPr>
          <w:rFonts w:ascii="Times New Roman" w:eastAsia="Times New Roman" w:hAnsi="Times New Roman" w:cs="David" w:hint="cs"/>
          <w:b/>
          <w:bCs/>
          <w:i/>
          <w:iCs/>
          <w:color w:val="000000"/>
          <w:sz w:val="24"/>
          <w:szCs w:val="24"/>
          <w:rtl/>
        </w:rPr>
        <w:t xml:space="preserve">מצ"ב </w:t>
      </w:r>
      <w:r w:rsidRPr="002C7454">
        <w:rPr>
          <w:rFonts w:ascii="Times New Roman" w:eastAsia="Times New Roman" w:hAnsi="Times New Roman" w:cs="David"/>
          <w:b/>
          <w:bCs/>
          <w:i/>
          <w:iCs/>
          <w:color w:val="000000"/>
          <w:sz w:val="24"/>
          <w:szCs w:val="24"/>
          <w:rtl/>
        </w:rPr>
        <w:t>ומסו</w:t>
      </w:r>
      <w:r w:rsidRPr="002C7454">
        <w:rPr>
          <w:rFonts w:ascii="Times New Roman" w:eastAsia="Times New Roman" w:hAnsi="Times New Roman" w:cs="David" w:hint="cs"/>
          <w:b/>
          <w:bCs/>
          <w:i/>
          <w:iCs/>
          <w:color w:val="000000"/>
          <w:sz w:val="24"/>
          <w:szCs w:val="24"/>
          <w:rtl/>
        </w:rPr>
        <w:t>מנת</w:t>
      </w:r>
      <w:r w:rsidRPr="002C7454">
        <w:rPr>
          <w:rFonts w:ascii="Times New Roman" w:eastAsia="Times New Roman" w:hAnsi="Times New Roman" w:cs="David"/>
          <w:b/>
          <w:bCs/>
          <w:i/>
          <w:iCs/>
          <w:color w:val="000000"/>
          <w:sz w:val="24"/>
          <w:szCs w:val="24"/>
          <w:rtl/>
        </w:rPr>
        <w:t xml:space="preserve"> </w:t>
      </w:r>
      <w:r w:rsidRPr="002C7454">
        <w:rPr>
          <w:rFonts w:cs="David" w:hint="eastAsia"/>
          <w:b/>
          <w:bCs/>
          <w:i/>
          <w:iCs/>
          <w:sz w:val="24"/>
          <w:szCs w:val="24"/>
          <w:u w:val="single"/>
          <w:rtl/>
        </w:rPr>
        <w:t>כנספח</w:t>
      </w:r>
      <w:r w:rsidRPr="002C7454">
        <w:rPr>
          <w:rFonts w:cs="David"/>
          <w:b/>
          <w:bCs/>
          <w:i/>
          <w:iCs/>
          <w:sz w:val="24"/>
          <w:szCs w:val="24"/>
          <w:u w:val="single"/>
          <w:rtl/>
        </w:rPr>
        <w:t xml:space="preserve"> </w:t>
      </w:r>
      <w:r w:rsidR="002C7454">
        <w:rPr>
          <w:rFonts w:cs="David" w:hint="cs"/>
          <w:b/>
          <w:bCs/>
          <w:i/>
          <w:iCs/>
          <w:sz w:val="24"/>
          <w:szCs w:val="24"/>
          <w:u w:val="single"/>
          <w:rtl/>
        </w:rPr>
        <w:t>ע/87</w:t>
      </w:r>
    </w:p>
    <w:p w:rsidR="00056A3E" w:rsidRPr="000F34E3" w:rsidRDefault="00684D9C" w:rsidP="00686A9F">
      <w:pPr>
        <w:widowControl w:val="0"/>
        <w:numPr>
          <w:ilvl w:val="0"/>
          <w:numId w:val="15"/>
        </w:numPr>
        <w:spacing w:after="120" w:line="360" w:lineRule="auto"/>
        <w:jc w:val="both"/>
        <w:rPr>
          <w:rFonts w:ascii="Times New Roman" w:eastAsia="Times New Roman" w:hAnsi="Times New Roman" w:cs="David"/>
          <w:sz w:val="24"/>
          <w:szCs w:val="24"/>
          <w:rtl/>
        </w:rPr>
      </w:pPr>
      <w:r>
        <w:rPr>
          <w:rFonts w:ascii="Times New Roman" w:eastAsia="Times New Roman" w:hAnsi="Times New Roman" w:cs="David" w:hint="cs"/>
          <w:color w:val="000000"/>
          <w:sz w:val="24"/>
          <w:szCs w:val="24"/>
          <w:rtl/>
        </w:rPr>
        <w:t xml:space="preserve">במילים פשוטות: ההצמדה </w:t>
      </w:r>
      <w:r w:rsidR="00056A3E" w:rsidRPr="000F34E3">
        <w:rPr>
          <w:rFonts w:ascii="Times New Roman" w:eastAsia="Times New Roman" w:hAnsi="Times New Roman" w:cs="David" w:hint="cs"/>
          <w:color w:val="000000"/>
          <w:sz w:val="24"/>
          <w:szCs w:val="24"/>
          <w:rtl/>
        </w:rPr>
        <w:t xml:space="preserve">למדד המחירים לצרכן בארצות הברית, בתוספת אחוז אחד, </w:t>
      </w:r>
      <w:r>
        <w:rPr>
          <w:rFonts w:ascii="Times New Roman" w:eastAsia="Times New Roman" w:hAnsi="Times New Roman" w:cs="David" w:hint="cs"/>
          <w:color w:val="000000"/>
          <w:sz w:val="24"/>
          <w:szCs w:val="24"/>
          <w:rtl/>
        </w:rPr>
        <w:t xml:space="preserve">חלה למעשה </w:t>
      </w:r>
      <w:r w:rsidR="00056A3E" w:rsidRPr="000F34E3">
        <w:rPr>
          <w:rFonts w:ascii="Times New Roman" w:eastAsia="Times New Roman" w:hAnsi="Times New Roman" w:cs="David" w:hint="cs"/>
          <w:color w:val="000000"/>
          <w:sz w:val="24"/>
          <w:szCs w:val="24"/>
          <w:rtl/>
        </w:rPr>
        <w:t xml:space="preserve">באופן כמעט מוחלט על כלל הצרכנים </w:t>
      </w:r>
      <w:r>
        <w:rPr>
          <w:rFonts w:ascii="Times New Roman" w:eastAsia="Times New Roman" w:hAnsi="Times New Roman" w:cs="David" w:hint="cs"/>
          <w:color w:val="000000"/>
          <w:sz w:val="24"/>
          <w:szCs w:val="24"/>
          <w:rtl/>
        </w:rPr>
        <w:t xml:space="preserve">בישראל </w:t>
      </w:r>
      <w:r w:rsidR="00056A3E" w:rsidRPr="000F34E3">
        <w:rPr>
          <w:rFonts w:ascii="Times New Roman" w:eastAsia="Times New Roman" w:hAnsi="Times New Roman" w:cs="David" w:hint="cs"/>
          <w:color w:val="000000"/>
          <w:sz w:val="24"/>
          <w:szCs w:val="24"/>
          <w:rtl/>
        </w:rPr>
        <w:t>שיכרתו חוזה מעתה ואילך עם חברות הגז</w:t>
      </w:r>
      <w:r>
        <w:rPr>
          <w:rFonts w:ascii="Times New Roman" w:eastAsia="Times New Roman" w:hAnsi="Times New Roman" w:cs="David" w:hint="cs"/>
          <w:color w:val="000000"/>
          <w:sz w:val="24"/>
          <w:szCs w:val="24"/>
          <w:rtl/>
        </w:rPr>
        <w:t xml:space="preserve">. </w:t>
      </w:r>
      <w:r w:rsidRPr="006C7BDD">
        <w:rPr>
          <w:rFonts w:ascii="Times New Roman" w:eastAsia="Times New Roman" w:hAnsi="Times New Roman" w:cs="David" w:hint="eastAsia"/>
          <w:b/>
          <w:bCs/>
          <w:color w:val="000000"/>
          <w:sz w:val="24"/>
          <w:szCs w:val="24"/>
          <w:rtl/>
        </w:rPr>
        <w:t>הצמדה</w:t>
      </w:r>
      <w:r w:rsidRPr="006C7BDD">
        <w:rPr>
          <w:rFonts w:ascii="Times New Roman" w:eastAsia="Times New Roman" w:hAnsi="Times New Roman" w:cs="David"/>
          <w:b/>
          <w:bCs/>
          <w:color w:val="000000"/>
          <w:sz w:val="24"/>
          <w:szCs w:val="24"/>
          <w:rtl/>
        </w:rPr>
        <w:t xml:space="preserve"> </w:t>
      </w:r>
      <w:r w:rsidRPr="006C7BDD">
        <w:rPr>
          <w:rFonts w:ascii="Times New Roman" w:eastAsia="Times New Roman" w:hAnsi="Times New Roman" w:cs="David" w:hint="eastAsia"/>
          <w:b/>
          <w:bCs/>
          <w:color w:val="000000"/>
          <w:sz w:val="24"/>
          <w:szCs w:val="24"/>
          <w:rtl/>
        </w:rPr>
        <w:t>כזו</w:t>
      </w:r>
      <w:r w:rsidRPr="006C7BDD">
        <w:rPr>
          <w:rFonts w:ascii="Times New Roman" w:eastAsia="Times New Roman" w:hAnsi="Times New Roman" w:cs="David"/>
          <w:b/>
          <w:bCs/>
          <w:color w:val="000000"/>
          <w:sz w:val="24"/>
          <w:szCs w:val="24"/>
          <w:rtl/>
        </w:rPr>
        <w:t xml:space="preserve"> </w:t>
      </w:r>
      <w:r w:rsidRPr="006C7BDD">
        <w:rPr>
          <w:rFonts w:ascii="Times New Roman" w:eastAsia="Times New Roman" w:hAnsi="Times New Roman" w:cs="David" w:hint="eastAsia"/>
          <w:b/>
          <w:bCs/>
          <w:color w:val="000000"/>
          <w:sz w:val="24"/>
          <w:szCs w:val="24"/>
          <w:rtl/>
        </w:rPr>
        <w:t>כמעט</w:t>
      </w:r>
      <w:r w:rsidRPr="006C7BDD">
        <w:rPr>
          <w:rFonts w:ascii="Times New Roman" w:eastAsia="Times New Roman" w:hAnsi="Times New Roman" w:cs="David"/>
          <w:b/>
          <w:bCs/>
          <w:color w:val="000000"/>
          <w:sz w:val="24"/>
          <w:szCs w:val="24"/>
          <w:rtl/>
        </w:rPr>
        <w:t xml:space="preserve"> </w:t>
      </w:r>
      <w:r w:rsidRPr="006C7BDD">
        <w:rPr>
          <w:rFonts w:ascii="Times New Roman" w:eastAsia="Times New Roman" w:hAnsi="Times New Roman" w:cs="David" w:hint="eastAsia"/>
          <w:b/>
          <w:bCs/>
          <w:color w:val="000000"/>
          <w:sz w:val="24"/>
          <w:szCs w:val="24"/>
          <w:rtl/>
        </w:rPr>
        <w:t>מבטיחה</w:t>
      </w:r>
      <w:r w:rsidRPr="006C7BDD">
        <w:rPr>
          <w:rFonts w:ascii="Times New Roman" w:eastAsia="Times New Roman" w:hAnsi="Times New Roman" w:cs="David"/>
          <w:b/>
          <w:bCs/>
          <w:color w:val="000000"/>
          <w:sz w:val="24"/>
          <w:szCs w:val="24"/>
          <w:rtl/>
        </w:rPr>
        <w:t>,</w:t>
      </w:r>
      <w:r>
        <w:rPr>
          <w:rFonts w:ascii="Times New Roman" w:eastAsia="Times New Roman" w:hAnsi="Times New Roman" w:cs="David" w:hint="cs"/>
          <w:color w:val="000000"/>
          <w:sz w:val="24"/>
          <w:szCs w:val="24"/>
          <w:rtl/>
        </w:rPr>
        <w:t xml:space="preserve"> </w:t>
      </w:r>
      <w:r w:rsidR="00056A3E" w:rsidRPr="000F34E3">
        <w:rPr>
          <w:rFonts w:ascii="Times New Roman" w:eastAsia="Times New Roman" w:hAnsi="Times New Roman" w:cs="David" w:hint="cs"/>
          <w:b/>
          <w:bCs/>
          <w:color w:val="000000"/>
          <w:sz w:val="24"/>
          <w:szCs w:val="24"/>
          <w:rtl/>
        </w:rPr>
        <w:t>בסבירות גבוהה</w:t>
      </w:r>
      <w:r w:rsidRPr="00684D9C">
        <w:rPr>
          <w:rFonts w:ascii="Times New Roman" w:eastAsia="Times New Roman" w:hAnsi="Times New Roman" w:cs="David" w:hint="cs"/>
          <w:b/>
          <w:bCs/>
          <w:color w:val="000000"/>
          <w:sz w:val="24"/>
          <w:szCs w:val="24"/>
          <w:rtl/>
        </w:rPr>
        <w:t xml:space="preserve"> </w:t>
      </w:r>
      <w:r w:rsidRPr="000F34E3">
        <w:rPr>
          <w:rFonts w:ascii="Times New Roman" w:eastAsia="Times New Roman" w:hAnsi="Times New Roman" w:cs="David" w:hint="cs"/>
          <w:b/>
          <w:bCs/>
          <w:color w:val="000000"/>
          <w:sz w:val="24"/>
          <w:szCs w:val="24"/>
          <w:rtl/>
        </w:rPr>
        <w:t>מאוד</w:t>
      </w:r>
      <w:r>
        <w:rPr>
          <w:rFonts w:ascii="Times New Roman" w:eastAsia="Times New Roman" w:hAnsi="Times New Roman" w:cs="David" w:hint="cs"/>
          <w:b/>
          <w:bCs/>
          <w:color w:val="000000"/>
          <w:sz w:val="24"/>
          <w:szCs w:val="24"/>
          <w:rtl/>
        </w:rPr>
        <w:t xml:space="preserve">, </w:t>
      </w:r>
      <w:r w:rsidR="00056A3E" w:rsidRPr="000F34E3">
        <w:rPr>
          <w:rFonts w:ascii="Times New Roman" w:eastAsia="Times New Roman" w:hAnsi="Times New Roman" w:cs="David" w:hint="cs"/>
          <w:b/>
          <w:bCs/>
          <w:color w:val="000000"/>
          <w:sz w:val="24"/>
          <w:szCs w:val="24"/>
          <w:rtl/>
        </w:rPr>
        <w:t>עלייה מתמדת של מחירי הגז</w:t>
      </w:r>
      <w:r w:rsidR="00056A3E" w:rsidRPr="000F34E3">
        <w:rPr>
          <w:rFonts w:ascii="Times New Roman" w:eastAsia="Times New Roman" w:hAnsi="Times New Roman" w:cs="David" w:hint="cs"/>
          <w:color w:val="000000"/>
          <w:sz w:val="24"/>
          <w:szCs w:val="24"/>
          <w:rtl/>
        </w:rPr>
        <w:t xml:space="preserve"> </w:t>
      </w:r>
      <w:r w:rsidR="00056A3E" w:rsidRPr="000F34E3">
        <w:rPr>
          <w:rFonts w:ascii="Times New Roman" w:eastAsia="Times New Roman" w:hAnsi="Times New Roman" w:cs="David" w:hint="cs"/>
          <w:b/>
          <w:bCs/>
          <w:color w:val="000000"/>
          <w:sz w:val="24"/>
          <w:szCs w:val="24"/>
          <w:rtl/>
        </w:rPr>
        <w:t>הטבעי בישראל</w:t>
      </w:r>
      <w:r w:rsidR="00056A3E" w:rsidRPr="000F34E3">
        <w:rPr>
          <w:rFonts w:ascii="Times New Roman" w:eastAsia="Times New Roman" w:hAnsi="Times New Roman" w:cs="David" w:hint="cs"/>
          <w:color w:val="000000"/>
          <w:sz w:val="24"/>
          <w:szCs w:val="24"/>
          <w:rtl/>
        </w:rPr>
        <w:t>.</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נסכם את עניין זה עם דבריו של פרופ' בן-בסט:</w:t>
      </w:r>
    </w:p>
    <w:p w:rsidR="00056A3E" w:rsidRPr="00605118" w:rsidRDefault="00056A3E" w:rsidP="00DA68AC">
      <w:pPr>
        <w:ind w:left="935" w:right="567"/>
        <w:jc w:val="both"/>
        <w:rPr>
          <w:rFonts w:cs="David"/>
          <w:sz w:val="24"/>
          <w:szCs w:val="24"/>
          <w:rtl/>
        </w:rPr>
      </w:pPr>
      <w:r w:rsidRPr="00605118">
        <w:rPr>
          <w:rFonts w:ascii="Times New Roman" w:eastAsia="Times New Roman" w:hAnsi="Times New Roman" w:cs="David" w:hint="cs"/>
          <w:color w:val="000000"/>
          <w:sz w:val="24"/>
          <w:szCs w:val="24"/>
          <w:rtl/>
        </w:rPr>
        <w:t>"</w:t>
      </w:r>
      <w:r w:rsidRPr="00605118">
        <w:rPr>
          <w:rFonts w:cs="David" w:hint="cs"/>
          <w:sz w:val="24"/>
          <w:szCs w:val="24"/>
          <w:rtl/>
        </w:rPr>
        <w:t xml:space="preserve">המתווה בעצם מציע מחיר תקרה שיחסית מאוד גבוה. [...] </w:t>
      </w:r>
      <w:r w:rsidRPr="00605118">
        <w:rPr>
          <w:rFonts w:cs="David" w:hint="cs"/>
          <w:b/>
          <w:bCs/>
          <w:sz w:val="24"/>
          <w:szCs w:val="24"/>
          <w:rtl/>
        </w:rPr>
        <w:t xml:space="preserve">יתרה מזו, יש שם מנגנון התאמה מופרך מיסודו. כל דבר שתגידו היה יכול להיות טוב באותה </w:t>
      </w:r>
      <w:r w:rsidRPr="00605118">
        <w:rPr>
          <w:rFonts w:cs="David" w:hint="cs"/>
          <w:b/>
          <w:bCs/>
          <w:sz w:val="24"/>
          <w:szCs w:val="24"/>
          <w:rtl/>
        </w:rPr>
        <w:lastRenderedPageBreak/>
        <w:t>מידה. למדד המחירים לצרכן בארצות הברית ועוד פלוס אחוז. פלוס אחוז בכלל אני לא מבין, אבל למה למדד המחירים לצרכן בארצות הברית? למה לא למדד מחירי המכוניות? למה לא למדד מחירי הנפט? למה לא למדד מחירי הרהיטים? אין לזה שום קשר. אם אתה מצמיד למשהו תצמיד  לדבר שהוא קשור ללב העניין, יש לו קשר אינהרנטי מהבחינה הכלכלית אין פה שום קשר ולכן זה לא דבר סביר</w:t>
      </w:r>
      <w:r w:rsidR="00624880">
        <w:rPr>
          <w:rFonts w:cs="David"/>
          <w:sz w:val="24"/>
          <w:szCs w:val="24"/>
          <w:rtl/>
        </w:rPr>
        <w:t>"</w:t>
      </w:r>
      <w:r w:rsidR="00624880">
        <w:rPr>
          <w:rFonts w:cs="David" w:hint="cs"/>
          <w:sz w:val="24"/>
          <w:szCs w:val="24"/>
          <w:rtl/>
        </w:rPr>
        <w:t>.</w:t>
      </w:r>
      <w:r w:rsidRPr="00605118">
        <w:rPr>
          <w:rFonts w:ascii="Times New Roman" w:eastAsia="Times New Roman" w:hAnsi="Times New Roman" w:cs="David" w:hint="cs"/>
          <w:color w:val="000000"/>
          <w:sz w:val="24"/>
          <w:szCs w:val="24"/>
          <w:rtl/>
        </w:rPr>
        <w:t xml:space="preserve"> [</w:t>
      </w:r>
      <w:r w:rsidR="00DA68AC">
        <w:rPr>
          <w:rFonts w:ascii="Times New Roman" w:eastAsia="Times New Roman" w:hAnsi="Times New Roman" w:cs="David" w:hint="cs"/>
          <w:color w:val="000000"/>
          <w:sz w:val="24"/>
          <w:szCs w:val="24"/>
          <w:rtl/>
        </w:rPr>
        <w:t>פרוטוקול ועדת הכלכלה מיום 1.12, נספח ע/77</w:t>
      </w:r>
      <w:r w:rsidRPr="00605118">
        <w:rPr>
          <w:rFonts w:ascii="Times New Roman" w:eastAsia="Times New Roman" w:hAnsi="Times New Roman" w:cs="David" w:hint="cs"/>
          <w:color w:val="000000"/>
          <w:sz w:val="24"/>
          <w:szCs w:val="24"/>
          <w:rtl/>
        </w:rPr>
        <w:t>].</w:t>
      </w:r>
    </w:p>
    <w:p w:rsidR="00056A3E" w:rsidRDefault="00056A3E" w:rsidP="00686A9F">
      <w:pPr>
        <w:widowControl w:val="0"/>
        <w:numPr>
          <w:ilvl w:val="0"/>
          <w:numId w:val="15"/>
        </w:numPr>
        <w:spacing w:after="120" w:line="360" w:lineRule="auto"/>
        <w:jc w:val="both"/>
        <w:rPr>
          <w:rFonts w:ascii="Times New Roman" w:eastAsia="Times New Roman" w:hAnsi="Times New Roman" w:cs="David"/>
          <w:b/>
          <w:bCs/>
          <w:sz w:val="26"/>
          <w:szCs w:val="26"/>
          <w:u w:val="single"/>
          <w:rtl/>
        </w:rPr>
      </w:pPr>
      <w:r w:rsidRPr="000F34E3">
        <w:rPr>
          <w:rFonts w:ascii="Times New Roman" w:eastAsia="Times New Roman" w:hAnsi="Times New Roman" w:cs="David" w:hint="cs"/>
          <w:color w:val="000000"/>
          <w:sz w:val="24"/>
          <w:szCs w:val="24"/>
          <w:rtl/>
        </w:rPr>
        <w:t>הכשלים מובנים.</w:t>
      </w:r>
      <w:r>
        <w:rPr>
          <w:rFonts w:ascii="Times New Roman" w:eastAsia="Times New Roman" w:hAnsi="Times New Roman" w:cs="David" w:hint="cs"/>
          <w:sz w:val="24"/>
          <w:szCs w:val="24"/>
          <w:rtl/>
        </w:rPr>
        <w:t xml:space="preserve"> ודוק, </w:t>
      </w:r>
      <w:r w:rsidR="00684D9C">
        <w:rPr>
          <w:rFonts w:ascii="Times New Roman" w:eastAsia="Times New Roman" w:hAnsi="Times New Roman" w:cs="David" w:hint="cs"/>
          <w:sz w:val="24"/>
          <w:szCs w:val="24"/>
          <w:rtl/>
        </w:rPr>
        <w:t>אין כל פיתרון במתווה ל</w:t>
      </w:r>
      <w:r>
        <w:rPr>
          <w:rFonts w:ascii="Times New Roman" w:eastAsia="Times New Roman" w:hAnsi="Times New Roman" w:cs="David" w:hint="cs"/>
          <w:sz w:val="24"/>
          <w:szCs w:val="24"/>
          <w:rtl/>
        </w:rPr>
        <w:t>שאלת "פתיחת" החוזים של חברת חשמל</w:t>
      </w:r>
      <w:r w:rsidR="00684D9C">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זאת חרף השינוי הרצוי והנדרש שעתיד לעבור </w:t>
      </w:r>
      <w:r w:rsidRPr="00555BAC">
        <w:rPr>
          <w:rFonts w:ascii="Times New Roman" w:eastAsia="Times New Roman" w:hAnsi="Times New Roman" w:cs="David" w:hint="cs"/>
          <w:sz w:val="24"/>
          <w:szCs w:val="24"/>
          <w:u w:val="single"/>
          <w:rtl/>
        </w:rPr>
        <w:t>לכאורה</w:t>
      </w:r>
      <w:r>
        <w:rPr>
          <w:rFonts w:ascii="Times New Roman" w:eastAsia="Times New Roman" w:hAnsi="Times New Roman" w:cs="David" w:hint="cs"/>
          <w:sz w:val="24"/>
          <w:szCs w:val="24"/>
          <w:rtl/>
        </w:rPr>
        <w:t xml:space="preserve"> משק הגז הטבעי. הותרת ההסכמים משנת 2012 על </w:t>
      </w:r>
      <w:r w:rsidRPr="00605118">
        <w:rPr>
          <w:rFonts w:ascii="Times New Roman" w:eastAsia="Times New Roman" w:hAnsi="Times New Roman" w:cs="David" w:hint="cs"/>
          <w:sz w:val="24"/>
          <w:szCs w:val="24"/>
          <w:rtl/>
        </w:rPr>
        <w:t xml:space="preserve">כנם </w:t>
      </w:r>
      <w:r w:rsidR="00684D9C">
        <w:rPr>
          <w:rFonts w:ascii="Times New Roman" w:eastAsia="Times New Roman" w:hAnsi="Times New Roman" w:cs="David" w:hint="cs"/>
          <w:sz w:val="24"/>
          <w:szCs w:val="24"/>
          <w:rtl/>
        </w:rPr>
        <w:t xml:space="preserve">תקפיא גם </w:t>
      </w:r>
      <w:r w:rsidRPr="00605118">
        <w:rPr>
          <w:rFonts w:ascii="Times New Roman" w:eastAsia="Times New Roman" w:hAnsi="Times New Roman" w:cs="David" w:hint="cs"/>
          <w:sz w:val="24"/>
          <w:szCs w:val="24"/>
          <w:rtl/>
        </w:rPr>
        <w:t>את המחיר, בא</w:t>
      </w:r>
      <w:r>
        <w:rPr>
          <w:rFonts w:ascii="Times New Roman" w:eastAsia="Times New Roman" w:hAnsi="Times New Roman" w:cs="David" w:hint="cs"/>
          <w:sz w:val="24"/>
          <w:szCs w:val="24"/>
          <w:rtl/>
        </w:rPr>
        <w:t xml:space="preserve">ופן אשר מעקר מתוכן את כלל מטרות המתווה. </w:t>
      </w:r>
      <w:r>
        <w:rPr>
          <w:rFonts w:ascii="Times New Roman" w:eastAsia="Times New Roman" w:hAnsi="Times New Roman" w:cs="David" w:hint="eastAsia"/>
          <w:b/>
          <w:bCs/>
          <w:sz w:val="24"/>
          <w:szCs w:val="24"/>
          <w:rtl/>
        </w:rPr>
        <w:t>לפיכ</w:t>
      </w:r>
      <w:r>
        <w:rPr>
          <w:rFonts w:ascii="Times New Roman" w:eastAsia="Times New Roman" w:hAnsi="Times New Roman" w:cs="David" w:hint="cs"/>
          <w:b/>
          <w:bCs/>
          <w:sz w:val="24"/>
          <w:szCs w:val="24"/>
          <w:rtl/>
        </w:rPr>
        <w:t xml:space="preserve">ך, מכל האמור, </w:t>
      </w:r>
      <w:r w:rsidRPr="000277C4">
        <w:rPr>
          <w:rFonts w:ascii="Times New Roman" w:eastAsia="Times New Roman" w:hAnsi="Times New Roman" w:cs="David" w:hint="eastAsia"/>
          <w:b/>
          <w:bCs/>
          <w:sz w:val="24"/>
          <w:szCs w:val="24"/>
          <w:rtl/>
        </w:rPr>
        <w:t>המתווה</w:t>
      </w:r>
      <w:r w:rsidRPr="000277C4">
        <w:rPr>
          <w:rFonts w:ascii="Times New Roman" w:eastAsia="Times New Roman" w:hAnsi="Times New Roman" w:cs="David"/>
          <w:b/>
          <w:bCs/>
          <w:sz w:val="24"/>
          <w:szCs w:val="24"/>
          <w:rtl/>
        </w:rPr>
        <w:t xml:space="preserve"> </w:t>
      </w:r>
      <w:r w:rsidRPr="000277C4">
        <w:rPr>
          <w:rFonts w:ascii="Times New Roman" w:eastAsia="Times New Roman" w:hAnsi="Times New Roman" w:cs="David" w:hint="eastAsia"/>
          <w:b/>
          <w:bCs/>
          <w:sz w:val="24"/>
          <w:szCs w:val="24"/>
          <w:rtl/>
        </w:rPr>
        <w:t>הינו</w:t>
      </w:r>
      <w:r w:rsidRPr="000277C4">
        <w:rPr>
          <w:rFonts w:ascii="Times New Roman" w:eastAsia="Times New Roman" w:hAnsi="Times New Roman" w:cs="David"/>
          <w:b/>
          <w:bCs/>
          <w:sz w:val="24"/>
          <w:szCs w:val="24"/>
          <w:rtl/>
        </w:rPr>
        <w:t xml:space="preserve"> </w:t>
      </w:r>
      <w:r w:rsidRPr="000277C4">
        <w:rPr>
          <w:rFonts w:ascii="Times New Roman" w:eastAsia="Times New Roman" w:hAnsi="Times New Roman" w:cs="David" w:hint="eastAsia"/>
          <w:b/>
          <w:bCs/>
          <w:sz w:val="24"/>
          <w:szCs w:val="24"/>
          <w:rtl/>
        </w:rPr>
        <w:t>בלתי</w:t>
      </w:r>
      <w:r w:rsidRPr="000277C4">
        <w:rPr>
          <w:rFonts w:ascii="Times New Roman" w:eastAsia="Times New Roman" w:hAnsi="Times New Roman" w:cs="David"/>
          <w:b/>
          <w:bCs/>
          <w:sz w:val="24"/>
          <w:szCs w:val="24"/>
          <w:rtl/>
        </w:rPr>
        <w:t xml:space="preserve">-מידתי </w:t>
      </w:r>
      <w:r w:rsidRPr="000277C4">
        <w:rPr>
          <w:rFonts w:ascii="Times New Roman" w:eastAsia="Times New Roman" w:hAnsi="Times New Roman" w:cs="David" w:hint="eastAsia"/>
          <w:b/>
          <w:bCs/>
          <w:sz w:val="24"/>
          <w:szCs w:val="24"/>
          <w:rtl/>
        </w:rPr>
        <w:t>ובלתי</w:t>
      </w:r>
      <w:r w:rsidRPr="000277C4">
        <w:rPr>
          <w:rFonts w:ascii="Times New Roman" w:eastAsia="Times New Roman" w:hAnsi="Times New Roman" w:cs="David"/>
          <w:b/>
          <w:bCs/>
          <w:sz w:val="24"/>
          <w:szCs w:val="24"/>
          <w:rtl/>
        </w:rPr>
        <w:t xml:space="preserve">-סביר </w:t>
      </w:r>
      <w:r w:rsidRPr="000277C4">
        <w:rPr>
          <w:rFonts w:ascii="Times New Roman" w:eastAsia="Times New Roman" w:hAnsi="Times New Roman" w:cs="David" w:hint="eastAsia"/>
          <w:b/>
          <w:bCs/>
          <w:sz w:val="24"/>
          <w:szCs w:val="24"/>
          <w:rtl/>
        </w:rPr>
        <w:t>באופן</w:t>
      </w:r>
      <w:r w:rsidRPr="000277C4">
        <w:rPr>
          <w:rFonts w:ascii="Times New Roman" w:eastAsia="Times New Roman" w:hAnsi="Times New Roman" w:cs="David"/>
          <w:b/>
          <w:bCs/>
          <w:sz w:val="24"/>
          <w:szCs w:val="24"/>
          <w:rtl/>
        </w:rPr>
        <w:t xml:space="preserve"> </w:t>
      </w:r>
      <w:r w:rsidRPr="000277C4">
        <w:rPr>
          <w:rFonts w:ascii="Times New Roman" w:eastAsia="Times New Roman" w:hAnsi="Times New Roman" w:cs="David" w:hint="eastAsia"/>
          <w:b/>
          <w:bCs/>
          <w:sz w:val="24"/>
          <w:szCs w:val="24"/>
          <w:rtl/>
        </w:rPr>
        <w:t>קיצוני</w:t>
      </w:r>
      <w:r w:rsidRPr="000277C4">
        <w:rPr>
          <w:rFonts w:ascii="Times New Roman" w:eastAsia="Times New Roman" w:hAnsi="Times New Roman" w:cs="David"/>
          <w:b/>
          <w:bCs/>
          <w:sz w:val="24"/>
          <w:szCs w:val="24"/>
          <w:rtl/>
        </w:rPr>
        <w:t>.</w:t>
      </w:r>
    </w:p>
    <w:p w:rsidR="00684D9C" w:rsidRDefault="00684D9C" w:rsidP="00056A3E">
      <w:pPr>
        <w:widowControl w:val="0"/>
        <w:spacing w:after="120" w:line="360" w:lineRule="auto"/>
        <w:ind w:left="8"/>
        <w:jc w:val="both"/>
        <w:rPr>
          <w:rFonts w:ascii="Times New Roman" w:eastAsia="Times New Roman" w:hAnsi="Times New Roman" w:cs="David"/>
          <w:b/>
          <w:bCs/>
          <w:sz w:val="26"/>
          <w:szCs w:val="26"/>
          <w:u w:val="single"/>
          <w:rtl/>
        </w:rPr>
      </w:pPr>
    </w:p>
    <w:p w:rsidR="00056A3E" w:rsidRPr="0065216A" w:rsidRDefault="00056A3E"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sidRPr="0065216A">
        <w:rPr>
          <w:rFonts w:ascii="Times New Roman" w:eastAsia="Times New Roman" w:hAnsi="Times New Roman" w:cs="David" w:hint="cs"/>
          <w:b/>
          <w:bCs/>
          <w:sz w:val="28"/>
          <w:szCs w:val="28"/>
          <w:u w:val="single"/>
          <w:rtl/>
        </w:rPr>
        <w:t>הפרת חובה שבדין וחוסר סבירות קיצוני - בכל הנוגע למחירי הגז הנמכר ליצרני חשמל פרטיים</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6D0734">
        <w:rPr>
          <w:rFonts w:ascii="Times New Roman" w:eastAsia="Times New Roman" w:hAnsi="Times New Roman" w:cs="David" w:hint="cs"/>
          <w:color w:val="000000"/>
          <w:sz w:val="24"/>
          <w:szCs w:val="24"/>
          <w:rtl/>
        </w:rPr>
        <w:t>סעיף 93 לחוק משק הגז הטבעי, התשס"ב-2002 (להלן: "</w:t>
      </w:r>
      <w:r w:rsidRPr="006D0734">
        <w:rPr>
          <w:rFonts w:ascii="Times New Roman" w:eastAsia="Times New Roman" w:hAnsi="Times New Roman" w:cs="David" w:hint="cs"/>
          <w:b/>
          <w:bCs/>
          <w:color w:val="000000"/>
          <w:sz w:val="24"/>
          <w:szCs w:val="24"/>
          <w:rtl/>
        </w:rPr>
        <w:t>חוק משק הגז</w:t>
      </w:r>
      <w:r w:rsidRPr="006D0734">
        <w:rPr>
          <w:rFonts w:ascii="Times New Roman" w:eastAsia="Times New Roman" w:hAnsi="Times New Roman" w:cs="David" w:hint="cs"/>
          <w:color w:val="000000"/>
          <w:sz w:val="24"/>
          <w:szCs w:val="24"/>
          <w:rtl/>
        </w:rPr>
        <w:t xml:space="preserve">") מורה לממשלה כיצד לפעול בכל הנוגע לפיקוח אחר מחירי הגז הנמכר </w:t>
      </w:r>
      <w:r w:rsidRPr="004359D8">
        <w:rPr>
          <w:rFonts w:ascii="Times New Roman" w:eastAsia="Times New Roman" w:hAnsi="Times New Roman" w:cs="David" w:hint="cs"/>
          <w:color w:val="000000"/>
          <w:sz w:val="24"/>
          <w:szCs w:val="24"/>
          <w:u w:val="single"/>
          <w:rtl/>
        </w:rPr>
        <w:t>ליצרן חשמל פרטי</w:t>
      </w:r>
      <w:r w:rsidRPr="006D0734">
        <w:rPr>
          <w:rFonts w:ascii="Times New Roman" w:eastAsia="Times New Roman" w:hAnsi="Times New Roman" w:cs="David" w:hint="cs"/>
          <w:color w:val="000000"/>
          <w:sz w:val="24"/>
          <w:szCs w:val="24"/>
          <w:rtl/>
        </w:rPr>
        <w:t xml:space="preserve"> (כשליש מהגז הטבעי הנמכר בישראל).</w:t>
      </w:r>
      <w:r>
        <w:rPr>
          <w:rFonts w:ascii="Times New Roman" w:eastAsia="Times New Roman" w:hAnsi="Times New Roman" w:cs="David" w:hint="cs"/>
          <w:color w:val="000000"/>
          <w:sz w:val="24"/>
          <w:szCs w:val="24"/>
          <w:rtl/>
        </w:rPr>
        <w:t xml:space="preserve"> </w:t>
      </w:r>
      <w:r w:rsidRPr="006D0734">
        <w:rPr>
          <w:rFonts w:ascii="Times New Roman" w:eastAsia="Times New Roman" w:hAnsi="Times New Roman" w:cs="David" w:hint="cs"/>
          <w:color w:val="000000"/>
          <w:sz w:val="24"/>
          <w:szCs w:val="24"/>
          <w:rtl/>
        </w:rPr>
        <w:t>המחוקק הורה להחיל על ספק גז טבעי שמוכר ליצרן חשמל פרטי את חוק פיקוח על מחירי מצרכים ושירותים, התשנ"ו-1996 (להלן: "</w:t>
      </w:r>
      <w:r w:rsidRPr="006D0734">
        <w:rPr>
          <w:rFonts w:ascii="Times New Roman" w:eastAsia="Times New Roman" w:hAnsi="Times New Roman" w:cs="David" w:hint="cs"/>
          <w:b/>
          <w:bCs/>
          <w:color w:val="000000"/>
          <w:sz w:val="24"/>
          <w:szCs w:val="24"/>
          <w:rtl/>
        </w:rPr>
        <w:t>חוק הפיקוח</w:t>
      </w:r>
      <w:r w:rsidR="00684D9C" w:rsidRPr="006D0734">
        <w:rPr>
          <w:rFonts w:ascii="Times New Roman" w:eastAsia="Times New Roman" w:hAnsi="Times New Roman" w:cs="David" w:hint="cs"/>
          <w:color w:val="000000"/>
          <w:sz w:val="24"/>
          <w:szCs w:val="24"/>
          <w:rtl/>
        </w:rPr>
        <w:t>")</w:t>
      </w:r>
      <w:r w:rsidR="00684D9C">
        <w:rPr>
          <w:rFonts w:ascii="Times New Roman" w:eastAsia="Times New Roman" w:hAnsi="Times New Roman" w:cs="David" w:hint="cs"/>
          <w:color w:val="000000"/>
          <w:sz w:val="24"/>
          <w:szCs w:val="24"/>
          <w:rtl/>
        </w:rPr>
        <w:t xml:space="preserve">. </w:t>
      </w:r>
      <w:r w:rsidRPr="006D0734">
        <w:rPr>
          <w:rFonts w:ascii="Times New Roman" w:eastAsia="Times New Roman" w:hAnsi="Times New Roman" w:cs="David" w:hint="cs"/>
          <w:color w:val="000000"/>
          <w:sz w:val="24"/>
          <w:szCs w:val="24"/>
          <w:rtl/>
        </w:rPr>
        <w:t xml:space="preserve">רמת הפיקוח תהיה קביעת מחירים </w:t>
      </w:r>
      <w:r w:rsidRPr="006D0734">
        <w:rPr>
          <w:rFonts w:ascii="Times New Roman" w:eastAsia="Times New Roman" w:hAnsi="Times New Roman" w:cs="David" w:hint="cs"/>
          <w:color w:val="000000"/>
          <w:sz w:val="24"/>
          <w:szCs w:val="24"/>
          <w:u w:val="single"/>
          <w:rtl/>
        </w:rPr>
        <w:t>לפי פרק ה'</w:t>
      </w:r>
      <w:r w:rsidRPr="006D0734">
        <w:rPr>
          <w:rFonts w:ascii="Times New Roman" w:eastAsia="Times New Roman" w:hAnsi="Times New Roman" w:cs="David" w:hint="cs"/>
          <w:color w:val="000000"/>
          <w:sz w:val="24"/>
          <w:szCs w:val="24"/>
          <w:rtl/>
        </w:rPr>
        <w:t xml:space="preserve"> לחוק הפיקוח.</w:t>
      </w:r>
      <w:r>
        <w:rPr>
          <w:rFonts w:ascii="Times New Roman" w:eastAsia="Times New Roman" w:hAnsi="Times New Roman" w:cs="David" w:hint="cs"/>
          <w:sz w:val="24"/>
          <w:szCs w:val="24"/>
          <w:rtl/>
        </w:rPr>
        <w:t xml:space="preserve"> ובלשון הסעיף:</w:t>
      </w:r>
    </w:p>
    <w:p w:rsidR="00056A3E" w:rsidRPr="00136BD2" w:rsidRDefault="00056A3E" w:rsidP="00056A3E">
      <w:pPr>
        <w:pStyle w:val="P00"/>
        <w:tabs>
          <w:tab w:val="clear" w:pos="624"/>
          <w:tab w:val="clear" w:pos="1021"/>
          <w:tab w:val="clear" w:pos="1474"/>
          <w:tab w:val="clear" w:pos="1928"/>
          <w:tab w:val="clear" w:pos="2381"/>
          <w:tab w:val="clear" w:pos="2835"/>
          <w:tab w:val="clear" w:pos="6259"/>
        </w:tabs>
        <w:spacing w:before="0" w:after="240" w:line="276" w:lineRule="auto"/>
        <w:ind w:left="1361" w:right="1134"/>
        <w:rPr>
          <w:rStyle w:val="default"/>
          <w:rFonts w:cs="David"/>
          <w:sz w:val="24"/>
          <w:szCs w:val="24"/>
          <w:rtl/>
        </w:rPr>
      </w:pPr>
      <w:r>
        <w:rPr>
          <w:rStyle w:val="big-number"/>
          <w:rFonts w:cs="David" w:hint="cs"/>
          <w:sz w:val="24"/>
          <w:szCs w:val="24"/>
          <w:rtl/>
        </w:rPr>
        <w:t>"</w:t>
      </w:r>
      <w:r w:rsidRPr="00136BD2">
        <w:rPr>
          <w:rStyle w:val="big-number"/>
          <w:rFonts w:cs="David"/>
          <w:sz w:val="24"/>
          <w:szCs w:val="24"/>
          <w:rtl/>
        </w:rPr>
        <w:t>93.</w:t>
      </w:r>
      <w:r w:rsidRPr="00136BD2">
        <w:rPr>
          <w:rStyle w:val="default"/>
          <w:rFonts w:cs="David"/>
          <w:sz w:val="24"/>
          <w:szCs w:val="24"/>
          <w:rtl/>
        </w:rPr>
        <w:t xml:space="preserve"> גז</w:t>
      </w:r>
      <w:r w:rsidRPr="00136BD2">
        <w:rPr>
          <w:rStyle w:val="default"/>
          <w:rFonts w:cs="David" w:hint="cs"/>
          <w:sz w:val="24"/>
          <w:szCs w:val="24"/>
          <w:rtl/>
        </w:rPr>
        <w:t xml:space="preserve"> שימכו</w:t>
      </w:r>
      <w:r w:rsidRPr="00136BD2">
        <w:rPr>
          <w:rStyle w:val="default"/>
          <w:rFonts w:cs="David"/>
          <w:sz w:val="24"/>
          <w:szCs w:val="24"/>
          <w:rtl/>
        </w:rPr>
        <w:t>ר</w:t>
      </w:r>
      <w:r w:rsidRPr="00136BD2">
        <w:rPr>
          <w:rStyle w:val="default"/>
          <w:rFonts w:cs="David" w:hint="cs"/>
          <w:sz w:val="24"/>
          <w:szCs w:val="24"/>
          <w:rtl/>
        </w:rPr>
        <w:t xml:space="preserve"> ספק גז טבעי ליצרן חשמל פרטי כהגדרתו בחוק משק החשמל, הוא מצרך שחוק פיקוח על מחירי מצרכים ושירותים, תשנ"ו-1996 (להלן - חוק ה</w:t>
      </w:r>
      <w:r w:rsidRPr="00136BD2">
        <w:rPr>
          <w:rStyle w:val="default"/>
          <w:rFonts w:cs="David"/>
          <w:sz w:val="24"/>
          <w:szCs w:val="24"/>
          <w:rtl/>
        </w:rPr>
        <w:t>פי</w:t>
      </w:r>
      <w:r w:rsidRPr="00136BD2">
        <w:rPr>
          <w:rStyle w:val="default"/>
          <w:rFonts w:cs="David" w:hint="cs"/>
          <w:sz w:val="24"/>
          <w:szCs w:val="24"/>
          <w:rtl/>
        </w:rPr>
        <w:t xml:space="preserve">קוח), חל עליו, </w:t>
      </w:r>
      <w:r w:rsidRPr="00136BD2">
        <w:rPr>
          <w:rStyle w:val="default"/>
          <w:rFonts w:cs="David" w:hint="cs"/>
          <w:b/>
          <w:bCs/>
          <w:sz w:val="24"/>
          <w:szCs w:val="24"/>
          <w:rtl/>
        </w:rPr>
        <w:t>ורמת הפיקוח שתחול עליו תהיה קביעת מחירים לפי פרק ה' לחוק הפיקוח</w:t>
      </w:r>
      <w:r w:rsidR="00624880">
        <w:rPr>
          <w:rStyle w:val="default"/>
          <w:rFonts w:cs="David"/>
          <w:sz w:val="24"/>
          <w:szCs w:val="24"/>
          <w:rtl/>
        </w:rPr>
        <w:t>"</w:t>
      </w:r>
      <w:r w:rsidR="00624880">
        <w:rPr>
          <w:rStyle w:val="default"/>
          <w:rFonts w:cs="David" w:hint="cs"/>
          <w:sz w:val="24"/>
          <w:szCs w:val="24"/>
          <w:rtl/>
        </w:rPr>
        <w:t>.</w:t>
      </w:r>
    </w:p>
    <w:p w:rsidR="00056A3E" w:rsidRPr="006933E9"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0F34E3">
        <w:rPr>
          <w:rFonts w:ascii="Times New Roman" w:eastAsia="Times New Roman" w:hAnsi="Times New Roman" w:cs="David" w:hint="cs"/>
          <w:color w:val="000000"/>
          <w:sz w:val="24"/>
          <w:szCs w:val="24"/>
          <w:rtl/>
        </w:rPr>
        <w:t xml:space="preserve">פרק ה' לחוק הפיקוח עוסק </w:t>
      </w:r>
      <w:r w:rsidRPr="000F34E3">
        <w:rPr>
          <w:rFonts w:ascii="Times New Roman" w:eastAsia="Times New Roman" w:hAnsi="Times New Roman" w:cs="David" w:hint="cs"/>
          <w:b/>
          <w:bCs/>
          <w:color w:val="000000"/>
          <w:sz w:val="24"/>
          <w:szCs w:val="24"/>
          <w:rtl/>
        </w:rPr>
        <w:t>בקביעת מחירים מפוקחים</w:t>
      </w:r>
      <w:r>
        <w:rPr>
          <w:rFonts w:ascii="Times New Roman" w:eastAsia="Times New Roman" w:hAnsi="Times New Roman" w:cs="David" w:hint="cs"/>
          <w:b/>
          <w:bCs/>
          <w:color w:val="000000"/>
          <w:sz w:val="24"/>
          <w:szCs w:val="24"/>
          <w:rtl/>
        </w:rPr>
        <w:t xml:space="preserve"> על מצרכים ושירותים</w:t>
      </w:r>
      <w:r>
        <w:rPr>
          <w:rFonts w:ascii="Times New Roman" w:eastAsia="Times New Roman" w:hAnsi="Times New Roman" w:cs="David" w:hint="cs"/>
          <w:color w:val="000000"/>
          <w:sz w:val="24"/>
          <w:szCs w:val="24"/>
          <w:rtl/>
        </w:rPr>
        <w:t xml:space="preserve">. לפי פרק זה, שר האוצר והשר הרלוונטי (בענייננו, שר האנרגיה) רשאים לקבוע בצו מחיר מרבי או שיעור העלאה או הפחתה של מחיר של המצרך או השירות. </w:t>
      </w:r>
      <w:r>
        <w:rPr>
          <w:rFonts w:ascii="Times New Roman" w:eastAsia="Times New Roman" w:hAnsi="Times New Roman" w:cs="David" w:hint="cs"/>
          <w:sz w:val="24"/>
          <w:szCs w:val="24"/>
          <w:rtl/>
        </w:rPr>
        <w:t xml:space="preserve">צו כאמור יותקן לאחר שנתקבלה המלצה של ועדת המחירים או לאחר התייעצות עם הוועדה. </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העותרות </w:t>
      </w:r>
      <w:r w:rsidR="00683C74">
        <w:rPr>
          <w:rFonts w:ascii="Times New Roman" w:eastAsia="Times New Roman" w:hAnsi="Times New Roman" w:cs="David" w:hint="cs"/>
          <w:sz w:val="24"/>
          <w:szCs w:val="24"/>
          <w:rtl/>
        </w:rPr>
        <w:t>תטענּה</w:t>
      </w:r>
      <w:r>
        <w:rPr>
          <w:rFonts w:ascii="Times New Roman" w:eastAsia="Times New Roman" w:hAnsi="Times New Roman" w:cs="David" w:hint="cs"/>
          <w:sz w:val="24"/>
          <w:szCs w:val="24"/>
          <w:rtl/>
        </w:rPr>
        <w:t>, כי מלשון סעיף 93 לחוק משק הגז</w:t>
      </w:r>
      <w:r w:rsidR="00684D9C">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עולה </w:t>
      </w:r>
      <w:r w:rsidRPr="00136BD2">
        <w:rPr>
          <w:rFonts w:ascii="Times New Roman" w:eastAsia="Times New Roman" w:hAnsi="Times New Roman" w:cs="David" w:hint="cs"/>
          <w:sz w:val="24"/>
          <w:szCs w:val="24"/>
          <w:u w:val="single"/>
          <w:rtl/>
        </w:rPr>
        <w:t>החובה</w:t>
      </w:r>
      <w:r>
        <w:rPr>
          <w:rFonts w:ascii="Times New Roman" w:eastAsia="Times New Roman" w:hAnsi="Times New Roman" w:cs="David" w:hint="cs"/>
          <w:sz w:val="24"/>
          <w:szCs w:val="24"/>
          <w:rtl/>
        </w:rPr>
        <w:t xml:space="preserve"> לפקח אחר מחיר הגז בדרך הקבועה בפרק ה' לחוק הפיקוח, קרי בקביעת מחיר מפוקח, אף אם בסעיף 12 לחוק הפיקוח - הסעיף העיקרי שעליו נשען פרק ה' - משתמש המחוקק במילה "רשאי". זאת, </w:t>
      </w:r>
      <w:r w:rsidRPr="00136BD2">
        <w:rPr>
          <w:rFonts w:ascii="Times New Roman" w:eastAsia="Times New Roman" w:hAnsi="Times New Roman" w:cs="David" w:hint="cs"/>
          <w:b/>
          <w:bCs/>
          <w:sz w:val="24"/>
          <w:szCs w:val="24"/>
          <w:rtl/>
        </w:rPr>
        <w:t xml:space="preserve">מן הטעם שסעיף 93 לחוק משק הגז קובע מהי רמת הפיקוח </w:t>
      </w:r>
      <w:r w:rsidRPr="00136BD2">
        <w:rPr>
          <w:rFonts w:ascii="Times New Roman" w:eastAsia="Times New Roman" w:hAnsi="Times New Roman" w:cs="David" w:hint="cs"/>
          <w:b/>
          <w:bCs/>
          <w:sz w:val="24"/>
          <w:szCs w:val="24"/>
          <w:u w:val="single"/>
          <w:rtl/>
        </w:rPr>
        <w:t>שתחול</w:t>
      </w:r>
      <w:r w:rsidRPr="00C13CEA">
        <w:rPr>
          <w:rFonts w:ascii="Times New Roman" w:eastAsia="Times New Roman" w:hAnsi="Times New Roman" w:cs="David" w:hint="cs"/>
          <w:b/>
          <w:bCs/>
          <w:sz w:val="24"/>
          <w:szCs w:val="24"/>
          <w:u w:val="single"/>
          <w:rtl/>
        </w:rPr>
        <w:t xml:space="preserve"> בפועל</w:t>
      </w:r>
      <w:r w:rsidR="00684D9C">
        <w:rPr>
          <w:rFonts w:ascii="Times New Roman" w:eastAsia="Times New Roman" w:hAnsi="Times New Roman" w:cs="David" w:hint="cs"/>
          <w:b/>
          <w:bCs/>
          <w:sz w:val="24"/>
          <w:szCs w:val="24"/>
          <w:rtl/>
        </w:rPr>
        <w:t>. מכאן ש</w:t>
      </w:r>
      <w:r>
        <w:rPr>
          <w:rFonts w:ascii="Times New Roman" w:eastAsia="Times New Roman" w:hAnsi="Times New Roman" w:cs="David" w:hint="cs"/>
          <w:b/>
          <w:bCs/>
          <w:sz w:val="24"/>
          <w:szCs w:val="24"/>
          <w:rtl/>
        </w:rPr>
        <w:t xml:space="preserve">עצם הפיקוח </w:t>
      </w:r>
      <w:r w:rsidR="00684D9C">
        <w:rPr>
          <w:rFonts w:ascii="Times New Roman" w:eastAsia="Times New Roman" w:hAnsi="Times New Roman" w:cs="David" w:hint="cs"/>
          <w:b/>
          <w:bCs/>
          <w:sz w:val="24"/>
          <w:szCs w:val="24"/>
          <w:rtl/>
        </w:rPr>
        <w:t>ו</w:t>
      </w:r>
      <w:r>
        <w:rPr>
          <w:rFonts w:ascii="Times New Roman" w:eastAsia="Times New Roman" w:hAnsi="Times New Roman" w:cs="David" w:hint="cs"/>
          <w:b/>
          <w:bCs/>
          <w:sz w:val="24"/>
          <w:szCs w:val="24"/>
          <w:rtl/>
        </w:rPr>
        <w:t xml:space="preserve">סוג הפיקוח (מתוך הסוגים השונים הקבועים בחוק הפיקוח) </w:t>
      </w:r>
      <w:r w:rsidR="00684D9C">
        <w:rPr>
          <w:rFonts w:ascii="Times New Roman" w:eastAsia="Times New Roman" w:hAnsi="Times New Roman" w:cs="David"/>
          <w:b/>
          <w:bCs/>
          <w:sz w:val="24"/>
          <w:szCs w:val="24"/>
          <w:rtl/>
        </w:rPr>
        <w:t>–</w:t>
      </w:r>
      <w:r w:rsidR="00684D9C">
        <w:rPr>
          <w:rFonts w:ascii="Times New Roman" w:eastAsia="Times New Roman" w:hAnsi="Times New Roman" w:cs="David" w:hint="cs"/>
          <w:b/>
          <w:bCs/>
          <w:sz w:val="24"/>
          <w:szCs w:val="24"/>
          <w:rtl/>
        </w:rPr>
        <w:t xml:space="preserve"> אינם נתונים </w:t>
      </w:r>
      <w:r>
        <w:rPr>
          <w:rFonts w:ascii="Times New Roman" w:eastAsia="Times New Roman" w:hAnsi="Times New Roman" w:cs="David" w:hint="cs"/>
          <w:b/>
          <w:bCs/>
          <w:sz w:val="24"/>
          <w:szCs w:val="24"/>
          <w:rtl/>
        </w:rPr>
        <w:t xml:space="preserve">לשיקול דעת שר האנרגיה ושר האוצר, אלא עליהם </w:t>
      </w:r>
      <w:r w:rsidR="00684D9C">
        <w:rPr>
          <w:rFonts w:ascii="Times New Roman" w:eastAsia="Times New Roman" w:hAnsi="Times New Roman" w:cs="David" w:hint="cs"/>
          <w:b/>
          <w:bCs/>
          <w:sz w:val="24"/>
          <w:szCs w:val="24"/>
          <w:rtl/>
        </w:rPr>
        <w:t xml:space="preserve">להפעיל את סמכותם </w:t>
      </w:r>
      <w:r>
        <w:rPr>
          <w:rFonts w:ascii="Times New Roman" w:eastAsia="Times New Roman" w:hAnsi="Times New Roman" w:cs="David" w:hint="cs"/>
          <w:b/>
          <w:bCs/>
          <w:sz w:val="24"/>
          <w:szCs w:val="24"/>
          <w:rtl/>
        </w:rPr>
        <w:t>לפי ההליך הקבוע בפרק ה'.</w:t>
      </w:r>
      <w:r>
        <w:rPr>
          <w:rFonts w:ascii="Times New Roman" w:eastAsia="Times New Roman" w:hAnsi="Times New Roman" w:cs="David" w:hint="cs"/>
          <w:sz w:val="24"/>
          <w:szCs w:val="24"/>
          <w:rtl/>
        </w:rPr>
        <w:t xml:space="preserve"> </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color w:val="000000"/>
          <w:sz w:val="24"/>
          <w:szCs w:val="24"/>
          <w:rtl/>
        </w:rPr>
        <w:t>במקום הפעלת סעיף 93 כלשונו</w:t>
      </w:r>
      <w:r w:rsidRPr="006933E9">
        <w:rPr>
          <w:rFonts w:ascii="Times New Roman" w:eastAsia="Times New Roman" w:hAnsi="Times New Roman" w:cs="David" w:hint="cs"/>
          <w:color w:val="000000"/>
          <w:sz w:val="24"/>
          <w:szCs w:val="24"/>
          <w:rtl/>
        </w:rPr>
        <w:t>,</w:t>
      </w:r>
      <w:r w:rsidRPr="006C7BDD">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u w:val="single"/>
          <w:rtl/>
        </w:rPr>
        <w:t xml:space="preserve">המתווה </w:t>
      </w:r>
      <w:r w:rsidR="00684D9C">
        <w:rPr>
          <w:rFonts w:ascii="Times New Roman" w:eastAsia="Times New Roman" w:hAnsi="Times New Roman" w:cs="David" w:hint="cs"/>
          <w:color w:val="000000"/>
          <w:sz w:val="24"/>
          <w:szCs w:val="24"/>
          <w:u w:val="single"/>
          <w:rtl/>
        </w:rPr>
        <w:t xml:space="preserve">קובע </w:t>
      </w:r>
      <w:r>
        <w:rPr>
          <w:rFonts w:ascii="Times New Roman" w:eastAsia="Times New Roman" w:hAnsi="Times New Roman" w:cs="David" w:hint="cs"/>
          <w:color w:val="000000"/>
          <w:sz w:val="24"/>
          <w:szCs w:val="24"/>
          <w:u w:val="single"/>
          <w:rtl/>
        </w:rPr>
        <w:t>בסעיף ד(1)</w:t>
      </w:r>
      <w:r w:rsidRPr="008413EF">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 xml:space="preserve">כי הממשלה מבקשת להחיל </w:t>
      </w:r>
      <w:r w:rsidRPr="006D0734">
        <w:rPr>
          <w:rFonts w:ascii="Times New Roman" w:eastAsia="Times New Roman" w:hAnsi="Times New Roman" w:cs="David" w:hint="cs"/>
          <w:color w:val="000000"/>
          <w:sz w:val="24"/>
          <w:szCs w:val="24"/>
          <w:u w:val="single"/>
          <w:rtl/>
        </w:rPr>
        <w:t>רק את פרק ז'</w:t>
      </w:r>
      <w:r w:rsidRPr="000F34E3">
        <w:rPr>
          <w:rFonts w:ascii="Times New Roman" w:eastAsia="Times New Roman" w:hAnsi="Times New Roman" w:cs="David" w:hint="cs"/>
          <w:color w:val="000000"/>
          <w:sz w:val="24"/>
          <w:szCs w:val="24"/>
          <w:rtl/>
        </w:rPr>
        <w:t xml:space="preserve"> לחוק הפיקוח</w:t>
      </w:r>
      <w:r w:rsidR="00684D9C">
        <w:rPr>
          <w:rFonts w:ascii="Times New Roman" w:eastAsia="Times New Roman" w:hAnsi="Times New Roman" w:cs="David" w:hint="cs"/>
          <w:color w:val="000000"/>
          <w:sz w:val="24"/>
          <w:szCs w:val="24"/>
          <w:rtl/>
        </w:rPr>
        <w:t xml:space="preserve">. פרק זה </w:t>
      </w:r>
      <w:r w:rsidRPr="000F34E3">
        <w:rPr>
          <w:rFonts w:ascii="Times New Roman" w:eastAsia="Times New Roman" w:hAnsi="Times New Roman" w:cs="David" w:hint="cs"/>
          <w:b/>
          <w:bCs/>
          <w:color w:val="000000"/>
          <w:sz w:val="24"/>
          <w:szCs w:val="24"/>
          <w:rtl/>
        </w:rPr>
        <w:t xml:space="preserve">עניינו </w:t>
      </w:r>
      <w:r w:rsidRPr="006933E9">
        <w:rPr>
          <w:rFonts w:ascii="Times New Roman" w:eastAsia="Times New Roman" w:hAnsi="Times New Roman" w:cs="David" w:hint="cs"/>
          <w:b/>
          <w:bCs/>
          <w:color w:val="000000"/>
          <w:sz w:val="24"/>
          <w:szCs w:val="24"/>
          <w:u w:val="single"/>
          <w:rtl/>
        </w:rPr>
        <w:t>דיווח</w:t>
      </w:r>
      <w:r w:rsidRPr="000F34E3">
        <w:rPr>
          <w:rFonts w:ascii="Times New Roman" w:eastAsia="Times New Roman" w:hAnsi="Times New Roman" w:cs="David" w:hint="cs"/>
          <w:b/>
          <w:bCs/>
          <w:color w:val="000000"/>
          <w:sz w:val="24"/>
          <w:szCs w:val="24"/>
          <w:rtl/>
        </w:rPr>
        <w:t xml:space="preserve"> על רווחיות ומחירים</w:t>
      </w:r>
      <w:r w:rsidRPr="000F34E3">
        <w:rPr>
          <w:rFonts w:ascii="Times New Roman" w:eastAsia="Times New Roman" w:hAnsi="Times New Roman" w:cs="David" w:hint="cs"/>
          <w:color w:val="000000"/>
          <w:sz w:val="24"/>
          <w:szCs w:val="24"/>
          <w:rtl/>
        </w:rPr>
        <w:t xml:space="preserve">, ולא קביעת מחירים. </w:t>
      </w:r>
      <w:r>
        <w:rPr>
          <w:rFonts w:ascii="Times New Roman" w:eastAsia="Times New Roman" w:hAnsi="Times New Roman" w:cs="David" w:hint="cs"/>
          <w:sz w:val="24"/>
          <w:szCs w:val="24"/>
          <w:rtl/>
        </w:rPr>
        <w:t>וזוהי לשון הסעיף:</w:t>
      </w:r>
    </w:p>
    <w:p w:rsidR="00056A3E" w:rsidRPr="00147893" w:rsidRDefault="00056A3E" w:rsidP="00056A3E">
      <w:pPr>
        <w:pStyle w:val="aa"/>
        <w:widowControl w:val="0"/>
        <w:spacing w:after="240"/>
        <w:ind w:left="1361" w:right="1134"/>
        <w:contextualSpacing w:val="0"/>
        <w:jc w:val="both"/>
        <w:rPr>
          <w:rFonts w:ascii="Times New Roman" w:eastAsia="Times New Roman" w:hAnsi="Times New Roman" w:cs="David"/>
          <w:sz w:val="24"/>
          <w:szCs w:val="24"/>
        </w:rPr>
      </w:pPr>
      <w:r>
        <w:rPr>
          <w:rFonts w:ascii="Times New Roman" w:eastAsia="Times New Roman" w:hAnsi="Times New Roman" w:cs="David" w:hint="cs"/>
          <w:sz w:val="24"/>
          <w:szCs w:val="24"/>
          <w:rtl/>
        </w:rPr>
        <w:t>"</w:t>
      </w:r>
      <w:r w:rsidRPr="009B1C0B">
        <w:rPr>
          <w:rFonts w:ascii="Times New Roman" w:eastAsia="Times New Roman" w:hAnsi="Times New Roman" w:cs="David"/>
          <w:sz w:val="24"/>
          <w:szCs w:val="24"/>
          <w:rtl/>
        </w:rPr>
        <w:t xml:space="preserve">עמדת הממשלה היא כי כל עוד יעמדו בעלי הזכויות בחזקות בכל תנאי המתווה, </w:t>
      </w:r>
      <w:r w:rsidRPr="00147893">
        <w:rPr>
          <w:rFonts w:ascii="Times New Roman" w:eastAsia="Times New Roman" w:hAnsi="Times New Roman" w:cs="David"/>
          <w:b/>
          <w:bCs/>
          <w:sz w:val="24"/>
          <w:szCs w:val="24"/>
          <w:rtl/>
        </w:rPr>
        <w:t>ובכלל זאת במחיר ובשיטת העדכון המפורטים להלן, יש להותיר על כנה החלטתם של השר ושר האוצר</w:t>
      </w:r>
      <w:r w:rsidRPr="009B1C0B">
        <w:rPr>
          <w:rFonts w:ascii="Times New Roman" w:eastAsia="Times New Roman" w:hAnsi="Times New Roman" w:cs="David"/>
          <w:sz w:val="24"/>
          <w:szCs w:val="24"/>
          <w:rtl/>
        </w:rPr>
        <w:t xml:space="preserve"> (להלן בסעיף זה – "השרים") </w:t>
      </w:r>
      <w:r w:rsidRPr="00147893">
        <w:rPr>
          <w:rFonts w:ascii="Times New Roman" w:eastAsia="Times New Roman" w:hAnsi="Times New Roman" w:cs="David"/>
          <w:b/>
          <w:bCs/>
          <w:sz w:val="24"/>
          <w:szCs w:val="24"/>
          <w:rtl/>
        </w:rPr>
        <w:t xml:space="preserve">בדבר החלת פרק ז' לחוק פיקוח על מחירים </w:t>
      </w:r>
      <w:r w:rsidRPr="00147893">
        <w:rPr>
          <w:rFonts w:ascii="Times New Roman" w:eastAsia="Times New Roman" w:hAnsi="Times New Roman" w:cs="David"/>
          <w:b/>
          <w:bCs/>
          <w:sz w:val="24"/>
          <w:szCs w:val="24"/>
          <w:rtl/>
        </w:rPr>
        <w:lastRenderedPageBreak/>
        <w:t>ושירותים</w:t>
      </w:r>
      <w:r w:rsidRPr="009B1C0B">
        <w:rPr>
          <w:rFonts w:ascii="Times New Roman" w:eastAsia="Times New Roman" w:hAnsi="Times New Roman" w:cs="David"/>
          <w:sz w:val="24"/>
          <w:szCs w:val="24"/>
          <w:rtl/>
        </w:rPr>
        <w:t>, התשנ"ו-1996 (להלן – "חוק הפיקוח"), שעניינו דיווח על רווחיות ומחירים, על מחיר הגז הטבעי, וזאת</w:t>
      </w:r>
      <w:r>
        <w:rPr>
          <w:rFonts w:ascii="Times New Roman" w:eastAsia="Times New Roman" w:hAnsi="Times New Roman" w:cs="David"/>
          <w:sz w:val="24"/>
          <w:szCs w:val="24"/>
          <w:rtl/>
        </w:rPr>
        <w:t xml:space="preserve"> למשך תקופת המעבר כהגדרתה להלן</w:t>
      </w:r>
      <w:r w:rsidR="00624880">
        <w:rPr>
          <w:rFonts w:ascii="Times New Roman" w:eastAsia="Times New Roman" w:hAnsi="Times New Roman" w:cs="David"/>
          <w:sz w:val="24"/>
          <w:szCs w:val="24"/>
          <w:rtl/>
        </w:rPr>
        <w:t>".</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לעניין היחס בין סעיף 93 לחוק משק הגז הטבעי לבין הפיקוח על המחירים בפועל, נדרש המשנה ליועץ המשפטי לממשלה (כלכלי-פיסקאלי), עו"ד אבי ליכט, בחוות דעת מיום 10.09.2012. </w:t>
      </w:r>
      <w:r w:rsidR="00684D9C">
        <w:rPr>
          <w:rFonts w:ascii="Times New Roman" w:eastAsia="Times New Roman" w:hAnsi="Times New Roman" w:cs="David" w:hint="cs"/>
          <w:sz w:val="24"/>
          <w:szCs w:val="24"/>
          <w:rtl/>
        </w:rPr>
        <w:t xml:space="preserve">עו"ד ליכט </w:t>
      </w:r>
      <w:r>
        <w:rPr>
          <w:rFonts w:ascii="Times New Roman" w:eastAsia="Times New Roman" w:hAnsi="Times New Roman" w:cs="David" w:hint="cs"/>
          <w:sz w:val="24"/>
          <w:szCs w:val="24"/>
          <w:rtl/>
        </w:rPr>
        <w:t xml:space="preserve">קבע כי סעיף 93 לחוק משק הגז אינו מטיל חובת פיקוח לפי פרק ה' לחוק הפיקוח. לשיטתו של עו"ד ליכט, חוק הפיקוח מסדיר הליך דו-שלבי: הראשון, עצם ההכרזה על מוצר או שירות כבר-פיקוח לפי החוק; השני, בחירה על ידי "השרים" </w:t>
      </w:r>
      <w:r w:rsidR="00684D9C">
        <w:rPr>
          <w:rFonts w:ascii="Times New Roman" w:eastAsia="Times New Roman" w:hAnsi="Times New Roman" w:cs="David" w:hint="cs"/>
          <w:sz w:val="24"/>
          <w:szCs w:val="24"/>
          <w:rtl/>
        </w:rPr>
        <w:t xml:space="preserve">באחת </w:t>
      </w:r>
      <w:r>
        <w:rPr>
          <w:rFonts w:ascii="Times New Roman" w:eastAsia="Times New Roman" w:hAnsi="Times New Roman" w:cs="David" w:hint="cs"/>
          <w:sz w:val="24"/>
          <w:szCs w:val="24"/>
          <w:rtl/>
        </w:rPr>
        <w:t xml:space="preserve">משלוש חלופות הפיקוח אשר מציע החוק. עו"ד ליכט </w:t>
      </w:r>
      <w:r w:rsidR="00684D9C">
        <w:rPr>
          <w:rFonts w:ascii="Times New Roman" w:eastAsia="Times New Roman" w:hAnsi="Times New Roman" w:cs="David" w:hint="cs"/>
          <w:sz w:val="24"/>
          <w:szCs w:val="24"/>
          <w:rtl/>
        </w:rPr>
        <w:t xml:space="preserve">ממשיך </w:t>
      </w:r>
      <w:r>
        <w:rPr>
          <w:rFonts w:ascii="Times New Roman" w:eastAsia="Times New Roman" w:hAnsi="Times New Roman" w:cs="David" w:hint="cs"/>
          <w:sz w:val="24"/>
          <w:szCs w:val="24"/>
          <w:rtl/>
        </w:rPr>
        <w:t>וקובע</w:t>
      </w:r>
      <w:r w:rsidR="00684D9C">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כי חוק משק הגז מאפשר "לדלג" על הליכי ההכרזה, </w:t>
      </w:r>
      <w:r w:rsidR="00684D9C">
        <w:rPr>
          <w:rFonts w:ascii="Times New Roman" w:eastAsia="Times New Roman" w:hAnsi="Times New Roman" w:cs="David" w:hint="cs"/>
          <w:sz w:val="24"/>
          <w:szCs w:val="24"/>
          <w:rtl/>
        </w:rPr>
        <w:t xml:space="preserve">היינו </w:t>
      </w:r>
      <w:r>
        <w:rPr>
          <w:rFonts w:ascii="Times New Roman" w:eastAsia="Times New Roman" w:hAnsi="Times New Roman" w:cs="David" w:hint="cs"/>
          <w:sz w:val="24"/>
          <w:szCs w:val="24"/>
          <w:rtl/>
        </w:rPr>
        <w:t xml:space="preserve">השלב הראשון, אך אין בו כדי לחייב את סוג הפיקוח לפי פרק ה' לחוק משק הגז הטבעי, </w:t>
      </w:r>
      <w:r w:rsidRPr="007A45F6">
        <w:rPr>
          <w:rFonts w:ascii="Times New Roman" w:eastAsia="Times New Roman" w:hAnsi="Times New Roman" w:cs="David" w:hint="cs"/>
          <w:b/>
          <w:bCs/>
          <w:sz w:val="24"/>
          <w:szCs w:val="24"/>
          <w:rtl/>
        </w:rPr>
        <w:t>אלא רק את החובה לשקול אותו</w:t>
      </w:r>
      <w:r>
        <w:rPr>
          <w:rFonts w:ascii="Times New Roman" w:eastAsia="Times New Roman" w:hAnsi="Times New Roman" w:cs="David" w:hint="cs"/>
          <w:sz w:val="24"/>
          <w:szCs w:val="24"/>
          <w:rtl/>
        </w:rPr>
        <w:t>.</w:t>
      </w:r>
    </w:p>
    <w:p w:rsidR="00056A3E" w:rsidRPr="008F65AE" w:rsidRDefault="00056A3E" w:rsidP="00056A3E">
      <w:pPr>
        <w:widowControl w:val="0"/>
        <w:spacing w:after="120" w:line="360" w:lineRule="auto"/>
        <w:ind w:left="-86"/>
        <w:jc w:val="both"/>
        <w:rPr>
          <w:rFonts w:ascii="Times New Roman" w:eastAsia="Times New Roman" w:hAnsi="Times New Roman" w:cs="David"/>
          <w:b/>
          <w:bCs/>
          <w:i/>
          <w:iCs/>
          <w:sz w:val="24"/>
          <w:szCs w:val="24"/>
        </w:rPr>
      </w:pPr>
      <w:r w:rsidRPr="00E32DDF">
        <w:rPr>
          <w:rFonts w:ascii="Times New Roman" w:eastAsia="Times New Roman" w:hAnsi="Times New Roman" w:cs="David" w:hint="cs"/>
          <w:b/>
          <w:bCs/>
          <w:i/>
          <w:iCs/>
          <w:sz w:val="24"/>
          <w:szCs w:val="24"/>
          <w:rtl/>
        </w:rPr>
        <w:t xml:space="preserve">חוות הדעת של עו"ד ליכט מיום 10.09.2012 ­ מצ"ב ומסומנת </w:t>
      </w:r>
      <w:r w:rsidRPr="00E32DDF">
        <w:rPr>
          <w:rFonts w:ascii="Times New Roman" w:eastAsia="Times New Roman" w:hAnsi="Times New Roman" w:cs="David" w:hint="cs"/>
          <w:b/>
          <w:bCs/>
          <w:i/>
          <w:iCs/>
          <w:sz w:val="24"/>
          <w:szCs w:val="24"/>
          <w:u w:val="single"/>
          <w:rtl/>
        </w:rPr>
        <w:t>כנספח ע/</w:t>
      </w:r>
      <w:r w:rsidR="00E32DDF">
        <w:rPr>
          <w:rFonts w:ascii="Times New Roman" w:eastAsia="Times New Roman" w:hAnsi="Times New Roman" w:cs="David" w:hint="cs"/>
          <w:b/>
          <w:bCs/>
          <w:i/>
          <w:iCs/>
          <w:sz w:val="24"/>
          <w:szCs w:val="24"/>
          <w:u w:val="single"/>
          <w:rtl/>
        </w:rPr>
        <w:t>88</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3D43E0">
        <w:rPr>
          <w:rFonts w:ascii="Times New Roman" w:eastAsia="Times New Roman" w:hAnsi="Times New Roman" w:cs="David" w:hint="cs"/>
          <w:color w:val="000000"/>
          <w:sz w:val="24"/>
          <w:szCs w:val="24"/>
          <w:rtl/>
        </w:rPr>
        <w:t>וכך</w:t>
      </w:r>
      <w:r>
        <w:rPr>
          <w:rFonts w:ascii="Times New Roman" w:eastAsia="Times New Roman" w:hAnsi="Times New Roman" w:cs="David" w:hint="cs"/>
          <w:sz w:val="24"/>
          <w:szCs w:val="24"/>
          <w:rtl/>
        </w:rPr>
        <w:t xml:space="preserve"> קובע ליכט:</w:t>
      </w:r>
    </w:p>
    <w:p w:rsidR="00056A3E" w:rsidRDefault="00056A3E" w:rsidP="00056A3E">
      <w:pPr>
        <w:pStyle w:val="aa"/>
        <w:widowControl w:val="0"/>
        <w:tabs>
          <w:tab w:val="left" w:pos="1076"/>
        </w:tabs>
        <w:spacing w:after="120"/>
        <w:ind w:left="1076" w:right="993"/>
        <w:contextualSpacing w:val="0"/>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"לצד מעקף זה [השלב הראשון - הח"מ] קיים בחוק מעקף נוסף - מעקף שני</w:t>
      </w:r>
      <w:r w:rsidRPr="007A45F6">
        <w:rPr>
          <w:rFonts w:ascii="Times New Roman" w:eastAsia="Times New Roman" w:hAnsi="Times New Roman" w:cs="David" w:hint="cs"/>
          <w:b/>
          <w:bCs/>
          <w:sz w:val="24"/>
          <w:szCs w:val="24"/>
          <w:rtl/>
        </w:rPr>
        <w:t>. הוא מחייב את ועדת המחירים והשרים לשקול תחילה את הפעלת סמכות הפיקוח על פי פרק ה' לחוק הפיקוח</w:t>
      </w:r>
      <w:r>
        <w:rPr>
          <w:rFonts w:ascii="Times New Roman" w:eastAsia="Times New Roman" w:hAnsi="Times New Roman" w:cs="David" w:hint="cs"/>
          <w:sz w:val="24"/>
          <w:szCs w:val="24"/>
          <w:rtl/>
        </w:rPr>
        <w:t>. בכל הוא מאפשר לועדת המחירים ולשרים לקצר תהליכים ולבחון הסדר על פי פרק ה', אם מצאו שיש לכך מקום, קודם להפעלה של פרקים ו' וז' לחוק.</w:t>
      </w:r>
    </w:p>
    <w:p w:rsidR="00056A3E" w:rsidRPr="008413EF" w:rsidRDefault="00056A3E" w:rsidP="00056A3E">
      <w:pPr>
        <w:pStyle w:val="aa"/>
        <w:widowControl w:val="0"/>
        <w:tabs>
          <w:tab w:val="left" w:pos="1076"/>
        </w:tabs>
        <w:spacing w:after="240"/>
        <w:ind w:left="1077" w:right="992"/>
        <w:contextualSpacing w:val="0"/>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 מטיוטת ההחלטה של ועדת המחירים עולה </w:t>
      </w:r>
      <w:r w:rsidRPr="001E47E5">
        <w:rPr>
          <w:rFonts w:ascii="Times New Roman" w:eastAsia="Times New Roman" w:hAnsi="Times New Roman" w:cs="David" w:hint="cs"/>
          <w:b/>
          <w:bCs/>
          <w:sz w:val="24"/>
          <w:szCs w:val="24"/>
          <w:rtl/>
        </w:rPr>
        <w:t>במשתמע</w:t>
      </w:r>
      <w:r>
        <w:rPr>
          <w:rFonts w:ascii="Times New Roman" w:eastAsia="Times New Roman" w:hAnsi="Times New Roman" w:cs="David" w:hint="cs"/>
          <w:sz w:val="24"/>
          <w:szCs w:val="24"/>
          <w:rtl/>
        </w:rPr>
        <w:t xml:space="preserve"> כי הועדה </w:t>
      </w:r>
      <w:r w:rsidRPr="008413EF">
        <w:rPr>
          <w:rFonts w:ascii="Times New Roman" w:eastAsia="Times New Roman" w:hAnsi="Times New Roman" w:cs="David" w:hint="cs"/>
          <w:sz w:val="24"/>
          <w:szCs w:val="24"/>
          <w:rtl/>
        </w:rPr>
        <w:t xml:space="preserve">סברה כי </w:t>
      </w:r>
      <w:r w:rsidRPr="008413EF">
        <w:rPr>
          <w:rFonts w:ascii="Times New Roman" w:eastAsia="Times New Roman" w:hAnsi="Times New Roman" w:cs="David" w:hint="cs"/>
          <w:b/>
          <w:bCs/>
          <w:sz w:val="24"/>
          <w:szCs w:val="24"/>
          <w:rtl/>
        </w:rPr>
        <w:t>בעיתוי הנוכחי</w:t>
      </w:r>
      <w:r w:rsidRPr="008413EF">
        <w:rPr>
          <w:rFonts w:ascii="Times New Roman" w:eastAsia="Times New Roman" w:hAnsi="Times New Roman" w:cs="David" w:hint="cs"/>
          <w:sz w:val="24"/>
          <w:szCs w:val="24"/>
          <w:rtl/>
        </w:rPr>
        <w:t xml:space="preserve"> אין מקום להפעלת אמצעים אחרים מלבד פרק ז' לחוק</w:t>
      </w:r>
      <w:r w:rsidR="00624880">
        <w:rPr>
          <w:rFonts w:ascii="Times New Roman" w:eastAsia="Times New Roman" w:hAnsi="Times New Roman" w:cs="David"/>
          <w:sz w:val="24"/>
          <w:szCs w:val="24"/>
          <w:rtl/>
        </w:rPr>
        <w:t>"</w:t>
      </w:r>
      <w:r w:rsidR="00624880">
        <w:rPr>
          <w:rFonts w:ascii="Times New Roman" w:eastAsia="Times New Roman" w:hAnsi="Times New Roman" w:cs="David" w:hint="cs"/>
          <w:sz w:val="24"/>
          <w:szCs w:val="24"/>
          <w:rtl/>
        </w:rPr>
        <w:t>.</w:t>
      </w:r>
      <w:r w:rsidRPr="008413EF">
        <w:rPr>
          <w:rFonts w:ascii="Times New Roman" w:eastAsia="Times New Roman" w:hAnsi="Times New Roman" w:cs="David" w:hint="cs"/>
          <w:sz w:val="24"/>
          <w:szCs w:val="24"/>
          <w:rtl/>
        </w:rPr>
        <w:t xml:space="preserve"> [שם, עמ' 7-8].</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8413EF">
        <w:rPr>
          <w:rFonts w:ascii="Times New Roman" w:eastAsia="Times New Roman" w:hAnsi="Times New Roman" w:cs="David" w:hint="cs"/>
          <w:sz w:val="24"/>
          <w:szCs w:val="24"/>
          <w:rtl/>
        </w:rPr>
        <w:t xml:space="preserve">מבלי לגרוע מכל טענה עתידית כנגד הפרשנות העולה מחוות דעת זו, </w:t>
      </w:r>
      <w:r w:rsidR="00683C74">
        <w:rPr>
          <w:rFonts w:ascii="Times New Roman" w:eastAsia="Times New Roman" w:hAnsi="Times New Roman" w:cs="David" w:hint="cs"/>
          <w:sz w:val="24"/>
          <w:szCs w:val="24"/>
          <w:rtl/>
        </w:rPr>
        <w:t>תטענּה</w:t>
      </w:r>
      <w:r w:rsidRPr="008413EF">
        <w:rPr>
          <w:rFonts w:ascii="Times New Roman" w:eastAsia="Times New Roman" w:hAnsi="Times New Roman" w:cs="David" w:hint="cs"/>
          <w:sz w:val="24"/>
          <w:szCs w:val="24"/>
          <w:rtl/>
        </w:rPr>
        <w:t xml:space="preserve"> העותרות </w:t>
      </w:r>
      <w:r w:rsidR="00684D9C">
        <w:rPr>
          <w:rFonts w:ascii="Times New Roman" w:eastAsia="Times New Roman" w:hAnsi="Times New Roman" w:cs="David" w:hint="cs"/>
          <w:sz w:val="24"/>
          <w:szCs w:val="24"/>
          <w:rtl/>
        </w:rPr>
        <w:t xml:space="preserve">כדלקמן: </w:t>
      </w:r>
      <w:r w:rsidRPr="008413EF">
        <w:rPr>
          <w:rFonts w:ascii="Times New Roman" w:eastAsia="Times New Roman" w:hAnsi="Times New Roman" w:cs="David" w:hint="cs"/>
          <w:sz w:val="24"/>
          <w:szCs w:val="24"/>
          <w:rtl/>
        </w:rPr>
        <w:t xml:space="preserve">אף </w:t>
      </w:r>
      <w:r w:rsidR="00684D9C">
        <w:rPr>
          <w:rFonts w:ascii="Times New Roman" w:eastAsia="Times New Roman" w:hAnsi="Times New Roman" w:cs="David" w:hint="cs"/>
          <w:sz w:val="24"/>
          <w:szCs w:val="24"/>
          <w:rtl/>
        </w:rPr>
        <w:t xml:space="preserve">אם </w:t>
      </w:r>
      <w:r>
        <w:rPr>
          <w:rFonts w:ascii="Times New Roman" w:eastAsia="Times New Roman" w:hAnsi="Times New Roman" w:cs="David" w:hint="cs"/>
          <w:sz w:val="24"/>
          <w:szCs w:val="24"/>
          <w:rtl/>
        </w:rPr>
        <w:t>מדובר בסמכות רשות, מרגע ששר האוצר ושר והאנרגיה החליטו לפקח על המחירים במשק הגז הטבעי</w:t>
      </w:r>
      <w:r w:rsidR="00684D9C">
        <w:rPr>
          <w:rFonts w:ascii="Times New Roman" w:eastAsia="Times New Roman" w:hAnsi="Times New Roman" w:cs="David" w:hint="cs"/>
          <w:sz w:val="24"/>
          <w:szCs w:val="24"/>
          <w:rtl/>
        </w:rPr>
        <w:t xml:space="preserve"> - </w:t>
      </w:r>
      <w:r>
        <w:rPr>
          <w:rFonts w:ascii="Times New Roman" w:eastAsia="Times New Roman" w:hAnsi="Times New Roman" w:cs="David" w:hint="cs"/>
          <w:sz w:val="24"/>
          <w:szCs w:val="24"/>
          <w:rtl/>
        </w:rPr>
        <w:t>היה עליהם לעשות זאת בהליך הקבוע בחוק ובחוות הדעת, קרי לשקול הפעלת פיקוח לפי פרק ה' לחוק הפיקוח, ולהתייעץ בעניין זה עם הוועדה לפיקוח על המחירים.</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sidRPr="003D43E0">
        <w:rPr>
          <w:rFonts w:ascii="Times New Roman" w:eastAsia="Times New Roman" w:hAnsi="Times New Roman" w:cs="David" w:hint="cs"/>
          <w:color w:val="000000"/>
          <w:sz w:val="24"/>
          <w:szCs w:val="24"/>
          <w:rtl/>
        </w:rPr>
        <w:t>התייעצות</w:t>
      </w:r>
      <w:r w:rsidRPr="00126677">
        <w:rPr>
          <w:rFonts w:ascii="Times New Roman" w:eastAsia="Times New Roman" w:hAnsi="Times New Roman" w:cs="David" w:hint="cs"/>
          <w:sz w:val="24"/>
          <w:szCs w:val="24"/>
          <w:rtl/>
        </w:rPr>
        <w:t xml:space="preserve"> מחודשת זו </w:t>
      </w:r>
      <w:r>
        <w:rPr>
          <w:rFonts w:ascii="Times New Roman" w:eastAsia="Times New Roman" w:hAnsi="Times New Roman" w:cs="David" w:hint="cs"/>
          <w:sz w:val="24"/>
          <w:szCs w:val="24"/>
          <w:rtl/>
        </w:rPr>
        <w:t>מתחייבת</w:t>
      </w:r>
      <w:r w:rsidRPr="00126677">
        <w:rPr>
          <w:rFonts w:ascii="Times New Roman" w:eastAsia="Times New Roman" w:hAnsi="Times New Roman" w:cs="David" w:hint="cs"/>
          <w:sz w:val="24"/>
          <w:szCs w:val="24"/>
          <w:rtl/>
        </w:rPr>
        <w:t xml:space="preserve"> </w:t>
      </w:r>
      <w:r w:rsidR="00684D9C">
        <w:rPr>
          <w:rFonts w:ascii="Times New Roman" w:eastAsia="Times New Roman" w:hAnsi="Times New Roman" w:cs="David" w:hint="cs"/>
          <w:sz w:val="24"/>
          <w:szCs w:val="24"/>
          <w:rtl/>
        </w:rPr>
        <w:t>מ</w:t>
      </w:r>
      <w:r w:rsidRPr="00126677">
        <w:rPr>
          <w:rFonts w:ascii="Times New Roman" w:eastAsia="Times New Roman" w:hAnsi="Times New Roman" w:cs="David" w:hint="cs"/>
          <w:sz w:val="24"/>
          <w:szCs w:val="24"/>
          <w:rtl/>
        </w:rPr>
        <w:t>פרק הזמן הרב שחלף ממועד מתן חוות דעת זו (למעלה מ-3 שנים), שנים שבהן חלו שינויים מהותיים במשק הגז הטבעי</w:t>
      </w:r>
      <w:r w:rsidR="00684D9C">
        <w:rPr>
          <w:rFonts w:ascii="Times New Roman" w:eastAsia="Times New Roman" w:hAnsi="Times New Roman" w:cs="David" w:hint="cs"/>
          <w:sz w:val="24"/>
          <w:szCs w:val="24"/>
          <w:rtl/>
        </w:rPr>
        <w:t>. היא מתחייבת גם מכך ש</w:t>
      </w:r>
      <w:r w:rsidRPr="00126677">
        <w:rPr>
          <w:rFonts w:ascii="Times New Roman" w:eastAsia="Times New Roman" w:hAnsi="Times New Roman" w:cs="David" w:hint="cs"/>
          <w:sz w:val="24"/>
          <w:szCs w:val="24"/>
          <w:rtl/>
        </w:rPr>
        <w:t xml:space="preserve">השרים לא קיבלו כל המלצה מוועדת המחירים בנושא </w:t>
      </w:r>
      <w:r>
        <w:rPr>
          <w:rFonts w:ascii="Times New Roman" w:eastAsia="Times New Roman" w:hAnsi="Times New Roman" w:cs="David" w:hint="cs"/>
          <w:sz w:val="24"/>
          <w:szCs w:val="24"/>
          <w:rtl/>
        </w:rPr>
        <w:t>(</w:t>
      </w:r>
      <w:r w:rsidRPr="00126677">
        <w:rPr>
          <w:rFonts w:ascii="Times New Roman" w:eastAsia="Times New Roman" w:hAnsi="Times New Roman" w:cs="David" w:hint="cs"/>
          <w:sz w:val="24"/>
          <w:szCs w:val="24"/>
          <w:rtl/>
        </w:rPr>
        <w:t>כך עולה הן מדבריו של עו"ד שוורץ בפני ועדת הכלכלה (לעיל, בראש פרק זה) והן מדו"ח מבקר המדינה (שם, עמ' 54-55 לדו"ח)</w:t>
      </w:r>
      <w:r>
        <w:rPr>
          <w:rFonts w:ascii="Times New Roman" w:eastAsia="Times New Roman" w:hAnsi="Times New Roman" w:cs="David" w:hint="cs"/>
          <w:sz w:val="24"/>
          <w:szCs w:val="24"/>
          <w:rtl/>
        </w:rPr>
        <w:t>)</w:t>
      </w:r>
      <w:r w:rsidRPr="00126677">
        <w:rPr>
          <w:rFonts w:ascii="Times New Roman" w:eastAsia="Times New Roman" w:hAnsi="Times New Roman" w:cs="David" w:hint="cs"/>
          <w:sz w:val="24"/>
          <w:szCs w:val="24"/>
          <w:rtl/>
        </w:rPr>
        <w:t>.</w:t>
      </w:r>
      <w:r>
        <w:rPr>
          <w:rStyle w:val="ad"/>
          <w:rFonts w:ascii="Times New Roman" w:eastAsia="Times New Roman" w:hAnsi="Times New Roman" w:cs="David"/>
          <w:sz w:val="24"/>
          <w:szCs w:val="24"/>
          <w:rtl/>
        </w:rPr>
        <w:footnoteReference w:id="2"/>
      </w:r>
      <w:r w:rsidRPr="00126677">
        <w:rPr>
          <w:rFonts w:ascii="Times New Roman" w:eastAsia="Times New Roman" w:hAnsi="Times New Roman" w:cs="David" w:hint="cs"/>
          <w:sz w:val="24"/>
          <w:szCs w:val="24"/>
          <w:rtl/>
        </w:rPr>
        <w:t xml:space="preserve"> לפיכך, לקביעת מנגנוני פיקוח מבלי לפעול לפי החובה הקבועה בחוק (אף לפי ליכט עצמו)</w:t>
      </w:r>
      <w:r>
        <w:rPr>
          <w:rFonts w:ascii="Times New Roman" w:eastAsia="Times New Roman" w:hAnsi="Times New Roman" w:cs="David" w:hint="cs"/>
          <w:sz w:val="24"/>
          <w:szCs w:val="24"/>
          <w:rtl/>
        </w:rPr>
        <w:t xml:space="preserve"> לשקול את הפעלת פרק ה' לחוק</w:t>
      </w:r>
      <w:r w:rsidRPr="00126677">
        <w:rPr>
          <w:rFonts w:ascii="Times New Roman" w:eastAsia="Times New Roman" w:hAnsi="Times New Roman" w:cs="David" w:hint="cs"/>
          <w:sz w:val="24"/>
          <w:szCs w:val="24"/>
          <w:rtl/>
        </w:rPr>
        <w:t xml:space="preserve"> </w:t>
      </w:r>
      <w:r w:rsidR="00684D9C">
        <w:rPr>
          <w:rFonts w:ascii="Times New Roman" w:eastAsia="Times New Roman" w:hAnsi="Times New Roman" w:cs="David" w:hint="cs"/>
          <w:sz w:val="24"/>
          <w:szCs w:val="24"/>
          <w:rtl/>
        </w:rPr>
        <w:t xml:space="preserve">- </w:t>
      </w:r>
      <w:r w:rsidRPr="00126677">
        <w:rPr>
          <w:rFonts w:ascii="Times New Roman" w:eastAsia="Times New Roman" w:hAnsi="Times New Roman" w:cs="David" w:hint="cs"/>
          <w:sz w:val="24"/>
          <w:szCs w:val="24"/>
          <w:rtl/>
        </w:rPr>
        <w:t>הינה הפרה בוטה של החובה הקבועה בחוק</w:t>
      </w:r>
      <w:r w:rsidR="00684D9C">
        <w:rPr>
          <w:rFonts w:ascii="Times New Roman" w:eastAsia="Times New Roman" w:hAnsi="Times New Roman" w:cs="David" w:hint="cs"/>
          <w:sz w:val="24"/>
          <w:szCs w:val="24"/>
          <w:rtl/>
        </w:rPr>
        <w:t>,</w:t>
      </w:r>
      <w:r w:rsidRPr="00126677">
        <w:rPr>
          <w:rFonts w:ascii="Times New Roman" w:eastAsia="Times New Roman" w:hAnsi="Times New Roman" w:cs="David" w:hint="cs"/>
          <w:sz w:val="24"/>
          <w:szCs w:val="24"/>
          <w:rtl/>
        </w:rPr>
        <w:t xml:space="preserve"> ומעקף של הוראות החוק הברורות.</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רוצה לומר, מתווה הגז קובע מנגנונים של פיקוח על מחירים</w:t>
      </w:r>
      <w:r w:rsidR="00684D9C">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אולם</w:t>
      </w:r>
      <w:r w:rsidR="00684D9C">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מנגנונים </w:t>
      </w:r>
      <w:r w:rsidR="00684D9C">
        <w:rPr>
          <w:rFonts w:ascii="Times New Roman" w:eastAsia="Times New Roman" w:hAnsi="Times New Roman" w:cs="David" w:hint="cs"/>
          <w:sz w:val="24"/>
          <w:szCs w:val="24"/>
          <w:rtl/>
        </w:rPr>
        <w:t xml:space="preserve">אלו משמעותם </w:t>
      </w:r>
      <w:r>
        <w:rPr>
          <w:rFonts w:ascii="Times New Roman" w:eastAsia="Times New Roman" w:hAnsi="Times New Roman" w:cs="David" w:hint="cs"/>
          <w:sz w:val="24"/>
          <w:szCs w:val="24"/>
          <w:rtl/>
        </w:rPr>
        <w:t>מעקף בוטה של ההסדרים החוקיים ש</w:t>
      </w:r>
      <w:r w:rsidR="00684D9C">
        <w:rPr>
          <w:rFonts w:ascii="Times New Roman" w:eastAsia="Times New Roman" w:hAnsi="Times New Roman" w:cs="David" w:hint="cs"/>
          <w:sz w:val="24"/>
          <w:szCs w:val="24"/>
          <w:rtl/>
        </w:rPr>
        <w:t xml:space="preserve">קבעה </w:t>
      </w:r>
      <w:r>
        <w:rPr>
          <w:rFonts w:ascii="Times New Roman" w:eastAsia="Times New Roman" w:hAnsi="Times New Roman" w:cs="David" w:hint="cs"/>
          <w:sz w:val="24"/>
          <w:szCs w:val="24"/>
          <w:rtl/>
        </w:rPr>
        <w:t>הכנסת</w:t>
      </w:r>
      <w:r w:rsidR="00684D9C">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w:t>
      </w:r>
      <w:r w:rsidR="00684D9C">
        <w:rPr>
          <w:rFonts w:ascii="Times New Roman" w:eastAsia="Times New Roman" w:hAnsi="Times New Roman" w:cs="David" w:hint="cs"/>
          <w:sz w:val="24"/>
          <w:szCs w:val="24"/>
          <w:rtl/>
        </w:rPr>
        <w:t>ו</w:t>
      </w:r>
      <w:r>
        <w:rPr>
          <w:rFonts w:ascii="Times New Roman" w:eastAsia="Times New Roman" w:hAnsi="Times New Roman" w:cs="David" w:hint="cs"/>
          <w:sz w:val="24"/>
          <w:szCs w:val="24"/>
          <w:rtl/>
        </w:rPr>
        <w:t xml:space="preserve">של חוות הדעת המשפטית של עו"ד </w:t>
      </w:r>
      <w:r>
        <w:rPr>
          <w:rFonts w:ascii="Times New Roman" w:eastAsia="Times New Roman" w:hAnsi="Times New Roman" w:cs="David" w:hint="cs"/>
          <w:sz w:val="24"/>
          <w:szCs w:val="24"/>
          <w:rtl/>
        </w:rPr>
        <w:lastRenderedPageBreak/>
        <w:t xml:space="preserve">ליכט. במקום שיופעלו הסדרים אלו, אשר כוללים התייעצות עם ועדה מקצועית בעלת מומחיות, שפועלת לפי נהלים ברורים, </w:t>
      </w:r>
      <w:r w:rsidRPr="007B7C11">
        <w:rPr>
          <w:rFonts w:ascii="Times New Roman" w:eastAsia="Times New Roman" w:hAnsi="Times New Roman" w:cs="David" w:hint="cs"/>
          <w:b/>
          <w:bCs/>
          <w:sz w:val="24"/>
          <w:szCs w:val="24"/>
          <w:rtl/>
        </w:rPr>
        <w:t>בחרה הממשלה לעקוף את המנגנון החוקי</w:t>
      </w:r>
      <w:r>
        <w:rPr>
          <w:rFonts w:ascii="Times New Roman" w:eastAsia="Times New Roman" w:hAnsi="Times New Roman" w:cs="David" w:hint="cs"/>
          <w:sz w:val="24"/>
          <w:szCs w:val="24"/>
          <w:rtl/>
        </w:rPr>
        <w:t xml:space="preserve"> - תוך הפרת החובה הברורה בחוק (לשיטת עו"ד ליכט).</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לא זו אף זו, ההחלטה פוגעת בצרכנים - ובכך אף בציבור בכללותו, ומשום כך</w:t>
      </w:r>
      <w:r w:rsidRPr="00DE405C">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הינה בלתי-סבירה באופן קיצוני ובלתי-מידתית. התעלמות מהוועדה המקצועית, והסתמכות על החלטתה מלפני למעלה מ-3 שנים, מצביעה על ליקוי חמור בשיקול הדעת של רשויות השלטון.</w:t>
      </w:r>
    </w:p>
    <w:p w:rsidR="00056A3E" w:rsidRDefault="00056A3E"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אולם לא די בכך. לשון סעיף ד(1) אף היא מצביעה על </w:t>
      </w:r>
      <w:r w:rsidRPr="00F31C29">
        <w:rPr>
          <w:rFonts w:ascii="Times New Roman" w:eastAsia="Times New Roman" w:hAnsi="Times New Roman" w:cs="David" w:hint="cs"/>
          <w:b/>
          <w:bCs/>
          <w:sz w:val="24"/>
          <w:szCs w:val="24"/>
          <w:rtl/>
        </w:rPr>
        <w:t>כבילת שיקול הדעת של שר האוצר ושר האנרגיה</w:t>
      </w:r>
      <w:r>
        <w:rPr>
          <w:rFonts w:ascii="Times New Roman" w:eastAsia="Times New Roman" w:hAnsi="Times New Roman" w:cs="David" w:hint="cs"/>
          <w:sz w:val="24"/>
          <w:szCs w:val="24"/>
          <w:rtl/>
        </w:rPr>
        <w:t>, באשר לפיקוח המחירים, וזאת לתקופה ארוכה ביותר (כ-6 שנים). סעיף כבילה זה מצטרף להוראות הכבילה חסרות התקדים הקבועות במתווה, וסובל מאותם פגמים חמורים (עליהם עמדו העותרות לעיל). בתקופה זו, ירוקן מתוכן שיקול הדעת של השרים ושל ועדת המחירים, ו</w:t>
      </w:r>
      <w:r w:rsidR="00684D9C">
        <w:rPr>
          <w:rFonts w:ascii="Times New Roman" w:eastAsia="Times New Roman" w:hAnsi="Times New Roman" w:cs="David" w:hint="cs"/>
          <w:sz w:val="24"/>
          <w:szCs w:val="24"/>
          <w:rtl/>
        </w:rPr>
        <w:t xml:space="preserve">הם </w:t>
      </w:r>
      <w:r>
        <w:rPr>
          <w:rFonts w:ascii="Times New Roman" w:eastAsia="Times New Roman" w:hAnsi="Times New Roman" w:cs="David" w:hint="cs"/>
          <w:sz w:val="24"/>
          <w:szCs w:val="24"/>
          <w:rtl/>
        </w:rPr>
        <w:t>יהיו מחויבים להגביל עצמם לפיקוח לפי פרק ז' לחוק הפיקוח. החלטה זו, אם כן, התקבלה בחוסר סמכות והינה כאמור בלתי סבירה באופן קיצוני ובלתי מידתית.</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 xml:space="preserve">לפיכך, נוכח העובדה כי אין הבחנה כנדרש על פי חוק, בין פיקוח על יצרני חשמל (שעליהם יש להחיל את פרק ה' לחוק הפיקוח), לבין פיקוח על יתר צרכני הגז הטבעי, </w:t>
      </w:r>
      <w:r w:rsidR="00683C74">
        <w:rPr>
          <w:rFonts w:ascii="Times New Roman" w:eastAsia="Times New Roman" w:hAnsi="Times New Roman" w:cs="David" w:hint="cs"/>
          <w:b/>
          <w:bCs/>
          <w:color w:val="000000"/>
          <w:sz w:val="24"/>
          <w:szCs w:val="24"/>
          <w:rtl/>
        </w:rPr>
        <w:t>תטענּה</w:t>
      </w:r>
      <w:r>
        <w:rPr>
          <w:rFonts w:ascii="Times New Roman" w:eastAsia="Times New Roman" w:hAnsi="Times New Roman" w:cs="David" w:hint="cs"/>
          <w:b/>
          <w:bCs/>
          <w:color w:val="000000"/>
          <w:sz w:val="24"/>
          <w:szCs w:val="24"/>
          <w:rtl/>
        </w:rPr>
        <w:t xml:space="preserve"> העותרות כי </w:t>
      </w:r>
      <w:r w:rsidRPr="000F34E3">
        <w:rPr>
          <w:rFonts w:ascii="Times New Roman" w:eastAsia="Times New Roman" w:hAnsi="Times New Roman" w:cs="David" w:hint="cs"/>
          <w:b/>
          <w:bCs/>
          <w:color w:val="000000"/>
          <w:sz w:val="24"/>
          <w:szCs w:val="24"/>
          <w:rtl/>
        </w:rPr>
        <w:t xml:space="preserve">מדובר </w:t>
      </w:r>
      <w:r>
        <w:rPr>
          <w:rFonts w:ascii="Times New Roman" w:eastAsia="Times New Roman" w:hAnsi="Times New Roman" w:cs="David" w:hint="cs"/>
          <w:b/>
          <w:bCs/>
          <w:color w:val="000000"/>
          <w:sz w:val="24"/>
          <w:szCs w:val="24"/>
          <w:rtl/>
        </w:rPr>
        <w:t>לא רק בהימנעות מאכיפת חוק ברור כלשונו</w:t>
      </w:r>
      <w:r w:rsidRPr="000F34E3">
        <w:rPr>
          <w:rFonts w:ascii="Times New Roman" w:eastAsia="Times New Roman" w:hAnsi="Times New Roman" w:cs="David" w:hint="cs"/>
          <w:b/>
          <w:bCs/>
          <w:color w:val="000000"/>
          <w:sz w:val="24"/>
          <w:szCs w:val="24"/>
          <w:rtl/>
        </w:rPr>
        <w:t>, אלא</w:t>
      </w:r>
      <w:r>
        <w:rPr>
          <w:rFonts w:ascii="Times New Roman" w:eastAsia="Times New Roman" w:hAnsi="Times New Roman" w:cs="David" w:hint="cs"/>
          <w:b/>
          <w:bCs/>
          <w:color w:val="000000"/>
          <w:sz w:val="24"/>
          <w:szCs w:val="24"/>
          <w:rtl/>
        </w:rPr>
        <w:t xml:space="preserve"> גם הקביעה המעוגנת בסעיף ד(1) למתווה מהווה הפרת חובה שבדין וחריגה מהוראות החוק</w:t>
      </w:r>
      <w:r w:rsidRPr="000F34E3">
        <w:rPr>
          <w:rFonts w:ascii="Times New Roman" w:eastAsia="Times New Roman" w:hAnsi="Times New Roman" w:cs="David" w:hint="cs"/>
          <w:b/>
          <w:bCs/>
          <w:color w:val="000000"/>
          <w:sz w:val="24"/>
          <w:szCs w:val="24"/>
          <w:rtl/>
        </w:rPr>
        <w:t xml:space="preserve"> ללא סמכות.</w:t>
      </w:r>
    </w:p>
    <w:p w:rsidR="00056A3E" w:rsidRDefault="00056A3E" w:rsidP="00056A3E">
      <w:pPr>
        <w:widowControl w:val="0"/>
        <w:spacing w:after="0" w:line="240" w:lineRule="auto"/>
        <w:jc w:val="both"/>
        <w:rPr>
          <w:rFonts w:ascii="Times New Roman" w:eastAsia="Times New Roman" w:hAnsi="Times New Roman" w:cs="David"/>
          <w:b/>
          <w:bCs/>
          <w:sz w:val="26"/>
          <w:szCs w:val="26"/>
          <w:u w:val="single"/>
          <w:rtl/>
        </w:rPr>
      </w:pPr>
    </w:p>
    <w:p w:rsidR="00056A3E" w:rsidRPr="0065216A" w:rsidRDefault="00056A3E"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sidRPr="0065216A">
        <w:rPr>
          <w:rFonts w:ascii="Times New Roman" w:eastAsia="Times New Roman" w:hAnsi="Times New Roman" w:cs="David" w:hint="eastAsia"/>
          <w:b/>
          <w:bCs/>
          <w:sz w:val="28"/>
          <w:szCs w:val="28"/>
          <w:u w:val="single"/>
          <w:rtl/>
        </w:rPr>
        <w:t>סיכום</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Pr>
          <w:rFonts w:ascii="Times New Roman" w:eastAsia="Times New Roman" w:hAnsi="Times New Roman" w:cs="David" w:hint="cs"/>
          <w:color w:val="000000"/>
          <w:sz w:val="24"/>
          <w:szCs w:val="24"/>
          <w:rtl/>
        </w:rPr>
        <w:t xml:space="preserve">לאור כל הכשלים המתוארים לעיל, </w:t>
      </w:r>
      <w:r w:rsidR="00683C74">
        <w:rPr>
          <w:rFonts w:ascii="Times New Roman" w:eastAsia="Times New Roman" w:hAnsi="Times New Roman" w:cs="David" w:hint="cs"/>
          <w:color w:val="000000"/>
          <w:sz w:val="24"/>
          <w:szCs w:val="24"/>
          <w:rtl/>
        </w:rPr>
        <w:t>תטענּה</w:t>
      </w:r>
      <w:r>
        <w:rPr>
          <w:rFonts w:ascii="Times New Roman" w:eastAsia="Times New Roman" w:hAnsi="Times New Roman" w:cs="David" w:hint="cs"/>
          <w:color w:val="000000"/>
          <w:sz w:val="24"/>
          <w:szCs w:val="24"/>
          <w:rtl/>
        </w:rPr>
        <w:t xml:space="preserve"> העותרות כי יש לבטל את המתווה בכללותו, ואת פרק הפיקוח על המחירים בפרט. העותרות </w:t>
      </w:r>
      <w:r w:rsidR="00683C74">
        <w:rPr>
          <w:rFonts w:ascii="Times New Roman" w:eastAsia="Times New Roman" w:hAnsi="Times New Roman" w:cs="David" w:hint="cs"/>
          <w:color w:val="000000"/>
          <w:sz w:val="24"/>
          <w:szCs w:val="24"/>
          <w:rtl/>
        </w:rPr>
        <w:t>תטענּה</w:t>
      </w:r>
      <w:r>
        <w:rPr>
          <w:rFonts w:ascii="Times New Roman" w:eastAsia="Times New Roman" w:hAnsi="Times New Roman" w:cs="David" w:hint="cs"/>
          <w:color w:val="000000"/>
          <w:sz w:val="24"/>
          <w:szCs w:val="24"/>
          <w:rtl/>
        </w:rPr>
        <w:t xml:space="preserve">, כי </w:t>
      </w:r>
      <w:r w:rsidRPr="000F34E3">
        <w:rPr>
          <w:rFonts w:ascii="Times New Roman" w:eastAsia="Times New Roman" w:hAnsi="Times New Roman" w:cs="David" w:hint="cs"/>
          <w:color w:val="000000"/>
          <w:sz w:val="24"/>
          <w:szCs w:val="24"/>
          <w:rtl/>
        </w:rPr>
        <w:t xml:space="preserve">על מנת להבטיח מחיר תחרותי אמיתי במשק הגז הישראל - שאיננו מגלם רנטה מונופוליסטית - </w:t>
      </w:r>
      <w:r w:rsidRPr="000F34E3">
        <w:rPr>
          <w:rFonts w:ascii="Times New Roman" w:eastAsia="Times New Roman" w:hAnsi="Times New Roman" w:cs="David" w:hint="cs"/>
          <w:b/>
          <w:bCs/>
          <w:color w:val="000000"/>
          <w:sz w:val="24"/>
          <w:szCs w:val="24"/>
          <w:rtl/>
        </w:rPr>
        <w:t xml:space="preserve">היה על הממשלה לקבוע מחיר מקסימאלי לשיווק המבוסס על המחיר שהיה נקבע בשוק תחרותי במדינה </w:t>
      </w:r>
      <w:r w:rsidRPr="00555BAC">
        <w:rPr>
          <w:rFonts w:ascii="Times New Roman" w:eastAsia="Times New Roman" w:hAnsi="Times New Roman" w:cs="David" w:hint="cs"/>
          <w:b/>
          <w:bCs/>
          <w:color w:val="000000"/>
          <w:sz w:val="24"/>
          <w:szCs w:val="24"/>
          <w:u w:val="single"/>
          <w:rtl/>
        </w:rPr>
        <w:t>מפיקת גז</w:t>
      </w:r>
      <w:r w:rsidR="00684D9C">
        <w:rPr>
          <w:rFonts w:ascii="Times New Roman" w:eastAsia="Times New Roman" w:hAnsi="Times New Roman" w:cs="David" w:hint="cs"/>
          <w:color w:val="000000"/>
          <w:sz w:val="24"/>
          <w:szCs w:val="24"/>
          <w:rtl/>
        </w:rPr>
        <w:t xml:space="preserve">. זאת </w:t>
      </w:r>
      <w:r w:rsidRPr="000F34E3">
        <w:rPr>
          <w:rFonts w:ascii="Times New Roman" w:eastAsia="Times New Roman" w:hAnsi="Times New Roman" w:cs="David" w:hint="cs"/>
          <w:b/>
          <w:bCs/>
          <w:color w:val="000000"/>
          <w:sz w:val="24"/>
          <w:szCs w:val="24"/>
          <w:rtl/>
        </w:rPr>
        <w:t>הן משום שמדובר בהחלטה הסבירה היחידה בשוק מונופוליסטי</w:t>
      </w:r>
      <w:r w:rsidR="00684D9C">
        <w:rPr>
          <w:rFonts w:ascii="Times New Roman" w:eastAsia="Times New Roman" w:hAnsi="Times New Roman" w:cs="David" w:hint="cs"/>
          <w:b/>
          <w:bCs/>
          <w:color w:val="000000"/>
          <w:sz w:val="24"/>
          <w:szCs w:val="24"/>
          <w:rtl/>
        </w:rPr>
        <w:t>,</w:t>
      </w:r>
      <w:r w:rsidRPr="000F34E3">
        <w:rPr>
          <w:rFonts w:ascii="Times New Roman" w:eastAsia="Times New Roman" w:hAnsi="Times New Roman" w:cs="David" w:hint="cs"/>
          <w:b/>
          <w:bCs/>
          <w:color w:val="000000"/>
          <w:sz w:val="24"/>
          <w:szCs w:val="24"/>
          <w:rtl/>
        </w:rPr>
        <w:t xml:space="preserve"> והן משום החובה שקמה מחוק משק הגז</w:t>
      </w:r>
      <w:r w:rsidRPr="000F34E3">
        <w:rPr>
          <w:rFonts w:ascii="Times New Roman" w:eastAsia="Times New Roman" w:hAnsi="Times New Roman" w:cs="David" w:hint="cs"/>
          <w:color w:val="000000"/>
          <w:sz w:val="24"/>
          <w:szCs w:val="24"/>
          <w:rtl/>
        </w:rPr>
        <w:t xml:space="preserve">. </w:t>
      </w:r>
    </w:p>
    <w:p w:rsidR="00056A3E" w:rsidRPr="000F34E3" w:rsidRDefault="00056A3E" w:rsidP="00686A9F">
      <w:pPr>
        <w:widowControl w:val="0"/>
        <w:numPr>
          <w:ilvl w:val="0"/>
          <w:numId w:val="15"/>
        </w:numPr>
        <w:spacing w:after="120" w:line="360" w:lineRule="auto"/>
        <w:jc w:val="both"/>
        <w:rPr>
          <w:rFonts w:ascii="Times New Roman" w:eastAsia="Times New Roman" w:hAnsi="Times New Roman" w:cs="David"/>
          <w:sz w:val="24"/>
          <w:szCs w:val="24"/>
          <w:rtl/>
        </w:rPr>
      </w:pPr>
      <w:r w:rsidRPr="000F34E3">
        <w:rPr>
          <w:rFonts w:ascii="Times New Roman" w:eastAsia="Times New Roman" w:hAnsi="Times New Roman" w:cs="David" w:hint="cs"/>
          <w:color w:val="000000"/>
          <w:sz w:val="24"/>
          <w:szCs w:val="24"/>
          <w:rtl/>
        </w:rPr>
        <w:t>מעבר לכך, צוות קנדל</w:t>
      </w:r>
      <w:r>
        <w:rPr>
          <w:rFonts w:ascii="Times New Roman" w:eastAsia="Times New Roman" w:hAnsi="Times New Roman" w:cs="David" w:hint="cs"/>
          <w:color w:val="000000"/>
          <w:sz w:val="24"/>
          <w:szCs w:val="24"/>
          <w:rtl/>
        </w:rPr>
        <w:t xml:space="preserve"> וכך גם הממשלה וממלא מקום שר הכלכלה,</w:t>
      </w:r>
      <w:r w:rsidRPr="000F34E3">
        <w:rPr>
          <w:rFonts w:ascii="Times New Roman" w:eastAsia="Times New Roman" w:hAnsi="Times New Roman" w:cs="David" w:hint="cs"/>
          <w:color w:val="000000"/>
          <w:sz w:val="24"/>
          <w:szCs w:val="24"/>
          <w:rtl/>
        </w:rPr>
        <w:t xml:space="preserve"> כלל לא </w:t>
      </w:r>
      <w:r>
        <w:rPr>
          <w:rFonts w:ascii="Times New Roman" w:eastAsia="Times New Roman" w:hAnsi="Times New Roman" w:cs="David" w:hint="cs"/>
          <w:color w:val="000000"/>
          <w:sz w:val="24"/>
          <w:szCs w:val="24"/>
          <w:rtl/>
        </w:rPr>
        <w:t>התייעצו</w:t>
      </w:r>
      <w:r w:rsidRPr="000F34E3">
        <w:rPr>
          <w:rFonts w:ascii="Times New Roman" w:eastAsia="Times New Roman" w:hAnsi="Times New Roman" w:cs="David" w:hint="cs"/>
          <w:color w:val="000000"/>
          <w:sz w:val="24"/>
          <w:szCs w:val="24"/>
          <w:rtl/>
        </w:rPr>
        <w:t xml:space="preserve"> עם הוועדה המשותפת לפיקוח על מחירים במשק הגז</w:t>
      </w:r>
      <w:r w:rsidR="00684D9C">
        <w:rPr>
          <w:rFonts w:ascii="Times New Roman" w:eastAsia="Times New Roman" w:hAnsi="Times New Roman" w:cs="David" w:hint="cs"/>
          <w:color w:val="000000"/>
          <w:sz w:val="24"/>
          <w:szCs w:val="24"/>
          <w:rtl/>
        </w:rPr>
        <w:t xml:space="preserve">. </w:t>
      </w:r>
      <w:r w:rsidRPr="000F34E3">
        <w:rPr>
          <w:rFonts w:ascii="Times New Roman" w:eastAsia="Times New Roman" w:hAnsi="Times New Roman" w:cs="David" w:hint="cs"/>
          <w:color w:val="000000"/>
          <w:sz w:val="24"/>
          <w:szCs w:val="24"/>
          <w:rtl/>
        </w:rPr>
        <w:t xml:space="preserve">היות </w:t>
      </w:r>
      <w:r w:rsidR="00684D9C">
        <w:rPr>
          <w:rFonts w:ascii="Times New Roman" w:eastAsia="Times New Roman" w:hAnsi="Times New Roman" w:cs="David" w:hint="cs"/>
          <w:color w:val="000000"/>
          <w:sz w:val="24"/>
          <w:szCs w:val="24"/>
          <w:rtl/>
        </w:rPr>
        <w:t>ש</w:t>
      </w:r>
      <w:r w:rsidR="00684D9C" w:rsidRPr="000F34E3">
        <w:rPr>
          <w:rFonts w:ascii="Times New Roman" w:eastAsia="Times New Roman" w:hAnsi="Times New Roman" w:cs="David" w:hint="cs"/>
          <w:color w:val="000000"/>
          <w:sz w:val="24"/>
          <w:szCs w:val="24"/>
          <w:rtl/>
        </w:rPr>
        <w:t xml:space="preserve">זו </w:t>
      </w:r>
      <w:r w:rsidRPr="000F34E3">
        <w:rPr>
          <w:rFonts w:ascii="Times New Roman" w:eastAsia="Times New Roman" w:hAnsi="Times New Roman" w:cs="David" w:hint="cs"/>
          <w:color w:val="000000"/>
          <w:sz w:val="24"/>
          <w:szCs w:val="24"/>
          <w:rtl/>
        </w:rPr>
        <w:t>ככל הנראה לא התכנסה כלל בתקופת עבודת הצוות</w:t>
      </w:r>
      <w:r>
        <w:rPr>
          <w:rFonts w:ascii="Times New Roman" w:eastAsia="Times New Roman" w:hAnsi="Times New Roman" w:cs="David" w:hint="cs"/>
          <w:color w:val="000000"/>
          <w:sz w:val="24"/>
          <w:szCs w:val="24"/>
          <w:rtl/>
        </w:rPr>
        <w:t xml:space="preserve"> (כאמור לעיל)</w:t>
      </w:r>
      <w:r w:rsidRPr="000F34E3">
        <w:rPr>
          <w:rFonts w:ascii="Times New Roman" w:eastAsia="Times New Roman" w:hAnsi="Times New Roman" w:cs="David" w:hint="cs"/>
          <w:color w:val="000000"/>
          <w:sz w:val="24"/>
          <w:szCs w:val="24"/>
          <w:rtl/>
        </w:rPr>
        <w:t>, אין לראות בפיקוח המוצע במתווה כפיקוח אמיתי ואפקטיבי. אכן, אין פיקוח מחירים במתווה, וזאת למרות שקיימת חשיבות ראשונה במעלה לפיקוח כאמור, כל עוד המשק אינו נמצא במצב תחרותי.</w:t>
      </w:r>
    </w:p>
    <w:p w:rsidR="00056A3E" w:rsidRDefault="00056A3E" w:rsidP="00686A9F">
      <w:pPr>
        <w:widowControl w:val="0"/>
        <w:numPr>
          <w:ilvl w:val="0"/>
          <w:numId w:val="15"/>
        </w:numPr>
        <w:spacing w:after="120" w:line="360" w:lineRule="auto"/>
        <w:jc w:val="both"/>
      </w:pPr>
      <w:r w:rsidRPr="005E1FC6">
        <w:rPr>
          <w:rFonts w:ascii="Times New Roman" w:eastAsia="Times New Roman" w:hAnsi="Times New Roman" w:cs="David" w:hint="cs"/>
          <w:b/>
          <w:bCs/>
          <w:color w:val="000000"/>
          <w:sz w:val="24"/>
          <w:szCs w:val="24"/>
          <w:rtl/>
        </w:rPr>
        <w:t>מדובר בכשל נוסף של המתווה, היורד לשורש</w:t>
      </w:r>
      <w:r w:rsidR="00684D9C" w:rsidRPr="005E1FC6">
        <w:rPr>
          <w:rFonts w:ascii="Times New Roman" w:eastAsia="Times New Roman" w:hAnsi="Times New Roman" w:cs="David" w:hint="cs"/>
          <w:b/>
          <w:bCs/>
          <w:color w:val="000000"/>
          <w:sz w:val="24"/>
          <w:szCs w:val="24"/>
          <w:rtl/>
        </w:rPr>
        <w:t xml:space="preserve"> ה</w:t>
      </w:r>
      <w:r w:rsidRPr="005E1FC6">
        <w:rPr>
          <w:rFonts w:ascii="Times New Roman" w:eastAsia="Times New Roman" w:hAnsi="Times New Roman" w:cs="David" w:hint="cs"/>
          <w:b/>
          <w:bCs/>
          <w:color w:val="000000"/>
          <w:sz w:val="24"/>
          <w:szCs w:val="24"/>
          <w:rtl/>
        </w:rPr>
        <w:t xml:space="preserve">עניין ומונע </w:t>
      </w:r>
      <w:r w:rsidR="00684D9C" w:rsidRPr="005E1FC6">
        <w:rPr>
          <w:rFonts w:ascii="Times New Roman" w:eastAsia="Times New Roman" w:hAnsi="Times New Roman" w:cs="David" w:hint="cs"/>
          <w:b/>
          <w:bCs/>
          <w:color w:val="000000"/>
          <w:sz w:val="24"/>
          <w:szCs w:val="24"/>
          <w:rtl/>
        </w:rPr>
        <w:t>ממנו מ</w:t>
      </w:r>
      <w:r w:rsidRPr="005E1FC6">
        <w:rPr>
          <w:rFonts w:ascii="Times New Roman" w:eastAsia="Times New Roman" w:hAnsi="Times New Roman" w:cs="David" w:hint="cs"/>
          <w:b/>
          <w:bCs/>
          <w:color w:val="000000"/>
          <w:sz w:val="24"/>
          <w:szCs w:val="24"/>
          <w:rtl/>
        </w:rPr>
        <w:t xml:space="preserve">למלא את צרכי המשק כדבעי. </w:t>
      </w:r>
      <w:r w:rsidR="00684D9C" w:rsidRPr="005E1FC6">
        <w:rPr>
          <w:rFonts w:ascii="Times New Roman" w:eastAsia="Times New Roman" w:hAnsi="Times New Roman" w:cs="David" w:hint="cs"/>
          <w:b/>
          <w:bCs/>
          <w:color w:val="000000"/>
          <w:sz w:val="24"/>
          <w:szCs w:val="24"/>
          <w:rtl/>
        </w:rPr>
        <w:t>ל</w:t>
      </w:r>
      <w:r w:rsidRPr="005E1FC6">
        <w:rPr>
          <w:rFonts w:ascii="Times New Roman" w:eastAsia="Times New Roman" w:hAnsi="Times New Roman" w:cs="David" w:hint="cs"/>
          <w:b/>
          <w:bCs/>
          <w:color w:val="000000"/>
          <w:sz w:val="24"/>
          <w:szCs w:val="24"/>
          <w:rtl/>
        </w:rPr>
        <w:t xml:space="preserve">נוכח חוסר </w:t>
      </w:r>
      <w:r w:rsidR="00684D9C" w:rsidRPr="005E1FC6">
        <w:rPr>
          <w:rFonts w:ascii="Times New Roman" w:eastAsia="Times New Roman" w:hAnsi="Times New Roman" w:cs="David" w:hint="cs"/>
          <w:b/>
          <w:bCs/>
          <w:color w:val="000000"/>
          <w:sz w:val="24"/>
          <w:szCs w:val="24"/>
          <w:rtl/>
        </w:rPr>
        <w:t xml:space="preserve">החוקיות, </w:t>
      </w:r>
      <w:r w:rsidRPr="005E1FC6">
        <w:rPr>
          <w:rFonts w:ascii="Times New Roman" w:eastAsia="Times New Roman" w:hAnsi="Times New Roman" w:cs="David" w:hint="cs"/>
          <w:b/>
          <w:bCs/>
          <w:color w:val="000000"/>
          <w:sz w:val="24"/>
          <w:szCs w:val="24"/>
          <w:rtl/>
        </w:rPr>
        <w:t xml:space="preserve">והפגיעה באינטרס </w:t>
      </w:r>
      <w:r w:rsidR="00684D9C" w:rsidRPr="005E1FC6">
        <w:rPr>
          <w:rFonts w:ascii="Times New Roman" w:eastAsia="Times New Roman" w:hAnsi="Times New Roman" w:cs="David" w:hint="cs"/>
          <w:b/>
          <w:bCs/>
          <w:color w:val="000000"/>
          <w:sz w:val="24"/>
          <w:szCs w:val="24"/>
          <w:rtl/>
        </w:rPr>
        <w:t xml:space="preserve">הציבורי, </w:t>
      </w:r>
      <w:r w:rsidR="005A1185" w:rsidRPr="005E1FC6">
        <w:rPr>
          <w:rFonts w:ascii="Times New Roman" w:eastAsia="Times New Roman" w:hAnsi="Times New Roman" w:cs="David" w:hint="cs"/>
          <w:b/>
          <w:bCs/>
          <w:color w:val="000000"/>
          <w:sz w:val="24"/>
          <w:szCs w:val="24"/>
          <w:rtl/>
        </w:rPr>
        <w:t>העדר</w:t>
      </w:r>
      <w:r w:rsidR="00684D9C" w:rsidRPr="005E1FC6">
        <w:rPr>
          <w:rFonts w:ascii="Times New Roman" w:eastAsia="Times New Roman" w:hAnsi="Times New Roman" w:cs="David" w:hint="cs"/>
          <w:b/>
          <w:bCs/>
          <w:color w:val="000000"/>
          <w:sz w:val="24"/>
          <w:szCs w:val="24"/>
          <w:rtl/>
        </w:rPr>
        <w:t xml:space="preserve"> פיקוח המחירים </w:t>
      </w:r>
      <w:r w:rsidRPr="005E1FC6">
        <w:rPr>
          <w:rFonts w:ascii="Times New Roman" w:eastAsia="Times New Roman" w:hAnsi="Times New Roman" w:cs="David" w:hint="cs"/>
          <w:b/>
          <w:bCs/>
          <w:color w:val="000000"/>
          <w:sz w:val="24"/>
          <w:szCs w:val="24"/>
          <w:rtl/>
        </w:rPr>
        <w:t xml:space="preserve">מצדיק אף </w:t>
      </w:r>
      <w:r w:rsidR="00684D9C" w:rsidRPr="005E1FC6">
        <w:rPr>
          <w:rFonts w:ascii="Times New Roman" w:eastAsia="Times New Roman" w:hAnsi="Times New Roman" w:cs="David" w:hint="cs"/>
          <w:b/>
          <w:bCs/>
          <w:color w:val="000000"/>
          <w:sz w:val="24"/>
          <w:szCs w:val="24"/>
          <w:rtl/>
        </w:rPr>
        <w:t xml:space="preserve">הוא </w:t>
      </w:r>
      <w:r w:rsidRPr="005E1FC6">
        <w:rPr>
          <w:rFonts w:ascii="Times New Roman" w:eastAsia="Times New Roman" w:hAnsi="Times New Roman" w:cs="David" w:hint="cs"/>
          <w:b/>
          <w:bCs/>
          <w:color w:val="000000"/>
          <w:sz w:val="24"/>
          <w:szCs w:val="24"/>
          <w:rtl/>
        </w:rPr>
        <w:t>את ביטול</w:t>
      </w:r>
      <w:r w:rsidR="00684D9C" w:rsidRPr="005E1FC6">
        <w:rPr>
          <w:rFonts w:ascii="Times New Roman" w:eastAsia="Times New Roman" w:hAnsi="Times New Roman" w:cs="David" w:hint="cs"/>
          <w:b/>
          <w:bCs/>
          <w:color w:val="000000"/>
          <w:sz w:val="24"/>
          <w:szCs w:val="24"/>
          <w:rtl/>
        </w:rPr>
        <w:t xml:space="preserve"> המתווה</w:t>
      </w:r>
      <w:r w:rsidRPr="005E1FC6">
        <w:rPr>
          <w:rFonts w:ascii="Times New Roman" w:eastAsia="Times New Roman" w:hAnsi="Times New Roman" w:cs="David" w:hint="cs"/>
          <w:b/>
          <w:bCs/>
          <w:color w:val="000000"/>
          <w:sz w:val="24"/>
          <w:szCs w:val="24"/>
          <w:rtl/>
        </w:rPr>
        <w:t>.</w:t>
      </w:r>
      <w:r w:rsidRPr="005E1FC6">
        <w:rPr>
          <w:rFonts w:ascii="Times New Roman" w:eastAsia="Times New Roman" w:hAnsi="Times New Roman" w:cs="David" w:hint="cs"/>
          <w:color w:val="000000"/>
          <w:sz w:val="24"/>
          <w:szCs w:val="24"/>
          <w:rtl/>
        </w:rPr>
        <w:t xml:space="preserve"> </w:t>
      </w:r>
      <w:r w:rsidRPr="005E1FC6">
        <w:rPr>
          <w:rFonts w:ascii="Times New Roman" w:eastAsia="Times New Roman" w:hAnsi="Times New Roman" w:cs="David" w:hint="cs"/>
          <w:sz w:val="24"/>
          <w:szCs w:val="24"/>
          <w:rtl/>
        </w:rPr>
        <w:t>פרק</w:t>
      </w:r>
      <w:r w:rsidRPr="005E1FC6">
        <w:rPr>
          <w:rFonts w:ascii="Times New Roman" w:eastAsia="Times New Roman" w:hAnsi="Times New Roman" w:cs="David"/>
          <w:sz w:val="24"/>
          <w:szCs w:val="24"/>
          <w:rtl/>
        </w:rPr>
        <w:t xml:space="preserve"> </w:t>
      </w:r>
      <w:r w:rsidRPr="005E1FC6">
        <w:rPr>
          <w:rFonts w:ascii="Times New Roman" w:eastAsia="Times New Roman" w:hAnsi="Times New Roman" w:cs="David" w:hint="cs"/>
          <w:sz w:val="24"/>
          <w:szCs w:val="24"/>
          <w:rtl/>
        </w:rPr>
        <w:t>המחירים</w:t>
      </w:r>
      <w:r w:rsidRPr="005E1FC6">
        <w:rPr>
          <w:rFonts w:ascii="Times New Roman" w:eastAsia="Times New Roman" w:hAnsi="Times New Roman" w:cs="David"/>
          <w:sz w:val="24"/>
          <w:szCs w:val="24"/>
          <w:rtl/>
        </w:rPr>
        <w:t xml:space="preserve"> </w:t>
      </w:r>
      <w:r w:rsidRPr="005E1FC6">
        <w:rPr>
          <w:rFonts w:ascii="Times New Roman" w:eastAsia="Times New Roman" w:hAnsi="Times New Roman" w:cs="David" w:hint="cs"/>
          <w:sz w:val="24"/>
          <w:szCs w:val="24"/>
          <w:rtl/>
        </w:rPr>
        <w:t>במתווה</w:t>
      </w:r>
      <w:r w:rsidRPr="005E1FC6">
        <w:rPr>
          <w:rFonts w:ascii="Times New Roman" w:eastAsia="Times New Roman" w:hAnsi="Times New Roman" w:cs="David"/>
          <w:sz w:val="24"/>
          <w:szCs w:val="24"/>
          <w:rtl/>
        </w:rPr>
        <w:t xml:space="preserve"> </w:t>
      </w:r>
      <w:r w:rsidRPr="005E1FC6">
        <w:rPr>
          <w:rFonts w:ascii="Times New Roman" w:eastAsia="Times New Roman" w:hAnsi="Times New Roman" w:cs="David" w:hint="cs"/>
          <w:sz w:val="24"/>
          <w:szCs w:val="24"/>
          <w:rtl/>
        </w:rPr>
        <w:t>הגז</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נעשה</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בחוסר</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סמכות</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ובאופן</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בלתי</w:t>
      </w:r>
      <w:r w:rsidRPr="005E1FC6">
        <w:rPr>
          <w:rFonts w:ascii="Times New Roman" w:eastAsia="Times New Roman" w:hAnsi="Times New Roman" w:cs="David"/>
          <w:b/>
          <w:bCs/>
          <w:color w:val="000000"/>
          <w:sz w:val="24"/>
          <w:szCs w:val="24"/>
          <w:rtl/>
        </w:rPr>
        <w:t>-</w:t>
      </w:r>
      <w:r w:rsidRPr="005E1FC6">
        <w:rPr>
          <w:rFonts w:ascii="Times New Roman" w:eastAsia="Times New Roman" w:hAnsi="Times New Roman" w:cs="David" w:hint="cs"/>
          <w:b/>
          <w:bCs/>
          <w:color w:val="000000"/>
          <w:sz w:val="24"/>
          <w:szCs w:val="24"/>
          <w:rtl/>
        </w:rPr>
        <w:t>מידתי</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ובלתי</w:t>
      </w:r>
      <w:r w:rsidRPr="005E1FC6">
        <w:rPr>
          <w:rFonts w:ascii="Times New Roman" w:eastAsia="Times New Roman" w:hAnsi="Times New Roman" w:cs="David"/>
          <w:b/>
          <w:bCs/>
          <w:color w:val="000000"/>
          <w:sz w:val="24"/>
          <w:szCs w:val="24"/>
          <w:rtl/>
        </w:rPr>
        <w:t>-</w:t>
      </w:r>
      <w:r w:rsidRPr="005E1FC6">
        <w:rPr>
          <w:rFonts w:ascii="Times New Roman" w:eastAsia="Times New Roman" w:hAnsi="Times New Roman" w:cs="David" w:hint="cs"/>
          <w:b/>
          <w:bCs/>
          <w:color w:val="000000"/>
          <w:sz w:val="24"/>
          <w:szCs w:val="24"/>
          <w:rtl/>
        </w:rPr>
        <w:t>סביר</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באופן</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קיצוני</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אשר</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מחייבים</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להורות</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על</w:t>
      </w:r>
      <w:r w:rsidRPr="005E1FC6">
        <w:rPr>
          <w:rFonts w:ascii="Times New Roman" w:eastAsia="Times New Roman" w:hAnsi="Times New Roman" w:cs="David"/>
          <w:b/>
          <w:bCs/>
          <w:color w:val="000000"/>
          <w:sz w:val="24"/>
          <w:szCs w:val="24"/>
          <w:rtl/>
        </w:rPr>
        <w:t xml:space="preserve"> </w:t>
      </w:r>
      <w:r w:rsidRPr="005E1FC6">
        <w:rPr>
          <w:rFonts w:ascii="Times New Roman" w:eastAsia="Times New Roman" w:hAnsi="Times New Roman" w:cs="David" w:hint="cs"/>
          <w:b/>
          <w:bCs/>
          <w:color w:val="000000"/>
          <w:sz w:val="24"/>
          <w:szCs w:val="24"/>
          <w:rtl/>
        </w:rPr>
        <w:t>בטלותו</w:t>
      </w:r>
      <w:r w:rsidRPr="005E1FC6">
        <w:rPr>
          <w:rFonts w:ascii="Times New Roman" w:eastAsia="Times New Roman" w:hAnsi="Times New Roman" w:cs="David"/>
          <w:b/>
          <w:bCs/>
          <w:color w:val="000000"/>
          <w:sz w:val="24"/>
          <w:szCs w:val="24"/>
          <w:rtl/>
        </w:rPr>
        <w:t>.</w:t>
      </w:r>
    </w:p>
    <w:p w:rsidR="003D43E0" w:rsidRDefault="003D43E0">
      <w:pPr>
        <w:bidi w:val="0"/>
        <w:rPr>
          <w:rFonts w:ascii="Times New Roman" w:eastAsia="Times New Roman" w:hAnsi="Times New Roman" w:cs="David"/>
          <w:b/>
          <w:bCs/>
          <w:color w:val="000000"/>
          <w:sz w:val="32"/>
          <w:szCs w:val="32"/>
          <w:u w:val="single"/>
        </w:rPr>
      </w:pPr>
      <w:r>
        <w:rPr>
          <w:rFonts w:ascii="Times New Roman" w:eastAsia="Times New Roman" w:hAnsi="Times New Roman" w:cs="David"/>
          <w:b/>
          <w:bCs/>
          <w:color w:val="000000"/>
          <w:sz w:val="32"/>
          <w:szCs w:val="32"/>
          <w:u w:val="single"/>
          <w:rtl/>
        </w:rPr>
        <w:br w:type="page"/>
      </w:r>
    </w:p>
    <w:p w:rsidR="00680344" w:rsidRPr="0065216A" w:rsidRDefault="00680344" w:rsidP="00686A9F">
      <w:pPr>
        <w:pStyle w:val="aa"/>
        <w:widowControl w:val="0"/>
        <w:numPr>
          <w:ilvl w:val="0"/>
          <w:numId w:val="24"/>
        </w:numPr>
        <w:spacing w:after="120"/>
        <w:jc w:val="both"/>
        <w:rPr>
          <w:rFonts w:ascii="Times New Roman" w:eastAsia="Times New Roman" w:hAnsi="Times New Roman" w:cs="David"/>
          <w:b/>
          <w:bCs/>
          <w:color w:val="000000"/>
          <w:sz w:val="32"/>
          <w:szCs w:val="32"/>
          <w:u w:val="single"/>
          <w:rtl/>
        </w:rPr>
      </w:pPr>
      <w:r w:rsidRPr="0065216A">
        <w:rPr>
          <w:rFonts w:ascii="Times New Roman" w:eastAsia="Times New Roman" w:hAnsi="Times New Roman" w:cs="David" w:hint="cs"/>
          <w:b/>
          <w:bCs/>
          <w:color w:val="000000"/>
          <w:sz w:val="32"/>
          <w:szCs w:val="32"/>
          <w:u w:val="single"/>
          <w:rtl/>
        </w:rPr>
        <w:lastRenderedPageBreak/>
        <w:t>כוח עליון – פגיעה משולשת באינטרס הציבורי</w:t>
      </w:r>
      <w:r w:rsidRPr="0065216A">
        <w:rPr>
          <w:rFonts w:ascii="Times New Roman" w:eastAsia="Times New Roman" w:hAnsi="Times New Roman" w:cs="Times New Roman" w:hint="cs"/>
          <w:b/>
          <w:bCs/>
          <w:sz w:val="32"/>
          <w:szCs w:val="32"/>
          <w:rtl/>
        </w:rPr>
        <w:t xml:space="preserve"> </w:t>
      </w:r>
      <w:r w:rsidRPr="00CE20FE">
        <w:rPr>
          <w:rFonts w:ascii="Times New Roman" w:eastAsia="Times New Roman" w:hAnsi="Times New Roman" w:cs="Times New Roman" w:hint="cs"/>
          <w:sz w:val="32"/>
          <w:szCs w:val="32"/>
          <w:rtl/>
        </w:rPr>
        <w:t>[</w:t>
      </w:r>
      <w:r w:rsidR="00CE20FE" w:rsidRPr="00CE20FE">
        <w:rPr>
          <w:rFonts w:ascii="Times New Roman" w:eastAsia="Times New Roman" w:hAnsi="Times New Roman" w:cs="David" w:hint="cs"/>
          <w:color w:val="000000"/>
          <w:sz w:val="32"/>
          <w:szCs w:val="32"/>
          <w:rtl/>
        </w:rPr>
        <w:t>פרק א' למתווה]</w:t>
      </w:r>
    </w:p>
    <w:p w:rsidR="00680344" w:rsidRPr="003327B6" w:rsidRDefault="00680344" w:rsidP="00680344">
      <w:pPr>
        <w:widowControl w:val="0"/>
        <w:spacing w:after="0" w:line="240" w:lineRule="auto"/>
        <w:jc w:val="both"/>
        <w:textAlignment w:val="baseline"/>
        <w:rPr>
          <w:rFonts w:ascii="BN Sharon New" w:eastAsia="Times New Roman" w:hAnsi="BN Sharon New" w:cs="David"/>
          <w:color w:val="000000"/>
          <w:sz w:val="24"/>
          <w:szCs w:val="24"/>
          <w:rtl/>
        </w:rPr>
      </w:pPr>
    </w:p>
    <w:p w:rsidR="00680344" w:rsidRPr="0065216A" w:rsidRDefault="00EF5706"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Pr>
          <w:rFonts w:ascii="Times New Roman" w:eastAsia="Times New Roman" w:hAnsi="Times New Roman" w:cs="David" w:hint="cs"/>
          <w:b/>
          <w:bCs/>
          <w:sz w:val="28"/>
          <w:szCs w:val="28"/>
          <w:u w:val="single"/>
          <w:rtl/>
        </w:rPr>
        <w:t>רקע:</w:t>
      </w:r>
      <w:r w:rsidR="00680344" w:rsidRPr="0065216A">
        <w:rPr>
          <w:rFonts w:ascii="Times New Roman" w:eastAsia="Times New Roman" w:hAnsi="Times New Roman" w:cs="David" w:hint="cs"/>
          <w:b/>
          <w:bCs/>
          <w:sz w:val="28"/>
          <w:szCs w:val="28"/>
          <w:u w:val="single"/>
          <w:rtl/>
        </w:rPr>
        <w:t xml:space="preserve"> הגדרת כוח עליון במתווה</w:t>
      </w:r>
    </w:p>
    <w:p w:rsidR="00680344" w:rsidRDefault="00680344" w:rsidP="00686A9F">
      <w:pPr>
        <w:widowControl w:val="0"/>
        <w:numPr>
          <w:ilvl w:val="0"/>
          <w:numId w:val="15"/>
        </w:numPr>
        <w:spacing w:after="120" w:line="360" w:lineRule="auto"/>
        <w:jc w:val="both"/>
        <w:rPr>
          <w:rFonts w:ascii="BN Sharon New" w:eastAsia="Times New Roman" w:hAnsi="BN Sharon New" w:cs="David"/>
          <w:b/>
          <w:bCs/>
          <w:color w:val="000000"/>
          <w:sz w:val="24"/>
          <w:szCs w:val="24"/>
          <w:u w:val="single"/>
        </w:rPr>
      </w:pPr>
      <w:r w:rsidRPr="00A24A60">
        <w:rPr>
          <w:rFonts w:ascii="Times New Roman" w:eastAsia="Times New Roman" w:hAnsi="Times New Roman" w:cs="David" w:hint="cs"/>
          <w:sz w:val="24"/>
          <w:szCs w:val="24"/>
          <w:rtl/>
        </w:rPr>
        <w:t>מתווה</w:t>
      </w:r>
      <w:r>
        <w:rPr>
          <w:rFonts w:ascii="BN Sharon New" w:eastAsia="Times New Roman" w:hAnsi="BN Sharon New" w:cs="David" w:hint="cs"/>
          <w:color w:val="000000"/>
          <w:sz w:val="24"/>
          <w:szCs w:val="24"/>
          <w:rtl/>
        </w:rPr>
        <w:t xml:space="preserve"> הגז קובע </w:t>
      </w:r>
      <w:r w:rsidR="001C6C80">
        <w:rPr>
          <w:rFonts w:ascii="BN Sharon New" w:eastAsia="Times New Roman" w:hAnsi="BN Sharon New" w:cs="David" w:hint="cs"/>
          <w:color w:val="000000"/>
          <w:sz w:val="24"/>
          <w:szCs w:val="24"/>
          <w:rtl/>
        </w:rPr>
        <w:t xml:space="preserve">את </w:t>
      </w:r>
      <w:r>
        <w:rPr>
          <w:rFonts w:ascii="BN Sharon New" w:eastAsia="Times New Roman" w:hAnsi="BN Sharon New" w:cs="David" w:hint="cs"/>
          <w:color w:val="000000"/>
          <w:sz w:val="24"/>
          <w:szCs w:val="24"/>
          <w:rtl/>
        </w:rPr>
        <w:t xml:space="preserve">האסדרה הראויה, לשיטת המדינה, במשק הגז הטבעי. בין היתר, מתחייבות דלק ונובל אנרג'י למכור את זכויותיהן ברישיונות החיפוש "כריש" ו"תנין" לגורם שלישי, תוך 14 חודשים מיום הפעלת סעיף 52 לחוק ההגבלים העסקיים. דלק </w:t>
      </w:r>
      <w:r w:rsidR="001C6C80">
        <w:rPr>
          <w:rFonts w:ascii="BN Sharon New" w:eastAsia="Times New Roman" w:hAnsi="BN Sharon New" w:cs="David" w:hint="cs"/>
          <w:color w:val="000000"/>
          <w:sz w:val="24"/>
          <w:szCs w:val="24"/>
          <w:rtl/>
        </w:rPr>
        <w:t xml:space="preserve">אף </w:t>
      </w:r>
      <w:r>
        <w:rPr>
          <w:rFonts w:ascii="BN Sharon New" w:eastAsia="Times New Roman" w:hAnsi="BN Sharon New" w:cs="David" w:hint="cs"/>
          <w:color w:val="000000"/>
          <w:sz w:val="24"/>
          <w:szCs w:val="24"/>
          <w:rtl/>
        </w:rPr>
        <w:t xml:space="preserve">מתחייבת </w:t>
      </w:r>
      <w:r w:rsidRPr="003327B6">
        <w:rPr>
          <w:rFonts w:ascii="BN Sharon New" w:eastAsia="Times New Roman" w:hAnsi="BN Sharon New" w:cs="David" w:hint="cs"/>
          <w:color w:val="000000"/>
          <w:sz w:val="24"/>
          <w:szCs w:val="24"/>
          <w:rtl/>
        </w:rPr>
        <w:t xml:space="preserve">למכור את זכויותיה במאגר "תמר" לגורם שלישי, </w:t>
      </w:r>
      <w:r>
        <w:rPr>
          <w:rFonts w:ascii="BN Sharon New" w:eastAsia="Times New Roman" w:hAnsi="BN Sharon New" w:cs="David" w:hint="cs"/>
          <w:color w:val="000000"/>
          <w:sz w:val="24"/>
          <w:szCs w:val="24"/>
          <w:rtl/>
        </w:rPr>
        <w:t>ב</w:t>
      </w:r>
      <w:r w:rsidRPr="003327B6">
        <w:rPr>
          <w:rFonts w:ascii="BN Sharon New" w:eastAsia="Times New Roman" w:hAnsi="BN Sharon New" w:cs="David" w:hint="cs"/>
          <w:color w:val="000000"/>
          <w:sz w:val="24"/>
          <w:szCs w:val="24"/>
          <w:rtl/>
        </w:rPr>
        <w:t>תוך 6 שנים</w:t>
      </w:r>
      <w:r>
        <w:rPr>
          <w:rFonts w:ascii="BN Sharon New" w:eastAsia="Times New Roman" w:hAnsi="BN Sharon New" w:cs="David" w:hint="cs"/>
          <w:color w:val="000000"/>
          <w:sz w:val="24"/>
          <w:szCs w:val="24"/>
          <w:rtl/>
        </w:rPr>
        <w:t xml:space="preserve"> מהמועד האמור</w:t>
      </w:r>
      <w:r w:rsidRPr="003327B6">
        <w:rPr>
          <w:rFonts w:ascii="BN Sharon New" w:eastAsia="Times New Roman" w:hAnsi="BN Sharon New" w:cs="David" w:hint="cs"/>
          <w:color w:val="000000"/>
          <w:sz w:val="24"/>
          <w:szCs w:val="24"/>
          <w:rtl/>
        </w:rPr>
        <w:t>.</w:t>
      </w:r>
    </w:p>
    <w:p w:rsidR="00680344" w:rsidRDefault="00680344" w:rsidP="00686A9F">
      <w:pPr>
        <w:widowControl w:val="0"/>
        <w:numPr>
          <w:ilvl w:val="0"/>
          <w:numId w:val="15"/>
        </w:numPr>
        <w:spacing w:after="120" w:line="360" w:lineRule="auto"/>
        <w:jc w:val="both"/>
        <w:rPr>
          <w:rFonts w:ascii="BN Sharon New" w:eastAsia="Times New Roman" w:hAnsi="BN Sharon New" w:cs="David"/>
          <w:b/>
          <w:bCs/>
          <w:color w:val="000000"/>
          <w:sz w:val="24"/>
          <w:szCs w:val="24"/>
          <w:u w:val="single"/>
        </w:rPr>
      </w:pPr>
      <w:r w:rsidRPr="00A24A60">
        <w:rPr>
          <w:rFonts w:ascii="Times New Roman" w:eastAsia="Times New Roman" w:hAnsi="Times New Roman" w:cs="David" w:hint="cs"/>
          <w:sz w:val="24"/>
          <w:szCs w:val="24"/>
          <w:rtl/>
        </w:rPr>
        <w:t>פרקי</w:t>
      </w:r>
      <w:r>
        <w:rPr>
          <w:rFonts w:ascii="BN Sharon New" w:eastAsia="Times New Roman" w:hAnsi="BN Sharon New" w:cs="David" w:hint="cs"/>
          <w:color w:val="000000"/>
          <w:sz w:val="24"/>
          <w:szCs w:val="24"/>
          <w:rtl/>
        </w:rPr>
        <w:t xml:space="preserve"> הזמן הקבועים במתווה הינם, לכאורה, נוקשים</w:t>
      </w:r>
      <w:r w:rsidR="001C6C80">
        <w:rPr>
          <w:rFonts w:ascii="BN Sharon New" w:eastAsia="Times New Roman" w:hAnsi="BN Sharon New" w:cs="David" w:hint="cs"/>
          <w:color w:val="000000"/>
          <w:sz w:val="24"/>
          <w:szCs w:val="24"/>
          <w:rtl/>
        </w:rPr>
        <w:t xml:space="preserve">. </w:t>
      </w:r>
      <w:r>
        <w:rPr>
          <w:rFonts w:ascii="BN Sharon New" w:eastAsia="Times New Roman" w:hAnsi="BN Sharon New" w:cs="David" w:hint="cs"/>
          <w:color w:val="000000"/>
          <w:sz w:val="24"/>
          <w:szCs w:val="24"/>
          <w:rtl/>
        </w:rPr>
        <w:t xml:space="preserve">אך </w:t>
      </w:r>
      <w:r w:rsidR="001C6C80">
        <w:rPr>
          <w:rFonts w:ascii="BN Sharon New" w:eastAsia="Times New Roman" w:hAnsi="BN Sharon New" w:cs="David" w:hint="cs"/>
          <w:color w:val="000000"/>
          <w:sz w:val="24"/>
          <w:szCs w:val="24"/>
          <w:rtl/>
        </w:rPr>
        <w:t xml:space="preserve">לא כך המצב. </w:t>
      </w:r>
      <w:r>
        <w:rPr>
          <w:rFonts w:ascii="BN Sharon New" w:eastAsia="Times New Roman" w:hAnsi="BN Sharon New" w:cs="David" w:hint="cs"/>
          <w:color w:val="000000"/>
          <w:sz w:val="24"/>
          <w:szCs w:val="24"/>
          <w:rtl/>
        </w:rPr>
        <w:t>המתווה קובע כי בנסיבות מיוחדות</w:t>
      </w:r>
      <w:r w:rsidR="001C6C80">
        <w:rPr>
          <w:rFonts w:ascii="BN Sharon New" w:eastAsia="Times New Roman" w:hAnsi="BN Sharon New" w:cs="David" w:hint="cs"/>
          <w:color w:val="000000"/>
          <w:sz w:val="24"/>
          <w:szCs w:val="24"/>
          <w:rtl/>
        </w:rPr>
        <w:t xml:space="preserve"> </w:t>
      </w:r>
      <w:r>
        <w:rPr>
          <w:rFonts w:ascii="BN Sharon New" w:eastAsia="Times New Roman" w:hAnsi="BN Sharon New" w:cs="David" w:hint="cs"/>
          <w:color w:val="000000"/>
          <w:sz w:val="24"/>
          <w:szCs w:val="24"/>
          <w:rtl/>
        </w:rPr>
        <w:t xml:space="preserve">של "כוח עליון", יידחו המועדים האמורים. ואולם, בעוד ההגדרה ל"כוח עליון" בכל הנוגע למאגר "תמר" הינה שגרתית, זוכה ה"כוח העליון" הנוגע למאגרים "כריש" ו"תנין" </w:t>
      </w:r>
      <w:r>
        <w:rPr>
          <w:rFonts w:ascii="BN Sharon New" w:eastAsia="Times New Roman" w:hAnsi="BN Sharon New" w:cs="David" w:hint="cs"/>
          <w:b/>
          <w:bCs/>
          <w:color w:val="000000"/>
          <w:sz w:val="24"/>
          <w:szCs w:val="24"/>
          <w:u w:val="single"/>
          <w:rtl/>
        </w:rPr>
        <w:t>להגדרה חסרת תקדים בהיקפה</w:t>
      </w:r>
      <w:r w:rsidR="001C6C80">
        <w:rPr>
          <w:rFonts w:ascii="BN Sharon New" w:eastAsia="Times New Roman" w:hAnsi="BN Sharon New" w:cs="David" w:hint="cs"/>
          <w:b/>
          <w:bCs/>
          <w:color w:val="000000"/>
          <w:sz w:val="24"/>
          <w:szCs w:val="24"/>
          <w:u w:val="single"/>
          <w:rtl/>
        </w:rPr>
        <w:t xml:space="preserve">. הגדרה זו, כפי שיוסבר, </w:t>
      </w:r>
      <w:r>
        <w:rPr>
          <w:rFonts w:ascii="BN Sharon New" w:eastAsia="Times New Roman" w:hAnsi="BN Sharon New" w:cs="David" w:hint="cs"/>
          <w:b/>
          <w:bCs/>
          <w:color w:val="000000"/>
          <w:sz w:val="24"/>
          <w:szCs w:val="24"/>
          <w:u w:val="single"/>
          <w:rtl/>
        </w:rPr>
        <w:t xml:space="preserve">חותרת תחת אושיות הדמוקרטיה ועקרונות הפרדת הרשויות, ופותחת פתח לניצול לרעה של חברות הגז את הסעיף. </w:t>
      </w:r>
    </w:p>
    <w:p w:rsidR="00680344" w:rsidRDefault="00680344" w:rsidP="00686A9F">
      <w:pPr>
        <w:widowControl w:val="0"/>
        <w:numPr>
          <w:ilvl w:val="0"/>
          <w:numId w:val="15"/>
        </w:numPr>
        <w:spacing w:after="120" w:line="360" w:lineRule="auto"/>
        <w:jc w:val="both"/>
        <w:rPr>
          <w:rFonts w:ascii="BN Sharon New" w:eastAsia="Times New Roman" w:hAnsi="BN Sharon New" w:cs="David"/>
          <w:color w:val="000000"/>
          <w:sz w:val="24"/>
          <w:szCs w:val="24"/>
        </w:rPr>
      </w:pPr>
      <w:r w:rsidRPr="00A24A60">
        <w:rPr>
          <w:rFonts w:ascii="Times New Roman" w:eastAsia="Times New Roman" w:hAnsi="Times New Roman" w:cs="David" w:hint="cs"/>
          <w:sz w:val="24"/>
          <w:szCs w:val="24"/>
          <w:rtl/>
        </w:rPr>
        <w:t>ה</w:t>
      </w:r>
      <w:r w:rsidRPr="000535E6">
        <w:rPr>
          <w:rFonts w:ascii="BN Sharon New" w:eastAsia="Times New Roman" w:hAnsi="BN Sharon New" w:cs="David" w:hint="cs"/>
          <w:color w:val="000000"/>
          <w:sz w:val="24"/>
          <w:szCs w:val="24"/>
          <w:rtl/>
        </w:rPr>
        <w:t xml:space="preserve">עותרות </w:t>
      </w:r>
      <w:r w:rsidR="00683C74">
        <w:rPr>
          <w:rFonts w:ascii="BN Sharon New" w:eastAsia="Times New Roman" w:hAnsi="BN Sharon New" w:cs="David" w:hint="cs"/>
          <w:color w:val="000000"/>
          <w:sz w:val="24"/>
          <w:szCs w:val="24"/>
          <w:rtl/>
        </w:rPr>
        <w:t>תטענּה</w:t>
      </w:r>
      <w:r w:rsidR="001C6C80">
        <w:rPr>
          <w:rFonts w:ascii="BN Sharon New" w:eastAsia="Times New Roman" w:hAnsi="BN Sharon New" w:cs="David" w:hint="cs"/>
          <w:color w:val="000000"/>
          <w:sz w:val="24"/>
          <w:szCs w:val="24"/>
          <w:rtl/>
        </w:rPr>
        <w:t xml:space="preserve"> </w:t>
      </w:r>
      <w:r w:rsidRPr="000535E6">
        <w:rPr>
          <w:rFonts w:ascii="BN Sharon New" w:eastAsia="Times New Roman" w:hAnsi="BN Sharon New" w:cs="David" w:hint="cs"/>
          <w:color w:val="000000"/>
          <w:sz w:val="24"/>
          <w:szCs w:val="24"/>
          <w:rtl/>
        </w:rPr>
        <w:t xml:space="preserve">כי הגדרה זו אינה יכולה לעמוד, מן הטעמים שיפורטו להלן, ועל כן מתבקש בית המשפט הנכבד להורות על ביטולה. הכל </w:t>
      </w:r>
      <w:r w:rsidR="000A23E0">
        <w:rPr>
          <w:rFonts w:ascii="BN Sharon New" w:eastAsia="Times New Roman" w:hAnsi="BN Sharon New" w:cs="David"/>
          <w:color w:val="000000"/>
          <w:sz w:val="24"/>
          <w:szCs w:val="24"/>
          <w:rtl/>
        </w:rPr>
        <w:t>–</w:t>
      </w:r>
      <w:r w:rsidRPr="000535E6">
        <w:rPr>
          <w:rFonts w:ascii="BN Sharon New" w:eastAsia="Times New Roman" w:hAnsi="BN Sharon New" w:cs="David" w:hint="cs"/>
          <w:color w:val="000000"/>
          <w:sz w:val="24"/>
          <w:szCs w:val="24"/>
          <w:rtl/>
        </w:rPr>
        <w:t xml:space="preserve"> כלדהלן.</w:t>
      </w:r>
    </w:p>
    <w:p w:rsidR="000A23E0" w:rsidRPr="000535E6" w:rsidRDefault="000A23E0" w:rsidP="000A23E0">
      <w:pPr>
        <w:widowControl w:val="0"/>
        <w:spacing w:after="120" w:line="360" w:lineRule="auto"/>
        <w:ind w:left="454"/>
        <w:jc w:val="both"/>
        <w:rPr>
          <w:rFonts w:ascii="BN Sharon New" w:eastAsia="Times New Roman" w:hAnsi="BN Sharon New" w:cs="David"/>
          <w:color w:val="000000"/>
          <w:sz w:val="24"/>
          <w:szCs w:val="24"/>
        </w:rPr>
      </w:pPr>
    </w:p>
    <w:p w:rsidR="000A23E0" w:rsidRPr="0065216A" w:rsidRDefault="000A23E0" w:rsidP="00686A9F">
      <w:pPr>
        <w:pStyle w:val="aa"/>
        <w:widowControl w:val="0"/>
        <w:numPr>
          <w:ilvl w:val="1"/>
          <w:numId w:val="24"/>
        </w:numPr>
        <w:spacing w:before="120" w:after="120" w:line="360" w:lineRule="auto"/>
        <w:contextualSpacing w:val="0"/>
        <w:jc w:val="both"/>
        <w:rPr>
          <w:rFonts w:ascii="Times New Roman" w:eastAsia="Times New Roman" w:hAnsi="Times New Roman" w:cs="David"/>
          <w:b/>
          <w:bCs/>
          <w:sz w:val="28"/>
          <w:szCs w:val="28"/>
          <w:u w:val="single"/>
          <w:rtl/>
        </w:rPr>
      </w:pPr>
      <w:r>
        <w:rPr>
          <w:rFonts w:ascii="Times New Roman" w:eastAsia="Times New Roman" w:hAnsi="Times New Roman" w:cs="David" w:hint="cs"/>
          <w:b/>
          <w:bCs/>
          <w:sz w:val="28"/>
          <w:szCs w:val="28"/>
          <w:u w:val="single"/>
          <w:rtl/>
        </w:rPr>
        <w:t xml:space="preserve">דין </w:t>
      </w:r>
      <w:r w:rsidR="00031DAE">
        <w:rPr>
          <w:rFonts w:ascii="Times New Roman" w:eastAsia="Times New Roman" w:hAnsi="Times New Roman" w:cs="David" w:hint="cs"/>
          <w:b/>
          <w:bCs/>
          <w:sz w:val="28"/>
          <w:szCs w:val="28"/>
          <w:u w:val="single"/>
          <w:rtl/>
        </w:rPr>
        <w:t>הגדרת</w:t>
      </w:r>
      <w:r>
        <w:rPr>
          <w:rFonts w:ascii="Times New Roman" w:eastAsia="Times New Roman" w:hAnsi="Times New Roman" w:cs="David" w:hint="cs"/>
          <w:b/>
          <w:bCs/>
          <w:sz w:val="28"/>
          <w:szCs w:val="28"/>
          <w:u w:val="single"/>
          <w:rtl/>
        </w:rPr>
        <w:t xml:space="preserve"> "</w:t>
      </w:r>
      <w:r w:rsidRPr="0065216A">
        <w:rPr>
          <w:rFonts w:ascii="Times New Roman" w:eastAsia="Times New Roman" w:hAnsi="Times New Roman" w:cs="David" w:hint="cs"/>
          <w:b/>
          <w:bCs/>
          <w:sz w:val="28"/>
          <w:szCs w:val="28"/>
          <w:u w:val="single"/>
          <w:rtl/>
        </w:rPr>
        <w:t>כוח עליון</w:t>
      </w:r>
      <w:r>
        <w:rPr>
          <w:rFonts w:ascii="Times New Roman" w:eastAsia="Times New Roman" w:hAnsi="Times New Roman" w:cs="David" w:hint="cs"/>
          <w:b/>
          <w:bCs/>
          <w:sz w:val="28"/>
          <w:szCs w:val="28"/>
          <w:u w:val="single"/>
          <w:rtl/>
        </w:rPr>
        <w:t>"</w:t>
      </w:r>
      <w:r w:rsidRPr="0065216A">
        <w:rPr>
          <w:rFonts w:ascii="Times New Roman" w:eastAsia="Times New Roman" w:hAnsi="Times New Roman" w:cs="David" w:hint="cs"/>
          <w:b/>
          <w:bCs/>
          <w:sz w:val="28"/>
          <w:szCs w:val="28"/>
          <w:u w:val="single"/>
          <w:rtl/>
        </w:rPr>
        <w:t xml:space="preserve"> במתווה</w:t>
      </w:r>
      <w:r>
        <w:rPr>
          <w:rFonts w:ascii="Times New Roman" w:eastAsia="Times New Roman" w:hAnsi="Times New Roman" w:cs="David" w:hint="cs"/>
          <w:b/>
          <w:bCs/>
          <w:sz w:val="28"/>
          <w:szCs w:val="28"/>
          <w:u w:val="single"/>
          <w:rtl/>
        </w:rPr>
        <w:t xml:space="preserve"> </w:t>
      </w:r>
      <w:r>
        <w:rPr>
          <w:rFonts w:ascii="Times New Roman" w:eastAsia="Times New Roman" w:hAnsi="Times New Roman" w:cs="David"/>
          <w:b/>
          <w:bCs/>
          <w:sz w:val="28"/>
          <w:szCs w:val="28"/>
          <w:u w:val="single"/>
          <w:rtl/>
        </w:rPr>
        <w:t>–</w:t>
      </w:r>
      <w:r>
        <w:rPr>
          <w:rFonts w:ascii="Times New Roman" w:eastAsia="Times New Roman" w:hAnsi="Times New Roman" w:cs="David" w:hint="cs"/>
          <w:b/>
          <w:bCs/>
          <w:sz w:val="28"/>
          <w:szCs w:val="28"/>
          <w:u w:val="single"/>
          <w:rtl/>
        </w:rPr>
        <w:t xml:space="preserve"> בטלות</w:t>
      </w:r>
    </w:p>
    <w:p w:rsidR="00680344" w:rsidRPr="00033DC7" w:rsidRDefault="00680344" w:rsidP="00686A9F">
      <w:pPr>
        <w:widowControl w:val="0"/>
        <w:numPr>
          <w:ilvl w:val="0"/>
          <w:numId w:val="15"/>
        </w:numPr>
        <w:spacing w:after="120" w:line="360" w:lineRule="auto"/>
        <w:jc w:val="both"/>
        <w:rPr>
          <w:rFonts w:ascii="BN Sharon New" w:eastAsia="Times New Roman" w:hAnsi="BN Sharon New" w:cs="BN Sharon New"/>
          <w:color w:val="000000"/>
          <w:sz w:val="24"/>
          <w:szCs w:val="24"/>
          <w:rtl/>
        </w:rPr>
      </w:pPr>
      <w:r w:rsidRPr="003327B6">
        <w:rPr>
          <w:rFonts w:ascii="BN Sharon New" w:eastAsia="Times New Roman" w:hAnsi="BN Sharon New" w:cs="David" w:hint="cs"/>
          <w:color w:val="000000"/>
          <w:sz w:val="24"/>
          <w:szCs w:val="24"/>
          <w:rtl/>
        </w:rPr>
        <w:t>"כוח עליון" (או "סיכול" כשמו</w:t>
      </w:r>
      <w:r w:rsidRPr="00033DC7">
        <w:rPr>
          <w:rFonts w:ascii="BN Sharon New" w:eastAsia="Times New Roman" w:hAnsi="BN Sharon New" w:cs="David" w:hint="cs"/>
          <w:color w:val="000000"/>
          <w:sz w:val="24"/>
          <w:szCs w:val="24"/>
          <w:rtl/>
        </w:rPr>
        <w:t xml:space="preserve"> בשיטת המשפט הישראלית), הינו עילה בתחום המשפט האזרחי לרוב, אשר מצדיקה אי-עשיית מעשה בנסיבות מיוחדות, אף אם יש חובה לעשותו, כשעשייתו אינה אפשרית עוד. כך למשל, סעיף 18 לחוק החוזים (תרופות בשל הפרת חוזה), תשל"א-1970, קובע כדלקמן:</w:t>
      </w:r>
    </w:p>
    <w:p w:rsidR="00680344" w:rsidRPr="00033DC7" w:rsidRDefault="00680344" w:rsidP="00680344">
      <w:pPr>
        <w:widowControl w:val="0"/>
        <w:spacing w:after="120" w:line="240" w:lineRule="auto"/>
        <w:ind w:left="1076" w:right="851"/>
        <w:jc w:val="both"/>
        <w:rPr>
          <w:rFonts w:ascii="Times New Roman" w:eastAsia="Times New Roman" w:hAnsi="Times New Roman" w:cs="Times New Roman"/>
          <w:sz w:val="24"/>
          <w:szCs w:val="24"/>
          <w:rtl/>
        </w:rPr>
      </w:pPr>
      <w:r w:rsidRPr="00033DC7">
        <w:rPr>
          <w:rFonts w:ascii="Times New Roman" w:eastAsia="Times New Roman" w:hAnsi="Times New Roman" w:cs="David" w:hint="cs"/>
          <w:color w:val="000000"/>
          <w:sz w:val="24"/>
          <w:szCs w:val="24"/>
          <w:rtl/>
        </w:rPr>
        <w:t xml:space="preserve">"18. (א) היתה הפרת החוזה תוצאה מנסיבות שהמפר, בעת כריתת החוזה, </w:t>
      </w:r>
      <w:r w:rsidRPr="00033DC7">
        <w:rPr>
          <w:rFonts w:ascii="Times New Roman" w:eastAsia="Times New Roman" w:hAnsi="Times New Roman" w:cs="David" w:hint="cs"/>
          <w:b/>
          <w:bCs/>
          <w:color w:val="000000"/>
          <w:sz w:val="24"/>
          <w:szCs w:val="24"/>
          <w:rtl/>
        </w:rPr>
        <w:t>לא ידע ולא היה עליו לדעת עליהן או שלא ראה ושלא היה עליו לראותן מראש, ולא יכול היה למנען, וקיום החוזה באותן נסיבות הוא בלתי אפשרי או שונה באופן יסודי ממה שהוסכם עליו בין הצדדים, לא תהיה ההפרה עילה לאכיפת החוזה שהופר או לפיצויים</w:t>
      </w:r>
      <w:r w:rsidRPr="00033DC7">
        <w:rPr>
          <w:rFonts w:ascii="Times New Roman" w:eastAsia="Times New Roman" w:hAnsi="Times New Roman" w:cs="David" w:hint="cs"/>
          <w:color w:val="000000"/>
          <w:sz w:val="24"/>
          <w:szCs w:val="24"/>
          <w:rtl/>
        </w:rPr>
        <w:t>.</w:t>
      </w:r>
    </w:p>
    <w:p w:rsidR="00680344" w:rsidRPr="00033DC7" w:rsidRDefault="00680344" w:rsidP="00680344">
      <w:pPr>
        <w:widowControl w:val="0"/>
        <w:spacing w:after="240" w:line="240" w:lineRule="auto"/>
        <w:ind w:left="1077" w:right="851"/>
        <w:jc w:val="both"/>
        <w:rPr>
          <w:rFonts w:ascii="Times New Roman" w:eastAsia="Times New Roman" w:hAnsi="Times New Roman" w:cs="Times New Roman"/>
          <w:sz w:val="24"/>
          <w:szCs w:val="24"/>
          <w:rtl/>
        </w:rPr>
      </w:pPr>
      <w:r w:rsidRPr="00033DC7">
        <w:rPr>
          <w:rFonts w:ascii="Times New Roman" w:eastAsia="Times New Roman" w:hAnsi="Times New Roman" w:cs="David" w:hint="cs"/>
          <w:color w:val="000000"/>
          <w:sz w:val="24"/>
          <w:szCs w:val="24"/>
          <w:rtl/>
        </w:rPr>
        <w:tab/>
        <w:t xml:space="preserve">(ב) במקרים האמורים בסעיף קטן (א) </w:t>
      </w:r>
      <w:r w:rsidRPr="00033DC7">
        <w:rPr>
          <w:rFonts w:ascii="Times New Roman" w:eastAsia="Times New Roman" w:hAnsi="Times New Roman" w:cs="David" w:hint="cs"/>
          <w:b/>
          <w:bCs/>
          <w:color w:val="000000"/>
          <w:sz w:val="24"/>
          <w:szCs w:val="24"/>
          <w:rtl/>
        </w:rPr>
        <w:t>רשאי בית המשפט</w:t>
      </w:r>
      <w:r w:rsidRPr="00033DC7">
        <w:rPr>
          <w:rFonts w:ascii="Times New Roman" w:eastAsia="Times New Roman" w:hAnsi="Times New Roman" w:cs="David" w:hint="cs"/>
          <w:color w:val="000000"/>
          <w:sz w:val="24"/>
          <w:szCs w:val="24"/>
          <w:rtl/>
        </w:rPr>
        <w:t xml:space="preserve">, בין אם בוטל החוזה ובין אם לאו, לחייב כל צד להשיב לצד השני מה שקיבל על פי החוזה או, על פי בחירה כאמור בסעיף 9, לשלם לו את שוויו, ולחייב את המפר בשיפוי הנפגע על ההוצאות הסבירות שהוציא ועל ההתחייבויות שהתחייב בהן באופן סביר לשם קיום החוזה, </w:t>
      </w:r>
      <w:r w:rsidRPr="00033DC7">
        <w:rPr>
          <w:rFonts w:ascii="Times New Roman" w:eastAsia="Times New Roman" w:hAnsi="Times New Roman" w:cs="David" w:hint="cs"/>
          <w:b/>
          <w:bCs/>
          <w:color w:val="000000"/>
          <w:sz w:val="24"/>
          <w:szCs w:val="24"/>
          <w:rtl/>
        </w:rPr>
        <w:t>והכל אם נראה לבית המשפט צודק לעשות כן בנסיבות הענין ובמידה שנראה לו</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r w:rsidRPr="00033DC7">
        <w:rPr>
          <w:rFonts w:ascii="Times New Roman" w:eastAsia="Times New Roman" w:hAnsi="Times New Roman" w:cs="David" w:hint="cs"/>
          <w:color w:val="000000"/>
          <w:sz w:val="24"/>
          <w:szCs w:val="24"/>
          <w:rtl/>
        </w:rPr>
        <w:t xml:space="preserve"> [ההדגשות של הח"מ].</w:t>
      </w:r>
    </w:p>
    <w:p w:rsidR="00680344" w:rsidRPr="00033DC7" w:rsidRDefault="00680344" w:rsidP="00686A9F">
      <w:pPr>
        <w:widowControl w:val="0"/>
        <w:numPr>
          <w:ilvl w:val="0"/>
          <w:numId w:val="15"/>
        </w:numPr>
        <w:spacing w:after="120" w:line="360" w:lineRule="auto"/>
        <w:jc w:val="both"/>
        <w:rPr>
          <w:rFonts w:ascii="BN Sharon New" w:eastAsia="Times New Roman" w:hAnsi="BN Sharon New" w:cs="BN Sharon New"/>
          <w:color w:val="000000"/>
          <w:sz w:val="24"/>
          <w:szCs w:val="24"/>
          <w:rtl/>
        </w:rPr>
      </w:pPr>
      <w:r w:rsidRPr="00033DC7">
        <w:rPr>
          <w:rFonts w:ascii="BN Sharon New" w:eastAsia="Times New Roman" w:hAnsi="BN Sharon New" w:cs="David" w:hint="cs"/>
          <w:color w:val="000000"/>
          <w:sz w:val="24"/>
          <w:szCs w:val="24"/>
          <w:rtl/>
        </w:rPr>
        <w:t>ההגדרה הרווחת ל"כוח עליון" (</w:t>
      </w:r>
      <w:r w:rsidRPr="00033DC7">
        <w:rPr>
          <w:rFonts w:ascii="BN Sharon New" w:eastAsia="Times New Roman" w:hAnsi="BN Sharon New" w:cs="David" w:hint="cs"/>
          <w:color w:val="000000"/>
          <w:shd w:val="clear" w:color="auto" w:fill="FFFFFF"/>
        </w:rPr>
        <w:t>Force Majeure</w:t>
      </w:r>
      <w:r w:rsidRPr="00033DC7">
        <w:rPr>
          <w:rFonts w:ascii="BN Sharon New" w:eastAsia="Times New Roman" w:hAnsi="BN Sharon New" w:cs="David" w:hint="cs"/>
          <w:b/>
          <w:bCs/>
          <w:color w:val="000000"/>
          <w:sz w:val="24"/>
          <w:szCs w:val="24"/>
          <w:shd w:val="clear" w:color="auto" w:fill="FFFFFF"/>
          <w:rtl/>
        </w:rPr>
        <w:t>)</w:t>
      </w:r>
      <w:r w:rsidR="001C6C80">
        <w:rPr>
          <w:rFonts w:ascii="BN Sharon New" w:eastAsia="Times New Roman" w:hAnsi="BN Sharon New" w:cs="David" w:hint="cs"/>
          <w:b/>
          <w:bCs/>
          <w:color w:val="000000"/>
          <w:sz w:val="24"/>
          <w:szCs w:val="24"/>
          <w:shd w:val="clear" w:color="auto" w:fill="FFFFFF"/>
          <w:rtl/>
        </w:rPr>
        <w:t xml:space="preserve"> </w:t>
      </w:r>
      <w:r w:rsidRPr="00033DC7">
        <w:rPr>
          <w:rFonts w:ascii="BN Sharon New" w:eastAsia="Times New Roman" w:hAnsi="BN Sharon New" w:cs="David" w:hint="cs"/>
          <w:b/>
          <w:bCs/>
          <w:color w:val="000000"/>
          <w:sz w:val="24"/>
          <w:szCs w:val="24"/>
          <w:shd w:val="clear" w:color="auto" w:fill="FFFFFF"/>
          <w:rtl/>
        </w:rPr>
        <w:t>כוללת בעיקר נסיבות חריגות שאינן בשליטתו של אדם זה או אחר, או אירוע ש</w:t>
      </w:r>
      <w:r w:rsidR="001C6C80">
        <w:rPr>
          <w:rFonts w:ascii="BN Sharon New" w:eastAsia="Times New Roman" w:hAnsi="BN Sharon New" w:cs="David" w:hint="cs"/>
          <w:b/>
          <w:bCs/>
          <w:color w:val="000000"/>
          <w:sz w:val="24"/>
          <w:szCs w:val="24"/>
          <w:shd w:val="clear" w:color="auto" w:fill="FFFFFF"/>
          <w:rtl/>
        </w:rPr>
        <w:t xml:space="preserve">הצדדים </w:t>
      </w:r>
      <w:r w:rsidRPr="00033DC7">
        <w:rPr>
          <w:rFonts w:ascii="BN Sharon New" w:eastAsia="Times New Roman" w:hAnsi="BN Sharon New" w:cs="David" w:hint="cs"/>
          <w:b/>
          <w:bCs/>
          <w:color w:val="000000"/>
          <w:sz w:val="24"/>
          <w:szCs w:val="24"/>
          <w:shd w:val="clear" w:color="auto" w:fill="FFFFFF"/>
          <w:rtl/>
        </w:rPr>
        <w:t xml:space="preserve">לא צפו ולא </w:t>
      </w:r>
      <w:r w:rsidR="001C6C80">
        <w:rPr>
          <w:rFonts w:ascii="BN Sharon New" w:eastAsia="Times New Roman" w:hAnsi="BN Sharon New" w:cs="David" w:hint="cs"/>
          <w:b/>
          <w:bCs/>
          <w:color w:val="000000"/>
          <w:sz w:val="24"/>
          <w:szCs w:val="24"/>
          <w:shd w:val="clear" w:color="auto" w:fill="FFFFFF"/>
          <w:rtl/>
        </w:rPr>
        <w:t xml:space="preserve">יכולים היו </w:t>
      </w:r>
      <w:r w:rsidRPr="00033DC7">
        <w:rPr>
          <w:rFonts w:ascii="BN Sharon New" w:eastAsia="Times New Roman" w:hAnsi="BN Sharon New" w:cs="David" w:hint="cs"/>
          <w:b/>
          <w:bCs/>
          <w:color w:val="000000"/>
          <w:sz w:val="24"/>
          <w:szCs w:val="24"/>
          <w:shd w:val="clear" w:color="auto" w:fill="FFFFFF"/>
          <w:rtl/>
        </w:rPr>
        <w:t xml:space="preserve">לצפות שיארע. למשל, הנסיבות המקובלות כ"כוח עליון" הינן אסון טבע, מלחמה, תאונה שלא היה ניתן להימנע ממנה וכו'. </w:t>
      </w:r>
      <w:r w:rsidRPr="00033DC7">
        <w:rPr>
          <w:rFonts w:ascii="BN Sharon New" w:eastAsia="Times New Roman" w:hAnsi="BN Sharon New" w:cs="David" w:hint="cs"/>
          <w:b/>
          <w:bCs/>
          <w:color w:val="000000"/>
          <w:sz w:val="24"/>
          <w:szCs w:val="24"/>
          <w:rtl/>
        </w:rPr>
        <w:t xml:space="preserve">במשפטנו, הפסיקה צמצמה רבות את טענת הסיכול, והגדירה כמעט כל מאורע כמאורע צפוי, כך שמלומדים שונים סבורים כי למעשה מדובר באות מתה (ראו: </w:t>
      </w:r>
      <w:r w:rsidRPr="00033DC7">
        <w:rPr>
          <w:rFonts w:ascii="BN Sharon New" w:eastAsia="Times New Roman" w:hAnsi="BN Sharon New" w:cs="David" w:hint="cs"/>
          <w:color w:val="000000"/>
          <w:sz w:val="24"/>
          <w:szCs w:val="24"/>
          <w:rtl/>
        </w:rPr>
        <w:t>גבריאלה שלו "דיני חוזים - החלק הכללי", עמ' 630 (תשס"ה)(להלן: "</w:t>
      </w:r>
      <w:r w:rsidRPr="00033DC7">
        <w:rPr>
          <w:rFonts w:ascii="BN Sharon New" w:eastAsia="Times New Roman" w:hAnsi="BN Sharon New" w:cs="David" w:hint="cs"/>
          <w:b/>
          <w:bCs/>
          <w:color w:val="000000"/>
          <w:sz w:val="24"/>
          <w:szCs w:val="24"/>
          <w:rtl/>
        </w:rPr>
        <w:t>גבריאלה שלו</w:t>
      </w:r>
      <w:r w:rsidRPr="00033DC7">
        <w:rPr>
          <w:rFonts w:ascii="BN Sharon New" w:eastAsia="Times New Roman" w:hAnsi="BN Sharon New" w:cs="David" w:hint="cs"/>
          <w:color w:val="000000"/>
          <w:sz w:val="24"/>
          <w:szCs w:val="24"/>
          <w:rtl/>
        </w:rPr>
        <w:t>")).</w:t>
      </w:r>
    </w:p>
    <w:p w:rsidR="00680344" w:rsidRPr="00033DC7" w:rsidRDefault="00680344" w:rsidP="00686A9F">
      <w:pPr>
        <w:widowControl w:val="0"/>
        <w:numPr>
          <w:ilvl w:val="0"/>
          <w:numId w:val="15"/>
        </w:numPr>
        <w:spacing w:after="120" w:line="360" w:lineRule="auto"/>
        <w:jc w:val="both"/>
        <w:rPr>
          <w:rFonts w:ascii="BN Sharon New" w:eastAsia="Times New Roman" w:hAnsi="BN Sharon New" w:cs="BN Sharon New"/>
          <w:color w:val="000000"/>
          <w:sz w:val="24"/>
          <w:szCs w:val="24"/>
          <w:rtl/>
        </w:rPr>
      </w:pPr>
      <w:r w:rsidRPr="00033DC7">
        <w:rPr>
          <w:rFonts w:ascii="BN Sharon New" w:eastAsia="Times New Roman" w:hAnsi="BN Sharon New" w:cs="David" w:hint="cs"/>
          <w:b/>
          <w:bCs/>
          <w:color w:val="000000"/>
          <w:sz w:val="24"/>
          <w:szCs w:val="24"/>
          <w:shd w:val="clear" w:color="auto" w:fill="FFFFFF"/>
          <w:rtl/>
        </w:rPr>
        <w:lastRenderedPageBreak/>
        <w:t>מגבשי המתווה</w:t>
      </w:r>
      <w:r w:rsidR="001C6C80">
        <w:rPr>
          <w:rFonts w:ascii="BN Sharon New" w:eastAsia="Times New Roman" w:hAnsi="BN Sharon New" w:cs="David" w:hint="cs"/>
          <w:b/>
          <w:bCs/>
          <w:color w:val="000000"/>
          <w:sz w:val="24"/>
          <w:szCs w:val="24"/>
          <w:shd w:val="clear" w:color="auto" w:fill="FFFFFF"/>
          <w:rtl/>
        </w:rPr>
        <w:t xml:space="preserve"> </w:t>
      </w:r>
      <w:r w:rsidRPr="00033DC7">
        <w:rPr>
          <w:rFonts w:ascii="BN Sharon New" w:eastAsia="Times New Roman" w:hAnsi="BN Sharon New" w:cs="David" w:hint="cs"/>
          <w:b/>
          <w:bCs/>
          <w:color w:val="000000"/>
          <w:sz w:val="24"/>
          <w:szCs w:val="24"/>
          <w:shd w:val="clear" w:color="auto" w:fill="FFFFFF"/>
          <w:rtl/>
        </w:rPr>
        <w:t>יישמו הגדרה זו היטב, בקובעם את הגדרת "כוח עליון בתמר" (</w:t>
      </w:r>
      <w:r>
        <w:rPr>
          <w:rFonts w:ascii="BN Sharon New" w:eastAsia="Times New Roman" w:hAnsi="BN Sharon New" w:cs="David" w:hint="cs"/>
          <w:b/>
          <w:bCs/>
          <w:color w:val="000000"/>
          <w:sz w:val="24"/>
          <w:szCs w:val="24"/>
          <w:shd w:val="clear" w:color="auto" w:fill="FFFFFF"/>
          <w:rtl/>
        </w:rPr>
        <w:t>בפרק ההגדרות</w:t>
      </w:r>
      <w:r w:rsidRPr="00033DC7">
        <w:rPr>
          <w:rFonts w:ascii="BN Sharon New" w:eastAsia="Times New Roman" w:hAnsi="BN Sharon New" w:cs="David" w:hint="cs"/>
          <w:b/>
          <w:bCs/>
          <w:color w:val="000000"/>
          <w:sz w:val="24"/>
          <w:szCs w:val="24"/>
          <w:shd w:val="clear" w:color="auto" w:fill="FFFFFF"/>
          <w:rtl/>
        </w:rPr>
        <w:t>).</w:t>
      </w:r>
      <w:r w:rsidRPr="00033DC7">
        <w:rPr>
          <w:rFonts w:ascii="BN Sharon New" w:eastAsia="Times New Roman" w:hAnsi="BN Sharon New" w:cs="David" w:hint="cs"/>
          <w:b/>
          <w:bCs/>
          <w:color w:val="000000"/>
          <w:sz w:val="24"/>
          <w:szCs w:val="24"/>
          <w:rtl/>
        </w:rPr>
        <w:t xml:space="preserve"> בכך לא חרגו הם מן המקובל בעולם. </w:t>
      </w:r>
    </w:p>
    <w:p w:rsidR="00680344" w:rsidRPr="00B75959" w:rsidRDefault="00680344" w:rsidP="00686A9F">
      <w:pPr>
        <w:widowControl w:val="0"/>
        <w:numPr>
          <w:ilvl w:val="0"/>
          <w:numId w:val="15"/>
        </w:numPr>
        <w:spacing w:after="120" w:line="360" w:lineRule="auto"/>
        <w:jc w:val="both"/>
        <w:rPr>
          <w:rFonts w:ascii="BN Sharon New" w:eastAsia="Times New Roman" w:hAnsi="BN Sharon New" w:cs="BN Sharon New"/>
          <w:color w:val="000000"/>
          <w:sz w:val="24"/>
          <w:szCs w:val="24"/>
          <w:rtl/>
        </w:rPr>
      </w:pPr>
      <w:r w:rsidRPr="00033DC7">
        <w:rPr>
          <w:rFonts w:ascii="BN Sharon New" w:eastAsia="Times New Roman" w:hAnsi="BN Sharon New" w:cs="David" w:hint="cs"/>
          <w:color w:val="000000"/>
          <w:sz w:val="24"/>
          <w:szCs w:val="24"/>
          <w:rtl/>
        </w:rPr>
        <w:t xml:space="preserve">לעומת זאת, </w:t>
      </w:r>
      <w:r w:rsidR="001C6C80">
        <w:rPr>
          <w:rFonts w:ascii="BN Sharon New" w:eastAsia="Times New Roman" w:hAnsi="BN Sharon New" w:cs="David" w:hint="cs"/>
          <w:color w:val="000000"/>
          <w:sz w:val="24"/>
          <w:szCs w:val="24"/>
          <w:rtl/>
        </w:rPr>
        <w:t>בכל הנוגע ל</w:t>
      </w:r>
      <w:r w:rsidRPr="00033DC7">
        <w:rPr>
          <w:rFonts w:ascii="BN Sharon New" w:eastAsia="Times New Roman" w:hAnsi="BN Sharon New" w:cs="David" w:hint="cs"/>
          <w:color w:val="000000"/>
          <w:sz w:val="24"/>
          <w:szCs w:val="24"/>
          <w:rtl/>
        </w:rPr>
        <w:t>"כוח עליון בכריש ותנין</w:t>
      </w:r>
      <w:r w:rsidR="001C6C80" w:rsidRPr="00033DC7">
        <w:rPr>
          <w:rFonts w:ascii="BN Sharon New" w:eastAsia="Times New Roman" w:hAnsi="BN Sharon New" w:cs="David" w:hint="cs"/>
          <w:color w:val="000000"/>
          <w:sz w:val="24"/>
          <w:szCs w:val="24"/>
          <w:rtl/>
        </w:rPr>
        <w:t>"</w:t>
      </w:r>
      <w:r w:rsidR="001C6C80">
        <w:rPr>
          <w:rFonts w:ascii="BN Sharon New" w:eastAsia="Times New Roman" w:hAnsi="BN Sharon New" w:cs="David" w:hint="cs"/>
          <w:color w:val="000000"/>
          <w:sz w:val="24"/>
          <w:szCs w:val="24"/>
          <w:rtl/>
        </w:rPr>
        <w:t xml:space="preserve"> </w:t>
      </w:r>
      <w:r w:rsidR="001C6C80">
        <w:rPr>
          <w:rFonts w:ascii="BN Sharon New" w:eastAsia="Times New Roman" w:hAnsi="BN Sharon New" w:cs="David"/>
          <w:color w:val="000000"/>
          <w:sz w:val="24"/>
          <w:szCs w:val="24"/>
          <w:rtl/>
        </w:rPr>
        <w:t>–</w:t>
      </w:r>
      <w:r w:rsidR="001C6C80">
        <w:rPr>
          <w:rFonts w:ascii="BN Sharon New" w:eastAsia="Times New Roman" w:hAnsi="BN Sharon New" w:cs="David" w:hint="cs"/>
          <w:color w:val="000000"/>
          <w:sz w:val="24"/>
          <w:szCs w:val="24"/>
          <w:rtl/>
        </w:rPr>
        <w:t xml:space="preserve"> ההגדרה שנבחרה היא אבסורד. </w:t>
      </w:r>
      <w:r w:rsidRPr="00033DC7">
        <w:rPr>
          <w:rFonts w:ascii="BN Sharon New" w:eastAsia="Times New Roman" w:hAnsi="BN Sharon New" w:cs="David" w:hint="cs"/>
          <w:color w:val="000000"/>
          <w:sz w:val="24"/>
          <w:szCs w:val="24"/>
          <w:u w:val="single"/>
          <w:rtl/>
        </w:rPr>
        <w:t>כשהמדינה הינה צד להסכם,</w:t>
      </w:r>
      <w:r w:rsidRPr="00033DC7">
        <w:rPr>
          <w:rFonts w:ascii="BN Sharon New" w:eastAsia="Times New Roman" w:hAnsi="BN Sharon New" w:cs="David" w:hint="cs"/>
          <w:color w:val="000000"/>
          <w:sz w:val="24"/>
          <w:szCs w:val="24"/>
          <w:rtl/>
        </w:rPr>
        <w:t xml:space="preserve"> הקביעה כי כוח עליון יכול להיות</w:t>
      </w:r>
      <w:r>
        <w:rPr>
          <w:rFonts w:ascii="BN Sharon New" w:eastAsia="Times New Roman" w:hAnsi="BN Sharon New" w:cs="David" w:hint="cs"/>
          <w:color w:val="000000"/>
          <w:sz w:val="24"/>
          <w:szCs w:val="24"/>
          <w:rtl/>
        </w:rPr>
        <w:t xml:space="preserve"> </w:t>
      </w:r>
      <w:r>
        <w:rPr>
          <w:rFonts w:ascii="BN Sharon New" w:eastAsia="Times New Roman" w:hAnsi="BN Sharon New" w:cs="David" w:hint="cs"/>
          <w:color w:val="000000"/>
          <w:sz w:val="24"/>
          <w:szCs w:val="24"/>
          <w:u w:val="single"/>
          <w:rtl/>
        </w:rPr>
        <w:t>דווקא</w:t>
      </w:r>
      <w:r w:rsidRPr="00033DC7">
        <w:rPr>
          <w:rFonts w:ascii="BN Sharon New" w:eastAsia="Times New Roman" w:hAnsi="BN Sharon New" w:cs="David" w:hint="cs"/>
          <w:color w:val="000000"/>
          <w:sz w:val="24"/>
          <w:szCs w:val="24"/>
          <w:rtl/>
        </w:rPr>
        <w:t xml:space="preserve"> "</w:t>
      </w:r>
      <w:r w:rsidRPr="00033DC7">
        <w:rPr>
          <w:rFonts w:ascii="BN Sharon New" w:eastAsia="Times New Roman" w:hAnsi="BN Sharon New" w:cs="David" w:hint="cs"/>
          <w:b/>
          <w:bCs/>
          <w:color w:val="000000"/>
          <w:sz w:val="24"/>
          <w:szCs w:val="24"/>
          <w:rtl/>
        </w:rPr>
        <w:t>מניעה משפטית להעברת הזכויות בכריש ותנין כתוצאה מעתירה לבית המשפט העליון בשבתו כבית משפט גבוה לצדק</w:t>
      </w:r>
      <w:r w:rsidRPr="00033DC7">
        <w:rPr>
          <w:rFonts w:ascii="BN Sharon New" w:eastAsia="Times New Roman" w:hAnsi="BN Sharon New" w:cs="David" w:hint="cs"/>
          <w:color w:val="000000"/>
          <w:sz w:val="24"/>
          <w:szCs w:val="24"/>
          <w:rtl/>
        </w:rPr>
        <w:t>", הינה פגומה מיסודה, באופן היורד לשורשו של עניין</w:t>
      </w:r>
      <w:r w:rsidR="001C6C80">
        <w:rPr>
          <w:rFonts w:ascii="BN Sharon New" w:eastAsia="Times New Roman" w:hAnsi="BN Sharon New" w:cs="David" w:hint="cs"/>
          <w:color w:val="000000"/>
          <w:sz w:val="24"/>
          <w:szCs w:val="24"/>
          <w:rtl/>
        </w:rPr>
        <w:t xml:space="preserve">. היא מצביעה </w:t>
      </w:r>
      <w:r w:rsidRPr="00033DC7">
        <w:rPr>
          <w:rFonts w:ascii="BN Sharon New" w:eastAsia="Times New Roman" w:hAnsi="BN Sharon New" w:cs="David" w:hint="cs"/>
          <w:color w:val="000000"/>
          <w:sz w:val="24"/>
          <w:szCs w:val="24"/>
          <w:rtl/>
        </w:rPr>
        <w:t xml:space="preserve">על חוסר הבנה בסיסי של שיטת המשטר הישראלית. </w:t>
      </w:r>
      <w:r w:rsidRPr="00B75959">
        <w:rPr>
          <w:rFonts w:ascii="BN Sharon New" w:eastAsia="Times New Roman" w:hAnsi="BN Sharon New" w:cs="David" w:hint="cs"/>
          <w:color w:val="000000"/>
          <w:sz w:val="24"/>
          <w:szCs w:val="24"/>
          <w:rtl/>
        </w:rPr>
        <w:t>בוודאי</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שאין</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המדינה</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רשאית</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לפעול</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כך</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ביתר</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שאת</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כאשר</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אין</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מדובר</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בחוזה</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מן</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המניין</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אלא</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בהסכם</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המסדיר</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משק</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חיוני</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לשנים</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קדימה</w:t>
      </w:r>
      <w:r w:rsidRPr="00B75959">
        <w:rPr>
          <w:rFonts w:ascii="BN Sharon New" w:eastAsia="Times New Roman" w:hAnsi="BN Sharon New" w:cs="David"/>
          <w:color w:val="000000"/>
          <w:sz w:val="24"/>
          <w:szCs w:val="24"/>
          <w:rtl/>
        </w:rPr>
        <w:t xml:space="preserve">. </w:t>
      </w:r>
      <w:r w:rsidR="00B75959">
        <w:rPr>
          <w:rFonts w:ascii="BN Sharon New" w:eastAsia="Times New Roman" w:hAnsi="BN Sharon New" w:cs="David" w:hint="cs"/>
          <w:color w:val="000000"/>
          <w:sz w:val="24"/>
          <w:szCs w:val="24"/>
          <w:rtl/>
        </w:rPr>
        <w:t xml:space="preserve">אשר </w:t>
      </w:r>
      <w:r w:rsidRPr="00B75959">
        <w:rPr>
          <w:rFonts w:ascii="BN Sharon New" w:eastAsia="Times New Roman" w:hAnsi="BN Sharon New" w:cs="David" w:hint="cs"/>
          <w:color w:val="000000"/>
          <w:sz w:val="24"/>
          <w:szCs w:val="24"/>
          <w:rtl/>
        </w:rPr>
        <w:t>על</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כן</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הסעיף</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אינו</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יכול</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לעמוד</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וזאת</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ממספר</w:t>
      </w:r>
      <w:r w:rsidRPr="00B75959">
        <w:rPr>
          <w:rFonts w:ascii="BN Sharon New" w:eastAsia="Times New Roman" w:hAnsi="BN Sharon New" w:cs="David"/>
          <w:color w:val="000000"/>
          <w:sz w:val="24"/>
          <w:szCs w:val="24"/>
          <w:rtl/>
        </w:rPr>
        <w:t xml:space="preserve"> </w:t>
      </w:r>
      <w:r w:rsidRPr="00B75959">
        <w:rPr>
          <w:rFonts w:ascii="BN Sharon New" w:eastAsia="Times New Roman" w:hAnsi="BN Sharon New" w:cs="David" w:hint="cs"/>
          <w:color w:val="000000"/>
          <w:sz w:val="24"/>
          <w:szCs w:val="24"/>
          <w:rtl/>
        </w:rPr>
        <w:t>טעמים</w:t>
      </w:r>
      <w:r w:rsidRPr="00B75959">
        <w:rPr>
          <w:rFonts w:ascii="BN Sharon New" w:eastAsia="Times New Roman" w:hAnsi="BN Sharon New" w:cs="David"/>
          <w:color w:val="000000"/>
          <w:sz w:val="24"/>
          <w:szCs w:val="24"/>
          <w:rtl/>
        </w:rPr>
        <w:t>:</w:t>
      </w:r>
    </w:p>
    <w:p w:rsidR="00680344" w:rsidRPr="00033DC7" w:rsidRDefault="00680344" w:rsidP="00680344">
      <w:pPr>
        <w:widowControl w:val="0"/>
        <w:bidi w:val="0"/>
        <w:spacing w:after="0" w:line="240" w:lineRule="auto"/>
        <w:rPr>
          <w:rFonts w:ascii="Times New Roman" w:eastAsia="Times New Roman" w:hAnsi="Times New Roman" w:cs="Times New Roman"/>
          <w:sz w:val="24"/>
          <w:szCs w:val="24"/>
          <w:rtl/>
        </w:rPr>
      </w:pPr>
    </w:p>
    <w:p w:rsidR="00680344" w:rsidRPr="000A23E0" w:rsidRDefault="00680344"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tl/>
        </w:rPr>
      </w:pPr>
      <w:r w:rsidRPr="000A23E0">
        <w:rPr>
          <w:rFonts w:ascii="Times New Roman" w:eastAsia="Times New Roman" w:hAnsi="Times New Roman" w:cs="David" w:hint="cs"/>
          <w:b/>
          <w:bCs/>
          <w:sz w:val="24"/>
          <w:szCs w:val="24"/>
          <w:u w:val="single"/>
          <w:rtl/>
        </w:rPr>
        <w:t>צמצום סמכותו של בית המשפט ופגיעה בעצמאותו</w:t>
      </w:r>
    </w:p>
    <w:p w:rsidR="00680344" w:rsidRPr="004B6270" w:rsidRDefault="00680344" w:rsidP="00686A9F">
      <w:pPr>
        <w:widowControl w:val="0"/>
        <w:numPr>
          <w:ilvl w:val="0"/>
          <w:numId w:val="15"/>
        </w:numPr>
        <w:spacing w:after="120" w:line="360" w:lineRule="auto"/>
        <w:jc w:val="both"/>
        <w:rPr>
          <w:rFonts w:ascii="BN Sharon New" w:eastAsia="Times New Roman" w:hAnsi="BN Sharon New" w:cs="BN Sharon New"/>
          <w:b/>
          <w:bCs/>
          <w:color w:val="000000"/>
          <w:sz w:val="24"/>
          <w:szCs w:val="24"/>
        </w:rPr>
      </w:pPr>
      <w:r>
        <w:rPr>
          <w:rFonts w:ascii="BN Sharon New" w:eastAsia="Times New Roman" w:hAnsi="BN Sharon New" w:cs="David" w:hint="cs"/>
          <w:color w:val="000000"/>
          <w:sz w:val="24"/>
          <w:szCs w:val="24"/>
          <w:rtl/>
        </w:rPr>
        <w:t xml:space="preserve">אכן, </w:t>
      </w:r>
      <w:r w:rsidRPr="00033DC7">
        <w:rPr>
          <w:rFonts w:ascii="BN Sharon New" w:eastAsia="Times New Roman" w:hAnsi="BN Sharon New" w:cs="David" w:hint="cs"/>
          <w:color w:val="000000"/>
          <w:sz w:val="24"/>
          <w:szCs w:val="24"/>
          <w:rtl/>
        </w:rPr>
        <w:t xml:space="preserve">ישנם מלומדים הסבורים כי ניתן לראות בדיני הסיכול כדינים דיספוזיטיביים, ובכך להרחיב את ההגדרה ל"כוח עליון" ולהסדיר כיצד יש לפעול בהתקיים אותו "כוח עליון". עם זאת, קיימת הסכמה בקרב המלומדים כי </w:t>
      </w:r>
      <w:r w:rsidRPr="00033DC7">
        <w:rPr>
          <w:rFonts w:ascii="BN Sharon New" w:eastAsia="Times New Roman" w:hAnsi="BN Sharon New" w:cs="David" w:hint="cs"/>
          <w:b/>
          <w:bCs/>
          <w:color w:val="000000"/>
          <w:sz w:val="24"/>
          <w:szCs w:val="24"/>
          <w:rtl/>
        </w:rPr>
        <w:t>על סמכותו של בית המשפט לא ניתן להתנות ולא ניתן לצמצמה</w:t>
      </w:r>
      <w:r w:rsidRPr="00033DC7">
        <w:rPr>
          <w:rFonts w:ascii="BN Sharon New" w:eastAsia="Times New Roman" w:hAnsi="BN Sharon New" w:cs="David" w:hint="cs"/>
          <w:color w:val="000000"/>
          <w:sz w:val="24"/>
          <w:szCs w:val="24"/>
          <w:rtl/>
        </w:rPr>
        <w:t xml:space="preserve"> (ראו: גבריאלה שלו, עמ' 648-649)</w:t>
      </w:r>
      <w:r>
        <w:rPr>
          <w:rFonts w:ascii="BN Sharon New" w:eastAsia="Times New Roman" w:hAnsi="BN Sharon New" w:cs="David" w:hint="cs"/>
          <w:color w:val="000000"/>
          <w:sz w:val="24"/>
          <w:szCs w:val="24"/>
          <w:rtl/>
        </w:rPr>
        <w:t xml:space="preserve">. </w:t>
      </w:r>
      <w:r w:rsidRPr="004B6270">
        <w:rPr>
          <w:rFonts w:ascii="BN Sharon New" w:eastAsia="Times New Roman" w:hAnsi="BN Sharon New" w:cs="David" w:hint="cs"/>
          <w:b/>
          <w:bCs/>
          <w:color w:val="000000"/>
          <w:sz w:val="24"/>
          <w:szCs w:val="24"/>
          <w:rtl/>
        </w:rPr>
        <w:t>עצמאות בית המשפט וחוסר-תלותו, זולת מרות הדין, מעוגנת אף בס' 2 לחוק</w:t>
      </w:r>
      <w:r w:rsidR="001C6C80">
        <w:rPr>
          <w:rFonts w:ascii="BN Sharon New" w:eastAsia="Times New Roman" w:hAnsi="BN Sharon New" w:cs="David" w:hint="cs"/>
          <w:b/>
          <w:bCs/>
          <w:color w:val="000000"/>
          <w:sz w:val="24"/>
          <w:szCs w:val="24"/>
          <w:rtl/>
        </w:rPr>
        <w:t xml:space="preserve"> </w:t>
      </w:r>
      <w:r w:rsidRPr="004B6270">
        <w:rPr>
          <w:rFonts w:ascii="BN Sharon New" w:eastAsia="Times New Roman" w:hAnsi="BN Sharon New" w:cs="David" w:hint="cs"/>
          <w:b/>
          <w:bCs/>
          <w:color w:val="000000"/>
          <w:sz w:val="24"/>
          <w:szCs w:val="24"/>
          <w:rtl/>
        </w:rPr>
        <w:t>יסוד: השפיטה.</w:t>
      </w:r>
    </w:p>
    <w:p w:rsidR="00680344" w:rsidRPr="00033DC7" w:rsidRDefault="00680344" w:rsidP="00686A9F">
      <w:pPr>
        <w:widowControl w:val="0"/>
        <w:numPr>
          <w:ilvl w:val="0"/>
          <w:numId w:val="15"/>
        </w:numPr>
        <w:spacing w:after="120" w:line="360" w:lineRule="auto"/>
        <w:jc w:val="both"/>
        <w:rPr>
          <w:rFonts w:ascii="BN Sharon New" w:eastAsia="Times New Roman" w:hAnsi="BN Sharon New" w:cs="BN Sharon New"/>
          <w:color w:val="000000"/>
          <w:sz w:val="24"/>
          <w:szCs w:val="24"/>
          <w:rtl/>
        </w:rPr>
      </w:pPr>
      <w:r w:rsidRPr="00A24A60">
        <w:rPr>
          <w:rFonts w:ascii="Times New Roman" w:eastAsia="Times New Roman" w:hAnsi="Times New Roman" w:cs="David" w:hint="cs"/>
          <w:sz w:val="24"/>
          <w:szCs w:val="24"/>
          <w:rtl/>
        </w:rPr>
        <w:t>בנסיבות</w:t>
      </w:r>
      <w:r w:rsidRPr="00033DC7">
        <w:rPr>
          <w:rFonts w:ascii="BN Sharon New" w:eastAsia="Times New Roman" w:hAnsi="BN Sharon New" w:cs="David" w:hint="cs"/>
          <w:color w:val="000000"/>
          <w:sz w:val="24"/>
          <w:szCs w:val="24"/>
          <w:rtl/>
        </w:rPr>
        <w:t xml:space="preserve"> דנן, </w:t>
      </w:r>
      <w:r w:rsidR="001C6C80">
        <w:rPr>
          <w:rFonts w:ascii="BN Sharon New" w:eastAsia="Times New Roman" w:hAnsi="BN Sharon New" w:cs="David" w:hint="cs"/>
          <w:color w:val="000000"/>
          <w:sz w:val="24"/>
          <w:szCs w:val="24"/>
          <w:rtl/>
        </w:rPr>
        <w:t xml:space="preserve">גם אם יחליט בית המשפט שלא להוציא </w:t>
      </w:r>
      <w:r w:rsidRPr="00033DC7">
        <w:rPr>
          <w:rFonts w:ascii="BN Sharon New" w:eastAsia="Times New Roman" w:hAnsi="BN Sharon New" w:cs="David" w:hint="cs"/>
          <w:color w:val="000000"/>
          <w:sz w:val="24"/>
          <w:szCs w:val="24"/>
          <w:rtl/>
        </w:rPr>
        <w:t>תחת ידיו צווי מניעה וצווי ביניים</w:t>
      </w:r>
      <w:r w:rsidR="001C6C80">
        <w:rPr>
          <w:rFonts w:ascii="BN Sharon New" w:eastAsia="Times New Roman" w:hAnsi="BN Sharon New" w:cs="David" w:hint="cs"/>
          <w:color w:val="000000"/>
          <w:sz w:val="24"/>
          <w:szCs w:val="24"/>
          <w:rtl/>
        </w:rPr>
        <w:t xml:space="preserve"> </w:t>
      </w:r>
      <w:r w:rsidR="001C6C80">
        <w:rPr>
          <w:rFonts w:ascii="BN Sharon New" w:eastAsia="Times New Roman" w:hAnsi="BN Sharon New" w:cs="David"/>
          <w:color w:val="000000"/>
          <w:sz w:val="24"/>
          <w:szCs w:val="24"/>
          <w:rtl/>
        </w:rPr>
        <w:t>–</w:t>
      </w:r>
      <w:r w:rsidR="001C6C80">
        <w:rPr>
          <w:rFonts w:ascii="BN Sharon New" w:eastAsia="Times New Roman" w:hAnsi="BN Sharon New" w:cs="David" w:hint="cs"/>
          <w:color w:val="000000"/>
          <w:sz w:val="24"/>
          <w:szCs w:val="24"/>
          <w:rtl/>
        </w:rPr>
        <w:t xml:space="preserve"> בפועל יידחה </w:t>
      </w:r>
      <w:r w:rsidRPr="00033DC7">
        <w:rPr>
          <w:rFonts w:ascii="BN Sharon New" w:eastAsia="Times New Roman" w:hAnsi="BN Sharon New" w:cs="David" w:hint="cs"/>
          <w:color w:val="000000"/>
          <w:sz w:val="24"/>
          <w:szCs w:val="24"/>
          <w:rtl/>
        </w:rPr>
        <w:t xml:space="preserve">פיתוח המאגרים והאינטרס הציבורי ייפגע. ודוק: אילו המתווה לא היה מגדיר עתירה לבית המשפט הגבוה לצדק כ"כוח עליון" המעכב אוטומטית את מועד מכירת כריש-תנין - שיקול הדעת האם להעניק לעותרים צו מניעה היה נותר בידי בית המשפט. </w:t>
      </w:r>
      <w:r w:rsidR="001C6C80">
        <w:rPr>
          <w:rFonts w:ascii="BN Sharon New" w:eastAsia="Times New Roman" w:hAnsi="BN Sharon New" w:cs="David" w:hint="cs"/>
          <w:color w:val="000000"/>
          <w:sz w:val="24"/>
          <w:szCs w:val="24"/>
          <w:rtl/>
        </w:rPr>
        <w:t xml:space="preserve">ברם </w:t>
      </w:r>
      <w:r w:rsidRPr="00033DC7">
        <w:rPr>
          <w:rFonts w:ascii="BN Sharon New" w:eastAsia="Times New Roman" w:hAnsi="BN Sharon New" w:cs="David" w:hint="cs"/>
          <w:color w:val="000000"/>
          <w:sz w:val="24"/>
          <w:szCs w:val="24"/>
          <w:rtl/>
        </w:rPr>
        <w:t xml:space="preserve">הגדרת עתירה לבג"ץ כ"כוח עליון" מפקיעה את שיקול הדעת השיפוטי בסוגיה זו. למעשה, כשם שהממשלה כובלת את הרשות המחוקקת לעשר </w:t>
      </w:r>
      <w:r w:rsidRPr="004905A7">
        <w:rPr>
          <w:rFonts w:ascii="BN Sharon New" w:eastAsia="Times New Roman" w:hAnsi="BN Sharon New" w:cs="David" w:hint="cs"/>
          <w:color w:val="000000"/>
          <w:sz w:val="24"/>
          <w:szCs w:val="24"/>
          <w:rtl/>
        </w:rPr>
        <w:t>השנים הבאות, כך</w:t>
      </w:r>
      <w:r w:rsidRPr="00033DC7">
        <w:rPr>
          <w:rFonts w:ascii="BN Sharon New" w:eastAsia="Times New Roman" w:hAnsi="BN Sharon New" w:cs="David" w:hint="cs"/>
          <w:color w:val="000000"/>
          <w:sz w:val="24"/>
          <w:szCs w:val="24"/>
          <w:rtl/>
        </w:rPr>
        <w:t xml:space="preserve"> הממשלה כובלת את הרשות השופטת, ופוגעת בשיקול דעתה ובסמכויותיה. </w:t>
      </w:r>
    </w:p>
    <w:p w:rsidR="00680344" w:rsidRDefault="00680344" w:rsidP="00686A9F">
      <w:pPr>
        <w:widowControl w:val="0"/>
        <w:numPr>
          <w:ilvl w:val="0"/>
          <w:numId w:val="15"/>
        </w:numPr>
        <w:spacing w:after="120" w:line="360" w:lineRule="auto"/>
        <w:jc w:val="both"/>
        <w:rPr>
          <w:rFonts w:ascii="BN Sharon New" w:eastAsia="Times New Roman" w:hAnsi="BN Sharon New" w:cs="BN Sharon New"/>
          <w:color w:val="000000"/>
          <w:sz w:val="24"/>
          <w:szCs w:val="24"/>
        </w:rPr>
      </w:pPr>
      <w:r w:rsidRPr="00A24A60">
        <w:rPr>
          <w:rFonts w:ascii="Times New Roman" w:eastAsia="Times New Roman" w:hAnsi="Times New Roman" w:cs="David" w:hint="cs"/>
          <w:sz w:val="24"/>
          <w:szCs w:val="24"/>
          <w:rtl/>
        </w:rPr>
        <w:t>הפגיעה</w:t>
      </w:r>
      <w:r w:rsidRPr="00033DC7">
        <w:rPr>
          <w:rFonts w:ascii="BN Sharon New" w:eastAsia="Times New Roman" w:hAnsi="BN Sharon New" w:cs="David" w:hint="cs"/>
          <w:color w:val="000000"/>
          <w:sz w:val="24"/>
          <w:szCs w:val="24"/>
          <w:rtl/>
        </w:rPr>
        <w:t xml:space="preserve"> בסמכות השיפוטית על ידי הרשות המבצעת (שמצטרפת לנטילת הסמכות השיפוטית של בית הדין להגבלים עסקיים), להבדיל מהרשות המחוקקת, היא התערבות בוטה ונעדרת סמכות</w:t>
      </w:r>
      <w:r w:rsidR="001C6C80">
        <w:rPr>
          <w:rFonts w:ascii="BN Sharon New" w:eastAsia="Times New Roman" w:hAnsi="BN Sharon New" w:cs="David" w:hint="cs"/>
          <w:color w:val="000000"/>
          <w:sz w:val="24"/>
          <w:szCs w:val="24"/>
          <w:rtl/>
        </w:rPr>
        <w:t xml:space="preserve">. היא </w:t>
      </w:r>
      <w:r w:rsidRPr="00033DC7">
        <w:rPr>
          <w:rFonts w:ascii="BN Sharon New" w:eastAsia="Times New Roman" w:hAnsi="BN Sharon New" w:cs="David" w:hint="cs"/>
          <w:color w:val="000000"/>
          <w:sz w:val="24"/>
          <w:szCs w:val="24"/>
          <w:rtl/>
        </w:rPr>
        <w:t xml:space="preserve">חורגת מכללי המשחק הדמוקרטיים המקובלים, </w:t>
      </w:r>
      <w:r w:rsidR="001C6C80">
        <w:rPr>
          <w:rFonts w:ascii="BN Sharon New" w:eastAsia="Times New Roman" w:hAnsi="BN Sharon New" w:cs="David" w:hint="cs"/>
          <w:color w:val="000000"/>
          <w:sz w:val="24"/>
          <w:szCs w:val="24"/>
          <w:rtl/>
        </w:rPr>
        <w:t>ו</w:t>
      </w:r>
      <w:r w:rsidRPr="00033DC7">
        <w:rPr>
          <w:rFonts w:ascii="BN Sharon New" w:eastAsia="Times New Roman" w:hAnsi="BN Sharon New" w:cs="David" w:hint="cs"/>
          <w:color w:val="000000"/>
          <w:sz w:val="24"/>
          <w:szCs w:val="24"/>
          <w:rtl/>
        </w:rPr>
        <w:t xml:space="preserve">לכל הפחות </w:t>
      </w:r>
      <w:r w:rsidR="001C6C80">
        <w:rPr>
          <w:rFonts w:ascii="BN Sharon New" w:eastAsia="Times New Roman" w:hAnsi="BN Sharon New" w:cs="David" w:hint="cs"/>
          <w:color w:val="000000"/>
          <w:sz w:val="24"/>
          <w:szCs w:val="24"/>
          <w:rtl/>
        </w:rPr>
        <w:t xml:space="preserve">לוקה </w:t>
      </w:r>
      <w:r w:rsidRPr="00033DC7">
        <w:rPr>
          <w:rFonts w:ascii="BN Sharon New" w:eastAsia="Times New Roman" w:hAnsi="BN Sharon New" w:cs="David" w:hint="cs"/>
          <w:color w:val="000000"/>
          <w:sz w:val="24"/>
          <w:szCs w:val="24"/>
          <w:rtl/>
        </w:rPr>
        <w:t xml:space="preserve">בחוסר סבירות קיצוני. ברי כי לא ניתן להשלים עם התנהלות זו, וכי חלק זה </w:t>
      </w:r>
      <w:r w:rsidR="001C6C80">
        <w:rPr>
          <w:rFonts w:ascii="BN Sharon New" w:eastAsia="Times New Roman" w:hAnsi="BN Sharon New" w:cs="David" w:hint="cs"/>
          <w:color w:val="000000"/>
          <w:sz w:val="24"/>
          <w:szCs w:val="24"/>
          <w:rtl/>
        </w:rPr>
        <w:t>ב</w:t>
      </w:r>
      <w:r w:rsidRPr="00033DC7">
        <w:rPr>
          <w:rFonts w:ascii="BN Sharon New" w:eastAsia="Times New Roman" w:hAnsi="BN Sharon New" w:cs="David" w:hint="cs"/>
          <w:color w:val="000000"/>
          <w:sz w:val="24"/>
          <w:szCs w:val="24"/>
          <w:rtl/>
        </w:rPr>
        <w:t>מתווה איננו יכול להיוותר על כנו.</w:t>
      </w:r>
    </w:p>
    <w:p w:rsidR="00680344" w:rsidRPr="003736B2" w:rsidRDefault="00680344" w:rsidP="00680344">
      <w:pPr>
        <w:pStyle w:val="aa"/>
        <w:widowControl w:val="0"/>
        <w:spacing w:after="0" w:line="240" w:lineRule="auto"/>
        <w:ind w:left="454"/>
        <w:contextualSpacing w:val="0"/>
        <w:jc w:val="both"/>
        <w:textAlignment w:val="baseline"/>
        <w:rPr>
          <w:rFonts w:ascii="BN Sharon New" w:eastAsia="Times New Roman" w:hAnsi="BN Sharon New" w:cs="BN Sharon New"/>
          <w:color w:val="000000"/>
          <w:sz w:val="24"/>
          <w:szCs w:val="24"/>
          <w:rtl/>
        </w:rPr>
      </w:pPr>
    </w:p>
    <w:p w:rsidR="00680344" w:rsidRPr="000A23E0" w:rsidRDefault="00680344"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Pr>
      </w:pPr>
      <w:r w:rsidRPr="000A23E0">
        <w:rPr>
          <w:rFonts w:ascii="Times New Roman" w:eastAsia="Times New Roman" w:hAnsi="Times New Roman" w:cs="David" w:hint="cs"/>
          <w:b/>
          <w:bCs/>
          <w:sz w:val="24"/>
          <w:szCs w:val="24"/>
          <w:u w:val="single"/>
          <w:rtl/>
        </w:rPr>
        <w:t>פגיעה בזכות הגישה לערכאות</w:t>
      </w:r>
    </w:p>
    <w:p w:rsidR="00680344" w:rsidRPr="00033DC7" w:rsidRDefault="00680344" w:rsidP="00686A9F">
      <w:pPr>
        <w:widowControl w:val="0"/>
        <w:numPr>
          <w:ilvl w:val="0"/>
          <w:numId w:val="15"/>
        </w:numPr>
        <w:spacing w:after="120" w:line="360" w:lineRule="auto"/>
        <w:jc w:val="both"/>
        <w:rPr>
          <w:rFonts w:ascii="BN Sharon New" w:eastAsia="Times New Roman" w:hAnsi="BN Sharon New" w:cs="BN Sharon New"/>
          <w:color w:val="000000"/>
          <w:sz w:val="24"/>
          <w:szCs w:val="24"/>
          <w:rtl/>
        </w:rPr>
      </w:pPr>
      <w:r w:rsidRPr="00A24A60">
        <w:rPr>
          <w:rFonts w:ascii="Times New Roman" w:eastAsia="Times New Roman" w:hAnsi="Times New Roman" w:cs="David" w:hint="cs"/>
          <w:sz w:val="24"/>
          <w:szCs w:val="24"/>
          <w:rtl/>
        </w:rPr>
        <w:t>ההגדרה</w:t>
      </w:r>
      <w:r w:rsidRPr="00033DC7">
        <w:rPr>
          <w:rFonts w:ascii="BN Sharon New" w:eastAsia="Times New Roman" w:hAnsi="BN Sharon New" w:cs="David" w:hint="cs"/>
          <w:color w:val="000000"/>
          <w:sz w:val="24"/>
          <w:szCs w:val="24"/>
          <w:rtl/>
        </w:rPr>
        <w:t xml:space="preserve"> שניתנה ל"כוח עליון" יוצרת תמריץ שלילי להגשת עתירה. כך, אם פלוני או אלמוני נפגע </w:t>
      </w:r>
      <w:r w:rsidR="001C6C80">
        <w:rPr>
          <w:rFonts w:ascii="BN Sharon New" w:eastAsia="Times New Roman" w:hAnsi="BN Sharon New" w:cs="David" w:hint="cs"/>
          <w:color w:val="000000"/>
          <w:sz w:val="24"/>
          <w:szCs w:val="24"/>
          <w:rtl/>
        </w:rPr>
        <w:t>מ</w:t>
      </w:r>
      <w:r w:rsidRPr="00033DC7">
        <w:rPr>
          <w:rFonts w:ascii="BN Sharon New" w:eastAsia="Times New Roman" w:hAnsi="BN Sharon New" w:cs="David" w:hint="cs"/>
          <w:color w:val="000000"/>
          <w:sz w:val="24"/>
          <w:szCs w:val="24"/>
          <w:rtl/>
        </w:rPr>
        <w:t>המתווה או מהעברת הזכויות במאגרים כריש ותנין, ויבקש לעתור לבית המשפט העליון</w:t>
      </w:r>
      <w:r w:rsidR="001C6C80">
        <w:rPr>
          <w:rFonts w:ascii="BN Sharon New" w:eastAsia="Times New Roman" w:hAnsi="BN Sharon New" w:cs="David" w:hint="cs"/>
          <w:color w:val="000000"/>
          <w:sz w:val="24"/>
          <w:szCs w:val="24"/>
          <w:rtl/>
        </w:rPr>
        <w:t xml:space="preserve"> - </w:t>
      </w:r>
      <w:r w:rsidRPr="00033DC7">
        <w:rPr>
          <w:rFonts w:ascii="BN Sharon New" w:eastAsia="Times New Roman" w:hAnsi="BN Sharon New" w:cs="David" w:hint="cs"/>
          <w:color w:val="000000"/>
          <w:sz w:val="24"/>
          <w:szCs w:val="24"/>
          <w:rtl/>
        </w:rPr>
        <w:t xml:space="preserve">ייתכן </w:t>
      </w:r>
      <w:r w:rsidR="001C6C80">
        <w:rPr>
          <w:rFonts w:ascii="BN Sharon New" w:eastAsia="Times New Roman" w:hAnsi="BN Sharon New" w:cs="David" w:hint="cs"/>
          <w:color w:val="000000"/>
          <w:sz w:val="24"/>
          <w:szCs w:val="24"/>
          <w:rtl/>
        </w:rPr>
        <w:t>ש</w:t>
      </w:r>
      <w:r w:rsidR="001C6C80" w:rsidRPr="00033DC7">
        <w:rPr>
          <w:rFonts w:ascii="BN Sharon New" w:eastAsia="Times New Roman" w:hAnsi="BN Sharon New" w:cs="David" w:hint="cs"/>
          <w:color w:val="000000"/>
          <w:sz w:val="24"/>
          <w:szCs w:val="24"/>
          <w:rtl/>
        </w:rPr>
        <w:t xml:space="preserve">יופעל </w:t>
      </w:r>
      <w:r w:rsidRPr="00033DC7">
        <w:rPr>
          <w:rFonts w:ascii="BN Sharon New" w:eastAsia="Times New Roman" w:hAnsi="BN Sharon New" w:cs="David" w:hint="cs"/>
          <w:color w:val="000000"/>
          <w:sz w:val="24"/>
          <w:szCs w:val="24"/>
          <w:rtl/>
        </w:rPr>
        <w:t>עליו לחץ לכוף את רצונותיו וזכויותיו בפני האינטרס הציבורי שבהעברת הזכויות במאגרים אלו. בכך נפגעת הלכה למעשה זכותו לפנות לערכאות.</w:t>
      </w:r>
    </w:p>
    <w:p w:rsidR="00680344" w:rsidRPr="00033DC7"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24A60">
        <w:rPr>
          <w:rFonts w:ascii="Times New Roman" w:eastAsia="Times New Roman" w:hAnsi="Times New Roman" w:cs="David" w:hint="cs"/>
          <w:sz w:val="24"/>
          <w:szCs w:val="24"/>
          <w:rtl/>
        </w:rPr>
        <w:t>זכות</w:t>
      </w:r>
      <w:r w:rsidRPr="00033DC7">
        <w:rPr>
          <w:rFonts w:ascii="Times New Roman" w:eastAsia="Times New Roman" w:hAnsi="Times New Roman" w:cs="David" w:hint="cs"/>
          <w:color w:val="000000"/>
          <w:sz w:val="24"/>
          <w:szCs w:val="24"/>
          <w:rtl/>
        </w:rPr>
        <w:t xml:space="preserve"> זו הוכרה כזכות יסוד, מאושיות הדמוקרטיה, ונקבע כי על בית המשפט להגן עליה כעל כל זכות יסוד אחרת. תנאי לקיומה של מדיניות ראויה</w:t>
      </w:r>
      <w:r w:rsidR="001C6C80">
        <w:rPr>
          <w:rFonts w:ascii="Times New Roman" w:eastAsia="Times New Roman" w:hAnsi="Times New Roman" w:cs="David" w:hint="cs"/>
          <w:color w:val="000000"/>
          <w:sz w:val="24"/>
          <w:szCs w:val="24"/>
          <w:rtl/>
        </w:rPr>
        <w:t xml:space="preserve"> </w:t>
      </w:r>
      <w:r w:rsidRPr="00033DC7">
        <w:rPr>
          <w:rFonts w:ascii="Times New Roman" w:eastAsia="Times New Roman" w:hAnsi="Times New Roman" w:cs="David" w:hint="cs"/>
          <w:color w:val="000000"/>
          <w:sz w:val="24"/>
          <w:szCs w:val="24"/>
          <w:rtl/>
        </w:rPr>
        <w:t>היא כזו שאיננה חוסמת את דרכו של אדם מלבקש בעד מרשות שיפוטית</w:t>
      </w:r>
      <w:r w:rsidR="001C6C80">
        <w:rPr>
          <w:rFonts w:ascii="Times New Roman" w:eastAsia="Times New Roman" w:hAnsi="Times New Roman" w:cs="David" w:hint="cs"/>
          <w:color w:val="000000"/>
          <w:sz w:val="24"/>
          <w:szCs w:val="24"/>
          <w:rtl/>
        </w:rPr>
        <w:t xml:space="preserve">. </w:t>
      </w:r>
      <w:r w:rsidRPr="00033DC7">
        <w:rPr>
          <w:rFonts w:ascii="Times New Roman" w:eastAsia="Times New Roman" w:hAnsi="Times New Roman" w:cs="David" w:hint="cs"/>
          <w:color w:val="000000"/>
          <w:sz w:val="24"/>
          <w:szCs w:val="24"/>
          <w:rtl/>
        </w:rPr>
        <w:t xml:space="preserve">הדבר נכון ביתר </w:t>
      </w:r>
      <w:r w:rsidR="001C6C80">
        <w:rPr>
          <w:rFonts w:ascii="Times New Roman" w:eastAsia="Times New Roman" w:hAnsi="Times New Roman" w:cs="David" w:hint="cs"/>
          <w:color w:val="000000"/>
          <w:sz w:val="24"/>
          <w:szCs w:val="24"/>
          <w:rtl/>
        </w:rPr>
        <w:t xml:space="preserve">שאת </w:t>
      </w:r>
      <w:r w:rsidRPr="00033DC7">
        <w:rPr>
          <w:rFonts w:ascii="Times New Roman" w:eastAsia="Times New Roman" w:hAnsi="Times New Roman" w:cs="David" w:hint="cs"/>
          <w:color w:val="000000"/>
          <w:sz w:val="24"/>
          <w:szCs w:val="24"/>
          <w:rtl/>
        </w:rPr>
        <w:t xml:space="preserve">כשעסקינן בביקורת שיפוטית על </w:t>
      </w:r>
      <w:r w:rsidRPr="00033DC7">
        <w:rPr>
          <w:rFonts w:ascii="Times New Roman" w:eastAsia="Times New Roman" w:hAnsi="Times New Roman" w:cs="David" w:hint="cs"/>
          <w:color w:val="000000"/>
          <w:sz w:val="24"/>
          <w:szCs w:val="24"/>
          <w:rtl/>
        </w:rPr>
        <w:lastRenderedPageBreak/>
        <w:t>רשויות השלטון. קביעותיו של כב' השופט גולדברג יפות לענייננו זה:</w:t>
      </w:r>
    </w:p>
    <w:p w:rsidR="00680344" w:rsidRPr="00033DC7" w:rsidRDefault="00680344" w:rsidP="00680344">
      <w:pPr>
        <w:widowControl w:val="0"/>
        <w:spacing w:after="120"/>
        <w:ind w:left="935" w:right="851"/>
        <w:jc w:val="both"/>
        <w:rPr>
          <w:rFonts w:ascii="Times New Roman" w:eastAsia="Times New Roman" w:hAnsi="Times New Roman" w:cs="Times New Roman"/>
          <w:sz w:val="24"/>
          <w:szCs w:val="24"/>
          <w:rtl/>
        </w:rPr>
      </w:pPr>
      <w:r w:rsidRPr="00033DC7">
        <w:rPr>
          <w:rFonts w:ascii="Times New Roman" w:eastAsia="Times New Roman" w:hAnsi="Times New Roman" w:cs="David" w:hint="cs"/>
          <w:color w:val="000000"/>
          <w:sz w:val="24"/>
          <w:szCs w:val="24"/>
          <w:rtl/>
        </w:rPr>
        <w:t>"</w:t>
      </w:r>
      <w:r w:rsidRPr="00033DC7">
        <w:rPr>
          <w:rFonts w:ascii="Times New Roman" w:eastAsia="Times New Roman" w:hAnsi="Times New Roman" w:cs="David" w:hint="cs"/>
          <w:b/>
          <w:bCs/>
          <w:color w:val="000000"/>
          <w:sz w:val="24"/>
          <w:szCs w:val="24"/>
          <w:rtl/>
        </w:rPr>
        <w:t xml:space="preserve">מדיניות ראויה היא זו שאינה נועלת דלת בפני מי שמבקש סעד מרשות שיפוטית. </w:t>
      </w:r>
      <w:r w:rsidRPr="00033DC7">
        <w:rPr>
          <w:rFonts w:ascii="Times New Roman" w:eastAsia="Times New Roman" w:hAnsi="Times New Roman" w:cs="David" w:hint="cs"/>
          <w:color w:val="000000"/>
          <w:sz w:val="24"/>
          <w:szCs w:val="24"/>
          <w:rtl/>
        </w:rPr>
        <w:t xml:space="preserve">הנגישות לרשויות השיפוטיות נובעת מן התפיסה שבמשטר דמוקרטי "הפונקציה המוסדית הראשונית המוטלת על הרשות השופטת, ואשר בגינה נוצר וקיים מוסד בית המשפט, היא הפונקציה של הכרעה בסכסוך" (מתוך מאמרו של הנשיא אגרנט "תרומתה של הרשות השופטת  למפעל החקיקה", בעמ' 256). </w:t>
      </w:r>
      <w:r w:rsidRPr="00033DC7">
        <w:rPr>
          <w:rFonts w:ascii="Times New Roman" w:eastAsia="Times New Roman" w:hAnsi="Times New Roman" w:cs="David" w:hint="cs"/>
          <w:b/>
          <w:bCs/>
          <w:color w:val="000000"/>
          <w:sz w:val="24"/>
          <w:szCs w:val="24"/>
          <w:rtl/>
        </w:rPr>
        <w:t>זאת בין שהסכסוך הוא בין פרטים לבין עצמם, ובין שהסכסוך הוא בין פרט לבין רשויות השלטון. במקרה האחרון נשענת ההכרה בזכות הגישה גם על ההכרה כי ביקורת שיפוטית על "מעשי השלטונות היא חלק בלתי-נפרד של משטר דמוקרטי אמיתי, והחותר תחתיה עלול לקעקע אחד מעמודי התווך של בנין המדינה</w:t>
      </w:r>
      <w:r w:rsidRPr="00033DC7">
        <w:rPr>
          <w:rFonts w:ascii="Times New Roman" w:eastAsia="Times New Roman" w:hAnsi="Times New Roman" w:cs="David" w:hint="cs"/>
          <w:color w:val="000000"/>
          <w:sz w:val="24"/>
          <w:szCs w:val="24"/>
          <w:rtl/>
        </w:rPr>
        <w:t>" (בג"ץ 222/68, המ' 15/69 חוגים לאומיים אגודה רשומה ואח' נ' שר המשטרה, בעמ' 172). דומני, כי זהו הבסיס הרעיוני לדבריו של השופט זמיר בע"א 3833/93 י' לוין  נ'  א' לוין ואח', בעמ' 874, ולפיהם:</w:t>
      </w:r>
    </w:p>
    <w:p w:rsidR="00680344" w:rsidRPr="00033DC7" w:rsidRDefault="00680344" w:rsidP="00680344">
      <w:pPr>
        <w:widowControl w:val="0"/>
        <w:spacing w:after="120"/>
        <w:ind w:left="1219" w:right="1276"/>
        <w:jc w:val="both"/>
        <w:rPr>
          <w:rFonts w:ascii="Times New Roman" w:eastAsia="Times New Roman" w:hAnsi="Times New Roman" w:cs="Times New Roman"/>
          <w:sz w:val="24"/>
          <w:szCs w:val="24"/>
          <w:rtl/>
        </w:rPr>
      </w:pPr>
      <w:r w:rsidRPr="00033DC7">
        <w:rPr>
          <w:rFonts w:ascii="Times New Roman" w:eastAsia="Times New Roman" w:hAnsi="Times New Roman" w:cs="David" w:hint="cs"/>
          <w:color w:val="000000"/>
          <w:sz w:val="24"/>
          <w:szCs w:val="24"/>
          <w:rtl/>
        </w:rPr>
        <w:t>"גישה חופשית ויעילה אל בית המשפט היא זכות יסוד, אף אם עדיין אינה כתובה עלי חוק יסוד, ובית המשפט אמור להגן עליה כמו על זכויות יסוד אחרות"</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p>
    <w:p w:rsidR="00680344" w:rsidRPr="00033DC7" w:rsidRDefault="00166C15" w:rsidP="00680344">
      <w:pPr>
        <w:widowControl w:val="0"/>
        <w:spacing w:after="240" w:line="240" w:lineRule="auto"/>
        <w:ind w:left="794" w:right="851"/>
        <w:jc w:val="both"/>
        <w:rPr>
          <w:rFonts w:ascii="Times New Roman" w:eastAsia="Times New Roman" w:hAnsi="Times New Roman" w:cs="Times New Roman"/>
          <w:sz w:val="24"/>
          <w:szCs w:val="24"/>
          <w:rtl/>
        </w:rPr>
      </w:pPr>
      <w:r>
        <w:rPr>
          <w:rFonts w:ascii="Times New Roman" w:eastAsia="Times New Roman" w:hAnsi="Times New Roman" w:cs="David" w:hint="cs"/>
          <w:color w:val="000000"/>
          <w:sz w:val="24"/>
          <w:szCs w:val="24"/>
          <w:rtl/>
        </w:rPr>
        <w:t>[</w:t>
      </w:r>
      <w:r w:rsidR="00680344" w:rsidRPr="00033DC7">
        <w:rPr>
          <w:rFonts w:ascii="Times New Roman" w:eastAsia="Times New Roman" w:hAnsi="Times New Roman" w:cs="David" w:hint="cs"/>
          <w:color w:val="000000"/>
          <w:sz w:val="24"/>
          <w:szCs w:val="24"/>
          <w:rtl/>
        </w:rPr>
        <w:t xml:space="preserve">ע"א 733/95 </w:t>
      </w:r>
      <w:r w:rsidR="00680344" w:rsidRPr="00033DC7">
        <w:rPr>
          <w:rFonts w:ascii="Times New Roman" w:eastAsia="Times New Roman" w:hAnsi="Times New Roman" w:cs="David" w:hint="cs"/>
          <w:color w:val="000000"/>
          <w:sz w:val="24"/>
          <w:szCs w:val="24"/>
          <w:u w:val="single"/>
          <w:rtl/>
        </w:rPr>
        <w:t>ארפל אלומיניום בע"מ נ' קליל תעשיות בע"מ</w:t>
      </w:r>
      <w:r w:rsidR="00680344" w:rsidRPr="00033DC7">
        <w:rPr>
          <w:rFonts w:ascii="Times New Roman" w:eastAsia="Times New Roman" w:hAnsi="Times New Roman" w:cs="David" w:hint="cs"/>
          <w:color w:val="000000"/>
          <w:sz w:val="24"/>
          <w:szCs w:val="24"/>
          <w:rtl/>
        </w:rPr>
        <w:t>, פ"ד נא(3) 577, 590-591]</w:t>
      </w:r>
    </w:p>
    <w:p w:rsidR="00680344" w:rsidRPr="00033DC7" w:rsidRDefault="00680344" w:rsidP="00686A9F">
      <w:pPr>
        <w:widowControl w:val="0"/>
        <w:numPr>
          <w:ilvl w:val="0"/>
          <w:numId w:val="15"/>
        </w:numPr>
        <w:spacing w:after="120" w:line="360" w:lineRule="auto"/>
        <w:jc w:val="both"/>
        <w:rPr>
          <w:rFonts w:ascii="BN Sharon New" w:eastAsia="Times New Roman" w:hAnsi="BN Sharon New" w:cs="BN Sharon New"/>
          <w:color w:val="000000"/>
          <w:sz w:val="24"/>
          <w:szCs w:val="24"/>
          <w:rtl/>
        </w:rPr>
      </w:pPr>
      <w:r w:rsidRPr="00033DC7">
        <w:rPr>
          <w:rFonts w:ascii="BN Sharon New" w:eastAsia="Times New Roman" w:hAnsi="BN Sharon New" w:cs="David" w:hint="cs"/>
          <w:color w:val="000000"/>
          <w:sz w:val="24"/>
          <w:szCs w:val="24"/>
          <w:rtl/>
        </w:rPr>
        <w:t xml:space="preserve">החלטה ממשלתית כזו, שמטילה נטל כה כבד על אדם פרטי המבקש </w:t>
      </w:r>
      <w:r w:rsidR="001C6C80">
        <w:rPr>
          <w:rFonts w:ascii="BN Sharon New" w:eastAsia="Times New Roman" w:hAnsi="BN Sharon New" w:cs="David" w:hint="cs"/>
          <w:color w:val="000000"/>
          <w:sz w:val="24"/>
          <w:szCs w:val="24"/>
          <w:rtl/>
        </w:rPr>
        <w:t>ב</w:t>
      </w:r>
      <w:r w:rsidRPr="00033DC7">
        <w:rPr>
          <w:rFonts w:ascii="BN Sharon New" w:eastAsia="Times New Roman" w:hAnsi="BN Sharon New" w:cs="David" w:hint="cs"/>
          <w:color w:val="000000"/>
          <w:sz w:val="24"/>
          <w:szCs w:val="24"/>
          <w:rtl/>
        </w:rPr>
        <w:t>ת</w:t>
      </w:r>
      <w:r w:rsidR="001C6C80">
        <w:rPr>
          <w:rFonts w:ascii="BN Sharon New" w:eastAsia="Times New Roman" w:hAnsi="BN Sharon New" w:cs="David" w:hint="cs"/>
          <w:color w:val="000000"/>
          <w:sz w:val="24"/>
          <w:szCs w:val="24"/>
          <w:rtl/>
        </w:rPr>
        <w:t>ו</w:t>
      </w:r>
      <w:r w:rsidRPr="00033DC7">
        <w:rPr>
          <w:rFonts w:ascii="BN Sharon New" w:eastAsia="Times New Roman" w:hAnsi="BN Sharon New" w:cs="David" w:hint="cs"/>
          <w:color w:val="000000"/>
          <w:sz w:val="24"/>
          <w:szCs w:val="24"/>
          <w:rtl/>
        </w:rPr>
        <w:t xml:space="preserve">ם לב למצות את זכויותיו - עולה כדי פגיעה בלתי מידתית בזכות החוקתית של גישה לערכאות, איננה הוגנת </w:t>
      </w:r>
      <w:r w:rsidR="001C6C80">
        <w:rPr>
          <w:rFonts w:ascii="BN Sharon New" w:eastAsia="Times New Roman" w:hAnsi="BN Sharon New" w:cs="David" w:hint="cs"/>
          <w:color w:val="000000"/>
          <w:sz w:val="24"/>
          <w:szCs w:val="24"/>
          <w:rtl/>
        </w:rPr>
        <w:t xml:space="preserve">ואיננה </w:t>
      </w:r>
      <w:r w:rsidRPr="00033DC7">
        <w:rPr>
          <w:rFonts w:ascii="BN Sharon New" w:eastAsia="Times New Roman" w:hAnsi="BN Sharon New" w:cs="David" w:hint="cs"/>
          <w:color w:val="000000"/>
          <w:sz w:val="24"/>
          <w:szCs w:val="24"/>
          <w:rtl/>
        </w:rPr>
        <w:t xml:space="preserve">סבירה באופן קיצוני. </w:t>
      </w:r>
    </w:p>
    <w:p w:rsidR="00680344" w:rsidRPr="00033DC7" w:rsidRDefault="00680344" w:rsidP="00680344">
      <w:pPr>
        <w:widowControl w:val="0"/>
        <w:bidi w:val="0"/>
        <w:spacing w:after="0" w:line="240" w:lineRule="auto"/>
        <w:rPr>
          <w:rFonts w:ascii="Times New Roman" w:eastAsia="Times New Roman" w:hAnsi="Times New Roman" w:cs="Times New Roman"/>
          <w:sz w:val="24"/>
          <w:szCs w:val="24"/>
        </w:rPr>
      </w:pPr>
    </w:p>
    <w:p w:rsidR="00680344" w:rsidRPr="000A23E0" w:rsidRDefault="00680344" w:rsidP="00686A9F">
      <w:pPr>
        <w:pStyle w:val="aa"/>
        <w:widowControl w:val="0"/>
        <w:numPr>
          <w:ilvl w:val="2"/>
          <w:numId w:val="24"/>
        </w:numPr>
        <w:spacing w:before="120" w:after="120" w:line="360" w:lineRule="auto"/>
        <w:contextualSpacing w:val="0"/>
        <w:jc w:val="both"/>
        <w:rPr>
          <w:rFonts w:ascii="Times New Roman" w:eastAsia="Times New Roman" w:hAnsi="Times New Roman" w:cs="David"/>
          <w:b/>
          <w:bCs/>
          <w:sz w:val="24"/>
          <w:szCs w:val="24"/>
          <w:u w:val="single"/>
        </w:rPr>
      </w:pPr>
      <w:r w:rsidRPr="000A23E0">
        <w:rPr>
          <w:rFonts w:ascii="Times New Roman" w:eastAsia="Times New Roman" w:hAnsi="Times New Roman" w:cs="David" w:hint="cs"/>
          <w:b/>
          <w:bCs/>
          <w:sz w:val="24"/>
          <w:szCs w:val="24"/>
          <w:u w:val="single"/>
          <w:rtl/>
        </w:rPr>
        <w:t>פתח לניצול לרעה</w:t>
      </w:r>
    </w:p>
    <w:p w:rsidR="00680344" w:rsidRPr="00033DC7" w:rsidRDefault="00680344" w:rsidP="00686A9F">
      <w:pPr>
        <w:widowControl w:val="0"/>
        <w:numPr>
          <w:ilvl w:val="0"/>
          <w:numId w:val="15"/>
        </w:numPr>
        <w:spacing w:after="120" w:line="360" w:lineRule="auto"/>
        <w:jc w:val="both"/>
        <w:rPr>
          <w:rFonts w:ascii="BN Sharon New" w:eastAsia="Times New Roman" w:hAnsi="BN Sharon New" w:cs="BN Sharon New"/>
          <w:color w:val="000000"/>
          <w:sz w:val="24"/>
          <w:szCs w:val="24"/>
          <w:u w:val="single"/>
          <w:rtl/>
        </w:rPr>
      </w:pPr>
      <w:r w:rsidRPr="00033DC7">
        <w:rPr>
          <w:rFonts w:ascii="BN Sharon New" w:eastAsia="Times New Roman" w:hAnsi="BN Sharon New" w:cs="David" w:hint="cs"/>
          <w:color w:val="000000"/>
          <w:sz w:val="24"/>
          <w:szCs w:val="24"/>
          <w:rtl/>
        </w:rPr>
        <w:t xml:space="preserve">באופן תמוה, הגדרת ה"כוח העליון" איננה מסויגת, </w:t>
      </w:r>
      <w:r w:rsidR="001C6C80">
        <w:rPr>
          <w:rFonts w:ascii="BN Sharon New" w:eastAsia="Times New Roman" w:hAnsi="BN Sharon New" w:cs="David" w:hint="cs"/>
          <w:color w:val="000000"/>
          <w:sz w:val="24"/>
          <w:szCs w:val="24"/>
          <w:rtl/>
        </w:rPr>
        <w:t xml:space="preserve">והיא </w:t>
      </w:r>
      <w:r w:rsidRPr="00033DC7">
        <w:rPr>
          <w:rFonts w:ascii="BN Sharon New" w:eastAsia="Times New Roman" w:hAnsi="BN Sharon New" w:cs="David" w:hint="cs"/>
          <w:color w:val="000000"/>
          <w:sz w:val="24"/>
          <w:szCs w:val="24"/>
          <w:rtl/>
        </w:rPr>
        <w:t xml:space="preserve">תחול גם על עתירות שתוגשנה לבית המשפט העליון על ידי חברות הגז עצמן. כלומר, אילו חברות הגז לא יעמדו בלוחות הזמנים הקבועים במתווה, רשאיות הן להגיש עתירה לבג"ץ, ובכך לדחות את המועד במספר חודשים קדימה עד להכרעה בעתירה. אף אם לא יעשו זאת בעצמן, </w:t>
      </w:r>
      <w:r w:rsidR="001C6C80">
        <w:rPr>
          <w:rFonts w:ascii="BN Sharon New" w:eastAsia="Times New Roman" w:hAnsi="BN Sharon New" w:cs="David" w:hint="cs"/>
          <w:color w:val="000000"/>
          <w:sz w:val="24"/>
          <w:szCs w:val="24"/>
          <w:rtl/>
        </w:rPr>
        <w:t xml:space="preserve">הן </w:t>
      </w:r>
      <w:r w:rsidRPr="00033DC7">
        <w:rPr>
          <w:rFonts w:ascii="BN Sharon New" w:eastAsia="Times New Roman" w:hAnsi="BN Sharon New" w:cs="David" w:hint="cs"/>
          <w:color w:val="000000"/>
          <w:sz w:val="24"/>
          <w:szCs w:val="24"/>
          <w:rtl/>
        </w:rPr>
        <w:t xml:space="preserve">יכולות לעשות </w:t>
      </w:r>
      <w:r w:rsidR="001C6C80">
        <w:rPr>
          <w:rFonts w:ascii="BN Sharon New" w:eastAsia="Times New Roman" w:hAnsi="BN Sharon New" w:cs="David" w:hint="cs"/>
          <w:color w:val="000000"/>
          <w:sz w:val="24"/>
          <w:szCs w:val="24"/>
          <w:rtl/>
        </w:rPr>
        <w:t xml:space="preserve">זאת </w:t>
      </w:r>
      <w:r w:rsidRPr="00033DC7">
        <w:rPr>
          <w:rFonts w:ascii="BN Sharon New" w:eastAsia="Times New Roman" w:hAnsi="BN Sharon New" w:cs="David" w:hint="cs"/>
          <w:color w:val="000000"/>
          <w:sz w:val="24"/>
          <w:szCs w:val="24"/>
          <w:rtl/>
        </w:rPr>
        <w:t xml:space="preserve">באמצעות אחר. </w:t>
      </w:r>
    </w:p>
    <w:p w:rsidR="00A62BA7"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033DC7">
        <w:rPr>
          <w:rFonts w:ascii="BN Sharon New" w:eastAsia="Times New Roman" w:hAnsi="BN Sharon New" w:cs="David" w:hint="cs"/>
          <w:color w:val="000000"/>
          <w:sz w:val="24"/>
          <w:szCs w:val="24"/>
          <w:rtl/>
        </w:rPr>
        <w:t xml:space="preserve">ברי כי הגדרה רחבה זו מהווה פתח לניצול לרעה. </w:t>
      </w:r>
      <w:r w:rsidR="001C6C80" w:rsidRPr="00B75959">
        <w:rPr>
          <w:rFonts w:ascii="BN Sharon New" w:eastAsia="Times New Roman" w:hAnsi="BN Sharon New" w:cs="David" w:hint="eastAsia"/>
          <w:b/>
          <w:bCs/>
          <w:color w:val="000000"/>
          <w:sz w:val="24"/>
          <w:szCs w:val="24"/>
          <w:rtl/>
        </w:rPr>
        <w:t>מתן</w:t>
      </w:r>
      <w:r w:rsidR="001C6C80">
        <w:rPr>
          <w:rFonts w:ascii="BN Sharon New" w:eastAsia="Times New Roman" w:hAnsi="BN Sharon New" w:cs="David" w:hint="cs"/>
          <w:color w:val="000000"/>
          <w:sz w:val="24"/>
          <w:szCs w:val="24"/>
          <w:rtl/>
        </w:rPr>
        <w:t xml:space="preserve"> </w:t>
      </w:r>
      <w:r w:rsidRPr="00033DC7">
        <w:rPr>
          <w:rFonts w:ascii="BN Sharon New" w:eastAsia="Times New Roman" w:hAnsi="BN Sharon New" w:cs="David" w:hint="cs"/>
          <w:b/>
          <w:bCs/>
          <w:color w:val="000000"/>
          <w:sz w:val="24"/>
          <w:szCs w:val="24"/>
          <w:rtl/>
        </w:rPr>
        <w:t xml:space="preserve">תמריץ </w:t>
      </w:r>
      <w:r w:rsidR="001C6C80">
        <w:rPr>
          <w:rFonts w:ascii="BN Sharon New" w:eastAsia="Times New Roman" w:hAnsi="BN Sharon New" w:cs="David" w:hint="cs"/>
          <w:b/>
          <w:bCs/>
          <w:color w:val="000000"/>
          <w:sz w:val="24"/>
          <w:szCs w:val="24"/>
          <w:rtl/>
        </w:rPr>
        <w:t>כזה ל</w:t>
      </w:r>
      <w:r w:rsidRPr="00033DC7">
        <w:rPr>
          <w:rFonts w:ascii="BN Sharon New" w:eastAsia="Times New Roman" w:hAnsi="BN Sharon New" w:cs="David" w:hint="cs"/>
          <w:b/>
          <w:bCs/>
          <w:color w:val="000000"/>
          <w:sz w:val="24"/>
          <w:szCs w:val="24"/>
          <w:rtl/>
        </w:rPr>
        <w:t xml:space="preserve">חברות לפעול בדרכים נלוזות לשם הגנה על האינטרסים שלהן </w:t>
      </w:r>
      <w:r w:rsidR="001C6C80">
        <w:rPr>
          <w:rFonts w:ascii="BN Sharon New" w:eastAsia="Times New Roman" w:hAnsi="BN Sharon New" w:cs="David" w:hint="cs"/>
          <w:b/>
          <w:bCs/>
          <w:color w:val="000000"/>
          <w:sz w:val="24"/>
          <w:szCs w:val="24"/>
          <w:rtl/>
        </w:rPr>
        <w:t xml:space="preserve">- </w:t>
      </w:r>
      <w:r w:rsidRPr="00033DC7">
        <w:rPr>
          <w:rFonts w:ascii="BN Sharon New" w:eastAsia="Times New Roman" w:hAnsi="BN Sharon New" w:cs="David" w:hint="cs"/>
          <w:b/>
          <w:bCs/>
          <w:color w:val="000000"/>
          <w:sz w:val="24"/>
          <w:szCs w:val="24"/>
          <w:rtl/>
        </w:rPr>
        <w:t>הינו בלתי-סביר באופן קיצוני, ובוודאי שאין הוא יכול עוד לעמוד.</w:t>
      </w:r>
      <w:r w:rsidR="006C7BDD">
        <w:rPr>
          <w:rFonts w:ascii="Times New Roman" w:eastAsia="Times New Roman" w:hAnsi="Times New Roman" w:cs="David" w:hint="cs"/>
          <w:color w:val="000000"/>
          <w:sz w:val="24"/>
          <w:szCs w:val="24"/>
          <w:rtl/>
        </w:rPr>
        <w:t xml:space="preserve"> </w:t>
      </w:r>
    </w:p>
    <w:p w:rsidR="00680344" w:rsidRPr="00033DC7"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033DC7">
        <w:rPr>
          <w:rFonts w:ascii="Times New Roman" w:eastAsia="Times New Roman" w:hAnsi="Times New Roman" w:cs="David" w:hint="cs"/>
          <w:color w:val="000000"/>
          <w:sz w:val="24"/>
          <w:szCs w:val="24"/>
          <w:rtl/>
        </w:rPr>
        <w:t>לסיכום פרק זה</w:t>
      </w:r>
      <w:r>
        <w:rPr>
          <w:rFonts w:ascii="Times New Roman" w:eastAsia="Times New Roman" w:hAnsi="Times New Roman" w:cs="David" w:hint="cs"/>
          <w:color w:val="000000"/>
          <w:sz w:val="24"/>
          <w:szCs w:val="24"/>
          <w:rtl/>
        </w:rPr>
        <w:t xml:space="preserve">, </w:t>
      </w:r>
      <w:r w:rsidRPr="00033DC7">
        <w:rPr>
          <w:rFonts w:ascii="Times New Roman" w:eastAsia="Times New Roman" w:hAnsi="Times New Roman" w:cs="David" w:hint="cs"/>
          <w:b/>
          <w:bCs/>
          <w:color w:val="000000"/>
          <w:sz w:val="24"/>
          <w:szCs w:val="24"/>
          <w:rtl/>
        </w:rPr>
        <w:t>ההגדרה לגבי כוח עליון בכריש ותנין הינה בלתי סבירה באופן קיצוני, פוגעת בשיקול הדעת של הרשות השופטת בחוסר סמכות</w:t>
      </w:r>
      <w:r>
        <w:rPr>
          <w:rFonts w:ascii="Times New Roman" w:eastAsia="Times New Roman" w:hAnsi="Times New Roman" w:cs="David" w:hint="cs"/>
          <w:b/>
          <w:bCs/>
          <w:color w:val="000000"/>
          <w:sz w:val="24"/>
          <w:szCs w:val="24"/>
          <w:rtl/>
        </w:rPr>
        <w:t>, פוגעת באופן בלתי מידתי בזכויות יסוד של השיטה</w:t>
      </w:r>
      <w:r w:rsidRPr="00033DC7">
        <w:rPr>
          <w:rFonts w:ascii="Times New Roman" w:eastAsia="Times New Roman" w:hAnsi="Times New Roman" w:cs="David" w:hint="cs"/>
          <w:b/>
          <w:bCs/>
          <w:color w:val="000000"/>
          <w:sz w:val="24"/>
          <w:szCs w:val="24"/>
          <w:rtl/>
        </w:rPr>
        <w:t xml:space="preserve"> ומטילה נטל כבד על האזרחים</w:t>
      </w:r>
      <w:r>
        <w:rPr>
          <w:rFonts w:ascii="Times New Roman" w:eastAsia="Times New Roman" w:hAnsi="Times New Roman" w:cs="David" w:hint="cs"/>
          <w:b/>
          <w:bCs/>
          <w:color w:val="000000"/>
          <w:sz w:val="24"/>
          <w:szCs w:val="24"/>
          <w:rtl/>
        </w:rPr>
        <w:t>.</w:t>
      </w:r>
      <w:r w:rsidRPr="00033DC7">
        <w:rPr>
          <w:rFonts w:ascii="Times New Roman" w:eastAsia="Times New Roman" w:hAnsi="Times New Roman" w:cs="David" w:hint="cs"/>
          <w:b/>
          <w:bCs/>
          <w:color w:val="000000"/>
          <w:sz w:val="24"/>
          <w:szCs w:val="24"/>
          <w:rtl/>
        </w:rPr>
        <w:t xml:space="preserve"> לפיכך, דינה </w:t>
      </w:r>
      <w:r w:rsidR="00634F5F">
        <w:rPr>
          <w:rFonts w:ascii="Times New Roman" w:eastAsia="Times New Roman" w:hAnsi="Times New Roman" w:cs="David"/>
          <w:b/>
          <w:bCs/>
          <w:color w:val="000000"/>
          <w:sz w:val="24"/>
          <w:szCs w:val="24"/>
          <w:rtl/>
        </w:rPr>
        <w:t>–</w:t>
      </w:r>
      <w:r w:rsidRPr="00033DC7">
        <w:rPr>
          <w:rFonts w:ascii="Times New Roman" w:eastAsia="Times New Roman" w:hAnsi="Times New Roman" w:cs="David" w:hint="cs"/>
          <w:b/>
          <w:bCs/>
          <w:color w:val="000000"/>
          <w:sz w:val="24"/>
          <w:szCs w:val="24"/>
          <w:rtl/>
        </w:rPr>
        <w:t xml:space="preserve"> בטלות</w:t>
      </w:r>
      <w:r>
        <w:rPr>
          <w:rFonts w:ascii="Times New Roman" w:eastAsia="Times New Roman" w:hAnsi="Times New Roman" w:cs="David" w:hint="cs"/>
          <w:b/>
          <w:bCs/>
          <w:color w:val="000000"/>
          <w:sz w:val="24"/>
          <w:szCs w:val="24"/>
          <w:rtl/>
        </w:rPr>
        <w:t>.</w:t>
      </w:r>
    </w:p>
    <w:p w:rsidR="00B75959" w:rsidRDefault="00B75959">
      <w:pPr>
        <w:bidi w:val="0"/>
      </w:pPr>
      <w:r>
        <w:rPr>
          <w:rtl/>
        </w:rPr>
        <w:br w:type="page"/>
      </w:r>
    </w:p>
    <w:p w:rsidR="00680344" w:rsidRPr="00E50CA6" w:rsidRDefault="00680344" w:rsidP="00686A9F">
      <w:pPr>
        <w:pStyle w:val="aa"/>
        <w:widowControl w:val="0"/>
        <w:numPr>
          <w:ilvl w:val="0"/>
          <w:numId w:val="24"/>
        </w:numPr>
        <w:spacing w:after="120" w:line="360" w:lineRule="auto"/>
        <w:jc w:val="both"/>
        <w:rPr>
          <w:rFonts w:ascii="Times New Roman" w:eastAsia="Times New Roman" w:hAnsi="Times New Roman" w:cs="Times New Roman"/>
          <w:b/>
          <w:bCs/>
          <w:sz w:val="28"/>
          <w:szCs w:val="28"/>
        </w:rPr>
      </w:pPr>
      <w:r w:rsidRPr="00E50CA6">
        <w:rPr>
          <w:rFonts w:ascii="Times New Roman" w:eastAsia="Times New Roman" w:hAnsi="Times New Roman" w:cs="David" w:hint="cs"/>
          <w:b/>
          <w:bCs/>
          <w:color w:val="000000"/>
          <w:sz w:val="32"/>
          <w:szCs w:val="32"/>
          <w:u w:val="single"/>
          <w:rtl/>
        </w:rPr>
        <w:lastRenderedPageBreak/>
        <w:t xml:space="preserve">מתווה הגז </w:t>
      </w:r>
      <w:r w:rsidR="00E50CA6" w:rsidRPr="00E50CA6">
        <w:rPr>
          <w:rFonts w:ascii="Times New Roman" w:eastAsia="Times New Roman" w:hAnsi="Times New Roman" w:cs="David" w:hint="cs"/>
          <w:b/>
          <w:bCs/>
          <w:color w:val="000000"/>
          <w:sz w:val="32"/>
          <w:szCs w:val="32"/>
          <w:u w:val="single"/>
          <w:rtl/>
        </w:rPr>
        <w:t>הינו בלתי סביר באופן קיצוני נוכח העדרם של הסדרים חיוניים לקידום האינטרס הציבורי</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A24A60">
        <w:rPr>
          <w:rFonts w:ascii="Times New Roman" w:eastAsia="Times New Roman" w:hAnsi="Times New Roman" w:cs="David" w:hint="cs"/>
          <w:sz w:val="24"/>
          <w:szCs w:val="24"/>
          <w:rtl/>
        </w:rPr>
        <w:t>נוסף</w:t>
      </w:r>
      <w:r w:rsidRPr="002B5048">
        <w:rPr>
          <w:rFonts w:ascii="Times New Roman" w:eastAsia="Times New Roman" w:hAnsi="Times New Roman" w:cs="David" w:hint="cs"/>
          <w:color w:val="000000"/>
          <w:sz w:val="24"/>
          <w:szCs w:val="24"/>
          <w:rtl/>
        </w:rPr>
        <w:t xml:space="preserve"> על הבעייתיות העולה מתוך תוכן המתווה כפי שהובאה בהרחבה לעיל, העותרת תטען כי ישנן מספר סוגיות מהותיות </w:t>
      </w:r>
      <w:r w:rsidRPr="00E50CA6">
        <w:rPr>
          <w:rFonts w:ascii="Times New Roman" w:eastAsia="Times New Roman" w:hAnsi="Times New Roman" w:cs="David" w:hint="cs"/>
          <w:color w:val="000000"/>
          <w:sz w:val="24"/>
          <w:szCs w:val="24"/>
          <w:rtl/>
        </w:rPr>
        <w:t>קריטיות</w:t>
      </w:r>
      <w:r w:rsidRPr="002B5048">
        <w:rPr>
          <w:rFonts w:ascii="Times New Roman" w:eastAsia="Times New Roman" w:hAnsi="Times New Roman" w:cs="David" w:hint="cs"/>
          <w:color w:val="000000"/>
          <w:sz w:val="24"/>
          <w:szCs w:val="24"/>
          <w:rtl/>
        </w:rPr>
        <w:t xml:space="preserve"> שכלל לא זכו </w:t>
      </w:r>
      <w:r w:rsidR="001C6C80">
        <w:rPr>
          <w:rFonts w:ascii="Times New Roman" w:eastAsia="Times New Roman" w:hAnsi="Times New Roman" w:cs="David" w:hint="cs"/>
          <w:color w:val="000000"/>
          <w:sz w:val="24"/>
          <w:szCs w:val="24"/>
          <w:rtl/>
        </w:rPr>
        <w:t>ל</w:t>
      </w:r>
      <w:r w:rsidRPr="002B5048">
        <w:rPr>
          <w:rFonts w:ascii="Times New Roman" w:eastAsia="Times New Roman" w:hAnsi="Times New Roman" w:cs="David" w:hint="cs"/>
          <w:color w:val="000000"/>
          <w:sz w:val="24"/>
          <w:szCs w:val="24"/>
          <w:rtl/>
        </w:rPr>
        <w:t xml:space="preserve">התייחסות קונקרטית </w:t>
      </w:r>
      <w:r w:rsidR="001C6C80">
        <w:rPr>
          <w:rFonts w:ascii="Times New Roman" w:eastAsia="Times New Roman" w:hAnsi="Times New Roman" w:cs="David" w:hint="cs"/>
          <w:color w:val="000000"/>
          <w:sz w:val="24"/>
          <w:szCs w:val="24"/>
          <w:rtl/>
        </w:rPr>
        <w:t>ב</w:t>
      </w:r>
      <w:r w:rsidRPr="002B5048">
        <w:rPr>
          <w:rFonts w:ascii="Times New Roman" w:eastAsia="Times New Roman" w:hAnsi="Times New Roman" w:cs="David" w:hint="cs"/>
          <w:color w:val="000000"/>
          <w:sz w:val="24"/>
          <w:szCs w:val="24"/>
          <w:rtl/>
        </w:rPr>
        <w:t>מתווה</w:t>
      </w:r>
      <w:r w:rsidR="001C6C80">
        <w:rPr>
          <w:rFonts w:ascii="Times New Roman" w:eastAsia="Times New Roman" w:hAnsi="Times New Roman" w:cs="David" w:hint="cs"/>
          <w:color w:val="000000"/>
          <w:sz w:val="24"/>
          <w:szCs w:val="24"/>
          <w:rtl/>
        </w:rPr>
        <w:t xml:space="preserve">. מכאן שאלו </w:t>
      </w:r>
      <w:r>
        <w:rPr>
          <w:rFonts w:ascii="Times New Roman" w:eastAsia="Times New Roman" w:hAnsi="Times New Roman" w:cs="David" w:hint="cs"/>
          <w:color w:val="000000"/>
          <w:sz w:val="24"/>
          <w:szCs w:val="24"/>
          <w:rtl/>
        </w:rPr>
        <w:t>כלל לא נשקלו בעת ניסוח המתווה</w:t>
      </w:r>
      <w:r w:rsidRPr="002B5048">
        <w:rPr>
          <w:rFonts w:ascii="Times New Roman" w:eastAsia="Times New Roman" w:hAnsi="Times New Roman" w:cs="David" w:hint="cs"/>
          <w:color w:val="000000"/>
          <w:sz w:val="24"/>
          <w:szCs w:val="24"/>
          <w:rtl/>
        </w:rPr>
        <w:t xml:space="preserve">. </w:t>
      </w:r>
      <w:r w:rsidR="001C6C80">
        <w:rPr>
          <w:rFonts w:ascii="Times New Roman" w:eastAsia="Times New Roman" w:hAnsi="Times New Roman" w:cs="David" w:hint="cs"/>
          <w:color w:val="000000"/>
          <w:sz w:val="24"/>
          <w:szCs w:val="24"/>
          <w:rtl/>
        </w:rPr>
        <w:t xml:space="preserve">מדובר בסוגיות </w:t>
      </w:r>
      <w:r w:rsidRPr="00341241">
        <w:rPr>
          <w:rFonts w:ascii="Times New Roman" w:eastAsia="Times New Roman" w:hAnsi="Times New Roman" w:cs="David"/>
          <w:b/>
          <w:bCs/>
          <w:color w:val="000000"/>
          <w:sz w:val="24"/>
          <w:szCs w:val="24"/>
          <w:u w:val="single"/>
          <w:rtl/>
        </w:rPr>
        <w:t>בעלות חשיבות מהותית ומכרעת</w:t>
      </w:r>
      <w:r>
        <w:rPr>
          <w:rFonts w:ascii="Times New Roman" w:eastAsia="Times New Roman" w:hAnsi="Times New Roman" w:cs="David"/>
          <w:color w:val="000000"/>
          <w:sz w:val="24"/>
          <w:szCs w:val="24"/>
          <w:rtl/>
        </w:rPr>
        <w:t xml:space="preserve"> לאינטרסים של מדינת ישראל, הן במישור הכלכלי והן במישורים אחרים</w:t>
      </w:r>
      <w:r w:rsidR="001C6C80">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הביטחון הלאומי, בריאות הציבור ואיכות החיים של אזרחי המדינה. </w:t>
      </w:r>
    </w:p>
    <w:p w:rsidR="00680344" w:rsidRPr="002B5048"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24A60">
        <w:rPr>
          <w:rFonts w:ascii="Times New Roman" w:eastAsia="Times New Roman" w:hAnsi="Times New Roman" w:cs="David" w:hint="cs"/>
          <w:sz w:val="24"/>
          <w:szCs w:val="24"/>
          <w:rtl/>
        </w:rPr>
        <w:t>י</w:t>
      </w:r>
      <w:r w:rsidRPr="002B5048">
        <w:rPr>
          <w:rFonts w:ascii="Times New Roman" w:eastAsia="Times New Roman" w:hAnsi="Times New Roman" w:cs="David" w:hint="cs"/>
          <w:color w:val="000000"/>
          <w:sz w:val="24"/>
          <w:szCs w:val="24"/>
          <w:rtl/>
        </w:rPr>
        <w:t>ש להבהיר בשלב זה, כי לעמדת העותרות</w:t>
      </w:r>
      <w:r w:rsidRPr="00341241">
        <w:rPr>
          <w:rFonts w:ascii="Times New Roman" w:eastAsia="Times New Roman" w:hAnsi="Times New Roman" w:cs="David"/>
          <w:b/>
          <w:bCs/>
          <w:color w:val="000000"/>
          <w:sz w:val="24"/>
          <w:szCs w:val="24"/>
          <w:rtl/>
        </w:rPr>
        <w:t xml:space="preserve">, מן הראוי היה להסדיר את ההסדרים שלהלן בדרך המלך - </w:t>
      </w:r>
      <w:r w:rsidRPr="00341241">
        <w:rPr>
          <w:rFonts w:ascii="Times New Roman" w:eastAsia="Times New Roman" w:hAnsi="Times New Roman" w:cs="David" w:hint="eastAsia"/>
          <w:b/>
          <w:bCs/>
          <w:color w:val="000000"/>
          <w:sz w:val="24"/>
          <w:szCs w:val="24"/>
          <w:rtl/>
        </w:rPr>
        <w:t>חקיקה</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ראשית</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של</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הכנסת</w:t>
      </w:r>
      <w:r w:rsidRPr="00341241">
        <w:rPr>
          <w:rFonts w:ascii="Times New Roman" w:eastAsia="Times New Roman" w:hAnsi="Times New Roman" w:cs="David"/>
          <w:b/>
          <w:bCs/>
          <w:color w:val="000000"/>
          <w:sz w:val="24"/>
          <w:szCs w:val="24"/>
          <w:rtl/>
        </w:rPr>
        <w:t xml:space="preserve"> - </w:t>
      </w:r>
      <w:r w:rsidRPr="00341241">
        <w:rPr>
          <w:rFonts w:ascii="Times New Roman" w:eastAsia="Times New Roman" w:hAnsi="Times New Roman" w:cs="David" w:hint="eastAsia"/>
          <w:b/>
          <w:bCs/>
          <w:color w:val="000000"/>
          <w:sz w:val="24"/>
          <w:szCs w:val="24"/>
          <w:rtl/>
        </w:rPr>
        <w:t>כפי</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שראוי</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היה</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לעשות</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ביחס</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למתווה</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כולו</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ולא</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להביאו</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לעולם</w:t>
      </w:r>
      <w:r w:rsidRPr="00341241">
        <w:rPr>
          <w:rFonts w:ascii="Times New Roman" w:eastAsia="Times New Roman" w:hAnsi="Times New Roman" w:cs="David"/>
          <w:b/>
          <w:bCs/>
          <w:color w:val="000000"/>
          <w:sz w:val="24"/>
          <w:szCs w:val="24"/>
          <w:rtl/>
        </w:rPr>
        <w:t xml:space="preserve"> </w:t>
      </w:r>
      <w:r w:rsidRPr="00341241">
        <w:rPr>
          <w:rFonts w:ascii="Times New Roman" w:eastAsia="Times New Roman" w:hAnsi="Times New Roman" w:cs="David" w:hint="eastAsia"/>
          <w:b/>
          <w:bCs/>
          <w:color w:val="000000"/>
          <w:sz w:val="24"/>
          <w:szCs w:val="24"/>
          <w:rtl/>
        </w:rPr>
        <w:t>בחטא</w:t>
      </w:r>
      <w:r w:rsidRPr="002B5048">
        <w:rPr>
          <w:rFonts w:ascii="Times New Roman" w:eastAsia="Times New Roman" w:hAnsi="Times New Roman" w:cs="David" w:hint="cs"/>
          <w:color w:val="000000"/>
          <w:sz w:val="24"/>
          <w:szCs w:val="24"/>
          <w:rtl/>
        </w:rPr>
        <w:t xml:space="preserve">. יחד עם זאת, תבקשנה העותרות להציג בקצרה את ההסדרים אשר היה </w:t>
      </w:r>
      <w:r w:rsidR="001C6C80">
        <w:rPr>
          <w:rFonts w:ascii="Times New Roman" w:eastAsia="Times New Roman" w:hAnsi="Times New Roman" w:cs="David" w:hint="cs"/>
          <w:color w:val="000000"/>
          <w:sz w:val="24"/>
          <w:szCs w:val="24"/>
          <w:rtl/>
        </w:rPr>
        <w:t xml:space="preserve">צריך </w:t>
      </w:r>
      <w:r>
        <w:rPr>
          <w:rFonts w:ascii="Times New Roman" w:eastAsia="Times New Roman" w:hAnsi="Times New Roman" w:cs="David" w:hint="eastAsia"/>
          <w:color w:val="000000"/>
          <w:sz w:val="24"/>
          <w:szCs w:val="24"/>
          <w:rtl/>
        </w:rPr>
        <w:t>ל</w:t>
      </w:r>
      <w:r>
        <w:rPr>
          <w:rFonts w:ascii="Times New Roman" w:eastAsia="Times New Roman" w:hAnsi="Times New Roman" w:cs="David" w:hint="cs"/>
          <w:color w:val="000000"/>
          <w:sz w:val="24"/>
          <w:szCs w:val="24"/>
          <w:rtl/>
        </w:rPr>
        <w:t>שקול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במסגרת</w:t>
      </w:r>
      <w:r>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ניסוח </w:t>
      </w:r>
      <w:r>
        <w:rPr>
          <w:rFonts w:ascii="Times New Roman" w:eastAsia="Times New Roman" w:hAnsi="Times New Roman" w:cs="David" w:hint="eastAsia"/>
          <w:color w:val="000000"/>
          <w:sz w:val="24"/>
          <w:szCs w:val="24"/>
          <w:rtl/>
        </w:rPr>
        <w:t>המתווה</w:t>
      </w:r>
      <w:r w:rsidR="001C6C80">
        <w:rPr>
          <w:rFonts w:ascii="Times New Roman" w:eastAsia="Times New Roman" w:hAnsi="Times New Roman" w:cs="David" w:hint="cs"/>
          <w:color w:val="000000"/>
          <w:sz w:val="24"/>
          <w:szCs w:val="24"/>
          <w:rtl/>
        </w:rPr>
        <w:t xml:space="preserve">. זאת על מנת להמחיש </w:t>
      </w:r>
      <w:r>
        <w:rPr>
          <w:rFonts w:ascii="Times New Roman" w:eastAsia="Times New Roman" w:hAnsi="Times New Roman" w:cs="David" w:hint="eastAsia"/>
          <w:color w:val="000000"/>
          <w:sz w:val="24"/>
          <w:szCs w:val="24"/>
          <w:rtl/>
        </w:rPr>
        <w:t>עד</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כמה</w:t>
      </w:r>
      <w:r>
        <w:rPr>
          <w:rFonts w:ascii="Times New Roman" w:eastAsia="Times New Roman" w:hAnsi="Times New Roman" w:cs="David"/>
          <w:color w:val="000000"/>
          <w:sz w:val="24"/>
          <w:szCs w:val="24"/>
          <w:rtl/>
        </w:rPr>
        <w:t xml:space="preserve"> </w:t>
      </w:r>
      <w:r w:rsidR="001C6C80">
        <w:rPr>
          <w:rFonts w:ascii="Times New Roman" w:eastAsia="Times New Roman" w:hAnsi="Times New Roman" w:cs="David" w:hint="cs"/>
          <w:color w:val="000000"/>
          <w:sz w:val="24"/>
          <w:szCs w:val="24"/>
          <w:rtl/>
        </w:rPr>
        <w:t>ה</w:t>
      </w:r>
      <w:r>
        <w:rPr>
          <w:rFonts w:ascii="Times New Roman" w:eastAsia="Times New Roman" w:hAnsi="Times New Roman" w:cs="David" w:hint="eastAsia"/>
          <w:color w:val="000000"/>
          <w:sz w:val="24"/>
          <w:szCs w:val="24"/>
          <w:rtl/>
        </w:rPr>
        <w:t>מתווה</w:t>
      </w:r>
      <w:r>
        <w:rPr>
          <w:rFonts w:ascii="Times New Roman" w:eastAsia="Times New Roman" w:hAnsi="Times New Roman" w:cs="David"/>
          <w:color w:val="000000"/>
          <w:sz w:val="24"/>
          <w:szCs w:val="24"/>
          <w:rtl/>
        </w:rPr>
        <w:t xml:space="preserve"> הינו חד-צדדי, מגמתי, מבוסס על שיקולים זרים ולא מקצועיים</w:t>
      </w:r>
      <w:r w:rsidR="001C6C80">
        <w:rPr>
          <w:rFonts w:ascii="Times New Roman" w:eastAsia="Times New Roman" w:hAnsi="Times New Roman" w:cs="David" w:hint="cs"/>
          <w:color w:val="000000"/>
          <w:sz w:val="24"/>
          <w:szCs w:val="24"/>
          <w:rtl/>
        </w:rPr>
        <w:t>,</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ומשקף</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ויתור</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והתפרקות</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של</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המדינה</w:t>
      </w:r>
      <w:r>
        <w:rPr>
          <w:rFonts w:ascii="Times New Roman" w:eastAsia="Times New Roman" w:hAnsi="Times New Roman" w:cs="David"/>
          <w:color w:val="000000"/>
          <w:sz w:val="24"/>
          <w:szCs w:val="24"/>
          <w:rtl/>
        </w:rPr>
        <w:t xml:space="preserve"> </w:t>
      </w:r>
      <w:r>
        <w:rPr>
          <w:rFonts w:ascii="Times New Roman" w:eastAsia="Times New Roman" w:hAnsi="Times New Roman" w:cs="David" w:hint="eastAsia"/>
          <w:color w:val="000000"/>
          <w:sz w:val="24"/>
          <w:szCs w:val="24"/>
          <w:rtl/>
        </w:rPr>
        <w:t>מחובותיה</w:t>
      </w:r>
      <w:r>
        <w:rPr>
          <w:rFonts w:ascii="Times New Roman" w:eastAsia="Times New Roman" w:hAnsi="Times New Roman" w:cs="David" w:hint="cs"/>
          <w:color w:val="000000"/>
          <w:sz w:val="24"/>
          <w:szCs w:val="24"/>
          <w:rtl/>
        </w:rPr>
        <w:t xml:space="preserve"> וחוסר סבירות קיצונית</w:t>
      </w:r>
      <w:r w:rsidRPr="002B5048">
        <w:rPr>
          <w:rFonts w:ascii="Times New Roman" w:eastAsia="Times New Roman" w:hAnsi="Times New Roman" w:cs="David" w:hint="cs"/>
          <w:color w:val="000000"/>
          <w:sz w:val="24"/>
          <w:szCs w:val="24"/>
          <w:rtl/>
        </w:rPr>
        <w:t>.</w:t>
      </w:r>
    </w:p>
    <w:p w:rsidR="00680344" w:rsidRPr="002B5048" w:rsidRDefault="001C6C80"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 xml:space="preserve">ואלו הם עיקרי </w:t>
      </w:r>
      <w:r w:rsidR="00680344" w:rsidRPr="002B5048">
        <w:rPr>
          <w:rFonts w:ascii="Times New Roman" w:eastAsia="Times New Roman" w:hAnsi="Times New Roman" w:cs="David" w:hint="cs"/>
          <w:b/>
          <w:bCs/>
          <w:color w:val="000000"/>
          <w:sz w:val="24"/>
          <w:szCs w:val="24"/>
          <w:rtl/>
        </w:rPr>
        <w:t>ההסדרים החיוניים שנע</w:t>
      </w:r>
      <w:r w:rsidR="00680344" w:rsidRPr="00341241">
        <w:rPr>
          <w:rFonts w:ascii="Times New Roman" w:eastAsia="Times New Roman" w:hAnsi="Times New Roman" w:cs="David" w:hint="eastAsia"/>
          <w:b/>
          <w:bCs/>
          <w:color w:val="000000"/>
          <w:sz w:val="24"/>
          <w:szCs w:val="24"/>
          <w:rtl/>
        </w:rPr>
        <w:t>דרים</w:t>
      </w:r>
      <w:r w:rsidR="00680344" w:rsidRPr="00341241">
        <w:rPr>
          <w:rFonts w:ascii="Times New Roman" w:eastAsia="Times New Roman" w:hAnsi="Times New Roman" w:cs="David"/>
          <w:b/>
          <w:bCs/>
          <w:color w:val="000000"/>
          <w:sz w:val="24"/>
          <w:szCs w:val="24"/>
          <w:rtl/>
        </w:rPr>
        <w:t xml:space="preserve"> </w:t>
      </w:r>
      <w:r w:rsidR="00680344" w:rsidRPr="00341241">
        <w:rPr>
          <w:rFonts w:ascii="Times New Roman" w:eastAsia="Times New Roman" w:hAnsi="Times New Roman" w:cs="David" w:hint="eastAsia"/>
          <w:b/>
          <w:bCs/>
          <w:color w:val="000000"/>
          <w:sz w:val="24"/>
          <w:szCs w:val="24"/>
          <w:rtl/>
        </w:rPr>
        <w:t>מן</w:t>
      </w:r>
      <w:r w:rsidR="00680344" w:rsidRPr="00341241">
        <w:rPr>
          <w:rFonts w:ascii="Times New Roman" w:eastAsia="Times New Roman" w:hAnsi="Times New Roman" w:cs="David"/>
          <w:b/>
          <w:bCs/>
          <w:color w:val="000000"/>
          <w:sz w:val="24"/>
          <w:szCs w:val="24"/>
          <w:rtl/>
        </w:rPr>
        <w:t xml:space="preserve"> </w:t>
      </w:r>
      <w:r w:rsidR="00680344" w:rsidRPr="00341241">
        <w:rPr>
          <w:rFonts w:ascii="Times New Roman" w:eastAsia="Times New Roman" w:hAnsi="Times New Roman" w:cs="David" w:hint="eastAsia"/>
          <w:b/>
          <w:bCs/>
          <w:color w:val="000000"/>
          <w:sz w:val="24"/>
          <w:szCs w:val="24"/>
          <w:rtl/>
        </w:rPr>
        <w:t>המתווה</w:t>
      </w:r>
      <w:r w:rsidR="00680344" w:rsidRPr="002B504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ההתמודדות עם </w:t>
      </w:r>
      <w:r w:rsidR="00680344" w:rsidRPr="002B5048">
        <w:rPr>
          <w:rFonts w:ascii="Times New Roman" w:eastAsia="Times New Roman" w:hAnsi="Times New Roman" w:cs="David" w:hint="cs"/>
          <w:color w:val="000000"/>
          <w:sz w:val="24"/>
          <w:szCs w:val="24"/>
          <w:rtl/>
        </w:rPr>
        <w:t>הסיכונים הסביבתיים במסגרת הוצאת הגז</w:t>
      </w:r>
      <w:r>
        <w:rPr>
          <w:rFonts w:ascii="Times New Roman" w:eastAsia="Times New Roman" w:hAnsi="Times New Roman" w:cs="David" w:hint="cs"/>
          <w:color w:val="000000"/>
          <w:sz w:val="24"/>
          <w:szCs w:val="24"/>
          <w:rtl/>
        </w:rPr>
        <w:t xml:space="preserve"> ועיבודו</w:t>
      </w:r>
      <w:r w:rsidR="00680344" w:rsidRPr="002B5048">
        <w:rPr>
          <w:rFonts w:ascii="Times New Roman" w:eastAsia="Times New Roman" w:hAnsi="Times New Roman" w:cs="David" w:hint="cs"/>
          <w:color w:val="000000"/>
          <w:sz w:val="24"/>
          <w:szCs w:val="24"/>
          <w:rtl/>
        </w:rPr>
        <w:t xml:space="preserve">; קביעת סנקציות שיוטלו על מונופול הגז במידה </w:t>
      </w:r>
      <w:r>
        <w:rPr>
          <w:rFonts w:ascii="Times New Roman" w:eastAsia="Times New Roman" w:hAnsi="Times New Roman" w:cs="David" w:hint="cs"/>
          <w:color w:val="000000"/>
          <w:sz w:val="24"/>
          <w:szCs w:val="24"/>
          <w:rtl/>
        </w:rPr>
        <w:t>ש</w:t>
      </w:r>
      <w:r w:rsidRPr="002B5048">
        <w:rPr>
          <w:rFonts w:ascii="Times New Roman" w:eastAsia="Times New Roman" w:hAnsi="Times New Roman" w:cs="David" w:hint="cs"/>
          <w:color w:val="000000"/>
          <w:sz w:val="24"/>
          <w:szCs w:val="24"/>
          <w:rtl/>
        </w:rPr>
        <w:t xml:space="preserve">לא </w:t>
      </w:r>
      <w:r w:rsidR="00680344" w:rsidRPr="002B5048">
        <w:rPr>
          <w:rFonts w:ascii="Times New Roman" w:eastAsia="Times New Roman" w:hAnsi="Times New Roman" w:cs="David" w:hint="cs"/>
          <w:color w:val="000000"/>
          <w:sz w:val="24"/>
          <w:szCs w:val="24"/>
          <w:rtl/>
        </w:rPr>
        <w:t xml:space="preserve">יעמוד בהתחייבויותיו; </w:t>
      </w:r>
      <w:r>
        <w:rPr>
          <w:rFonts w:ascii="Times New Roman" w:eastAsia="Times New Roman" w:hAnsi="Times New Roman" w:cs="David" w:hint="cs"/>
          <w:color w:val="000000"/>
          <w:sz w:val="24"/>
          <w:szCs w:val="24"/>
          <w:rtl/>
        </w:rPr>
        <w:t>ו</w:t>
      </w:r>
      <w:r w:rsidR="00680344" w:rsidRPr="002B5048">
        <w:rPr>
          <w:rFonts w:ascii="Times New Roman" w:eastAsia="Times New Roman" w:hAnsi="Times New Roman" w:cs="David" w:hint="cs"/>
          <w:color w:val="000000"/>
          <w:sz w:val="24"/>
          <w:szCs w:val="24"/>
          <w:rtl/>
        </w:rPr>
        <w:t>קביעת חובה להנחת צינור נוסף לאספקת הגז, על מנת להבטיח את יתירות צנרת ההובלה.</w:t>
      </w:r>
    </w:p>
    <w:p w:rsidR="00680344" w:rsidRDefault="00680344" w:rsidP="00680344">
      <w:pPr>
        <w:widowControl w:val="0"/>
        <w:spacing w:after="0" w:line="240" w:lineRule="auto"/>
        <w:jc w:val="both"/>
        <w:rPr>
          <w:rFonts w:ascii="Times New Roman" w:eastAsia="Times New Roman" w:hAnsi="Times New Roman" w:cs="David"/>
          <w:b/>
          <w:bCs/>
          <w:color w:val="000000"/>
          <w:sz w:val="26"/>
          <w:szCs w:val="26"/>
          <w:u w:val="single"/>
          <w:rtl/>
        </w:rPr>
      </w:pPr>
    </w:p>
    <w:p w:rsidR="00680344" w:rsidRPr="00484E1E" w:rsidRDefault="00680344" w:rsidP="00686A9F">
      <w:pPr>
        <w:pStyle w:val="aa"/>
        <w:widowControl w:val="0"/>
        <w:numPr>
          <w:ilvl w:val="1"/>
          <w:numId w:val="24"/>
        </w:numPr>
        <w:spacing w:after="0" w:line="360" w:lineRule="auto"/>
        <w:jc w:val="both"/>
        <w:rPr>
          <w:rFonts w:ascii="Times New Roman" w:eastAsia="Times New Roman" w:hAnsi="Times New Roman" w:cs="David"/>
          <w:color w:val="000000"/>
          <w:sz w:val="28"/>
          <w:szCs w:val="28"/>
          <w:rtl/>
        </w:rPr>
      </w:pPr>
      <w:r w:rsidRPr="00484E1E">
        <w:rPr>
          <w:rFonts w:ascii="Times New Roman" w:eastAsia="Times New Roman" w:hAnsi="Times New Roman" w:cs="David" w:hint="cs"/>
          <w:b/>
          <w:bCs/>
          <w:color w:val="000000"/>
          <w:sz w:val="28"/>
          <w:szCs w:val="28"/>
          <w:u w:val="single"/>
          <w:rtl/>
        </w:rPr>
        <w:t>המדינה התעלמה משיקולים סביבתיים בניסוח המתווה</w:t>
      </w:r>
      <w:r w:rsidR="001C6C80" w:rsidRPr="00484E1E">
        <w:rPr>
          <w:rFonts w:ascii="Times New Roman" w:eastAsia="Times New Roman" w:hAnsi="Times New Roman" w:cs="David" w:hint="cs"/>
          <w:b/>
          <w:bCs/>
          <w:color w:val="000000"/>
          <w:sz w:val="28"/>
          <w:szCs w:val="28"/>
          <w:u w:val="single"/>
          <w:rtl/>
        </w:rPr>
        <w:t xml:space="preserve"> </w:t>
      </w:r>
    </w:p>
    <w:p w:rsidR="00680344" w:rsidRPr="00C908B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6F6A90">
        <w:rPr>
          <w:rFonts w:ascii="Times New Roman" w:eastAsia="Times New Roman" w:hAnsi="Times New Roman" w:cs="David" w:hint="cs"/>
          <w:color w:val="000000"/>
          <w:sz w:val="24"/>
          <w:szCs w:val="24"/>
          <w:rtl/>
        </w:rPr>
        <w:t>פיתוח שדות הגז הטבעי, חרף היתרונות הרבים הגלומים בו, עלול להוביל</w:t>
      </w:r>
      <w:r w:rsidR="001C6C80">
        <w:rPr>
          <w:rFonts w:ascii="Times New Roman" w:eastAsia="Times New Roman" w:hAnsi="Times New Roman" w:cs="David" w:hint="cs"/>
          <w:color w:val="000000"/>
          <w:sz w:val="24"/>
          <w:szCs w:val="24"/>
          <w:rtl/>
        </w:rPr>
        <w:t xml:space="preserve"> </w:t>
      </w:r>
      <w:r w:rsidRPr="006F6A90">
        <w:rPr>
          <w:rFonts w:ascii="Times New Roman" w:eastAsia="Times New Roman" w:hAnsi="Times New Roman" w:cs="David" w:hint="cs"/>
          <w:color w:val="000000"/>
          <w:sz w:val="24"/>
          <w:szCs w:val="24"/>
          <w:rtl/>
        </w:rPr>
        <w:t>גם לנזק סביבתי ולפגיעה בבריאות הציבור ובאיכות החיים של אזרחי ישראל</w:t>
      </w:r>
      <w:r w:rsidR="001C6C80">
        <w:rPr>
          <w:rFonts w:ascii="Times New Roman" w:eastAsia="Times New Roman" w:hAnsi="Times New Roman" w:cs="David" w:hint="cs"/>
          <w:color w:val="000000"/>
          <w:sz w:val="24"/>
          <w:szCs w:val="24"/>
          <w:rtl/>
        </w:rPr>
        <w:t xml:space="preserve">. זאת במיוחד משום שהמעטפת הרגולטורית והחוקית, בכל הנוגע </w:t>
      </w:r>
      <w:r w:rsidRPr="00C908B5">
        <w:rPr>
          <w:rFonts w:cs="David" w:hint="cs"/>
          <w:sz w:val="24"/>
          <w:szCs w:val="24"/>
          <w:rtl/>
        </w:rPr>
        <w:t>לחיפוש</w:t>
      </w:r>
      <w:r w:rsidRPr="00C908B5">
        <w:rPr>
          <w:rFonts w:cs="David"/>
          <w:sz w:val="24"/>
          <w:szCs w:val="24"/>
          <w:rtl/>
        </w:rPr>
        <w:t xml:space="preserve"> </w:t>
      </w:r>
      <w:r w:rsidRPr="00C908B5">
        <w:rPr>
          <w:rFonts w:cs="David" w:hint="cs"/>
          <w:sz w:val="24"/>
          <w:szCs w:val="24"/>
          <w:rtl/>
        </w:rPr>
        <w:t>ו</w:t>
      </w:r>
      <w:r w:rsidR="001C6C80">
        <w:rPr>
          <w:rFonts w:cs="David" w:hint="cs"/>
          <w:sz w:val="24"/>
          <w:szCs w:val="24"/>
          <w:rtl/>
        </w:rPr>
        <w:t>ל</w:t>
      </w:r>
      <w:r w:rsidRPr="00C908B5">
        <w:rPr>
          <w:rFonts w:cs="David" w:hint="cs"/>
          <w:sz w:val="24"/>
          <w:szCs w:val="24"/>
          <w:rtl/>
        </w:rPr>
        <w:t>הפק</w:t>
      </w:r>
      <w:r w:rsidR="001C6C80">
        <w:rPr>
          <w:rFonts w:cs="David" w:hint="cs"/>
          <w:sz w:val="24"/>
          <w:szCs w:val="24"/>
          <w:rtl/>
        </w:rPr>
        <w:t xml:space="preserve">ת </w:t>
      </w:r>
      <w:r w:rsidRPr="00C908B5">
        <w:rPr>
          <w:rFonts w:cs="David" w:hint="cs"/>
          <w:sz w:val="24"/>
          <w:szCs w:val="24"/>
          <w:rtl/>
        </w:rPr>
        <w:t>גז</w:t>
      </w:r>
      <w:r w:rsidRPr="00C908B5">
        <w:rPr>
          <w:rFonts w:cs="David"/>
          <w:sz w:val="24"/>
          <w:szCs w:val="24"/>
          <w:rtl/>
        </w:rPr>
        <w:t xml:space="preserve"> </w:t>
      </w:r>
      <w:r w:rsidRPr="00C908B5">
        <w:rPr>
          <w:rFonts w:cs="David" w:hint="cs"/>
          <w:sz w:val="24"/>
          <w:szCs w:val="24"/>
          <w:rtl/>
        </w:rPr>
        <w:t>ונפט</w:t>
      </w:r>
      <w:r w:rsidRPr="00C908B5">
        <w:rPr>
          <w:rFonts w:cs="David"/>
          <w:sz w:val="24"/>
          <w:szCs w:val="24"/>
          <w:rtl/>
        </w:rPr>
        <w:t xml:space="preserve"> </w:t>
      </w:r>
      <w:r w:rsidR="001C6C80">
        <w:rPr>
          <w:rFonts w:cs="David" w:hint="cs"/>
          <w:sz w:val="24"/>
          <w:szCs w:val="24"/>
          <w:rtl/>
        </w:rPr>
        <w:t xml:space="preserve">בישראל, הינה </w:t>
      </w:r>
      <w:r w:rsidRPr="00C908B5">
        <w:rPr>
          <w:rFonts w:cs="David" w:hint="cs"/>
          <w:sz w:val="24"/>
          <w:szCs w:val="24"/>
          <w:rtl/>
        </w:rPr>
        <w:t>ארכאית</w:t>
      </w:r>
      <w:r w:rsidRPr="00C908B5">
        <w:rPr>
          <w:rFonts w:cs="David"/>
          <w:sz w:val="24"/>
          <w:szCs w:val="24"/>
          <w:rtl/>
        </w:rPr>
        <w:t xml:space="preserve">, </w:t>
      </w:r>
      <w:r w:rsidRPr="00C908B5">
        <w:rPr>
          <w:rFonts w:cs="David" w:hint="cs"/>
          <w:sz w:val="24"/>
          <w:szCs w:val="24"/>
          <w:rtl/>
        </w:rPr>
        <w:t>מפוזרת</w:t>
      </w:r>
      <w:r w:rsidRPr="00C908B5">
        <w:rPr>
          <w:rFonts w:cs="David"/>
          <w:sz w:val="24"/>
          <w:szCs w:val="24"/>
          <w:rtl/>
        </w:rPr>
        <w:t xml:space="preserve">, </w:t>
      </w:r>
      <w:r w:rsidRPr="00C908B5">
        <w:rPr>
          <w:rFonts w:cs="David" w:hint="cs"/>
          <w:sz w:val="24"/>
          <w:szCs w:val="24"/>
          <w:rtl/>
        </w:rPr>
        <w:t>מסורבלת</w:t>
      </w:r>
      <w:r w:rsidRPr="00C908B5">
        <w:rPr>
          <w:rFonts w:cs="David"/>
          <w:sz w:val="24"/>
          <w:szCs w:val="24"/>
          <w:rtl/>
        </w:rPr>
        <w:t xml:space="preserve"> </w:t>
      </w:r>
      <w:r w:rsidRPr="00C908B5">
        <w:rPr>
          <w:rFonts w:cs="David" w:hint="cs"/>
          <w:sz w:val="24"/>
          <w:szCs w:val="24"/>
          <w:rtl/>
        </w:rPr>
        <w:t>וחסרה</w:t>
      </w:r>
      <w:r w:rsidRPr="00C908B5">
        <w:rPr>
          <w:rFonts w:cs="David"/>
          <w:sz w:val="24"/>
          <w:szCs w:val="24"/>
          <w:rtl/>
        </w:rPr>
        <w:t xml:space="preserve"> </w:t>
      </w:r>
      <w:r w:rsidRPr="00C908B5">
        <w:rPr>
          <w:rFonts w:cs="David" w:hint="cs"/>
          <w:sz w:val="24"/>
          <w:szCs w:val="24"/>
          <w:rtl/>
        </w:rPr>
        <w:t>ביותר</w:t>
      </w:r>
      <w:r w:rsidRPr="00C908B5">
        <w:rPr>
          <w:rFonts w:cs="David"/>
          <w:sz w:val="24"/>
          <w:szCs w:val="24"/>
          <w:rtl/>
        </w:rPr>
        <w:t>.</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A24A60">
        <w:rPr>
          <w:rFonts w:ascii="Times New Roman" w:eastAsia="Times New Roman" w:hAnsi="Times New Roman" w:cs="David" w:hint="cs"/>
          <w:sz w:val="24"/>
          <w:szCs w:val="24"/>
          <w:rtl/>
        </w:rPr>
        <w:t>אכן</w:t>
      </w:r>
      <w:r w:rsidRPr="006F6A90">
        <w:rPr>
          <w:rFonts w:ascii="Times New Roman" w:eastAsia="Times New Roman" w:hAnsi="Times New Roman" w:cs="David" w:hint="cs"/>
          <w:color w:val="000000"/>
          <w:sz w:val="24"/>
          <w:szCs w:val="24"/>
          <w:rtl/>
        </w:rPr>
        <w:t xml:space="preserve">, קשה להמעיט </w:t>
      </w:r>
      <w:r>
        <w:rPr>
          <w:rFonts w:ascii="Times New Roman" w:eastAsia="Times New Roman" w:hAnsi="Times New Roman" w:cs="David" w:hint="cs"/>
          <w:color w:val="000000"/>
          <w:sz w:val="24"/>
          <w:szCs w:val="24"/>
          <w:rtl/>
        </w:rPr>
        <w:t>במשמעותם</w:t>
      </w:r>
      <w:r w:rsidRPr="006F6A90">
        <w:rPr>
          <w:rFonts w:ascii="Times New Roman" w:eastAsia="Times New Roman" w:hAnsi="Times New Roman" w:cs="David" w:hint="cs"/>
          <w:color w:val="000000"/>
          <w:sz w:val="24"/>
          <w:szCs w:val="24"/>
          <w:rtl/>
        </w:rPr>
        <w:t xml:space="preserve"> ובחומרתם של אסונות קידוחי גז. אסון קידוח עשוי להוביל להזרמתם של חומרים מסוכנים אל מימי הים התיכון; להשבתת מתקני התפלה ותחנות כח; לשיבוש סחר ימי כמו גם פעולת חיל הים; </w:t>
      </w:r>
      <w:r w:rsidR="001C6C80">
        <w:rPr>
          <w:rFonts w:ascii="Times New Roman" w:eastAsia="Times New Roman" w:hAnsi="Times New Roman" w:cs="David" w:hint="cs"/>
          <w:color w:val="000000"/>
          <w:sz w:val="24"/>
          <w:szCs w:val="24"/>
          <w:rtl/>
        </w:rPr>
        <w:t>ל</w:t>
      </w:r>
      <w:r w:rsidRPr="006F6A90">
        <w:rPr>
          <w:rFonts w:ascii="Times New Roman" w:eastAsia="Times New Roman" w:hAnsi="Times New Roman" w:cs="David" w:hint="cs"/>
          <w:color w:val="000000"/>
          <w:sz w:val="24"/>
          <w:szCs w:val="24"/>
          <w:rtl/>
        </w:rPr>
        <w:t xml:space="preserve">פגיעה אנושה בתיירות ובקשרי חוץ; ובעיקר - </w:t>
      </w:r>
      <w:r w:rsidR="001C6C80">
        <w:rPr>
          <w:rFonts w:ascii="Times New Roman" w:eastAsia="Times New Roman" w:hAnsi="Times New Roman" w:cs="David" w:hint="cs"/>
          <w:color w:val="000000"/>
          <w:sz w:val="24"/>
          <w:szCs w:val="24"/>
          <w:rtl/>
        </w:rPr>
        <w:t>ל</w:t>
      </w:r>
      <w:r w:rsidRPr="006F6A90">
        <w:rPr>
          <w:rFonts w:ascii="Times New Roman" w:eastAsia="Times New Roman" w:hAnsi="Times New Roman" w:cs="David" w:hint="cs"/>
          <w:color w:val="000000"/>
          <w:sz w:val="24"/>
          <w:szCs w:val="24"/>
          <w:rtl/>
        </w:rPr>
        <w:t>פגיעה אנושה באיכות החיים של אזרחי ישראל.</w:t>
      </w:r>
    </w:p>
    <w:p w:rsidR="00680344" w:rsidRDefault="00680344" w:rsidP="00686A9F">
      <w:pPr>
        <w:widowControl w:val="0"/>
        <w:numPr>
          <w:ilvl w:val="0"/>
          <w:numId w:val="15"/>
        </w:numPr>
        <w:spacing w:after="120" w:line="360" w:lineRule="auto"/>
        <w:jc w:val="both"/>
        <w:rPr>
          <w:rFonts w:cs="David"/>
          <w:sz w:val="24"/>
          <w:szCs w:val="24"/>
        </w:rPr>
      </w:pPr>
      <w:r w:rsidRPr="00A24A60">
        <w:rPr>
          <w:rFonts w:ascii="Times New Roman" w:eastAsia="Times New Roman" w:hAnsi="Times New Roman" w:cs="David" w:hint="cs"/>
          <w:sz w:val="24"/>
          <w:szCs w:val="24"/>
          <w:rtl/>
        </w:rPr>
        <w:t>חששות</w:t>
      </w:r>
      <w:r w:rsidRPr="00A94F75">
        <w:rPr>
          <w:rFonts w:ascii="Times New Roman" w:eastAsia="Times New Roman" w:hAnsi="Times New Roman" w:cs="David" w:hint="cs"/>
          <w:color w:val="000000"/>
          <w:sz w:val="24"/>
          <w:szCs w:val="24"/>
          <w:rtl/>
        </w:rPr>
        <w:t xml:space="preserve"> אלו מתחזקים ומתעצמים לאור אירועי העבר במדינות אחרות</w:t>
      </w:r>
      <w:r w:rsidR="001C6C80">
        <w:rPr>
          <w:rFonts w:ascii="Times New Roman" w:eastAsia="Times New Roman" w:hAnsi="Times New Roman" w:cs="David" w:hint="cs"/>
          <w:color w:val="000000"/>
          <w:sz w:val="24"/>
          <w:szCs w:val="24"/>
          <w:rtl/>
        </w:rPr>
        <w:t>,</w:t>
      </w:r>
      <w:r w:rsidRPr="00A94F75">
        <w:rPr>
          <w:rFonts w:ascii="Times New Roman" w:eastAsia="Times New Roman" w:hAnsi="Times New Roman" w:cs="David" w:hint="cs"/>
          <w:color w:val="000000"/>
          <w:sz w:val="24"/>
          <w:szCs w:val="24"/>
          <w:rtl/>
        </w:rPr>
        <w:t xml:space="preserve"> בהן חברת "נובל אנרג'י" מחזיקה ומנהלת מאגרי גז. </w:t>
      </w:r>
      <w:r>
        <w:rPr>
          <w:rFonts w:ascii="Times New Roman" w:eastAsia="Times New Roman" w:hAnsi="Times New Roman" w:cs="David" w:hint="cs"/>
          <w:color w:val="000000"/>
          <w:sz w:val="24"/>
          <w:szCs w:val="24"/>
          <w:rtl/>
        </w:rPr>
        <w:t xml:space="preserve">למשל, </w:t>
      </w:r>
      <w:r w:rsidRPr="00341241">
        <w:rPr>
          <w:rFonts w:cs="David" w:hint="cs"/>
          <w:sz w:val="24"/>
          <w:szCs w:val="24"/>
          <w:rtl/>
        </w:rPr>
        <w:t>בחודש</w:t>
      </w:r>
      <w:r w:rsidRPr="00341241">
        <w:rPr>
          <w:rFonts w:cs="David"/>
          <w:sz w:val="24"/>
          <w:szCs w:val="24"/>
          <w:rtl/>
        </w:rPr>
        <w:t xml:space="preserve"> </w:t>
      </w:r>
      <w:r w:rsidRPr="00341241">
        <w:rPr>
          <w:rFonts w:cs="David" w:hint="cs"/>
          <w:sz w:val="24"/>
          <w:szCs w:val="24"/>
          <w:rtl/>
        </w:rPr>
        <w:t>אפריל</w:t>
      </w:r>
      <w:r w:rsidRPr="00341241">
        <w:rPr>
          <w:rFonts w:cs="David"/>
          <w:sz w:val="24"/>
          <w:szCs w:val="24"/>
          <w:rtl/>
        </w:rPr>
        <w:t xml:space="preserve"> 2015 </w:t>
      </w:r>
      <w:r w:rsidRPr="00341241">
        <w:rPr>
          <w:rFonts w:cs="David" w:hint="cs"/>
          <w:sz w:val="24"/>
          <w:szCs w:val="24"/>
          <w:rtl/>
        </w:rPr>
        <w:t>חתמה</w:t>
      </w:r>
      <w:r w:rsidRPr="00341241">
        <w:rPr>
          <w:rFonts w:cs="David"/>
          <w:sz w:val="24"/>
          <w:szCs w:val="24"/>
          <w:rtl/>
        </w:rPr>
        <w:t xml:space="preserve"> </w:t>
      </w:r>
      <w:r w:rsidRPr="00341241">
        <w:rPr>
          <w:rFonts w:cs="David" w:hint="cs"/>
          <w:sz w:val="24"/>
          <w:szCs w:val="24"/>
          <w:rtl/>
        </w:rPr>
        <w:t>חברת</w:t>
      </w:r>
      <w:r w:rsidRPr="00341241">
        <w:rPr>
          <w:rFonts w:cs="David"/>
          <w:sz w:val="24"/>
          <w:szCs w:val="24"/>
          <w:rtl/>
        </w:rPr>
        <w:t xml:space="preserve"> "</w:t>
      </w:r>
      <w:r w:rsidRPr="00341241">
        <w:rPr>
          <w:rFonts w:cs="David" w:hint="cs"/>
          <w:sz w:val="24"/>
          <w:szCs w:val="24"/>
          <w:rtl/>
        </w:rPr>
        <w:t>נובל</w:t>
      </w:r>
      <w:r w:rsidRPr="00341241">
        <w:rPr>
          <w:rFonts w:cs="David"/>
          <w:sz w:val="24"/>
          <w:szCs w:val="24"/>
          <w:rtl/>
        </w:rPr>
        <w:t xml:space="preserve"> </w:t>
      </w:r>
      <w:r w:rsidRPr="00341241">
        <w:rPr>
          <w:rFonts w:cs="David" w:hint="cs"/>
          <w:sz w:val="24"/>
          <w:szCs w:val="24"/>
          <w:rtl/>
        </w:rPr>
        <w:t>אנרג</w:t>
      </w:r>
      <w:r w:rsidRPr="00341241">
        <w:rPr>
          <w:rFonts w:cs="David"/>
          <w:sz w:val="24"/>
          <w:szCs w:val="24"/>
          <w:rtl/>
        </w:rPr>
        <w:t>'</w:t>
      </w:r>
      <w:r w:rsidRPr="00341241">
        <w:rPr>
          <w:rFonts w:cs="David" w:hint="cs"/>
          <w:sz w:val="24"/>
          <w:szCs w:val="24"/>
          <w:rtl/>
        </w:rPr>
        <w:t>י</w:t>
      </w:r>
      <w:r w:rsidRPr="00341241">
        <w:rPr>
          <w:rFonts w:cs="David"/>
          <w:sz w:val="24"/>
          <w:szCs w:val="24"/>
          <w:rtl/>
        </w:rPr>
        <w:t xml:space="preserve">" </w:t>
      </w:r>
      <w:r w:rsidRPr="00341241">
        <w:rPr>
          <w:rFonts w:cs="David" w:hint="cs"/>
          <w:sz w:val="24"/>
          <w:szCs w:val="24"/>
          <w:rtl/>
        </w:rPr>
        <w:t>על</w:t>
      </w:r>
      <w:r w:rsidRPr="00341241">
        <w:rPr>
          <w:rFonts w:cs="David"/>
          <w:sz w:val="24"/>
          <w:szCs w:val="24"/>
          <w:rtl/>
        </w:rPr>
        <w:t xml:space="preserve"> </w:t>
      </w:r>
      <w:r w:rsidRPr="00341241">
        <w:rPr>
          <w:rFonts w:cs="David" w:hint="cs"/>
          <w:sz w:val="24"/>
          <w:szCs w:val="24"/>
          <w:rtl/>
        </w:rPr>
        <w:t>הסדר</w:t>
      </w:r>
      <w:r w:rsidRPr="00341241">
        <w:rPr>
          <w:rFonts w:cs="David"/>
          <w:sz w:val="24"/>
          <w:szCs w:val="24"/>
          <w:rtl/>
        </w:rPr>
        <w:t xml:space="preserve"> </w:t>
      </w:r>
      <w:r w:rsidRPr="00341241">
        <w:rPr>
          <w:rFonts w:cs="David" w:hint="cs"/>
          <w:sz w:val="24"/>
          <w:szCs w:val="24"/>
          <w:rtl/>
        </w:rPr>
        <w:t>פשרה</w:t>
      </w:r>
      <w:r w:rsidRPr="00341241">
        <w:rPr>
          <w:rFonts w:cs="David"/>
          <w:sz w:val="24"/>
          <w:szCs w:val="24"/>
          <w:rtl/>
        </w:rPr>
        <w:t xml:space="preserve"> </w:t>
      </w:r>
      <w:r w:rsidRPr="00341241">
        <w:rPr>
          <w:rFonts w:cs="David" w:hint="cs"/>
          <w:sz w:val="24"/>
          <w:szCs w:val="24"/>
          <w:rtl/>
        </w:rPr>
        <w:t>מול</w:t>
      </w:r>
      <w:r w:rsidRPr="00341241">
        <w:rPr>
          <w:rFonts w:cs="David"/>
          <w:sz w:val="24"/>
          <w:szCs w:val="24"/>
          <w:rtl/>
        </w:rPr>
        <w:t xml:space="preserve"> </w:t>
      </w:r>
      <w:r w:rsidRPr="00341241">
        <w:rPr>
          <w:rFonts w:cs="David" w:hint="cs"/>
          <w:sz w:val="24"/>
          <w:szCs w:val="24"/>
          <w:rtl/>
        </w:rPr>
        <w:t>הרשות</w:t>
      </w:r>
      <w:r w:rsidRPr="00341241">
        <w:rPr>
          <w:rFonts w:cs="David"/>
          <w:sz w:val="24"/>
          <w:szCs w:val="24"/>
          <w:rtl/>
        </w:rPr>
        <w:t xml:space="preserve"> </w:t>
      </w:r>
      <w:r w:rsidRPr="00341241">
        <w:rPr>
          <w:rFonts w:cs="David" w:hint="cs"/>
          <w:sz w:val="24"/>
          <w:szCs w:val="24"/>
          <w:rtl/>
        </w:rPr>
        <w:t>האמריקאית</w:t>
      </w:r>
      <w:r w:rsidRPr="00341241">
        <w:rPr>
          <w:rFonts w:cs="David"/>
          <w:sz w:val="24"/>
          <w:szCs w:val="24"/>
          <w:rtl/>
        </w:rPr>
        <w:t xml:space="preserve"> </w:t>
      </w:r>
      <w:r w:rsidRPr="00341241">
        <w:rPr>
          <w:rFonts w:cs="David" w:hint="cs"/>
          <w:sz w:val="24"/>
          <w:szCs w:val="24"/>
          <w:rtl/>
        </w:rPr>
        <w:t>להגנת</w:t>
      </w:r>
      <w:r w:rsidRPr="00341241">
        <w:rPr>
          <w:rFonts w:cs="David"/>
          <w:sz w:val="24"/>
          <w:szCs w:val="24"/>
          <w:rtl/>
        </w:rPr>
        <w:t xml:space="preserve"> </w:t>
      </w:r>
      <w:r w:rsidRPr="00341241">
        <w:rPr>
          <w:rFonts w:cs="David" w:hint="cs"/>
          <w:sz w:val="24"/>
          <w:szCs w:val="24"/>
          <w:rtl/>
        </w:rPr>
        <w:t>הסביבה</w:t>
      </w:r>
      <w:r w:rsidRPr="00341241">
        <w:rPr>
          <w:rFonts w:cs="David"/>
          <w:sz w:val="24"/>
          <w:szCs w:val="24"/>
          <w:rtl/>
        </w:rPr>
        <w:t xml:space="preserve"> </w:t>
      </w:r>
      <w:r w:rsidRPr="00341241">
        <w:rPr>
          <w:rFonts w:cs="David" w:hint="cs"/>
          <w:sz w:val="24"/>
          <w:szCs w:val="24"/>
          <w:rtl/>
        </w:rPr>
        <w:t>ומשרד</w:t>
      </w:r>
      <w:r w:rsidRPr="00341241">
        <w:rPr>
          <w:rFonts w:cs="David"/>
          <w:sz w:val="24"/>
          <w:szCs w:val="24"/>
          <w:rtl/>
        </w:rPr>
        <w:t xml:space="preserve"> </w:t>
      </w:r>
      <w:r w:rsidRPr="00341241">
        <w:rPr>
          <w:rFonts w:cs="David" w:hint="cs"/>
          <w:sz w:val="24"/>
          <w:szCs w:val="24"/>
          <w:rtl/>
        </w:rPr>
        <w:t>המשפטים</w:t>
      </w:r>
      <w:r w:rsidRPr="00341241">
        <w:rPr>
          <w:rFonts w:cs="David"/>
          <w:sz w:val="24"/>
          <w:szCs w:val="24"/>
          <w:rtl/>
        </w:rPr>
        <w:t xml:space="preserve"> </w:t>
      </w:r>
      <w:r w:rsidRPr="00341241">
        <w:rPr>
          <w:rFonts w:cs="David" w:hint="cs"/>
          <w:sz w:val="24"/>
          <w:szCs w:val="24"/>
          <w:rtl/>
        </w:rPr>
        <w:t>במדינת</w:t>
      </w:r>
      <w:r w:rsidRPr="00341241">
        <w:rPr>
          <w:rFonts w:cs="David"/>
          <w:sz w:val="24"/>
          <w:szCs w:val="24"/>
          <w:rtl/>
        </w:rPr>
        <w:t xml:space="preserve"> </w:t>
      </w:r>
      <w:r w:rsidRPr="00341241">
        <w:rPr>
          <w:rFonts w:cs="David" w:hint="cs"/>
          <w:sz w:val="24"/>
          <w:szCs w:val="24"/>
          <w:rtl/>
        </w:rPr>
        <w:t>קולורדו</w:t>
      </w:r>
      <w:r w:rsidRPr="00341241">
        <w:rPr>
          <w:rFonts w:cs="David"/>
          <w:sz w:val="24"/>
          <w:szCs w:val="24"/>
          <w:rtl/>
        </w:rPr>
        <w:t xml:space="preserve"> </w:t>
      </w:r>
      <w:r w:rsidRPr="00341241">
        <w:rPr>
          <w:rFonts w:cs="David" w:hint="cs"/>
          <w:sz w:val="24"/>
          <w:szCs w:val="24"/>
          <w:rtl/>
        </w:rPr>
        <w:t>בשל</w:t>
      </w:r>
      <w:r w:rsidRPr="00341241">
        <w:rPr>
          <w:rFonts w:cs="David"/>
          <w:sz w:val="24"/>
          <w:szCs w:val="24"/>
          <w:rtl/>
        </w:rPr>
        <w:t xml:space="preserve"> </w:t>
      </w:r>
      <w:r w:rsidRPr="00341241">
        <w:rPr>
          <w:rFonts w:cs="David" w:hint="cs"/>
          <w:sz w:val="24"/>
          <w:szCs w:val="24"/>
          <w:rtl/>
        </w:rPr>
        <w:t>הפרות</w:t>
      </w:r>
      <w:r w:rsidRPr="00341241">
        <w:rPr>
          <w:rFonts w:cs="David"/>
          <w:sz w:val="24"/>
          <w:szCs w:val="24"/>
          <w:rtl/>
        </w:rPr>
        <w:t xml:space="preserve"> "</w:t>
      </w:r>
      <w:r w:rsidRPr="00341241">
        <w:rPr>
          <w:rFonts w:cs="David" w:hint="cs"/>
          <w:sz w:val="24"/>
          <w:szCs w:val="24"/>
          <w:rtl/>
        </w:rPr>
        <w:t>חוקי</w:t>
      </w:r>
      <w:r w:rsidRPr="00341241">
        <w:rPr>
          <w:rFonts w:cs="David"/>
          <w:sz w:val="24"/>
          <w:szCs w:val="24"/>
          <w:rtl/>
        </w:rPr>
        <w:t xml:space="preserve"> </w:t>
      </w:r>
      <w:r w:rsidRPr="00341241">
        <w:rPr>
          <w:rFonts w:cs="David" w:hint="cs"/>
          <w:sz w:val="24"/>
          <w:szCs w:val="24"/>
          <w:rtl/>
        </w:rPr>
        <w:t>אוויר</w:t>
      </w:r>
      <w:r w:rsidRPr="00341241">
        <w:rPr>
          <w:rFonts w:cs="David"/>
          <w:sz w:val="24"/>
          <w:szCs w:val="24"/>
          <w:rtl/>
        </w:rPr>
        <w:t xml:space="preserve"> </w:t>
      </w:r>
      <w:r w:rsidRPr="00341241">
        <w:rPr>
          <w:rFonts w:cs="David" w:hint="cs"/>
          <w:sz w:val="24"/>
          <w:szCs w:val="24"/>
          <w:rtl/>
        </w:rPr>
        <w:t>נקי</w:t>
      </w:r>
      <w:r w:rsidR="001C6C80" w:rsidRPr="00341241">
        <w:rPr>
          <w:rFonts w:cs="David"/>
          <w:sz w:val="24"/>
          <w:szCs w:val="24"/>
          <w:rtl/>
        </w:rPr>
        <w:t>"</w:t>
      </w:r>
      <w:r w:rsidR="001C6C80">
        <w:rPr>
          <w:rFonts w:cs="David" w:hint="cs"/>
          <w:sz w:val="24"/>
          <w:szCs w:val="24"/>
          <w:rtl/>
        </w:rPr>
        <w:t>. ההסדר עוסק ב</w:t>
      </w:r>
      <w:r w:rsidRPr="00341241">
        <w:rPr>
          <w:rFonts w:cs="David" w:hint="cs"/>
          <w:sz w:val="24"/>
          <w:szCs w:val="24"/>
          <w:rtl/>
        </w:rPr>
        <w:t>פליטת</w:t>
      </w:r>
      <w:r w:rsidRPr="00341241">
        <w:rPr>
          <w:rFonts w:cs="David"/>
          <w:sz w:val="24"/>
          <w:szCs w:val="24"/>
          <w:rtl/>
        </w:rPr>
        <w:t xml:space="preserve"> </w:t>
      </w:r>
      <w:r w:rsidRPr="00341241">
        <w:rPr>
          <w:rFonts w:cs="David" w:hint="cs"/>
          <w:sz w:val="24"/>
          <w:szCs w:val="24"/>
          <w:rtl/>
        </w:rPr>
        <w:t>מזהמים</w:t>
      </w:r>
      <w:r w:rsidRPr="00341241">
        <w:rPr>
          <w:rFonts w:cs="David"/>
          <w:sz w:val="24"/>
          <w:szCs w:val="24"/>
          <w:rtl/>
        </w:rPr>
        <w:t xml:space="preserve"> </w:t>
      </w:r>
      <w:r w:rsidRPr="00341241">
        <w:rPr>
          <w:rFonts w:cs="David" w:hint="cs"/>
          <w:sz w:val="24"/>
          <w:szCs w:val="24"/>
          <w:rtl/>
        </w:rPr>
        <w:t>שלא</w:t>
      </w:r>
      <w:r w:rsidRPr="00341241">
        <w:rPr>
          <w:rFonts w:cs="David"/>
          <w:sz w:val="24"/>
          <w:szCs w:val="24"/>
          <w:rtl/>
        </w:rPr>
        <w:t xml:space="preserve"> </w:t>
      </w:r>
      <w:r w:rsidRPr="00341241">
        <w:rPr>
          <w:rFonts w:cs="David" w:hint="cs"/>
          <w:sz w:val="24"/>
          <w:szCs w:val="24"/>
          <w:rtl/>
        </w:rPr>
        <w:t>כדין</w:t>
      </w:r>
      <w:r w:rsidRPr="00341241">
        <w:rPr>
          <w:rFonts w:cs="David"/>
          <w:sz w:val="24"/>
          <w:szCs w:val="24"/>
          <w:rtl/>
        </w:rPr>
        <w:t xml:space="preserve"> </w:t>
      </w:r>
      <w:r w:rsidRPr="00341241">
        <w:rPr>
          <w:rFonts w:cs="David" w:hint="cs"/>
          <w:sz w:val="24"/>
          <w:szCs w:val="24"/>
          <w:rtl/>
        </w:rPr>
        <w:t>ב</w:t>
      </w:r>
      <w:r w:rsidR="001C6C80">
        <w:rPr>
          <w:rFonts w:cs="David" w:hint="cs"/>
          <w:sz w:val="24"/>
          <w:szCs w:val="24"/>
          <w:rtl/>
        </w:rPr>
        <w:t xml:space="preserve">מסגרת </w:t>
      </w:r>
      <w:r w:rsidRPr="00341241">
        <w:rPr>
          <w:rFonts w:cs="David" w:hint="cs"/>
          <w:sz w:val="24"/>
          <w:szCs w:val="24"/>
          <w:rtl/>
        </w:rPr>
        <w:t>פרויקט</w:t>
      </w:r>
      <w:r w:rsidRPr="00341241">
        <w:rPr>
          <w:rFonts w:cs="David"/>
          <w:sz w:val="24"/>
          <w:szCs w:val="24"/>
          <w:rtl/>
        </w:rPr>
        <w:t xml:space="preserve"> </w:t>
      </w:r>
      <w:r w:rsidRPr="00341241">
        <w:rPr>
          <w:rFonts w:cs="David" w:hint="cs"/>
          <w:sz w:val="24"/>
          <w:szCs w:val="24"/>
          <w:rtl/>
        </w:rPr>
        <w:t>נפט</w:t>
      </w:r>
      <w:r w:rsidRPr="00341241">
        <w:rPr>
          <w:rFonts w:cs="David"/>
          <w:sz w:val="24"/>
          <w:szCs w:val="24"/>
          <w:rtl/>
        </w:rPr>
        <w:t xml:space="preserve"> </w:t>
      </w:r>
      <w:r w:rsidRPr="00341241">
        <w:rPr>
          <w:rFonts w:cs="David" w:hint="cs"/>
          <w:sz w:val="24"/>
          <w:szCs w:val="24"/>
          <w:rtl/>
        </w:rPr>
        <w:t>וגז</w:t>
      </w:r>
      <w:r w:rsidRPr="00341241">
        <w:rPr>
          <w:rFonts w:cs="David"/>
          <w:sz w:val="24"/>
          <w:szCs w:val="24"/>
          <w:rtl/>
        </w:rPr>
        <w:t xml:space="preserve"> </w:t>
      </w:r>
      <w:r w:rsidRPr="00341241">
        <w:rPr>
          <w:rFonts w:cs="David" w:hint="cs"/>
          <w:sz w:val="24"/>
          <w:szCs w:val="24"/>
          <w:rtl/>
        </w:rPr>
        <w:t>של</w:t>
      </w:r>
      <w:r w:rsidRPr="00341241">
        <w:rPr>
          <w:rFonts w:cs="David"/>
          <w:sz w:val="24"/>
          <w:szCs w:val="24"/>
          <w:rtl/>
        </w:rPr>
        <w:t xml:space="preserve"> "</w:t>
      </w:r>
      <w:r w:rsidRPr="00341241">
        <w:rPr>
          <w:rFonts w:cs="David" w:hint="cs"/>
          <w:sz w:val="24"/>
          <w:szCs w:val="24"/>
          <w:rtl/>
        </w:rPr>
        <w:t>נובל</w:t>
      </w:r>
      <w:r w:rsidRPr="00341241">
        <w:rPr>
          <w:rFonts w:cs="David"/>
          <w:sz w:val="24"/>
          <w:szCs w:val="24"/>
          <w:rtl/>
        </w:rPr>
        <w:t xml:space="preserve">" </w:t>
      </w:r>
      <w:r w:rsidRPr="00341241">
        <w:rPr>
          <w:rFonts w:cs="David" w:hint="cs"/>
          <w:sz w:val="24"/>
          <w:szCs w:val="24"/>
          <w:rtl/>
        </w:rPr>
        <w:t>במדינה</w:t>
      </w:r>
      <w:r w:rsidRPr="00341241">
        <w:rPr>
          <w:rFonts w:cs="David"/>
          <w:sz w:val="24"/>
          <w:szCs w:val="24"/>
          <w:rtl/>
        </w:rPr>
        <w:t xml:space="preserve">, </w:t>
      </w:r>
      <w:r w:rsidRPr="00341241">
        <w:rPr>
          <w:rFonts w:cs="David" w:hint="cs"/>
          <w:sz w:val="24"/>
          <w:szCs w:val="24"/>
          <w:rtl/>
        </w:rPr>
        <w:t>תוך</w:t>
      </w:r>
      <w:r w:rsidRPr="00341241">
        <w:rPr>
          <w:rFonts w:cs="David"/>
          <w:sz w:val="24"/>
          <w:szCs w:val="24"/>
          <w:rtl/>
        </w:rPr>
        <w:t xml:space="preserve"> </w:t>
      </w:r>
      <w:r w:rsidRPr="00341241">
        <w:rPr>
          <w:rFonts w:cs="David" w:hint="cs"/>
          <w:sz w:val="24"/>
          <w:szCs w:val="24"/>
          <w:rtl/>
        </w:rPr>
        <w:t>יצירת</w:t>
      </w:r>
      <w:r w:rsidRPr="00341241">
        <w:rPr>
          <w:rFonts w:cs="David"/>
          <w:sz w:val="24"/>
          <w:szCs w:val="24"/>
          <w:rtl/>
        </w:rPr>
        <w:t xml:space="preserve"> </w:t>
      </w:r>
      <w:r w:rsidRPr="00341241">
        <w:rPr>
          <w:rFonts w:cs="David" w:hint="cs"/>
          <w:b/>
          <w:bCs/>
          <w:sz w:val="24"/>
          <w:szCs w:val="24"/>
          <w:rtl/>
        </w:rPr>
        <w:t>זיהום</w:t>
      </w:r>
      <w:r w:rsidRPr="00341241">
        <w:rPr>
          <w:rFonts w:cs="David"/>
          <w:b/>
          <w:bCs/>
          <w:sz w:val="24"/>
          <w:szCs w:val="24"/>
          <w:rtl/>
        </w:rPr>
        <w:t xml:space="preserve"> </w:t>
      </w:r>
      <w:r w:rsidRPr="00341241">
        <w:rPr>
          <w:rFonts w:cs="David" w:hint="cs"/>
          <w:b/>
          <w:bCs/>
          <w:sz w:val="24"/>
          <w:szCs w:val="24"/>
          <w:rtl/>
        </w:rPr>
        <w:t>חריג</w:t>
      </w:r>
      <w:r w:rsidRPr="00341241">
        <w:rPr>
          <w:rFonts w:cs="David"/>
          <w:sz w:val="24"/>
          <w:szCs w:val="24"/>
          <w:rtl/>
        </w:rPr>
        <w:t xml:space="preserve"> </w:t>
      </w:r>
      <w:r w:rsidRPr="00341241">
        <w:rPr>
          <w:rFonts w:cs="David" w:hint="cs"/>
          <w:sz w:val="24"/>
          <w:szCs w:val="24"/>
          <w:rtl/>
        </w:rPr>
        <w:t>מצפון</w:t>
      </w:r>
      <w:r w:rsidRPr="00341241">
        <w:rPr>
          <w:rFonts w:cs="David"/>
          <w:sz w:val="24"/>
          <w:szCs w:val="24"/>
          <w:rtl/>
        </w:rPr>
        <w:t xml:space="preserve"> </w:t>
      </w:r>
      <w:r w:rsidRPr="00341241">
        <w:rPr>
          <w:rFonts w:cs="David" w:hint="cs"/>
          <w:sz w:val="24"/>
          <w:szCs w:val="24"/>
          <w:rtl/>
        </w:rPr>
        <w:t>לעיר</w:t>
      </w:r>
      <w:r w:rsidRPr="00341241">
        <w:rPr>
          <w:rFonts w:cs="David"/>
          <w:sz w:val="24"/>
          <w:szCs w:val="24"/>
          <w:rtl/>
        </w:rPr>
        <w:t xml:space="preserve"> </w:t>
      </w:r>
      <w:r w:rsidRPr="00341241">
        <w:rPr>
          <w:rFonts w:cs="David" w:hint="cs"/>
          <w:sz w:val="24"/>
          <w:szCs w:val="24"/>
          <w:rtl/>
        </w:rPr>
        <w:t>הבירה</w:t>
      </w:r>
      <w:r w:rsidRPr="00341241">
        <w:rPr>
          <w:rFonts w:cs="David"/>
          <w:sz w:val="24"/>
          <w:szCs w:val="24"/>
          <w:rtl/>
        </w:rPr>
        <w:t xml:space="preserve"> </w:t>
      </w:r>
      <w:r w:rsidRPr="00341241">
        <w:rPr>
          <w:rFonts w:cs="David" w:hint="cs"/>
          <w:sz w:val="24"/>
          <w:szCs w:val="24"/>
          <w:rtl/>
        </w:rPr>
        <w:t>דנבר</w:t>
      </w:r>
      <w:r w:rsidRPr="00341241">
        <w:rPr>
          <w:rFonts w:cs="David"/>
          <w:sz w:val="24"/>
          <w:szCs w:val="24"/>
          <w:rtl/>
        </w:rPr>
        <w:t xml:space="preserve"> </w:t>
      </w:r>
      <w:r>
        <w:rPr>
          <w:rFonts w:cs="David" w:hint="cs"/>
          <w:sz w:val="24"/>
          <w:szCs w:val="24"/>
          <w:rtl/>
        </w:rPr>
        <w:t xml:space="preserve"> וגרימת סיכון לפגיעה חריפה בבריאות הציבור</w:t>
      </w:r>
      <w:r w:rsidR="0092126D">
        <w:rPr>
          <w:rFonts w:cs="David" w:hint="cs"/>
          <w:sz w:val="24"/>
          <w:szCs w:val="24"/>
          <w:rtl/>
        </w:rPr>
        <w:t xml:space="preserve"> (ראו: </w:t>
      </w:r>
      <w:r w:rsidR="0092126D">
        <w:rPr>
          <w:rFonts w:cs="David"/>
          <w:sz w:val="24"/>
          <w:szCs w:val="24"/>
        </w:rPr>
        <w:t>United States of America a</w:t>
      </w:r>
      <w:r w:rsidR="0092126D" w:rsidRPr="0092126D">
        <w:rPr>
          <w:rFonts w:cs="David"/>
          <w:sz w:val="24"/>
          <w:szCs w:val="24"/>
        </w:rPr>
        <w:t>nd the State of Colorado</w:t>
      </w:r>
      <w:r w:rsidR="0092126D">
        <w:rPr>
          <w:rFonts w:cs="David"/>
          <w:sz w:val="24"/>
          <w:szCs w:val="24"/>
        </w:rPr>
        <w:t xml:space="preserve"> v. Noble Energy, Inc. </w:t>
      </w:r>
      <w:r w:rsidR="0092126D">
        <w:rPr>
          <w:rFonts w:cs="David"/>
          <w:sz w:val="24"/>
          <w:szCs w:val="24"/>
          <w:u w:val="single"/>
        </w:rPr>
        <w:t>Consent Decree</w:t>
      </w:r>
      <w:r w:rsidR="0092126D">
        <w:rPr>
          <w:rFonts w:cs="David" w:hint="cs"/>
          <w:sz w:val="24"/>
          <w:szCs w:val="24"/>
          <w:rtl/>
        </w:rPr>
        <w:t xml:space="preserve">, זמין ב: </w:t>
      </w:r>
      <w:hyperlink r:id="rId12" w:history="1">
        <w:r w:rsidR="0092126D" w:rsidRPr="001A135B">
          <w:rPr>
            <w:rStyle w:val="Hyperlink"/>
            <w:rFonts w:cs="David"/>
            <w:sz w:val="24"/>
            <w:szCs w:val="24"/>
          </w:rPr>
          <w:t>www.epa.gov/sites/production/files/2015-04/documents/noble-cd.pdf</w:t>
        </w:r>
      </w:hyperlink>
      <w:r w:rsidR="0092126D">
        <w:rPr>
          <w:rFonts w:cs="David" w:hint="cs"/>
          <w:sz w:val="24"/>
          <w:szCs w:val="24"/>
          <w:rtl/>
        </w:rPr>
        <w:t>. להלן: "</w:t>
      </w:r>
      <w:r w:rsidR="0092126D" w:rsidRPr="0092126D">
        <w:rPr>
          <w:rFonts w:cs="David" w:hint="cs"/>
          <w:b/>
          <w:bCs/>
          <w:sz w:val="24"/>
          <w:szCs w:val="24"/>
          <w:rtl/>
        </w:rPr>
        <w:t>הסדר הפשרה</w:t>
      </w:r>
      <w:r w:rsidR="0092126D">
        <w:rPr>
          <w:rFonts w:cs="David" w:hint="cs"/>
          <w:sz w:val="24"/>
          <w:szCs w:val="24"/>
          <w:rtl/>
        </w:rPr>
        <w:t>")</w:t>
      </w:r>
      <w:r w:rsidRPr="00341241">
        <w:rPr>
          <w:rFonts w:cs="David"/>
          <w:sz w:val="24"/>
          <w:szCs w:val="24"/>
          <w:rtl/>
        </w:rPr>
        <w:t xml:space="preserve">. </w:t>
      </w:r>
    </w:p>
    <w:p w:rsidR="00680344" w:rsidRPr="00C908B5" w:rsidRDefault="001C6C80"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lastRenderedPageBreak/>
        <w:t xml:space="preserve">חרף זאת, </w:t>
      </w:r>
      <w:r w:rsidR="00680344" w:rsidRPr="00A94F75">
        <w:rPr>
          <w:rFonts w:ascii="Times New Roman" w:eastAsia="Times New Roman" w:hAnsi="Times New Roman" w:cs="David" w:hint="cs"/>
          <w:color w:val="000000"/>
          <w:sz w:val="24"/>
          <w:szCs w:val="24"/>
          <w:rtl/>
        </w:rPr>
        <w:t xml:space="preserve">המתווה </w:t>
      </w:r>
      <w:r w:rsidR="00680344">
        <w:rPr>
          <w:rFonts w:ascii="Times New Roman" w:eastAsia="Times New Roman" w:hAnsi="Times New Roman" w:cs="David" w:hint="cs"/>
          <w:color w:val="000000"/>
          <w:sz w:val="24"/>
          <w:szCs w:val="24"/>
          <w:rtl/>
        </w:rPr>
        <w:t>לא לוקח סוגיות אלו בחשבון</w:t>
      </w:r>
      <w:r>
        <w:rPr>
          <w:rFonts w:ascii="Times New Roman" w:eastAsia="Times New Roman" w:hAnsi="Times New Roman" w:cs="David" w:hint="cs"/>
          <w:color w:val="000000"/>
          <w:sz w:val="24"/>
          <w:szCs w:val="24"/>
          <w:rtl/>
        </w:rPr>
        <w:t xml:space="preserve">. </w:t>
      </w:r>
      <w:r w:rsidR="00680344" w:rsidRPr="00C908B5">
        <w:rPr>
          <w:rFonts w:ascii="Times New Roman" w:eastAsia="Times New Roman" w:hAnsi="Times New Roman" w:cs="David" w:hint="cs"/>
          <w:sz w:val="24"/>
          <w:szCs w:val="24"/>
          <w:rtl/>
        </w:rPr>
        <w:t>חוסר</w:t>
      </w:r>
      <w:r w:rsidR="00680344" w:rsidRPr="00C908B5">
        <w:rPr>
          <w:rFonts w:cs="David"/>
          <w:color w:val="000000"/>
          <w:sz w:val="24"/>
          <w:szCs w:val="24"/>
          <w:rtl/>
        </w:rPr>
        <w:t xml:space="preserve"> </w:t>
      </w:r>
      <w:r w:rsidR="00680344" w:rsidRPr="00C908B5">
        <w:rPr>
          <w:rFonts w:cs="David" w:hint="cs"/>
          <w:color w:val="000000"/>
          <w:sz w:val="24"/>
          <w:szCs w:val="24"/>
          <w:rtl/>
        </w:rPr>
        <w:t>התייחסות</w:t>
      </w:r>
      <w:r w:rsidR="00680344" w:rsidRPr="00C908B5">
        <w:rPr>
          <w:rFonts w:cs="David"/>
          <w:color w:val="000000"/>
          <w:sz w:val="24"/>
          <w:szCs w:val="24"/>
          <w:rtl/>
        </w:rPr>
        <w:t xml:space="preserve"> </w:t>
      </w:r>
      <w:r w:rsidR="00680344" w:rsidRPr="00C908B5">
        <w:rPr>
          <w:rFonts w:cs="David" w:hint="cs"/>
          <w:color w:val="000000"/>
          <w:sz w:val="24"/>
          <w:szCs w:val="24"/>
          <w:rtl/>
        </w:rPr>
        <w:t>לנושאים</w:t>
      </w:r>
      <w:r w:rsidR="00680344" w:rsidRPr="00C908B5">
        <w:rPr>
          <w:rFonts w:cs="David"/>
          <w:color w:val="000000"/>
          <w:sz w:val="24"/>
          <w:szCs w:val="24"/>
          <w:rtl/>
        </w:rPr>
        <w:t xml:space="preserve"> </w:t>
      </w:r>
      <w:r w:rsidR="00680344" w:rsidRPr="00C908B5">
        <w:rPr>
          <w:rFonts w:cs="David" w:hint="cs"/>
          <w:color w:val="000000"/>
          <w:sz w:val="24"/>
          <w:szCs w:val="24"/>
          <w:rtl/>
        </w:rPr>
        <w:t>אלו</w:t>
      </w:r>
      <w:r w:rsidR="00680344" w:rsidRPr="00C908B5">
        <w:rPr>
          <w:rFonts w:cs="David"/>
          <w:color w:val="000000"/>
          <w:sz w:val="24"/>
          <w:szCs w:val="24"/>
          <w:rtl/>
        </w:rPr>
        <w:t xml:space="preserve">, </w:t>
      </w:r>
      <w:r w:rsidR="00680344" w:rsidRPr="00C908B5">
        <w:rPr>
          <w:rFonts w:cs="David" w:hint="cs"/>
          <w:color w:val="000000"/>
          <w:sz w:val="24"/>
          <w:szCs w:val="24"/>
          <w:rtl/>
        </w:rPr>
        <w:t>יחד</w:t>
      </w:r>
      <w:r w:rsidR="00680344" w:rsidRPr="00C908B5">
        <w:rPr>
          <w:rFonts w:cs="David"/>
          <w:color w:val="000000"/>
          <w:sz w:val="24"/>
          <w:szCs w:val="24"/>
          <w:rtl/>
        </w:rPr>
        <w:t xml:space="preserve"> </w:t>
      </w:r>
      <w:r w:rsidR="00680344" w:rsidRPr="00C908B5">
        <w:rPr>
          <w:rFonts w:cs="David" w:hint="cs"/>
          <w:color w:val="000000"/>
          <w:sz w:val="24"/>
          <w:szCs w:val="24"/>
          <w:rtl/>
        </w:rPr>
        <w:t>עם</w:t>
      </w:r>
      <w:r w:rsidR="00680344" w:rsidRPr="00C908B5">
        <w:rPr>
          <w:rFonts w:cs="David"/>
          <w:color w:val="000000"/>
          <w:sz w:val="24"/>
          <w:szCs w:val="24"/>
          <w:rtl/>
        </w:rPr>
        <w:t xml:space="preserve"> </w:t>
      </w:r>
      <w:r w:rsidR="00680344" w:rsidRPr="00C908B5">
        <w:rPr>
          <w:rFonts w:cs="David" w:hint="cs"/>
          <w:color w:val="000000"/>
          <w:sz w:val="24"/>
          <w:szCs w:val="24"/>
          <w:rtl/>
        </w:rPr>
        <w:t>סעיף</w:t>
      </w:r>
      <w:r w:rsidR="00680344" w:rsidRPr="00C908B5">
        <w:rPr>
          <w:rFonts w:cs="David"/>
          <w:color w:val="000000"/>
          <w:sz w:val="24"/>
          <w:szCs w:val="24"/>
          <w:rtl/>
        </w:rPr>
        <w:t xml:space="preserve"> </w:t>
      </w:r>
      <w:r w:rsidR="00680344" w:rsidRPr="00C908B5">
        <w:rPr>
          <w:rFonts w:cs="David" w:hint="cs"/>
          <w:color w:val="000000"/>
          <w:sz w:val="24"/>
          <w:szCs w:val="24"/>
          <w:rtl/>
        </w:rPr>
        <w:t>היציבות</w:t>
      </w:r>
      <w:r w:rsidR="00680344" w:rsidRPr="00C908B5">
        <w:rPr>
          <w:rFonts w:cs="David"/>
          <w:color w:val="000000"/>
          <w:sz w:val="24"/>
          <w:szCs w:val="24"/>
          <w:rtl/>
        </w:rPr>
        <w:t xml:space="preserve"> </w:t>
      </w:r>
      <w:r w:rsidR="00680344" w:rsidRPr="00C908B5">
        <w:rPr>
          <w:rFonts w:cs="David" w:hint="cs"/>
          <w:color w:val="000000"/>
          <w:sz w:val="24"/>
          <w:szCs w:val="24"/>
          <w:rtl/>
        </w:rPr>
        <w:t>עליו</w:t>
      </w:r>
      <w:r w:rsidR="00680344" w:rsidRPr="00C908B5">
        <w:rPr>
          <w:rFonts w:cs="David"/>
          <w:color w:val="000000"/>
          <w:sz w:val="24"/>
          <w:szCs w:val="24"/>
          <w:rtl/>
        </w:rPr>
        <w:t xml:space="preserve"> </w:t>
      </w:r>
      <w:r w:rsidR="00680344" w:rsidRPr="00C908B5">
        <w:rPr>
          <w:rFonts w:cs="David" w:hint="cs"/>
          <w:color w:val="000000"/>
          <w:sz w:val="24"/>
          <w:szCs w:val="24"/>
          <w:rtl/>
        </w:rPr>
        <w:t>דובר</w:t>
      </w:r>
      <w:r w:rsidR="00680344" w:rsidRPr="00C908B5">
        <w:rPr>
          <w:rFonts w:cs="David"/>
          <w:color w:val="000000"/>
          <w:sz w:val="24"/>
          <w:szCs w:val="24"/>
          <w:rtl/>
        </w:rPr>
        <w:t xml:space="preserve"> </w:t>
      </w:r>
      <w:r w:rsidR="00680344" w:rsidRPr="00C908B5">
        <w:rPr>
          <w:rFonts w:cs="David" w:hint="cs"/>
          <w:color w:val="000000"/>
          <w:sz w:val="24"/>
          <w:szCs w:val="24"/>
          <w:rtl/>
        </w:rPr>
        <w:t>רבות</w:t>
      </w:r>
      <w:r w:rsidR="00680344" w:rsidRPr="00C908B5">
        <w:rPr>
          <w:rFonts w:cs="David"/>
          <w:color w:val="000000"/>
          <w:sz w:val="24"/>
          <w:szCs w:val="24"/>
          <w:rtl/>
        </w:rPr>
        <w:t xml:space="preserve">, </w:t>
      </w:r>
      <w:r w:rsidR="00680344" w:rsidRPr="00C908B5">
        <w:rPr>
          <w:rFonts w:cs="David" w:hint="cs"/>
          <w:color w:val="000000"/>
          <w:sz w:val="24"/>
          <w:szCs w:val="24"/>
          <w:rtl/>
        </w:rPr>
        <w:t>מנציח</w:t>
      </w:r>
      <w:r w:rsidR="00680344" w:rsidRPr="00C908B5">
        <w:rPr>
          <w:rFonts w:cs="David"/>
          <w:color w:val="000000"/>
          <w:sz w:val="24"/>
          <w:szCs w:val="24"/>
          <w:rtl/>
        </w:rPr>
        <w:t xml:space="preserve"> </w:t>
      </w:r>
      <w:r w:rsidR="00680344" w:rsidRPr="00C908B5">
        <w:rPr>
          <w:rFonts w:cs="David" w:hint="cs"/>
          <w:color w:val="000000"/>
          <w:sz w:val="24"/>
          <w:szCs w:val="24"/>
          <w:rtl/>
        </w:rPr>
        <w:t>למעשה</w:t>
      </w:r>
      <w:r w:rsidR="00680344" w:rsidRPr="00C908B5">
        <w:rPr>
          <w:rFonts w:cs="David"/>
          <w:color w:val="000000"/>
          <w:sz w:val="24"/>
          <w:szCs w:val="24"/>
          <w:rtl/>
        </w:rPr>
        <w:t xml:space="preserve"> </w:t>
      </w:r>
      <w:r w:rsidR="00680344" w:rsidRPr="00C908B5">
        <w:rPr>
          <w:rFonts w:cs="David" w:hint="cs"/>
          <w:color w:val="000000"/>
          <w:sz w:val="24"/>
          <w:szCs w:val="24"/>
          <w:rtl/>
        </w:rPr>
        <w:t>את</w:t>
      </w:r>
      <w:r w:rsidR="00680344" w:rsidRPr="00C908B5">
        <w:rPr>
          <w:rFonts w:cs="David"/>
          <w:color w:val="000000"/>
          <w:sz w:val="24"/>
          <w:szCs w:val="24"/>
          <w:rtl/>
        </w:rPr>
        <w:t xml:space="preserve"> </w:t>
      </w:r>
      <w:r w:rsidR="00680344" w:rsidRPr="00C908B5">
        <w:rPr>
          <w:rFonts w:cs="David" w:hint="cs"/>
          <w:color w:val="000000"/>
          <w:sz w:val="24"/>
          <w:szCs w:val="24"/>
          <w:rtl/>
        </w:rPr>
        <w:t>מצבה</w:t>
      </w:r>
      <w:r w:rsidR="00680344" w:rsidRPr="00C908B5">
        <w:rPr>
          <w:rFonts w:cs="David"/>
          <w:color w:val="000000"/>
          <w:sz w:val="24"/>
          <w:szCs w:val="24"/>
          <w:rtl/>
        </w:rPr>
        <w:t xml:space="preserve"> </w:t>
      </w:r>
      <w:r w:rsidR="00680344" w:rsidRPr="00C908B5">
        <w:rPr>
          <w:rFonts w:cs="David" w:hint="cs"/>
          <w:color w:val="000000"/>
          <w:sz w:val="24"/>
          <w:szCs w:val="24"/>
          <w:rtl/>
        </w:rPr>
        <w:t>החקיקתי</w:t>
      </w:r>
      <w:r w:rsidR="00680344" w:rsidRPr="00C908B5">
        <w:rPr>
          <w:rFonts w:cs="David"/>
          <w:color w:val="000000"/>
          <w:sz w:val="24"/>
          <w:szCs w:val="24"/>
          <w:rtl/>
        </w:rPr>
        <w:t xml:space="preserve"> </w:t>
      </w:r>
      <w:r w:rsidR="00680344" w:rsidRPr="00C908B5">
        <w:rPr>
          <w:rFonts w:cs="David" w:hint="cs"/>
          <w:color w:val="000000"/>
          <w:sz w:val="24"/>
          <w:szCs w:val="24"/>
          <w:rtl/>
        </w:rPr>
        <w:t>העגום</w:t>
      </w:r>
      <w:r w:rsidR="00680344" w:rsidRPr="00C908B5">
        <w:rPr>
          <w:rFonts w:cs="David"/>
          <w:color w:val="000000"/>
          <w:sz w:val="24"/>
          <w:szCs w:val="24"/>
          <w:rtl/>
        </w:rPr>
        <w:t xml:space="preserve"> </w:t>
      </w:r>
      <w:r w:rsidR="00680344" w:rsidRPr="00C908B5">
        <w:rPr>
          <w:rFonts w:cs="David" w:hint="cs"/>
          <w:color w:val="000000"/>
          <w:sz w:val="24"/>
          <w:szCs w:val="24"/>
          <w:rtl/>
        </w:rPr>
        <w:t>של</w:t>
      </w:r>
      <w:r w:rsidR="00680344" w:rsidRPr="00C908B5">
        <w:rPr>
          <w:rFonts w:cs="David"/>
          <w:color w:val="000000"/>
          <w:sz w:val="24"/>
          <w:szCs w:val="24"/>
          <w:rtl/>
        </w:rPr>
        <w:t xml:space="preserve"> </w:t>
      </w:r>
      <w:r w:rsidR="00680344" w:rsidRPr="00C908B5">
        <w:rPr>
          <w:rFonts w:cs="David" w:hint="cs"/>
          <w:color w:val="000000"/>
          <w:sz w:val="24"/>
          <w:szCs w:val="24"/>
          <w:rtl/>
        </w:rPr>
        <w:t>מדינת</w:t>
      </w:r>
      <w:r w:rsidR="00680344" w:rsidRPr="00C908B5">
        <w:rPr>
          <w:rFonts w:cs="David"/>
          <w:color w:val="000000"/>
          <w:sz w:val="24"/>
          <w:szCs w:val="24"/>
          <w:rtl/>
        </w:rPr>
        <w:t xml:space="preserve"> </w:t>
      </w:r>
      <w:r w:rsidR="00680344" w:rsidRPr="00C908B5">
        <w:rPr>
          <w:rFonts w:cs="David" w:hint="cs"/>
          <w:color w:val="000000"/>
          <w:sz w:val="24"/>
          <w:szCs w:val="24"/>
          <w:rtl/>
        </w:rPr>
        <w:t>ישראל</w:t>
      </w:r>
      <w:r w:rsidR="00680344" w:rsidRPr="00C908B5">
        <w:rPr>
          <w:rFonts w:cs="David"/>
          <w:color w:val="000000"/>
          <w:sz w:val="24"/>
          <w:szCs w:val="24"/>
          <w:rtl/>
        </w:rPr>
        <w:t xml:space="preserve"> </w:t>
      </w:r>
      <w:r w:rsidR="00680344" w:rsidRPr="00C908B5">
        <w:rPr>
          <w:rFonts w:cs="David" w:hint="cs"/>
          <w:color w:val="000000"/>
          <w:sz w:val="24"/>
          <w:szCs w:val="24"/>
          <w:rtl/>
        </w:rPr>
        <w:t>בסביבה</w:t>
      </w:r>
      <w:r w:rsidR="00680344" w:rsidRPr="00C908B5">
        <w:rPr>
          <w:rFonts w:cs="David"/>
          <w:color w:val="000000"/>
          <w:sz w:val="24"/>
          <w:szCs w:val="24"/>
          <w:rtl/>
        </w:rPr>
        <w:t xml:space="preserve"> </w:t>
      </w:r>
      <w:r w:rsidR="00680344" w:rsidRPr="00C908B5">
        <w:rPr>
          <w:rFonts w:cs="David" w:hint="cs"/>
          <w:color w:val="000000"/>
          <w:sz w:val="24"/>
          <w:szCs w:val="24"/>
          <w:rtl/>
        </w:rPr>
        <w:t>הימית</w:t>
      </w:r>
      <w:r w:rsidR="00680344" w:rsidRPr="00C908B5">
        <w:rPr>
          <w:rFonts w:cs="David"/>
          <w:color w:val="000000"/>
          <w:sz w:val="24"/>
          <w:szCs w:val="24"/>
          <w:rtl/>
        </w:rPr>
        <w:t xml:space="preserve"> </w:t>
      </w:r>
      <w:r w:rsidR="00680344" w:rsidRPr="00C908B5">
        <w:rPr>
          <w:rFonts w:cs="David" w:hint="cs"/>
          <w:color w:val="000000"/>
          <w:sz w:val="24"/>
          <w:szCs w:val="24"/>
          <w:rtl/>
        </w:rPr>
        <w:t>ובכלל</w:t>
      </w:r>
      <w:r w:rsidR="00680344" w:rsidRPr="00C908B5">
        <w:rPr>
          <w:rFonts w:cs="David"/>
          <w:color w:val="000000"/>
          <w:sz w:val="24"/>
          <w:szCs w:val="24"/>
          <w:rtl/>
        </w:rPr>
        <w:t>.</w:t>
      </w:r>
      <w:r>
        <w:rPr>
          <w:rFonts w:cs="David" w:hint="cs"/>
          <w:color w:val="000000"/>
          <w:sz w:val="24"/>
          <w:szCs w:val="24"/>
          <w:rtl/>
        </w:rPr>
        <w:t xml:space="preserve"> </w:t>
      </w:r>
      <w:r w:rsidR="00680344" w:rsidRPr="00C908B5">
        <w:rPr>
          <w:rFonts w:ascii="Times New Roman" w:eastAsia="Times New Roman" w:hAnsi="Times New Roman" w:cs="David" w:hint="cs"/>
          <w:color w:val="000000"/>
          <w:sz w:val="24"/>
          <w:szCs w:val="24"/>
          <w:rtl/>
        </w:rPr>
        <w:t>ניתן</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היה</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לצפות</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כי</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מסמך</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אשר</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מסדיר</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בצורה</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ברורה</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ומפורטת</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את</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זכויותיהן</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של</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חברות</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הגז</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יאזן</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גם</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את</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האינטרסים</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הציבוריים</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והסביבתיים</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הכרוכים</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במקטע</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החיפוש</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והפקת</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הגז</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בים</w:t>
      </w:r>
      <w:r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אך</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הדבר</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לא</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נעשה</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במסגרת</w:t>
      </w:r>
      <w:r w:rsidR="00680344" w:rsidRPr="00C908B5">
        <w:rPr>
          <w:rFonts w:ascii="Times New Roman" w:eastAsia="Times New Roman" w:hAnsi="Times New Roman" w:cs="David"/>
          <w:color w:val="000000"/>
          <w:sz w:val="24"/>
          <w:szCs w:val="24"/>
          <w:rtl/>
        </w:rPr>
        <w:t xml:space="preserve"> </w:t>
      </w:r>
      <w:r w:rsidR="00680344" w:rsidRPr="00C908B5">
        <w:rPr>
          <w:rFonts w:ascii="Times New Roman" w:eastAsia="Times New Roman" w:hAnsi="Times New Roman" w:cs="David" w:hint="cs"/>
          <w:color w:val="000000"/>
          <w:sz w:val="24"/>
          <w:szCs w:val="24"/>
          <w:rtl/>
        </w:rPr>
        <w:t>המתווה</w:t>
      </w:r>
      <w:r w:rsidR="00680344" w:rsidRPr="00C908B5">
        <w:rPr>
          <w:rFonts w:ascii="Times New Roman" w:eastAsia="Times New Roman" w:hAnsi="Times New Roman" w:cs="David"/>
          <w:color w:val="000000"/>
          <w:sz w:val="24"/>
          <w:szCs w:val="24"/>
          <w:rtl/>
        </w:rPr>
        <w:t xml:space="preserve">.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בעת גיבוש המתווה, היה על הממשלה לקחת בחשבון גם את השמירה על ערכי הטבע והסביבה במרחב הימי. ההחלטות הללו היו צריכות </w:t>
      </w:r>
      <w:r w:rsidR="001C6C80">
        <w:rPr>
          <w:rFonts w:ascii="Times New Roman" w:eastAsia="Times New Roman" w:hAnsi="Times New Roman" w:cs="David" w:hint="cs"/>
          <w:color w:val="000000"/>
          <w:sz w:val="24"/>
          <w:szCs w:val="24"/>
          <w:rtl/>
        </w:rPr>
        <w:t xml:space="preserve">להתקבל </w:t>
      </w:r>
      <w:r>
        <w:rPr>
          <w:rFonts w:ascii="Times New Roman" w:eastAsia="Times New Roman" w:hAnsi="Times New Roman" w:cs="David" w:hint="cs"/>
          <w:color w:val="000000"/>
          <w:sz w:val="24"/>
          <w:szCs w:val="24"/>
          <w:rtl/>
        </w:rPr>
        <w:t xml:space="preserve">על סמך תשתית </w:t>
      </w:r>
      <w:r w:rsidR="001C6C80">
        <w:rPr>
          <w:rFonts w:ascii="Times New Roman" w:eastAsia="Times New Roman" w:hAnsi="Times New Roman" w:cs="David" w:hint="cs"/>
          <w:color w:val="000000"/>
          <w:sz w:val="24"/>
          <w:szCs w:val="24"/>
          <w:rtl/>
        </w:rPr>
        <w:t xml:space="preserve">עובדתית </w:t>
      </w:r>
      <w:r>
        <w:rPr>
          <w:rFonts w:ascii="Times New Roman" w:eastAsia="Times New Roman" w:hAnsi="Times New Roman" w:cs="David" w:hint="cs"/>
          <w:color w:val="000000"/>
          <w:sz w:val="24"/>
          <w:szCs w:val="24"/>
          <w:rtl/>
        </w:rPr>
        <w:t>מלא</w:t>
      </w:r>
      <w:r w:rsidR="001C6C80">
        <w:rPr>
          <w:rFonts w:ascii="Times New Roman" w:eastAsia="Times New Roman" w:hAnsi="Times New Roman" w:cs="David" w:hint="cs"/>
          <w:color w:val="000000"/>
          <w:sz w:val="24"/>
          <w:szCs w:val="24"/>
          <w:rtl/>
        </w:rPr>
        <w:t xml:space="preserve">ה. היה מקום להישען על </w:t>
      </w:r>
      <w:r>
        <w:rPr>
          <w:rFonts w:ascii="Times New Roman" w:eastAsia="Times New Roman" w:hAnsi="Times New Roman" w:cs="David" w:hint="cs"/>
          <w:color w:val="000000"/>
          <w:sz w:val="24"/>
          <w:szCs w:val="24"/>
          <w:rtl/>
        </w:rPr>
        <w:t>ההסדרים שגובשו בשנים האחרונות ברחבי העולם</w:t>
      </w:r>
      <w:r w:rsidR="001C6C80">
        <w:rPr>
          <w:rFonts w:ascii="Times New Roman" w:eastAsia="Times New Roman" w:hAnsi="Times New Roman" w:cs="David" w:hint="cs"/>
          <w:color w:val="000000"/>
          <w:sz w:val="24"/>
          <w:szCs w:val="24"/>
          <w:rtl/>
        </w:rPr>
        <w:t xml:space="preserve">, לשם התמודדות עם ריבוי </w:t>
      </w:r>
      <w:r>
        <w:rPr>
          <w:rFonts w:ascii="Times New Roman" w:eastAsia="Times New Roman" w:hAnsi="Times New Roman" w:cs="David" w:hint="cs"/>
          <w:color w:val="000000"/>
          <w:sz w:val="24"/>
          <w:szCs w:val="24"/>
          <w:rtl/>
        </w:rPr>
        <w:t>השימושים בשטחים הימיים</w:t>
      </w:r>
      <w:r w:rsidR="001C6C80">
        <w:rPr>
          <w:rFonts w:ascii="Times New Roman" w:eastAsia="Times New Roman" w:hAnsi="Times New Roman" w:cs="David" w:hint="cs"/>
          <w:color w:val="000000"/>
          <w:sz w:val="24"/>
          <w:szCs w:val="24"/>
          <w:rtl/>
        </w:rPr>
        <w:t xml:space="preserve"> ו</w:t>
      </w:r>
      <w:r>
        <w:rPr>
          <w:rFonts w:ascii="Times New Roman" w:eastAsia="Times New Roman" w:hAnsi="Times New Roman" w:cs="David" w:hint="cs"/>
          <w:color w:val="000000"/>
          <w:sz w:val="24"/>
          <w:szCs w:val="24"/>
          <w:rtl/>
        </w:rPr>
        <w:t>הסכנות הכרוכות במקטע הפקת הנפט והגז</w:t>
      </w:r>
      <w:r w:rsidR="001C6C80">
        <w:rPr>
          <w:rFonts w:ascii="Times New Roman" w:eastAsia="Times New Roman" w:hAnsi="Times New Roman" w:cs="David" w:hint="cs"/>
          <w:color w:val="000000"/>
          <w:sz w:val="24"/>
          <w:szCs w:val="24"/>
          <w:rtl/>
        </w:rPr>
        <w:t xml:space="preserve">.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6F6A90">
        <w:rPr>
          <w:rFonts w:ascii="Times New Roman" w:eastAsia="Times New Roman" w:hAnsi="Times New Roman" w:cs="David" w:hint="cs"/>
          <w:color w:val="000000"/>
          <w:sz w:val="24"/>
          <w:szCs w:val="24"/>
          <w:rtl/>
        </w:rPr>
        <w:t xml:space="preserve">למרבה הצער, מדינת ישראל החליטה </w:t>
      </w:r>
      <w:r w:rsidRPr="006F6A90">
        <w:rPr>
          <w:rFonts w:ascii="Times New Roman" w:eastAsia="Times New Roman" w:hAnsi="Times New Roman" w:cs="David" w:hint="cs"/>
          <w:color w:val="000000"/>
          <w:sz w:val="24"/>
          <w:szCs w:val="24"/>
          <w:u w:val="single"/>
          <w:rtl/>
        </w:rPr>
        <w:t>לוותר</w:t>
      </w:r>
      <w:r w:rsidRPr="006F6A90">
        <w:rPr>
          <w:rFonts w:ascii="Times New Roman" w:eastAsia="Times New Roman" w:hAnsi="Times New Roman" w:cs="David" w:hint="cs"/>
          <w:color w:val="000000"/>
          <w:sz w:val="24"/>
          <w:szCs w:val="24"/>
          <w:rtl/>
        </w:rPr>
        <w:t xml:space="preserve"> על אימוץ עקרונות </w:t>
      </w:r>
      <w:r>
        <w:rPr>
          <w:rFonts w:ascii="Times New Roman" w:eastAsia="Times New Roman" w:hAnsi="Times New Roman" w:cs="David" w:hint="cs"/>
          <w:color w:val="000000"/>
          <w:sz w:val="24"/>
          <w:szCs w:val="24"/>
          <w:rtl/>
        </w:rPr>
        <w:t>אלו</w:t>
      </w:r>
      <w:r w:rsidRPr="006F6A90">
        <w:rPr>
          <w:rFonts w:ascii="Times New Roman" w:eastAsia="Times New Roman" w:hAnsi="Times New Roman" w:cs="David" w:hint="cs"/>
          <w:color w:val="000000"/>
          <w:sz w:val="24"/>
          <w:szCs w:val="24"/>
          <w:rtl/>
        </w:rPr>
        <w:t xml:space="preserve"> ובכך </w:t>
      </w:r>
      <w:r w:rsidRPr="006F6A90">
        <w:rPr>
          <w:rFonts w:ascii="Times New Roman" w:eastAsia="Times New Roman" w:hAnsi="Times New Roman" w:cs="David" w:hint="cs"/>
          <w:color w:val="000000"/>
          <w:sz w:val="24"/>
          <w:szCs w:val="24"/>
          <w:u w:val="single"/>
          <w:rtl/>
        </w:rPr>
        <w:t>להקל</w:t>
      </w:r>
      <w:r w:rsidRPr="006F6A90">
        <w:rPr>
          <w:rFonts w:ascii="Times New Roman" w:eastAsia="Times New Roman" w:hAnsi="Times New Roman" w:cs="David" w:hint="cs"/>
          <w:color w:val="000000"/>
          <w:sz w:val="24"/>
          <w:szCs w:val="24"/>
          <w:rtl/>
        </w:rPr>
        <w:t xml:space="preserve"> בדרישות אל מול חברות הגז. </w:t>
      </w:r>
      <w:r w:rsidR="009158C5">
        <w:rPr>
          <w:rFonts w:ascii="Times New Roman" w:eastAsia="Times New Roman" w:hAnsi="Times New Roman" w:cs="David" w:hint="cs"/>
          <w:color w:val="000000"/>
          <w:sz w:val="24"/>
          <w:szCs w:val="24"/>
          <w:rtl/>
        </w:rPr>
        <w:t>העותרות תטענּה</w:t>
      </w:r>
      <w:r>
        <w:rPr>
          <w:rFonts w:ascii="Times New Roman" w:eastAsia="Times New Roman" w:hAnsi="Times New Roman" w:cs="David" w:hint="cs"/>
          <w:color w:val="000000"/>
          <w:sz w:val="24"/>
          <w:szCs w:val="24"/>
          <w:rtl/>
        </w:rPr>
        <w:t xml:space="preserve"> , כי </w:t>
      </w:r>
      <w:r w:rsidR="005A1185">
        <w:rPr>
          <w:rFonts w:ascii="Times New Roman" w:eastAsia="Times New Roman" w:hAnsi="Times New Roman" w:cs="David" w:hint="cs"/>
          <w:color w:val="000000"/>
          <w:sz w:val="24"/>
          <w:szCs w:val="24"/>
          <w:rtl/>
        </w:rPr>
        <w:t>העדר</w:t>
      </w:r>
      <w:r>
        <w:rPr>
          <w:rFonts w:ascii="Times New Roman" w:eastAsia="Times New Roman" w:hAnsi="Times New Roman" w:cs="David" w:hint="cs"/>
          <w:color w:val="000000"/>
          <w:sz w:val="24"/>
          <w:szCs w:val="24"/>
          <w:rtl/>
        </w:rPr>
        <w:t xml:space="preserve"> שקילה והתייחסות שכזאת במתווה מהווה פגם מהותי, </w:t>
      </w:r>
      <w:r w:rsidRPr="00A94F75">
        <w:rPr>
          <w:rFonts w:ascii="Times New Roman" w:eastAsia="Times New Roman" w:hAnsi="Times New Roman" w:cs="David" w:hint="cs"/>
          <w:color w:val="000000"/>
          <w:sz w:val="24"/>
          <w:szCs w:val="24"/>
          <w:rtl/>
        </w:rPr>
        <w:t xml:space="preserve">אשר </w:t>
      </w:r>
      <w:r>
        <w:rPr>
          <w:rFonts w:ascii="Times New Roman" w:eastAsia="Times New Roman" w:hAnsi="Times New Roman" w:cs="David" w:hint="cs"/>
          <w:color w:val="000000"/>
          <w:sz w:val="24"/>
          <w:szCs w:val="24"/>
          <w:rtl/>
        </w:rPr>
        <w:t xml:space="preserve">מעיד על </w:t>
      </w:r>
      <w:r w:rsidRPr="00A94F75">
        <w:rPr>
          <w:rFonts w:ascii="Times New Roman" w:eastAsia="Times New Roman" w:hAnsi="Times New Roman" w:cs="David" w:hint="cs"/>
          <w:b/>
          <w:bCs/>
          <w:color w:val="000000"/>
          <w:sz w:val="24"/>
          <w:szCs w:val="24"/>
          <w:rtl/>
        </w:rPr>
        <w:t>חוסר</w:t>
      </w:r>
      <w:r>
        <w:rPr>
          <w:rFonts w:ascii="Times New Roman" w:eastAsia="Times New Roman" w:hAnsi="Times New Roman" w:cs="David" w:hint="cs"/>
          <w:b/>
          <w:bCs/>
          <w:color w:val="000000"/>
          <w:sz w:val="24"/>
          <w:szCs w:val="24"/>
          <w:rtl/>
        </w:rPr>
        <w:t xml:space="preserve"> הענייניות וחוסר</w:t>
      </w:r>
      <w:r w:rsidRPr="00A94F75">
        <w:rPr>
          <w:rFonts w:ascii="Times New Roman" w:eastAsia="Times New Roman" w:hAnsi="Times New Roman" w:cs="David" w:hint="cs"/>
          <w:b/>
          <w:bCs/>
          <w:color w:val="000000"/>
          <w:sz w:val="24"/>
          <w:szCs w:val="24"/>
          <w:rtl/>
        </w:rPr>
        <w:t xml:space="preserve"> </w:t>
      </w:r>
      <w:r>
        <w:rPr>
          <w:rFonts w:ascii="Times New Roman" w:eastAsia="Times New Roman" w:hAnsi="Times New Roman" w:cs="David" w:hint="cs"/>
          <w:b/>
          <w:bCs/>
          <w:color w:val="000000"/>
          <w:sz w:val="24"/>
          <w:szCs w:val="24"/>
          <w:rtl/>
        </w:rPr>
        <w:t>ה</w:t>
      </w:r>
      <w:r w:rsidRPr="00A94F75">
        <w:rPr>
          <w:rFonts w:ascii="Times New Roman" w:eastAsia="Times New Roman" w:hAnsi="Times New Roman" w:cs="David" w:hint="cs"/>
          <w:b/>
          <w:bCs/>
          <w:color w:val="000000"/>
          <w:sz w:val="24"/>
          <w:szCs w:val="24"/>
          <w:rtl/>
        </w:rPr>
        <w:t>סבירות קיצוני</w:t>
      </w:r>
      <w:r>
        <w:rPr>
          <w:rFonts w:ascii="Times New Roman" w:eastAsia="Times New Roman" w:hAnsi="Times New Roman" w:cs="David" w:hint="cs"/>
          <w:b/>
          <w:bCs/>
          <w:color w:val="000000"/>
          <w:sz w:val="24"/>
          <w:szCs w:val="24"/>
          <w:rtl/>
        </w:rPr>
        <w:t xml:space="preserve"> של המתווה</w:t>
      </w:r>
      <w:r w:rsidRPr="00A94F75">
        <w:rPr>
          <w:rFonts w:ascii="Times New Roman" w:eastAsia="Times New Roman" w:hAnsi="Times New Roman" w:cs="David" w:hint="cs"/>
          <w:b/>
          <w:bCs/>
          <w:color w:val="000000"/>
          <w:sz w:val="24"/>
          <w:szCs w:val="24"/>
          <w:rtl/>
        </w:rPr>
        <w:t>.</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6F6A90">
        <w:rPr>
          <w:rFonts w:ascii="Times New Roman" w:eastAsia="Times New Roman" w:hAnsi="Times New Roman" w:cs="David" w:hint="cs"/>
          <w:color w:val="000000"/>
          <w:sz w:val="24"/>
          <w:szCs w:val="24"/>
          <w:rtl/>
        </w:rPr>
        <w:t>הסיכונים שפורטו לעיל</w:t>
      </w:r>
      <w:r w:rsidR="00227FCA">
        <w:rPr>
          <w:rFonts w:ascii="Times New Roman" w:eastAsia="Times New Roman" w:hAnsi="Times New Roman" w:cs="David" w:hint="cs"/>
          <w:color w:val="000000"/>
          <w:sz w:val="24"/>
          <w:szCs w:val="24"/>
          <w:rtl/>
        </w:rPr>
        <w:t xml:space="preserve"> </w:t>
      </w:r>
      <w:r w:rsidRPr="006F6A90">
        <w:rPr>
          <w:rFonts w:ascii="Times New Roman" w:eastAsia="Times New Roman" w:hAnsi="Times New Roman" w:cs="David" w:hint="cs"/>
          <w:color w:val="000000"/>
          <w:sz w:val="24"/>
          <w:szCs w:val="24"/>
          <w:rtl/>
        </w:rPr>
        <w:t>מאיימים איום ממשי ומשמעותי על בריאותם ואיכות חייהם של תושבי ישראל</w:t>
      </w:r>
      <w:r w:rsidR="00227FCA">
        <w:rPr>
          <w:rFonts w:ascii="Times New Roman" w:eastAsia="Times New Roman" w:hAnsi="Times New Roman" w:cs="David" w:hint="cs"/>
          <w:color w:val="000000"/>
          <w:sz w:val="24"/>
          <w:szCs w:val="24"/>
          <w:rtl/>
        </w:rPr>
        <w:t>,</w:t>
      </w:r>
      <w:r w:rsidRPr="006F6A90">
        <w:rPr>
          <w:rFonts w:ascii="Times New Roman" w:eastAsia="Times New Roman" w:hAnsi="Times New Roman" w:cs="David" w:hint="cs"/>
          <w:color w:val="000000"/>
          <w:sz w:val="24"/>
          <w:szCs w:val="24"/>
          <w:rtl/>
        </w:rPr>
        <w:t xml:space="preserve"> ומטילים את מלוא הסיכון על המשק הישראלי</w:t>
      </w:r>
      <w:r w:rsidR="00227FCA">
        <w:rPr>
          <w:rFonts w:ascii="Times New Roman" w:eastAsia="Times New Roman" w:hAnsi="Times New Roman" w:cs="David" w:hint="cs"/>
          <w:color w:val="000000"/>
          <w:sz w:val="24"/>
          <w:szCs w:val="24"/>
          <w:rtl/>
        </w:rPr>
        <w:t xml:space="preserve">. הם </w:t>
      </w:r>
      <w:r w:rsidRPr="006F6A90">
        <w:rPr>
          <w:rFonts w:ascii="Times New Roman" w:eastAsia="Times New Roman" w:hAnsi="Times New Roman" w:cs="David" w:hint="cs"/>
          <w:color w:val="000000"/>
          <w:sz w:val="24"/>
          <w:szCs w:val="24"/>
          <w:rtl/>
        </w:rPr>
        <w:t>מצריכים לכל הפחות דיון אשר ימפה את הצרכים הסביבתיים, כמו גם תכנון מקדים של צעדי מנע והתמודדות אפשרית עם מפגעים סביב</w:t>
      </w:r>
      <w:r w:rsidRPr="00EE1710">
        <w:rPr>
          <w:rFonts w:ascii="Times New Roman" w:eastAsia="Times New Roman" w:hAnsi="Times New Roman" w:cs="David" w:hint="cs"/>
          <w:color w:val="000000"/>
          <w:sz w:val="24"/>
          <w:szCs w:val="24"/>
          <w:rtl/>
        </w:rPr>
        <w:t xml:space="preserve">תיים. </w:t>
      </w:r>
      <w:r w:rsidRPr="006F6A90">
        <w:rPr>
          <w:rFonts w:ascii="Times New Roman" w:eastAsia="Times New Roman" w:hAnsi="Times New Roman" w:cs="David" w:hint="eastAsia"/>
          <w:b/>
          <w:bCs/>
          <w:color w:val="000000"/>
          <w:sz w:val="24"/>
          <w:szCs w:val="24"/>
          <w:rtl/>
        </w:rPr>
        <w:t>למרבה</w:t>
      </w:r>
      <w:r w:rsidRPr="006F6A90">
        <w:rPr>
          <w:rFonts w:ascii="Times New Roman" w:eastAsia="Times New Roman" w:hAnsi="Times New Roman" w:cs="David"/>
          <w:b/>
          <w:bCs/>
          <w:color w:val="000000"/>
          <w:sz w:val="24"/>
          <w:szCs w:val="24"/>
          <w:rtl/>
        </w:rPr>
        <w:t xml:space="preserve"> </w:t>
      </w:r>
      <w:r w:rsidRPr="006F6A90">
        <w:rPr>
          <w:rFonts w:ascii="Times New Roman" w:eastAsia="Times New Roman" w:hAnsi="Times New Roman" w:cs="David" w:hint="eastAsia"/>
          <w:b/>
          <w:bCs/>
          <w:color w:val="000000"/>
          <w:sz w:val="24"/>
          <w:szCs w:val="24"/>
          <w:rtl/>
        </w:rPr>
        <w:t>הצער</w:t>
      </w:r>
      <w:r w:rsidRPr="006F6A90">
        <w:rPr>
          <w:rFonts w:ascii="Times New Roman" w:eastAsia="Times New Roman" w:hAnsi="Times New Roman" w:cs="David"/>
          <w:b/>
          <w:bCs/>
          <w:color w:val="000000"/>
          <w:sz w:val="24"/>
          <w:szCs w:val="24"/>
          <w:rtl/>
        </w:rPr>
        <w:t xml:space="preserve">, </w:t>
      </w:r>
      <w:r w:rsidRPr="006F6A90">
        <w:rPr>
          <w:rFonts w:ascii="Times New Roman" w:eastAsia="Times New Roman" w:hAnsi="Times New Roman" w:cs="David" w:hint="eastAsia"/>
          <w:b/>
          <w:bCs/>
          <w:color w:val="000000"/>
          <w:sz w:val="24"/>
          <w:szCs w:val="24"/>
          <w:rtl/>
        </w:rPr>
        <w:t>המתווה</w:t>
      </w:r>
      <w:r>
        <w:rPr>
          <w:rFonts w:ascii="Times New Roman" w:eastAsia="Times New Roman" w:hAnsi="Times New Roman" w:cs="David" w:hint="cs"/>
          <w:b/>
          <w:bCs/>
          <w:color w:val="000000"/>
          <w:sz w:val="24"/>
          <w:szCs w:val="24"/>
          <w:rtl/>
        </w:rPr>
        <w:t xml:space="preserve"> וההליך שקדם לו</w:t>
      </w:r>
      <w:r w:rsidRPr="006F6A90">
        <w:rPr>
          <w:rFonts w:ascii="Times New Roman" w:eastAsia="Times New Roman" w:hAnsi="Times New Roman" w:cs="David"/>
          <w:b/>
          <w:bCs/>
          <w:color w:val="000000"/>
          <w:sz w:val="24"/>
          <w:szCs w:val="24"/>
          <w:rtl/>
        </w:rPr>
        <w:t xml:space="preserve"> </w:t>
      </w:r>
      <w:r w:rsidRPr="006F6A90">
        <w:rPr>
          <w:rFonts w:ascii="Times New Roman" w:eastAsia="Times New Roman" w:hAnsi="Times New Roman" w:cs="David" w:hint="eastAsia"/>
          <w:b/>
          <w:bCs/>
          <w:color w:val="000000"/>
          <w:sz w:val="24"/>
          <w:szCs w:val="24"/>
          <w:rtl/>
        </w:rPr>
        <w:t>נעדר</w:t>
      </w:r>
      <w:r w:rsidRPr="006F6A90">
        <w:rPr>
          <w:rFonts w:ascii="Times New Roman" w:eastAsia="Times New Roman" w:hAnsi="Times New Roman" w:cs="David"/>
          <w:b/>
          <w:bCs/>
          <w:color w:val="000000"/>
          <w:sz w:val="24"/>
          <w:szCs w:val="24"/>
          <w:rtl/>
        </w:rPr>
        <w:t xml:space="preserve"> </w:t>
      </w:r>
      <w:r w:rsidRPr="006F6A90">
        <w:rPr>
          <w:rFonts w:ascii="Times New Roman" w:eastAsia="Times New Roman" w:hAnsi="Times New Roman" w:cs="David" w:hint="eastAsia"/>
          <w:b/>
          <w:bCs/>
          <w:color w:val="000000"/>
          <w:sz w:val="24"/>
          <w:szCs w:val="24"/>
          <w:rtl/>
        </w:rPr>
        <w:t>כל</w:t>
      </w:r>
      <w:r w:rsidRPr="006F6A90">
        <w:rPr>
          <w:rFonts w:ascii="Times New Roman" w:eastAsia="Times New Roman" w:hAnsi="Times New Roman" w:cs="David"/>
          <w:b/>
          <w:bCs/>
          <w:color w:val="000000"/>
          <w:sz w:val="24"/>
          <w:szCs w:val="24"/>
          <w:rtl/>
        </w:rPr>
        <w:t xml:space="preserve"> </w:t>
      </w:r>
      <w:r w:rsidRPr="006F6A90">
        <w:rPr>
          <w:rFonts w:ascii="Times New Roman" w:eastAsia="Times New Roman" w:hAnsi="Times New Roman" w:cs="David" w:hint="eastAsia"/>
          <w:b/>
          <w:bCs/>
          <w:color w:val="000000"/>
          <w:sz w:val="24"/>
          <w:szCs w:val="24"/>
          <w:rtl/>
        </w:rPr>
        <w:t>התמודדות</w:t>
      </w:r>
      <w:r w:rsidRPr="006F6A90">
        <w:rPr>
          <w:rFonts w:ascii="Times New Roman" w:eastAsia="Times New Roman" w:hAnsi="Times New Roman" w:cs="David"/>
          <w:b/>
          <w:bCs/>
          <w:color w:val="000000"/>
          <w:sz w:val="24"/>
          <w:szCs w:val="24"/>
          <w:rtl/>
        </w:rPr>
        <w:t xml:space="preserve"> </w:t>
      </w:r>
      <w:r w:rsidRPr="006F6A90">
        <w:rPr>
          <w:rFonts w:ascii="Times New Roman" w:eastAsia="Times New Roman" w:hAnsi="Times New Roman" w:cs="David" w:hint="eastAsia"/>
          <w:b/>
          <w:bCs/>
          <w:color w:val="000000"/>
          <w:sz w:val="24"/>
          <w:szCs w:val="24"/>
          <w:rtl/>
        </w:rPr>
        <w:t>ש</w:t>
      </w:r>
      <w:r w:rsidRPr="00341241">
        <w:rPr>
          <w:rFonts w:ascii="Times New Roman" w:eastAsia="Times New Roman" w:hAnsi="Times New Roman" w:cs="David" w:hint="eastAsia"/>
          <w:b/>
          <w:bCs/>
          <w:color w:val="000000"/>
          <w:sz w:val="24"/>
          <w:szCs w:val="24"/>
          <w:rtl/>
        </w:rPr>
        <w:t>כזו</w:t>
      </w:r>
      <w:r w:rsidRPr="00A94F75">
        <w:rPr>
          <w:rFonts w:ascii="Times New Roman" w:eastAsia="Times New Roman" w:hAnsi="Times New Roman" w:cs="David" w:hint="cs"/>
          <w:color w:val="000000"/>
          <w:sz w:val="24"/>
          <w:szCs w:val="24"/>
          <w:rtl/>
        </w:rPr>
        <w:t xml:space="preserve">. </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color w:val="000000"/>
          <w:sz w:val="24"/>
          <w:szCs w:val="24"/>
          <w:rtl/>
        </w:rPr>
        <w:t>בית המשפט הנכבד עמד בעבר על החשיבות של שקילת שיקולים סביבתיים בהקשרים שונים ובהסדרים עליהם שוקדת הרשות. ראו, למשל, לעניין החשיבות שבשקילת שיקולים אלו בהליכי תכנון ובניה:</w:t>
      </w:r>
    </w:p>
    <w:p w:rsidR="00680344" w:rsidRPr="00A94F75" w:rsidRDefault="00680344" w:rsidP="00680344">
      <w:pPr>
        <w:widowControl w:val="0"/>
        <w:spacing w:after="0"/>
        <w:ind w:left="850" w:right="850"/>
        <w:jc w:val="both"/>
        <w:rPr>
          <w:rFonts w:ascii="Times New Roman" w:eastAsia="Times New Roman" w:hAnsi="Times New Roman" w:cs="Times New Roman"/>
          <w:sz w:val="24"/>
          <w:szCs w:val="24"/>
          <w:rtl/>
        </w:rPr>
      </w:pPr>
      <w:r w:rsidRPr="00A94F75">
        <w:rPr>
          <w:rFonts w:ascii="Times New Roman" w:eastAsia="Times New Roman" w:hAnsi="Times New Roman" w:cs="David" w:hint="cs"/>
          <w:color w:val="000000"/>
          <w:sz w:val="24"/>
          <w:szCs w:val="24"/>
          <w:rtl/>
        </w:rPr>
        <w:t xml:space="preserve">"ערכי נוף וטבע הם משכיות החמדה שהארץ נתברכה בהן. יש לשמור עליהם ולהגן עליהם ככל הניתן. יש לעשות כן במידת האפשר גם כאשר נדרשים הליכי תכנון מרחבי, המחייבים בנייה וסלילת כבישים כחלק מפיתוח וקדמה של חברה מודרנית. </w:t>
      </w:r>
    </w:p>
    <w:p w:rsidR="00680344" w:rsidRDefault="00680344" w:rsidP="00680344">
      <w:pPr>
        <w:widowControl w:val="0"/>
        <w:spacing w:after="0"/>
        <w:ind w:left="850" w:right="850"/>
        <w:jc w:val="both"/>
        <w:rPr>
          <w:rFonts w:ascii="Times New Roman" w:eastAsia="Times New Roman" w:hAnsi="Times New Roman" w:cs="Times New Roman"/>
          <w:sz w:val="24"/>
          <w:szCs w:val="24"/>
          <w:rtl/>
        </w:rPr>
      </w:pPr>
      <w:r w:rsidRPr="00A94F75">
        <w:rPr>
          <w:rFonts w:ascii="Times New Roman" w:eastAsia="Times New Roman" w:hAnsi="Times New Roman" w:cs="David" w:hint="cs"/>
          <w:b/>
          <w:bCs/>
          <w:color w:val="000000"/>
          <w:sz w:val="24"/>
          <w:szCs w:val="24"/>
          <w:rtl/>
        </w:rPr>
        <w:t xml:space="preserve">לשיקולי איכות סביבה מעמד כבד משקל בהליכי התכנון, </w:t>
      </w:r>
      <w:r w:rsidRPr="00A94F75">
        <w:rPr>
          <w:rFonts w:ascii="Times New Roman" w:eastAsia="Times New Roman" w:hAnsi="Times New Roman" w:cs="David" w:hint="cs"/>
          <w:color w:val="000000"/>
          <w:sz w:val="24"/>
          <w:szCs w:val="24"/>
          <w:rtl/>
        </w:rPr>
        <w:t>ואין חולק בדבר הצורך לאזן ככל הניתן בין דרישות הפיתוח התכנוני והקמת מערכות בינוי וכבישים לבין האינטרס החברתי בהגנה על ערכי נוף ויפי הטבע, המצויים במשורה בארצנו הקטנה".</w:t>
      </w:r>
    </w:p>
    <w:p w:rsidR="00680344" w:rsidRPr="00A94F75" w:rsidRDefault="00680344" w:rsidP="00680344">
      <w:pPr>
        <w:widowControl w:val="0"/>
        <w:spacing w:after="0"/>
        <w:ind w:left="850" w:right="850"/>
        <w:jc w:val="both"/>
        <w:rPr>
          <w:rFonts w:ascii="Times New Roman" w:eastAsia="Times New Roman" w:hAnsi="Times New Roman" w:cs="Times New Roman"/>
          <w:sz w:val="24"/>
          <w:szCs w:val="24"/>
          <w:rtl/>
        </w:rPr>
      </w:pPr>
    </w:p>
    <w:p w:rsidR="00680344" w:rsidRPr="00A94F75" w:rsidRDefault="00680344" w:rsidP="00680344">
      <w:pPr>
        <w:widowControl w:val="0"/>
        <w:spacing w:after="240"/>
        <w:ind w:left="851" w:right="851"/>
        <w:jc w:val="both"/>
        <w:rPr>
          <w:rFonts w:ascii="Times New Roman" w:eastAsia="Times New Roman" w:hAnsi="Times New Roman" w:cs="Times New Roman"/>
          <w:sz w:val="24"/>
          <w:szCs w:val="24"/>
          <w:rtl/>
        </w:rPr>
      </w:pPr>
      <w:r>
        <w:rPr>
          <w:rFonts w:ascii="Times New Roman" w:eastAsia="Times New Roman" w:hAnsi="Times New Roman" w:cs="David" w:hint="cs"/>
          <w:color w:val="000000"/>
          <w:sz w:val="24"/>
          <w:szCs w:val="24"/>
          <w:rtl/>
        </w:rPr>
        <w:t>[</w:t>
      </w:r>
      <w:r w:rsidRPr="00A94F75">
        <w:rPr>
          <w:rFonts w:ascii="Times New Roman" w:eastAsia="Times New Roman" w:hAnsi="Times New Roman" w:cs="David" w:hint="cs"/>
          <w:color w:val="000000"/>
          <w:sz w:val="24"/>
          <w:szCs w:val="24"/>
          <w:rtl/>
        </w:rPr>
        <w:t xml:space="preserve">בג"ץ 1135/04 </w:t>
      </w:r>
      <w:r w:rsidRPr="00A94F75">
        <w:rPr>
          <w:rFonts w:ascii="Times New Roman" w:eastAsia="Times New Roman" w:hAnsi="Times New Roman" w:cs="David" w:hint="cs"/>
          <w:color w:val="000000"/>
          <w:sz w:val="24"/>
          <w:szCs w:val="24"/>
          <w:u w:val="single"/>
          <w:rtl/>
        </w:rPr>
        <w:t>אדם טבע ודין – אגודה ישראלית להגנת הסביבה נ' "הצוות המלווה" לעניין תמ"א 31/א/18</w:t>
      </w:r>
      <w:r w:rsidRPr="00A94F75">
        <w:rPr>
          <w:rFonts w:ascii="Times New Roman" w:eastAsia="Times New Roman" w:hAnsi="Times New Roman" w:cs="David" w:hint="cs"/>
          <w:color w:val="000000"/>
          <w:sz w:val="24"/>
          <w:szCs w:val="24"/>
          <w:rtl/>
        </w:rPr>
        <w:t xml:space="preserve">, פ"ד נט(4) 784, 794 (2005). ראו גם עע"מ  9654/06 </w:t>
      </w:r>
      <w:r w:rsidRPr="00A94F75">
        <w:rPr>
          <w:rFonts w:ascii="Times New Roman" w:eastAsia="Times New Roman" w:hAnsi="Times New Roman" w:cs="David" w:hint="cs"/>
          <w:color w:val="000000"/>
          <w:sz w:val="24"/>
          <w:szCs w:val="24"/>
          <w:u w:val="single"/>
          <w:rtl/>
        </w:rPr>
        <w:t>החברה להגנת הטבע נ' ועדת המשנה לעררים של המועצה הארצית לתכנון ולבניה</w:t>
      </w:r>
      <w:r w:rsidRPr="00A94F75">
        <w:rPr>
          <w:rFonts w:ascii="Times New Roman" w:eastAsia="Times New Roman" w:hAnsi="Times New Roman" w:cs="David" w:hint="cs"/>
          <w:color w:val="000000"/>
          <w:sz w:val="24"/>
          <w:szCs w:val="24"/>
          <w:rtl/>
        </w:rPr>
        <w:t xml:space="preserve">, פ''ד סב(4) 132 (2008) וכן עניין </w:t>
      </w:r>
      <w:r w:rsidRPr="00A94F75">
        <w:rPr>
          <w:rFonts w:ascii="Times New Roman" w:eastAsia="Times New Roman" w:hAnsi="Times New Roman" w:cs="David" w:hint="cs"/>
          <w:color w:val="000000"/>
          <w:sz w:val="24"/>
          <w:szCs w:val="24"/>
          <w:u w:val="single"/>
          <w:rtl/>
        </w:rPr>
        <w:t>עיריית חולון</w:t>
      </w:r>
      <w:r w:rsidRPr="00A94F75">
        <w:rPr>
          <w:rFonts w:ascii="Times New Roman" w:eastAsia="Times New Roman" w:hAnsi="Times New Roman" w:cs="David" w:hint="cs"/>
          <w:color w:val="000000"/>
          <w:sz w:val="24"/>
          <w:szCs w:val="24"/>
          <w:rtl/>
        </w:rPr>
        <w:t xml:space="preserve">, פס' 30 </w:t>
      </w:r>
      <w:r>
        <w:rPr>
          <w:rFonts w:ascii="Times New Roman" w:eastAsia="Times New Roman" w:hAnsi="Times New Roman" w:cs="David" w:hint="cs"/>
          <w:color w:val="000000"/>
          <w:sz w:val="24"/>
          <w:szCs w:val="24"/>
          <w:rtl/>
        </w:rPr>
        <w:t>לפסק דינה של כב' השופטת ברק-ארז]</w:t>
      </w:r>
      <w:r w:rsidRPr="00A94F75">
        <w:rPr>
          <w:rFonts w:ascii="Times New Roman" w:eastAsia="Times New Roman" w:hAnsi="Times New Roman" w:cs="David" w:hint="cs"/>
          <w:color w:val="000000"/>
          <w:sz w:val="24"/>
          <w:szCs w:val="24"/>
          <w:rtl/>
        </w:rPr>
        <w:t>.</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b/>
          <w:bCs/>
          <w:color w:val="000000"/>
          <w:sz w:val="24"/>
          <w:szCs w:val="24"/>
          <w:rtl/>
        </w:rPr>
        <w:t xml:space="preserve">העובדה ששיקולי איכות הסביבה לא נשקלו ולא קיבלו כל ביטוי - ולו המינימאלי ביותר - במסגרת המתווה, אינה מתקבלת על הדעת </w:t>
      </w:r>
      <w:r w:rsidR="00227FCA">
        <w:rPr>
          <w:rFonts w:ascii="Times New Roman" w:eastAsia="Times New Roman" w:hAnsi="Times New Roman" w:cs="David" w:hint="cs"/>
          <w:b/>
          <w:bCs/>
          <w:color w:val="000000"/>
          <w:sz w:val="24"/>
          <w:szCs w:val="24"/>
          <w:rtl/>
        </w:rPr>
        <w:t xml:space="preserve">ומצביעה על </w:t>
      </w:r>
      <w:r>
        <w:rPr>
          <w:rFonts w:ascii="Times New Roman" w:eastAsia="Times New Roman" w:hAnsi="Times New Roman" w:cs="David" w:hint="cs"/>
          <w:b/>
          <w:bCs/>
          <w:color w:val="000000"/>
          <w:sz w:val="24"/>
          <w:szCs w:val="24"/>
          <w:rtl/>
        </w:rPr>
        <w:t>חוסר סבירות</w:t>
      </w:r>
      <w:r w:rsidR="00227FCA">
        <w:rPr>
          <w:rFonts w:ascii="Times New Roman" w:eastAsia="Times New Roman" w:hAnsi="Times New Roman" w:cs="David" w:hint="cs"/>
          <w:b/>
          <w:bCs/>
          <w:color w:val="000000"/>
          <w:sz w:val="24"/>
          <w:szCs w:val="24"/>
          <w:rtl/>
        </w:rPr>
        <w:t>. זאת במיוחד ל</w:t>
      </w:r>
      <w:r w:rsidRPr="00A94F75">
        <w:rPr>
          <w:rFonts w:ascii="Times New Roman" w:eastAsia="Times New Roman" w:hAnsi="Times New Roman" w:cs="David" w:hint="cs"/>
          <w:b/>
          <w:bCs/>
          <w:color w:val="000000"/>
          <w:sz w:val="24"/>
          <w:szCs w:val="24"/>
          <w:rtl/>
        </w:rPr>
        <w:t>נוכח מגמות עולמיות של חיזוק האכיפה הסביבתית</w:t>
      </w:r>
      <w:r w:rsidR="00227FCA">
        <w:rPr>
          <w:rFonts w:ascii="Times New Roman" w:eastAsia="Times New Roman" w:hAnsi="Times New Roman" w:cs="David" w:hint="cs"/>
          <w:b/>
          <w:bCs/>
          <w:color w:val="000000"/>
          <w:sz w:val="24"/>
          <w:szCs w:val="24"/>
          <w:rtl/>
        </w:rPr>
        <w:t>,</w:t>
      </w:r>
      <w:r w:rsidRPr="00A94F75">
        <w:rPr>
          <w:rFonts w:ascii="Times New Roman" w:eastAsia="Times New Roman" w:hAnsi="Times New Roman" w:cs="David" w:hint="cs"/>
          <w:b/>
          <w:bCs/>
          <w:color w:val="000000"/>
          <w:sz w:val="24"/>
          <w:szCs w:val="24"/>
          <w:rtl/>
        </w:rPr>
        <w:t xml:space="preserve"> והסדרת ההגנה על אינטרס הציבור בתחום זה</w:t>
      </w:r>
      <w:r w:rsidR="00227FCA">
        <w:rPr>
          <w:rFonts w:ascii="Times New Roman" w:eastAsia="Times New Roman" w:hAnsi="Times New Roman" w:cs="David" w:hint="cs"/>
          <w:b/>
          <w:bCs/>
          <w:color w:val="000000"/>
          <w:sz w:val="24"/>
          <w:szCs w:val="24"/>
          <w:rtl/>
        </w:rPr>
        <w:t>,</w:t>
      </w:r>
      <w:r w:rsidRPr="00A94F75">
        <w:rPr>
          <w:rFonts w:ascii="Times New Roman" w:eastAsia="Times New Roman" w:hAnsi="Times New Roman" w:cs="David" w:hint="cs"/>
          <w:b/>
          <w:bCs/>
          <w:color w:val="000000"/>
          <w:sz w:val="24"/>
          <w:szCs w:val="24"/>
          <w:rtl/>
        </w:rPr>
        <w:t xml:space="preserve"> בעקבות היסטוריה של אסונות ומחדלים </w:t>
      </w:r>
      <w:r w:rsidR="00227FCA">
        <w:rPr>
          <w:rFonts w:ascii="Times New Roman" w:eastAsia="Times New Roman" w:hAnsi="Times New Roman" w:cs="David" w:hint="cs"/>
          <w:b/>
          <w:bCs/>
          <w:color w:val="000000"/>
          <w:sz w:val="24"/>
          <w:szCs w:val="24"/>
          <w:rtl/>
        </w:rPr>
        <w:t xml:space="preserve">בעלי </w:t>
      </w:r>
      <w:r w:rsidRPr="00A94F75">
        <w:rPr>
          <w:rFonts w:ascii="Times New Roman" w:eastAsia="Times New Roman" w:hAnsi="Times New Roman" w:cs="David" w:hint="cs"/>
          <w:b/>
          <w:bCs/>
          <w:color w:val="000000"/>
          <w:sz w:val="24"/>
          <w:szCs w:val="24"/>
          <w:rtl/>
        </w:rPr>
        <w:t>השלכות הרסניות על החברה והסביבה</w:t>
      </w:r>
      <w:r w:rsidRPr="00A94F75">
        <w:rPr>
          <w:rFonts w:ascii="Times New Roman" w:eastAsia="Times New Roman" w:hAnsi="Times New Roman" w:cs="David" w:hint="cs"/>
          <w:color w:val="000000"/>
          <w:sz w:val="24"/>
          <w:szCs w:val="24"/>
          <w:rtl/>
        </w:rPr>
        <w:t>.</w:t>
      </w:r>
    </w:p>
    <w:p w:rsidR="00680344" w:rsidRDefault="00680344" w:rsidP="00680344">
      <w:pPr>
        <w:widowControl w:val="0"/>
        <w:spacing w:after="0" w:line="240" w:lineRule="auto"/>
        <w:jc w:val="both"/>
        <w:rPr>
          <w:rFonts w:ascii="Times New Roman" w:eastAsia="Times New Roman" w:hAnsi="Times New Roman" w:cs="David"/>
          <w:b/>
          <w:bCs/>
          <w:color w:val="000000"/>
          <w:sz w:val="24"/>
          <w:szCs w:val="24"/>
          <w:u w:val="single"/>
          <w:rtl/>
        </w:rPr>
      </w:pPr>
    </w:p>
    <w:p w:rsidR="00680344" w:rsidRPr="00565E82" w:rsidRDefault="005A1185" w:rsidP="00686A9F">
      <w:pPr>
        <w:pStyle w:val="aa"/>
        <w:widowControl w:val="0"/>
        <w:numPr>
          <w:ilvl w:val="1"/>
          <w:numId w:val="24"/>
        </w:numPr>
        <w:spacing w:after="0" w:line="360" w:lineRule="auto"/>
        <w:jc w:val="both"/>
        <w:rPr>
          <w:rFonts w:ascii="Times New Roman" w:eastAsia="Times New Roman" w:hAnsi="Times New Roman" w:cs="David"/>
          <w:b/>
          <w:bCs/>
          <w:color w:val="000000"/>
          <w:sz w:val="28"/>
          <w:szCs w:val="28"/>
          <w:u w:val="single"/>
          <w:rtl/>
        </w:rPr>
      </w:pPr>
      <w:r w:rsidRPr="00565E82">
        <w:rPr>
          <w:rFonts w:ascii="Times New Roman" w:eastAsia="Times New Roman" w:hAnsi="Times New Roman" w:cs="David" w:hint="cs"/>
          <w:b/>
          <w:bCs/>
          <w:color w:val="000000"/>
          <w:sz w:val="28"/>
          <w:szCs w:val="28"/>
          <w:u w:val="single"/>
          <w:rtl/>
        </w:rPr>
        <w:t>העדר</w:t>
      </w:r>
      <w:r w:rsidR="00680344" w:rsidRPr="00565E82">
        <w:rPr>
          <w:rFonts w:ascii="Times New Roman" w:eastAsia="Times New Roman" w:hAnsi="Times New Roman" w:cs="David" w:hint="cs"/>
          <w:b/>
          <w:bCs/>
          <w:color w:val="000000"/>
          <w:sz w:val="28"/>
          <w:szCs w:val="28"/>
          <w:u w:val="single"/>
          <w:rtl/>
        </w:rPr>
        <w:t xml:space="preserve"> סנקציות על שותפות הגז במקרה של הפרת התחייבויות</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24A60">
        <w:rPr>
          <w:rFonts w:ascii="Times New Roman" w:eastAsia="Times New Roman" w:hAnsi="Times New Roman" w:cs="David" w:hint="cs"/>
          <w:sz w:val="24"/>
          <w:szCs w:val="24"/>
          <w:rtl/>
        </w:rPr>
        <w:lastRenderedPageBreak/>
        <w:t>חוסר</w:t>
      </w:r>
      <w:r w:rsidRPr="00A94F75">
        <w:rPr>
          <w:rFonts w:ascii="Times New Roman" w:eastAsia="Times New Roman" w:hAnsi="Times New Roman" w:cs="David" w:hint="cs"/>
          <w:color w:val="000000"/>
          <w:sz w:val="24"/>
          <w:szCs w:val="24"/>
          <w:rtl/>
        </w:rPr>
        <w:t xml:space="preserve"> מהותי נוסף במתווה הגז בצורתו הנוכחית הוא </w:t>
      </w:r>
      <w:r w:rsidR="005A1185">
        <w:rPr>
          <w:rFonts w:ascii="Times New Roman" w:eastAsia="Times New Roman" w:hAnsi="Times New Roman" w:cs="David" w:hint="cs"/>
          <w:b/>
          <w:bCs/>
          <w:color w:val="000000"/>
          <w:sz w:val="24"/>
          <w:szCs w:val="24"/>
          <w:rtl/>
        </w:rPr>
        <w:t>העדר</w:t>
      </w:r>
      <w:r w:rsidRPr="00A94F75">
        <w:rPr>
          <w:rFonts w:ascii="Times New Roman" w:eastAsia="Times New Roman" w:hAnsi="Times New Roman" w:cs="David" w:hint="cs"/>
          <w:b/>
          <w:bCs/>
          <w:color w:val="000000"/>
          <w:sz w:val="24"/>
          <w:szCs w:val="24"/>
          <w:rtl/>
        </w:rPr>
        <w:t xml:space="preserve"> </w:t>
      </w:r>
      <w:r w:rsidRPr="00A94F75">
        <w:rPr>
          <w:rFonts w:ascii="Times New Roman" w:eastAsia="Times New Roman" w:hAnsi="Times New Roman" w:cs="David" w:hint="cs"/>
          <w:b/>
          <w:bCs/>
          <w:color w:val="000000"/>
          <w:sz w:val="24"/>
          <w:szCs w:val="24"/>
          <w:u w:val="single"/>
          <w:rtl/>
        </w:rPr>
        <w:t>כל</w:t>
      </w:r>
      <w:r w:rsidRPr="00A94F75">
        <w:rPr>
          <w:rFonts w:ascii="Times New Roman" w:eastAsia="Times New Roman" w:hAnsi="Times New Roman" w:cs="David" w:hint="cs"/>
          <w:b/>
          <w:bCs/>
          <w:color w:val="000000"/>
          <w:sz w:val="24"/>
          <w:szCs w:val="24"/>
          <w:rtl/>
        </w:rPr>
        <w:t xml:space="preserve"> התייחסות לסנקציות אפשריות אשר יוטלו על שותפות הגז</w:t>
      </w:r>
      <w:r w:rsidR="00227FCA">
        <w:rPr>
          <w:rFonts w:ascii="Times New Roman" w:eastAsia="Times New Roman" w:hAnsi="Times New Roman" w:cs="David" w:hint="cs"/>
          <w:b/>
          <w:bCs/>
          <w:color w:val="000000"/>
          <w:sz w:val="24"/>
          <w:szCs w:val="24"/>
          <w:rtl/>
        </w:rPr>
        <w:t>,</w:t>
      </w:r>
      <w:r w:rsidRPr="00A94F75">
        <w:rPr>
          <w:rFonts w:ascii="Times New Roman" w:eastAsia="Times New Roman" w:hAnsi="Times New Roman" w:cs="David" w:hint="cs"/>
          <w:b/>
          <w:bCs/>
          <w:color w:val="000000"/>
          <w:sz w:val="24"/>
          <w:szCs w:val="24"/>
          <w:rtl/>
        </w:rPr>
        <w:t xml:space="preserve"> במידה </w:t>
      </w:r>
      <w:r w:rsidR="00227FCA">
        <w:rPr>
          <w:rFonts w:ascii="Times New Roman" w:eastAsia="Times New Roman" w:hAnsi="Times New Roman" w:cs="David" w:hint="cs"/>
          <w:b/>
          <w:bCs/>
          <w:color w:val="000000"/>
          <w:sz w:val="24"/>
          <w:szCs w:val="24"/>
          <w:rtl/>
        </w:rPr>
        <w:t xml:space="preserve">שלא תעמודנה </w:t>
      </w:r>
      <w:r w:rsidRPr="00A94F75">
        <w:rPr>
          <w:rFonts w:ascii="Times New Roman" w:eastAsia="Times New Roman" w:hAnsi="Times New Roman" w:cs="David" w:hint="cs"/>
          <w:b/>
          <w:bCs/>
          <w:color w:val="000000"/>
          <w:sz w:val="24"/>
          <w:szCs w:val="24"/>
          <w:rtl/>
        </w:rPr>
        <w:t>בהתחייבויותיה</w:t>
      </w:r>
      <w:r w:rsidR="00227FCA">
        <w:rPr>
          <w:rFonts w:ascii="Times New Roman" w:eastAsia="Times New Roman" w:hAnsi="Times New Roman" w:cs="David" w:hint="cs"/>
          <w:b/>
          <w:bCs/>
          <w:color w:val="000000"/>
          <w:sz w:val="24"/>
          <w:szCs w:val="24"/>
          <w:rtl/>
        </w:rPr>
        <w:t xml:space="preserve">ן. </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color w:val="000000"/>
          <w:sz w:val="24"/>
          <w:szCs w:val="24"/>
          <w:rtl/>
        </w:rPr>
        <w:t>הסכם בסדר גודל אדיר כ</w:t>
      </w:r>
      <w:r w:rsidR="00227FCA">
        <w:rPr>
          <w:rFonts w:ascii="Times New Roman" w:eastAsia="Times New Roman" w:hAnsi="Times New Roman" w:cs="David" w:hint="cs"/>
          <w:color w:val="000000"/>
          <w:sz w:val="24"/>
          <w:szCs w:val="24"/>
          <w:rtl/>
        </w:rPr>
        <w:t>ז</w:t>
      </w:r>
      <w:r w:rsidRPr="00A94F75">
        <w:rPr>
          <w:rFonts w:ascii="Times New Roman" w:eastAsia="Times New Roman" w:hAnsi="Times New Roman" w:cs="David" w:hint="cs"/>
          <w:color w:val="000000"/>
          <w:sz w:val="24"/>
          <w:szCs w:val="24"/>
          <w:rtl/>
        </w:rPr>
        <w:t>ה</w:t>
      </w:r>
      <w:r w:rsidR="00227FCA">
        <w:rPr>
          <w:rFonts w:ascii="Times New Roman" w:eastAsia="Times New Roman" w:hAnsi="Times New Roman" w:cs="David" w:hint="cs"/>
          <w:color w:val="000000"/>
          <w:sz w:val="24"/>
          <w:szCs w:val="24"/>
          <w:rtl/>
        </w:rPr>
        <w:t xml:space="preserve"> - </w:t>
      </w:r>
      <w:r w:rsidRPr="00A94F75">
        <w:rPr>
          <w:rFonts w:ascii="Times New Roman" w:eastAsia="Times New Roman" w:hAnsi="Times New Roman" w:cs="David" w:hint="cs"/>
          <w:color w:val="000000"/>
          <w:sz w:val="24"/>
          <w:szCs w:val="24"/>
          <w:rtl/>
        </w:rPr>
        <w:t>טומן בחוב</w:t>
      </w:r>
      <w:r w:rsidR="00227FCA">
        <w:rPr>
          <w:rFonts w:ascii="Times New Roman" w:eastAsia="Times New Roman" w:hAnsi="Times New Roman" w:cs="David" w:hint="cs"/>
          <w:color w:val="000000"/>
          <w:sz w:val="24"/>
          <w:szCs w:val="24"/>
          <w:rtl/>
        </w:rPr>
        <w:t xml:space="preserve">ו </w:t>
      </w:r>
      <w:r w:rsidRPr="00A94F75">
        <w:rPr>
          <w:rFonts w:ascii="Times New Roman" w:eastAsia="Times New Roman" w:hAnsi="Times New Roman" w:cs="David" w:hint="cs"/>
          <w:color w:val="000000"/>
          <w:sz w:val="24"/>
          <w:szCs w:val="24"/>
          <w:rtl/>
        </w:rPr>
        <w:t xml:space="preserve">סיכונים רחבי היקף שהצדדים למתווה לוקחים על עצמם. </w:t>
      </w:r>
      <w:r w:rsidR="005A1185">
        <w:rPr>
          <w:rFonts w:ascii="Times New Roman" w:eastAsia="Times New Roman" w:hAnsi="Times New Roman" w:cs="David" w:hint="cs"/>
          <w:color w:val="000000"/>
          <w:sz w:val="24"/>
          <w:szCs w:val="24"/>
          <w:rtl/>
        </w:rPr>
        <w:t>העדר</w:t>
      </w:r>
      <w:r w:rsidRPr="00A94F75">
        <w:rPr>
          <w:rFonts w:ascii="Times New Roman" w:eastAsia="Times New Roman" w:hAnsi="Times New Roman" w:cs="David" w:hint="cs"/>
          <w:color w:val="000000"/>
          <w:sz w:val="24"/>
          <w:szCs w:val="24"/>
          <w:rtl/>
        </w:rPr>
        <w:t xml:space="preserve">ן של בטוחות מינימאליות בדמות סנקציות על שותפות הגז במידה והפרה התחייבויותיה </w:t>
      </w:r>
      <w:r w:rsidR="00227FCA">
        <w:rPr>
          <w:rFonts w:ascii="Times New Roman" w:eastAsia="Times New Roman" w:hAnsi="Times New Roman" w:cs="David" w:hint="cs"/>
          <w:color w:val="000000"/>
          <w:sz w:val="24"/>
          <w:szCs w:val="24"/>
          <w:rtl/>
        </w:rPr>
        <w:t xml:space="preserve">- </w:t>
      </w:r>
      <w:r w:rsidRPr="00A94F75">
        <w:rPr>
          <w:rFonts w:ascii="Times New Roman" w:eastAsia="Times New Roman" w:hAnsi="Times New Roman" w:cs="David" w:hint="cs"/>
          <w:color w:val="000000"/>
          <w:sz w:val="24"/>
          <w:szCs w:val="24"/>
          <w:rtl/>
        </w:rPr>
        <w:t xml:space="preserve">משקפת פגיעה באינטרסים בסיסיים של מדינת ישראל ואזרחיה. </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color w:val="000000"/>
          <w:sz w:val="24"/>
          <w:szCs w:val="24"/>
          <w:rtl/>
        </w:rPr>
        <w:t xml:space="preserve">הקושי מתחדד אל מול סעיפי המתווה הרבים </w:t>
      </w:r>
      <w:r w:rsidR="00227FCA" w:rsidRPr="00C908B5">
        <w:rPr>
          <w:rFonts w:ascii="Times New Roman" w:eastAsia="Times New Roman" w:hAnsi="Times New Roman" w:cs="David" w:hint="eastAsia"/>
          <w:color w:val="000000"/>
          <w:sz w:val="24"/>
          <w:szCs w:val="24"/>
          <w:rtl/>
        </w:rPr>
        <w:t>אשר</w:t>
      </w:r>
      <w:r w:rsidR="00227FCA">
        <w:rPr>
          <w:rFonts w:ascii="Times New Roman" w:eastAsia="Times New Roman" w:hAnsi="Times New Roman" w:cs="David" w:hint="cs"/>
          <w:color w:val="000000"/>
          <w:sz w:val="24"/>
          <w:szCs w:val="24"/>
          <w:u w:val="single"/>
          <w:rtl/>
        </w:rPr>
        <w:t xml:space="preserve"> </w:t>
      </w:r>
      <w:r w:rsidRPr="00A94F75">
        <w:rPr>
          <w:rFonts w:ascii="Times New Roman" w:eastAsia="Times New Roman" w:hAnsi="Times New Roman" w:cs="David" w:hint="cs"/>
          <w:color w:val="000000"/>
          <w:sz w:val="24"/>
          <w:szCs w:val="24"/>
          <w:u w:val="single"/>
          <w:rtl/>
        </w:rPr>
        <w:t>מגנים</w:t>
      </w:r>
      <w:r w:rsidRPr="00A94F75">
        <w:rPr>
          <w:rFonts w:ascii="Times New Roman" w:eastAsia="Times New Roman" w:hAnsi="Times New Roman" w:cs="David" w:hint="cs"/>
          <w:color w:val="000000"/>
          <w:sz w:val="24"/>
          <w:szCs w:val="24"/>
          <w:rtl/>
        </w:rPr>
        <w:t xml:space="preserve"> על אינטרסי חברות הגז. אותם סעיפים מבטיחים "יציבות רגולטורית", הסדר מס פרטני ולוחות זמנים פרטניים לפיתוח המאגרים</w:t>
      </w:r>
      <w:r w:rsidR="00227FCA">
        <w:rPr>
          <w:rFonts w:ascii="Times New Roman" w:eastAsia="Times New Roman" w:hAnsi="Times New Roman" w:cs="David" w:hint="cs"/>
          <w:color w:val="000000"/>
          <w:sz w:val="24"/>
          <w:szCs w:val="24"/>
          <w:rtl/>
        </w:rPr>
        <w:t xml:space="preserve">. הם </w:t>
      </w:r>
      <w:r w:rsidRPr="00A94F75">
        <w:rPr>
          <w:rFonts w:ascii="Times New Roman" w:eastAsia="Times New Roman" w:hAnsi="Times New Roman" w:cs="David" w:hint="cs"/>
          <w:color w:val="000000"/>
          <w:sz w:val="24"/>
          <w:szCs w:val="24"/>
          <w:rtl/>
        </w:rPr>
        <w:t>מציגים תמונה של חלוקת סיכונים לא שוויונית בעליל במתווה הגז</w:t>
      </w:r>
      <w:r w:rsidR="00227FCA">
        <w:rPr>
          <w:rFonts w:ascii="Times New Roman" w:eastAsia="Times New Roman" w:hAnsi="Times New Roman" w:cs="David" w:hint="cs"/>
          <w:color w:val="000000"/>
          <w:sz w:val="24"/>
          <w:szCs w:val="24"/>
          <w:rtl/>
        </w:rPr>
        <w:t>,</w:t>
      </w:r>
      <w:r w:rsidRPr="00A94F75">
        <w:rPr>
          <w:rFonts w:ascii="Times New Roman" w:eastAsia="Times New Roman" w:hAnsi="Times New Roman" w:cs="David" w:hint="cs"/>
          <w:color w:val="000000"/>
          <w:sz w:val="24"/>
          <w:szCs w:val="24"/>
          <w:rtl/>
        </w:rPr>
        <w:t xml:space="preserve"> לרעת מדינת ישראל והאינטרסים הכלכליים של אזרחיה.</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24A60">
        <w:rPr>
          <w:rFonts w:ascii="Times New Roman" w:eastAsia="Times New Roman" w:hAnsi="Times New Roman" w:cs="David" w:hint="cs"/>
          <w:sz w:val="24"/>
          <w:szCs w:val="24"/>
          <w:rtl/>
        </w:rPr>
        <w:t>טענה</w:t>
      </w:r>
      <w:r w:rsidRPr="00A94F75">
        <w:rPr>
          <w:rFonts w:ascii="Times New Roman" w:eastAsia="Times New Roman" w:hAnsi="Times New Roman" w:cs="David" w:hint="cs"/>
          <w:color w:val="000000"/>
          <w:sz w:val="24"/>
          <w:szCs w:val="24"/>
          <w:rtl/>
        </w:rPr>
        <w:t xml:space="preserve"> בסיסית זו </w:t>
      </w:r>
      <w:r w:rsidR="00227FCA">
        <w:rPr>
          <w:rFonts w:ascii="Times New Roman" w:eastAsia="Times New Roman" w:hAnsi="Times New Roman" w:cs="David" w:hint="cs"/>
          <w:color w:val="000000"/>
          <w:sz w:val="24"/>
          <w:szCs w:val="24"/>
          <w:rtl/>
        </w:rPr>
        <w:t xml:space="preserve">איננה </w:t>
      </w:r>
      <w:r w:rsidRPr="00A94F75">
        <w:rPr>
          <w:rFonts w:ascii="Times New Roman" w:eastAsia="Times New Roman" w:hAnsi="Times New Roman" w:cs="David" w:hint="cs"/>
          <w:color w:val="000000"/>
          <w:sz w:val="24"/>
          <w:szCs w:val="24"/>
          <w:rtl/>
        </w:rPr>
        <w:t>מועלית</w:t>
      </w:r>
      <w:r>
        <w:rPr>
          <w:rFonts w:ascii="Times New Roman" w:eastAsia="Times New Roman" w:hAnsi="Times New Roman" w:cs="David" w:hint="cs"/>
          <w:color w:val="000000"/>
          <w:sz w:val="24"/>
          <w:szCs w:val="24"/>
          <w:rtl/>
        </w:rPr>
        <w:t xml:space="preserve"> לראשונה</w:t>
      </w:r>
      <w:r w:rsidRPr="00A94F75">
        <w:rPr>
          <w:rFonts w:ascii="Times New Roman" w:eastAsia="Times New Roman" w:hAnsi="Times New Roman" w:cs="David" w:hint="cs"/>
          <w:color w:val="000000"/>
          <w:sz w:val="24"/>
          <w:szCs w:val="24"/>
          <w:rtl/>
        </w:rPr>
        <w:t xml:space="preserve"> ב</w:t>
      </w:r>
      <w:r w:rsidR="00227FCA">
        <w:rPr>
          <w:rFonts w:ascii="Times New Roman" w:eastAsia="Times New Roman" w:hAnsi="Times New Roman" w:cs="David" w:hint="cs"/>
          <w:color w:val="000000"/>
          <w:sz w:val="24"/>
          <w:szCs w:val="24"/>
          <w:rtl/>
        </w:rPr>
        <w:t>מסגרת ה</w:t>
      </w:r>
      <w:r w:rsidRPr="00A94F75">
        <w:rPr>
          <w:rFonts w:ascii="Times New Roman" w:eastAsia="Times New Roman" w:hAnsi="Times New Roman" w:cs="David" w:hint="cs"/>
          <w:color w:val="000000"/>
          <w:sz w:val="24"/>
          <w:szCs w:val="24"/>
          <w:rtl/>
        </w:rPr>
        <w:t xml:space="preserve">עתירה </w:t>
      </w:r>
      <w:r w:rsidR="00227FCA">
        <w:rPr>
          <w:rFonts w:ascii="Times New Roman" w:eastAsia="Times New Roman" w:hAnsi="Times New Roman" w:cs="David" w:hint="cs"/>
          <w:color w:val="000000"/>
          <w:sz w:val="24"/>
          <w:szCs w:val="24"/>
          <w:rtl/>
        </w:rPr>
        <w:t>הנוכחית</w:t>
      </w:r>
      <w:r w:rsidRPr="00A94F75">
        <w:rPr>
          <w:rFonts w:ascii="Times New Roman" w:eastAsia="Times New Roman" w:hAnsi="Times New Roman" w:cs="David" w:hint="cs"/>
          <w:color w:val="000000"/>
          <w:sz w:val="24"/>
          <w:szCs w:val="24"/>
          <w:rtl/>
        </w:rPr>
        <w:t xml:space="preserve">. טענות רבות </w:t>
      </w:r>
      <w:r w:rsidR="00227FCA">
        <w:rPr>
          <w:rFonts w:ascii="Times New Roman" w:eastAsia="Times New Roman" w:hAnsi="Times New Roman" w:cs="David" w:hint="cs"/>
          <w:color w:val="000000"/>
          <w:sz w:val="24"/>
          <w:szCs w:val="24"/>
          <w:rtl/>
        </w:rPr>
        <w:t xml:space="preserve">דומות הועלו </w:t>
      </w:r>
      <w:r w:rsidRPr="00A94F75">
        <w:rPr>
          <w:rFonts w:ascii="Times New Roman" w:eastAsia="Times New Roman" w:hAnsi="Times New Roman" w:cs="David" w:hint="cs"/>
          <w:color w:val="000000"/>
          <w:sz w:val="24"/>
          <w:szCs w:val="24"/>
          <w:rtl/>
        </w:rPr>
        <w:t xml:space="preserve">על-ידי ארגונים וגורמים שונים במהלך השימוע הציבורי. לא זו אף זו - בחוות הדעת שהגישה </w:t>
      </w:r>
      <w:r w:rsidRPr="00C55C4E">
        <w:rPr>
          <w:rFonts w:ascii="Times New Roman" w:eastAsia="Times New Roman" w:hAnsi="Times New Roman" w:cs="David" w:hint="cs"/>
          <w:color w:val="000000"/>
          <w:sz w:val="24"/>
          <w:szCs w:val="24"/>
          <w:rtl/>
        </w:rPr>
        <w:t xml:space="preserve">רשות החשמל לשר האנרגיה בנוגע לטיוטת המתווה טרם השימוע הציבורי </w:t>
      </w:r>
      <w:r w:rsidR="00C55C4E" w:rsidRPr="00C55C4E">
        <w:rPr>
          <w:rFonts w:ascii="Times New Roman" w:eastAsia="Times New Roman" w:hAnsi="Times New Roman" w:cs="David" w:hint="cs"/>
          <w:color w:val="000000"/>
          <w:sz w:val="24"/>
          <w:szCs w:val="24"/>
          <w:rtl/>
        </w:rPr>
        <w:t>(ראו נספח ע/43</w:t>
      </w:r>
      <w:r w:rsidRPr="00C55C4E">
        <w:rPr>
          <w:rFonts w:ascii="Times New Roman" w:eastAsia="Times New Roman" w:hAnsi="Times New Roman" w:cs="David" w:hint="cs"/>
          <w:color w:val="000000"/>
          <w:sz w:val="24"/>
          <w:szCs w:val="24"/>
          <w:rtl/>
        </w:rPr>
        <w:t xml:space="preserve">), ציינה הרשות את סוגיית </w:t>
      </w:r>
      <w:r w:rsidR="005A1185">
        <w:rPr>
          <w:rFonts w:ascii="Times New Roman" w:eastAsia="Times New Roman" w:hAnsi="Times New Roman" w:cs="David" w:hint="cs"/>
          <w:color w:val="000000"/>
          <w:sz w:val="24"/>
          <w:szCs w:val="24"/>
          <w:rtl/>
        </w:rPr>
        <w:t>העדר</w:t>
      </w:r>
      <w:r w:rsidRPr="00C55C4E">
        <w:rPr>
          <w:rFonts w:ascii="Times New Roman" w:eastAsia="Times New Roman" w:hAnsi="Times New Roman" w:cs="David" w:hint="cs"/>
          <w:color w:val="000000"/>
          <w:sz w:val="24"/>
          <w:szCs w:val="24"/>
          <w:rtl/>
        </w:rPr>
        <w:t xml:space="preserve"> הסנקציות</w:t>
      </w:r>
      <w:r w:rsidR="00227FCA">
        <w:rPr>
          <w:rFonts w:ascii="Times New Roman" w:eastAsia="Times New Roman" w:hAnsi="Times New Roman" w:cs="David" w:hint="cs"/>
          <w:color w:val="000000"/>
          <w:sz w:val="24"/>
          <w:szCs w:val="24"/>
          <w:rtl/>
        </w:rPr>
        <w:t>:</w:t>
      </w:r>
      <w:r w:rsidRPr="00C55C4E">
        <w:rPr>
          <w:rFonts w:ascii="Times New Roman" w:eastAsia="Times New Roman" w:hAnsi="Times New Roman" w:cs="David" w:hint="cs"/>
          <w:color w:val="000000"/>
          <w:sz w:val="24"/>
          <w:szCs w:val="24"/>
          <w:rtl/>
        </w:rPr>
        <w:t xml:space="preserve"> לא רק בגין אי-עמידה במועדים עתידיים למימוש</w:t>
      </w:r>
      <w:r w:rsidRPr="00A94F75">
        <w:rPr>
          <w:rFonts w:ascii="Times New Roman" w:eastAsia="Times New Roman" w:hAnsi="Times New Roman" w:cs="David" w:hint="cs"/>
          <w:color w:val="000000"/>
          <w:sz w:val="24"/>
          <w:szCs w:val="24"/>
          <w:rtl/>
        </w:rPr>
        <w:t xml:space="preserve"> התחייבויות, אלא גם בגין הפרה </w:t>
      </w:r>
      <w:r w:rsidRPr="00A94F75">
        <w:rPr>
          <w:rFonts w:ascii="Times New Roman" w:eastAsia="Times New Roman" w:hAnsi="Times New Roman" w:cs="David" w:hint="cs"/>
          <w:color w:val="000000"/>
          <w:sz w:val="24"/>
          <w:szCs w:val="24"/>
          <w:u w:val="single"/>
          <w:rtl/>
        </w:rPr>
        <w:t>קודמת</w:t>
      </w:r>
      <w:r w:rsidRPr="00A94F75">
        <w:rPr>
          <w:rFonts w:ascii="Times New Roman" w:eastAsia="Times New Roman" w:hAnsi="Times New Roman" w:cs="David" w:hint="cs"/>
          <w:color w:val="000000"/>
          <w:sz w:val="24"/>
          <w:szCs w:val="24"/>
          <w:rtl/>
        </w:rPr>
        <w:t xml:space="preserve"> של התחייבויות שכבר נקבעו ולא כובדו על-ידי חברות הגז. </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24A60">
        <w:rPr>
          <w:rFonts w:ascii="Times New Roman" w:eastAsia="Times New Roman" w:hAnsi="Times New Roman" w:cs="David" w:hint="cs"/>
          <w:sz w:val="24"/>
          <w:szCs w:val="24"/>
          <w:rtl/>
        </w:rPr>
        <w:t>למרבה</w:t>
      </w:r>
      <w:r w:rsidRPr="00A94F75">
        <w:rPr>
          <w:rFonts w:ascii="Times New Roman" w:eastAsia="Times New Roman" w:hAnsi="Times New Roman" w:cs="David" w:hint="cs"/>
          <w:color w:val="000000"/>
          <w:sz w:val="24"/>
          <w:szCs w:val="24"/>
          <w:rtl/>
        </w:rPr>
        <w:t xml:space="preserve"> הצער, וכאמור </w:t>
      </w:r>
      <w:r>
        <w:rPr>
          <w:rFonts w:ascii="Times New Roman" w:eastAsia="Times New Roman" w:hAnsi="Times New Roman" w:cs="David" w:hint="cs"/>
          <w:color w:val="000000"/>
          <w:sz w:val="24"/>
          <w:szCs w:val="24"/>
          <w:rtl/>
        </w:rPr>
        <w:t>בפרק העובדתי</w:t>
      </w:r>
      <w:r w:rsidRPr="00A94F75">
        <w:rPr>
          <w:rFonts w:ascii="Times New Roman" w:eastAsia="Times New Roman" w:hAnsi="Times New Roman" w:cs="David" w:hint="cs"/>
          <w:color w:val="000000"/>
          <w:sz w:val="24"/>
          <w:szCs w:val="24"/>
          <w:rtl/>
        </w:rPr>
        <w:t xml:space="preserve">, חוות דעת זו הובילה בין היתר להדחתה של יו"ר רשות החשמל, עו"ד אורית פרקש-הכהן. חוות הדעת נותרה חסויה </w:t>
      </w:r>
      <w:r w:rsidR="00227FCA">
        <w:rPr>
          <w:rFonts w:ascii="Times New Roman" w:eastAsia="Times New Roman" w:hAnsi="Times New Roman" w:cs="David" w:hint="cs"/>
          <w:color w:val="000000"/>
          <w:sz w:val="24"/>
          <w:szCs w:val="24"/>
          <w:rtl/>
        </w:rPr>
        <w:t>מ</w:t>
      </w:r>
      <w:r w:rsidR="00227FCA" w:rsidRPr="00A94F75">
        <w:rPr>
          <w:rFonts w:ascii="Times New Roman" w:eastAsia="Times New Roman" w:hAnsi="Times New Roman" w:cs="David" w:hint="cs"/>
          <w:color w:val="000000"/>
          <w:sz w:val="24"/>
          <w:szCs w:val="24"/>
          <w:rtl/>
        </w:rPr>
        <w:t xml:space="preserve">עין </w:t>
      </w:r>
      <w:r w:rsidRPr="00A94F75">
        <w:rPr>
          <w:rFonts w:ascii="Times New Roman" w:eastAsia="Times New Roman" w:hAnsi="Times New Roman" w:cs="David" w:hint="cs"/>
          <w:color w:val="000000"/>
          <w:sz w:val="24"/>
          <w:szCs w:val="24"/>
          <w:rtl/>
        </w:rPr>
        <w:t>הציבור</w:t>
      </w:r>
      <w:r w:rsidR="00227FCA">
        <w:rPr>
          <w:rFonts w:ascii="Times New Roman" w:eastAsia="Times New Roman" w:hAnsi="Times New Roman" w:cs="David" w:hint="cs"/>
          <w:color w:val="000000"/>
          <w:sz w:val="24"/>
          <w:szCs w:val="24"/>
          <w:rtl/>
        </w:rPr>
        <w:t>,</w:t>
      </w:r>
      <w:r w:rsidRPr="00A94F75">
        <w:rPr>
          <w:rFonts w:ascii="Times New Roman" w:eastAsia="Times New Roman" w:hAnsi="Times New Roman" w:cs="David" w:hint="cs"/>
          <w:color w:val="000000"/>
          <w:sz w:val="24"/>
          <w:szCs w:val="24"/>
          <w:rtl/>
        </w:rPr>
        <w:t xml:space="preserve"> עד </w:t>
      </w:r>
      <w:r w:rsidR="00227FCA">
        <w:rPr>
          <w:rFonts w:ascii="Times New Roman" w:eastAsia="Times New Roman" w:hAnsi="Times New Roman" w:cs="David" w:hint="cs"/>
          <w:color w:val="000000"/>
          <w:sz w:val="24"/>
          <w:szCs w:val="24"/>
          <w:rtl/>
        </w:rPr>
        <w:t>ש</w:t>
      </w:r>
      <w:r w:rsidRPr="00A94F75">
        <w:rPr>
          <w:rFonts w:ascii="Times New Roman" w:eastAsia="Times New Roman" w:hAnsi="Times New Roman" w:cs="David" w:hint="cs"/>
          <w:color w:val="000000"/>
          <w:sz w:val="24"/>
          <w:szCs w:val="24"/>
          <w:rtl/>
        </w:rPr>
        <w:t xml:space="preserve">הרשות </w:t>
      </w:r>
      <w:r w:rsidR="00227FCA">
        <w:rPr>
          <w:rFonts w:ascii="Times New Roman" w:eastAsia="Times New Roman" w:hAnsi="Times New Roman" w:cs="David" w:hint="cs"/>
          <w:color w:val="000000"/>
          <w:sz w:val="24"/>
          <w:szCs w:val="24"/>
          <w:rtl/>
        </w:rPr>
        <w:t xml:space="preserve">החליטה </w:t>
      </w:r>
      <w:r w:rsidRPr="00A94F75">
        <w:rPr>
          <w:rFonts w:ascii="Times New Roman" w:eastAsia="Times New Roman" w:hAnsi="Times New Roman" w:cs="David" w:hint="cs"/>
          <w:color w:val="000000"/>
          <w:sz w:val="24"/>
          <w:szCs w:val="24"/>
          <w:rtl/>
        </w:rPr>
        <w:t>בצעד עצמאי לפרסמה. ההמלצות שגיבשה הרשות בחוות הדעת לא נתקבלו על-ידי מגבשי המתווה</w:t>
      </w:r>
      <w:r w:rsidR="00227FCA">
        <w:rPr>
          <w:rFonts w:ascii="Times New Roman" w:eastAsia="Times New Roman" w:hAnsi="Times New Roman" w:cs="David" w:hint="cs"/>
          <w:color w:val="000000"/>
          <w:sz w:val="24"/>
          <w:szCs w:val="24"/>
          <w:rtl/>
        </w:rPr>
        <w:t>,</w:t>
      </w:r>
      <w:r w:rsidRPr="00A94F75">
        <w:rPr>
          <w:rFonts w:ascii="Times New Roman" w:eastAsia="Times New Roman" w:hAnsi="Times New Roman" w:cs="David" w:hint="cs"/>
          <w:color w:val="000000"/>
          <w:sz w:val="24"/>
          <w:szCs w:val="24"/>
          <w:rtl/>
        </w:rPr>
        <w:t xml:space="preserve"> וסנקציות כאמור - לא נקבעו.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A94F75">
        <w:rPr>
          <w:rFonts w:ascii="Times New Roman" w:eastAsia="Times New Roman" w:hAnsi="Times New Roman" w:cs="David" w:hint="cs"/>
          <w:b/>
          <w:bCs/>
          <w:color w:val="000000"/>
          <w:sz w:val="24"/>
          <w:szCs w:val="24"/>
          <w:rtl/>
        </w:rPr>
        <w:t>לסיכום נקודה זו, מתווה הגז אינו מספק הגנה מינימאלית על האינטרס הציבורי במסגרת ההסכם</w:t>
      </w:r>
      <w:r w:rsidR="00227FCA">
        <w:rPr>
          <w:rFonts w:ascii="Times New Roman" w:eastAsia="Times New Roman" w:hAnsi="Times New Roman" w:cs="David" w:hint="cs"/>
          <w:b/>
          <w:bCs/>
          <w:color w:val="000000"/>
          <w:sz w:val="24"/>
          <w:szCs w:val="24"/>
          <w:rtl/>
        </w:rPr>
        <w:t xml:space="preserve">. </w:t>
      </w:r>
      <w:r w:rsidRPr="00A94F75">
        <w:rPr>
          <w:rFonts w:ascii="Times New Roman" w:eastAsia="Times New Roman" w:hAnsi="Times New Roman" w:cs="David" w:hint="cs"/>
          <w:b/>
          <w:bCs/>
          <w:color w:val="000000"/>
          <w:sz w:val="24"/>
          <w:szCs w:val="24"/>
          <w:rtl/>
        </w:rPr>
        <w:t>מלבד הענקת זכויות לחברות הגז</w:t>
      </w:r>
      <w:r w:rsidR="00227FCA">
        <w:rPr>
          <w:rFonts w:ascii="Times New Roman" w:eastAsia="Times New Roman" w:hAnsi="Times New Roman" w:cs="David" w:hint="cs"/>
          <w:b/>
          <w:bCs/>
          <w:color w:val="000000"/>
          <w:sz w:val="24"/>
          <w:szCs w:val="24"/>
          <w:rtl/>
        </w:rPr>
        <w:t>,</w:t>
      </w:r>
      <w:r w:rsidRPr="00A94F75">
        <w:rPr>
          <w:rFonts w:ascii="Times New Roman" w:eastAsia="Times New Roman" w:hAnsi="Times New Roman" w:cs="David" w:hint="cs"/>
          <w:b/>
          <w:bCs/>
          <w:color w:val="000000"/>
          <w:sz w:val="24"/>
          <w:szCs w:val="24"/>
          <w:rtl/>
        </w:rPr>
        <w:t xml:space="preserve"> אין הוא מסדיר את המינימום </w:t>
      </w:r>
      <w:r>
        <w:rPr>
          <w:rFonts w:ascii="Times New Roman" w:eastAsia="Times New Roman" w:hAnsi="Times New Roman" w:cs="David" w:hint="cs"/>
          <w:b/>
          <w:bCs/>
          <w:color w:val="000000"/>
          <w:sz w:val="24"/>
          <w:szCs w:val="24"/>
          <w:rtl/>
        </w:rPr>
        <w:t>להבטחת עמידת</w:t>
      </w:r>
      <w:r w:rsidR="00227FCA">
        <w:rPr>
          <w:rFonts w:ascii="Times New Roman" w:eastAsia="Times New Roman" w:hAnsi="Times New Roman" w:cs="David" w:hint="cs"/>
          <w:b/>
          <w:bCs/>
          <w:color w:val="000000"/>
          <w:sz w:val="24"/>
          <w:szCs w:val="24"/>
          <w:rtl/>
        </w:rPr>
        <w:t>ן</w:t>
      </w:r>
      <w:r>
        <w:rPr>
          <w:rFonts w:ascii="Times New Roman" w:eastAsia="Times New Roman" w:hAnsi="Times New Roman" w:cs="David" w:hint="cs"/>
          <w:b/>
          <w:bCs/>
          <w:color w:val="000000"/>
          <w:sz w:val="24"/>
          <w:szCs w:val="24"/>
          <w:rtl/>
        </w:rPr>
        <w:t xml:space="preserve"> </w:t>
      </w:r>
      <w:r w:rsidRPr="00A94F75">
        <w:rPr>
          <w:rFonts w:ascii="Times New Roman" w:eastAsia="Times New Roman" w:hAnsi="Times New Roman" w:cs="David" w:hint="cs"/>
          <w:b/>
          <w:bCs/>
          <w:color w:val="000000"/>
          <w:sz w:val="24"/>
          <w:szCs w:val="24"/>
          <w:rtl/>
        </w:rPr>
        <w:t>בחובותיה</w:t>
      </w:r>
      <w:r w:rsidR="00227FCA">
        <w:rPr>
          <w:rFonts w:ascii="Times New Roman" w:eastAsia="Times New Roman" w:hAnsi="Times New Roman" w:cs="David" w:hint="cs"/>
          <w:b/>
          <w:bCs/>
          <w:color w:val="000000"/>
          <w:sz w:val="24"/>
          <w:szCs w:val="24"/>
          <w:rtl/>
        </w:rPr>
        <w:t>ן</w:t>
      </w:r>
      <w:r w:rsidRPr="00A94F75">
        <w:rPr>
          <w:rFonts w:ascii="Times New Roman" w:eastAsia="Times New Roman" w:hAnsi="Times New Roman" w:cs="David" w:hint="cs"/>
          <w:b/>
          <w:bCs/>
          <w:color w:val="000000"/>
          <w:sz w:val="24"/>
          <w:szCs w:val="24"/>
          <w:rtl/>
        </w:rPr>
        <w:t xml:space="preserve"> - הטלת סנקציות במקרה של הפרה ופגיעה באינטרסים של המשק והחברה הישראלית</w:t>
      </w:r>
      <w:r w:rsidRPr="00A94F75">
        <w:rPr>
          <w:rFonts w:ascii="Times New Roman" w:eastAsia="Times New Roman" w:hAnsi="Times New Roman" w:cs="David" w:hint="cs"/>
          <w:color w:val="000000"/>
          <w:sz w:val="24"/>
          <w:szCs w:val="24"/>
          <w:rtl/>
        </w:rPr>
        <w:t xml:space="preserve">. </w:t>
      </w:r>
      <w:r w:rsidRPr="00A94F75">
        <w:rPr>
          <w:rFonts w:ascii="Times New Roman" w:eastAsia="Times New Roman" w:hAnsi="Times New Roman" w:cs="David" w:hint="cs"/>
          <w:b/>
          <w:bCs/>
          <w:color w:val="000000"/>
          <w:sz w:val="24"/>
          <w:szCs w:val="24"/>
          <w:rtl/>
        </w:rPr>
        <w:t xml:space="preserve">פגמים אלו במתווה הגז ובהתנהלותה של ממשלת ישראל </w:t>
      </w:r>
      <w:r>
        <w:rPr>
          <w:rFonts w:ascii="Times New Roman" w:eastAsia="Times New Roman" w:hAnsi="Times New Roman" w:cs="David" w:hint="cs"/>
          <w:b/>
          <w:bCs/>
          <w:color w:val="000000"/>
          <w:sz w:val="24"/>
          <w:szCs w:val="24"/>
          <w:rtl/>
        </w:rPr>
        <w:t>מהווים</w:t>
      </w:r>
      <w:r w:rsidRPr="00A94F75">
        <w:rPr>
          <w:rFonts w:ascii="Times New Roman" w:eastAsia="Times New Roman" w:hAnsi="Times New Roman" w:cs="David" w:hint="cs"/>
          <w:b/>
          <w:bCs/>
          <w:color w:val="000000"/>
          <w:sz w:val="24"/>
          <w:szCs w:val="24"/>
          <w:rtl/>
        </w:rPr>
        <w:t xml:space="preserve"> </w:t>
      </w:r>
      <w:r w:rsidRPr="00A94F75">
        <w:rPr>
          <w:rFonts w:ascii="Times New Roman" w:eastAsia="Times New Roman" w:hAnsi="Times New Roman" w:cs="David" w:hint="cs"/>
          <w:b/>
          <w:bCs/>
          <w:color w:val="000000"/>
          <w:sz w:val="24"/>
          <w:szCs w:val="24"/>
          <w:u w:val="single"/>
          <w:rtl/>
        </w:rPr>
        <w:t>חוסר סבירות קיצוני</w:t>
      </w:r>
      <w:r w:rsidRPr="00A94F75">
        <w:rPr>
          <w:rFonts w:ascii="Times New Roman" w:eastAsia="Times New Roman" w:hAnsi="Times New Roman" w:cs="David" w:hint="cs"/>
          <w:b/>
          <w:bCs/>
          <w:color w:val="000000"/>
          <w:sz w:val="24"/>
          <w:szCs w:val="24"/>
          <w:rtl/>
        </w:rPr>
        <w:t xml:space="preserve">. </w:t>
      </w:r>
    </w:p>
    <w:p w:rsidR="00680344" w:rsidRPr="00A94F75" w:rsidRDefault="00680344" w:rsidP="00680344">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tl/>
        </w:rPr>
      </w:pPr>
    </w:p>
    <w:p w:rsidR="00680344" w:rsidRPr="00565E82" w:rsidRDefault="005A1185" w:rsidP="00686A9F">
      <w:pPr>
        <w:pStyle w:val="aa"/>
        <w:widowControl w:val="0"/>
        <w:numPr>
          <w:ilvl w:val="1"/>
          <w:numId w:val="24"/>
        </w:numPr>
        <w:spacing w:after="0" w:line="360" w:lineRule="auto"/>
        <w:jc w:val="both"/>
        <w:rPr>
          <w:rFonts w:ascii="Times New Roman" w:eastAsia="Times New Roman" w:hAnsi="Times New Roman" w:cs="David"/>
          <w:b/>
          <w:bCs/>
          <w:color w:val="000000"/>
          <w:sz w:val="28"/>
          <w:szCs w:val="28"/>
          <w:u w:val="single"/>
          <w:rtl/>
        </w:rPr>
      </w:pPr>
      <w:r w:rsidRPr="00565E82">
        <w:rPr>
          <w:rFonts w:ascii="Times New Roman" w:eastAsia="Times New Roman" w:hAnsi="Times New Roman" w:cs="David" w:hint="cs"/>
          <w:b/>
          <w:bCs/>
          <w:color w:val="000000"/>
          <w:sz w:val="28"/>
          <w:szCs w:val="28"/>
          <w:u w:val="single"/>
          <w:rtl/>
        </w:rPr>
        <w:t>העדר</w:t>
      </w:r>
      <w:r w:rsidR="00680344" w:rsidRPr="00565E82">
        <w:rPr>
          <w:rFonts w:ascii="Times New Roman" w:eastAsia="Times New Roman" w:hAnsi="Times New Roman" w:cs="David" w:hint="cs"/>
          <w:b/>
          <w:bCs/>
          <w:color w:val="000000"/>
          <w:sz w:val="28"/>
          <w:szCs w:val="28"/>
          <w:u w:val="single"/>
          <w:rtl/>
        </w:rPr>
        <w:t xml:space="preserve"> הטלת חובה להקים צינור גז נוסף</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233469">
        <w:rPr>
          <w:rFonts w:cs="David" w:hint="cs"/>
          <w:sz w:val="24"/>
          <w:szCs w:val="24"/>
          <w:rtl/>
        </w:rPr>
        <w:t>כיום, למדינת ישראל ישנו מאגר גז אחד, "תמר", ממנו יוצא צינור גז אחד, לאשקלון. כאמור בפרק שדן בסוגיית הייצוא, ב</w:t>
      </w:r>
      <w:r w:rsidR="00624880">
        <w:rPr>
          <w:rFonts w:cs="David" w:hint="cs"/>
          <w:sz w:val="24"/>
          <w:szCs w:val="24"/>
          <w:rtl/>
        </w:rPr>
        <w:t>החלטת ממשלה מס</w:t>
      </w:r>
      <w:r w:rsidR="00624880">
        <w:rPr>
          <w:rFonts w:cs="David"/>
          <w:sz w:val="24"/>
          <w:szCs w:val="24"/>
          <w:rtl/>
        </w:rPr>
        <w:t>'</w:t>
      </w:r>
      <w:r w:rsidR="00624880">
        <w:rPr>
          <w:rFonts w:cs="David" w:hint="cs"/>
          <w:sz w:val="24"/>
          <w:szCs w:val="24"/>
          <w:rtl/>
        </w:rPr>
        <w:t xml:space="preserve"> 442</w:t>
      </w:r>
      <w:r w:rsidRPr="00233469">
        <w:rPr>
          <w:rFonts w:cs="David" w:hint="cs"/>
          <w:sz w:val="24"/>
          <w:szCs w:val="24"/>
          <w:rtl/>
        </w:rPr>
        <w:t xml:space="preserve"> בנושא</w:t>
      </w:r>
      <w:r w:rsidR="00683C74">
        <w:rPr>
          <w:rFonts w:cs="David" w:hint="cs"/>
          <w:sz w:val="24"/>
          <w:szCs w:val="24"/>
          <w:rtl/>
        </w:rPr>
        <w:t xml:space="preserve"> יצוא</w:t>
      </w:r>
      <w:r w:rsidRPr="00233469">
        <w:rPr>
          <w:rFonts w:cs="David" w:hint="cs"/>
          <w:sz w:val="24"/>
          <w:szCs w:val="24"/>
          <w:rtl/>
        </w:rPr>
        <w:t xml:space="preserve"> הגז משנת</w:t>
      </w:r>
      <w:r w:rsidRPr="00A94F75">
        <w:rPr>
          <w:rFonts w:ascii="Times New Roman" w:eastAsia="Times New Roman" w:hAnsi="Times New Roman" w:cs="David" w:hint="cs"/>
          <w:color w:val="000000"/>
          <w:sz w:val="24"/>
          <w:szCs w:val="24"/>
          <w:rtl/>
        </w:rPr>
        <w:t xml:space="preserve"> 2013 נכלל סעיף אשר חייב את חברות הגז לחבר צינור נוסף ממאגר הגז "תמר", ללא תשלום של המדינה. זאת, לאור העובדה שהספקת גז המבוססת על צינור אחד בלבד מן המאגר מציבה סיכון לפגיעה חמורה במשק במקרה של תקלה או חבלה באותו הצינור. </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color w:val="000000"/>
          <w:sz w:val="24"/>
          <w:szCs w:val="24"/>
          <w:rtl/>
        </w:rPr>
        <w:t>חברות הגז לא עמדו בהתחייבות זו ולא הקימו את הצינור הנוסף. בגין הפרה זו לא הוטלה כל סנקציה על חברות הגז ולא ננקטו צעדים כלשהם בנושא</w:t>
      </w:r>
      <w:r w:rsidR="00227FCA">
        <w:rPr>
          <w:rFonts w:ascii="Times New Roman" w:eastAsia="Times New Roman" w:hAnsi="Times New Roman" w:cs="David" w:hint="cs"/>
          <w:color w:val="000000"/>
          <w:sz w:val="24"/>
          <w:szCs w:val="24"/>
          <w:rtl/>
        </w:rPr>
        <w:t xml:space="preserve">ץ. זאת </w:t>
      </w:r>
      <w:r w:rsidRPr="00A94F75">
        <w:rPr>
          <w:rFonts w:ascii="Times New Roman" w:eastAsia="Times New Roman" w:hAnsi="Times New Roman" w:cs="David" w:hint="cs"/>
          <w:color w:val="000000"/>
          <w:sz w:val="24"/>
          <w:szCs w:val="24"/>
          <w:rtl/>
        </w:rPr>
        <w:t>על אף שההחלטה קובעת כי המדינה רשאית להפקיע מחברות הגז את שטר החזקה במידה ולא יעמדו בהתחייבות.</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color w:val="000000"/>
          <w:sz w:val="24"/>
          <w:szCs w:val="24"/>
          <w:rtl/>
        </w:rPr>
        <w:t xml:space="preserve">כאמור, בחוות הדעת שהגישה רשות החשמל </w:t>
      </w:r>
      <w:r w:rsidR="00227FCA">
        <w:rPr>
          <w:rFonts w:ascii="Times New Roman" w:eastAsia="Times New Roman" w:hAnsi="Times New Roman" w:cs="David" w:hint="cs"/>
          <w:color w:val="000000"/>
          <w:sz w:val="24"/>
          <w:szCs w:val="24"/>
          <w:rtl/>
        </w:rPr>
        <w:t>בקשר ל</w:t>
      </w:r>
      <w:r w:rsidRPr="00A94F75">
        <w:rPr>
          <w:rFonts w:ascii="Times New Roman" w:eastAsia="Times New Roman" w:hAnsi="Times New Roman" w:cs="David" w:hint="cs"/>
          <w:color w:val="000000"/>
          <w:sz w:val="24"/>
          <w:szCs w:val="24"/>
          <w:rtl/>
        </w:rPr>
        <w:t xml:space="preserve">טיוטת המתווה </w:t>
      </w:r>
      <w:r w:rsidR="00227FCA">
        <w:rPr>
          <w:rFonts w:ascii="Times New Roman" w:eastAsia="Times New Roman" w:hAnsi="Times New Roman" w:cs="David" w:hint="cs"/>
          <w:color w:val="000000"/>
          <w:sz w:val="24"/>
          <w:szCs w:val="24"/>
          <w:rtl/>
        </w:rPr>
        <w:t xml:space="preserve">צוין </w:t>
      </w:r>
      <w:r w:rsidRPr="00A94F75">
        <w:rPr>
          <w:rFonts w:ascii="Times New Roman" w:eastAsia="Times New Roman" w:hAnsi="Times New Roman" w:cs="David" w:hint="cs"/>
          <w:color w:val="000000"/>
          <w:sz w:val="24"/>
          <w:szCs w:val="24"/>
          <w:rtl/>
        </w:rPr>
        <w:t xml:space="preserve">המחדל באי-אכיפת הסנקציות בגין הפרת ההתחייבות לפתח צינור </w:t>
      </w:r>
      <w:r w:rsidR="00227FCA" w:rsidRPr="00A94F75">
        <w:rPr>
          <w:rFonts w:ascii="Times New Roman" w:eastAsia="Times New Roman" w:hAnsi="Times New Roman" w:cs="David" w:hint="cs"/>
          <w:color w:val="000000"/>
          <w:sz w:val="24"/>
          <w:szCs w:val="24"/>
          <w:rtl/>
        </w:rPr>
        <w:t>נוסף</w:t>
      </w:r>
      <w:r w:rsidR="00227FCA">
        <w:rPr>
          <w:rFonts w:ascii="Times New Roman" w:eastAsia="Times New Roman" w:hAnsi="Times New Roman" w:cs="David" w:hint="cs"/>
          <w:color w:val="000000"/>
          <w:sz w:val="24"/>
          <w:szCs w:val="24"/>
          <w:rtl/>
        </w:rPr>
        <w:t xml:space="preserve">. כמו כן הודגשה </w:t>
      </w:r>
      <w:r w:rsidRPr="00A94F75">
        <w:rPr>
          <w:rFonts w:ascii="Times New Roman" w:eastAsia="Times New Roman" w:hAnsi="Times New Roman" w:cs="David" w:hint="cs"/>
          <w:color w:val="000000"/>
          <w:sz w:val="24"/>
          <w:szCs w:val="24"/>
          <w:rtl/>
        </w:rPr>
        <w:t xml:space="preserve">החשיבות הרבה בעמידה על חובה זו בהמשך: </w:t>
      </w:r>
    </w:p>
    <w:p w:rsidR="00680344" w:rsidRDefault="00680344" w:rsidP="00680344">
      <w:pPr>
        <w:widowControl w:val="0"/>
        <w:spacing w:after="0"/>
        <w:ind w:left="1361" w:right="1361"/>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color w:val="000000"/>
          <w:sz w:val="24"/>
          <w:szCs w:val="24"/>
          <w:rtl/>
        </w:rPr>
        <w:lastRenderedPageBreak/>
        <w:t xml:space="preserve">"הרשות מדגישה את החשיבות הרבה </w:t>
      </w:r>
      <w:r w:rsidRPr="00FF3708">
        <w:rPr>
          <w:rFonts w:ascii="Times New Roman" w:eastAsia="Times New Roman" w:hAnsi="Times New Roman" w:cs="David" w:hint="cs"/>
          <w:b/>
          <w:bCs/>
          <w:color w:val="000000"/>
          <w:sz w:val="24"/>
          <w:szCs w:val="24"/>
          <w:u w:val="single"/>
          <w:rtl/>
        </w:rPr>
        <w:t>בהבטחת אמינות הספקת הגז, באמצעות הקמת צינור נוסף, הקמת מאגר לאחסון גז והבטחת הלחץ המתאים בצינור. שכן המחיר של הפרעות בהספקת הגז לתחנות כח הוא גבוה במיוחד</w:t>
      </w:r>
      <w:r w:rsidRPr="00A94F75">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w:t>
      </w:r>
    </w:p>
    <w:p w:rsidR="00680344" w:rsidRPr="00FF3708" w:rsidRDefault="00680344" w:rsidP="00680344">
      <w:pPr>
        <w:widowControl w:val="0"/>
        <w:spacing w:after="0"/>
        <w:ind w:left="1361" w:right="1361"/>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color w:val="000000"/>
          <w:sz w:val="24"/>
          <w:szCs w:val="24"/>
          <w:rtl/>
        </w:rPr>
        <w:t xml:space="preserve"> </w:t>
      </w:r>
    </w:p>
    <w:p w:rsidR="00680344" w:rsidRDefault="00680344" w:rsidP="00680344">
      <w:pPr>
        <w:widowControl w:val="0"/>
        <w:spacing w:after="0"/>
        <w:ind w:left="1361" w:right="1361"/>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w:t>
      </w:r>
      <w:r w:rsidRPr="00A94F75">
        <w:rPr>
          <w:rFonts w:ascii="Times New Roman" w:eastAsia="Times New Roman" w:hAnsi="Times New Roman" w:cs="David" w:hint="cs"/>
          <w:color w:val="000000"/>
          <w:sz w:val="24"/>
          <w:szCs w:val="24"/>
          <w:rtl/>
        </w:rPr>
        <w:t xml:space="preserve">סע' 10(ב) לחוות הדעת מטעם רשות החשמל, ראו </w:t>
      </w:r>
      <w:r w:rsidR="00C55C4E">
        <w:rPr>
          <w:rFonts w:ascii="Times New Roman" w:eastAsia="Times New Roman" w:hAnsi="Times New Roman" w:cs="David" w:hint="cs"/>
          <w:color w:val="000000"/>
          <w:sz w:val="24"/>
          <w:szCs w:val="24"/>
          <w:rtl/>
        </w:rPr>
        <w:t>נספח ע/43</w:t>
      </w:r>
      <w:r>
        <w:rPr>
          <w:rFonts w:ascii="Times New Roman" w:eastAsia="Times New Roman" w:hAnsi="Times New Roman" w:cs="David" w:hint="cs"/>
          <w:color w:val="000000"/>
          <w:sz w:val="24"/>
          <w:szCs w:val="24"/>
          <w:rtl/>
        </w:rPr>
        <w:t>]</w:t>
      </w:r>
      <w:r w:rsidRPr="00A94F75">
        <w:rPr>
          <w:rFonts w:ascii="Times New Roman" w:eastAsia="Times New Roman" w:hAnsi="Times New Roman" w:cs="David" w:hint="cs"/>
          <w:color w:val="000000"/>
          <w:sz w:val="24"/>
          <w:szCs w:val="24"/>
          <w:rtl/>
        </w:rPr>
        <w:t>.</w:t>
      </w:r>
    </w:p>
    <w:p w:rsidR="00680344" w:rsidRPr="00FF3708" w:rsidRDefault="00680344" w:rsidP="00680344">
      <w:pPr>
        <w:widowControl w:val="0"/>
        <w:spacing w:after="0"/>
        <w:ind w:left="1361" w:right="1361"/>
        <w:jc w:val="both"/>
        <w:rPr>
          <w:rFonts w:ascii="Times New Roman" w:eastAsia="Times New Roman" w:hAnsi="Times New Roman" w:cs="David"/>
          <w:color w:val="000000"/>
          <w:sz w:val="24"/>
          <w:szCs w:val="24"/>
          <w:rtl/>
        </w:rPr>
      </w:pP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A94F75">
        <w:rPr>
          <w:rFonts w:ascii="Times New Roman" w:eastAsia="Times New Roman" w:hAnsi="Times New Roman" w:cs="David" w:hint="cs"/>
          <w:color w:val="000000"/>
          <w:sz w:val="24"/>
          <w:szCs w:val="24"/>
          <w:rtl/>
        </w:rPr>
        <w:t xml:space="preserve">על אף זאת, במתווה הנוכחי </w:t>
      </w:r>
      <w:r w:rsidRPr="00A94F75">
        <w:rPr>
          <w:rFonts w:ascii="Times New Roman" w:eastAsia="Times New Roman" w:hAnsi="Times New Roman" w:cs="David" w:hint="cs"/>
          <w:b/>
          <w:bCs/>
          <w:color w:val="000000"/>
          <w:sz w:val="24"/>
          <w:szCs w:val="24"/>
          <w:u w:val="single"/>
          <w:rtl/>
        </w:rPr>
        <w:t>חזרה בה</w:t>
      </w:r>
      <w:r w:rsidRPr="00A94F75">
        <w:rPr>
          <w:rFonts w:ascii="Times New Roman" w:eastAsia="Times New Roman" w:hAnsi="Times New Roman" w:cs="David" w:hint="cs"/>
          <w:color w:val="000000"/>
          <w:sz w:val="24"/>
          <w:szCs w:val="24"/>
          <w:rtl/>
        </w:rPr>
        <w:t xml:space="preserve"> ממשלת ישראל מאותה דרישה להקמת צינור גז נוסף, והפכה אותה </w:t>
      </w:r>
      <w:r w:rsidRPr="00A94F75">
        <w:rPr>
          <w:rFonts w:ascii="Times New Roman" w:eastAsia="Times New Roman" w:hAnsi="Times New Roman" w:cs="David" w:hint="cs"/>
          <w:color w:val="000000"/>
          <w:sz w:val="24"/>
          <w:szCs w:val="24"/>
          <w:u w:val="single"/>
          <w:rtl/>
        </w:rPr>
        <w:t>להמלצה</w:t>
      </w:r>
      <w:r w:rsidRPr="00A94F75">
        <w:rPr>
          <w:rFonts w:ascii="Times New Roman" w:eastAsia="Times New Roman" w:hAnsi="Times New Roman" w:cs="David" w:hint="cs"/>
          <w:color w:val="000000"/>
          <w:sz w:val="24"/>
          <w:szCs w:val="24"/>
          <w:rtl/>
        </w:rPr>
        <w:t xml:space="preserve"> בלבד, ללא כל סנקציה בצדה</w:t>
      </w:r>
      <w:r w:rsidR="00227FCA">
        <w:rPr>
          <w:rFonts w:ascii="Times New Roman" w:eastAsia="Times New Roman" w:hAnsi="Times New Roman" w:cs="David" w:hint="cs"/>
          <w:color w:val="000000"/>
          <w:sz w:val="24"/>
          <w:szCs w:val="24"/>
          <w:rtl/>
        </w:rPr>
        <w:t xml:space="preserve">. </w:t>
      </w:r>
      <w:r w:rsidRPr="00A94F75">
        <w:rPr>
          <w:rFonts w:ascii="Times New Roman" w:eastAsia="Times New Roman" w:hAnsi="Times New Roman" w:cs="David" w:hint="cs"/>
          <w:color w:val="000000"/>
          <w:sz w:val="24"/>
          <w:szCs w:val="24"/>
          <w:rtl/>
        </w:rPr>
        <w:t xml:space="preserve">לא קיימות כל הנחיות לתרחיש של פגיעה בצינור הקיים היחיד עד לפיתוח מאגר "לוויתן", למשל במהלך מלחמה - מקרה בו, כאמור, אספקת הגז תיעצר לחלוטין וייגרם נזק כלכלי-סביבתי.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A24A60">
        <w:rPr>
          <w:rFonts w:ascii="Times New Roman" w:eastAsia="Times New Roman" w:hAnsi="Times New Roman" w:cs="David" w:hint="cs"/>
          <w:sz w:val="24"/>
          <w:szCs w:val="24"/>
          <w:rtl/>
        </w:rPr>
        <w:t>לסוגיית</w:t>
      </w:r>
      <w:r>
        <w:rPr>
          <w:rFonts w:ascii="Times New Roman" w:eastAsia="Times New Roman" w:hAnsi="Times New Roman" w:cs="David" w:hint="cs"/>
          <w:color w:val="000000"/>
          <w:sz w:val="24"/>
          <w:szCs w:val="24"/>
          <w:rtl/>
        </w:rPr>
        <w:t xml:space="preserve"> הצינור התיחסה אף ועדת הכלכלה, במסגרת נימוקי החלטתה להמליץ לממלא מקום שר הכלכלה שלא להפעיל את סעיף </w:t>
      </w:r>
      <w:r w:rsidR="00227FCA">
        <w:rPr>
          <w:rFonts w:ascii="Times New Roman" w:eastAsia="Times New Roman" w:hAnsi="Times New Roman" w:cs="David" w:hint="cs"/>
          <w:color w:val="000000"/>
          <w:sz w:val="24"/>
          <w:szCs w:val="24"/>
          <w:rtl/>
        </w:rPr>
        <w:t xml:space="preserve">52 </w:t>
      </w:r>
      <w:r>
        <w:rPr>
          <w:rFonts w:ascii="Times New Roman" w:eastAsia="Times New Roman" w:hAnsi="Times New Roman" w:cs="David" w:hint="cs"/>
          <w:color w:val="000000"/>
          <w:sz w:val="24"/>
          <w:szCs w:val="24"/>
          <w:rtl/>
        </w:rPr>
        <w:t>לחוק ההגבלים העסקיים. במסגרת הנימוקים כתבה הועדה:</w:t>
      </w:r>
    </w:p>
    <w:p w:rsidR="00680344" w:rsidRDefault="00680344" w:rsidP="00680344">
      <w:pPr>
        <w:widowControl w:val="0"/>
        <w:spacing w:after="0"/>
        <w:ind w:left="1361" w:right="1361"/>
        <w:jc w:val="both"/>
        <w:rPr>
          <w:rFonts w:ascii="Times New Roman" w:eastAsia="Times New Roman" w:hAnsi="Times New Roman" w:cs="David"/>
          <w:color w:val="000000"/>
          <w:sz w:val="24"/>
          <w:szCs w:val="24"/>
          <w:rtl/>
        </w:rPr>
      </w:pPr>
      <w:r w:rsidRPr="00EB119E">
        <w:rPr>
          <w:rFonts w:ascii="Times New Roman" w:eastAsia="Times New Roman" w:hAnsi="Times New Roman" w:cs="David" w:hint="cs"/>
          <w:color w:val="000000"/>
          <w:sz w:val="24"/>
          <w:szCs w:val="24"/>
          <w:rtl/>
        </w:rPr>
        <w:t>הוועדה לא קיבלה הסברים משכנעים בדבר הנחתו וחיבורו של צינור נוסף (ממאגר "תמר" לחוף) במימון המדינה או תכניות לחיבורו הפיזי לחוף והקמת תחנת קליטה נוספת (או שימוש בתחנה הקיימת באשקלון) ואף לא להשמשת אסדת ים-תטיס כאסדת הפקה נוספת ממאגר "תמר".</w:t>
      </w:r>
    </w:p>
    <w:p w:rsidR="00680344" w:rsidRDefault="00680344" w:rsidP="00680344">
      <w:pPr>
        <w:widowControl w:val="0"/>
        <w:spacing w:after="0"/>
        <w:ind w:left="1361" w:right="1361"/>
        <w:jc w:val="both"/>
        <w:rPr>
          <w:rFonts w:ascii="Times New Roman" w:eastAsia="Times New Roman" w:hAnsi="Times New Roman" w:cs="David"/>
          <w:color w:val="000000"/>
          <w:sz w:val="24"/>
          <w:szCs w:val="24"/>
          <w:rtl/>
        </w:rPr>
      </w:pPr>
    </w:p>
    <w:p w:rsidR="00680344" w:rsidRDefault="00680344" w:rsidP="00680344">
      <w:pPr>
        <w:widowControl w:val="0"/>
        <w:spacing w:after="0"/>
        <w:ind w:left="1361" w:right="1361"/>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[עמ' 3 לנימוקי החלטת ועדת </w:t>
      </w:r>
      <w:r w:rsidRPr="007E38E5">
        <w:rPr>
          <w:rFonts w:ascii="Times New Roman" w:eastAsia="Times New Roman" w:hAnsi="Times New Roman" w:cs="David" w:hint="cs"/>
          <w:color w:val="000000"/>
          <w:sz w:val="24"/>
          <w:szCs w:val="24"/>
          <w:rtl/>
        </w:rPr>
        <w:t>הכלכלה</w:t>
      </w:r>
      <w:r w:rsidRPr="007E38E5">
        <w:rPr>
          <w:rFonts w:ascii="Times New Roman" w:eastAsia="Times New Roman" w:hAnsi="Times New Roman" w:cs="David"/>
          <w:color w:val="000000"/>
          <w:sz w:val="24"/>
          <w:szCs w:val="24"/>
          <w:rtl/>
        </w:rPr>
        <w:t xml:space="preserve">, </w:t>
      </w:r>
      <w:r w:rsidRPr="007E38E5">
        <w:rPr>
          <w:rFonts w:ascii="Times New Roman" w:eastAsia="Times New Roman" w:hAnsi="Times New Roman" w:cs="David" w:hint="eastAsia"/>
          <w:color w:val="000000"/>
          <w:sz w:val="24"/>
          <w:szCs w:val="24"/>
          <w:rtl/>
        </w:rPr>
        <w:t>ראו</w:t>
      </w:r>
      <w:r w:rsidRPr="007E38E5">
        <w:rPr>
          <w:rFonts w:ascii="Times New Roman" w:eastAsia="Times New Roman" w:hAnsi="Times New Roman" w:cs="David"/>
          <w:color w:val="000000"/>
          <w:sz w:val="24"/>
          <w:szCs w:val="24"/>
          <w:rtl/>
        </w:rPr>
        <w:t xml:space="preserve"> </w:t>
      </w:r>
      <w:r w:rsidRPr="007E38E5">
        <w:rPr>
          <w:rFonts w:ascii="Times New Roman" w:eastAsia="Times New Roman" w:hAnsi="Times New Roman" w:cs="David" w:hint="eastAsia"/>
          <w:color w:val="000000"/>
          <w:sz w:val="24"/>
          <w:szCs w:val="24"/>
          <w:rtl/>
        </w:rPr>
        <w:t>נספח</w:t>
      </w:r>
      <w:r w:rsidRPr="007E38E5">
        <w:rPr>
          <w:rFonts w:ascii="Times New Roman" w:eastAsia="Times New Roman" w:hAnsi="Times New Roman" w:cs="David"/>
          <w:color w:val="000000"/>
          <w:sz w:val="24"/>
          <w:szCs w:val="24"/>
          <w:rtl/>
        </w:rPr>
        <w:t xml:space="preserve"> </w:t>
      </w:r>
      <w:r w:rsidRPr="007E38E5">
        <w:rPr>
          <w:rFonts w:ascii="Times New Roman" w:eastAsia="Times New Roman" w:hAnsi="Times New Roman" w:cs="David" w:hint="eastAsia"/>
          <w:color w:val="000000"/>
          <w:sz w:val="24"/>
          <w:szCs w:val="24"/>
          <w:rtl/>
        </w:rPr>
        <w:t>ע</w:t>
      </w:r>
      <w:r w:rsidR="007E38E5" w:rsidRPr="007E38E5">
        <w:rPr>
          <w:rFonts w:ascii="Times New Roman" w:eastAsia="Times New Roman" w:hAnsi="Times New Roman" w:cs="David"/>
          <w:color w:val="000000"/>
          <w:sz w:val="24"/>
          <w:szCs w:val="24"/>
          <w:rtl/>
        </w:rPr>
        <w:t>/</w:t>
      </w:r>
      <w:r w:rsidR="007E38E5" w:rsidRPr="007E38E5">
        <w:rPr>
          <w:rFonts w:ascii="Times New Roman" w:eastAsia="Times New Roman" w:hAnsi="Times New Roman" w:cs="David" w:hint="cs"/>
          <w:color w:val="000000"/>
          <w:sz w:val="24"/>
          <w:szCs w:val="24"/>
          <w:rtl/>
        </w:rPr>
        <w:t>59</w:t>
      </w:r>
      <w:r w:rsidR="007E38E5">
        <w:rPr>
          <w:rFonts w:ascii="Times New Roman" w:eastAsia="Times New Roman" w:hAnsi="Times New Roman" w:cs="David" w:hint="cs"/>
          <w:color w:val="000000"/>
          <w:sz w:val="24"/>
          <w:szCs w:val="24"/>
          <w:rtl/>
        </w:rPr>
        <w:t>].</w:t>
      </w:r>
    </w:p>
    <w:p w:rsidR="00680344" w:rsidRDefault="00680344" w:rsidP="00680344">
      <w:pPr>
        <w:widowControl w:val="0"/>
        <w:spacing w:after="0"/>
        <w:ind w:left="1361" w:right="1361"/>
        <w:jc w:val="both"/>
        <w:rPr>
          <w:rFonts w:ascii="Times New Roman" w:eastAsia="Times New Roman" w:hAnsi="Times New Roman" w:cs="David"/>
          <w:color w:val="000000"/>
          <w:sz w:val="24"/>
          <w:szCs w:val="24"/>
          <w:rtl/>
        </w:rPr>
      </w:pP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A24A60">
        <w:rPr>
          <w:rFonts w:ascii="Times New Roman" w:eastAsia="Times New Roman" w:hAnsi="Times New Roman" w:cs="David" w:hint="cs"/>
          <w:sz w:val="24"/>
          <w:szCs w:val="24"/>
          <w:rtl/>
        </w:rPr>
        <w:t>ועוד</w:t>
      </w:r>
      <w:r>
        <w:rPr>
          <w:rFonts w:ascii="Times New Roman" w:eastAsia="Times New Roman" w:hAnsi="Times New Roman" w:cs="David" w:hint="cs"/>
          <w:color w:val="000000"/>
          <w:sz w:val="24"/>
          <w:szCs w:val="24"/>
          <w:rtl/>
        </w:rPr>
        <w:t xml:space="preserve"> הוסיפו חברי ועדת הכלכלה:</w:t>
      </w:r>
    </w:p>
    <w:p w:rsidR="00680344" w:rsidRDefault="00680344" w:rsidP="00680344">
      <w:pPr>
        <w:widowControl w:val="0"/>
        <w:spacing w:after="0"/>
        <w:ind w:left="1361" w:right="1361"/>
        <w:jc w:val="both"/>
        <w:rPr>
          <w:rFonts w:ascii="Times New Roman" w:eastAsia="Times New Roman" w:hAnsi="Times New Roman" w:cs="David"/>
          <w:color w:val="000000"/>
          <w:sz w:val="24"/>
          <w:szCs w:val="24"/>
          <w:rtl/>
        </w:rPr>
      </w:pPr>
      <w:r w:rsidRPr="00EB119E">
        <w:rPr>
          <w:rFonts w:ascii="Times New Roman" w:eastAsia="Times New Roman" w:hAnsi="Times New Roman" w:cs="David" w:hint="cs"/>
          <w:color w:val="000000"/>
          <w:sz w:val="24"/>
          <w:szCs w:val="24"/>
          <w:rtl/>
        </w:rPr>
        <w:t>"מוזר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הדבר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שדווקא</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במקום</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שיש</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נימוקים</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ביטחוניים</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משמעותיים</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לפעולה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הממשלה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נמנעת מכך</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במהלך</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הדיונים</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הסכימו</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רוב</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המומחים</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לרבות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נציגי</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הממשלה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כי</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נדרש</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חיבור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של</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צינור נוסף</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לתמר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דווקא</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בעניין</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זה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הנסיבות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הביטחוניות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מחייבות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הנחת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צינור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נוסף</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לאלתר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אך המתווה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המונח</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בפנינו</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אינו</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עושה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כן</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הטיעון</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החדש</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שהעלה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ראש</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הממשלה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וקודם</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לו</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גם</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מנהל רשות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הגז</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מר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אלכסנדר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ורשבסקי</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כי</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לא</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נדרש</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צינור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נוסף</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אלא</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נדרשת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הקמת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אסדה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נוספת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הינו</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 xml:space="preserve"> טיעון</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קלוש</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וחלש</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מאוד</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וזאת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לאור</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העובדה</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שהזרמת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הגז</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מלוויתן</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מתוכננת</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לא</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לפני</w:t>
      </w:r>
      <w:r w:rsidRPr="00EB119E">
        <w:rPr>
          <w:rFonts w:ascii="Times New Roman" w:eastAsia="Times New Roman" w:hAnsi="Times New Roman" w:cs="David"/>
          <w:color w:val="000000"/>
          <w:sz w:val="24"/>
          <w:szCs w:val="24"/>
          <w:rtl/>
        </w:rPr>
        <w:t xml:space="preserve"> </w:t>
      </w:r>
      <w:r w:rsidRPr="00EB119E">
        <w:rPr>
          <w:rFonts w:ascii="Times New Roman" w:eastAsia="Times New Roman" w:hAnsi="Times New Roman" w:cs="David" w:hint="cs"/>
          <w:color w:val="000000"/>
          <w:sz w:val="24"/>
          <w:szCs w:val="24"/>
          <w:rtl/>
        </w:rPr>
        <w:t>שנת</w:t>
      </w:r>
      <w:r w:rsidRPr="00EB119E">
        <w:rPr>
          <w:rFonts w:ascii="Times New Roman" w:eastAsia="Times New Roman" w:hAnsi="Times New Roman" w:cs="David"/>
          <w:color w:val="000000"/>
          <w:sz w:val="24"/>
          <w:szCs w:val="24"/>
          <w:rtl/>
        </w:rPr>
        <w:t xml:space="preserve"> 2020</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p>
    <w:p w:rsidR="00680344" w:rsidRDefault="00680344" w:rsidP="00680344">
      <w:pPr>
        <w:widowControl w:val="0"/>
        <w:spacing w:after="0"/>
        <w:ind w:left="1361" w:right="1361"/>
        <w:jc w:val="both"/>
        <w:rPr>
          <w:rFonts w:ascii="Times New Roman" w:eastAsia="Times New Roman" w:hAnsi="Times New Roman" w:cs="David"/>
          <w:color w:val="000000"/>
          <w:sz w:val="24"/>
          <w:szCs w:val="24"/>
          <w:rtl/>
        </w:rPr>
      </w:pPr>
    </w:p>
    <w:p w:rsidR="00680344" w:rsidRDefault="00680344" w:rsidP="00680344">
      <w:pPr>
        <w:widowControl w:val="0"/>
        <w:spacing w:after="0"/>
        <w:ind w:left="1361" w:right="1361"/>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[עמ' 6-5 לנימוקי החלטת ועדת </w:t>
      </w:r>
      <w:r w:rsidRPr="003E62D5">
        <w:rPr>
          <w:rFonts w:ascii="Times New Roman" w:eastAsia="Times New Roman" w:hAnsi="Times New Roman" w:cs="David" w:hint="cs"/>
          <w:color w:val="000000"/>
          <w:sz w:val="24"/>
          <w:szCs w:val="24"/>
          <w:rtl/>
        </w:rPr>
        <w:t>הכלכלה</w:t>
      </w:r>
      <w:r w:rsidRPr="003E62D5">
        <w:rPr>
          <w:rFonts w:ascii="Times New Roman" w:eastAsia="Times New Roman" w:hAnsi="Times New Roman" w:cs="David"/>
          <w:color w:val="000000"/>
          <w:sz w:val="24"/>
          <w:szCs w:val="24"/>
          <w:rtl/>
        </w:rPr>
        <w:t xml:space="preserve">, </w:t>
      </w:r>
      <w:r w:rsidRPr="003E62D5">
        <w:rPr>
          <w:rFonts w:ascii="Times New Roman" w:eastAsia="Times New Roman" w:hAnsi="Times New Roman" w:cs="David" w:hint="eastAsia"/>
          <w:color w:val="000000"/>
          <w:sz w:val="24"/>
          <w:szCs w:val="24"/>
          <w:rtl/>
        </w:rPr>
        <w:t>ראו</w:t>
      </w:r>
      <w:r w:rsidRPr="003E62D5">
        <w:rPr>
          <w:rFonts w:ascii="Times New Roman" w:eastAsia="Times New Roman" w:hAnsi="Times New Roman" w:cs="David"/>
          <w:color w:val="000000"/>
          <w:sz w:val="24"/>
          <w:szCs w:val="24"/>
          <w:rtl/>
        </w:rPr>
        <w:t xml:space="preserve"> </w:t>
      </w:r>
      <w:r w:rsidRPr="003E62D5">
        <w:rPr>
          <w:rFonts w:ascii="Times New Roman" w:eastAsia="Times New Roman" w:hAnsi="Times New Roman" w:cs="David" w:hint="eastAsia"/>
          <w:color w:val="000000"/>
          <w:sz w:val="24"/>
          <w:szCs w:val="24"/>
          <w:rtl/>
        </w:rPr>
        <w:t>נספח</w:t>
      </w:r>
      <w:r w:rsidRPr="003E62D5">
        <w:rPr>
          <w:rFonts w:ascii="Times New Roman" w:eastAsia="Times New Roman" w:hAnsi="Times New Roman" w:cs="David"/>
          <w:color w:val="000000"/>
          <w:sz w:val="24"/>
          <w:szCs w:val="24"/>
          <w:rtl/>
        </w:rPr>
        <w:t xml:space="preserve"> </w:t>
      </w:r>
      <w:r w:rsidRPr="003E62D5">
        <w:rPr>
          <w:rFonts w:ascii="Times New Roman" w:eastAsia="Times New Roman" w:hAnsi="Times New Roman" w:cs="David" w:hint="eastAsia"/>
          <w:color w:val="000000"/>
          <w:sz w:val="24"/>
          <w:szCs w:val="24"/>
          <w:rtl/>
        </w:rPr>
        <w:t>ע</w:t>
      </w:r>
      <w:r w:rsidR="003E62D5" w:rsidRPr="003E62D5">
        <w:rPr>
          <w:rFonts w:ascii="Times New Roman" w:eastAsia="Times New Roman" w:hAnsi="Times New Roman" w:cs="David"/>
          <w:color w:val="000000"/>
          <w:sz w:val="24"/>
          <w:szCs w:val="24"/>
          <w:rtl/>
        </w:rPr>
        <w:t>/</w:t>
      </w:r>
      <w:r w:rsidR="003E62D5" w:rsidRPr="003E62D5">
        <w:rPr>
          <w:rFonts w:ascii="Times New Roman" w:eastAsia="Times New Roman" w:hAnsi="Times New Roman" w:cs="David" w:hint="cs"/>
          <w:color w:val="000000"/>
          <w:sz w:val="24"/>
          <w:szCs w:val="24"/>
          <w:rtl/>
        </w:rPr>
        <w:t>59].</w:t>
      </w:r>
    </w:p>
    <w:p w:rsidR="00680344" w:rsidRDefault="00227FCA"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 xml:space="preserve">יוצא כי </w:t>
      </w:r>
      <w:r w:rsidR="00680344">
        <w:rPr>
          <w:rFonts w:ascii="Times New Roman" w:eastAsia="Times New Roman" w:hAnsi="Times New Roman" w:cs="David" w:hint="cs"/>
          <w:b/>
          <w:bCs/>
          <w:color w:val="000000"/>
          <w:sz w:val="24"/>
          <w:szCs w:val="24"/>
          <w:rtl/>
        </w:rPr>
        <w:t xml:space="preserve">ממשלת ישראל </w:t>
      </w:r>
      <w:r>
        <w:rPr>
          <w:rFonts w:ascii="Times New Roman" w:eastAsia="Times New Roman" w:hAnsi="Times New Roman" w:cs="David" w:hint="cs"/>
          <w:b/>
          <w:bCs/>
          <w:color w:val="000000"/>
          <w:sz w:val="24"/>
          <w:szCs w:val="24"/>
          <w:rtl/>
        </w:rPr>
        <w:t xml:space="preserve">התעלמה </w:t>
      </w:r>
      <w:r w:rsidR="00680344">
        <w:rPr>
          <w:rFonts w:ascii="Times New Roman" w:eastAsia="Times New Roman" w:hAnsi="Times New Roman" w:cs="David" w:hint="cs"/>
          <w:b/>
          <w:bCs/>
          <w:color w:val="000000"/>
          <w:sz w:val="24"/>
          <w:szCs w:val="24"/>
          <w:rtl/>
        </w:rPr>
        <w:t>מההסכמה הרחבה בעניין חיוניות הצורך בצינור נוסף</w:t>
      </w:r>
      <w:r>
        <w:rPr>
          <w:rFonts w:ascii="Times New Roman" w:eastAsia="Times New Roman" w:hAnsi="Times New Roman" w:cs="David" w:hint="cs"/>
          <w:b/>
          <w:bCs/>
          <w:color w:val="000000"/>
          <w:sz w:val="24"/>
          <w:szCs w:val="24"/>
          <w:rtl/>
        </w:rPr>
        <w:t>,</w:t>
      </w:r>
      <w:r w:rsidR="00680344">
        <w:rPr>
          <w:rFonts w:ascii="Times New Roman" w:eastAsia="Times New Roman" w:hAnsi="Times New Roman" w:cs="David" w:hint="cs"/>
          <w:b/>
          <w:bCs/>
          <w:color w:val="000000"/>
          <w:sz w:val="24"/>
          <w:szCs w:val="24"/>
          <w:rtl/>
        </w:rPr>
        <w:t xml:space="preserve"> וסירבה לכלול במתווה חובה להנחתו</w:t>
      </w:r>
      <w:r>
        <w:rPr>
          <w:rFonts w:ascii="Times New Roman" w:eastAsia="Times New Roman" w:hAnsi="Times New Roman" w:cs="David" w:hint="cs"/>
          <w:b/>
          <w:bCs/>
          <w:color w:val="000000"/>
          <w:sz w:val="24"/>
          <w:szCs w:val="24"/>
          <w:rtl/>
        </w:rPr>
        <w:t xml:space="preserve">. בכך </w:t>
      </w:r>
      <w:r w:rsidR="00680344" w:rsidRPr="00A94F75">
        <w:rPr>
          <w:rFonts w:ascii="Times New Roman" w:eastAsia="Times New Roman" w:hAnsi="Times New Roman" w:cs="David" w:hint="cs"/>
          <w:b/>
          <w:bCs/>
          <w:color w:val="000000"/>
          <w:sz w:val="24"/>
          <w:szCs w:val="24"/>
          <w:rtl/>
        </w:rPr>
        <w:t xml:space="preserve">קיבלה </w:t>
      </w:r>
      <w:r>
        <w:rPr>
          <w:rFonts w:ascii="Times New Roman" w:eastAsia="Times New Roman" w:hAnsi="Times New Roman" w:cs="David" w:hint="cs"/>
          <w:b/>
          <w:bCs/>
          <w:color w:val="000000"/>
          <w:sz w:val="24"/>
          <w:szCs w:val="24"/>
          <w:rtl/>
        </w:rPr>
        <w:t xml:space="preserve">הממשלה </w:t>
      </w:r>
      <w:r w:rsidR="00680344" w:rsidRPr="00A94F75">
        <w:rPr>
          <w:rFonts w:ascii="Times New Roman" w:eastAsia="Times New Roman" w:hAnsi="Times New Roman" w:cs="David" w:hint="cs"/>
          <w:b/>
          <w:bCs/>
          <w:color w:val="000000"/>
          <w:sz w:val="24"/>
          <w:szCs w:val="24"/>
          <w:rtl/>
        </w:rPr>
        <w:t>באופן חד-</w:t>
      </w:r>
      <w:r w:rsidR="00680344">
        <w:rPr>
          <w:rFonts w:ascii="Times New Roman" w:eastAsia="Times New Roman" w:hAnsi="Times New Roman" w:cs="David" w:hint="cs"/>
          <w:b/>
          <w:bCs/>
          <w:color w:val="000000"/>
          <w:sz w:val="24"/>
          <w:szCs w:val="24"/>
          <w:rtl/>
        </w:rPr>
        <w:t>צדדי</w:t>
      </w:r>
      <w:r w:rsidR="00680344" w:rsidRPr="00A94F75">
        <w:rPr>
          <w:rFonts w:ascii="Times New Roman" w:eastAsia="Times New Roman" w:hAnsi="Times New Roman" w:cs="David" w:hint="cs"/>
          <w:b/>
          <w:bCs/>
          <w:color w:val="000000"/>
          <w:sz w:val="24"/>
          <w:szCs w:val="24"/>
          <w:rtl/>
        </w:rPr>
        <w:t xml:space="preserve"> את עמדת חברות הגז, הזניחה את הביטחון האנרגטי של האזרחים</w:t>
      </w:r>
      <w:r>
        <w:rPr>
          <w:rFonts w:ascii="Times New Roman" w:eastAsia="Times New Roman" w:hAnsi="Times New Roman" w:cs="David" w:hint="cs"/>
          <w:b/>
          <w:bCs/>
          <w:color w:val="000000"/>
          <w:sz w:val="24"/>
          <w:szCs w:val="24"/>
          <w:rtl/>
        </w:rPr>
        <w:t>,</w:t>
      </w:r>
      <w:r w:rsidR="00680344" w:rsidRPr="00A94F75">
        <w:rPr>
          <w:rFonts w:ascii="Times New Roman" w:eastAsia="Times New Roman" w:hAnsi="Times New Roman" w:cs="David" w:hint="cs"/>
          <w:b/>
          <w:bCs/>
          <w:color w:val="000000"/>
          <w:sz w:val="24"/>
          <w:szCs w:val="24"/>
          <w:rtl/>
        </w:rPr>
        <w:t xml:space="preserve"> והותירה את יתירות צנרת ההובלה כסוגיה פתוחה </w:t>
      </w:r>
      <w:r w:rsidR="00680344" w:rsidRPr="00A94F75">
        <w:rPr>
          <w:rFonts w:ascii="Times New Roman" w:eastAsia="Times New Roman" w:hAnsi="Times New Roman" w:cs="David" w:hint="cs"/>
          <w:color w:val="000000"/>
          <w:sz w:val="24"/>
          <w:szCs w:val="24"/>
          <w:rtl/>
        </w:rPr>
        <w:t xml:space="preserve">- </w:t>
      </w:r>
      <w:r w:rsidR="00680344" w:rsidRPr="00A94F75">
        <w:rPr>
          <w:rFonts w:ascii="Times New Roman" w:eastAsia="Times New Roman" w:hAnsi="Times New Roman" w:cs="David" w:hint="cs"/>
          <w:b/>
          <w:bCs/>
          <w:color w:val="000000"/>
          <w:sz w:val="24"/>
          <w:szCs w:val="24"/>
          <w:rtl/>
        </w:rPr>
        <w:t xml:space="preserve">באופן </w:t>
      </w:r>
      <w:r w:rsidR="00680344">
        <w:rPr>
          <w:rFonts w:ascii="Times New Roman" w:eastAsia="Times New Roman" w:hAnsi="Times New Roman" w:cs="David" w:hint="cs"/>
          <w:b/>
          <w:bCs/>
          <w:color w:val="000000"/>
          <w:sz w:val="24"/>
          <w:szCs w:val="24"/>
          <w:rtl/>
        </w:rPr>
        <w:t>שמהווה</w:t>
      </w:r>
      <w:r w:rsidR="00680344" w:rsidRPr="00A94F75">
        <w:rPr>
          <w:rFonts w:ascii="Times New Roman" w:eastAsia="Times New Roman" w:hAnsi="Times New Roman" w:cs="David" w:hint="cs"/>
          <w:b/>
          <w:bCs/>
          <w:color w:val="000000"/>
          <w:sz w:val="24"/>
          <w:szCs w:val="24"/>
          <w:rtl/>
        </w:rPr>
        <w:t xml:space="preserve"> </w:t>
      </w:r>
      <w:r w:rsidR="00680344" w:rsidRPr="00A94F75">
        <w:rPr>
          <w:rFonts w:ascii="Times New Roman" w:eastAsia="Times New Roman" w:hAnsi="Times New Roman" w:cs="David" w:hint="cs"/>
          <w:b/>
          <w:bCs/>
          <w:color w:val="000000"/>
          <w:sz w:val="24"/>
          <w:szCs w:val="24"/>
          <w:u w:val="single"/>
          <w:rtl/>
        </w:rPr>
        <w:t>חוסר סבירות קיצונית</w:t>
      </w:r>
      <w:r w:rsidR="00680344" w:rsidRPr="00A94F75">
        <w:rPr>
          <w:rFonts w:ascii="Times New Roman" w:eastAsia="Times New Roman" w:hAnsi="Times New Roman" w:cs="David" w:hint="cs"/>
          <w:b/>
          <w:bCs/>
          <w:color w:val="000000"/>
          <w:sz w:val="24"/>
          <w:szCs w:val="24"/>
          <w:rtl/>
        </w:rPr>
        <w:t xml:space="preserve"> בהתנהלותה. </w:t>
      </w:r>
    </w:p>
    <w:p w:rsidR="00680344" w:rsidRPr="003F0211" w:rsidRDefault="00680344" w:rsidP="00680344">
      <w:pPr>
        <w:widowControl w:val="0"/>
        <w:spacing w:after="0" w:line="240" w:lineRule="auto"/>
        <w:jc w:val="both"/>
        <w:textAlignment w:val="baseline"/>
        <w:rPr>
          <w:rFonts w:ascii="Times New Roman" w:eastAsia="Times New Roman" w:hAnsi="Times New Roman" w:cs="David"/>
          <w:color w:val="000000"/>
          <w:sz w:val="24"/>
          <w:szCs w:val="24"/>
          <w:rtl/>
        </w:rPr>
      </w:pPr>
    </w:p>
    <w:p w:rsidR="00680344" w:rsidRPr="00565E82" w:rsidRDefault="00565E82" w:rsidP="00686A9F">
      <w:pPr>
        <w:pStyle w:val="aa"/>
        <w:widowControl w:val="0"/>
        <w:numPr>
          <w:ilvl w:val="1"/>
          <w:numId w:val="24"/>
        </w:numPr>
        <w:spacing w:after="0" w:line="360" w:lineRule="auto"/>
        <w:jc w:val="both"/>
        <w:rPr>
          <w:rFonts w:ascii="Times New Roman" w:eastAsia="Times New Roman" w:hAnsi="Times New Roman" w:cs="David"/>
          <w:b/>
          <w:bCs/>
          <w:color w:val="000000"/>
          <w:sz w:val="28"/>
          <w:szCs w:val="28"/>
          <w:u w:val="single"/>
          <w:rtl/>
        </w:rPr>
      </w:pPr>
      <w:r>
        <w:rPr>
          <w:rFonts w:ascii="Times New Roman" w:eastAsia="Times New Roman" w:hAnsi="Times New Roman" w:cs="David" w:hint="cs"/>
          <w:b/>
          <w:bCs/>
          <w:color w:val="000000"/>
          <w:sz w:val="28"/>
          <w:szCs w:val="28"/>
          <w:u w:val="single"/>
          <w:rtl/>
        </w:rPr>
        <w:t>סיכום:</w:t>
      </w:r>
      <w:r w:rsidR="00680344" w:rsidRPr="00565E82">
        <w:rPr>
          <w:rFonts w:ascii="Times New Roman" w:eastAsia="Times New Roman" w:hAnsi="Times New Roman" w:cs="David" w:hint="cs"/>
          <w:b/>
          <w:bCs/>
          <w:color w:val="000000"/>
          <w:sz w:val="28"/>
          <w:szCs w:val="28"/>
          <w:u w:val="single"/>
          <w:rtl/>
        </w:rPr>
        <w:t xml:space="preserve"> אישור המתווה ללא התייחסות לסוגיות מהותיות לוקה בחוסר סבירות קיצוני</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color w:val="000000"/>
          <w:sz w:val="24"/>
          <w:szCs w:val="24"/>
          <w:rtl/>
        </w:rPr>
        <w:t xml:space="preserve">הנה כי כן, ממשלת ישראל </w:t>
      </w:r>
      <w:r>
        <w:rPr>
          <w:rFonts w:ascii="Times New Roman" w:eastAsia="Times New Roman" w:hAnsi="Times New Roman" w:cs="David" w:hint="cs"/>
          <w:color w:val="000000"/>
          <w:sz w:val="24"/>
          <w:szCs w:val="24"/>
          <w:rtl/>
        </w:rPr>
        <w:t>יצרה</w:t>
      </w:r>
      <w:r w:rsidRPr="00A94F75">
        <w:rPr>
          <w:rFonts w:ascii="Times New Roman" w:eastAsia="Times New Roman" w:hAnsi="Times New Roman" w:cs="David" w:hint="cs"/>
          <w:color w:val="000000"/>
          <w:sz w:val="24"/>
          <w:szCs w:val="24"/>
          <w:rtl/>
        </w:rPr>
        <w:t xml:space="preserve"> מסמך </w:t>
      </w:r>
      <w:r>
        <w:rPr>
          <w:rFonts w:ascii="Times New Roman" w:eastAsia="Times New Roman" w:hAnsi="Times New Roman" w:cs="David" w:hint="cs"/>
          <w:color w:val="000000"/>
          <w:sz w:val="24"/>
          <w:szCs w:val="24"/>
          <w:rtl/>
        </w:rPr>
        <w:t>המעניק פריבילגיות ל</w:t>
      </w:r>
      <w:r w:rsidRPr="00A94F75">
        <w:rPr>
          <w:rFonts w:ascii="Times New Roman" w:eastAsia="Times New Roman" w:hAnsi="Times New Roman" w:cs="David" w:hint="cs"/>
          <w:color w:val="000000"/>
          <w:sz w:val="24"/>
          <w:szCs w:val="24"/>
          <w:rtl/>
        </w:rPr>
        <w:t xml:space="preserve">מונופול </w:t>
      </w:r>
      <w:r>
        <w:rPr>
          <w:rFonts w:ascii="Times New Roman" w:eastAsia="Times New Roman" w:hAnsi="Times New Roman" w:cs="David" w:hint="cs"/>
          <w:color w:val="000000"/>
          <w:sz w:val="24"/>
          <w:szCs w:val="24"/>
          <w:rtl/>
        </w:rPr>
        <w:t>הגז</w:t>
      </w:r>
      <w:r w:rsidRPr="00A94F75">
        <w:rPr>
          <w:rFonts w:ascii="Times New Roman" w:eastAsia="Times New Roman" w:hAnsi="Times New Roman" w:cs="David" w:hint="cs"/>
          <w:color w:val="000000"/>
          <w:sz w:val="24"/>
          <w:szCs w:val="24"/>
          <w:rtl/>
        </w:rPr>
        <w:t xml:space="preserve">, אולם </w:t>
      </w:r>
      <w:r>
        <w:rPr>
          <w:rFonts w:ascii="Times New Roman" w:eastAsia="Times New Roman" w:hAnsi="Times New Roman" w:cs="David" w:hint="cs"/>
          <w:color w:val="000000"/>
          <w:sz w:val="24"/>
          <w:szCs w:val="24"/>
          <w:rtl/>
        </w:rPr>
        <w:t>נמנעה</w:t>
      </w:r>
      <w:r w:rsidRPr="00A94F75">
        <w:rPr>
          <w:rFonts w:ascii="Times New Roman" w:eastAsia="Times New Roman" w:hAnsi="Times New Roman" w:cs="David" w:hint="cs"/>
          <w:color w:val="000000"/>
          <w:sz w:val="24"/>
          <w:szCs w:val="24"/>
          <w:rtl/>
        </w:rPr>
        <w:t xml:space="preserve"> </w:t>
      </w:r>
      <w:r w:rsidR="00227FCA">
        <w:rPr>
          <w:rFonts w:ascii="Times New Roman" w:eastAsia="Times New Roman" w:hAnsi="Times New Roman" w:cs="David" w:hint="cs"/>
          <w:color w:val="000000"/>
          <w:sz w:val="24"/>
          <w:szCs w:val="24"/>
          <w:rtl/>
        </w:rPr>
        <w:t>מ</w:t>
      </w:r>
      <w:r w:rsidRPr="00A94F75">
        <w:rPr>
          <w:rFonts w:ascii="Times New Roman" w:eastAsia="Times New Roman" w:hAnsi="Times New Roman" w:cs="David" w:hint="cs"/>
          <w:color w:val="000000"/>
          <w:sz w:val="24"/>
          <w:szCs w:val="24"/>
          <w:rtl/>
        </w:rPr>
        <w:t>הסדרת חלקים מהותיים ביותר וסוגיות חשובות לאין שיעור. כך</w:t>
      </w:r>
      <w:r w:rsidR="00227FCA">
        <w:rPr>
          <w:rFonts w:ascii="Times New Roman" w:eastAsia="Times New Roman" w:hAnsi="Times New Roman" w:cs="David" w:hint="cs"/>
          <w:color w:val="000000"/>
          <w:sz w:val="24"/>
          <w:szCs w:val="24"/>
          <w:rtl/>
        </w:rPr>
        <w:t xml:space="preserve"> פגעה הממשלה </w:t>
      </w:r>
      <w:r w:rsidRPr="00A94F75">
        <w:rPr>
          <w:rFonts w:ascii="Times New Roman" w:eastAsia="Times New Roman" w:hAnsi="Times New Roman" w:cs="David" w:hint="cs"/>
          <w:color w:val="000000"/>
          <w:sz w:val="24"/>
          <w:szCs w:val="24"/>
          <w:rtl/>
        </w:rPr>
        <w:t xml:space="preserve">באינטרסים לגיטימיים של הציבור הישראלי, וחשפה את מדינת ישראל ואת המשק </w:t>
      </w:r>
      <w:r w:rsidRPr="00A94F75">
        <w:rPr>
          <w:rFonts w:ascii="Times New Roman" w:eastAsia="Times New Roman" w:hAnsi="Times New Roman" w:cs="David" w:hint="cs"/>
          <w:color w:val="000000"/>
          <w:sz w:val="24"/>
          <w:szCs w:val="24"/>
          <w:rtl/>
        </w:rPr>
        <w:lastRenderedPageBreak/>
        <w:t xml:space="preserve">הישראלי לסיכונים רחבי היקף. </w:t>
      </w:r>
    </w:p>
    <w:p w:rsidR="00680344" w:rsidRPr="00A94F75"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A94F75">
        <w:rPr>
          <w:rFonts w:ascii="Times New Roman" w:eastAsia="Times New Roman" w:hAnsi="Times New Roman" w:cs="David" w:hint="cs"/>
          <w:color w:val="000000"/>
          <w:sz w:val="24"/>
          <w:szCs w:val="24"/>
          <w:rtl/>
        </w:rPr>
        <w:t>התנהלות זו של ממשלת ישראל מנוגדת לפסיקת בית המשפט הנכבד, ממנה ניתן ללמוד כי קביעת הסדר כולל בנושא כה מהותי וחשוב מחייבת "</w:t>
      </w:r>
      <w:r w:rsidRPr="00A94F75">
        <w:rPr>
          <w:rFonts w:ascii="Times New Roman" w:eastAsia="Times New Roman" w:hAnsi="Times New Roman" w:cs="David" w:hint="cs"/>
          <w:b/>
          <w:bCs/>
          <w:color w:val="000000"/>
          <w:sz w:val="24"/>
          <w:szCs w:val="24"/>
          <w:rtl/>
        </w:rPr>
        <w:t>שקילה יסודית של מכלול שלם של שיקולים בעלי השלכה רחבה</w:t>
      </w:r>
      <w:r w:rsidRPr="00A94F75">
        <w:rPr>
          <w:rFonts w:ascii="Times New Roman" w:eastAsia="Times New Roman" w:hAnsi="Times New Roman" w:cs="David" w:hint="cs"/>
          <w:color w:val="000000"/>
          <w:sz w:val="24"/>
          <w:szCs w:val="24"/>
          <w:rtl/>
        </w:rPr>
        <w:t xml:space="preserve">" במגוון תחומים (ראו: בג"ץ 11163/03‏ </w:t>
      </w:r>
      <w:r w:rsidRPr="00A94F75">
        <w:rPr>
          <w:rFonts w:ascii="Times New Roman" w:eastAsia="Times New Roman" w:hAnsi="Times New Roman" w:cs="David" w:hint="cs"/>
          <w:color w:val="000000"/>
          <w:sz w:val="24"/>
          <w:szCs w:val="24"/>
          <w:u w:val="single"/>
          <w:rtl/>
        </w:rPr>
        <w:t>ועדת המעקב העליונה לענייני הערבים בישראל נ' ראש ממשלת ישראל</w:t>
      </w:r>
      <w:r w:rsidRPr="00A94F75">
        <w:rPr>
          <w:rFonts w:ascii="Times New Roman" w:eastAsia="Times New Roman" w:hAnsi="Times New Roman" w:cs="David" w:hint="cs"/>
          <w:color w:val="000000"/>
          <w:sz w:val="24"/>
          <w:szCs w:val="24"/>
          <w:rtl/>
        </w:rPr>
        <w:t xml:space="preserve">, פס' 27 לפסק דינו של </w:t>
      </w:r>
      <w:r w:rsidR="00624880">
        <w:rPr>
          <w:rFonts w:ascii="Times New Roman" w:eastAsia="Times New Roman" w:hAnsi="Times New Roman" w:cs="David" w:hint="cs"/>
          <w:color w:val="000000"/>
          <w:sz w:val="24"/>
          <w:szCs w:val="24"/>
          <w:rtl/>
        </w:rPr>
        <w:t>כב</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 xml:space="preserve"> הנשיא </w:t>
      </w:r>
      <w:r w:rsidR="005A1185">
        <w:rPr>
          <w:rFonts w:ascii="Times New Roman" w:eastAsia="Times New Roman" w:hAnsi="Times New Roman" w:cs="David" w:hint="cs"/>
          <w:color w:val="000000"/>
          <w:sz w:val="24"/>
          <w:szCs w:val="24"/>
          <w:rtl/>
        </w:rPr>
        <w:t>(בדימוס)</w:t>
      </w:r>
      <w:r w:rsidRPr="00A94F75">
        <w:rPr>
          <w:rFonts w:ascii="Times New Roman" w:eastAsia="Times New Roman" w:hAnsi="Times New Roman" w:cs="David" w:hint="cs"/>
          <w:color w:val="000000"/>
          <w:sz w:val="24"/>
          <w:szCs w:val="24"/>
          <w:rtl/>
        </w:rPr>
        <w:t xml:space="preserve"> ברק (פורסם בנבו, 27.2.2006)).</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A94F75">
        <w:rPr>
          <w:rFonts w:ascii="Times New Roman" w:eastAsia="Times New Roman" w:hAnsi="Times New Roman" w:cs="David" w:hint="cs"/>
          <w:b/>
          <w:bCs/>
          <w:color w:val="000000"/>
          <w:sz w:val="24"/>
          <w:szCs w:val="24"/>
          <w:rtl/>
        </w:rPr>
        <w:t xml:space="preserve">יתר על כן, העותרת תטען כי התנהלותה של המדינה </w:t>
      </w:r>
      <w:r w:rsidR="00227FCA">
        <w:rPr>
          <w:rFonts w:ascii="Times New Roman" w:eastAsia="Times New Roman" w:hAnsi="Times New Roman" w:cs="David" w:hint="cs"/>
          <w:b/>
          <w:bCs/>
          <w:color w:val="000000"/>
          <w:sz w:val="24"/>
          <w:szCs w:val="24"/>
          <w:rtl/>
        </w:rPr>
        <w:t xml:space="preserve">- </w:t>
      </w:r>
      <w:r w:rsidRPr="00A94F75">
        <w:rPr>
          <w:rFonts w:ascii="Times New Roman" w:eastAsia="Times New Roman" w:hAnsi="Times New Roman" w:cs="David" w:hint="cs"/>
          <w:b/>
          <w:bCs/>
          <w:color w:val="000000"/>
          <w:sz w:val="24"/>
          <w:szCs w:val="24"/>
          <w:rtl/>
        </w:rPr>
        <w:t>התעלמות בוטה משיקולים רלוונטיים ומסוגיות מהותיות להסדרת משק הגז הטבעי</w:t>
      </w:r>
      <w:r w:rsidR="00227FCA">
        <w:rPr>
          <w:rFonts w:ascii="Times New Roman" w:eastAsia="Times New Roman" w:hAnsi="Times New Roman" w:cs="David" w:hint="cs"/>
          <w:b/>
          <w:bCs/>
          <w:color w:val="000000"/>
          <w:sz w:val="24"/>
          <w:szCs w:val="24"/>
          <w:rtl/>
        </w:rPr>
        <w:t>,</w:t>
      </w:r>
      <w:r w:rsidRPr="00A94F75">
        <w:rPr>
          <w:rFonts w:ascii="Times New Roman" w:eastAsia="Times New Roman" w:hAnsi="Times New Roman" w:cs="David" w:hint="cs"/>
          <w:b/>
          <w:bCs/>
          <w:color w:val="000000"/>
          <w:sz w:val="24"/>
          <w:szCs w:val="24"/>
          <w:rtl/>
        </w:rPr>
        <w:t xml:space="preserve"> תוך עצימת עיניים משך חודשים ארוכים מטענות אלו שהועלו בפניה - הינה בלתי סבירה באופן קיצוני</w:t>
      </w:r>
      <w:r w:rsidR="00227FCA">
        <w:rPr>
          <w:rFonts w:ascii="Times New Roman" w:eastAsia="Times New Roman" w:hAnsi="Times New Roman" w:cs="David" w:hint="cs"/>
          <w:b/>
          <w:bCs/>
          <w:color w:val="000000"/>
          <w:sz w:val="24"/>
          <w:szCs w:val="24"/>
          <w:rtl/>
        </w:rPr>
        <w:t xml:space="preserve">. חוסר הסבירות </w:t>
      </w:r>
      <w:r>
        <w:rPr>
          <w:rFonts w:ascii="Times New Roman" w:eastAsia="Times New Roman" w:hAnsi="Times New Roman" w:cs="David" w:hint="cs"/>
          <w:b/>
          <w:bCs/>
          <w:color w:val="000000"/>
          <w:sz w:val="24"/>
          <w:szCs w:val="24"/>
          <w:rtl/>
        </w:rPr>
        <w:t>יורד לשורשם</w:t>
      </w:r>
      <w:r w:rsidRPr="00A94F75">
        <w:rPr>
          <w:rFonts w:ascii="Times New Roman" w:eastAsia="Times New Roman" w:hAnsi="Times New Roman" w:cs="David" w:hint="cs"/>
          <w:b/>
          <w:bCs/>
          <w:color w:val="000000"/>
          <w:sz w:val="24"/>
          <w:szCs w:val="24"/>
          <w:rtl/>
        </w:rPr>
        <w:t xml:space="preserve"> של דברים</w:t>
      </w:r>
      <w:r w:rsidR="00227FCA">
        <w:rPr>
          <w:rFonts w:ascii="Times New Roman" w:eastAsia="Times New Roman" w:hAnsi="Times New Roman" w:cs="David" w:hint="cs"/>
          <w:b/>
          <w:bCs/>
          <w:color w:val="000000"/>
          <w:sz w:val="24"/>
          <w:szCs w:val="24"/>
          <w:rtl/>
        </w:rPr>
        <w:t>,</w:t>
      </w:r>
      <w:r w:rsidRPr="00A94F75">
        <w:rPr>
          <w:rFonts w:ascii="Times New Roman" w:eastAsia="Times New Roman" w:hAnsi="Times New Roman" w:cs="David" w:hint="cs"/>
          <w:b/>
          <w:bCs/>
          <w:color w:val="000000"/>
          <w:sz w:val="24"/>
          <w:szCs w:val="24"/>
          <w:rtl/>
        </w:rPr>
        <w:t xml:space="preserve"> ומנוגד לחובתה של ממשלת ישראל לפעול בהגינות, ביושר, מתוך שיקולים עניינים בלבד ובסבירות</w:t>
      </w:r>
      <w:r w:rsidR="00227FCA">
        <w:rPr>
          <w:rFonts w:ascii="Times New Roman" w:eastAsia="Times New Roman" w:hAnsi="Times New Roman" w:cs="David" w:hint="cs"/>
          <w:b/>
          <w:bCs/>
          <w:color w:val="000000"/>
          <w:sz w:val="24"/>
          <w:szCs w:val="24"/>
          <w:rtl/>
        </w:rPr>
        <w:t xml:space="preserve">. </w:t>
      </w:r>
      <w:r w:rsidRPr="00A94F75">
        <w:rPr>
          <w:rFonts w:ascii="Times New Roman" w:eastAsia="Times New Roman" w:hAnsi="Times New Roman" w:cs="David" w:hint="cs"/>
          <w:b/>
          <w:bCs/>
          <w:color w:val="000000"/>
          <w:sz w:val="24"/>
          <w:szCs w:val="24"/>
          <w:rtl/>
        </w:rPr>
        <w:t>לפיכך, התערבותו של בית המשפט הנכבד</w:t>
      </w:r>
      <w:r w:rsidR="00227FCA">
        <w:rPr>
          <w:rFonts w:ascii="Times New Roman" w:eastAsia="Times New Roman" w:hAnsi="Times New Roman" w:cs="David" w:hint="cs"/>
          <w:b/>
          <w:bCs/>
          <w:color w:val="000000"/>
          <w:sz w:val="24"/>
          <w:szCs w:val="24"/>
          <w:rtl/>
        </w:rPr>
        <w:t xml:space="preserve"> - מתחייבת</w:t>
      </w:r>
      <w:r w:rsidRPr="00A94F75">
        <w:rPr>
          <w:rFonts w:ascii="Times New Roman" w:eastAsia="Times New Roman" w:hAnsi="Times New Roman" w:cs="David" w:hint="cs"/>
          <w:b/>
          <w:bCs/>
          <w:color w:val="000000"/>
          <w:sz w:val="24"/>
          <w:szCs w:val="24"/>
          <w:rtl/>
        </w:rPr>
        <w:t>.</w:t>
      </w:r>
    </w:p>
    <w:p w:rsidR="00565E82" w:rsidRDefault="00565E82">
      <w:pPr>
        <w:bidi w:val="0"/>
      </w:pPr>
      <w:r>
        <w:rPr>
          <w:rtl/>
        </w:rPr>
        <w:br w:type="page"/>
      </w:r>
    </w:p>
    <w:p w:rsidR="00680344" w:rsidRPr="00565E82" w:rsidRDefault="00680344" w:rsidP="00267015">
      <w:pPr>
        <w:pStyle w:val="aa"/>
        <w:widowControl w:val="0"/>
        <w:numPr>
          <w:ilvl w:val="4"/>
          <w:numId w:val="3"/>
        </w:numPr>
        <w:tabs>
          <w:tab w:val="left" w:pos="509"/>
        </w:tabs>
        <w:spacing w:after="120"/>
        <w:ind w:left="509" w:hanging="425"/>
        <w:jc w:val="center"/>
        <w:textAlignment w:val="baseline"/>
        <w:rPr>
          <w:rFonts w:ascii="Times New Roman" w:eastAsia="Times New Roman" w:hAnsi="Times New Roman" w:cs="David"/>
          <w:b/>
          <w:bCs/>
          <w:color w:val="000000"/>
          <w:sz w:val="24"/>
          <w:szCs w:val="24"/>
          <w:u w:val="single"/>
        </w:rPr>
      </w:pPr>
      <w:r w:rsidRPr="00565E82">
        <w:rPr>
          <w:rFonts w:ascii="Times New Roman" w:eastAsia="Times New Roman" w:hAnsi="Times New Roman" w:cs="David" w:hint="cs"/>
          <w:b/>
          <w:bCs/>
          <w:color w:val="000000"/>
          <w:sz w:val="32"/>
          <w:szCs w:val="32"/>
          <w:u w:val="single"/>
          <w:rtl/>
        </w:rPr>
        <w:lastRenderedPageBreak/>
        <w:t>היפוך חזקת התקינות: צבר פגמים חמורים בהליך גיבוש מתווה הגז</w:t>
      </w:r>
      <w:r w:rsidRPr="00565E82">
        <w:rPr>
          <w:rFonts w:ascii="Times New Roman" w:eastAsia="Times New Roman" w:hAnsi="Times New Roman" w:cs="David"/>
          <w:b/>
          <w:bCs/>
          <w:color w:val="000000"/>
          <w:sz w:val="28"/>
          <w:szCs w:val="28"/>
          <w:u w:val="single"/>
          <w:rtl/>
        </w:rPr>
        <w:t xml:space="preserve"> </w:t>
      </w:r>
      <w:r w:rsidRPr="00565E82">
        <w:rPr>
          <w:rFonts w:ascii="Times New Roman" w:eastAsia="Times New Roman" w:hAnsi="Times New Roman" w:cs="David" w:hint="eastAsia"/>
          <w:b/>
          <w:bCs/>
          <w:color w:val="000000"/>
          <w:sz w:val="32"/>
          <w:szCs w:val="32"/>
          <w:u w:val="single"/>
          <w:rtl/>
        </w:rPr>
        <w:t>וההחלטה</w:t>
      </w:r>
      <w:r w:rsidRPr="00565E82">
        <w:rPr>
          <w:rFonts w:ascii="Times New Roman" w:eastAsia="Times New Roman" w:hAnsi="Times New Roman" w:cs="David"/>
          <w:b/>
          <w:bCs/>
          <w:color w:val="000000"/>
          <w:sz w:val="32"/>
          <w:szCs w:val="32"/>
          <w:u w:val="single"/>
          <w:rtl/>
        </w:rPr>
        <w:t xml:space="preserve"> </w:t>
      </w:r>
      <w:r w:rsidRPr="00565E82">
        <w:rPr>
          <w:rFonts w:ascii="Times New Roman" w:eastAsia="Times New Roman" w:hAnsi="Times New Roman" w:cs="David" w:hint="eastAsia"/>
          <w:b/>
          <w:bCs/>
          <w:color w:val="000000"/>
          <w:sz w:val="32"/>
          <w:szCs w:val="32"/>
          <w:u w:val="single"/>
          <w:rtl/>
        </w:rPr>
        <w:t>על</w:t>
      </w:r>
      <w:r w:rsidRPr="00565E82">
        <w:rPr>
          <w:rFonts w:ascii="Times New Roman" w:eastAsia="Times New Roman" w:hAnsi="Times New Roman" w:cs="David"/>
          <w:b/>
          <w:bCs/>
          <w:color w:val="000000"/>
          <w:sz w:val="32"/>
          <w:szCs w:val="32"/>
          <w:u w:val="single"/>
          <w:rtl/>
        </w:rPr>
        <w:t xml:space="preserve"> </w:t>
      </w:r>
      <w:r w:rsidRPr="00565E82">
        <w:rPr>
          <w:rFonts w:ascii="Times New Roman" w:eastAsia="Times New Roman" w:hAnsi="Times New Roman" w:cs="David" w:hint="eastAsia"/>
          <w:b/>
          <w:bCs/>
          <w:color w:val="000000"/>
          <w:sz w:val="32"/>
          <w:szCs w:val="32"/>
          <w:u w:val="single"/>
          <w:rtl/>
        </w:rPr>
        <w:t>הפעלת</w:t>
      </w:r>
      <w:r w:rsidRPr="00565E82">
        <w:rPr>
          <w:rFonts w:ascii="Times New Roman" w:eastAsia="Times New Roman" w:hAnsi="Times New Roman" w:cs="David"/>
          <w:b/>
          <w:bCs/>
          <w:color w:val="000000"/>
          <w:sz w:val="32"/>
          <w:szCs w:val="32"/>
          <w:u w:val="single"/>
          <w:rtl/>
        </w:rPr>
        <w:t xml:space="preserve"> </w:t>
      </w:r>
      <w:r w:rsidRPr="00565E82">
        <w:rPr>
          <w:rFonts w:ascii="Times New Roman" w:eastAsia="Times New Roman" w:hAnsi="Times New Roman" w:cs="David" w:hint="eastAsia"/>
          <w:b/>
          <w:bCs/>
          <w:color w:val="000000"/>
          <w:sz w:val="32"/>
          <w:szCs w:val="32"/>
          <w:u w:val="single"/>
          <w:rtl/>
        </w:rPr>
        <w:t>סעיף</w:t>
      </w:r>
      <w:r w:rsidRPr="00565E82">
        <w:rPr>
          <w:rFonts w:ascii="Times New Roman" w:eastAsia="Times New Roman" w:hAnsi="Times New Roman" w:cs="David"/>
          <w:b/>
          <w:bCs/>
          <w:color w:val="000000"/>
          <w:sz w:val="32"/>
          <w:szCs w:val="32"/>
          <w:u w:val="single"/>
          <w:rtl/>
        </w:rPr>
        <w:t xml:space="preserve"> 52</w:t>
      </w:r>
      <w:r w:rsidR="00267015">
        <w:rPr>
          <w:rFonts w:ascii="Times New Roman" w:eastAsia="Times New Roman" w:hAnsi="Times New Roman" w:cs="David" w:hint="cs"/>
          <w:b/>
          <w:bCs/>
          <w:color w:val="000000"/>
          <w:sz w:val="32"/>
          <w:szCs w:val="32"/>
          <w:u w:val="single"/>
          <w:rtl/>
        </w:rPr>
        <w:t xml:space="preserve"> לחוק</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לאחר שתוארו</w:t>
      </w:r>
      <w:r w:rsidRPr="00D000C9">
        <w:rPr>
          <w:rFonts w:ascii="Times New Roman" w:eastAsia="Times New Roman" w:hAnsi="Times New Roman" w:cs="David" w:hint="cs"/>
          <w:color w:val="000000"/>
          <w:sz w:val="24"/>
          <w:szCs w:val="24"/>
          <w:rtl/>
        </w:rPr>
        <w:t xml:space="preserve"> הפגמים החמורים שנפלו במתווה הגז לגופו, </w:t>
      </w:r>
      <w:r w:rsidRPr="00D55108">
        <w:rPr>
          <w:rFonts w:ascii="Times New Roman" w:eastAsia="Times New Roman" w:hAnsi="Times New Roman" w:cs="David" w:hint="cs"/>
          <w:b/>
          <w:bCs/>
          <w:color w:val="000000"/>
          <w:sz w:val="24"/>
          <w:szCs w:val="24"/>
          <w:rtl/>
        </w:rPr>
        <w:t>חיוני לעמוד על הצטברות הפגמים הרבים שנפלו בהתנהלות המשיבים לכל אורך הליך גיבוש מתווה הגז</w:t>
      </w:r>
      <w:r>
        <w:rPr>
          <w:rFonts w:ascii="Times New Roman" w:eastAsia="Times New Roman" w:hAnsi="Times New Roman" w:cs="David" w:hint="cs"/>
          <w:b/>
          <w:bCs/>
          <w:color w:val="000000"/>
          <w:sz w:val="24"/>
          <w:szCs w:val="24"/>
          <w:rtl/>
        </w:rPr>
        <w:t xml:space="preserve"> ובהפעלת סעיף 52 לחוק ההגבלים העסקיים</w:t>
      </w:r>
      <w:r w:rsidRPr="00D000C9">
        <w:rPr>
          <w:rFonts w:ascii="Times New Roman" w:eastAsia="Times New Roman" w:hAnsi="Times New Roman" w:cs="David" w:hint="cs"/>
          <w:color w:val="000000"/>
          <w:sz w:val="24"/>
          <w:szCs w:val="24"/>
          <w:rtl/>
        </w:rPr>
        <w:t xml:space="preserve">. בחירת המשיבים להתנהל במחשכים, ללא שיתוף אמיתי ופתוח של הציבור, תוך </w:t>
      </w:r>
      <w:r>
        <w:rPr>
          <w:rFonts w:ascii="Times New Roman" w:eastAsia="Times New Roman" w:hAnsi="Times New Roman" w:cs="David" w:hint="cs"/>
          <w:color w:val="000000"/>
          <w:sz w:val="24"/>
          <w:szCs w:val="24"/>
          <w:rtl/>
        </w:rPr>
        <w:t xml:space="preserve">סימון המטרה לאחר שכבר נורה החץ </w:t>
      </w:r>
      <w:r w:rsidRPr="00D000C9">
        <w:rPr>
          <w:rFonts w:ascii="Times New Roman" w:eastAsia="Times New Roman" w:hAnsi="Times New Roman" w:cs="David" w:hint="cs"/>
          <w:color w:val="000000"/>
          <w:sz w:val="24"/>
          <w:szCs w:val="24"/>
          <w:rtl/>
        </w:rPr>
        <w:t xml:space="preserve">– מטילה צל כבד על דרך פעולתם. </w:t>
      </w:r>
      <w:r w:rsidRPr="00D55108">
        <w:rPr>
          <w:rFonts w:ascii="Times New Roman" w:eastAsia="Times New Roman" w:hAnsi="Times New Roman" w:cs="David" w:hint="cs"/>
          <w:b/>
          <w:bCs/>
          <w:color w:val="000000"/>
          <w:sz w:val="24"/>
          <w:szCs w:val="24"/>
          <w:rtl/>
        </w:rPr>
        <w:t>התנהלות זו מובילה למסקנה כי אין מנוס מבחינת התנהלות המשיבים כולה מנקודת מוצא הפוכה לחזקת התקינות.</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כידוע, חזקת התקינות המינהלית המושרשת בפסיקה הישראלית, מקימה חזקה לפיה כל פעולה מינהלית נעשתה כדין. על מי שמבקש לסתור הנחה זו מוטל הנטל לטעון ולהוכיח כי במקרה הנדון החזקה נסתרת על ידי עובדות (ראו למשל: ע"א 6066/97 </w:t>
      </w:r>
      <w:r w:rsidRPr="00D55108">
        <w:rPr>
          <w:rFonts w:ascii="Times New Roman" w:eastAsia="Times New Roman" w:hAnsi="Times New Roman" w:cs="David" w:hint="cs"/>
          <w:color w:val="000000"/>
          <w:sz w:val="24"/>
          <w:szCs w:val="24"/>
          <w:u w:val="single"/>
          <w:rtl/>
        </w:rPr>
        <w:t>עיריית תל אביב-יפו נ' אבן אור פסגת רוממה בע"מ</w:t>
      </w:r>
      <w:r w:rsidRPr="00D000C9">
        <w:rPr>
          <w:rFonts w:ascii="Times New Roman" w:eastAsia="Times New Roman" w:hAnsi="Times New Roman" w:cs="David" w:hint="cs"/>
          <w:color w:val="000000"/>
          <w:sz w:val="24"/>
          <w:szCs w:val="24"/>
          <w:rtl/>
        </w:rPr>
        <w:t xml:space="preserve">, פ"ד נד(3) 749, 755 (2000); ע"פ 1088/86 </w:t>
      </w:r>
      <w:r w:rsidRPr="00D55108">
        <w:rPr>
          <w:rFonts w:ascii="Times New Roman" w:eastAsia="Times New Roman" w:hAnsi="Times New Roman" w:cs="David" w:hint="cs"/>
          <w:color w:val="000000"/>
          <w:sz w:val="24"/>
          <w:szCs w:val="24"/>
          <w:u w:val="single"/>
          <w:rtl/>
        </w:rPr>
        <w:t>מחמוד נ' הוועדה המקומית לתכנון ולבנייה הגליל המזרחי</w:t>
      </w:r>
      <w:r w:rsidRPr="00D000C9">
        <w:rPr>
          <w:rFonts w:ascii="Times New Roman" w:eastAsia="Times New Roman" w:hAnsi="Times New Roman" w:cs="David" w:hint="cs"/>
          <w:color w:val="000000"/>
          <w:sz w:val="24"/>
          <w:szCs w:val="24"/>
          <w:rtl/>
        </w:rPr>
        <w:t xml:space="preserve">, פ"ד מד(2) 417, 419 (1990); יצחק זמיר "חזקת החוקיות במשפט המנהלי" </w:t>
      </w:r>
      <w:r w:rsidRPr="00D55108">
        <w:rPr>
          <w:rFonts w:ascii="Times New Roman" w:eastAsia="Times New Roman" w:hAnsi="Times New Roman" w:cs="David" w:hint="cs"/>
          <w:color w:val="000000"/>
          <w:sz w:val="24"/>
          <w:szCs w:val="24"/>
          <w:u w:val="single"/>
          <w:rtl/>
        </w:rPr>
        <w:t>ספר אור</w:t>
      </w:r>
      <w:r w:rsidRPr="00D000C9">
        <w:rPr>
          <w:rFonts w:ascii="Times New Roman" w:eastAsia="Times New Roman" w:hAnsi="Times New Roman" w:cs="David" w:hint="cs"/>
          <w:color w:val="000000"/>
          <w:sz w:val="24"/>
          <w:szCs w:val="24"/>
          <w:rtl/>
        </w:rPr>
        <w:t xml:space="preserve"> 741 (2013); אליעד שרגא ורועי שחר </w:t>
      </w:r>
      <w:r w:rsidRPr="00D55108">
        <w:rPr>
          <w:rFonts w:ascii="Times New Roman" w:eastAsia="Times New Roman" w:hAnsi="Times New Roman" w:cs="David" w:hint="cs"/>
          <w:color w:val="000000"/>
          <w:sz w:val="24"/>
          <w:szCs w:val="24"/>
          <w:u w:val="single"/>
          <w:rtl/>
        </w:rPr>
        <w:t>המשפט המינהלי</w:t>
      </w:r>
      <w:r w:rsidRPr="00D000C9">
        <w:rPr>
          <w:rFonts w:ascii="Times New Roman" w:eastAsia="Times New Roman" w:hAnsi="Times New Roman" w:cs="David" w:hint="cs"/>
          <w:color w:val="000000"/>
          <w:sz w:val="24"/>
          <w:szCs w:val="24"/>
          <w:rtl/>
        </w:rPr>
        <w:t xml:space="preserve"> כרך 5 סדרי הדין והראיות בבג"צ 309-293 (2010)).</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חזקת התקינות היא אפוא  חזקה הניתנת לסתירה. כפי שקבע כב' השופט י' זמיר:</w:t>
      </w:r>
    </w:p>
    <w:p w:rsidR="00680344" w:rsidRPr="00D000C9" w:rsidRDefault="00680344" w:rsidP="00680344">
      <w:pPr>
        <w:pStyle w:val="aa"/>
        <w:widowControl w:val="0"/>
        <w:spacing w:after="120" w:line="240" w:lineRule="auto"/>
        <w:ind w:left="1361" w:right="1361"/>
        <w:contextualSpacing w:val="0"/>
        <w:jc w:val="both"/>
        <w:textAlignment w:val="baseline"/>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"חזקת החוקיות אינה בעלת עוצמה רבה. אפשר להפריך אותה באמצעות ראיות נסיבתיות וראיות לכאוריות, ולעתים די אפילו בנסיבות המקרה כדי לערער את החזקה, ולהעביר את נטל הראיה אל הרשות המינהלית [...]. עוצמת הראיות או מהות הנסיבות הנדרשות כדי להפריך את חזקת החוקיות תלויות בכל מקרה בנסיבות המקרה</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r w:rsidRPr="00D000C9">
        <w:rPr>
          <w:rFonts w:ascii="Times New Roman" w:eastAsia="Times New Roman" w:hAnsi="Times New Roman" w:cs="David" w:hint="cs"/>
          <w:color w:val="000000"/>
          <w:sz w:val="24"/>
          <w:szCs w:val="24"/>
          <w:rtl/>
        </w:rPr>
        <w:t xml:space="preserve"> (בג"ץ 1227/98 </w:t>
      </w:r>
      <w:r w:rsidRPr="00D55108">
        <w:rPr>
          <w:rFonts w:ascii="Times New Roman" w:eastAsia="Times New Roman" w:hAnsi="Times New Roman" w:cs="David" w:hint="cs"/>
          <w:color w:val="000000"/>
          <w:sz w:val="24"/>
          <w:szCs w:val="24"/>
          <w:u w:val="single"/>
          <w:rtl/>
        </w:rPr>
        <w:t>מלבסקי נ' שר הפנים</w:t>
      </w:r>
      <w:r w:rsidRPr="00D000C9">
        <w:rPr>
          <w:rFonts w:ascii="Times New Roman" w:eastAsia="Times New Roman" w:hAnsi="Times New Roman" w:cs="David" w:hint="cs"/>
          <w:color w:val="000000"/>
          <w:sz w:val="24"/>
          <w:szCs w:val="24"/>
          <w:rtl/>
        </w:rPr>
        <w:t>, פ"ד נב(4) 690 (1998)).</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את חזקת התקינות ניתן, בין היתר, להפריך, באמצעות הצבעה על פגמים מהותיים שנפלו בהליך קבלת ההחלטות, בגינם לא ניתן לצאת מנקודת הנחה כי פעולת המינהל התבצעה כדין (ראו למשל: בג"ץ 3751/03 </w:t>
      </w:r>
      <w:r w:rsidRPr="00D55108">
        <w:rPr>
          <w:rFonts w:ascii="Times New Roman" w:eastAsia="Times New Roman" w:hAnsi="Times New Roman" w:cs="David" w:hint="cs"/>
          <w:color w:val="000000"/>
          <w:sz w:val="24"/>
          <w:szCs w:val="24"/>
          <w:u w:val="single"/>
          <w:rtl/>
        </w:rPr>
        <w:t>אילן נ' עיריית תל-אביב-יפו</w:t>
      </w:r>
      <w:r w:rsidRPr="00D000C9">
        <w:rPr>
          <w:rFonts w:ascii="Times New Roman" w:eastAsia="Times New Roman" w:hAnsi="Times New Roman" w:cs="David" w:hint="cs"/>
          <w:color w:val="000000"/>
          <w:sz w:val="24"/>
          <w:szCs w:val="24"/>
          <w:rtl/>
        </w:rPr>
        <w:t>, פ"ד נט(3) 817, 842, 847 (2004)). אכן, כאשר  רשויות המינהל פעלו באופן מתמשך ושיטתי תוך רמיסת כללי המינהל התקין – חזקת התקינות לא תוכל לעמוד להגנתן.</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ובענייננו, נפלה </w:t>
      </w:r>
      <w:r w:rsidRPr="00D000C9">
        <w:rPr>
          <w:rFonts w:ascii="Times New Roman" w:eastAsia="Times New Roman" w:hAnsi="Times New Roman" w:cs="David" w:hint="cs"/>
          <w:color w:val="000000"/>
          <w:sz w:val="24"/>
          <w:szCs w:val="24"/>
          <w:rtl/>
        </w:rPr>
        <w:t xml:space="preserve">שורה ארוכה של פגמים מינהליים </w:t>
      </w:r>
      <w:r>
        <w:rPr>
          <w:rFonts w:ascii="Times New Roman" w:eastAsia="Times New Roman" w:hAnsi="Times New Roman" w:cs="David" w:hint="cs"/>
          <w:color w:val="000000"/>
          <w:sz w:val="24"/>
          <w:szCs w:val="24"/>
          <w:rtl/>
        </w:rPr>
        <w:t>בפעולת המשיבים</w:t>
      </w:r>
      <w:r w:rsidRPr="00D000C9">
        <w:rPr>
          <w:rFonts w:ascii="Times New Roman" w:eastAsia="Times New Roman" w:hAnsi="Times New Roman" w:cs="David" w:hint="cs"/>
          <w:color w:val="000000"/>
          <w:sz w:val="24"/>
          <w:szCs w:val="24"/>
          <w:rtl/>
        </w:rPr>
        <w:t xml:space="preserve"> לכל אורך הליך גיבושו של מתווה הגז</w:t>
      </w:r>
      <w:r>
        <w:rPr>
          <w:rFonts w:ascii="Times New Roman" w:eastAsia="Times New Roman" w:hAnsi="Times New Roman" w:cs="David" w:hint="cs"/>
          <w:color w:val="000000"/>
          <w:sz w:val="24"/>
          <w:szCs w:val="24"/>
          <w:rtl/>
        </w:rPr>
        <w:t xml:space="preserve"> והפעלת סעיף 52 לחוק ההגבלים העסקיים</w:t>
      </w:r>
      <w:r w:rsidRPr="00D000C9">
        <w:rPr>
          <w:rFonts w:ascii="Times New Roman" w:eastAsia="Times New Roman" w:hAnsi="Times New Roman" w:cs="David" w:hint="cs"/>
          <w:color w:val="000000"/>
          <w:sz w:val="24"/>
          <w:szCs w:val="24"/>
          <w:rtl/>
        </w:rPr>
        <w:t xml:space="preserve">. הצטברותם של פגמים אלו וחומרתם מחייבת לבחון את פעולת המשיבים מנקודת מוצא הפוכה לחזקת התקינות, ולהטיל על המשיבים את החובה להוכיח כי אין הצדקה להתערבות שיפוטית בפעולתם, על אף החשד והספק העמוק בדבר תקינות התנהלותם אשר הוציא עשרות אלפי אזרחים להפגין ברחובות.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מעבר לכך, הפגמים המהותיים עליהם </w:t>
      </w:r>
      <w:r>
        <w:rPr>
          <w:rFonts w:ascii="Times New Roman" w:eastAsia="Times New Roman" w:hAnsi="Times New Roman" w:cs="David" w:hint="cs"/>
          <w:color w:val="000000"/>
          <w:sz w:val="24"/>
          <w:szCs w:val="24"/>
          <w:rtl/>
        </w:rPr>
        <w:t>יצביעו העותרות</w:t>
      </w:r>
      <w:r w:rsidRPr="00D000C9">
        <w:rPr>
          <w:rFonts w:ascii="Times New Roman" w:eastAsia="Times New Roman" w:hAnsi="Times New Roman" w:cs="David" w:hint="cs"/>
          <w:color w:val="000000"/>
          <w:sz w:val="24"/>
          <w:szCs w:val="24"/>
          <w:rtl/>
        </w:rPr>
        <w:t xml:space="preserve"> בפרק זה</w:t>
      </w:r>
      <w:r>
        <w:rPr>
          <w:rFonts w:ascii="Times New Roman" w:eastAsia="Times New Roman" w:hAnsi="Times New Roman" w:cs="David" w:hint="cs"/>
          <w:color w:val="000000"/>
          <w:sz w:val="24"/>
          <w:szCs w:val="24"/>
          <w:rtl/>
        </w:rPr>
        <w:t xml:space="preserve"> בהליך קבלת ההחלטות</w:t>
      </w:r>
      <w:r w:rsidRPr="00D000C9">
        <w:rPr>
          <w:rFonts w:ascii="Times New Roman" w:eastAsia="Times New Roman" w:hAnsi="Times New Roman" w:cs="David" w:hint="cs"/>
          <w:color w:val="000000"/>
          <w:sz w:val="24"/>
          <w:szCs w:val="24"/>
          <w:rtl/>
        </w:rPr>
        <w:t xml:space="preserve">, המתווספים לפגמים הרבים שנפלו </w:t>
      </w:r>
      <w:r>
        <w:rPr>
          <w:rFonts w:ascii="Times New Roman" w:eastAsia="Times New Roman" w:hAnsi="Times New Roman" w:cs="David" w:hint="cs"/>
          <w:color w:val="000000"/>
          <w:sz w:val="24"/>
          <w:szCs w:val="24"/>
          <w:rtl/>
        </w:rPr>
        <w:t>בעצם הפעלת סעיף 52 לחוק ההגבלים העסקיים, כמו גם במתווה עצמו</w:t>
      </w:r>
      <w:r w:rsidRPr="00D000C9">
        <w:rPr>
          <w:rFonts w:ascii="Times New Roman" w:eastAsia="Times New Roman" w:hAnsi="Times New Roman" w:cs="David" w:hint="cs"/>
          <w:color w:val="000000"/>
          <w:sz w:val="24"/>
          <w:szCs w:val="24"/>
          <w:rtl/>
        </w:rPr>
        <w:t>, יורדים לשורשו של עניין ומובילים למסקנה אחת – דין מתווה הגז הינו בטלות. אכן, כללי ההליך המינהלי התקין אינם פרוצדורה בלבד שאין בה מהות. כללים אלו נועדו להבטיח, לפני הכל, הפעלת שיקול דעת תקין בידי הגורם המוסמך, כזה אשר יבטיח את האינטרס הציבורי.</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lastRenderedPageBreak/>
        <w:t>בתמצית, הפגמים הרבים בהליך החלו עוד במהלך עיצוב טיוטת המתווה, אשר התנהל</w:t>
      </w:r>
      <w:r>
        <w:rPr>
          <w:rFonts w:ascii="Times New Roman" w:eastAsia="Times New Roman" w:hAnsi="Times New Roman" w:cs="David" w:hint="cs"/>
          <w:color w:val="000000"/>
          <w:sz w:val="24"/>
          <w:szCs w:val="24"/>
          <w:rtl/>
        </w:rPr>
        <w:t xml:space="preserve"> </w:t>
      </w:r>
      <w:r w:rsidRPr="00D000C9">
        <w:rPr>
          <w:rFonts w:ascii="Times New Roman" w:eastAsia="Times New Roman" w:hAnsi="Times New Roman" w:cs="David" w:hint="cs"/>
          <w:color w:val="000000"/>
          <w:sz w:val="24"/>
          <w:szCs w:val="24"/>
          <w:rtl/>
        </w:rPr>
        <w:t xml:space="preserve"> במחשכים, ללא תשתית עובדתית בסיסית, בחוסר סמכות משווע ובניגוד לחוק. גם בדרך הפתלתלה שעבר מתווה הגז עד לאישורו הסופי מיום גיבושו, נפלו פגמים רבים ומרובים – החל מהליך "השימוע הציבורי" החטוף; עובר בהחלטת הממשלה לאמץ את מתווה הגז "המתוקן" ללא תשתית עובדתית ראויה; דרך העברת המתווה ל"אישור" הכנסת, אף זאת ללא התשתית העובדתית הראויה; וכלה בתרגיל העברת סמכות הפעלת סעיף 52 לחוק ההגבלים מהשר דרעי לראש הממשלה נתניהו, והחלטה על כוונה להפעילו בתום 3 ימים בלבד.</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ההליך </w:t>
      </w:r>
      <w:r>
        <w:rPr>
          <w:rFonts w:ascii="Times New Roman" w:eastAsia="Times New Roman" w:hAnsi="Times New Roman" w:cs="David" w:hint="cs"/>
          <w:color w:val="000000"/>
          <w:sz w:val="24"/>
          <w:szCs w:val="24"/>
          <w:rtl/>
        </w:rPr>
        <w:t>שתואר בהרחבה במסגרת הרקע העובדתי,</w:t>
      </w:r>
      <w:r w:rsidRPr="00D000C9">
        <w:rPr>
          <w:rFonts w:ascii="Times New Roman" w:eastAsia="Times New Roman" w:hAnsi="Times New Roman" w:cs="David" w:hint="cs"/>
          <w:color w:val="000000"/>
          <w:sz w:val="24"/>
          <w:szCs w:val="24"/>
          <w:rtl/>
        </w:rPr>
        <w:t xml:space="preserve"> מתאפיין הן בעריכת פעולות שנועדו לייצר מראית עין של הליך תקין - כדוגמת הליך "השימוע הציבורי" - מבלי למלא את דרישות התקינות במישור המהות, והן בהתנהלות של "עריפת ראשים", תוך סילוקם ו/או החלפתם של כלל בעלי התפקידים אשר העזו להתנגד לתהליך גיבוש ואישור המתווה, וקידום ההליך על-ידי פעילות נסתרת מעין הציבור והפעלת תרגילים פוליטיים ותעלולים של העברות סמכות מיד ליד. </w:t>
      </w:r>
      <w:r w:rsidRPr="00D55108">
        <w:rPr>
          <w:rFonts w:ascii="Times New Roman" w:eastAsia="Times New Roman" w:hAnsi="Times New Roman" w:cs="David" w:hint="cs"/>
          <w:b/>
          <w:bCs/>
          <w:color w:val="000000"/>
          <w:sz w:val="24"/>
          <w:szCs w:val="24"/>
          <w:rtl/>
        </w:rPr>
        <w:t>כל זאת, כאמור, במסגרת הליך קבלת החלטות דרמטי מאין כמותו, אשר לו השלכות כלכליות, משפטיות ציבוריות ואחרות חסרות תקדים על מדינת ישראל.</w:t>
      </w:r>
      <w:r w:rsidRPr="00D000C9">
        <w:rPr>
          <w:rFonts w:ascii="Times New Roman" w:eastAsia="Times New Roman" w:hAnsi="Times New Roman" w:cs="David" w:hint="cs"/>
          <w:color w:val="000000"/>
          <w:sz w:val="24"/>
          <w:szCs w:val="24"/>
          <w:rtl/>
        </w:rPr>
        <w:t xml:space="preserve">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000C9">
        <w:rPr>
          <w:rFonts w:ascii="Times New Roman" w:eastAsia="Times New Roman" w:hAnsi="Times New Roman" w:cs="David" w:hint="cs"/>
          <w:color w:val="000000"/>
          <w:sz w:val="24"/>
          <w:szCs w:val="24"/>
          <w:rtl/>
        </w:rPr>
        <w:t xml:space="preserve">להלן </w:t>
      </w:r>
      <w:r>
        <w:rPr>
          <w:rFonts w:ascii="Times New Roman" w:eastAsia="Times New Roman" w:hAnsi="Times New Roman" w:cs="David" w:hint="cs"/>
          <w:color w:val="000000"/>
          <w:sz w:val="24"/>
          <w:szCs w:val="24"/>
          <w:rtl/>
        </w:rPr>
        <w:t>תתייחסנ</w:t>
      </w:r>
      <w:r>
        <w:rPr>
          <w:rFonts w:ascii="Times New Roman" w:eastAsia="Times New Roman" w:hAnsi="Times New Roman" w:cs="David" w:hint="eastAsia"/>
          <w:color w:val="000000"/>
          <w:sz w:val="24"/>
          <w:szCs w:val="24"/>
          <w:rtl/>
        </w:rPr>
        <w:t>ה</w:t>
      </w:r>
      <w:r w:rsidRPr="00D000C9">
        <w:rPr>
          <w:rFonts w:ascii="Times New Roman" w:eastAsia="Times New Roman" w:hAnsi="Times New Roman" w:cs="David" w:hint="cs"/>
          <w:color w:val="000000"/>
          <w:sz w:val="24"/>
          <w:szCs w:val="24"/>
          <w:rtl/>
        </w:rPr>
        <w:t xml:space="preserve"> העותרות </w:t>
      </w:r>
      <w:r>
        <w:rPr>
          <w:rFonts w:ascii="Times New Roman" w:eastAsia="Times New Roman" w:hAnsi="Times New Roman" w:cs="David" w:hint="cs"/>
          <w:color w:val="000000"/>
          <w:sz w:val="24"/>
          <w:szCs w:val="24"/>
          <w:rtl/>
        </w:rPr>
        <w:t>אל ה</w:t>
      </w:r>
      <w:r w:rsidRPr="00D000C9">
        <w:rPr>
          <w:rFonts w:ascii="Times New Roman" w:eastAsia="Times New Roman" w:hAnsi="Times New Roman" w:cs="David" w:hint="cs"/>
          <w:color w:val="000000"/>
          <w:sz w:val="24"/>
          <w:szCs w:val="24"/>
          <w:rtl/>
        </w:rPr>
        <w:t>פגמים הרבים שנפלו בהליך גיבוש מתווה הגז, לפי סדר התרחשותם.</w:t>
      </w:r>
    </w:p>
    <w:p w:rsidR="00680344" w:rsidRPr="00D000C9" w:rsidRDefault="00680344" w:rsidP="00680344">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tl/>
        </w:rPr>
      </w:pPr>
    </w:p>
    <w:p w:rsidR="00680344" w:rsidRPr="00267015" w:rsidRDefault="00680344" w:rsidP="00686A9F">
      <w:pPr>
        <w:pStyle w:val="aa"/>
        <w:widowControl w:val="0"/>
        <w:numPr>
          <w:ilvl w:val="2"/>
          <w:numId w:val="15"/>
        </w:numPr>
        <w:tabs>
          <w:tab w:val="clear" w:pos="1808"/>
          <w:tab w:val="num" w:pos="368"/>
        </w:tabs>
        <w:spacing w:after="120" w:line="360" w:lineRule="auto"/>
        <w:ind w:left="368"/>
        <w:jc w:val="both"/>
        <w:textAlignment w:val="baseline"/>
        <w:rPr>
          <w:rFonts w:ascii="Times New Roman" w:eastAsia="Times New Roman" w:hAnsi="Times New Roman" w:cs="David"/>
          <w:b/>
          <w:bCs/>
          <w:color w:val="000000"/>
          <w:sz w:val="28"/>
          <w:szCs w:val="28"/>
          <w:u w:val="single"/>
          <w:rtl/>
        </w:rPr>
      </w:pPr>
      <w:r w:rsidRPr="00267015">
        <w:rPr>
          <w:rFonts w:ascii="Times New Roman" w:eastAsia="Times New Roman" w:hAnsi="Times New Roman" w:cs="David" w:hint="cs"/>
          <w:b/>
          <w:bCs/>
          <w:color w:val="000000"/>
          <w:sz w:val="28"/>
          <w:szCs w:val="28"/>
          <w:u w:val="single"/>
          <w:rtl/>
        </w:rPr>
        <w:t>הליך גיבוש מתווה הגז נערך בניגוד לכללי המינהל התקין</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כאמור בפרק העובדתי של עתירה זו, בעקבות החלטת הממונה על ההגבלים לחזור בו מן הצו המוסכם, בסוף שנת 2014 הוקם צוות של פקידי ציבור בכירים לבחינת ענף הגז הטבעי בישראל. צוות זה ניהל משא ומתן חשאי ונסתר עם חברות הגז, ללא סמכות והרחק מעיני הציבור, אשר הוליד את טיוטת מתווה הגז.</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חשוב להבהיר כי </w:t>
      </w:r>
      <w:r w:rsidRPr="00D55108">
        <w:rPr>
          <w:rFonts w:ascii="Times New Roman" w:eastAsia="Times New Roman" w:hAnsi="Times New Roman" w:cs="David" w:hint="cs"/>
          <w:b/>
          <w:bCs/>
          <w:color w:val="000000"/>
          <w:sz w:val="24"/>
          <w:szCs w:val="24"/>
          <w:rtl/>
        </w:rPr>
        <w:t>ההחלטה להקים את הצוות הממשלתי התקבלה כאמור דווקא בנקודה בה החליט הרגולטור – הממונה על ההגבלים העסקיים – לפעול לקידום התחרות במשק הגז הריכוזי. במצב דברים זה, היה אך טבעי זה להניח כי הממשלה תעניק גיבוי לממונה על ההגבלים ותסייע בידו כל אחד בתחומו להביא לאכיפת דיני ההגבלים העסקיים על חברות הגז, מתוך ראיה כוללת, תיאום ותכלול של מגוון ההיבטים הקשורים לעניין</w:t>
      </w:r>
      <w:r w:rsidRPr="00D000C9">
        <w:rPr>
          <w:rFonts w:ascii="Times New Roman" w:eastAsia="Times New Roman" w:hAnsi="Times New Roman" w:cs="David" w:hint="cs"/>
          <w:color w:val="000000"/>
          <w:sz w:val="24"/>
          <w:szCs w:val="24"/>
          <w:rtl/>
        </w:rPr>
        <w:t xml:space="preserve">.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55108">
        <w:rPr>
          <w:rFonts w:ascii="Times New Roman" w:eastAsia="Times New Roman" w:hAnsi="Times New Roman" w:cs="David" w:hint="cs"/>
          <w:b/>
          <w:bCs/>
          <w:color w:val="000000"/>
          <w:sz w:val="24"/>
          <w:szCs w:val="24"/>
          <w:rtl/>
        </w:rPr>
        <w:t>ואולם, למרבה הצער, לא כך היה הדבר</w:t>
      </w:r>
      <w:r w:rsidRPr="00D000C9">
        <w:rPr>
          <w:rFonts w:ascii="Times New Roman" w:eastAsia="Times New Roman" w:hAnsi="Times New Roman" w:cs="David" w:hint="cs"/>
          <w:color w:val="000000"/>
          <w:sz w:val="24"/>
          <w:szCs w:val="24"/>
          <w:rtl/>
        </w:rPr>
        <w:t xml:space="preserve">. הצוות הממשלתי פעל לעקיפת הממונה ולסיכול אכיפת דיני ההגבלים, כל זאת </w:t>
      </w:r>
      <w:r w:rsidRPr="00D55108">
        <w:rPr>
          <w:rFonts w:ascii="Times New Roman" w:eastAsia="Times New Roman" w:hAnsi="Times New Roman" w:cs="David" w:hint="cs"/>
          <w:b/>
          <w:bCs/>
          <w:color w:val="000000"/>
          <w:sz w:val="24"/>
          <w:szCs w:val="24"/>
          <w:rtl/>
        </w:rPr>
        <w:t>ב</w:t>
      </w:r>
      <w:r w:rsidR="005A1185">
        <w:rPr>
          <w:rFonts w:ascii="Times New Roman" w:eastAsia="Times New Roman" w:hAnsi="Times New Roman" w:cs="David" w:hint="cs"/>
          <w:b/>
          <w:bCs/>
          <w:color w:val="000000"/>
          <w:sz w:val="24"/>
          <w:szCs w:val="24"/>
          <w:rtl/>
        </w:rPr>
        <w:t>העדר</w:t>
      </w:r>
      <w:r w:rsidRPr="00D55108">
        <w:rPr>
          <w:rFonts w:ascii="Times New Roman" w:eastAsia="Times New Roman" w:hAnsi="Times New Roman" w:cs="David" w:hint="cs"/>
          <w:b/>
          <w:bCs/>
          <w:color w:val="000000"/>
          <w:sz w:val="24"/>
          <w:szCs w:val="24"/>
          <w:rtl/>
        </w:rPr>
        <w:t xml:space="preserve"> סמכות, ללא כל מדיניות ברורה, ללא תשתית עובדתית מספקת, ב</w:t>
      </w:r>
      <w:r w:rsidR="005A1185">
        <w:rPr>
          <w:rFonts w:ascii="Times New Roman" w:eastAsia="Times New Roman" w:hAnsi="Times New Roman" w:cs="David" w:hint="cs"/>
          <w:b/>
          <w:bCs/>
          <w:color w:val="000000"/>
          <w:sz w:val="24"/>
          <w:szCs w:val="24"/>
          <w:rtl/>
        </w:rPr>
        <w:t>העדר</w:t>
      </w:r>
      <w:r w:rsidRPr="00D55108">
        <w:rPr>
          <w:rFonts w:ascii="Times New Roman" w:eastAsia="Times New Roman" w:hAnsi="Times New Roman" w:cs="David" w:hint="cs"/>
          <w:b/>
          <w:bCs/>
          <w:color w:val="000000"/>
          <w:sz w:val="24"/>
          <w:szCs w:val="24"/>
          <w:rtl/>
        </w:rPr>
        <w:t xml:space="preserve"> שקיפות וללא שיתוף הציבור ונבחריו בתהליך</w:t>
      </w:r>
      <w:r w:rsidRPr="00D000C9">
        <w:rPr>
          <w:rFonts w:ascii="Times New Roman" w:eastAsia="Times New Roman" w:hAnsi="Times New Roman" w:cs="David" w:hint="cs"/>
          <w:color w:val="000000"/>
          <w:sz w:val="24"/>
          <w:szCs w:val="24"/>
          <w:rtl/>
        </w:rPr>
        <w:t xml:space="preserve">. במצב דברים זה, הצוות הכניס עצמו ברצון לתוך השבי הרגולטורי וכך לא היה סיכוי לגיבוש מתווה אשר יבטיח באמת ובתמים את האינטרס הציבורי. </w:t>
      </w:r>
    </w:p>
    <w:p w:rsidR="00680344" w:rsidRDefault="00680344" w:rsidP="00680344">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tl/>
        </w:rPr>
      </w:pPr>
    </w:p>
    <w:p w:rsidR="00680344" w:rsidRPr="00966287" w:rsidRDefault="00680344" w:rsidP="00966287">
      <w:pPr>
        <w:pStyle w:val="aa"/>
        <w:widowControl w:val="0"/>
        <w:numPr>
          <w:ilvl w:val="0"/>
          <w:numId w:val="3"/>
        </w:numPr>
        <w:spacing w:after="120" w:line="360" w:lineRule="auto"/>
        <w:jc w:val="both"/>
        <w:textAlignment w:val="baseline"/>
        <w:rPr>
          <w:rFonts w:ascii="Times New Roman" w:eastAsia="Times New Roman" w:hAnsi="Times New Roman" w:cs="David"/>
          <w:b/>
          <w:bCs/>
          <w:color w:val="000000"/>
          <w:sz w:val="28"/>
          <w:szCs w:val="28"/>
          <w:u w:val="single"/>
          <w:rtl/>
        </w:rPr>
      </w:pPr>
      <w:r w:rsidRPr="00966287">
        <w:rPr>
          <w:rFonts w:ascii="Times New Roman" w:eastAsia="Times New Roman" w:hAnsi="Times New Roman" w:cs="David" w:hint="cs"/>
          <w:b/>
          <w:bCs/>
          <w:color w:val="000000"/>
          <w:sz w:val="28"/>
          <w:szCs w:val="28"/>
          <w:u w:val="single"/>
          <w:rtl/>
        </w:rPr>
        <w:t>הצוות הממשלתי הוקם ופעל ללא הגדרת סמכויות</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לאחר הפרסומים על הקמתו ותחילת פעילותו של "צוות קנדל", פעלה העותרת</w:t>
      </w:r>
      <w:r>
        <w:rPr>
          <w:rFonts w:ascii="Times New Roman" w:eastAsia="Times New Roman" w:hAnsi="Times New Roman" w:cs="David" w:hint="cs"/>
          <w:color w:val="000000"/>
          <w:sz w:val="24"/>
          <w:szCs w:val="24"/>
          <w:rtl/>
        </w:rPr>
        <w:t xml:space="preserve"> 1</w:t>
      </w:r>
      <w:r w:rsidRPr="00D000C9">
        <w:rPr>
          <w:rFonts w:ascii="Times New Roman" w:eastAsia="Times New Roman" w:hAnsi="Times New Roman" w:cs="David" w:hint="cs"/>
          <w:color w:val="000000"/>
          <w:sz w:val="24"/>
          <w:szCs w:val="24"/>
          <w:rtl/>
        </w:rPr>
        <w:t xml:space="preserve"> מיד לבירור מעמדו של הצוות, לרבות ביחס לכתב מינויו, אופן מינוי חברי הצוות, פירוט </w:t>
      </w:r>
      <w:r w:rsidRPr="00D000C9">
        <w:rPr>
          <w:rFonts w:ascii="Times New Roman" w:eastAsia="Times New Roman" w:hAnsi="Times New Roman" w:cs="David" w:hint="cs"/>
          <w:color w:val="000000"/>
          <w:sz w:val="24"/>
          <w:szCs w:val="24"/>
          <w:rtl/>
        </w:rPr>
        <w:lastRenderedPageBreak/>
        <w:t xml:space="preserve">סמכויותיו ומטרותיו, הרכב חברי </w:t>
      </w:r>
      <w:r w:rsidRPr="00D05AFD">
        <w:rPr>
          <w:rFonts w:ascii="Times New Roman" w:eastAsia="Times New Roman" w:hAnsi="Times New Roman" w:cs="David" w:hint="cs"/>
          <w:color w:val="000000"/>
          <w:sz w:val="24"/>
          <w:szCs w:val="24"/>
          <w:rtl/>
        </w:rPr>
        <w:t xml:space="preserve">הצוות, ועוד </w:t>
      </w:r>
      <w:r w:rsidRPr="00D05AFD">
        <w:rPr>
          <w:rFonts w:ascii="Times New Roman" w:eastAsia="Times New Roman" w:hAnsi="Times New Roman" w:cs="David"/>
          <w:color w:val="000000"/>
          <w:sz w:val="24"/>
          <w:szCs w:val="24"/>
          <w:rtl/>
        </w:rPr>
        <w:t xml:space="preserve">(ראו </w:t>
      </w:r>
      <w:r w:rsidRPr="00D05AFD">
        <w:rPr>
          <w:rFonts w:ascii="Times New Roman" w:eastAsia="Times New Roman" w:hAnsi="Times New Roman" w:cs="David" w:hint="eastAsia"/>
          <w:color w:val="000000"/>
          <w:sz w:val="24"/>
          <w:szCs w:val="24"/>
          <w:rtl/>
        </w:rPr>
        <w:t>נספח</w:t>
      </w:r>
      <w:r w:rsidRPr="00D05AFD">
        <w:rPr>
          <w:rFonts w:ascii="Times New Roman" w:eastAsia="Times New Roman" w:hAnsi="Times New Roman" w:cs="David"/>
          <w:color w:val="000000"/>
          <w:sz w:val="24"/>
          <w:szCs w:val="24"/>
          <w:rtl/>
        </w:rPr>
        <w:t xml:space="preserve"> </w:t>
      </w:r>
      <w:r w:rsidRPr="00D05AFD">
        <w:rPr>
          <w:rFonts w:ascii="Times New Roman" w:eastAsia="Times New Roman" w:hAnsi="Times New Roman" w:cs="David" w:hint="eastAsia"/>
          <w:color w:val="000000"/>
          <w:sz w:val="24"/>
          <w:szCs w:val="24"/>
          <w:rtl/>
        </w:rPr>
        <w:t>ע</w:t>
      </w:r>
      <w:r w:rsidRPr="00D05AFD">
        <w:rPr>
          <w:rFonts w:ascii="Times New Roman" w:eastAsia="Times New Roman" w:hAnsi="Times New Roman" w:cs="David"/>
          <w:color w:val="000000"/>
          <w:sz w:val="24"/>
          <w:szCs w:val="24"/>
          <w:rtl/>
        </w:rPr>
        <w:t>/</w:t>
      </w:r>
      <w:r w:rsidR="00D05AFD" w:rsidRPr="00D05AFD">
        <w:rPr>
          <w:rFonts w:ascii="Times New Roman" w:eastAsia="Times New Roman" w:hAnsi="Times New Roman" w:cs="David" w:hint="cs"/>
          <w:color w:val="000000"/>
          <w:sz w:val="24"/>
          <w:szCs w:val="24"/>
          <w:rtl/>
        </w:rPr>
        <w:t>16</w:t>
      </w:r>
      <w:r w:rsidRPr="00D05AFD">
        <w:rPr>
          <w:rFonts w:ascii="Times New Roman" w:eastAsia="Times New Roman" w:hAnsi="Times New Roman" w:cs="David"/>
          <w:color w:val="000000"/>
          <w:sz w:val="24"/>
          <w:szCs w:val="24"/>
          <w:rtl/>
        </w:rPr>
        <w:t>).</w:t>
      </w:r>
      <w:r w:rsidRPr="00D000C9">
        <w:rPr>
          <w:rFonts w:ascii="Times New Roman" w:eastAsia="Times New Roman" w:hAnsi="Times New Roman" w:cs="David" w:hint="cs"/>
          <w:color w:val="000000"/>
          <w:sz w:val="24"/>
          <w:szCs w:val="24"/>
          <w:rtl/>
        </w:rPr>
        <w:t xml:space="preserve">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יחד עם זאת כאמור, תשובת משרד ראש הממשלה הבהירה כי צוות </w:t>
      </w:r>
      <w:r w:rsidRPr="00D05AFD">
        <w:rPr>
          <w:rFonts w:ascii="Times New Roman" w:eastAsia="Times New Roman" w:hAnsi="Times New Roman" w:cs="David" w:hint="cs"/>
          <w:color w:val="000000"/>
          <w:sz w:val="24"/>
          <w:szCs w:val="24"/>
          <w:rtl/>
        </w:rPr>
        <w:t>קנדל הוקם ללא כל כתב הסמכה מפורש, ומבלי שהוגדרו תחומי פעילותו ומטרותיו בצורה ברורה וסדורה (ראו נספח ע/</w:t>
      </w:r>
      <w:r w:rsidR="00D05AFD" w:rsidRPr="00D05AFD">
        <w:rPr>
          <w:rFonts w:ascii="Times New Roman" w:eastAsia="Times New Roman" w:hAnsi="Times New Roman" w:cs="David" w:hint="cs"/>
          <w:color w:val="000000"/>
          <w:sz w:val="24"/>
          <w:szCs w:val="24"/>
          <w:rtl/>
        </w:rPr>
        <w:t>19</w:t>
      </w:r>
      <w:r w:rsidRPr="00D05AFD">
        <w:rPr>
          <w:rFonts w:ascii="Times New Roman" w:eastAsia="Times New Roman" w:hAnsi="Times New Roman" w:cs="David" w:hint="cs"/>
          <w:color w:val="000000"/>
          <w:sz w:val="24"/>
          <w:szCs w:val="24"/>
          <w:rtl/>
        </w:rPr>
        <w:t>). על התנהלות זו נמתחה, כאמור, ביקורת חריפה מצד מבקר</w:t>
      </w:r>
      <w:r w:rsidRPr="00D000C9">
        <w:rPr>
          <w:rFonts w:ascii="Times New Roman" w:eastAsia="Times New Roman" w:hAnsi="Times New Roman" w:cs="David" w:hint="cs"/>
          <w:color w:val="000000"/>
          <w:sz w:val="24"/>
          <w:szCs w:val="24"/>
          <w:rtl/>
        </w:rPr>
        <w:t xml:space="preserve"> המדינה (ראו </w:t>
      </w:r>
      <w:r w:rsidRPr="00D05AFD">
        <w:rPr>
          <w:rFonts w:ascii="Times New Roman" w:eastAsia="Times New Roman" w:hAnsi="Times New Roman" w:cs="David" w:hint="cs"/>
          <w:color w:val="000000"/>
          <w:sz w:val="24"/>
          <w:szCs w:val="24"/>
          <w:rtl/>
        </w:rPr>
        <w:t>נספח ע</w:t>
      </w:r>
      <w:r w:rsidR="00D05AFD" w:rsidRPr="00D05AFD">
        <w:rPr>
          <w:rFonts w:ascii="Times New Roman" w:eastAsia="Times New Roman" w:hAnsi="Times New Roman" w:cs="David" w:hint="cs"/>
          <w:color w:val="000000"/>
          <w:sz w:val="24"/>
          <w:szCs w:val="24"/>
          <w:rtl/>
        </w:rPr>
        <w:t>/42).</w:t>
      </w:r>
      <w:r w:rsidRPr="00D05AFD">
        <w:rPr>
          <w:rFonts w:ascii="Times New Roman" w:eastAsia="Times New Roman" w:hAnsi="Times New Roman" w:cs="David" w:hint="cs"/>
          <w:color w:val="000000"/>
          <w:sz w:val="24"/>
          <w:szCs w:val="24"/>
          <w:rtl/>
        </w:rPr>
        <w:t xml:space="preserve"> כידוע</w:t>
      </w:r>
      <w:r w:rsidRPr="00D000C9">
        <w:rPr>
          <w:rFonts w:ascii="Times New Roman" w:eastAsia="Times New Roman" w:hAnsi="Times New Roman" w:cs="David" w:hint="cs"/>
          <w:color w:val="000000"/>
          <w:sz w:val="24"/>
          <w:szCs w:val="24"/>
          <w:rtl/>
        </w:rPr>
        <w:t xml:space="preserve">, </w:t>
      </w:r>
      <w:r w:rsidRPr="008E6ECC">
        <w:rPr>
          <w:rFonts w:ascii="Times New Roman" w:eastAsia="Times New Roman" w:hAnsi="Times New Roman" w:cs="David" w:hint="eastAsia"/>
          <w:b/>
          <w:bCs/>
          <w:color w:val="000000"/>
          <w:sz w:val="24"/>
          <w:szCs w:val="24"/>
          <w:rtl/>
        </w:rPr>
        <w:t>אי</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הגדרת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גבולות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סמכות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ותחומי</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פעילות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ברורים</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לפקידי</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ציבור</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טומנת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בחובה</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סיכון</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לפעולת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רשות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בחריגה</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מסמכות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ותוך</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פגיעה</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בעקרונות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ממשל</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דמוקרטי</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eastAsia"/>
          <w:b/>
          <w:bCs/>
          <w:color w:val="000000"/>
          <w:sz w:val="24"/>
          <w:szCs w:val="24"/>
          <w:rtl/>
        </w:rPr>
        <w:t>תקין</w:t>
      </w:r>
      <w:r w:rsidRPr="00D000C9">
        <w:rPr>
          <w:rFonts w:ascii="Times New Roman" w:eastAsia="Times New Roman" w:hAnsi="Times New Roman" w:cs="David" w:hint="cs"/>
          <w:color w:val="000000"/>
          <w:sz w:val="24"/>
          <w:szCs w:val="24"/>
          <w:rtl/>
        </w:rPr>
        <w:t xml:space="preserve">.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ואכן, כצפוי, עיון בסיכומי הישיבות</w:t>
      </w:r>
      <w:r>
        <w:rPr>
          <w:rFonts w:ascii="Times New Roman" w:eastAsia="Times New Roman" w:hAnsi="Times New Roman" w:cs="David" w:hint="cs"/>
          <w:color w:val="000000"/>
          <w:sz w:val="24"/>
          <w:szCs w:val="24"/>
          <w:rtl/>
        </w:rPr>
        <w:t xml:space="preserve"> של צוות קנדל</w:t>
      </w:r>
      <w:r w:rsidRPr="00D000C9">
        <w:rPr>
          <w:rFonts w:ascii="Times New Roman" w:eastAsia="Times New Roman" w:hAnsi="Times New Roman" w:cs="David" w:hint="cs"/>
          <w:color w:val="000000"/>
          <w:sz w:val="24"/>
          <w:szCs w:val="24"/>
          <w:rtl/>
        </w:rPr>
        <w:t xml:space="preserve"> מלמד כי </w:t>
      </w:r>
      <w:r w:rsidRPr="00D55108">
        <w:rPr>
          <w:rFonts w:ascii="Times New Roman" w:eastAsia="Times New Roman" w:hAnsi="Times New Roman" w:cs="David" w:hint="cs"/>
          <w:b/>
          <w:bCs/>
          <w:color w:val="000000"/>
          <w:sz w:val="24"/>
          <w:szCs w:val="24"/>
          <w:rtl/>
        </w:rPr>
        <w:t>פגם מהותי זה גרם לצוות לפעול כסומא באפילה, תוך זיג-זוג מתמיד בין עמדות שונות וללא סולם עדיפויות ברור</w:t>
      </w:r>
      <w:r w:rsidRPr="00D000C9">
        <w:rPr>
          <w:rFonts w:ascii="Times New Roman" w:eastAsia="Times New Roman" w:hAnsi="Times New Roman" w:cs="David" w:hint="cs"/>
          <w:color w:val="000000"/>
          <w:sz w:val="24"/>
          <w:szCs w:val="24"/>
          <w:rtl/>
        </w:rPr>
        <w:t>. כך, נסיגתו המשמעותית של הצוות ממטרותיו הראשוניות ומן התנאים שהוצבו לחברות הגז ב"מתווה פברואר", וכן נכונותו לקבל את הנתונים וחוות הדעת שהוגשו על ידי חברות הגז ללא יכולת מקצועית לבקרן ולהעריכן – מעידות כמו כשלעצמן על הנזק החמור ליכולתו המקצועית של הצוו</w:t>
      </w:r>
      <w:r w:rsidR="00DF6D47">
        <w:rPr>
          <w:rFonts w:ascii="Times New Roman" w:eastAsia="Times New Roman" w:hAnsi="Times New Roman" w:cs="David" w:hint="cs"/>
          <w:color w:val="000000"/>
          <w:sz w:val="24"/>
          <w:szCs w:val="24"/>
          <w:rtl/>
        </w:rPr>
        <w:t>ת שנגרם עקב דרך המינוי הקלוקלת (ראו נספח ע/31).</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000C9">
        <w:rPr>
          <w:rFonts w:ascii="Times New Roman" w:eastAsia="Times New Roman" w:hAnsi="Times New Roman" w:cs="David" w:hint="cs"/>
          <w:color w:val="000000"/>
          <w:sz w:val="24"/>
          <w:szCs w:val="24"/>
          <w:rtl/>
        </w:rPr>
        <w:t>לסיכום נקודה זו, הרי שפועלו של צוות קנדל בגיבוש מתווה הגז ללא כל הגדרת סמכות ברורה וב</w:t>
      </w:r>
      <w:r w:rsidR="005A1185">
        <w:rPr>
          <w:rFonts w:ascii="Times New Roman" w:eastAsia="Times New Roman" w:hAnsi="Times New Roman" w:cs="David" w:hint="cs"/>
          <w:color w:val="000000"/>
          <w:sz w:val="24"/>
          <w:szCs w:val="24"/>
          <w:rtl/>
        </w:rPr>
        <w:t>העדר</w:t>
      </w:r>
      <w:r w:rsidRPr="00D000C9">
        <w:rPr>
          <w:rFonts w:ascii="Times New Roman" w:eastAsia="Times New Roman" w:hAnsi="Times New Roman" w:cs="David" w:hint="cs"/>
          <w:color w:val="000000"/>
          <w:sz w:val="24"/>
          <w:szCs w:val="24"/>
          <w:rtl/>
        </w:rPr>
        <w:t xml:space="preserve"> כתב מינוי סדור הקובע את תכליות עבודת הצוות, מעמדו </w:t>
      </w:r>
      <w:r>
        <w:rPr>
          <w:rFonts w:ascii="Times New Roman" w:eastAsia="Times New Roman" w:hAnsi="Times New Roman" w:cs="David" w:hint="cs"/>
          <w:color w:val="000000"/>
          <w:sz w:val="24"/>
          <w:szCs w:val="24"/>
          <w:rtl/>
        </w:rPr>
        <w:t xml:space="preserve">וסמכויותיו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מהווה פגם </w:t>
      </w:r>
      <w:r w:rsidRPr="00D000C9">
        <w:rPr>
          <w:rFonts w:ascii="Times New Roman" w:eastAsia="Times New Roman" w:hAnsi="Times New Roman" w:cs="David" w:hint="cs"/>
          <w:color w:val="000000"/>
          <w:sz w:val="24"/>
          <w:szCs w:val="24"/>
          <w:rtl/>
        </w:rPr>
        <w:t xml:space="preserve">מהותי </w:t>
      </w:r>
      <w:r>
        <w:rPr>
          <w:rFonts w:ascii="Times New Roman" w:eastAsia="Times New Roman" w:hAnsi="Times New Roman" w:cs="David" w:hint="cs"/>
          <w:color w:val="000000"/>
          <w:sz w:val="24"/>
          <w:szCs w:val="24"/>
          <w:rtl/>
        </w:rPr>
        <w:t>ב</w:t>
      </w:r>
      <w:r w:rsidRPr="00D000C9">
        <w:rPr>
          <w:rFonts w:ascii="Times New Roman" w:eastAsia="Times New Roman" w:hAnsi="Times New Roman" w:cs="David" w:hint="cs"/>
          <w:color w:val="000000"/>
          <w:sz w:val="24"/>
          <w:szCs w:val="24"/>
          <w:rtl/>
        </w:rPr>
        <w:t>תהליך העבודה וביכ</w:t>
      </w:r>
      <w:r>
        <w:rPr>
          <w:rFonts w:ascii="Times New Roman" w:eastAsia="Times New Roman" w:hAnsi="Times New Roman" w:cs="David" w:hint="cs"/>
          <w:color w:val="000000"/>
          <w:sz w:val="24"/>
          <w:szCs w:val="24"/>
          <w:rtl/>
        </w:rPr>
        <w:t>ולת הצוות לגבש מתווה ראוי ותקין</w:t>
      </w:r>
      <w:r w:rsidRPr="00D000C9">
        <w:rPr>
          <w:rFonts w:ascii="Times New Roman" w:eastAsia="Times New Roman" w:hAnsi="Times New Roman" w:cs="David" w:hint="cs"/>
          <w:color w:val="000000"/>
          <w:sz w:val="24"/>
          <w:szCs w:val="24"/>
          <w:rtl/>
        </w:rPr>
        <w:t>.</w:t>
      </w:r>
    </w:p>
    <w:p w:rsidR="00966287" w:rsidRDefault="00966287" w:rsidP="00966287">
      <w:pPr>
        <w:widowControl w:val="0"/>
        <w:spacing w:after="120" w:line="360" w:lineRule="auto"/>
        <w:jc w:val="both"/>
        <w:textAlignment w:val="baseline"/>
        <w:rPr>
          <w:rFonts w:ascii="Times New Roman" w:eastAsia="Times New Roman" w:hAnsi="Times New Roman" w:cs="David"/>
          <w:color w:val="000000"/>
          <w:sz w:val="24"/>
          <w:szCs w:val="24"/>
          <w:rtl/>
        </w:rPr>
      </w:pPr>
    </w:p>
    <w:p w:rsidR="00680344" w:rsidRPr="00966287" w:rsidRDefault="00680344" w:rsidP="00966287">
      <w:pPr>
        <w:pStyle w:val="aa"/>
        <w:widowControl w:val="0"/>
        <w:numPr>
          <w:ilvl w:val="0"/>
          <w:numId w:val="3"/>
        </w:numPr>
        <w:spacing w:after="120" w:line="360" w:lineRule="auto"/>
        <w:jc w:val="both"/>
        <w:textAlignment w:val="baseline"/>
        <w:rPr>
          <w:rFonts w:ascii="Times New Roman" w:eastAsia="Times New Roman" w:hAnsi="Times New Roman" w:cs="David"/>
          <w:b/>
          <w:bCs/>
          <w:color w:val="000000"/>
          <w:sz w:val="28"/>
          <w:szCs w:val="28"/>
          <w:u w:val="single"/>
        </w:rPr>
      </w:pPr>
      <w:r w:rsidRPr="00966287">
        <w:rPr>
          <w:rFonts w:ascii="Times New Roman" w:eastAsia="Times New Roman" w:hAnsi="Times New Roman" w:cs="David" w:hint="cs"/>
          <w:b/>
          <w:bCs/>
          <w:color w:val="000000"/>
          <w:sz w:val="28"/>
          <w:szCs w:val="28"/>
          <w:u w:val="single"/>
          <w:rtl/>
        </w:rPr>
        <w:t>עבודתו של הצוות הממשלתי לא התבססה על תשתית עובדתית ראויה</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8E6ECC">
        <w:rPr>
          <w:rFonts w:ascii="Times New Roman" w:eastAsia="Times New Roman" w:hAnsi="Times New Roman" w:cs="David" w:hint="eastAsia"/>
          <w:color w:val="000000"/>
          <w:sz w:val="24"/>
          <w:szCs w:val="24"/>
          <w:rtl/>
        </w:rPr>
        <w:t>כידוע</w:t>
      </w:r>
      <w:r w:rsidRPr="008E6ECC">
        <w:rPr>
          <w:rFonts w:ascii="Times New Roman" w:eastAsia="Times New Roman" w:hAnsi="Times New Roman" w:cs="David"/>
          <w:color w:val="000000"/>
          <w:sz w:val="24"/>
          <w:szCs w:val="24"/>
          <w:rtl/>
        </w:rPr>
        <w:t xml:space="preserve">, על-פי תורת ההליך </w:t>
      </w:r>
      <w:r w:rsidRPr="008E6ECC">
        <w:rPr>
          <w:rFonts w:ascii="Times New Roman" w:eastAsia="Times New Roman" w:hAnsi="Times New Roman" w:cs="David" w:hint="eastAsia"/>
          <w:color w:val="000000"/>
          <w:sz w:val="24"/>
          <w:szCs w:val="24"/>
          <w:rtl/>
        </w:rPr>
        <w:t>המינהלי</w:t>
      </w:r>
      <w:r w:rsidRPr="008E6ECC">
        <w:rPr>
          <w:rFonts w:ascii="Times New Roman" w:eastAsia="Times New Roman" w:hAnsi="Times New Roman" w:cs="David"/>
          <w:color w:val="000000"/>
          <w:sz w:val="24"/>
          <w:szCs w:val="24"/>
          <w:rtl/>
        </w:rPr>
        <w:t>,</w:t>
      </w:r>
      <w:r w:rsidRPr="00E53E50">
        <w:rPr>
          <w:rFonts w:ascii="Times New Roman" w:eastAsia="Times New Roman" w:hAnsi="Times New Roman" w:cs="David" w:hint="cs"/>
          <w:b/>
          <w:bCs/>
          <w:color w:val="000000"/>
          <w:sz w:val="24"/>
          <w:szCs w:val="24"/>
          <w:rtl/>
        </w:rPr>
        <w:t xml:space="preserve"> על מנת שהחלטה שלטונית תהיה ראויה ותקדם את האינטרסים החברתיים, שהצדיקו את הענקת הכוח והסמכות לרשות, עליה להיות מבוססת על תשתית עובדתית ראויה</w:t>
      </w:r>
      <w:r w:rsidRPr="00D000C9">
        <w:rPr>
          <w:rFonts w:ascii="Times New Roman" w:eastAsia="Times New Roman" w:hAnsi="Times New Roman" w:cs="David" w:hint="cs"/>
          <w:color w:val="000000"/>
          <w:sz w:val="24"/>
          <w:szCs w:val="24"/>
          <w:rtl/>
        </w:rPr>
        <w:t xml:space="preserve"> (ראו בג"ץ 164/97‏ </w:t>
      </w:r>
      <w:r w:rsidRPr="00E53E50">
        <w:rPr>
          <w:rFonts w:ascii="Times New Roman" w:eastAsia="Times New Roman" w:hAnsi="Times New Roman" w:cs="David" w:hint="cs"/>
          <w:color w:val="000000"/>
          <w:sz w:val="24"/>
          <w:szCs w:val="24"/>
          <w:u w:val="single"/>
          <w:rtl/>
        </w:rPr>
        <w:t>קונטרם בע"מ נ' משרד האוצר, אגף המכס והמע"מ</w:t>
      </w:r>
      <w:r w:rsidRPr="00D000C9">
        <w:rPr>
          <w:rFonts w:ascii="Times New Roman" w:eastAsia="Times New Roman" w:hAnsi="Times New Roman" w:cs="David" w:hint="cs"/>
          <w:color w:val="000000"/>
          <w:sz w:val="24"/>
          <w:szCs w:val="24"/>
          <w:rtl/>
        </w:rPr>
        <w:t xml:space="preserve">‏, פ''ד נב(1) 289, פס' 10 לפסק דינו של הנשיא ברק (1998); ראו גם בג"ץ 5016/96 </w:t>
      </w:r>
      <w:r w:rsidRPr="00E53E50">
        <w:rPr>
          <w:rFonts w:ascii="Times New Roman" w:eastAsia="Times New Roman" w:hAnsi="Times New Roman" w:cs="David" w:hint="cs"/>
          <w:color w:val="000000"/>
          <w:sz w:val="24"/>
          <w:szCs w:val="24"/>
          <w:u w:val="single"/>
          <w:rtl/>
        </w:rPr>
        <w:t>חורב נ'  שר התחבורה</w:t>
      </w:r>
      <w:r w:rsidRPr="00D000C9">
        <w:rPr>
          <w:rFonts w:ascii="Times New Roman" w:eastAsia="Times New Roman" w:hAnsi="Times New Roman" w:cs="David" w:hint="cs"/>
          <w:color w:val="000000"/>
          <w:sz w:val="24"/>
          <w:szCs w:val="24"/>
          <w:rtl/>
        </w:rPr>
        <w:t xml:space="preserve">‏, פ''ד נא(4) 1, פס' 47 לפסק דינו של </w:t>
      </w:r>
      <w:r w:rsidR="00624880">
        <w:rPr>
          <w:rFonts w:ascii="Times New Roman" w:eastAsia="Times New Roman" w:hAnsi="Times New Roman" w:cs="David" w:hint="cs"/>
          <w:color w:val="000000"/>
          <w:sz w:val="24"/>
          <w:szCs w:val="24"/>
          <w:rtl/>
        </w:rPr>
        <w:t>כב</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 xml:space="preserve"> הנשיא </w:t>
      </w:r>
      <w:r w:rsidR="005A1185">
        <w:rPr>
          <w:rFonts w:ascii="Times New Roman" w:eastAsia="Times New Roman" w:hAnsi="Times New Roman" w:cs="David" w:hint="cs"/>
          <w:color w:val="000000"/>
          <w:sz w:val="24"/>
          <w:szCs w:val="24"/>
          <w:rtl/>
        </w:rPr>
        <w:t>(בדימוס)</w:t>
      </w:r>
      <w:r w:rsidRPr="00D000C9">
        <w:rPr>
          <w:rFonts w:ascii="Times New Roman" w:eastAsia="Times New Roman" w:hAnsi="Times New Roman" w:cs="David" w:hint="cs"/>
          <w:color w:val="000000"/>
          <w:sz w:val="24"/>
          <w:szCs w:val="24"/>
          <w:rtl/>
        </w:rPr>
        <w:t xml:space="preserve"> ברק (1997)).</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כפי שנקבע בפסיקתו של בית משפט נכבד זה, התשתית העובדתית תיחשב לראויה אם עמדה בארבעה מבחנים: איסוף נתונים; שייכות הנתונים לעניין; אמינות הנתונים; וראיות מהותיות (בג"ץ 987/94‏‏ </w:t>
      </w:r>
      <w:r w:rsidRPr="00E53E50">
        <w:rPr>
          <w:rFonts w:ascii="Times New Roman" w:eastAsia="Times New Roman" w:hAnsi="Times New Roman" w:cs="David" w:hint="cs"/>
          <w:color w:val="000000"/>
          <w:sz w:val="24"/>
          <w:szCs w:val="24"/>
          <w:u w:val="single"/>
          <w:rtl/>
        </w:rPr>
        <w:t>יורונט קווי זהב (1992) בע"מ נ' שרת התקשורת</w:t>
      </w:r>
      <w:r w:rsidRPr="00D000C9">
        <w:rPr>
          <w:rFonts w:ascii="Times New Roman" w:eastAsia="Times New Roman" w:hAnsi="Times New Roman" w:cs="David" w:hint="cs"/>
          <w:color w:val="000000"/>
          <w:sz w:val="24"/>
          <w:szCs w:val="24"/>
          <w:rtl/>
        </w:rPr>
        <w:t>, פ''ד מח(5) 412, פס' 10 לפסק דינו של השופט זמיר (1994) (להלן: "עניין קווי זהב")).</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והנה, הצוות הממשלתי כשל כבר במבחן הראשון - איסוף הנתונים - בכך שלא טרח אף להזמין את הגורמים הממשלתיים הרלוונטיים אשר יספקו את הנתונים הבסיסיים השייכים לעניין. ראו למשל את דברי כב' השופט זמיר בעניין קווי זהב:</w:t>
      </w:r>
    </w:p>
    <w:p w:rsidR="00680344" w:rsidRPr="00D000C9" w:rsidRDefault="00680344" w:rsidP="00680344">
      <w:pPr>
        <w:pStyle w:val="aa"/>
        <w:widowControl w:val="0"/>
        <w:spacing w:after="120" w:line="240" w:lineRule="auto"/>
        <w:ind w:left="1361" w:right="1361"/>
        <w:contextualSpacing w:val="0"/>
        <w:jc w:val="both"/>
        <w:textAlignment w:val="baseline"/>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"הרשות המינהלית צריכה לאסוף את הנתונים הנדרשים לקבלת ההחלטה. לצורך זה עליה לפעול באופן סביר, לפי מהות הסמכות, מיהות הרשות ונסיבות המקרה [...]. </w:t>
      </w:r>
      <w:r w:rsidRPr="00E53E50">
        <w:rPr>
          <w:rFonts w:ascii="Times New Roman" w:eastAsia="Times New Roman" w:hAnsi="Times New Roman" w:cs="David" w:hint="cs"/>
          <w:b/>
          <w:bCs/>
          <w:color w:val="000000"/>
          <w:sz w:val="24"/>
          <w:szCs w:val="24"/>
          <w:rtl/>
        </w:rPr>
        <w:t>ייתכן מקרה מורכב וחשוב, שבו צריכה הרשות לחקור ולדרוש, לאסוף מידע מרשויות מינהליות או מגופים אחרים, ואולי אף לבקש חוות-דעת של מומחים</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r w:rsidRPr="00D000C9">
        <w:rPr>
          <w:rFonts w:ascii="Times New Roman" w:eastAsia="Times New Roman" w:hAnsi="Times New Roman" w:cs="David" w:hint="cs"/>
          <w:color w:val="000000"/>
          <w:sz w:val="24"/>
          <w:szCs w:val="24"/>
          <w:rtl/>
        </w:rPr>
        <w:t>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ראשית, יש לתמוה על מידורו של </w:t>
      </w:r>
      <w:r w:rsidRPr="00E53E50">
        <w:rPr>
          <w:rFonts w:ascii="Times New Roman" w:eastAsia="Times New Roman" w:hAnsi="Times New Roman" w:cs="David" w:hint="cs"/>
          <w:b/>
          <w:bCs/>
          <w:color w:val="000000"/>
          <w:sz w:val="24"/>
          <w:szCs w:val="24"/>
          <w:rtl/>
        </w:rPr>
        <w:t>המשרד להגנת הסביבה</w:t>
      </w:r>
      <w:r w:rsidRPr="00D000C9">
        <w:rPr>
          <w:rFonts w:ascii="Times New Roman" w:eastAsia="Times New Roman" w:hAnsi="Times New Roman" w:cs="David" w:hint="cs"/>
          <w:color w:val="000000"/>
          <w:sz w:val="24"/>
          <w:szCs w:val="24"/>
          <w:rtl/>
        </w:rPr>
        <w:t xml:space="preserve"> מדיוני הצוות הממשלתי, כאשר המדובר במשרד אשר היווה חלק אינטגראלי מן הדיונים וועדת צמח ובוועדת </w:t>
      </w:r>
      <w:r w:rsidRPr="00D000C9">
        <w:rPr>
          <w:rFonts w:ascii="Times New Roman" w:eastAsia="Times New Roman" w:hAnsi="Times New Roman" w:cs="David" w:hint="cs"/>
          <w:color w:val="000000"/>
          <w:sz w:val="24"/>
          <w:szCs w:val="24"/>
          <w:rtl/>
        </w:rPr>
        <w:lastRenderedPageBreak/>
        <w:t>ששינסקי, ואשר יש בידיו נתונים בעלי השפעה ברורה על המ</w:t>
      </w:r>
      <w:r>
        <w:rPr>
          <w:rFonts w:ascii="Times New Roman" w:eastAsia="Times New Roman" w:hAnsi="Times New Roman" w:cs="David" w:hint="cs"/>
          <w:color w:val="000000"/>
          <w:sz w:val="24"/>
          <w:szCs w:val="24"/>
          <w:rtl/>
        </w:rPr>
        <w:t>תווה ועל אסדרת משק הגז הטבעי (</w:t>
      </w:r>
      <w:r w:rsidRPr="00D000C9">
        <w:rPr>
          <w:rFonts w:ascii="Times New Roman" w:eastAsia="Times New Roman" w:hAnsi="Times New Roman" w:cs="David" w:hint="cs"/>
          <w:color w:val="000000"/>
          <w:sz w:val="24"/>
          <w:szCs w:val="24"/>
          <w:rtl/>
        </w:rPr>
        <w:t xml:space="preserve">ראו והשוו: ע"א 1444/95 </w:t>
      </w:r>
      <w:r w:rsidRPr="00E53E50">
        <w:rPr>
          <w:rFonts w:ascii="Times New Roman" w:eastAsia="Times New Roman" w:hAnsi="Times New Roman" w:cs="David" w:hint="cs"/>
          <w:color w:val="000000"/>
          <w:sz w:val="24"/>
          <w:szCs w:val="24"/>
          <w:u w:val="single"/>
          <w:rtl/>
        </w:rPr>
        <w:t>עיריית אילת נ' מינהל מקרקעי ישראל</w:t>
      </w:r>
      <w:r w:rsidRPr="00D000C9">
        <w:rPr>
          <w:rFonts w:ascii="Times New Roman" w:eastAsia="Times New Roman" w:hAnsi="Times New Roman" w:cs="David" w:hint="cs"/>
          <w:color w:val="000000"/>
          <w:sz w:val="24"/>
          <w:szCs w:val="24"/>
          <w:rtl/>
        </w:rPr>
        <w:t xml:space="preserve">, פ"ד מט(3) 749, 768 (1995); דפנה ברק-ארז, משפט מינהלי, כרך א 298 (2010)).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שנית, יש לתמוה הכיצד </w:t>
      </w:r>
      <w:r w:rsidRPr="00E53E50">
        <w:rPr>
          <w:rFonts w:ascii="Times New Roman" w:eastAsia="Times New Roman" w:hAnsi="Times New Roman" w:cs="David" w:hint="cs"/>
          <w:b/>
          <w:bCs/>
          <w:color w:val="000000"/>
          <w:sz w:val="24"/>
          <w:szCs w:val="24"/>
          <w:rtl/>
        </w:rPr>
        <w:t>שר הכלכלה ומשרד הכלכלה</w:t>
      </w:r>
      <w:r w:rsidRPr="00D000C9">
        <w:rPr>
          <w:rFonts w:ascii="Times New Roman" w:eastAsia="Times New Roman" w:hAnsi="Times New Roman" w:cs="David" w:hint="cs"/>
          <w:color w:val="000000"/>
          <w:sz w:val="24"/>
          <w:szCs w:val="24"/>
          <w:rtl/>
        </w:rPr>
        <w:t>, שאמונים על ביצוע חוק ההגבלים העסקיים, לא נטלו כל חלק בדיונים בנושא הקשור באופן מובהק להגבלים עסקיים, ולמעשה מודרו מן הצוות</w:t>
      </w:r>
      <w:r>
        <w:rPr>
          <w:rFonts w:ascii="Times New Roman" w:eastAsia="Times New Roman" w:hAnsi="Times New Roman" w:cs="David" w:hint="cs"/>
          <w:color w:val="000000"/>
          <w:sz w:val="24"/>
          <w:szCs w:val="24"/>
          <w:rtl/>
        </w:rPr>
        <w:t>, וצורפו אליו לבסוף רק בחודש יוני 2015</w:t>
      </w:r>
      <w:r w:rsidRPr="00D000C9">
        <w:rPr>
          <w:rFonts w:ascii="Times New Roman" w:eastAsia="Times New Roman" w:hAnsi="Times New Roman" w:cs="David" w:hint="cs"/>
          <w:color w:val="000000"/>
          <w:sz w:val="24"/>
          <w:szCs w:val="24"/>
          <w:rtl/>
        </w:rPr>
        <w:t xml:space="preserve">. בוודאי שבכך נפגעה פגיעה קשה </w:t>
      </w:r>
      <w:r>
        <w:rPr>
          <w:rFonts w:ascii="Times New Roman" w:eastAsia="Times New Roman" w:hAnsi="Times New Roman" w:cs="David" w:hint="cs"/>
          <w:color w:val="000000"/>
          <w:sz w:val="24"/>
          <w:szCs w:val="24"/>
          <w:rtl/>
        </w:rPr>
        <w:t>ב</w:t>
      </w:r>
      <w:r w:rsidRPr="00D000C9">
        <w:rPr>
          <w:rFonts w:ascii="Times New Roman" w:eastAsia="Times New Roman" w:hAnsi="Times New Roman" w:cs="David" w:hint="cs"/>
          <w:color w:val="000000"/>
          <w:sz w:val="24"/>
          <w:szCs w:val="24"/>
          <w:rtl/>
        </w:rPr>
        <w:t>תשתית הנתונים שעליה</w:t>
      </w:r>
      <w:r>
        <w:rPr>
          <w:rFonts w:ascii="Times New Roman" w:eastAsia="Times New Roman" w:hAnsi="Times New Roman" w:cs="David" w:hint="cs"/>
          <w:color w:val="000000"/>
          <w:sz w:val="24"/>
          <w:szCs w:val="24"/>
          <w:rtl/>
        </w:rPr>
        <w:t>ם</w:t>
      </w:r>
      <w:r w:rsidRPr="00D000C9">
        <w:rPr>
          <w:rFonts w:ascii="Times New Roman" w:eastAsia="Times New Roman" w:hAnsi="Times New Roman" w:cs="David" w:hint="cs"/>
          <w:color w:val="000000"/>
          <w:sz w:val="24"/>
          <w:szCs w:val="24"/>
          <w:rtl/>
        </w:rPr>
        <w:t xml:space="preserve"> הסתמך הצוות הממשלתי כשגיבש את המתווה.</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לכל אלו יש להוסיף את הדרתה של </w:t>
      </w:r>
      <w:r w:rsidRPr="00E53E50">
        <w:rPr>
          <w:rFonts w:ascii="Times New Roman" w:eastAsia="Times New Roman" w:hAnsi="Times New Roman" w:cs="David" w:hint="cs"/>
          <w:b/>
          <w:bCs/>
          <w:color w:val="000000"/>
          <w:sz w:val="24"/>
          <w:szCs w:val="24"/>
          <w:rtl/>
        </w:rPr>
        <w:t>רשות החשמל</w:t>
      </w:r>
      <w:r w:rsidRPr="00D000C9">
        <w:rPr>
          <w:rFonts w:ascii="Times New Roman" w:eastAsia="Times New Roman" w:hAnsi="Times New Roman" w:cs="David" w:hint="cs"/>
          <w:color w:val="000000"/>
          <w:sz w:val="24"/>
          <w:szCs w:val="24"/>
          <w:rtl/>
        </w:rPr>
        <w:t xml:space="preserve">. </w:t>
      </w:r>
      <w:r w:rsidR="005A1185">
        <w:rPr>
          <w:rFonts w:ascii="Times New Roman" w:eastAsia="Times New Roman" w:hAnsi="Times New Roman" w:cs="David" w:hint="cs"/>
          <w:color w:val="000000"/>
          <w:sz w:val="24"/>
          <w:szCs w:val="24"/>
          <w:rtl/>
        </w:rPr>
        <w:t>העדר</w:t>
      </w:r>
      <w:r w:rsidRPr="00D000C9">
        <w:rPr>
          <w:rFonts w:ascii="Times New Roman" w:eastAsia="Times New Roman" w:hAnsi="Times New Roman" w:cs="David" w:hint="cs"/>
          <w:color w:val="000000"/>
          <w:sz w:val="24"/>
          <w:szCs w:val="24"/>
          <w:rtl/>
        </w:rPr>
        <w:t>ותה של רשות החשמל מן הצוות הממשלתי הובילה להפרת האינטרס הצרכני, והותירה את הצוות ללא כל נציג בעל ידע מקצועי ומומחיות בתחום זה שבכוחו להתמודד עם הנתונים שהציגו חברות הגז בנוגע לסוגיית המחיר ובכלל.</w:t>
      </w:r>
    </w:p>
    <w:p w:rsidR="00680344" w:rsidRPr="00483DC6"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תחום מומחיותם של חברי הצוות הממשלתי </w:t>
      </w:r>
      <w:r>
        <w:rPr>
          <w:rFonts w:ascii="Times New Roman" w:eastAsia="Times New Roman" w:hAnsi="Times New Roman" w:cs="David" w:hint="cs"/>
          <w:color w:val="000000"/>
          <w:sz w:val="24"/>
          <w:szCs w:val="24"/>
          <w:rtl/>
        </w:rPr>
        <w:t>לא שיקף אפוא</w:t>
      </w:r>
      <w:r w:rsidRPr="00D000C9">
        <w:rPr>
          <w:rFonts w:ascii="Times New Roman" w:eastAsia="Times New Roman" w:hAnsi="Times New Roman" w:cs="David" w:hint="cs"/>
          <w:color w:val="000000"/>
          <w:sz w:val="24"/>
          <w:szCs w:val="24"/>
          <w:rtl/>
        </w:rPr>
        <w:t xml:space="preserve"> את מכלול ההתמחויות ותחומי הידע המקצועי הנדרשים לצורך קיום דיון מושכל בסוגיה מורכבת ורב תחומית דוגמת משק הגז הטבעי. </w:t>
      </w:r>
      <w:r w:rsidRPr="008E6ECC">
        <w:rPr>
          <w:rFonts w:ascii="Times New Roman" w:eastAsia="Times New Roman" w:hAnsi="Times New Roman" w:cs="David" w:hint="cs"/>
          <w:color w:val="000000"/>
          <w:sz w:val="24"/>
          <w:szCs w:val="24"/>
          <w:rtl/>
        </w:rPr>
        <w:t>לא</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זו</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בלבד</w:t>
      </w:r>
      <w:r>
        <w:rPr>
          <w:rFonts w:ascii="Times New Roman" w:eastAsia="Times New Roman" w:hAnsi="Times New Roman" w:cs="David" w:hint="cs"/>
          <w:color w:val="000000"/>
          <w:sz w:val="24"/>
          <w:szCs w:val="24"/>
          <w:rtl/>
        </w:rPr>
        <w:t>,</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אלא</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שהצוות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לא</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פנה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לבעלי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מקצוע</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ולמומחים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בתחום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האנרגיה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או</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ההגבלים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העסקיים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למעט</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חוות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דעת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אחת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שנתקבלה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על</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מנת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להזמין</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מהם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חוות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דעת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מלומדות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בתחומים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בהם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נדרש</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הצוות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להכריע</w:t>
      </w:r>
      <w:r w:rsidRPr="008E6ECC">
        <w:rPr>
          <w:rFonts w:ascii="Times New Roman" w:eastAsia="Times New Roman" w:hAnsi="Times New Roman" w:cs="David"/>
          <w:color w:val="000000"/>
          <w:sz w:val="24"/>
          <w:szCs w:val="24"/>
          <w:rtl/>
        </w:rPr>
        <w:t xml:space="preserve">.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הנה כי כן, </w:t>
      </w:r>
      <w:r w:rsidR="005A1185">
        <w:rPr>
          <w:rFonts w:ascii="Times New Roman" w:eastAsia="Times New Roman" w:hAnsi="Times New Roman" w:cs="David" w:hint="cs"/>
          <w:color w:val="000000"/>
          <w:sz w:val="24"/>
          <w:szCs w:val="24"/>
          <w:rtl/>
        </w:rPr>
        <w:t>העדר</w:t>
      </w:r>
      <w:r w:rsidRPr="00D000C9">
        <w:rPr>
          <w:rFonts w:ascii="Times New Roman" w:eastAsia="Times New Roman" w:hAnsi="Times New Roman" w:cs="David" w:hint="cs"/>
          <w:color w:val="000000"/>
          <w:sz w:val="24"/>
          <w:szCs w:val="24"/>
          <w:rtl/>
        </w:rPr>
        <w:t>ותם של גורמי הממשל הרלוונטיים ושל גורמי מקצוע אובייקטיביים מן הצוות הממשלתי – פגעה אנושות ביכולתו להתמודד</w:t>
      </w:r>
      <w:r>
        <w:rPr>
          <w:rFonts w:ascii="Times New Roman" w:eastAsia="Times New Roman" w:hAnsi="Times New Roman" w:cs="David" w:hint="cs"/>
          <w:color w:val="000000"/>
          <w:sz w:val="24"/>
          <w:szCs w:val="24"/>
          <w:rtl/>
        </w:rPr>
        <w:t xml:space="preserve"> של הצוות</w:t>
      </w:r>
      <w:r w:rsidRPr="00D000C9">
        <w:rPr>
          <w:rFonts w:ascii="Times New Roman" w:eastAsia="Times New Roman" w:hAnsi="Times New Roman" w:cs="David" w:hint="cs"/>
          <w:color w:val="000000"/>
          <w:sz w:val="24"/>
          <w:szCs w:val="24"/>
          <w:rtl/>
        </w:rPr>
        <w:t xml:space="preserve"> באופן מקצועי עם טענותיהן של חברות הגז, ובעיקר, בשקילת כלל השיקולים הרלוונטיים לצורך גיבוש פתרון כולל אשר יבטיח כיאות את אינטרס הציבור.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פגם זה מקבל משנה תוקף בהינתן חשיבות הנושא אשר עמד על סדר יומו של הצוות. כדבריה של הנשיאה (בדימוס) ד' ביניש: </w:t>
      </w:r>
    </w:p>
    <w:p w:rsidR="00680344" w:rsidRPr="00D000C9" w:rsidRDefault="00680344" w:rsidP="00680344">
      <w:pPr>
        <w:pStyle w:val="aa"/>
        <w:widowControl w:val="0"/>
        <w:spacing w:after="240" w:line="240" w:lineRule="auto"/>
        <w:ind w:left="1361" w:right="1361"/>
        <w:contextualSpacing w:val="0"/>
        <w:jc w:val="both"/>
        <w:textAlignment w:val="baseline"/>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"אכן, על כל רשות מינהלית להשתית את החלטותיה על תשתית עובדתית ראויה ובדוקה, שנתקבלה לאחר איסוף נתונים, ותוך הבאה בחשבון של כל העובדות הרלוונטיות לעניין [...] </w:t>
      </w:r>
      <w:r w:rsidRPr="00E53E50">
        <w:rPr>
          <w:rFonts w:ascii="Times New Roman" w:eastAsia="Times New Roman" w:hAnsi="Times New Roman" w:cs="David" w:hint="cs"/>
          <w:b/>
          <w:bCs/>
          <w:color w:val="000000"/>
          <w:sz w:val="24"/>
          <w:szCs w:val="24"/>
          <w:rtl/>
        </w:rPr>
        <w:t>כך ביחס לכל החלטה של רשות מינהלית, ועל אחת כמה וכמה כאשר מדובר בהחלטה שהשלכותיה ותוצאותיה על המשק ועל החברה הן מרחיקות לכת</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r w:rsidRPr="00D000C9">
        <w:rPr>
          <w:rFonts w:ascii="Times New Roman" w:eastAsia="Times New Roman" w:hAnsi="Times New Roman" w:cs="David" w:hint="cs"/>
          <w:color w:val="000000"/>
          <w:sz w:val="24"/>
          <w:szCs w:val="24"/>
          <w:rtl/>
        </w:rPr>
        <w:t xml:space="preserve"> (בג"ץ 3975/95 </w:t>
      </w:r>
      <w:r w:rsidRPr="00E53E50">
        <w:rPr>
          <w:rFonts w:ascii="Times New Roman" w:eastAsia="Times New Roman" w:hAnsi="Times New Roman" w:cs="David" w:hint="cs"/>
          <w:color w:val="000000"/>
          <w:sz w:val="24"/>
          <w:szCs w:val="24"/>
          <w:u w:val="single"/>
          <w:rtl/>
        </w:rPr>
        <w:t>קניאל נ' ממשלת ישראל</w:t>
      </w:r>
      <w:r w:rsidRPr="00D000C9">
        <w:rPr>
          <w:rFonts w:ascii="Times New Roman" w:eastAsia="Times New Roman" w:hAnsi="Times New Roman" w:cs="David" w:hint="cs"/>
          <w:color w:val="000000"/>
          <w:sz w:val="24"/>
          <w:szCs w:val="24"/>
          <w:rtl/>
        </w:rPr>
        <w:t>, פ''ד נג(5) 459, פס' 28 לפסק דינה של השופטת (כתוארה דאז) ביניש (1999)).</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יתר על כן, ובנוסף לכך שהצוות הממשלתי כשל בזימון הגורמים אשר יספקו את אותם נתונים רלוונטיים, כשל מהותי נוסף שנפל בעבודתו הינו בכך </w:t>
      </w:r>
      <w:r w:rsidRPr="00E53E50">
        <w:rPr>
          <w:rFonts w:ascii="Times New Roman" w:eastAsia="Times New Roman" w:hAnsi="Times New Roman" w:cs="David" w:hint="cs"/>
          <w:b/>
          <w:bCs/>
          <w:color w:val="000000"/>
          <w:sz w:val="24"/>
          <w:szCs w:val="24"/>
          <w:rtl/>
        </w:rPr>
        <w:t>שמשרד האנרגיה וחברי צוות קנדל (למעט הממונה על ההגבלים) הסתמכו באופן כמעט מוחלט על נתונים שנתקבלו מחברות הגז</w:t>
      </w:r>
      <w:r w:rsidRPr="00D000C9">
        <w:rPr>
          <w:rFonts w:ascii="Times New Roman" w:eastAsia="Times New Roman" w:hAnsi="Times New Roman" w:cs="David" w:hint="cs"/>
          <w:color w:val="000000"/>
          <w:sz w:val="24"/>
          <w:szCs w:val="24"/>
          <w:rtl/>
        </w:rPr>
        <w:t xml:space="preserve">. הצוות הממשלתי לא עשה די כדי להבטיח שהחלטתו תיעשה על בסיס </w:t>
      </w:r>
      <w:r w:rsidRPr="00E53E50">
        <w:rPr>
          <w:rFonts w:ascii="Times New Roman" w:eastAsia="Times New Roman" w:hAnsi="Times New Roman" w:cs="David" w:hint="cs"/>
          <w:b/>
          <w:bCs/>
          <w:color w:val="000000"/>
          <w:sz w:val="24"/>
          <w:szCs w:val="24"/>
          <w:rtl/>
        </w:rPr>
        <w:t>תשתית עובדתית מקצועית-אובייקטיבית</w:t>
      </w:r>
      <w:r w:rsidRPr="00D000C9">
        <w:rPr>
          <w:rFonts w:ascii="Times New Roman" w:eastAsia="Times New Roman" w:hAnsi="Times New Roman" w:cs="David" w:hint="cs"/>
          <w:color w:val="000000"/>
          <w:sz w:val="24"/>
          <w:szCs w:val="24"/>
          <w:rtl/>
        </w:rPr>
        <w:t xml:space="preserve">. כך, מבחינת המסמכים שפורסמו לציבור ביום 1.7.2015, ניתן להסיק כי מרבית המידע התקבל מחברות הגז, ורק מיעוט מהמידע ומהשיקולים התקבלו מגורמים ומומחים חיצוניים.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000C9">
        <w:rPr>
          <w:rFonts w:ascii="Times New Roman" w:eastAsia="Times New Roman" w:hAnsi="Times New Roman" w:cs="David" w:hint="cs"/>
          <w:color w:val="000000"/>
          <w:sz w:val="24"/>
          <w:szCs w:val="24"/>
          <w:rtl/>
        </w:rPr>
        <w:t xml:space="preserve">אחת הדרכים להתמודד עם כשל זה ולמזערו הייתה באמצעות שיתוף הציבור עוד מראשית ההליך, טרם תחילת המשא ומתן עם חברות הגז, באופן פתוח ושקוף. ואולם, מסיבה עלומה, סירב הצוות לעשות כן. </w:t>
      </w:r>
    </w:p>
    <w:p w:rsidR="00680344" w:rsidRPr="00D000C9" w:rsidRDefault="00680344" w:rsidP="00680344">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tl/>
        </w:rPr>
      </w:pPr>
    </w:p>
    <w:p w:rsidR="00680344" w:rsidRPr="00267015" w:rsidRDefault="00680344" w:rsidP="00085DF4">
      <w:pPr>
        <w:pStyle w:val="aa"/>
        <w:widowControl w:val="0"/>
        <w:numPr>
          <w:ilvl w:val="0"/>
          <w:numId w:val="3"/>
        </w:numPr>
        <w:tabs>
          <w:tab w:val="num" w:pos="368"/>
        </w:tabs>
        <w:spacing w:after="120" w:line="360" w:lineRule="auto"/>
        <w:jc w:val="both"/>
        <w:textAlignment w:val="baseline"/>
        <w:rPr>
          <w:rFonts w:ascii="Times New Roman" w:eastAsia="Times New Roman" w:hAnsi="Times New Roman" w:cs="David"/>
          <w:b/>
          <w:bCs/>
          <w:color w:val="000000"/>
          <w:sz w:val="28"/>
          <w:szCs w:val="28"/>
          <w:u w:val="single"/>
          <w:rtl/>
        </w:rPr>
      </w:pPr>
      <w:r w:rsidRPr="00267015">
        <w:rPr>
          <w:rFonts w:ascii="Times New Roman" w:eastAsia="Times New Roman" w:hAnsi="Times New Roman" w:cs="David" w:hint="cs"/>
          <w:b/>
          <w:bCs/>
          <w:color w:val="000000"/>
          <w:sz w:val="28"/>
          <w:szCs w:val="28"/>
          <w:u w:val="single"/>
          <w:rtl/>
        </w:rPr>
        <w:t xml:space="preserve">הצוות הממשלתי התנהל במחשכים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הפגם השלישי עליו </w:t>
      </w:r>
      <w:r>
        <w:rPr>
          <w:rFonts w:ascii="Times New Roman" w:eastAsia="Times New Roman" w:hAnsi="Times New Roman" w:cs="David" w:hint="cs"/>
          <w:color w:val="000000"/>
          <w:sz w:val="24"/>
          <w:szCs w:val="24"/>
          <w:rtl/>
        </w:rPr>
        <w:t>יבקשו העותרות</w:t>
      </w:r>
      <w:r w:rsidRPr="00D000C9">
        <w:rPr>
          <w:rFonts w:ascii="Times New Roman" w:eastAsia="Times New Roman" w:hAnsi="Times New Roman" w:cs="David" w:hint="cs"/>
          <w:color w:val="000000"/>
          <w:sz w:val="24"/>
          <w:szCs w:val="24"/>
          <w:rtl/>
        </w:rPr>
        <w:t xml:space="preserve"> להצביע בעבודת הצוות הממשלתי נעוץ בהתנהלותו הבלתי-שקופה בעליל. למרבה הצער,</w:t>
      </w:r>
      <w:r>
        <w:rPr>
          <w:rFonts w:ascii="Times New Roman" w:eastAsia="Times New Roman" w:hAnsi="Times New Roman" w:cs="David" w:hint="cs"/>
          <w:color w:val="000000"/>
          <w:sz w:val="24"/>
          <w:szCs w:val="24"/>
          <w:rtl/>
        </w:rPr>
        <w:t xml:space="preserve"> כפי שהראו העותרות בפרק העובדתי,</w:t>
      </w:r>
      <w:r w:rsidRPr="00D000C9">
        <w:rPr>
          <w:rFonts w:ascii="Times New Roman" w:eastAsia="Times New Roman" w:hAnsi="Times New Roman" w:cs="David" w:hint="cs"/>
          <w:color w:val="000000"/>
          <w:sz w:val="24"/>
          <w:szCs w:val="24"/>
          <w:rtl/>
        </w:rPr>
        <w:t xml:space="preserve"> טיוטת מתווה הגז נוצרה בחסות משא ומתן שהתנהל במחשכים במדיניות מכוונת של הסתרה והכחשה.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כידוע, התנהלות תקינה של גוף ציבורי מחייבת כי יפעל בשקיפות ובפתיחות, תוך גילוי מלא ככל הניתן לציבור ביחס לעבודתו:</w:t>
      </w:r>
    </w:p>
    <w:p w:rsidR="00680344" w:rsidRPr="00D000C9" w:rsidRDefault="00680344" w:rsidP="00680344">
      <w:pPr>
        <w:pStyle w:val="aa"/>
        <w:widowControl w:val="0"/>
        <w:spacing w:after="240" w:line="240" w:lineRule="auto"/>
        <w:ind w:left="1361" w:right="1361"/>
        <w:contextualSpacing w:val="0"/>
        <w:jc w:val="both"/>
        <w:textAlignment w:val="baseline"/>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"השקיפות היא אותו אור השמש המטהר [...]. </w:t>
      </w:r>
      <w:r w:rsidRPr="00E53E50">
        <w:rPr>
          <w:rFonts w:ascii="Times New Roman" w:eastAsia="Times New Roman" w:hAnsi="Times New Roman" w:cs="David" w:hint="cs"/>
          <w:b/>
          <w:bCs/>
          <w:color w:val="000000"/>
          <w:sz w:val="24"/>
          <w:szCs w:val="24"/>
          <w:rtl/>
        </w:rPr>
        <w:t>חשיפה לעין הציבור היא חלק מתפיסת ההגינות; היא מגבירה את אמון הציבור ברשויות הציבור, ומאפשרת ביקורת אמיתית על פעולתן. לפיכך, שקיפות היא תנאי הכרחי לתקינותה של המערכת הציבורית ולהבטחתו של אמון הציבור בה</w:t>
      </w:r>
      <w:r w:rsidRPr="00D000C9">
        <w:rPr>
          <w:rFonts w:ascii="Times New Roman" w:eastAsia="Times New Roman" w:hAnsi="Times New Roman" w:cs="David" w:hint="cs"/>
          <w:color w:val="000000"/>
          <w:sz w:val="24"/>
          <w:szCs w:val="24"/>
          <w:rtl/>
        </w:rPr>
        <w:t>" [בג"ץ 8335/09 ‏</w:t>
      </w:r>
      <w:r w:rsidRPr="00E53E50">
        <w:rPr>
          <w:rFonts w:ascii="Times New Roman" w:eastAsia="Times New Roman" w:hAnsi="Times New Roman" w:cs="David" w:hint="cs"/>
          <w:color w:val="000000"/>
          <w:sz w:val="24"/>
          <w:szCs w:val="24"/>
          <w:u w:val="single"/>
          <w:rtl/>
        </w:rPr>
        <w:t>קרן דולב לצדק רפואי נ' שר הבריאות ממשלת ישראל</w:t>
      </w:r>
      <w:r w:rsidRPr="00D000C9">
        <w:rPr>
          <w:rFonts w:ascii="Times New Roman" w:eastAsia="Times New Roman" w:hAnsi="Times New Roman" w:cs="David" w:hint="cs"/>
          <w:color w:val="000000"/>
          <w:sz w:val="24"/>
          <w:szCs w:val="24"/>
          <w:rtl/>
        </w:rPr>
        <w:t xml:space="preserve">, פס' ל"א לפסק דינו של השופט (כתוארו דאז) רובינשטיין (פורסם בנבו, 16.2.2012); ראו גם: בג"ץ 3751/03 </w:t>
      </w:r>
      <w:r w:rsidRPr="00E53E50">
        <w:rPr>
          <w:rFonts w:ascii="Times New Roman" w:eastAsia="Times New Roman" w:hAnsi="Times New Roman" w:cs="David" w:hint="cs"/>
          <w:color w:val="000000"/>
          <w:sz w:val="24"/>
          <w:szCs w:val="24"/>
          <w:u w:val="single"/>
          <w:rtl/>
        </w:rPr>
        <w:t>אילן נ' עיריית תל-אביב-יפו</w:t>
      </w:r>
      <w:r w:rsidRPr="00D000C9">
        <w:rPr>
          <w:rFonts w:ascii="Times New Roman" w:eastAsia="Times New Roman" w:hAnsi="Times New Roman" w:cs="David" w:hint="cs"/>
          <w:color w:val="000000"/>
          <w:sz w:val="24"/>
          <w:szCs w:val="24"/>
          <w:rtl/>
        </w:rPr>
        <w:t xml:space="preserve"> (פורסם בנבו, 22.12.2004)).</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E85D21">
        <w:rPr>
          <w:rFonts w:ascii="Times New Roman" w:eastAsia="Times New Roman" w:hAnsi="Times New Roman" w:cs="David" w:hint="cs"/>
          <w:b/>
          <w:bCs/>
          <w:color w:val="000000"/>
          <w:sz w:val="24"/>
          <w:szCs w:val="24"/>
          <w:rtl/>
        </w:rPr>
        <w:t>התנהלות במחשכים, ללא שקיפות וגילוי מירבי של הרשות הציבורית, מקימה מיידית את החשש לקיומם של אי-סדרים ואף לפגמים חמורים מאלו</w:t>
      </w:r>
      <w:r w:rsidRPr="00E85D21">
        <w:rPr>
          <w:rFonts w:ascii="Times New Roman" w:eastAsia="Times New Roman" w:hAnsi="Times New Roman" w:cs="David" w:hint="cs"/>
          <w:color w:val="000000"/>
          <w:sz w:val="24"/>
          <w:szCs w:val="24"/>
          <w:rtl/>
        </w:rPr>
        <w:t>. אולם, חרף חשיבותה הנעלה של השקיפות ותרומתה הבלתי-מעורערת להליך התקין, צוות קנדל מיאן לעמוד בדרישות בסיסיות אלו של גילוי דרכי עבודתם ומטרתם לציבור. בפועל, החודשים הארוכים בהם פעל צוות קנדל התאפיינו בפער עצום בין השמועות והמידע החלקי שפורסם באמצעי התקשורת – לבין העלטה המוחלטת שבה התנהל הצוות, תוך סירוב מתמשך למסור ולו בדל מידע לציבור.</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E85D21">
        <w:rPr>
          <w:rFonts w:ascii="Times New Roman" w:eastAsia="Times New Roman" w:hAnsi="Times New Roman" w:cs="David" w:hint="cs"/>
          <w:color w:val="000000"/>
          <w:sz w:val="24"/>
          <w:szCs w:val="24"/>
          <w:rtl/>
        </w:rPr>
        <w:t>לכך יש להוסיף את תשובתה המטעה והבלתי-מדויקת של הממונה על חופש המידע במשרד ראש הממשלה מיום 28.4.2015, שפרטיה הובאו בהרחבה בפרק העובדתי. כזכור, התשובה לבקשת חופש המידע של העותרת</w:t>
      </w:r>
      <w:r>
        <w:rPr>
          <w:rFonts w:ascii="Times New Roman" w:eastAsia="Times New Roman" w:hAnsi="Times New Roman" w:cs="David" w:hint="cs"/>
          <w:color w:val="000000"/>
          <w:sz w:val="24"/>
          <w:szCs w:val="24"/>
          <w:rtl/>
        </w:rPr>
        <w:t xml:space="preserve"> </w:t>
      </w:r>
      <w:r w:rsidRPr="00534AA2">
        <w:rPr>
          <w:rFonts w:ascii="Times New Roman" w:eastAsia="Times New Roman" w:hAnsi="Times New Roman" w:cs="David" w:hint="cs"/>
          <w:color w:val="000000"/>
          <w:sz w:val="24"/>
          <w:szCs w:val="24"/>
          <w:rtl/>
        </w:rPr>
        <w:t>1 (</w:t>
      </w:r>
      <w:r w:rsidR="00534AA2" w:rsidRPr="00534AA2">
        <w:rPr>
          <w:rFonts w:ascii="Times New Roman" w:eastAsia="Times New Roman" w:hAnsi="Times New Roman" w:cs="David" w:hint="cs"/>
          <w:color w:val="000000"/>
          <w:sz w:val="24"/>
          <w:szCs w:val="24"/>
          <w:rtl/>
        </w:rPr>
        <w:t>ר' נספח ע/19</w:t>
      </w:r>
      <w:r w:rsidRPr="00534AA2">
        <w:rPr>
          <w:rFonts w:ascii="Times New Roman" w:eastAsia="Times New Roman" w:hAnsi="Times New Roman" w:cs="David" w:hint="cs"/>
          <w:color w:val="000000"/>
          <w:sz w:val="24"/>
          <w:szCs w:val="24"/>
          <w:rtl/>
        </w:rPr>
        <w:t>), כללה</w:t>
      </w:r>
      <w:r w:rsidRPr="00E85D21">
        <w:rPr>
          <w:rFonts w:ascii="Times New Roman" w:eastAsia="Times New Roman" w:hAnsi="Times New Roman" w:cs="David" w:hint="cs"/>
          <w:color w:val="000000"/>
          <w:sz w:val="24"/>
          <w:szCs w:val="24"/>
          <w:rtl/>
        </w:rPr>
        <w:t xml:space="preserve"> – כך מסתבר בדיעבד – אי דיוקים רבים. כך למשל, בתשובה נטען כי "עד כה לא הוצגה בפני המחזיקים עמדה כתובה המייצגת את עמדת כל המעורבים במגעים", זאת בעוד שבישיבה ביום 18.2.2015 הוצג בפני חברות הגז "מתווה פברואר" שהופיע שחור על גבי לבן בסיכום הישיבה (שפורסמה רק ביולי 2015, </w:t>
      </w:r>
      <w:r w:rsidRPr="00C56579">
        <w:rPr>
          <w:rFonts w:ascii="Times New Roman" w:eastAsia="Times New Roman" w:hAnsi="Times New Roman" w:cs="David" w:hint="cs"/>
          <w:color w:val="000000"/>
          <w:sz w:val="24"/>
          <w:szCs w:val="24"/>
          <w:rtl/>
        </w:rPr>
        <w:t>ר' נספח ע</w:t>
      </w:r>
      <w:r w:rsidR="00534AA2" w:rsidRPr="00C56579">
        <w:rPr>
          <w:rFonts w:ascii="Times New Roman" w:eastAsia="Times New Roman" w:hAnsi="Times New Roman" w:cs="David" w:hint="cs"/>
          <w:color w:val="000000"/>
          <w:sz w:val="24"/>
          <w:szCs w:val="24"/>
          <w:rtl/>
        </w:rPr>
        <w:t xml:space="preserve">/31). </w:t>
      </w:r>
      <w:r w:rsidRPr="00C56579">
        <w:rPr>
          <w:rFonts w:ascii="Times New Roman" w:eastAsia="Times New Roman" w:hAnsi="Times New Roman" w:cs="David" w:hint="cs"/>
          <w:color w:val="000000"/>
          <w:sz w:val="24"/>
          <w:szCs w:val="24"/>
          <w:rtl/>
        </w:rPr>
        <w:t>כמו כן, נטען בתשובה כי "לא נערכו פרוטוקולים מסודרים"; בעוד שכידוע, במסגרת השימוע</w:t>
      </w:r>
      <w:r w:rsidRPr="00E85D21">
        <w:rPr>
          <w:rFonts w:ascii="Times New Roman" w:eastAsia="Times New Roman" w:hAnsi="Times New Roman" w:cs="David" w:hint="cs"/>
          <w:color w:val="000000"/>
          <w:sz w:val="24"/>
          <w:szCs w:val="24"/>
          <w:rtl/>
        </w:rPr>
        <w:t xml:space="preserve"> הציבורי, פורסם לכלל הציבור</w:t>
      </w:r>
      <w:r w:rsidR="00534AA2">
        <w:rPr>
          <w:rFonts w:ascii="Times New Roman" w:eastAsia="Times New Roman" w:hAnsi="Times New Roman" w:cs="David" w:hint="cs"/>
          <w:color w:val="000000"/>
          <w:sz w:val="24"/>
          <w:szCs w:val="24"/>
          <w:rtl/>
        </w:rPr>
        <w:t xml:space="preserve"> אותו</w:t>
      </w:r>
      <w:r w:rsidRPr="00E85D21">
        <w:rPr>
          <w:rFonts w:ascii="Times New Roman" w:eastAsia="Times New Roman" w:hAnsi="Times New Roman" w:cs="David" w:hint="cs"/>
          <w:color w:val="000000"/>
          <w:sz w:val="24"/>
          <w:szCs w:val="24"/>
          <w:rtl/>
        </w:rPr>
        <w:t xml:space="preserve"> </w:t>
      </w:r>
      <w:r w:rsidR="00534AA2">
        <w:rPr>
          <w:rFonts w:ascii="Times New Roman" w:eastAsia="Times New Roman" w:hAnsi="Times New Roman" w:cs="David" w:hint="cs"/>
          <w:color w:val="000000"/>
          <w:sz w:val="24"/>
          <w:szCs w:val="24"/>
          <w:rtl/>
        </w:rPr>
        <w:t>ה</w:t>
      </w:r>
      <w:r w:rsidRPr="00E85D21">
        <w:rPr>
          <w:rFonts w:ascii="Times New Roman" w:eastAsia="Times New Roman" w:hAnsi="Times New Roman" w:cs="David" w:hint="cs"/>
          <w:color w:val="000000"/>
          <w:sz w:val="24"/>
          <w:szCs w:val="24"/>
          <w:rtl/>
        </w:rPr>
        <w:t>קובץ שכותרתו "פרוטוקולי הדיונים לגיבוש מתווה הגז הטבעי</w:t>
      </w:r>
      <w:r w:rsidRPr="00534AA2">
        <w:rPr>
          <w:rFonts w:ascii="Times New Roman" w:eastAsia="Times New Roman" w:hAnsi="Times New Roman" w:cs="David" w:hint="cs"/>
          <w:color w:val="000000"/>
          <w:sz w:val="24"/>
          <w:szCs w:val="24"/>
          <w:rtl/>
        </w:rPr>
        <w:t>" (</w:t>
      </w:r>
      <w:r w:rsidR="00534AA2" w:rsidRPr="00534AA2">
        <w:rPr>
          <w:rFonts w:ascii="Times New Roman" w:eastAsia="Times New Roman" w:hAnsi="Times New Roman" w:cs="David" w:hint="cs"/>
          <w:color w:val="000000"/>
          <w:sz w:val="24"/>
          <w:szCs w:val="24"/>
          <w:rtl/>
        </w:rPr>
        <w:t>ר' נספח ע/31).</w:t>
      </w:r>
    </w:p>
    <w:p w:rsidR="00680344" w:rsidRPr="00131863"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8E6ECC">
        <w:rPr>
          <w:rFonts w:ascii="Times New Roman" w:eastAsia="Times New Roman" w:hAnsi="Times New Roman" w:cs="David" w:hint="cs"/>
          <w:color w:val="000000"/>
          <w:sz w:val="24"/>
          <w:szCs w:val="24"/>
          <w:rtl/>
        </w:rPr>
        <w:t>מכתב</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התשובה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ניסה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לצייר</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מציאות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חלקית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לפיה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אין</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צוות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אלא</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מדובר</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w:t>
      </w:r>
      <w:r w:rsidRPr="008E6ECC">
        <w:rPr>
          <w:rFonts w:ascii="Times New Roman" w:eastAsia="Times New Roman" w:hAnsi="Times New Roman" w:cs="David"/>
          <w:color w:val="000000"/>
          <w:sz w:val="24"/>
          <w:szCs w:val="24"/>
          <w:rtl/>
        </w:rPr>
        <w:t>"</w:t>
      </w:r>
      <w:r w:rsidRPr="008E6ECC">
        <w:rPr>
          <w:rFonts w:ascii="Times New Roman" w:eastAsia="Times New Roman" w:hAnsi="Times New Roman" w:cs="David" w:hint="cs"/>
          <w:color w:val="000000"/>
          <w:sz w:val="24"/>
          <w:szCs w:val="24"/>
          <w:rtl/>
        </w:rPr>
        <w:t>עבודת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מטה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ממשלתית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שגרתית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וכי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לא</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נקבעו</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סמכויות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כלשהן</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בנוסף</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לסמכויות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המוקנות</w:t>
      </w:r>
      <w:r w:rsidRPr="008E6ECC">
        <w:rPr>
          <w:rFonts w:ascii="Times New Roman" w:eastAsia="Times New Roman" w:hAnsi="Times New Roman" w:cs="David"/>
          <w:color w:val="000000"/>
          <w:sz w:val="24"/>
          <w:szCs w:val="24"/>
          <w:rtl/>
        </w:rPr>
        <w:t xml:space="preserve"> [...] </w:t>
      </w:r>
      <w:r w:rsidRPr="008E6ECC">
        <w:rPr>
          <w:rFonts w:ascii="Times New Roman" w:eastAsia="Times New Roman" w:hAnsi="Times New Roman" w:cs="David" w:hint="cs"/>
          <w:color w:val="000000"/>
          <w:sz w:val="24"/>
          <w:szCs w:val="24"/>
          <w:rtl/>
        </w:rPr>
        <w:t>לפי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דין</w:t>
      </w:r>
      <w:r w:rsidRPr="008E6ECC">
        <w:rPr>
          <w:rFonts w:ascii="Times New Roman" w:eastAsia="Times New Roman" w:hAnsi="Times New Roman" w:cs="David"/>
          <w:color w:val="000000"/>
          <w:sz w:val="24"/>
          <w:szCs w:val="24"/>
          <w:rtl/>
        </w:rPr>
        <w:t xml:space="preserve">" – </w:t>
      </w:r>
      <w:r w:rsidRPr="008E6ECC">
        <w:rPr>
          <w:rFonts w:ascii="Times New Roman" w:eastAsia="Times New Roman" w:hAnsi="Times New Roman" w:cs="David" w:hint="cs"/>
          <w:b/>
          <w:bCs/>
          <w:color w:val="000000"/>
          <w:sz w:val="24"/>
          <w:szCs w:val="24"/>
          <w:rtl/>
        </w:rPr>
        <w:t>כל</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זאת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שעה</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שצוות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קנדל</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פעל</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כצוות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לכל</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דבר</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וקידם</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את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המשא</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ומתן</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מול</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חברות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הגז</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ללא</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כל</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סמכות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בניגוד</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לעמדת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הממונה</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על</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ההגבלים</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העסקיים</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ותוך</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עקיפתו</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ועקיפת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בית</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הדין</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להגבלים</w:t>
      </w:r>
      <w:r w:rsidRPr="008E6ECC">
        <w:rPr>
          <w:rFonts w:ascii="Times New Roman" w:eastAsia="Times New Roman" w:hAnsi="Times New Roman" w:cs="David"/>
          <w:b/>
          <w:bCs/>
          <w:color w:val="000000"/>
          <w:sz w:val="24"/>
          <w:szCs w:val="24"/>
          <w:rtl/>
        </w:rPr>
        <w:t xml:space="preserve"> </w:t>
      </w:r>
      <w:r w:rsidRPr="008E6ECC">
        <w:rPr>
          <w:rFonts w:ascii="Times New Roman" w:eastAsia="Times New Roman" w:hAnsi="Times New Roman" w:cs="David" w:hint="cs"/>
          <w:b/>
          <w:bCs/>
          <w:color w:val="000000"/>
          <w:sz w:val="24"/>
          <w:szCs w:val="24"/>
          <w:rtl/>
        </w:rPr>
        <w:t>עסקיים</w:t>
      </w:r>
      <w:r w:rsidRPr="008E6ECC">
        <w:rPr>
          <w:rFonts w:ascii="Times New Roman" w:eastAsia="Times New Roman" w:hAnsi="Times New Roman" w:cs="David"/>
          <w:b/>
          <w:bCs/>
          <w:color w:val="000000"/>
          <w:sz w:val="24"/>
          <w:szCs w:val="24"/>
          <w:rtl/>
        </w:rPr>
        <w:t>.</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בסופו של יום, פורסמו סיכומי ישיבות הצוות והמסמכים שהוגשו לו - הגם אם באופן חלקי ובלתי מספק, כפי </w:t>
      </w:r>
      <w:r>
        <w:rPr>
          <w:rFonts w:ascii="Times New Roman" w:eastAsia="Times New Roman" w:hAnsi="Times New Roman" w:cs="David" w:hint="cs"/>
          <w:color w:val="000000"/>
          <w:sz w:val="24"/>
          <w:szCs w:val="24"/>
          <w:rtl/>
        </w:rPr>
        <w:t>שיטענו העותרות</w:t>
      </w:r>
      <w:r w:rsidRPr="00D000C9">
        <w:rPr>
          <w:rFonts w:ascii="Times New Roman" w:eastAsia="Times New Roman" w:hAnsi="Times New Roman" w:cs="David" w:hint="cs"/>
          <w:color w:val="000000"/>
          <w:sz w:val="24"/>
          <w:szCs w:val="24"/>
          <w:rtl/>
        </w:rPr>
        <w:t xml:space="preserve"> בהמשך - רק בחודש יולי 2015, למעלה מחצי שנה לאחר שהחל הצוות לפעול. גם פרסום זה נעשה בלית ברירה, ובעקבות המאבק הציבורי, </w:t>
      </w:r>
      <w:r>
        <w:rPr>
          <w:rFonts w:ascii="Times New Roman" w:eastAsia="Times New Roman" w:hAnsi="Times New Roman" w:cs="David" w:hint="cs"/>
          <w:color w:val="000000"/>
          <w:sz w:val="24"/>
          <w:szCs w:val="24"/>
          <w:rtl/>
        </w:rPr>
        <w:lastRenderedPageBreak/>
        <w:t>ודרישות</w:t>
      </w:r>
      <w:r w:rsidRPr="00D000C9">
        <w:rPr>
          <w:rFonts w:ascii="Times New Roman" w:eastAsia="Times New Roman" w:hAnsi="Times New Roman" w:cs="David" w:hint="cs"/>
          <w:color w:val="000000"/>
          <w:sz w:val="24"/>
          <w:szCs w:val="24"/>
          <w:rtl/>
        </w:rPr>
        <w:t xml:space="preserve"> לשתף את הציבור בגיבוש המתווה ולפרסם את כלל המסמכים.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E53E50">
        <w:rPr>
          <w:rFonts w:ascii="Times New Roman" w:eastAsia="Times New Roman" w:hAnsi="Times New Roman" w:cs="David" w:hint="cs"/>
          <w:b/>
          <w:bCs/>
          <w:color w:val="000000"/>
          <w:sz w:val="24"/>
          <w:szCs w:val="24"/>
          <w:rtl/>
        </w:rPr>
        <w:t>לסיכום, מדרך פעולה זו עולה כי לנגד עיניו של צוות קנדל עמדה מטרה אחת – להגיע להסכם מול חברות הגז כמה שיותר מהר, בדרך כמה שפחות שקופה. בתוך כך, פעל הצוות הממשלתי במחשכים, תוך הטעיה ופרסום דיסאינפורמציה, ובניגוד לכללי השקיפות והמינהל התקין המצופים מפקידי הציבור</w:t>
      </w:r>
      <w:r w:rsidRPr="00D000C9">
        <w:rPr>
          <w:rFonts w:ascii="Times New Roman" w:eastAsia="Times New Roman" w:hAnsi="Times New Roman" w:cs="David" w:hint="cs"/>
          <w:color w:val="000000"/>
          <w:sz w:val="24"/>
          <w:szCs w:val="24"/>
          <w:rtl/>
        </w:rPr>
        <w:t>.</w:t>
      </w:r>
    </w:p>
    <w:p w:rsidR="00680344" w:rsidRPr="00D000C9" w:rsidRDefault="00680344" w:rsidP="00680344">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tl/>
        </w:rPr>
      </w:pPr>
    </w:p>
    <w:p w:rsidR="00680344" w:rsidRPr="00267015" w:rsidRDefault="00680344" w:rsidP="00085DF4">
      <w:pPr>
        <w:pStyle w:val="aa"/>
        <w:widowControl w:val="0"/>
        <w:numPr>
          <w:ilvl w:val="0"/>
          <w:numId w:val="3"/>
        </w:numPr>
        <w:spacing w:after="120" w:line="360" w:lineRule="auto"/>
        <w:jc w:val="both"/>
        <w:textAlignment w:val="baseline"/>
        <w:rPr>
          <w:rFonts w:ascii="Times New Roman" w:eastAsia="Times New Roman" w:hAnsi="Times New Roman" w:cs="David"/>
          <w:b/>
          <w:bCs/>
          <w:color w:val="000000"/>
          <w:sz w:val="28"/>
          <w:szCs w:val="28"/>
          <w:u w:val="single"/>
          <w:rtl/>
        </w:rPr>
      </w:pPr>
      <w:r w:rsidRPr="00267015">
        <w:rPr>
          <w:rFonts w:ascii="Times New Roman" w:eastAsia="Times New Roman" w:hAnsi="Times New Roman" w:cs="David" w:hint="cs"/>
          <w:b/>
          <w:bCs/>
          <w:color w:val="000000"/>
          <w:sz w:val="28"/>
          <w:szCs w:val="28"/>
          <w:u w:val="single"/>
          <w:rtl/>
        </w:rPr>
        <w:t>"השימוע הציבורי" נערך תוך הפרה של זכות הטיעון</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כאמור בפרק העובדתי, לאחר ההכרזה על גיבוש המתווה להסדרת משק הגז הטבעי של מדינת ישראל ביוני 2015 ופרסום טיוטת המתווה באתר האינטרנט של משרד האנרגיה בראשית יולי 2015, נתבקש הציבור למסור את התייחסויותיו באשר למתווה.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000C9">
        <w:rPr>
          <w:rFonts w:ascii="Times New Roman" w:eastAsia="Times New Roman" w:hAnsi="Times New Roman" w:cs="David" w:hint="cs"/>
          <w:color w:val="000000"/>
          <w:sz w:val="24"/>
          <w:szCs w:val="24"/>
          <w:rtl/>
        </w:rPr>
        <w:t xml:space="preserve">עם פרסום המתווה במסגרת "השימוע הציבורי", הוטלו מגבלות על הציבור, הפוגעות ביכולת להגשים את זכות העיון וזכות הטיעון שלו: </w:t>
      </w:r>
      <w:r w:rsidRPr="00DB4FA0">
        <w:rPr>
          <w:rFonts w:ascii="Times New Roman" w:eastAsia="Times New Roman" w:hAnsi="Times New Roman" w:cs="David" w:hint="cs"/>
          <w:b/>
          <w:bCs/>
          <w:color w:val="000000"/>
          <w:sz w:val="24"/>
          <w:szCs w:val="24"/>
          <w:rtl/>
        </w:rPr>
        <w:t>הצבת 21 יום בלבד להגשת התייחסויות הציבור</w:t>
      </w:r>
      <w:r w:rsidRPr="00D000C9">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b/>
          <w:bCs/>
          <w:color w:val="000000"/>
          <w:sz w:val="24"/>
          <w:szCs w:val="24"/>
          <w:rtl/>
        </w:rPr>
        <w:t xml:space="preserve">ומתן פרק זמן של יממה להכנה לשימוע בעל-פה </w:t>
      </w:r>
      <w:r w:rsidRPr="00D000C9">
        <w:rPr>
          <w:rFonts w:ascii="Times New Roman" w:eastAsia="Times New Roman" w:hAnsi="Times New Roman" w:cs="David" w:hint="cs"/>
          <w:color w:val="000000"/>
          <w:sz w:val="24"/>
          <w:szCs w:val="24"/>
          <w:rtl/>
        </w:rPr>
        <w:t xml:space="preserve">(פרק זמן בלתי סביר בעליל, בין אם בפני עצמו ובין אם בהשוואה לפרק הזמן שניתן לחברות הגז), </w:t>
      </w:r>
      <w:r w:rsidRPr="00DB4FA0">
        <w:rPr>
          <w:rFonts w:ascii="Times New Roman" w:eastAsia="Times New Roman" w:hAnsi="Times New Roman" w:cs="David" w:hint="cs"/>
          <w:b/>
          <w:bCs/>
          <w:color w:val="000000"/>
          <w:sz w:val="24"/>
          <w:szCs w:val="24"/>
          <w:rtl/>
        </w:rPr>
        <w:t>פרסום רק חלק מן המסמכים הרלוונטיים לעיני הציבור, והגבלת מסמכי העמדות ל-10 עמודים בלבד</w:t>
      </w:r>
      <w:r w:rsidRPr="00D000C9">
        <w:rPr>
          <w:rFonts w:ascii="Times New Roman" w:eastAsia="Times New Roman" w:hAnsi="Times New Roman" w:cs="David" w:hint="cs"/>
          <w:color w:val="000000"/>
          <w:sz w:val="24"/>
          <w:szCs w:val="24"/>
          <w:rtl/>
        </w:rPr>
        <w:t xml:space="preserve"> (מגבלה שהוסרה לבסוף, אך מצביעה על הכוונות של העומדים מאחוריה).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B4FA0">
        <w:rPr>
          <w:rFonts w:ascii="Times New Roman" w:eastAsia="Times New Roman" w:hAnsi="Times New Roman" w:cs="David" w:hint="cs"/>
          <w:b/>
          <w:bCs/>
          <w:color w:val="000000"/>
          <w:sz w:val="24"/>
          <w:szCs w:val="24"/>
          <w:rtl/>
        </w:rPr>
        <w:t xml:space="preserve">מגבלות אלו פגעו בזכות הטיעון של </w:t>
      </w:r>
      <w:r>
        <w:rPr>
          <w:rFonts w:ascii="Times New Roman" w:eastAsia="Times New Roman" w:hAnsi="Times New Roman" w:cs="David" w:hint="cs"/>
          <w:b/>
          <w:bCs/>
          <w:color w:val="000000"/>
          <w:sz w:val="24"/>
          <w:szCs w:val="24"/>
          <w:rtl/>
        </w:rPr>
        <w:t>העותרות</w:t>
      </w:r>
      <w:r w:rsidRPr="00DB4FA0">
        <w:rPr>
          <w:rFonts w:ascii="Times New Roman" w:eastAsia="Times New Roman" w:hAnsi="Times New Roman" w:cs="David" w:hint="cs"/>
          <w:b/>
          <w:bCs/>
          <w:color w:val="000000"/>
          <w:sz w:val="24"/>
          <w:szCs w:val="24"/>
          <w:rtl/>
        </w:rPr>
        <w:t>, וארגונים ציבוריים שכמות</w:t>
      </w:r>
      <w:r>
        <w:rPr>
          <w:rFonts w:ascii="Times New Roman" w:eastAsia="Times New Roman" w:hAnsi="Times New Roman" w:cs="David" w:hint="cs"/>
          <w:b/>
          <w:bCs/>
          <w:color w:val="000000"/>
          <w:sz w:val="24"/>
          <w:szCs w:val="24"/>
          <w:rtl/>
        </w:rPr>
        <w:t>ן</w:t>
      </w:r>
      <w:r w:rsidRPr="00DB4FA0">
        <w:rPr>
          <w:rFonts w:ascii="Times New Roman" w:eastAsia="Times New Roman" w:hAnsi="Times New Roman" w:cs="David" w:hint="cs"/>
          <w:b/>
          <w:bCs/>
          <w:color w:val="000000"/>
          <w:sz w:val="24"/>
          <w:szCs w:val="24"/>
          <w:rtl/>
        </w:rPr>
        <w:t>, לא אפשרו ל</w:t>
      </w:r>
      <w:r>
        <w:rPr>
          <w:rFonts w:ascii="Times New Roman" w:eastAsia="Times New Roman" w:hAnsi="Times New Roman" w:cs="David" w:hint="cs"/>
          <w:b/>
          <w:bCs/>
          <w:color w:val="000000"/>
          <w:sz w:val="24"/>
          <w:szCs w:val="24"/>
          <w:rtl/>
        </w:rPr>
        <w:t>גורמים שונים ב</w:t>
      </w:r>
      <w:r w:rsidRPr="00DB4FA0">
        <w:rPr>
          <w:rFonts w:ascii="Times New Roman" w:eastAsia="Times New Roman" w:hAnsi="Times New Roman" w:cs="David" w:hint="cs"/>
          <w:b/>
          <w:bCs/>
          <w:color w:val="000000"/>
          <w:sz w:val="24"/>
          <w:szCs w:val="24"/>
          <w:rtl/>
        </w:rPr>
        <w:t>ציבור לגבש עמדה מושכלת, שתבקר או תתמוך במתווה, ובוודאי שלא הייתה בהם כדי לאפשר שימוע ציבורי כנה ובנפש חפצה</w:t>
      </w:r>
      <w:r w:rsidRPr="00D000C9">
        <w:rPr>
          <w:rFonts w:ascii="Times New Roman" w:eastAsia="Times New Roman" w:hAnsi="Times New Roman" w:cs="David" w:hint="cs"/>
          <w:color w:val="000000"/>
          <w:sz w:val="24"/>
          <w:szCs w:val="24"/>
          <w:rtl/>
        </w:rPr>
        <w:t xml:space="preserve">. </w:t>
      </w:r>
    </w:p>
    <w:p w:rsidR="00680344" w:rsidRPr="004A68A6"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000C9">
        <w:rPr>
          <w:rFonts w:ascii="Times New Roman" w:eastAsia="Times New Roman" w:hAnsi="Times New Roman" w:cs="David" w:hint="cs"/>
          <w:color w:val="000000"/>
          <w:sz w:val="24"/>
          <w:szCs w:val="24"/>
          <w:rtl/>
        </w:rPr>
        <w:t xml:space="preserve">כך, מגבלת הזמן - </w:t>
      </w:r>
      <w:r w:rsidRPr="00DB4FA0">
        <w:rPr>
          <w:rFonts w:ascii="Times New Roman" w:eastAsia="Times New Roman" w:hAnsi="Times New Roman" w:cs="David" w:hint="cs"/>
          <w:b/>
          <w:bCs/>
          <w:color w:val="000000"/>
          <w:sz w:val="24"/>
          <w:szCs w:val="24"/>
          <w:rtl/>
        </w:rPr>
        <w:t xml:space="preserve">21 ימים בלבד </w:t>
      </w:r>
      <w:r w:rsidRPr="00D000C9">
        <w:rPr>
          <w:rFonts w:ascii="Times New Roman" w:eastAsia="Times New Roman" w:hAnsi="Times New Roman" w:cs="David" w:hint="cs"/>
          <w:color w:val="000000"/>
          <w:sz w:val="24"/>
          <w:szCs w:val="24"/>
          <w:rtl/>
        </w:rPr>
        <w:t>- שנקבעה להגשת ההתנגדויות סיכלה כל אפשרות סבירה להנחת</w:t>
      </w:r>
      <w:r>
        <w:rPr>
          <w:rFonts w:ascii="Times New Roman" w:eastAsia="Times New Roman" w:hAnsi="Times New Roman" w:cs="David" w:hint="cs"/>
          <w:color w:val="000000"/>
          <w:sz w:val="24"/>
          <w:szCs w:val="24"/>
          <w:rtl/>
        </w:rPr>
        <w:t xml:space="preserve"> חוות דעת של מומחים בפני הוועדה</w:t>
      </w:r>
      <w:r w:rsidRPr="00D000C9">
        <w:rPr>
          <w:rFonts w:ascii="Times New Roman" w:eastAsia="Times New Roman" w:hAnsi="Times New Roman" w:cs="David" w:hint="cs"/>
          <w:color w:val="000000"/>
          <w:sz w:val="24"/>
          <w:szCs w:val="24"/>
          <w:rtl/>
        </w:rPr>
        <w:t xml:space="preserve">. לעומת הזמן הקצוב שניתן לציבור, חברות הגז קיבלו פרק זמן של </w:t>
      </w:r>
      <w:r w:rsidRPr="00457B1A">
        <w:rPr>
          <w:rFonts w:ascii="Times New Roman" w:eastAsia="Times New Roman" w:hAnsi="Times New Roman" w:cs="David" w:hint="cs"/>
          <w:b/>
          <w:bCs/>
          <w:color w:val="000000"/>
          <w:sz w:val="24"/>
          <w:szCs w:val="24"/>
          <w:rtl/>
        </w:rPr>
        <w:t>קרוב לחצי שנה</w:t>
      </w:r>
      <w:r w:rsidRPr="00D000C9">
        <w:rPr>
          <w:rFonts w:ascii="Times New Roman" w:eastAsia="Times New Roman" w:hAnsi="Times New Roman" w:cs="David" w:hint="cs"/>
          <w:color w:val="000000"/>
          <w:sz w:val="24"/>
          <w:szCs w:val="24"/>
          <w:rtl/>
        </w:rPr>
        <w:t xml:space="preserve">, במסגרתו </w:t>
      </w:r>
      <w:r>
        <w:rPr>
          <w:rFonts w:ascii="Times New Roman" w:eastAsia="Times New Roman" w:hAnsi="Times New Roman" w:cs="David" w:hint="cs"/>
          <w:color w:val="000000"/>
          <w:sz w:val="24"/>
          <w:szCs w:val="24"/>
          <w:rtl/>
        </w:rPr>
        <w:t>הציגו טיעוניהם במספר רב של ישיבות אל מול גורמים ופקידים ממשלתיים שונים</w:t>
      </w:r>
      <w:r w:rsidRPr="00D000C9">
        <w:rPr>
          <w:rFonts w:ascii="Times New Roman" w:eastAsia="Times New Roman" w:hAnsi="Times New Roman" w:cs="David" w:hint="cs"/>
          <w:color w:val="000000"/>
          <w:sz w:val="24"/>
          <w:szCs w:val="24"/>
          <w:rtl/>
        </w:rPr>
        <w:t>. המדובר באפליה קשה וחמורה – בין החברות בעלות האינטרס הכלכלי הברור, לבין אלו המדברים בשם האינטרס הציבורי הרחב – הפוגעת בלב ליבה של זכות הטיעון.</w:t>
      </w:r>
      <w:r>
        <w:rPr>
          <w:rFonts w:ascii="Times New Roman" w:eastAsia="Times New Roman" w:hAnsi="Times New Roman" w:cs="David" w:hint="cs"/>
          <w:color w:val="000000"/>
          <w:sz w:val="24"/>
          <w:szCs w:val="24"/>
          <w:rtl/>
        </w:rPr>
        <w:t xml:space="preserve"> </w:t>
      </w:r>
      <w:r w:rsidRPr="008E6ECC">
        <w:rPr>
          <w:rFonts w:ascii="Times New Roman" w:eastAsia="Times New Roman" w:hAnsi="Times New Roman" w:cs="David" w:hint="cs"/>
          <w:color w:val="000000"/>
          <w:sz w:val="24"/>
          <w:szCs w:val="24"/>
          <w:rtl/>
        </w:rPr>
        <w:t>בהקשר</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זה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אף</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נזכיר</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כי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במהלך</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שנת</w:t>
      </w:r>
      <w:r w:rsidRPr="008E6ECC">
        <w:rPr>
          <w:rFonts w:ascii="Times New Roman" w:eastAsia="Times New Roman" w:hAnsi="Times New Roman" w:cs="David"/>
          <w:color w:val="000000"/>
          <w:sz w:val="24"/>
          <w:szCs w:val="24"/>
          <w:rtl/>
        </w:rPr>
        <w:t xml:space="preserve"> 2015 </w:t>
      </w:r>
      <w:r w:rsidRPr="008E6ECC">
        <w:rPr>
          <w:rFonts w:ascii="Times New Roman" w:eastAsia="Times New Roman" w:hAnsi="Times New Roman" w:cs="David" w:hint="cs"/>
          <w:color w:val="000000"/>
          <w:sz w:val="24"/>
          <w:szCs w:val="24"/>
          <w:rtl/>
        </w:rPr>
        <w:t>פורסם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בכלי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התקשורת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כי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יצחק</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תשובה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הבעלים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של</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קבוצת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דלק</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קיים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כ</w:t>
      </w:r>
      <w:r w:rsidRPr="008E6ECC">
        <w:rPr>
          <w:rFonts w:ascii="Times New Roman" w:eastAsia="Times New Roman" w:hAnsi="Times New Roman" w:cs="David"/>
          <w:color w:val="000000"/>
          <w:sz w:val="24"/>
          <w:szCs w:val="24"/>
          <w:rtl/>
        </w:rPr>
        <w:t xml:space="preserve">-10 </w:t>
      </w:r>
      <w:r w:rsidRPr="008E6ECC">
        <w:rPr>
          <w:rFonts w:ascii="Times New Roman" w:eastAsia="Times New Roman" w:hAnsi="Times New Roman" w:cs="David" w:hint="cs"/>
          <w:color w:val="000000"/>
          <w:sz w:val="24"/>
          <w:szCs w:val="24"/>
          <w:rtl/>
        </w:rPr>
        <w:t>פגישות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במשרד</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ראש</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הממשלה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החל</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משנת</w:t>
      </w:r>
      <w:r w:rsidRPr="008E6ECC">
        <w:rPr>
          <w:rFonts w:ascii="Times New Roman" w:eastAsia="Times New Roman" w:hAnsi="Times New Roman" w:cs="David"/>
          <w:color w:val="000000"/>
          <w:sz w:val="24"/>
          <w:szCs w:val="24"/>
          <w:rtl/>
        </w:rPr>
        <w:t xml:space="preserve"> 2011, </w:t>
      </w:r>
      <w:r w:rsidRPr="008E6ECC">
        <w:rPr>
          <w:rFonts w:ascii="Times New Roman" w:eastAsia="Times New Roman" w:hAnsi="Times New Roman" w:cs="David" w:hint="cs"/>
          <w:color w:val="000000"/>
          <w:sz w:val="24"/>
          <w:szCs w:val="24"/>
          <w:rtl/>
        </w:rPr>
        <w:t>מתוכן</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שבע</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פגישות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עם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ראש</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הממשלה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עצמו</w:t>
      </w:r>
      <w:r>
        <w:rPr>
          <w:rFonts w:ascii="Times New Roman" w:eastAsia="Times New Roman" w:hAnsi="Times New Roman" w:cs="David" w:hint="cs"/>
          <w:color w:val="000000"/>
          <w:sz w:val="24"/>
          <w:szCs w:val="24"/>
          <w:rtl/>
        </w:rPr>
        <w:t xml:space="preserve"> (ראו: שירות גלובס "יצחק תשובה נפגש עם רה"מ נתניהו 7 פעמים ב-3 שנים" </w:t>
      </w:r>
      <w:r>
        <w:rPr>
          <w:rFonts w:ascii="Times New Roman" w:eastAsia="Times New Roman" w:hAnsi="Times New Roman" w:cs="David" w:hint="cs"/>
          <w:b/>
          <w:bCs/>
          <w:color w:val="000000"/>
          <w:sz w:val="24"/>
          <w:szCs w:val="24"/>
          <w:rtl/>
        </w:rPr>
        <w:t xml:space="preserve">גלובס </w:t>
      </w:r>
      <w:r>
        <w:rPr>
          <w:rFonts w:ascii="Times New Roman" w:eastAsia="Times New Roman" w:hAnsi="Times New Roman" w:cs="David" w:hint="cs"/>
          <w:color w:val="000000"/>
          <w:sz w:val="24"/>
          <w:szCs w:val="24"/>
          <w:rtl/>
        </w:rPr>
        <w:t xml:space="preserve">(6.1.2015) </w:t>
      </w:r>
      <w:r w:rsidRPr="000F29A6">
        <w:rPr>
          <w:rFonts w:ascii="Times New Roman" w:eastAsia="Times New Roman" w:hAnsi="Times New Roman" w:cs="David"/>
          <w:color w:val="000000"/>
          <w:sz w:val="24"/>
          <w:szCs w:val="24"/>
        </w:rPr>
        <w:t>http://www.globes.co.il/news/article.aspx?did=1000998658</w:t>
      </w:r>
      <w:r>
        <w:rPr>
          <w:rFonts w:ascii="Times New Roman" w:eastAsia="Times New Roman" w:hAnsi="Times New Roman" w:cs="David" w:hint="cs"/>
          <w:color w:val="000000"/>
          <w:sz w:val="24"/>
          <w:szCs w:val="24"/>
          <w:rtl/>
        </w:rPr>
        <w:t>).</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לשם השוואה, לו היה מתנהל ההליך כקבלת צו מוסכם בפני הממונה על ההגבלים העסקיים, אזי בהתאם לסעיף 50ב(ד)(1) לחוק ההגבלים העסקיים היו ניתנים לציבור לכל הפחות 30 ימים להגשת התנגדויותיו (ובמקרה של הצו המוסכם עם חברות הגז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ניתנו לציבור לא פחות מ-60 ימים להגשת ההתנגדויות). וזאת, כשמדובר בסוגיות מצומצמות ופשוטות בהרבה מאלו שנכללו במתווה הגז.</w:t>
      </w:r>
    </w:p>
    <w:p w:rsidR="00680344" w:rsidRPr="00D57012"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מגבלה נוספת שהוטלה על השימוע באה לידי ביטוי </w:t>
      </w:r>
      <w:r w:rsidRPr="00457B1A">
        <w:rPr>
          <w:rFonts w:ascii="Times New Roman" w:eastAsia="Times New Roman" w:hAnsi="Times New Roman" w:cs="David" w:hint="cs"/>
          <w:b/>
          <w:bCs/>
          <w:color w:val="000000"/>
          <w:sz w:val="24"/>
          <w:szCs w:val="24"/>
          <w:rtl/>
        </w:rPr>
        <w:t>בהימנעות מפרסום מכלול המסמכים הרלוונטיים לכלל הציבור</w:t>
      </w:r>
      <w:r w:rsidRPr="00D000C9">
        <w:rPr>
          <w:rFonts w:ascii="Times New Roman" w:eastAsia="Times New Roman" w:hAnsi="Times New Roman" w:cs="David" w:hint="cs"/>
          <w:color w:val="000000"/>
          <w:sz w:val="24"/>
          <w:szCs w:val="24"/>
          <w:rtl/>
        </w:rPr>
        <w:t xml:space="preserve">. מגבלה זו סיכלה את יכולתו של הציבור לעמוד על כלל השיקולים שניצבו בפני הרשות המנהלית טרם קבלת ההחלטה על המתווה, ובכך פגעה בזכות העיון, </w:t>
      </w:r>
      <w:r w:rsidRPr="00D000C9">
        <w:rPr>
          <w:rFonts w:ascii="Times New Roman" w:eastAsia="Times New Roman" w:hAnsi="Times New Roman" w:cs="David" w:hint="cs"/>
          <w:color w:val="000000"/>
          <w:sz w:val="24"/>
          <w:szCs w:val="24"/>
          <w:rtl/>
        </w:rPr>
        <w:lastRenderedPageBreak/>
        <w:t xml:space="preserve">שהינה חלק בלתי נפרד מזכות הטיעון. כך, שורה ארוכה של מסמכים חיוניים לא הובאה </w:t>
      </w:r>
      <w:r w:rsidRPr="00DE3EE6">
        <w:rPr>
          <w:rFonts w:ascii="Times New Roman" w:eastAsia="Times New Roman" w:hAnsi="Times New Roman" w:cs="David" w:hint="cs"/>
          <w:color w:val="000000"/>
          <w:sz w:val="24"/>
          <w:szCs w:val="24"/>
          <w:rtl/>
        </w:rPr>
        <w:t xml:space="preserve">לעיון הציבור (ראו לעניין זה את בקשת העותרת 1 לקבלת מסמכים מיום 6.7.2015, </w:t>
      </w:r>
      <w:r w:rsidR="00DE3EE6" w:rsidRPr="00DE3EE6">
        <w:rPr>
          <w:rFonts w:ascii="Times New Roman" w:eastAsia="Times New Roman" w:hAnsi="Times New Roman" w:cs="David" w:hint="cs"/>
          <w:color w:val="000000"/>
          <w:sz w:val="24"/>
          <w:szCs w:val="24"/>
          <w:rtl/>
        </w:rPr>
        <w:t>נספח ע/34</w:t>
      </w:r>
      <w:r w:rsidRPr="00DE3EE6">
        <w:rPr>
          <w:rFonts w:ascii="Times New Roman" w:eastAsia="Times New Roman" w:hAnsi="Times New Roman" w:cs="David" w:hint="cs"/>
          <w:color w:val="000000"/>
          <w:sz w:val="24"/>
          <w:szCs w:val="24"/>
          <w:rtl/>
        </w:rPr>
        <w:t>) – ומתוכם</w:t>
      </w:r>
      <w:r w:rsidRPr="00D000C9">
        <w:rPr>
          <w:rFonts w:ascii="Times New Roman" w:eastAsia="Times New Roman" w:hAnsi="Times New Roman" w:cs="David" w:hint="cs"/>
          <w:color w:val="000000"/>
          <w:sz w:val="24"/>
          <w:szCs w:val="24"/>
          <w:rtl/>
        </w:rPr>
        <w:t xml:space="preserve"> רק מסמכים בודדים פורסמו לאחר שהסתיים הליך השימוע.</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כידוע, זכות הטיעון קנתה אחיזה בשיטתנו המשפטית מימים ימימה והיא ממושכלות היסוד של המשפט המנהלי. היא נועדה להקנות לכל מי שעתיד להיפגע מהחלטה מינהלית הזדמנות להשמיע טענותיו ולהשפיע על החלטת הרשות; להבטיח כי החלטה מינהלית תתקבל בשקיפות ובהליך תקין לאחר שמיעת כלל המידע הרלוונטי; ולקדם השתתפות ציבורית שתשמש כמנגנון ביקורת פנימי למנוע השפעה בלתי הוגנת של קבוצות שונות (ראו למשל: בג"ץ 1658/10 </w:t>
      </w:r>
      <w:r w:rsidRPr="00DB4FA0">
        <w:rPr>
          <w:rFonts w:ascii="Times New Roman" w:eastAsia="Times New Roman" w:hAnsi="Times New Roman" w:cs="David" w:hint="cs"/>
          <w:color w:val="000000"/>
          <w:sz w:val="24"/>
          <w:szCs w:val="24"/>
          <w:u w:val="single"/>
          <w:rtl/>
        </w:rPr>
        <w:t>אדם טבע ודין נ' ממשלת ישראל</w:t>
      </w:r>
      <w:r w:rsidRPr="00D000C9">
        <w:rPr>
          <w:rFonts w:ascii="Times New Roman" w:eastAsia="Times New Roman" w:hAnsi="Times New Roman" w:cs="David" w:hint="cs"/>
          <w:color w:val="000000"/>
          <w:sz w:val="24"/>
          <w:szCs w:val="24"/>
          <w:rtl/>
        </w:rPr>
        <w:t xml:space="preserve"> (פורסם בנבו, 12.3.2010); בג"ץ 4491/13 </w:t>
      </w:r>
      <w:r w:rsidRPr="00DB4FA0">
        <w:rPr>
          <w:rFonts w:ascii="Times New Roman" w:eastAsia="Times New Roman" w:hAnsi="Times New Roman" w:cs="David" w:hint="cs"/>
          <w:color w:val="000000"/>
          <w:sz w:val="24"/>
          <w:szCs w:val="24"/>
          <w:u w:val="single"/>
          <w:rtl/>
        </w:rPr>
        <w:t>המרכז האקדמי למשפט ולעסקים נ' ממשלת ישראל</w:t>
      </w:r>
      <w:r w:rsidRPr="00D000C9">
        <w:rPr>
          <w:rFonts w:ascii="Times New Roman" w:eastAsia="Times New Roman" w:hAnsi="Times New Roman" w:cs="David" w:hint="cs"/>
          <w:color w:val="000000"/>
          <w:sz w:val="24"/>
          <w:szCs w:val="24"/>
          <w:rtl/>
        </w:rPr>
        <w:t xml:space="preserve">, פס' 92 לדעת המיעוט של השופט ג'ובראן (פורסם בנבו, 2.7.2015)).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זכות הטיעון איננה עניין טכני, אלא מהותי, ועליה להיות "נאותה" ו"הוגנת". על הגורם המחליט להאזין לדברים בנפש חפצה, ומתוך נכונות להשתכנע ככל שבדברים יש ממש (ראו למשל: בג"ץ 554/05 </w:t>
      </w:r>
      <w:r w:rsidRPr="00DB4FA0">
        <w:rPr>
          <w:rFonts w:ascii="Times New Roman" w:eastAsia="Times New Roman" w:hAnsi="Times New Roman" w:cs="David" w:hint="cs"/>
          <w:color w:val="000000"/>
          <w:sz w:val="24"/>
          <w:szCs w:val="24"/>
          <w:u w:val="single"/>
          <w:rtl/>
        </w:rPr>
        <w:t>אשכנזי נ' מפכ"ל המשטרה</w:t>
      </w:r>
      <w:r w:rsidRPr="00D000C9">
        <w:rPr>
          <w:rFonts w:ascii="Times New Roman" w:eastAsia="Times New Roman" w:hAnsi="Times New Roman" w:cs="David" w:hint="cs"/>
          <w:color w:val="000000"/>
          <w:sz w:val="24"/>
          <w:szCs w:val="24"/>
          <w:rtl/>
        </w:rPr>
        <w:t xml:space="preserve">, פ"ד ס(2) 299, 316).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בענייננו, בכל הנוגע ל"שימוע הציבורי" באשר למתווה הגז – זכות הטיעון </w:t>
      </w:r>
      <w:r w:rsidRPr="00DB4FA0">
        <w:rPr>
          <w:rFonts w:ascii="Times New Roman" w:eastAsia="Times New Roman" w:hAnsi="Times New Roman" w:cs="David" w:hint="cs"/>
          <w:b/>
          <w:bCs/>
          <w:color w:val="000000"/>
          <w:sz w:val="24"/>
          <w:szCs w:val="24"/>
          <w:rtl/>
        </w:rPr>
        <w:t>לא ניתנה במלואה, לא הוגשמה ולא מומשה</w:t>
      </w:r>
      <w:r w:rsidRPr="00D000C9">
        <w:rPr>
          <w:rFonts w:ascii="Times New Roman" w:eastAsia="Times New Roman" w:hAnsi="Times New Roman" w:cs="David" w:hint="cs"/>
          <w:color w:val="000000"/>
          <w:sz w:val="24"/>
          <w:szCs w:val="24"/>
          <w:rtl/>
        </w:rPr>
        <w:t xml:space="preserve"> במהלך השימוע הציבורי, שנערך למראית עין בלבד. התנהלות המשיבים פגעה פגיעה קשה וחמורה בכל אחד מרבדיה של זכות הטיעון, באופן שמעקר מתוכן את תכליתה של הזכות.</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העותרות יטענו</w:t>
      </w:r>
      <w:r w:rsidRPr="00D000C9">
        <w:rPr>
          <w:rFonts w:ascii="Times New Roman" w:eastAsia="Times New Roman" w:hAnsi="Times New Roman" w:cs="David" w:hint="cs"/>
          <w:color w:val="000000"/>
          <w:sz w:val="24"/>
          <w:szCs w:val="24"/>
          <w:rtl/>
        </w:rPr>
        <w:t xml:space="preserve"> כי הפסיקה עמדה לאורך השנים על כך </w:t>
      </w:r>
      <w:r w:rsidRPr="00606A71">
        <w:rPr>
          <w:rFonts w:ascii="Times New Roman" w:eastAsia="Times New Roman" w:hAnsi="Times New Roman" w:cs="David" w:hint="cs"/>
          <w:b/>
          <w:bCs/>
          <w:color w:val="000000"/>
          <w:sz w:val="24"/>
          <w:szCs w:val="24"/>
          <w:rtl/>
        </w:rPr>
        <w:t>שהשמיעה תתבצע לפני קבלת ההחלטה על-ידי הרשות</w:t>
      </w:r>
      <w:r w:rsidRPr="00D000C9">
        <w:rPr>
          <w:rFonts w:ascii="Times New Roman" w:eastAsia="Times New Roman" w:hAnsi="Times New Roman" w:cs="David" w:hint="cs"/>
          <w:color w:val="000000"/>
          <w:sz w:val="24"/>
          <w:szCs w:val="24"/>
          <w:rtl/>
        </w:rPr>
        <w:t>. זאת, על מנת למנוע מצב בו ההחלטה התקבלה מבלי קבלת כלל הנתונים הרלוונטיים, אשר עלולים לעלות בשימוע. רציונל זה מתקשר ל"כלל הזהב" אשר מגדיר כאמור את הצורך ב"</w:t>
      </w:r>
      <w:r w:rsidRPr="00606A71">
        <w:rPr>
          <w:rFonts w:ascii="Times New Roman" w:eastAsia="Times New Roman" w:hAnsi="Times New Roman" w:cs="David" w:hint="cs"/>
          <w:b/>
          <w:bCs/>
          <w:color w:val="000000"/>
          <w:sz w:val="24"/>
          <w:szCs w:val="24"/>
          <w:rtl/>
        </w:rPr>
        <w:t>שמיעה אמיתית והוגנת</w:t>
      </w:r>
      <w:r w:rsidRPr="00D000C9">
        <w:rPr>
          <w:rFonts w:ascii="Times New Roman" w:eastAsia="Times New Roman" w:hAnsi="Times New Roman" w:cs="David" w:hint="cs"/>
          <w:color w:val="000000"/>
          <w:sz w:val="24"/>
          <w:szCs w:val="24"/>
          <w:rtl/>
        </w:rPr>
        <w:t>":</w:t>
      </w:r>
    </w:p>
    <w:p w:rsidR="00680344" w:rsidRPr="00D000C9" w:rsidRDefault="00680344" w:rsidP="00680344">
      <w:pPr>
        <w:pStyle w:val="aa"/>
        <w:widowControl w:val="0"/>
        <w:spacing w:after="120" w:line="240" w:lineRule="auto"/>
        <w:ind w:left="1361" w:right="1361"/>
        <w:contextualSpacing w:val="0"/>
        <w:jc w:val="both"/>
        <w:textAlignment w:val="baseline"/>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w:t>
      </w:r>
      <w:r w:rsidRPr="00606A71">
        <w:rPr>
          <w:rFonts w:ascii="Times New Roman" w:eastAsia="Times New Roman" w:hAnsi="Times New Roman" w:cs="David" w:hint="cs"/>
          <w:b/>
          <w:bCs/>
          <w:color w:val="000000"/>
          <w:sz w:val="24"/>
          <w:szCs w:val="24"/>
          <w:rtl/>
        </w:rPr>
        <w:t>ככלל, על השימוע להערך לפני ההחלטה [...] על הרשות המחליטה להיות פתוחה לשמיעה של כל העובדות והשיקולים שלעניין ולשכנוע</w:t>
      </w:r>
      <w:r w:rsidRPr="00D000C9">
        <w:rPr>
          <w:rFonts w:ascii="Times New Roman" w:eastAsia="Times New Roman" w:hAnsi="Times New Roman" w:cs="David" w:hint="cs"/>
          <w:color w:val="000000"/>
          <w:sz w:val="24"/>
          <w:szCs w:val="24"/>
          <w:rtl/>
        </w:rPr>
        <w:t>. השימוע נועד להשפיע על ההחלטה. ניסיון החיים מלמד שלאחר שהרשות קיבלה את ההחלטה קשה יותר לשכנעה בכיוון ההפוך. לעיתים היא "ננעלת", ולעיתים תתקשה הרשות המחליטה להודות בטעות</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w:t>
      </w:r>
      <w:r w:rsidRPr="00D000C9">
        <w:rPr>
          <w:rFonts w:ascii="Times New Roman" w:eastAsia="Times New Roman" w:hAnsi="Times New Roman" w:cs="David" w:hint="cs"/>
          <w:color w:val="000000"/>
          <w:sz w:val="24"/>
          <w:szCs w:val="24"/>
          <w:rtl/>
        </w:rPr>
        <w:t xml:space="preserve"> (בג"ץ 3379/03 </w:t>
      </w:r>
      <w:r w:rsidRPr="00606A71">
        <w:rPr>
          <w:rFonts w:ascii="Times New Roman" w:eastAsia="Times New Roman" w:hAnsi="Times New Roman" w:cs="David" w:hint="cs"/>
          <w:color w:val="000000"/>
          <w:sz w:val="24"/>
          <w:szCs w:val="24"/>
          <w:u w:val="single"/>
          <w:rtl/>
        </w:rPr>
        <w:t>מוסטקי נ' פרקליטות המדינה</w:t>
      </w:r>
      <w:r w:rsidRPr="00D000C9">
        <w:rPr>
          <w:rFonts w:ascii="Times New Roman" w:eastAsia="Times New Roman" w:hAnsi="Times New Roman" w:cs="David" w:hint="cs"/>
          <w:color w:val="000000"/>
          <w:sz w:val="24"/>
          <w:szCs w:val="24"/>
          <w:rtl/>
        </w:rPr>
        <w:t>, פ"ד נח(3) 865, פס' 28 לפסק דינו של המשנה לנשיא אור (2004).</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אולם למרבה הצער, נראה כי רציונל זה לא הוגשם במהלך השימוע הציבורי, וכי עמדת המשיבים הייתה מגובשת ועשויה עוד טרם פצה הטוען הראשון את פיו. מאפייני "השימוע הציבורי" כמו גם אופן התנהלותו בפועל העידה על כך שלמקבלי ההחלטות לא הייתה כוונה כנה לשמוע בלב פתוח ובנפש חפצה את הטוענים, ונעדר כל רצון לקיים דיון מעמיק בסיום השימוע. ההחלטה נתקבלה עובר לשימוע, והליך השימוע הציבורי סיפק כסות לקבלתה במסווה של השתתפות ציבורית. </w:t>
      </w:r>
    </w:p>
    <w:p w:rsidR="00680344" w:rsidRDefault="00680344" w:rsidP="00686A9F">
      <w:pPr>
        <w:widowControl w:val="0"/>
        <w:numPr>
          <w:ilvl w:val="0"/>
          <w:numId w:val="15"/>
        </w:numPr>
        <w:spacing w:after="120" w:line="360" w:lineRule="auto"/>
        <w:jc w:val="both"/>
        <w:rPr>
          <w:rFonts w:ascii="Times New Roman" w:eastAsia="Times New Roman" w:hAnsi="Times New Roman" w:cs="David"/>
          <w:b/>
          <w:bCs/>
          <w:color w:val="000000"/>
          <w:sz w:val="24"/>
          <w:szCs w:val="24"/>
        </w:rPr>
      </w:pPr>
      <w:r w:rsidRPr="00606A71">
        <w:rPr>
          <w:rFonts w:ascii="Times New Roman" w:eastAsia="Times New Roman" w:hAnsi="Times New Roman" w:cs="David" w:hint="cs"/>
          <w:b/>
          <w:bCs/>
          <w:color w:val="000000"/>
          <w:sz w:val="24"/>
          <w:szCs w:val="24"/>
          <w:rtl/>
        </w:rPr>
        <w:t xml:space="preserve">אכן, סוד גלוי הוא כי לחצים עסקיים כבדים מופעלים על מקבלי ההחלטות נוכח משמעויותיו הכלכליות הדרמטיות של תוצאות ההליך על ידי תאגידי הגז. במצב דברים זה, ישנה חשיבות רבה במיוחד לפתיחת ההליך להשתתפות ציבורית באופן נאות, אשר תאפשר לציבור להשמיע עמדות מנוגדות ולהציג נתונים סותרים לאלו שמוצגים על ידי שותפות הגז </w:t>
      </w:r>
      <w:r w:rsidRPr="00606A71">
        <w:rPr>
          <w:rFonts w:ascii="Times New Roman" w:eastAsia="Times New Roman" w:hAnsi="Times New Roman" w:cs="David" w:hint="cs"/>
          <w:b/>
          <w:bCs/>
          <w:color w:val="000000"/>
          <w:sz w:val="24"/>
          <w:szCs w:val="24"/>
          <w:rtl/>
        </w:rPr>
        <w:lastRenderedPageBreak/>
        <w:t>– בטרם יתקבלו החלטות בלתי הפיכות. למרבה הצער, נראה כי הצוות הממשלתי אשר ניהל את "השימוע הציבורי" כשל במשימה זו.</w:t>
      </w:r>
    </w:p>
    <w:p w:rsidR="00680344" w:rsidRDefault="00680344" w:rsidP="00686A9F">
      <w:pPr>
        <w:widowControl w:val="0"/>
        <w:numPr>
          <w:ilvl w:val="0"/>
          <w:numId w:val="15"/>
        </w:numPr>
        <w:spacing w:after="120" w:line="360" w:lineRule="auto"/>
        <w:jc w:val="both"/>
        <w:rPr>
          <w:rFonts w:ascii="Times New Roman" w:eastAsia="Times New Roman" w:hAnsi="Times New Roman" w:cs="David"/>
          <w:b/>
          <w:bCs/>
          <w:color w:val="000000"/>
          <w:sz w:val="24"/>
          <w:szCs w:val="24"/>
        </w:rPr>
      </w:pPr>
      <w:r>
        <w:rPr>
          <w:rFonts w:ascii="Times New Roman" w:eastAsia="Times New Roman" w:hAnsi="Times New Roman" w:cs="David" w:hint="cs"/>
          <w:color w:val="000000"/>
          <w:sz w:val="24"/>
          <w:szCs w:val="24"/>
          <w:rtl/>
        </w:rPr>
        <w:t xml:space="preserve">יודגש, כי </w:t>
      </w:r>
      <w:r w:rsidRPr="0012498F">
        <w:rPr>
          <w:rFonts w:ascii="Times New Roman" w:eastAsia="Times New Roman" w:hAnsi="Times New Roman" w:cs="David" w:hint="cs"/>
          <w:color w:val="000000"/>
          <w:sz w:val="24"/>
          <w:szCs w:val="24"/>
          <w:rtl/>
        </w:rPr>
        <w:t>העותרת</w:t>
      </w:r>
      <w:r>
        <w:rPr>
          <w:rFonts w:ascii="Times New Roman" w:eastAsia="Times New Roman" w:hAnsi="Times New Roman" w:cs="David" w:hint="cs"/>
          <w:color w:val="000000"/>
          <w:sz w:val="24"/>
          <w:szCs w:val="24"/>
          <w:rtl/>
        </w:rPr>
        <w:t xml:space="preserve"> 1</w:t>
      </w:r>
      <w:r w:rsidRPr="0012498F">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 xml:space="preserve">הגישה </w:t>
      </w:r>
      <w:r w:rsidRPr="0012498F">
        <w:rPr>
          <w:rFonts w:ascii="Times New Roman" w:eastAsia="Times New Roman" w:hAnsi="Times New Roman" w:cs="David" w:hint="cs"/>
          <w:color w:val="000000"/>
          <w:sz w:val="24"/>
          <w:szCs w:val="24"/>
          <w:rtl/>
        </w:rPr>
        <w:t>עתירה</w:t>
      </w:r>
      <w:r w:rsidRPr="0012498F">
        <w:rPr>
          <w:rFonts w:ascii="Times New Roman" w:eastAsia="Times New Roman" w:hAnsi="Times New Roman" w:cs="David"/>
          <w:color w:val="000000"/>
          <w:sz w:val="24"/>
          <w:szCs w:val="24"/>
          <w:rtl/>
        </w:rPr>
        <w:t xml:space="preserve"> </w:t>
      </w:r>
      <w:r>
        <w:rPr>
          <w:rFonts w:ascii="Times New Roman" w:eastAsia="Times New Roman" w:hAnsi="Times New Roman" w:cs="David" w:hint="cs"/>
          <w:color w:val="000000"/>
          <w:sz w:val="24"/>
          <w:szCs w:val="24"/>
          <w:rtl/>
        </w:rPr>
        <w:t>בעניין שלילת זכות הטיעון במהלך השימוע הציבורי</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יחד</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עם</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ארגונים</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ציבוריים</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נוספים</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בג</w:t>
      </w:r>
      <w:r w:rsidRPr="0012498F">
        <w:rPr>
          <w:rFonts w:ascii="Times New Roman" w:eastAsia="Times New Roman" w:hAnsi="Times New Roman" w:cs="David"/>
          <w:color w:val="000000"/>
          <w:sz w:val="24"/>
          <w:szCs w:val="24"/>
          <w:rtl/>
        </w:rPr>
        <w:t>"</w:t>
      </w:r>
      <w:r w:rsidRPr="0012498F">
        <w:rPr>
          <w:rFonts w:ascii="Times New Roman" w:eastAsia="Times New Roman" w:hAnsi="Times New Roman" w:cs="David" w:hint="cs"/>
          <w:color w:val="000000"/>
          <w:sz w:val="24"/>
          <w:szCs w:val="24"/>
          <w:rtl/>
        </w:rPr>
        <w:t>ץ</w:t>
      </w:r>
      <w:r>
        <w:rPr>
          <w:rFonts w:ascii="Times New Roman" w:eastAsia="Times New Roman" w:hAnsi="Times New Roman" w:cs="David"/>
          <w:color w:val="000000"/>
          <w:sz w:val="24"/>
          <w:szCs w:val="24"/>
          <w:rtl/>
        </w:rPr>
        <w:t xml:space="preserve"> 4894/15)</w:t>
      </w:r>
      <w:r>
        <w:rPr>
          <w:rFonts w:ascii="Times New Roman" w:eastAsia="Times New Roman" w:hAnsi="Times New Roman" w:cs="David" w:hint="cs"/>
          <w:color w:val="000000"/>
          <w:sz w:val="24"/>
          <w:szCs w:val="24"/>
          <w:rtl/>
        </w:rPr>
        <w:t>. העתירה</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נדחתה</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על</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הסף</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כ</w:t>
      </w:r>
      <w:r w:rsidRPr="0012498F">
        <w:rPr>
          <w:rFonts w:ascii="Times New Roman" w:eastAsia="Times New Roman" w:hAnsi="Times New Roman" w:cs="David"/>
          <w:color w:val="000000"/>
          <w:sz w:val="24"/>
          <w:szCs w:val="24"/>
          <w:rtl/>
        </w:rPr>
        <w:t>"</w:t>
      </w:r>
      <w:r w:rsidRPr="0012498F">
        <w:rPr>
          <w:rFonts w:ascii="Times New Roman" w:eastAsia="Times New Roman" w:hAnsi="Times New Roman" w:cs="David" w:hint="cs"/>
          <w:color w:val="000000"/>
          <w:sz w:val="24"/>
          <w:szCs w:val="24"/>
          <w:rtl/>
        </w:rPr>
        <w:t>עתירה</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מוקדמת</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תוך</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שמירת</w:t>
      </w:r>
      <w:r w:rsidRPr="0012498F">
        <w:rPr>
          <w:rFonts w:ascii="Times New Roman" w:eastAsia="Times New Roman" w:hAnsi="Times New Roman" w:cs="David"/>
          <w:color w:val="000000"/>
          <w:sz w:val="24"/>
          <w:szCs w:val="24"/>
          <w:rtl/>
        </w:rPr>
        <w:t xml:space="preserve"> </w:t>
      </w:r>
      <w:r w:rsidRPr="0012498F">
        <w:rPr>
          <w:rFonts w:ascii="Times New Roman" w:eastAsia="Times New Roman" w:hAnsi="Times New Roman" w:cs="David" w:hint="cs"/>
          <w:color w:val="000000"/>
          <w:sz w:val="24"/>
          <w:szCs w:val="24"/>
          <w:rtl/>
        </w:rPr>
        <w:t>טענותיה</w:t>
      </w:r>
      <w:r>
        <w:rPr>
          <w:rFonts w:ascii="Times New Roman" w:eastAsia="Times New Roman" w:hAnsi="Times New Roman" w:cs="David" w:hint="cs"/>
          <w:color w:val="000000"/>
          <w:sz w:val="24"/>
          <w:szCs w:val="24"/>
          <w:rtl/>
        </w:rPr>
        <w:t xml:space="preserve"> של העותרת, ולפיכך הן הובאו כעת בתמצית</w:t>
      </w:r>
      <w:r w:rsidRPr="0012498F">
        <w:rPr>
          <w:rFonts w:ascii="Times New Roman" w:eastAsia="Times New Roman" w:hAnsi="Times New Roman" w:cs="David"/>
          <w:color w:val="000000"/>
          <w:sz w:val="24"/>
          <w:szCs w:val="24"/>
          <w:rtl/>
        </w:rPr>
        <w:t>.</w:t>
      </w:r>
    </w:p>
    <w:p w:rsidR="00680344" w:rsidRPr="00606A71" w:rsidRDefault="00680344" w:rsidP="00680344">
      <w:pPr>
        <w:pStyle w:val="aa"/>
        <w:widowControl w:val="0"/>
        <w:spacing w:after="0" w:line="240" w:lineRule="auto"/>
        <w:ind w:left="454"/>
        <w:contextualSpacing w:val="0"/>
        <w:jc w:val="both"/>
        <w:textAlignment w:val="baseline"/>
        <w:rPr>
          <w:rFonts w:ascii="Times New Roman" w:eastAsia="Times New Roman" w:hAnsi="Times New Roman" w:cs="David"/>
          <w:b/>
          <w:bCs/>
          <w:color w:val="000000"/>
          <w:sz w:val="24"/>
          <w:szCs w:val="24"/>
          <w:rtl/>
        </w:rPr>
      </w:pPr>
    </w:p>
    <w:p w:rsidR="00680344" w:rsidRPr="00085DF4" w:rsidRDefault="00680344" w:rsidP="00085DF4">
      <w:pPr>
        <w:pStyle w:val="aa"/>
        <w:widowControl w:val="0"/>
        <w:numPr>
          <w:ilvl w:val="0"/>
          <w:numId w:val="3"/>
        </w:numPr>
        <w:spacing w:after="120" w:line="360" w:lineRule="auto"/>
        <w:jc w:val="both"/>
        <w:textAlignment w:val="baseline"/>
        <w:rPr>
          <w:rFonts w:ascii="Times New Roman" w:eastAsia="Times New Roman" w:hAnsi="Times New Roman" w:cs="David"/>
          <w:b/>
          <w:bCs/>
          <w:color w:val="000000"/>
          <w:sz w:val="28"/>
          <w:szCs w:val="28"/>
          <w:u w:val="single"/>
          <w:rtl/>
        </w:rPr>
      </w:pPr>
      <w:r w:rsidRPr="00085DF4">
        <w:rPr>
          <w:rFonts w:ascii="Times New Roman" w:eastAsia="Times New Roman" w:hAnsi="Times New Roman" w:cs="David" w:hint="cs"/>
          <w:b/>
          <w:bCs/>
          <w:color w:val="000000"/>
          <w:sz w:val="28"/>
          <w:szCs w:val="28"/>
          <w:u w:val="single"/>
          <w:rtl/>
        </w:rPr>
        <w:t>תוצאות "השימוע הציבורי" הלקוי – "המתווה המתוקן"</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"השימוע הציבורי" בא לסיומו ביום 21.7.2015. והנה, כבר ביום 16.8.2015, פחות מחודש ימים לאחר תום השימוע, הציגה ממשלת ישראל "מתווה מתוקן" שנוסח לכאורה לאור השימוע והובא לאישור הממשלה.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בסד זמנים קצר זה יש כדי להעיד על השפעתו הדלה של השימוע הציבורי על הליך עיצוב המתווה. אך מעבר לכך, גם בהתבוננות אל עומקו של "המתווה המתוקן" ניתן לראות כי רבות לא השתנה.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ואכן, </w:t>
      </w:r>
      <w:r>
        <w:rPr>
          <w:rFonts w:ascii="Times New Roman" w:eastAsia="Times New Roman" w:hAnsi="Times New Roman" w:cs="David" w:hint="cs"/>
          <w:color w:val="000000"/>
          <w:sz w:val="24"/>
          <w:szCs w:val="24"/>
          <w:rtl/>
        </w:rPr>
        <w:t xml:space="preserve">כמפורט בהרחבה בפרק העובדתי, </w:t>
      </w:r>
      <w:r w:rsidRPr="001A7FB5">
        <w:rPr>
          <w:rFonts w:ascii="Times New Roman" w:eastAsia="Times New Roman" w:hAnsi="Times New Roman" w:cs="David" w:hint="cs"/>
          <w:color w:val="000000"/>
          <w:sz w:val="24"/>
          <w:szCs w:val="24"/>
          <w:rtl/>
        </w:rPr>
        <w:t>סוגיות רבות בטיוטת אשר הציבור הפנה כלפיהן ביקורת חריפה במהלך השימוע לא זכו לכל התייחסות, שינוי או תיקון.</w:t>
      </w:r>
      <w:r>
        <w:rPr>
          <w:rFonts w:ascii="Times New Roman" w:eastAsia="Times New Roman" w:hAnsi="Times New Roman" w:cs="David" w:hint="cs"/>
          <w:color w:val="000000"/>
          <w:sz w:val="24"/>
          <w:szCs w:val="24"/>
          <w:rtl/>
        </w:rPr>
        <w:t xml:space="preserve"> </w:t>
      </w:r>
      <w:r w:rsidRPr="00D000C9">
        <w:rPr>
          <w:rFonts w:ascii="Times New Roman" w:eastAsia="Times New Roman" w:hAnsi="Times New Roman" w:cs="David" w:hint="cs"/>
          <w:color w:val="000000"/>
          <w:sz w:val="24"/>
          <w:szCs w:val="24"/>
          <w:rtl/>
        </w:rPr>
        <w:t xml:space="preserve"> </w:t>
      </w:r>
    </w:p>
    <w:p w:rsidR="00680344" w:rsidRDefault="00680344" w:rsidP="00686A9F">
      <w:pPr>
        <w:widowControl w:val="0"/>
        <w:numPr>
          <w:ilvl w:val="0"/>
          <w:numId w:val="15"/>
        </w:numPr>
        <w:spacing w:after="120" w:line="360" w:lineRule="auto"/>
        <w:jc w:val="both"/>
        <w:rPr>
          <w:rFonts w:ascii="Times New Roman" w:eastAsia="Times New Roman" w:hAnsi="Times New Roman" w:cs="David"/>
          <w:b/>
          <w:bCs/>
          <w:color w:val="000000"/>
          <w:sz w:val="24"/>
          <w:szCs w:val="24"/>
        </w:rPr>
      </w:pPr>
      <w:r w:rsidRPr="00606A71">
        <w:rPr>
          <w:rFonts w:ascii="Times New Roman" w:eastAsia="Times New Roman" w:hAnsi="Times New Roman" w:cs="David" w:hint="cs"/>
          <w:b/>
          <w:bCs/>
          <w:color w:val="000000"/>
          <w:sz w:val="24"/>
          <w:szCs w:val="24"/>
          <w:rtl/>
        </w:rPr>
        <w:t>התבוננות במתווה "המתוקן" מחזקת</w:t>
      </w:r>
      <w:r>
        <w:rPr>
          <w:rFonts w:ascii="Times New Roman" w:eastAsia="Times New Roman" w:hAnsi="Times New Roman" w:cs="David" w:hint="cs"/>
          <w:b/>
          <w:bCs/>
          <w:color w:val="000000"/>
          <w:sz w:val="24"/>
          <w:szCs w:val="24"/>
          <w:rtl/>
        </w:rPr>
        <w:t xml:space="preserve"> אם כן</w:t>
      </w:r>
      <w:r w:rsidRPr="00606A71">
        <w:rPr>
          <w:rFonts w:ascii="Times New Roman" w:eastAsia="Times New Roman" w:hAnsi="Times New Roman" w:cs="David" w:hint="cs"/>
          <w:b/>
          <w:bCs/>
          <w:color w:val="000000"/>
          <w:sz w:val="24"/>
          <w:szCs w:val="24"/>
          <w:rtl/>
        </w:rPr>
        <w:t xml:space="preserve"> את המסקנה לפיה השימוע הציבורי נערך למראית עין ותו לא. הטענות שעלו בשימוע על-ידי נציגי הציבור בניסיון ליצור "שיתוף ציבור" כן ואמיתי </w:t>
      </w:r>
      <w:r>
        <w:rPr>
          <w:rFonts w:ascii="Times New Roman" w:eastAsia="Times New Roman" w:hAnsi="Times New Roman" w:cs="David"/>
          <w:b/>
          <w:bCs/>
          <w:color w:val="000000"/>
          <w:sz w:val="24"/>
          <w:szCs w:val="24"/>
          <w:rtl/>
        </w:rPr>
        <w:t>–</w:t>
      </w:r>
      <w:r w:rsidRPr="00606A71">
        <w:rPr>
          <w:rFonts w:ascii="Times New Roman" w:eastAsia="Times New Roman" w:hAnsi="Times New Roman" w:cs="David" w:hint="cs"/>
          <w:b/>
          <w:bCs/>
          <w:color w:val="000000"/>
          <w:sz w:val="24"/>
          <w:szCs w:val="24"/>
          <w:rtl/>
        </w:rPr>
        <w:t xml:space="preserve"> לא זכו לשמיעה הוגנת בלב פתוח ובנפש חפצה, ורובן המוחלט ירד לטימיון בסוף תקופת השימוע הבלתי סבירה. </w:t>
      </w:r>
    </w:p>
    <w:p w:rsidR="00680344" w:rsidRPr="00D10C2E" w:rsidRDefault="00680344" w:rsidP="00680344">
      <w:pPr>
        <w:pStyle w:val="aa"/>
        <w:widowControl w:val="0"/>
        <w:spacing w:after="0" w:line="240" w:lineRule="auto"/>
        <w:ind w:left="454"/>
        <w:contextualSpacing w:val="0"/>
        <w:textAlignment w:val="baseline"/>
        <w:rPr>
          <w:rFonts w:ascii="Times New Roman" w:eastAsia="Times New Roman" w:hAnsi="Times New Roman" w:cs="David"/>
          <w:b/>
          <w:bCs/>
          <w:color w:val="000000"/>
          <w:sz w:val="24"/>
          <w:szCs w:val="24"/>
          <w:rtl/>
        </w:rPr>
      </w:pPr>
    </w:p>
    <w:p w:rsidR="00680344" w:rsidRPr="00085DF4" w:rsidRDefault="00680344" w:rsidP="00085DF4">
      <w:pPr>
        <w:pStyle w:val="aa"/>
        <w:widowControl w:val="0"/>
        <w:numPr>
          <w:ilvl w:val="0"/>
          <w:numId w:val="3"/>
        </w:numPr>
        <w:spacing w:after="120" w:line="360" w:lineRule="auto"/>
        <w:jc w:val="both"/>
        <w:textAlignment w:val="baseline"/>
        <w:rPr>
          <w:rFonts w:ascii="Times New Roman" w:eastAsia="Times New Roman" w:hAnsi="Times New Roman" w:cs="David"/>
          <w:b/>
          <w:bCs/>
          <w:color w:val="000000"/>
          <w:sz w:val="28"/>
          <w:szCs w:val="28"/>
          <w:u w:val="single"/>
          <w:rtl/>
        </w:rPr>
      </w:pPr>
      <w:r w:rsidRPr="00085DF4">
        <w:rPr>
          <w:rFonts w:ascii="Times New Roman" w:eastAsia="Times New Roman" w:hAnsi="Times New Roman" w:cs="David" w:hint="cs"/>
          <w:b/>
          <w:bCs/>
          <w:color w:val="000000"/>
          <w:sz w:val="28"/>
          <w:szCs w:val="28"/>
          <w:u w:val="single"/>
          <w:rtl/>
        </w:rPr>
        <w:t>הממשלה קיבלה את החלטתה שלא על סמך תשתית עובדתית ראויה</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פחות מחודש מסיומו של הליך השימוע הציבורי, הספיקה ממשלת ישראל לנסח כאמור מתווה חדש ולאשרו בהחלטת ממשלה ביום 16.8.2015.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כפי </w:t>
      </w:r>
      <w:r>
        <w:rPr>
          <w:rFonts w:ascii="Times New Roman" w:eastAsia="Times New Roman" w:hAnsi="Times New Roman" w:cs="David" w:hint="cs"/>
          <w:color w:val="000000"/>
          <w:sz w:val="24"/>
          <w:szCs w:val="24"/>
          <w:rtl/>
        </w:rPr>
        <w:t>שיטענו העותרות</w:t>
      </w:r>
      <w:r w:rsidRPr="00D000C9">
        <w:rPr>
          <w:rFonts w:ascii="Times New Roman" w:eastAsia="Times New Roman" w:hAnsi="Times New Roman" w:cs="David" w:hint="cs"/>
          <w:color w:val="000000"/>
          <w:sz w:val="24"/>
          <w:szCs w:val="24"/>
          <w:rtl/>
        </w:rPr>
        <w:t xml:space="preserve">, החלטה זו התקבלה בניגוד לכללי המינהל התקין, שלא על-סמך תשתית עובדתית ראויה, תוך הצגה חפוזה של פני הדברים, ללא הצגה של חלופות ממשיות וראויות ולאחר דיון קצר ולא מספק של מקבלי ההחלטות - שרי הממשלה - בנושא.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כך, על-פי פרסומים בתקשורת, ההצעה עלתה להצבעת הממשלה לאחר </w:t>
      </w:r>
      <w:r w:rsidRPr="00606A71">
        <w:rPr>
          <w:rFonts w:ascii="Times New Roman" w:eastAsia="Times New Roman" w:hAnsi="Times New Roman" w:cs="David" w:hint="cs"/>
          <w:b/>
          <w:bCs/>
          <w:color w:val="000000"/>
          <w:sz w:val="24"/>
          <w:szCs w:val="24"/>
          <w:rtl/>
        </w:rPr>
        <w:t>כשלוש שעות בלבד של דיונים</w:t>
      </w:r>
      <w:r w:rsidRPr="00D000C9">
        <w:rPr>
          <w:rFonts w:ascii="Times New Roman" w:eastAsia="Times New Roman" w:hAnsi="Times New Roman" w:cs="David" w:hint="cs"/>
          <w:color w:val="000000"/>
          <w:sz w:val="24"/>
          <w:szCs w:val="24"/>
          <w:rtl/>
        </w:rPr>
        <w:t>, כאשר בחלק מהדיונים נכחו רק חלק מהמצביעים (לעיתים אף חמישה שרים בלבד). רק לאחר שנסתיים הדיון המקצועי התכנסו השרים להצבעה, כאשר שר אחד - השר אבי גבאי (אשר משרדו כלל לא היה מעורב בדיונים של צוות קנדל למרות ההשפעות הסביבתיות בייצוא הגז הכרוכות בחלק) - הצביע נגד ההחלטה, ושלושה שרים נמנעו. עשרה שרים "הצביעו מרחוק", מבלי לנכוח במקום כלל.</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גם בהקשר זה, דומה כי הדיון התקיים למראית עין בלבד, ולא על-מנת לערוך דיון מושכל בחלופות ובנקודות השנויות במחלוקת. </w:t>
      </w:r>
      <w:r>
        <w:rPr>
          <w:rFonts w:ascii="Times New Roman" w:eastAsia="Times New Roman" w:hAnsi="Times New Roman" w:cs="David" w:hint="cs"/>
          <w:color w:val="000000"/>
          <w:sz w:val="24"/>
          <w:szCs w:val="24"/>
          <w:rtl/>
        </w:rPr>
        <w:t xml:space="preserve">כמתואר בפרק העוסק בהפעלת סעיף 52, </w:t>
      </w:r>
      <w:r w:rsidRPr="00D000C9">
        <w:rPr>
          <w:rFonts w:ascii="Times New Roman" w:eastAsia="Times New Roman" w:hAnsi="Times New Roman" w:cs="David" w:hint="cs"/>
          <w:color w:val="000000"/>
          <w:sz w:val="24"/>
          <w:szCs w:val="24"/>
          <w:rtl/>
        </w:rPr>
        <w:t>ראש הממשלה בעצ</w:t>
      </w:r>
      <w:r>
        <w:rPr>
          <w:rFonts w:ascii="Times New Roman" w:eastAsia="Times New Roman" w:hAnsi="Times New Roman" w:cs="David" w:hint="cs"/>
          <w:color w:val="000000"/>
          <w:sz w:val="24"/>
          <w:szCs w:val="24"/>
          <w:rtl/>
        </w:rPr>
        <w:t>מו צוטט בפתח הישיבה באומרו כי "</w:t>
      </w:r>
      <w:r w:rsidRPr="00606A71">
        <w:rPr>
          <w:rFonts w:ascii="Times New Roman" w:eastAsia="Times New Roman" w:hAnsi="Times New Roman" w:cs="David" w:hint="cs"/>
          <w:b/>
          <w:bCs/>
          <w:color w:val="000000"/>
          <w:sz w:val="24"/>
          <w:szCs w:val="24"/>
          <w:rtl/>
        </w:rPr>
        <w:t>הדבר הזה לא ייעצר. יחפשו עוד דרך לעכב, עוד תירוץ, עוד סיבה – וזה לא יעזור</w:t>
      </w:r>
      <w:r w:rsidRPr="00D000C9">
        <w:rPr>
          <w:rFonts w:ascii="Times New Roman" w:eastAsia="Times New Roman" w:hAnsi="Times New Roman" w:cs="David" w:hint="cs"/>
          <w:color w:val="000000"/>
          <w:sz w:val="24"/>
          <w:szCs w:val="24"/>
          <w:rtl/>
        </w:rPr>
        <w:t>"</w:t>
      </w:r>
      <w:r>
        <w:rPr>
          <w:rFonts w:ascii="Times New Roman" w:eastAsia="Times New Roman" w:hAnsi="Times New Roman" w:cs="David" w:hint="cs"/>
          <w:color w:val="000000"/>
          <w:sz w:val="24"/>
          <w:szCs w:val="24"/>
          <w:rtl/>
        </w:rPr>
        <w:t xml:space="preserve"> (ראו הודעת דובר רוה"מ מיום 16.8.2015, </w:t>
      </w:r>
      <w:r w:rsidR="005A592D" w:rsidRPr="005A592D">
        <w:rPr>
          <w:rFonts w:ascii="Times New Roman" w:eastAsia="Times New Roman" w:hAnsi="Times New Roman" w:cs="David" w:hint="cs"/>
          <w:color w:val="000000"/>
          <w:sz w:val="24"/>
          <w:szCs w:val="24"/>
          <w:rtl/>
        </w:rPr>
        <w:lastRenderedPageBreak/>
        <w:t>נספח ע/71).</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ברי, כי במסגרת זמנים כה קצרה, וב</w:t>
      </w:r>
      <w:r w:rsidR="005A1185">
        <w:rPr>
          <w:rFonts w:ascii="Times New Roman" w:eastAsia="Times New Roman" w:hAnsi="Times New Roman" w:cs="David" w:hint="cs"/>
          <w:color w:val="000000"/>
          <w:sz w:val="24"/>
          <w:szCs w:val="24"/>
          <w:rtl/>
        </w:rPr>
        <w:t>העדר</w:t>
      </w:r>
      <w:r w:rsidRPr="00D000C9">
        <w:rPr>
          <w:rFonts w:ascii="Times New Roman" w:eastAsia="Times New Roman" w:hAnsi="Times New Roman" w:cs="David" w:hint="cs"/>
          <w:color w:val="000000"/>
          <w:sz w:val="24"/>
          <w:szCs w:val="24"/>
          <w:rtl/>
        </w:rPr>
        <w:t xml:space="preserve"> רוב הנוכחים, כאשר ראש הממשלה מביע עמדה נחרצת בנוגע לתוצאת הדיון, לא הייתה כל כוונה להציג את התמונה השלמה והמורכבת עליה נתבקשו שרי הממשלה להצביע. </w:t>
      </w:r>
    </w:p>
    <w:p w:rsidR="00680344" w:rsidRPr="0071759E"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מעבר לאמור, וכאמור בפרק העובדתי, לאחר קבלת ההחלטה על ידי הממשלה, הנסיבות השתנו באופן מהותי, אשר הצדיק דיון מחדש בממשלה. כמפורט </w:t>
      </w:r>
      <w:r>
        <w:rPr>
          <w:rFonts w:ascii="Times New Roman" w:eastAsia="Times New Roman" w:hAnsi="Times New Roman" w:cs="David" w:hint="cs"/>
          <w:color w:val="000000"/>
          <w:sz w:val="24"/>
          <w:szCs w:val="24"/>
          <w:rtl/>
        </w:rPr>
        <w:t>בפרק העובדתי</w:t>
      </w:r>
      <w:r w:rsidRPr="00D000C9">
        <w:rPr>
          <w:rFonts w:ascii="Times New Roman" w:eastAsia="Times New Roman" w:hAnsi="Times New Roman" w:cs="David" w:hint="cs"/>
          <w:color w:val="000000"/>
          <w:sz w:val="24"/>
          <w:szCs w:val="24"/>
          <w:rtl/>
        </w:rPr>
        <w:t xml:space="preserve">, בשלהי חודש אוגוסט פורסמו ידיעות </w:t>
      </w:r>
      <w:r>
        <w:rPr>
          <w:rFonts w:ascii="Times New Roman" w:eastAsia="Times New Roman" w:hAnsi="Times New Roman" w:cs="David" w:hint="cs"/>
          <w:color w:val="000000"/>
          <w:sz w:val="24"/>
          <w:szCs w:val="24"/>
          <w:rtl/>
        </w:rPr>
        <w:t xml:space="preserve">בדבר תגלית גז משמעותית במצרים. </w:t>
      </w:r>
      <w:r w:rsidRPr="008E6ECC">
        <w:rPr>
          <w:rFonts w:ascii="Times New Roman" w:eastAsia="Times New Roman" w:hAnsi="Times New Roman" w:cs="David" w:hint="cs"/>
          <w:color w:val="000000"/>
          <w:sz w:val="24"/>
          <w:szCs w:val="24"/>
          <w:rtl/>
        </w:rPr>
        <w:t>לא</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ניתן</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היה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להפריז</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בחשיבותה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של</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ידיעה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זו</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בכל</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הנוגע</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להשלכות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הנרחבות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על</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משק</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הגז</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הישראלי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וכפועל</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יוצא</w:t>
      </w:r>
      <w:r w:rsidRPr="008E6ECC">
        <w:rPr>
          <w:rFonts w:ascii="Times New Roman" w:eastAsia="Times New Roman" w:hAnsi="Times New Roman" w:cs="David"/>
          <w:color w:val="000000"/>
          <w:sz w:val="24"/>
          <w:szCs w:val="24"/>
          <w:rtl/>
        </w:rPr>
        <w:t xml:space="preserve"> – </w:t>
      </w:r>
      <w:r w:rsidRPr="008E6ECC">
        <w:rPr>
          <w:rFonts w:ascii="Times New Roman" w:eastAsia="Times New Roman" w:hAnsi="Times New Roman" w:cs="David" w:hint="cs"/>
          <w:color w:val="000000"/>
          <w:sz w:val="24"/>
          <w:szCs w:val="24"/>
          <w:rtl/>
        </w:rPr>
        <w:t>גם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על</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מתווה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הגז</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גילוי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מאגר</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אנרגיה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חדש</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כה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משמעותי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באזורנו</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חייב</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בחינה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והערכה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מחדש</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של</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הנתונים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השיקולים</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והעקרונות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שעמדו</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בבסיס</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מתווה</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הגז</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כפי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שנוסח</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על</w:t>
      </w:r>
      <w:r w:rsidRPr="008E6ECC">
        <w:rPr>
          <w:rFonts w:ascii="Times New Roman" w:eastAsia="Times New Roman" w:hAnsi="Times New Roman" w:cs="David"/>
          <w:color w:val="000000"/>
          <w:sz w:val="24"/>
          <w:szCs w:val="24"/>
          <w:rtl/>
        </w:rPr>
        <w:t>-</w:t>
      </w:r>
      <w:r w:rsidRPr="008E6ECC">
        <w:rPr>
          <w:rFonts w:ascii="Times New Roman" w:eastAsia="Times New Roman" w:hAnsi="Times New Roman" w:cs="David" w:hint="cs"/>
          <w:color w:val="000000"/>
          <w:sz w:val="24"/>
          <w:szCs w:val="24"/>
          <w:rtl/>
        </w:rPr>
        <w:t>ידי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הצוות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הממשלתי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וכפי</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שאושר</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בהחלטת</w:t>
      </w:r>
      <w:r w:rsidRPr="008E6ECC">
        <w:rPr>
          <w:rFonts w:ascii="Times New Roman" w:eastAsia="Times New Roman" w:hAnsi="Times New Roman" w:cs="David"/>
          <w:color w:val="000000"/>
          <w:sz w:val="24"/>
          <w:szCs w:val="24"/>
          <w:rtl/>
        </w:rPr>
        <w:t xml:space="preserve"> </w:t>
      </w:r>
      <w:r w:rsidRPr="008E6ECC">
        <w:rPr>
          <w:rFonts w:ascii="Times New Roman" w:eastAsia="Times New Roman" w:hAnsi="Times New Roman" w:cs="David" w:hint="cs"/>
          <w:color w:val="000000"/>
          <w:sz w:val="24"/>
          <w:szCs w:val="24"/>
          <w:rtl/>
        </w:rPr>
        <w:t>הממשלה</w:t>
      </w:r>
      <w:r w:rsidRPr="008E6ECC">
        <w:rPr>
          <w:rFonts w:ascii="Times New Roman" w:eastAsia="Times New Roman" w:hAnsi="Times New Roman" w:cs="David"/>
          <w:color w:val="000000"/>
          <w:sz w:val="24"/>
          <w:szCs w:val="24"/>
          <w:rtl/>
        </w:rPr>
        <w:t xml:space="preserve">.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כמו כן</w:t>
      </w:r>
      <w:r w:rsidRPr="00D000C9">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 xml:space="preserve">וכמפורט בפרק העובדתי, גם </w:t>
      </w:r>
      <w:r w:rsidRPr="00D000C9">
        <w:rPr>
          <w:rFonts w:ascii="Times New Roman" w:eastAsia="Times New Roman" w:hAnsi="Times New Roman" w:cs="David" w:hint="cs"/>
          <w:color w:val="000000"/>
          <w:sz w:val="24"/>
          <w:szCs w:val="24"/>
          <w:rtl/>
        </w:rPr>
        <w:t>חוות הדעת שהוכנה על-ידי המטה לביטחון לאומי במהלך גיבוש המתווה הודגש האינטרס המצרי בגז הטבעי,</w:t>
      </w:r>
      <w:r>
        <w:rPr>
          <w:rFonts w:ascii="Times New Roman" w:eastAsia="Times New Roman" w:hAnsi="Times New Roman" w:cs="David" w:hint="cs"/>
          <w:color w:val="000000"/>
          <w:sz w:val="24"/>
          <w:szCs w:val="24"/>
          <w:rtl/>
        </w:rPr>
        <w:t xml:space="preserve"> הפכה עתה לבלתי רלוונטית,</w:t>
      </w:r>
      <w:r w:rsidRPr="00D000C9">
        <w:rPr>
          <w:rFonts w:ascii="Times New Roman" w:eastAsia="Times New Roman" w:hAnsi="Times New Roman" w:cs="David" w:hint="cs"/>
          <w:color w:val="000000"/>
          <w:sz w:val="24"/>
          <w:szCs w:val="24"/>
          <w:rtl/>
        </w:rPr>
        <w:t xml:space="preserve"> ונדרשה </w:t>
      </w:r>
      <w:r>
        <w:rPr>
          <w:rFonts w:ascii="Times New Roman" w:eastAsia="Times New Roman" w:hAnsi="Times New Roman" w:cs="David" w:hint="cs"/>
          <w:color w:val="000000"/>
          <w:sz w:val="24"/>
          <w:szCs w:val="24"/>
          <w:rtl/>
        </w:rPr>
        <w:t xml:space="preserve">לגביה </w:t>
      </w:r>
      <w:r w:rsidRPr="00D000C9">
        <w:rPr>
          <w:rFonts w:ascii="Times New Roman" w:eastAsia="Times New Roman" w:hAnsi="Times New Roman" w:cs="David" w:hint="cs"/>
          <w:color w:val="000000"/>
          <w:sz w:val="24"/>
          <w:szCs w:val="24"/>
          <w:rtl/>
        </w:rPr>
        <w:t xml:space="preserve">בחינה מחדש (השוו: בג"ץ 159/84 </w:t>
      </w:r>
      <w:r w:rsidRPr="008E6ECC">
        <w:rPr>
          <w:rFonts w:ascii="Times New Roman" w:eastAsia="Times New Roman" w:hAnsi="Times New Roman" w:cs="David" w:hint="eastAsia"/>
          <w:color w:val="000000"/>
          <w:sz w:val="24"/>
          <w:szCs w:val="24"/>
          <w:u w:val="single"/>
          <w:rtl/>
        </w:rPr>
        <w:t>שאהין</w:t>
      </w:r>
      <w:r w:rsidRPr="008E6ECC">
        <w:rPr>
          <w:rFonts w:ascii="Times New Roman" w:eastAsia="Times New Roman" w:hAnsi="Times New Roman" w:cs="David"/>
          <w:color w:val="000000"/>
          <w:sz w:val="24"/>
          <w:szCs w:val="24"/>
          <w:u w:val="single"/>
          <w:rtl/>
        </w:rPr>
        <w:t xml:space="preserve"> נ' מפקד כוחות צה"ל </w:t>
      </w:r>
      <w:r w:rsidRPr="008E6ECC">
        <w:rPr>
          <w:rFonts w:ascii="Times New Roman" w:eastAsia="Times New Roman" w:hAnsi="Times New Roman" w:cs="David" w:hint="eastAsia"/>
          <w:color w:val="000000"/>
          <w:sz w:val="24"/>
          <w:szCs w:val="24"/>
          <w:u w:val="single"/>
          <w:rtl/>
        </w:rPr>
        <w:t>באיזור</w:t>
      </w:r>
      <w:r w:rsidRPr="008E6ECC">
        <w:rPr>
          <w:rFonts w:ascii="Times New Roman" w:eastAsia="Times New Roman" w:hAnsi="Times New Roman" w:cs="David"/>
          <w:color w:val="000000"/>
          <w:sz w:val="24"/>
          <w:szCs w:val="24"/>
          <w:u w:val="single"/>
          <w:rtl/>
        </w:rPr>
        <w:t xml:space="preserve"> רצועת עזה</w:t>
      </w:r>
      <w:r w:rsidRPr="00D000C9">
        <w:rPr>
          <w:rFonts w:ascii="Times New Roman" w:eastAsia="Times New Roman" w:hAnsi="Times New Roman" w:cs="David" w:hint="cs"/>
          <w:color w:val="000000"/>
          <w:sz w:val="24"/>
          <w:szCs w:val="24"/>
          <w:rtl/>
        </w:rPr>
        <w:t xml:space="preserve">, פ"ד לט(1) 309 (1985); עע"מ 2418/05‏‏ </w:t>
      </w:r>
      <w:r w:rsidRPr="008E6ECC">
        <w:rPr>
          <w:rFonts w:ascii="Times New Roman" w:eastAsia="Times New Roman" w:hAnsi="Times New Roman" w:cs="David" w:hint="eastAsia"/>
          <w:color w:val="000000"/>
          <w:sz w:val="24"/>
          <w:szCs w:val="24"/>
          <w:u w:val="single"/>
          <w:rtl/>
        </w:rPr>
        <w:t>מילגרום</w:t>
      </w:r>
      <w:r w:rsidRPr="008E6ECC">
        <w:rPr>
          <w:rFonts w:ascii="Times New Roman" w:eastAsia="Times New Roman" w:hAnsi="Times New Roman" w:cs="David"/>
          <w:color w:val="000000"/>
          <w:sz w:val="24"/>
          <w:szCs w:val="24"/>
          <w:u w:val="single"/>
          <w:rtl/>
        </w:rPr>
        <w:t xml:space="preserve"> </w:t>
      </w:r>
      <w:r w:rsidRPr="008E6ECC">
        <w:rPr>
          <w:rFonts w:ascii="Times New Roman" w:eastAsia="Times New Roman" w:hAnsi="Times New Roman" w:cs="David" w:hint="eastAsia"/>
          <w:color w:val="000000"/>
          <w:sz w:val="24"/>
          <w:szCs w:val="24"/>
          <w:u w:val="single"/>
          <w:rtl/>
        </w:rPr>
        <w:t>נ</w:t>
      </w:r>
      <w:r w:rsidRPr="008E6ECC">
        <w:rPr>
          <w:rFonts w:ascii="Times New Roman" w:eastAsia="Times New Roman" w:hAnsi="Times New Roman" w:cs="David"/>
          <w:color w:val="000000"/>
          <w:sz w:val="24"/>
          <w:szCs w:val="24"/>
          <w:u w:val="single"/>
          <w:rtl/>
        </w:rPr>
        <w:t xml:space="preserve">' </w:t>
      </w:r>
      <w:r w:rsidRPr="008E6ECC">
        <w:rPr>
          <w:rFonts w:ascii="Times New Roman" w:eastAsia="Times New Roman" w:hAnsi="Times New Roman" w:cs="David" w:hint="eastAsia"/>
          <w:color w:val="000000"/>
          <w:sz w:val="24"/>
          <w:szCs w:val="24"/>
          <w:u w:val="single"/>
          <w:rtl/>
        </w:rPr>
        <w:t>הוועדה</w:t>
      </w:r>
      <w:r w:rsidRPr="008E6ECC">
        <w:rPr>
          <w:rFonts w:ascii="Times New Roman" w:eastAsia="Times New Roman" w:hAnsi="Times New Roman" w:cs="David"/>
          <w:color w:val="000000"/>
          <w:sz w:val="24"/>
          <w:szCs w:val="24"/>
          <w:u w:val="single"/>
          <w:rtl/>
        </w:rPr>
        <w:t xml:space="preserve"> </w:t>
      </w:r>
      <w:r w:rsidRPr="008E6ECC">
        <w:rPr>
          <w:rFonts w:ascii="Times New Roman" w:eastAsia="Times New Roman" w:hAnsi="Times New Roman" w:cs="David" w:hint="eastAsia"/>
          <w:color w:val="000000"/>
          <w:sz w:val="24"/>
          <w:szCs w:val="24"/>
          <w:u w:val="single"/>
          <w:rtl/>
        </w:rPr>
        <w:t>המחוזית</w:t>
      </w:r>
      <w:r w:rsidRPr="008E6ECC">
        <w:rPr>
          <w:rFonts w:ascii="Times New Roman" w:eastAsia="Times New Roman" w:hAnsi="Times New Roman" w:cs="David"/>
          <w:color w:val="000000"/>
          <w:sz w:val="24"/>
          <w:szCs w:val="24"/>
          <w:u w:val="single"/>
          <w:rtl/>
        </w:rPr>
        <w:t xml:space="preserve"> </w:t>
      </w:r>
      <w:r w:rsidRPr="008E6ECC">
        <w:rPr>
          <w:rFonts w:ascii="Times New Roman" w:eastAsia="Times New Roman" w:hAnsi="Times New Roman" w:cs="David" w:hint="eastAsia"/>
          <w:color w:val="000000"/>
          <w:sz w:val="24"/>
          <w:szCs w:val="24"/>
          <w:u w:val="single"/>
          <w:rtl/>
        </w:rPr>
        <w:t>לתכנון</w:t>
      </w:r>
      <w:r w:rsidRPr="008E6ECC">
        <w:rPr>
          <w:rFonts w:ascii="Times New Roman" w:eastAsia="Times New Roman" w:hAnsi="Times New Roman" w:cs="David"/>
          <w:color w:val="000000"/>
          <w:sz w:val="24"/>
          <w:szCs w:val="24"/>
          <w:u w:val="single"/>
          <w:rtl/>
        </w:rPr>
        <w:t xml:space="preserve"> </w:t>
      </w:r>
      <w:r w:rsidRPr="008E6ECC">
        <w:rPr>
          <w:rFonts w:ascii="Times New Roman" w:eastAsia="Times New Roman" w:hAnsi="Times New Roman" w:cs="David" w:hint="eastAsia"/>
          <w:color w:val="000000"/>
          <w:sz w:val="24"/>
          <w:szCs w:val="24"/>
          <w:u w:val="single"/>
          <w:rtl/>
        </w:rPr>
        <w:t>ובניה</w:t>
      </w:r>
      <w:r w:rsidRPr="00D000C9">
        <w:rPr>
          <w:rFonts w:ascii="Times New Roman" w:eastAsia="Times New Roman" w:hAnsi="Times New Roman" w:cs="David" w:hint="cs"/>
          <w:color w:val="000000"/>
          <w:sz w:val="24"/>
          <w:szCs w:val="24"/>
          <w:rtl/>
        </w:rPr>
        <w:t>, פס' 12 לפסק דינה של כב' השופטת חיות (פורסם בנבו, 24.11.2005)).</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000C9">
        <w:rPr>
          <w:rFonts w:ascii="Times New Roman" w:eastAsia="Times New Roman" w:hAnsi="Times New Roman" w:cs="David" w:hint="cs"/>
          <w:color w:val="000000"/>
          <w:sz w:val="24"/>
          <w:szCs w:val="24"/>
          <w:rtl/>
        </w:rPr>
        <w:t xml:space="preserve">בנסיבות אלו, </w:t>
      </w:r>
      <w:r>
        <w:rPr>
          <w:rFonts w:ascii="Times New Roman" w:eastAsia="Times New Roman" w:hAnsi="Times New Roman" w:cs="David" w:hint="cs"/>
          <w:color w:val="000000"/>
          <w:sz w:val="24"/>
          <w:szCs w:val="24"/>
          <w:rtl/>
        </w:rPr>
        <w:t>יטענו העותרות</w:t>
      </w:r>
      <w:r w:rsidRPr="00D000C9">
        <w:rPr>
          <w:rFonts w:ascii="Times New Roman" w:eastAsia="Times New Roman" w:hAnsi="Times New Roman" w:cs="David" w:hint="cs"/>
          <w:color w:val="000000"/>
          <w:sz w:val="24"/>
          <w:szCs w:val="24"/>
          <w:rtl/>
        </w:rPr>
        <w:t xml:space="preserve"> כי הליך קבלת ההחלטה </w:t>
      </w:r>
      <w:r>
        <w:rPr>
          <w:rFonts w:ascii="Times New Roman" w:eastAsia="Times New Roman" w:hAnsi="Times New Roman" w:cs="David" w:hint="cs"/>
          <w:color w:val="000000"/>
          <w:sz w:val="24"/>
          <w:szCs w:val="24"/>
          <w:rtl/>
        </w:rPr>
        <w:t xml:space="preserve">בממשלה </w:t>
      </w:r>
      <w:r w:rsidRPr="00D000C9">
        <w:rPr>
          <w:rFonts w:ascii="Times New Roman" w:eastAsia="Times New Roman" w:hAnsi="Times New Roman" w:cs="David" w:hint="cs"/>
          <w:color w:val="000000"/>
          <w:sz w:val="24"/>
          <w:szCs w:val="24"/>
          <w:rtl/>
        </w:rPr>
        <w:t xml:space="preserve">לאשר את מתווה הגז "המתוקן" היה פגום: </w:t>
      </w:r>
      <w:r w:rsidRPr="00606A71">
        <w:rPr>
          <w:rFonts w:ascii="Times New Roman" w:eastAsia="Times New Roman" w:hAnsi="Times New Roman" w:cs="David" w:hint="cs"/>
          <w:b/>
          <w:bCs/>
          <w:color w:val="000000"/>
          <w:sz w:val="24"/>
          <w:szCs w:val="24"/>
          <w:rtl/>
        </w:rPr>
        <w:t>לא נאספו מכלול הנתונים, לא נבדקה</w:t>
      </w:r>
      <w:r w:rsidRPr="00D000C9">
        <w:rPr>
          <w:rFonts w:ascii="Times New Roman" w:eastAsia="Times New Roman" w:hAnsi="Times New Roman" w:cs="David" w:hint="cs"/>
          <w:color w:val="000000"/>
          <w:sz w:val="24"/>
          <w:szCs w:val="24"/>
          <w:rtl/>
        </w:rPr>
        <w:t xml:space="preserve"> </w:t>
      </w:r>
      <w:r w:rsidRPr="00606A71">
        <w:rPr>
          <w:rFonts w:ascii="Times New Roman" w:eastAsia="Times New Roman" w:hAnsi="Times New Roman" w:cs="David" w:hint="cs"/>
          <w:b/>
          <w:bCs/>
          <w:color w:val="000000"/>
          <w:sz w:val="24"/>
          <w:szCs w:val="24"/>
          <w:rtl/>
        </w:rPr>
        <w:t xml:space="preserve">שייכותם לעניין ואמינותם, לא הובאו ראיות מהותיות אשר יסייעו בקבלת ההחלטה והנושא לא נידון מחדש לאחר שינוי נסיבות מהותי. הדיון היה שטחי וקצר </w:t>
      </w:r>
      <w:r>
        <w:rPr>
          <w:rFonts w:ascii="Times New Roman" w:eastAsia="Times New Roman" w:hAnsi="Times New Roman" w:cs="David"/>
          <w:b/>
          <w:bCs/>
          <w:color w:val="000000"/>
          <w:sz w:val="24"/>
          <w:szCs w:val="24"/>
          <w:rtl/>
        </w:rPr>
        <w:t>–</w:t>
      </w:r>
      <w:r w:rsidRPr="00606A71">
        <w:rPr>
          <w:rFonts w:ascii="Times New Roman" w:eastAsia="Times New Roman" w:hAnsi="Times New Roman" w:cs="David" w:hint="cs"/>
          <w:b/>
          <w:bCs/>
          <w:color w:val="000000"/>
          <w:sz w:val="24"/>
          <w:szCs w:val="24"/>
          <w:rtl/>
        </w:rPr>
        <w:t xml:space="preserve"> ומטרתו אחת: להעביר את אישור המתווה, ולא לדון בו לגופו של עניין</w:t>
      </w:r>
      <w:r w:rsidRPr="00D000C9">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b/>
          <w:bCs/>
          <w:color w:val="000000"/>
          <w:sz w:val="24"/>
          <w:szCs w:val="24"/>
          <w:rtl/>
        </w:rPr>
        <w:t>נוכח האמור, אין כל ספק כי קבלת ההחלטה לא עמדה במבחני עניין קווי זהב אשר הוצגו לעיל, ולא התבססה על תשתית עובדתית ראויה. לפיכך, נפל בהחלטה זו פגם מהותי.</w:t>
      </w:r>
    </w:p>
    <w:p w:rsidR="00680344" w:rsidRPr="00D000C9" w:rsidRDefault="00680344" w:rsidP="00680344">
      <w:pPr>
        <w:pStyle w:val="aa"/>
        <w:widowControl w:val="0"/>
        <w:spacing w:after="0" w:line="240" w:lineRule="auto"/>
        <w:ind w:left="454"/>
        <w:contextualSpacing w:val="0"/>
        <w:jc w:val="both"/>
        <w:textAlignment w:val="baseline"/>
        <w:rPr>
          <w:rFonts w:ascii="Times New Roman" w:eastAsia="Times New Roman" w:hAnsi="Times New Roman" w:cs="David"/>
          <w:color w:val="000000"/>
          <w:sz w:val="24"/>
          <w:szCs w:val="24"/>
          <w:rtl/>
        </w:rPr>
      </w:pPr>
    </w:p>
    <w:p w:rsidR="00680344" w:rsidRPr="00085DF4" w:rsidRDefault="00680344" w:rsidP="00085DF4">
      <w:pPr>
        <w:pStyle w:val="aa"/>
        <w:widowControl w:val="0"/>
        <w:numPr>
          <w:ilvl w:val="0"/>
          <w:numId w:val="3"/>
        </w:numPr>
        <w:spacing w:after="120" w:line="360" w:lineRule="auto"/>
        <w:jc w:val="both"/>
        <w:textAlignment w:val="baseline"/>
        <w:rPr>
          <w:rFonts w:ascii="Times New Roman" w:eastAsia="Times New Roman" w:hAnsi="Times New Roman" w:cs="David"/>
          <w:b/>
          <w:bCs/>
          <w:color w:val="000000"/>
          <w:sz w:val="28"/>
          <w:szCs w:val="28"/>
          <w:u w:val="single"/>
          <w:rtl/>
        </w:rPr>
      </w:pPr>
      <w:r w:rsidRPr="00085DF4">
        <w:rPr>
          <w:rFonts w:ascii="Times New Roman" w:eastAsia="Times New Roman" w:hAnsi="Times New Roman" w:cs="David" w:hint="cs"/>
          <w:b/>
          <w:bCs/>
          <w:color w:val="000000"/>
          <w:sz w:val="28"/>
          <w:szCs w:val="28"/>
          <w:u w:val="single"/>
          <w:rtl/>
        </w:rPr>
        <w:t xml:space="preserve">המתווה עלה לאישור הכנסת מבלי להבטיח את זכות ההשתתפות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מעבר לכך, וכפי שתואר בפרק העובדתי, ביום 7.9.2015 הונח מתווה הגז על שולחן הכנסת לשם אישור "הצהרתי". ארבעה ימים לפני מועד ההצבעה במליאה נשלחו לחברי הכנסת פרטי המתווה, כמו גם חוות הדעת הביטחוניות וכן חוות הדעת של היועץ המשפטי לממשלה.</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ואולם, </w:t>
      </w:r>
      <w:r>
        <w:rPr>
          <w:rFonts w:ascii="Times New Roman" w:eastAsia="Times New Roman" w:hAnsi="Times New Roman" w:cs="David" w:hint="cs"/>
          <w:color w:val="000000"/>
          <w:sz w:val="24"/>
          <w:szCs w:val="24"/>
          <w:rtl/>
        </w:rPr>
        <w:t xml:space="preserve">כמפורט בפרק העובדתי, </w:t>
      </w:r>
      <w:r w:rsidRPr="00D000C9">
        <w:rPr>
          <w:rFonts w:ascii="Times New Roman" w:eastAsia="Times New Roman" w:hAnsi="Times New Roman" w:cs="David" w:hint="cs"/>
          <w:color w:val="000000"/>
          <w:sz w:val="24"/>
          <w:szCs w:val="24"/>
          <w:rtl/>
        </w:rPr>
        <w:t>גם הליך זה התבצע בחטף, מבלי להניח תשתית עובדתית מספקת לחברי הכנסת המצביעים ומבלי להביא בחשבון שיקולים ונתונים רלוונטיים וחשובים להחלטה – ובפרט את תגלית הגז במצרים, אשר נתגלתה זמן קצר לפני קיום ההצבעה, הכל כמתואר לעיל</w:t>
      </w:r>
      <w:r>
        <w:rPr>
          <w:rFonts w:ascii="Times New Roman" w:eastAsia="Times New Roman" w:hAnsi="Times New Roman" w:cs="David" w:hint="cs"/>
          <w:color w:val="000000"/>
          <w:sz w:val="24"/>
          <w:szCs w:val="24"/>
          <w:rtl/>
        </w:rPr>
        <w:t xml:space="preserve">, ומבלי שניתנה לחברי הכנסת האפשרות לעיין במסמכים המבוקשים וללמוד על ההתפתחויות החדשות והשפעתן.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כמו כן, כיממה לפני ההצבעה פנתה חברת הכנסת שלי יחימוביץ' אל ראש הממשלה, שר האנרגיה, היועץ המשפטי לממשלה ולמכותבים נוספים בבקשה להעביר לעיון חברי הכנסת המצביעים מסמכים חשובים אשר יאפשרו להם ללמוד את הנושא ולעומק ולהצביע מתוך ידיעה והבנה </w:t>
      </w:r>
      <w:r w:rsidRPr="000B7E66">
        <w:rPr>
          <w:rFonts w:ascii="Times New Roman" w:eastAsia="Times New Roman" w:hAnsi="Times New Roman" w:cs="David" w:hint="cs"/>
          <w:color w:val="000000"/>
          <w:sz w:val="24"/>
          <w:szCs w:val="24"/>
          <w:rtl/>
        </w:rPr>
        <w:t>בנושא (ר' נספח ע</w:t>
      </w:r>
      <w:r w:rsidR="000B7E66" w:rsidRPr="000B7E66">
        <w:rPr>
          <w:rFonts w:ascii="Times New Roman" w:eastAsia="Times New Roman" w:hAnsi="Times New Roman" w:cs="David" w:hint="cs"/>
          <w:color w:val="000000"/>
          <w:sz w:val="24"/>
          <w:szCs w:val="24"/>
          <w:rtl/>
        </w:rPr>
        <w:t>/</w:t>
      </w:r>
      <w:r w:rsidR="000B7E66">
        <w:rPr>
          <w:rFonts w:ascii="Times New Roman" w:eastAsia="Times New Roman" w:hAnsi="Times New Roman" w:cs="David" w:hint="cs"/>
          <w:color w:val="000000"/>
          <w:sz w:val="24"/>
          <w:szCs w:val="24"/>
          <w:rtl/>
        </w:rPr>
        <w:t>47).</w:t>
      </w:r>
      <w:r w:rsidRPr="00D000C9">
        <w:rPr>
          <w:rFonts w:ascii="Times New Roman" w:eastAsia="Times New Roman" w:hAnsi="Times New Roman" w:cs="David" w:hint="cs"/>
          <w:color w:val="000000"/>
          <w:sz w:val="24"/>
          <w:szCs w:val="24"/>
          <w:rtl/>
        </w:rPr>
        <w:t xml:space="preserve"> אולם גם פניה זו נותרה ללא כל מענה, ולא ניתן בידי </w:t>
      </w:r>
      <w:r w:rsidRPr="00D000C9">
        <w:rPr>
          <w:rFonts w:ascii="Times New Roman" w:eastAsia="Times New Roman" w:hAnsi="Times New Roman" w:cs="David" w:hint="cs"/>
          <w:color w:val="000000"/>
          <w:sz w:val="24"/>
          <w:szCs w:val="24"/>
          <w:rtl/>
        </w:rPr>
        <w:lastRenderedPageBreak/>
        <w:t>חברי הכנסת לעיין במסמכים המבוקשים, ולא ניתן בידיהם ללמוד על ההתפתחויות החדשות והשפעתן.</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נזכיר בהקשר זה את פסיקת בית המשפט הנכבד בעניין הליך חקיקה נאות, היפה גם בנוגע להליך "הצהרתי" מעין זה:</w:t>
      </w:r>
    </w:p>
    <w:p w:rsidR="00680344" w:rsidRPr="00D000C9" w:rsidRDefault="00680344" w:rsidP="00680344">
      <w:pPr>
        <w:pStyle w:val="aa"/>
        <w:widowControl w:val="0"/>
        <w:spacing w:after="240"/>
        <w:ind w:left="1361" w:right="1361"/>
        <w:contextualSpacing w:val="0"/>
        <w:jc w:val="both"/>
        <w:textAlignment w:val="baseline"/>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"השתתפותו של חבר-הכנסת בהליך החקיקה אינה מתמצה רק ב'נגישות להליכי הבית' או בהשתתפות בדיון ובהצבעה [...].ההשתתפות של חבר-הכנסת בהליך החקיקה כוללת גם את '...האפשרות המעשית לגבש את רצונו' בנוגע להצעת החוק [...]. </w:t>
      </w:r>
      <w:r w:rsidRPr="00606A71">
        <w:rPr>
          <w:rFonts w:ascii="Times New Roman" w:eastAsia="Times New Roman" w:hAnsi="Times New Roman" w:cs="David" w:hint="cs"/>
          <w:b/>
          <w:bCs/>
          <w:color w:val="000000"/>
          <w:sz w:val="24"/>
          <w:szCs w:val="24"/>
          <w:rtl/>
        </w:rPr>
        <w:t>עקרון ההשתתפות בהליך החקיקה מחייב הליך חקיקה שבו תינתן לחברי-הכנסת אפשרות מעשית לגבש את עמדתם בקשר להצעת החוק</w:t>
      </w:r>
      <w:r w:rsidRPr="00D000C9">
        <w:rPr>
          <w:rFonts w:ascii="Times New Roman" w:eastAsia="Times New Roman" w:hAnsi="Times New Roman" w:cs="David" w:hint="cs"/>
          <w:color w:val="000000"/>
          <w:sz w:val="24"/>
          <w:szCs w:val="24"/>
          <w:rtl/>
        </w:rPr>
        <w:t xml:space="preserve">" (בג"ץ 4885/03‏ </w:t>
      </w:r>
      <w:r w:rsidRPr="00606A71">
        <w:rPr>
          <w:rFonts w:ascii="Times New Roman" w:eastAsia="Times New Roman" w:hAnsi="Times New Roman" w:cs="David" w:hint="cs"/>
          <w:color w:val="000000"/>
          <w:sz w:val="24"/>
          <w:szCs w:val="24"/>
          <w:u w:val="single"/>
          <w:rtl/>
        </w:rPr>
        <w:t>ארגון מגדלי העופות בישראל אגודה חקלאית שיתופית בע"מ נ' ממשלת ישראל</w:t>
      </w:r>
      <w:r w:rsidRPr="00D000C9">
        <w:rPr>
          <w:rFonts w:ascii="Times New Roman" w:eastAsia="Times New Roman" w:hAnsi="Times New Roman" w:cs="David" w:hint="cs"/>
          <w:color w:val="000000"/>
          <w:sz w:val="24"/>
          <w:szCs w:val="24"/>
          <w:rtl/>
        </w:rPr>
        <w:t>, פ''ד נט(2) 14, פס' 24 לפסק דינה של השופטת (כתוארה דאז) ביניש (2004)).</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לסיכום נקודה זו, גם בהליך ההצבעה על מתווה הגז בכנסת נפלו פגמים, אשר הפכו את ההצבעה ממהלך חשוב המבטא שקיפות, שיתוף של נציגי הציבור ודיון מהותי ורציני – למהלך ריק במידה רבה מתוכן, שנועד בעיקר למטרות הצהרתיות של "כיסוי" בלבד. </w:t>
      </w:r>
      <w:r w:rsidRPr="00606A71">
        <w:rPr>
          <w:rFonts w:ascii="Times New Roman" w:eastAsia="Times New Roman" w:hAnsi="Times New Roman" w:cs="David" w:hint="cs"/>
          <w:b/>
          <w:bCs/>
          <w:color w:val="000000"/>
          <w:sz w:val="24"/>
          <w:szCs w:val="24"/>
          <w:rtl/>
        </w:rPr>
        <w:t>במסגרת זו, לא ניתנה לחברי הכנסת הזדמנות הוגנת ואמיתית ללמוד על פרטי המתווה, להתעדכן בהתפתחויות האחרונות ולהשפיע השפעה ממשית על גיבושו ועל תהליך קבלתו. הכנסת הפכה באופן ציני ל"כלי משחק" בידי הממשלה, ועקרון הפרדת הרשויות נעלם - כלא היה</w:t>
      </w:r>
      <w:r w:rsidRPr="00D000C9">
        <w:rPr>
          <w:rFonts w:ascii="Times New Roman" w:eastAsia="Times New Roman" w:hAnsi="Times New Roman" w:cs="David" w:hint="cs"/>
          <w:color w:val="000000"/>
          <w:sz w:val="24"/>
          <w:szCs w:val="24"/>
          <w:rtl/>
        </w:rPr>
        <w:t>.</w:t>
      </w:r>
    </w:p>
    <w:p w:rsidR="00680344" w:rsidRDefault="00680344" w:rsidP="00680344">
      <w:pPr>
        <w:widowControl w:val="0"/>
        <w:spacing w:after="0" w:line="240" w:lineRule="auto"/>
        <w:jc w:val="both"/>
        <w:textAlignment w:val="baseline"/>
        <w:rPr>
          <w:rFonts w:ascii="Times New Roman" w:eastAsia="Times New Roman" w:hAnsi="Times New Roman" w:cs="David"/>
          <w:b/>
          <w:bCs/>
          <w:color w:val="000000"/>
          <w:sz w:val="24"/>
          <w:szCs w:val="24"/>
          <w:u w:val="single"/>
          <w:rtl/>
        </w:rPr>
      </w:pPr>
    </w:p>
    <w:p w:rsidR="00680344" w:rsidRPr="00085DF4" w:rsidRDefault="00680344" w:rsidP="00085DF4">
      <w:pPr>
        <w:pStyle w:val="aa"/>
        <w:widowControl w:val="0"/>
        <w:numPr>
          <w:ilvl w:val="0"/>
          <w:numId w:val="3"/>
        </w:numPr>
        <w:spacing w:after="120" w:line="360" w:lineRule="auto"/>
        <w:jc w:val="both"/>
        <w:textAlignment w:val="baseline"/>
        <w:rPr>
          <w:rFonts w:ascii="Times New Roman" w:eastAsia="Times New Roman" w:hAnsi="Times New Roman" w:cs="David"/>
          <w:b/>
          <w:bCs/>
          <w:color w:val="000000"/>
          <w:sz w:val="28"/>
          <w:szCs w:val="28"/>
          <w:u w:val="single"/>
          <w:rtl/>
        </w:rPr>
      </w:pPr>
      <w:r w:rsidRPr="00085DF4">
        <w:rPr>
          <w:rFonts w:ascii="Times New Roman" w:eastAsia="Times New Roman" w:hAnsi="Times New Roman" w:cs="David" w:hint="cs"/>
          <w:b/>
          <w:bCs/>
          <w:color w:val="000000"/>
          <w:sz w:val="28"/>
          <w:szCs w:val="28"/>
          <w:u w:val="single"/>
          <w:rtl/>
        </w:rPr>
        <w:t xml:space="preserve">"עריפת ראשי הפקידים" שהביעו התנגדות למתווה הגז – פגיעה בהליך הדמוקרטי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טרם נסכם חלק זה בטיעון המשפטי, </w:t>
      </w:r>
      <w:r>
        <w:rPr>
          <w:rFonts w:ascii="Times New Roman" w:eastAsia="Times New Roman" w:hAnsi="Times New Roman" w:cs="David" w:hint="cs"/>
          <w:color w:val="000000"/>
          <w:sz w:val="24"/>
          <w:szCs w:val="24"/>
          <w:rtl/>
        </w:rPr>
        <w:t>יבקשו העותרות</w:t>
      </w:r>
      <w:r w:rsidRPr="00D000C9">
        <w:rPr>
          <w:rFonts w:ascii="Times New Roman" w:eastAsia="Times New Roman" w:hAnsi="Times New Roman" w:cs="David" w:hint="cs"/>
          <w:color w:val="000000"/>
          <w:sz w:val="24"/>
          <w:szCs w:val="24"/>
          <w:rtl/>
        </w:rPr>
        <w:t xml:space="preserve"> להציג פגם חמור אשר אפיין את הליך גיבושו ואישורו של מתווה הגז מתחילתו ועד סופו. הליך זה, לכל אורכו, התאפיין בהתנהלות </w:t>
      </w:r>
      <w:r w:rsidRPr="00606A71">
        <w:rPr>
          <w:rFonts w:ascii="Times New Roman" w:eastAsia="Times New Roman" w:hAnsi="Times New Roman" w:cs="David" w:hint="cs"/>
          <w:b/>
          <w:bCs/>
          <w:color w:val="000000"/>
          <w:sz w:val="24"/>
          <w:szCs w:val="24"/>
          <w:rtl/>
        </w:rPr>
        <w:t>דורסנית</w:t>
      </w:r>
      <w:r w:rsidRPr="00D000C9">
        <w:rPr>
          <w:rFonts w:ascii="Times New Roman" w:eastAsia="Times New Roman" w:hAnsi="Times New Roman" w:cs="David" w:hint="cs"/>
          <w:color w:val="000000"/>
          <w:sz w:val="24"/>
          <w:szCs w:val="24"/>
          <w:rtl/>
        </w:rPr>
        <w:t xml:space="preserve"> של ממשלת ישראל אשר באה לידי ביטוי </w:t>
      </w:r>
      <w:r w:rsidRPr="00606A71">
        <w:rPr>
          <w:rFonts w:ascii="Times New Roman" w:eastAsia="Times New Roman" w:hAnsi="Times New Roman" w:cs="David" w:hint="cs"/>
          <w:b/>
          <w:bCs/>
          <w:color w:val="000000"/>
          <w:sz w:val="24"/>
          <w:szCs w:val="24"/>
          <w:rtl/>
        </w:rPr>
        <w:t>ב</w:t>
      </w:r>
      <w:r>
        <w:rPr>
          <w:rFonts w:ascii="Times New Roman" w:eastAsia="Times New Roman" w:hAnsi="Times New Roman" w:cs="David" w:hint="cs"/>
          <w:b/>
          <w:bCs/>
          <w:color w:val="000000"/>
          <w:sz w:val="24"/>
          <w:szCs w:val="24"/>
          <w:rtl/>
        </w:rPr>
        <w:t>"</w:t>
      </w:r>
      <w:r w:rsidRPr="00606A71">
        <w:rPr>
          <w:rFonts w:ascii="Times New Roman" w:eastAsia="Times New Roman" w:hAnsi="Times New Roman" w:cs="David" w:hint="cs"/>
          <w:b/>
          <w:bCs/>
          <w:color w:val="000000"/>
          <w:sz w:val="24"/>
          <w:szCs w:val="24"/>
          <w:rtl/>
        </w:rPr>
        <w:t>סתימת פיות</w:t>
      </w:r>
      <w:r>
        <w:rPr>
          <w:rFonts w:ascii="Times New Roman" w:eastAsia="Times New Roman" w:hAnsi="Times New Roman" w:cs="David" w:hint="cs"/>
          <w:b/>
          <w:bCs/>
          <w:color w:val="000000"/>
          <w:sz w:val="24"/>
          <w:szCs w:val="24"/>
          <w:rtl/>
        </w:rPr>
        <w:t>"</w:t>
      </w:r>
      <w:r w:rsidRPr="00D000C9">
        <w:rPr>
          <w:rFonts w:ascii="Times New Roman" w:eastAsia="Times New Roman" w:hAnsi="Times New Roman" w:cs="David" w:hint="cs"/>
          <w:color w:val="000000"/>
          <w:sz w:val="24"/>
          <w:szCs w:val="24"/>
          <w:rtl/>
        </w:rPr>
        <w:t xml:space="preserve"> של כל גורם מקצועי ו/או ממונה אשר העז להביע התנגדותו למתווה – בראשם, כמובן, הממונה על ההגבלים העסקיים היוצא פרופ' גילה וכן יושב-ראש רשות החשמל המודחת עו"ד אורית פרקש-הכהן.</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זאת, בניגוד בוטה לעיקרון, לפיו "</w:t>
      </w:r>
      <w:r w:rsidRPr="00606A71">
        <w:rPr>
          <w:rFonts w:ascii="Times New Roman" w:eastAsia="Times New Roman" w:hAnsi="Times New Roman" w:cs="David" w:hint="cs"/>
          <w:b/>
          <w:bCs/>
          <w:color w:val="000000"/>
          <w:sz w:val="24"/>
          <w:szCs w:val="24"/>
          <w:rtl/>
        </w:rPr>
        <w:t>במשטר דמוקרטי, יש להיזהר מאפקט של 'סתימת פיות' והשתקת דעות</w:t>
      </w:r>
      <w:r w:rsidRPr="00D000C9">
        <w:rPr>
          <w:rFonts w:ascii="Times New Roman" w:eastAsia="Times New Roman" w:hAnsi="Times New Roman" w:cs="David" w:hint="cs"/>
          <w:color w:val="000000"/>
          <w:sz w:val="24"/>
          <w:szCs w:val="24"/>
          <w:rtl/>
        </w:rPr>
        <w:t xml:space="preserve">" (בג"ץ 4646/08 </w:t>
      </w:r>
      <w:r w:rsidRPr="00606A71">
        <w:rPr>
          <w:rFonts w:ascii="Times New Roman" w:eastAsia="Times New Roman" w:hAnsi="Times New Roman" w:cs="David" w:hint="cs"/>
          <w:color w:val="000000"/>
          <w:sz w:val="24"/>
          <w:szCs w:val="24"/>
          <w:u w:val="single"/>
          <w:rtl/>
        </w:rPr>
        <w:t>לביא נ' ראש הממשלה</w:t>
      </w:r>
      <w:r w:rsidRPr="00D000C9">
        <w:rPr>
          <w:rFonts w:ascii="Times New Roman" w:eastAsia="Times New Roman" w:hAnsi="Times New Roman" w:cs="David" w:hint="cs"/>
          <w:color w:val="000000"/>
          <w:sz w:val="24"/>
          <w:szCs w:val="24"/>
          <w:rtl/>
        </w:rPr>
        <w:t xml:space="preserve">, פס' 25 לפסק דינה של </w:t>
      </w:r>
      <w:r w:rsidR="00624880">
        <w:rPr>
          <w:rFonts w:ascii="Times New Roman" w:eastAsia="Times New Roman" w:hAnsi="Times New Roman" w:cs="David" w:hint="cs"/>
          <w:color w:val="000000"/>
          <w:sz w:val="24"/>
          <w:szCs w:val="24"/>
          <w:rtl/>
        </w:rPr>
        <w:t>כב</w:t>
      </w:r>
      <w:r w:rsidR="00624880">
        <w:rPr>
          <w:rFonts w:ascii="Times New Roman" w:eastAsia="Times New Roman" w:hAnsi="Times New Roman" w:cs="David"/>
          <w:color w:val="000000"/>
          <w:sz w:val="24"/>
          <w:szCs w:val="24"/>
          <w:rtl/>
        </w:rPr>
        <w:t>'</w:t>
      </w:r>
      <w:r w:rsidR="00624880">
        <w:rPr>
          <w:rFonts w:ascii="Times New Roman" w:eastAsia="Times New Roman" w:hAnsi="Times New Roman" w:cs="David" w:hint="cs"/>
          <w:color w:val="000000"/>
          <w:sz w:val="24"/>
          <w:szCs w:val="24"/>
          <w:rtl/>
        </w:rPr>
        <w:t xml:space="preserve"> הנשיא</w:t>
      </w:r>
      <w:r w:rsidR="001E3723">
        <w:rPr>
          <w:rFonts w:ascii="Times New Roman" w:eastAsia="Times New Roman" w:hAnsi="Times New Roman" w:cs="David" w:hint="cs"/>
          <w:color w:val="000000"/>
          <w:sz w:val="24"/>
          <w:szCs w:val="24"/>
          <w:rtl/>
        </w:rPr>
        <w:t>ה</w:t>
      </w:r>
      <w:r w:rsidR="00624880">
        <w:rPr>
          <w:rFonts w:ascii="Times New Roman" w:eastAsia="Times New Roman" w:hAnsi="Times New Roman" w:cs="David" w:hint="cs"/>
          <w:color w:val="000000"/>
          <w:sz w:val="24"/>
          <w:szCs w:val="24"/>
          <w:rtl/>
        </w:rPr>
        <w:t xml:space="preserve"> (בדימוס)</w:t>
      </w:r>
      <w:r w:rsidR="001E3723">
        <w:rPr>
          <w:rFonts w:ascii="Times New Roman" w:eastAsia="Times New Roman" w:hAnsi="Times New Roman" w:cs="David" w:hint="cs"/>
          <w:color w:val="000000"/>
          <w:sz w:val="24"/>
          <w:szCs w:val="24"/>
          <w:rtl/>
        </w:rPr>
        <w:t xml:space="preserve"> ד'</w:t>
      </w:r>
      <w:r w:rsidRPr="00D000C9">
        <w:rPr>
          <w:rFonts w:ascii="Times New Roman" w:eastAsia="Times New Roman" w:hAnsi="Times New Roman" w:cs="David" w:hint="cs"/>
          <w:color w:val="000000"/>
          <w:sz w:val="24"/>
          <w:szCs w:val="24"/>
          <w:rtl/>
        </w:rPr>
        <w:t xml:space="preserve"> ביניש (פורסם בנבו, 12.10.2008); ראו גם בג"ץ 2454/08 </w:t>
      </w:r>
      <w:r w:rsidRPr="00606A71">
        <w:rPr>
          <w:rFonts w:ascii="Times New Roman" w:eastAsia="Times New Roman" w:hAnsi="Times New Roman" w:cs="David" w:hint="cs"/>
          <w:color w:val="000000"/>
          <w:sz w:val="24"/>
          <w:szCs w:val="24"/>
          <w:u w:val="single"/>
          <w:rtl/>
        </w:rPr>
        <w:t>פורום משפטי למען ארץ ישראל נ' פרופ' יולי תמיר - שרת החינוך</w:t>
      </w:r>
      <w:r w:rsidRPr="00D000C9">
        <w:rPr>
          <w:rFonts w:ascii="Times New Roman" w:eastAsia="Times New Roman" w:hAnsi="Times New Roman" w:cs="David" w:hint="cs"/>
          <w:color w:val="000000"/>
          <w:sz w:val="24"/>
          <w:szCs w:val="24"/>
          <w:rtl/>
        </w:rPr>
        <w:t>, פס' 10 לפסק דינה של כב' השופטת ארבל ‏(פורסם בנבו, 17.4.2008)).</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כמתואר בראשיתה של עתירה זו, בתאריך 23.12.2014 הודיעה רשות ההגבלים העסקיים לחברות "דלק" ו"נובל" על החלטתה שלא להגיש את הצו המוסכם להסדרת סוגיית ההסדר הכובל במאגר </w:t>
      </w:r>
      <w:r w:rsidRPr="004E4DBA">
        <w:rPr>
          <w:rFonts w:ascii="Times New Roman" w:eastAsia="Times New Roman" w:hAnsi="Times New Roman" w:cs="David" w:hint="cs"/>
          <w:color w:val="000000"/>
          <w:sz w:val="24"/>
          <w:szCs w:val="24"/>
          <w:rtl/>
        </w:rPr>
        <w:t>לוויתן לאישור בית הדין להגבלים עסקיים. זאת, משום שלעמדת הרשות "</w:t>
      </w:r>
      <w:r w:rsidRPr="004E4DBA">
        <w:rPr>
          <w:rFonts w:ascii="Times New Roman" w:eastAsia="Times New Roman" w:hAnsi="Times New Roman" w:cs="David" w:hint="cs"/>
          <w:b/>
          <w:bCs/>
          <w:color w:val="000000"/>
          <w:sz w:val="24"/>
          <w:szCs w:val="24"/>
          <w:rtl/>
        </w:rPr>
        <w:t>הצו המוסכם לא ייצור פתרון תחרותי של ממש הפותר את בעיית המונופול בשוק</w:t>
      </w:r>
      <w:r w:rsidRPr="004E4DBA">
        <w:rPr>
          <w:rFonts w:ascii="Times New Roman" w:eastAsia="Times New Roman" w:hAnsi="Times New Roman" w:cs="David" w:hint="cs"/>
          <w:color w:val="000000"/>
          <w:sz w:val="24"/>
          <w:szCs w:val="24"/>
          <w:rtl/>
        </w:rPr>
        <w:t>" (ראו נספח ע</w:t>
      </w:r>
      <w:r w:rsidR="004E4DBA" w:rsidRPr="004E4DBA">
        <w:rPr>
          <w:rFonts w:ascii="Times New Roman" w:eastAsia="Times New Roman" w:hAnsi="Times New Roman" w:cs="David" w:hint="cs"/>
          <w:color w:val="000000"/>
          <w:sz w:val="24"/>
          <w:szCs w:val="24"/>
          <w:rtl/>
        </w:rPr>
        <w:t>/13).</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lastRenderedPageBreak/>
        <w:t xml:space="preserve">חצי שנה מאוחר יותר, התפטר מתפקידו הממונה על ההגבלים העסקיים, פרופ' דיוויד גילה, לאחר שהצהיר כי המתווה שהתגבש בהמשך להודעת הרשות לא יביא לתחרות בשוק הגז הטבעי, והוא אינו יכול – כך לדבריו – להיות שותף להוצאתו לפועל של מתווה זה.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במכתב התפטרותו כתב פרופ' גילה:</w:t>
      </w:r>
    </w:p>
    <w:p w:rsidR="00680344" w:rsidRPr="00D000C9" w:rsidRDefault="00680344" w:rsidP="00680344">
      <w:pPr>
        <w:pStyle w:val="aa"/>
        <w:widowControl w:val="0"/>
        <w:spacing w:after="240"/>
        <w:ind w:left="1361" w:right="1361"/>
        <w:contextualSpacing w:val="0"/>
        <w:jc w:val="both"/>
        <w:textAlignment w:val="baseline"/>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"החלטתי נובעת ממספר שיקולים, שבראשם הידיעה כי הממשלה, ובפרט משרד ראש הממשלה, משרד האוצר ומשרד האנרגיה, יעשו כל שביכולתם כדי לקדם את המתווה המתגבש בימים אלה בתחום הגז הטבעי - מתווה שאני משוכנע שלא יביא תחרות בשוק חשוב זה. </w:t>
      </w:r>
      <w:r w:rsidRPr="00606A71">
        <w:rPr>
          <w:rFonts w:ascii="Times New Roman" w:eastAsia="Times New Roman" w:hAnsi="Times New Roman" w:cs="David" w:hint="cs"/>
          <w:b/>
          <w:bCs/>
          <w:color w:val="000000"/>
          <w:sz w:val="24"/>
          <w:szCs w:val="24"/>
          <w:u w:val="single"/>
          <w:rtl/>
        </w:rPr>
        <w:t>זאת אף במחיר אפשרי של פגיעה בעצמאותה, החשובה מבחינה ציבורית, של רשות ההגבלים העסקיים, או פגיעה ביכולתה של הרשות לבצע מהלכים חד צדדיים</w:t>
      </w:r>
      <w:r w:rsidRPr="00D000C9">
        <w:rPr>
          <w:rFonts w:ascii="Times New Roman" w:eastAsia="Times New Roman" w:hAnsi="Times New Roman" w:cs="David" w:hint="cs"/>
          <w:color w:val="000000"/>
          <w:sz w:val="24"/>
          <w:szCs w:val="24"/>
          <w:rtl/>
        </w:rPr>
        <w:t xml:space="preserve">". </w:t>
      </w:r>
      <w:r w:rsidRPr="007032F8">
        <w:rPr>
          <w:rFonts w:ascii="Times New Roman" w:eastAsia="Times New Roman" w:hAnsi="Times New Roman" w:cs="David" w:hint="cs"/>
          <w:color w:val="000000"/>
          <w:sz w:val="24"/>
          <w:szCs w:val="24"/>
          <w:rtl/>
        </w:rPr>
        <w:t>(</w:t>
      </w:r>
      <w:r w:rsidR="007032F8" w:rsidRPr="007032F8">
        <w:rPr>
          <w:rFonts w:ascii="Times New Roman" w:eastAsia="Times New Roman" w:hAnsi="Times New Roman" w:cs="David" w:hint="cs"/>
          <w:color w:val="000000"/>
          <w:sz w:val="24"/>
          <w:szCs w:val="24"/>
          <w:rtl/>
        </w:rPr>
        <w:t>ראו נספח ע/23).</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אם כן, מדבריו של פרופ' גילה עולה בבירור, כי החל מאותו יום שבו הביע פרופ' גילה את התנגדותו, נתקל הוא בניסיונות חוזרים ונשנים לפגוע בעצמאות הרשות להגבלים עסקיים, להתעלם ולעצום עיניים אל מול עמדתה המקצועית, עד כדי ריקון מתוכן של תפקיד הממונה – אשר נאלץ בסופו של דבר להודיע, בלית ברירה, על התפטרותו.</w:t>
      </w:r>
    </w:p>
    <w:p w:rsidR="00680344" w:rsidRPr="00787FFC"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כמו כן, כמפורט בפרק העובדתי, </w:t>
      </w:r>
      <w:r w:rsidRPr="00D000C9">
        <w:rPr>
          <w:rFonts w:ascii="Times New Roman" w:eastAsia="Times New Roman" w:hAnsi="Times New Roman" w:cs="David" w:hint="cs"/>
          <w:color w:val="000000"/>
          <w:sz w:val="24"/>
          <w:szCs w:val="24"/>
          <w:rtl/>
        </w:rPr>
        <w:t xml:space="preserve">שלושה חודשים לאחר מכן נתבשר הציבור בישראל על רגולטורית בכירה נוספת שתסיים את תפקידה </w:t>
      </w:r>
      <w:r>
        <w:rPr>
          <w:rFonts w:ascii="Times New Roman" w:eastAsia="Times New Roman" w:hAnsi="Times New Roman" w:cs="David" w:hint="cs"/>
          <w:color w:val="000000"/>
          <w:sz w:val="24"/>
          <w:szCs w:val="24"/>
          <w:rtl/>
        </w:rPr>
        <w:t>על רקע</w:t>
      </w:r>
      <w:r w:rsidRPr="00D000C9">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התנגדותה ל</w:t>
      </w:r>
      <w:r w:rsidRPr="00D000C9">
        <w:rPr>
          <w:rFonts w:ascii="Times New Roman" w:eastAsia="Times New Roman" w:hAnsi="Times New Roman" w:cs="David" w:hint="cs"/>
          <w:color w:val="000000"/>
          <w:sz w:val="24"/>
          <w:szCs w:val="24"/>
          <w:rtl/>
        </w:rPr>
        <w:t xml:space="preserve">מתווה הגז </w:t>
      </w:r>
      <w:r>
        <w:rPr>
          <w:rFonts w:ascii="Times New Roman" w:eastAsia="Times New Roman" w:hAnsi="Times New Roman" w:cs="David" w:hint="cs"/>
          <w:color w:val="000000"/>
          <w:sz w:val="24"/>
          <w:szCs w:val="24"/>
          <w:rtl/>
        </w:rPr>
        <w:t xml:space="preserve">- יו"ר רשות החשמל, עו"ד אורית פרקש-הכהן. </w:t>
      </w:r>
      <w:r w:rsidRPr="00787FFC">
        <w:rPr>
          <w:rFonts w:ascii="Times New Roman" w:eastAsia="Times New Roman" w:hAnsi="Times New Roman" w:cs="David" w:hint="cs"/>
          <w:color w:val="000000"/>
          <w:sz w:val="24"/>
          <w:szCs w:val="24"/>
          <w:rtl/>
        </w:rPr>
        <w:t xml:space="preserve">בבסיס ההחלטה להדיח את עו"ד פרקש-הכהן ולפגוע עמד </w:t>
      </w:r>
      <w:r w:rsidRPr="00787FFC">
        <w:rPr>
          <w:rFonts w:ascii="Times New Roman" w:eastAsia="Times New Roman" w:hAnsi="Times New Roman" w:cs="David" w:hint="cs"/>
          <w:b/>
          <w:bCs/>
          <w:color w:val="000000"/>
          <w:sz w:val="24"/>
          <w:szCs w:val="24"/>
          <w:rtl/>
        </w:rPr>
        <w:t>שיקול זר</w:t>
      </w:r>
      <w:r w:rsidRPr="00787FFC">
        <w:rPr>
          <w:rFonts w:ascii="Times New Roman" w:eastAsia="Times New Roman" w:hAnsi="Times New Roman" w:cs="David" w:hint="cs"/>
          <w:color w:val="000000"/>
          <w:sz w:val="24"/>
          <w:szCs w:val="24"/>
          <w:rtl/>
        </w:rPr>
        <w:t xml:space="preserve"> שענייננו חילוקי הדעות המקצועיים בינה לבין בכירי הממשלה בנוגע למתווה הגז ומידת ההתערבות הראויה בתעריפי הגז</w:t>
      </w:r>
      <w:r>
        <w:rPr>
          <w:rFonts w:ascii="Times New Roman" w:eastAsia="Times New Roman" w:hAnsi="Times New Roman" w:cs="David" w:hint="cs"/>
          <w:color w:val="000000"/>
          <w:sz w:val="24"/>
          <w:szCs w:val="24"/>
          <w:rtl/>
        </w:rPr>
        <w:t xml:space="preserve"> (בסוגיה זו אף הגישה העותרת 1 עתירה לבית משפט זה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בג"ץ 8612/15)</w:t>
      </w:r>
      <w:r w:rsidRPr="00787FFC">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העותרות יזכירו כי, למיטב ידיעתן</w:t>
      </w:r>
      <w:r w:rsidRPr="00787FFC">
        <w:rPr>
          <w:rFonts w:ascii="Times New Roman" w:eastAsia="Times New Roman" w:hAnsi="Times New Roman" w:cs="David" w:hint="cs"/>
          <w:color w:val="000000"/>
          <w:sz w:val="24"/>
          <w:szCs w:val="24"/>
          <w:rtl/>
        </w:rPr>
        <w:t>, רשות החשמל היא</w:t>
      </w:r>
      <w:r w:rsidRPr="00787FFC">
        <w:rPr>
          <w:rFonts w:ascii="Times New Roman" w:eastAsia="Times New Roman" w:hAnsi="Times New Roman" w:cs="David" w:hint="cs"/>
          <w:b/>
          <w:bCs/>
          <w:color w:val="000000"/>
          <w:sz w:val="24"/>
          <w:szCs w:val="24"/>
          <w:rtl/>
        </w:rPr>
        <w:t xml:space="preserve"> הגורם היחיד</w:t>
      </w:r>
      <w:r w:rsidRPr="00787FFC">
        <w:rPr>
          <w:rFonts w:ascii="Times New Roman" w:eastAsia="Times New Roman" w:hAnsi="Times New Roman" w:cs="David" w:hint="cs"/>
          <w:color w:val="000000"/>
          <w:sz w:val="24"/>
          <w:szCs w:val="24"/>
          <w:rtl/>
        </w:rPr>
        <w:t xml:space="preserve"> ברשות המבצעת אשר הניח במסגרת "השימוע הציבורי" חוות דעת בה הובעה התנגדות מפורשת </w:t>
      </w:r>
      <w:r w:rsidRPr="007104C4">
        <w:rPr>
          <w:rFonts w:ascii="Times New Roman" w:eastAsia="Times New Roman" w:hAnsi="Times New Roman" w:cs="David" w:hint="cs"/>
          <w:color w:val="000000"/>
          <w:sz w:val="24"/>
          <w:szCs w:val="24"/>
          <w:rtl/>
        </w:rPr>
        <w:t>למתווה הגז (</w:t>
      </w:r>
      <w:r w:rsidR="007104C4" w:rsidRPr="007104C4">
        <w:rPr>
          <w:rFonts w:ascii="Times New Roman" w:eastAsia="Times New Roman" w:hAnsi="Times New Roman" w:cs="David" w:hint="cs"/>
          <w:color w:val="000000"/>
          <w:sz w:val="24"/>
          <w:szCs w:val="24"/>
          <w:rtl/>
        </w:rPr>
        <w:t>ראו נספח ע/43).</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606A71">
        <w:rPr>
          <w:rFonts w:ascii="Times New Roman" w:eastAsia="Times New Roman" w:hAnsi="Times New Roman" w:cs="David" w:hint="cs"/>
          <w:b/>
          <w:bCs/>
          <w:color w:val="000000"/>
          <w:sz w:val="24"/>
          <w:szCs w:val="24"/>
          <w:rtl/>
        </w:rPr>
        <w:t xml:space="preserve">הנה כי כן, נראה כי מדובר בתופעה שהפכה למגמה של ממש – לנטרל או להדיח כל רגולטור עצמאי אשר מעז להביע את עמדתו המקצועית ולהתנגד לפעולות הממשלה. תופעה זו החלה כאמור </w:t>
      </w:r>
      <w:r>
        <w:rPr>
          <w:rFonts w:ascii="Times New Roman" w:eastAsia="Times New Roman" w:hAnsi="Times New Roman" w:cs="David" w:hint="cs"/>
          <w:b/>
          <w:bCs/>
          <w:color w:val="000000"/>
          <w:sz w:val="24"/>
          <w:szCs w:val="24"/>
          <w:rtl/>
        </w:rPr>
        <w:t xml:space="preserve">עם </w:t>
      </w:r>
      <w:r w:rsidRPr="00606A71">
        <w:rPr>
          <w:rFonts w:ascii="Times New Roman" w:eastAsia="Times New Roman" w:hAnsi="Times New Roman" w:cs="David" w:hint="cs"/>
          <w:b/>
          <w:bCs/>
          <w:color w:val="000000"/>
          <w:sz w:val="24"/>
          <w:szCs w:val="24"/>
          <w:rtl/>
        </w:rPr>
        <w:t>הממונה על ההגבלים העסקיים, שנאלץ בלית ברירה להודיע על התפטרותו לאחר שהממשלה סירבה לקבל את עמדתו המקצועית וביקשה לעקוף את סמכויותיו בניגוד לדין – ובהמשך היא באה לידי ביטוי אגרסיבי אף יותר עם ההחלטה בנוגע ליו"ר רשות החשמל</w:t>
      </w:r>
      <w:r w:rsidRPr="00D000C9">
        <w:rPr>
          <w:rFonts w:ascii="Times New Roman" w:eastAsia="Times New Roman" w:hAnsi="Times New Roman" w:cs="David" w:hint="cs"/>
          <w:color w:val="000000"/>
          <w:sz w:val="24"/>
          <w:szCs w:val="24"/>
          <w:rtl/>
        </w:rPr>
        <w:t>.</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sidRPr="00D000C9">
        <w:rPr>
          <w:rFonts w:ascii="Times New Roman" w:eastAsia="Times New Roman" w:hAnsi="Times New Roman" w:cs="David" w:hint="cs"/>
          <w:color w:val="000000"/>
          <w:sz w:val="24"/>
          <w:szCs w:val="24"/>
          <w:rtl/>
        </w:rPr>
        <w:t xml:space="preserve">המשך אותה מגמה בהתפטרותו המפתיעה של שר הכלכלה אריה מכלוף דרעי, לאחר שסירב להפעיל בעצמו את סעיף 52 לחוק ההגבלים העסקיים. תרגיל פוליטי בלתי-ראוי זה היה בבחינת הוספת חטא על פשע.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העותרות יטענו</w:t>
      </w:r>
      <w:r w:rsidRPr="00606A71">
        <w:rPr>
          <w:rFonts w:ascii="Times New Roman" w:eastAsia="Times New Roman" w:hAnsi="Times New Roman" w:cs="David" w:hint="cs"/>
          <w:b/>
          <w:bCs/>
          <w:color w:val="000000"/>
          <w:sz w:val="24"/>
          <w:szCs w:val="24"/>
          <w:rtl/>
        </w:rPr>
        <w:t xml:space="preserve"> כי מדיניות שכזו של פגיעה בעצמאות בעל הסמכות ו"סתימת פיות" משדרת מסר מסוכן למערכת הפוליטית ולשירות הציבורי, ועלולה להוביל </w:t>
      </w:r>
      <w:r>
        <w:rPr>
          <w:rFonts w:ascii="Times New Roman" w:eastAsia="Times New Roman" w:hAnsi="Times New Roman" w:cs="David" w:hint="cs"/>
          <w:b/>
          <w:bCs/>
          <w:color w:val="000000"/>
          <w:sz w:val="24"/>
          <w:szCs w:val="24"/>
          <w:rtl/>
        </w:rPr>
        <w:t>לאפקט מצנן מסוכן</w:t>
      </w:r>
      <w:r w:rsidRPr="00D000C9">
        <w:rPr>
          <w:rFonts w:ascii="Times New Roman" w:eastAsia="Times New Roman" w:hAnsi="Times New Roman" w:cs="David" w:hint="cs"/>
          <w:color w:val="000000"/>
          <w:sz w:val="24"/>
          <w:szCs w:val="24"/>
          <w:rtl/>
        </w:rPr>
        <w:t>. החשש הוא כי פקידי ציבור ורגולטורים שעצמאותם חיונית לתפקודם התקין יחששו בעתיד לפעול בהתאם לסמכות שהוקנתה להם בחוק ולממש את אחריותם – וישקלו שיקולים זרים בשל הלחץ הפוליטי והחשש מהפסקת כהונתם בטרם עת.</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3B7C88">
        <w:rPr>
          <w:rFonts w:ascii="Times New Roman" w:eastAsia="Times New Roman" w:hAnsi="Times New Roman" w:cs="David" w:hint="cs"/>
          <w:color w:val="000000"/>
          <w:sz w:val="24"/>
          <w:szCs w:val="24"/>
          <w:rtl/>
        </w:rPr>
        <w:t>הנה כי כן, התנהלות המשיב</w:t>
      </w:r>
      <w:r w:rsidRPr="003B7C88">
        <w:rPr>
          <w:rFonts w:ascii="Times New Roman" w:eastAsia="Times New Roman" w:hAnsi="Times New Roman" w:cs="David" w:hint="eastAsia"/>
          <w:color w:val="000000"/>
          <w:sz w:val="24"/>
          <w:szCs w:val="24"/>
          <w:rtl/>
        </w:rPr>
        <w:t>ים</w:t>
      </w:r>
      <w:r w:rsidRPr="003B7C88">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מלמדת על ניסיונם</w:t>
      </w:r>
      <w:r w:rsidRPr="003B7C88">
        <w:rPr>
          <w:rFonts w:ascii="Times New Roman" w:eastAsia="Times New Roman" w:hAnsi="Times New Roman" w:cs="David" w:hint="cs"/>
          <w:color w:val="000000"/>
          <w:sz w:val="24"/>
          <w:szCs w:val="24"/>
          <w:rtl/>
        </w:rPr>
        <w:t xml:space="preserve"> להימנע ולעקוף את עמדות הגורמים</w:t>
      </w:r>
      <w:r w:rsidRPr="00D000C9">
        <w:rPr>
          <w:rFonts w:ascii="Times New Roman" w:eastAsia="Times New Roman" w:hAnsi="Times New Roman" w:cs="David" w:hint="cs"/>
          <w:color w:val="000000"/>
          <w:sz w:val="24"/>
          <w:szCs w:val="24"/>
          <w:rtl/>
        </w:rPr>
        <w:t xml:space="preserve"> </w:t>
      </w:r>
      <w:r w:rsidRPr="00D000C9">
        <w:rPr>
          <w:rFonts w:ascii="Times New Roman" w:eastAsia="Times New Roman" w:hAnsi="Times New Roman" w:cs="David" w:hint="cs"/>
          <w:color w:val="000000"/>
          <w:sz w:val="24"/>
          <w:szCs w:val="24"/>
          <w:rtl/>
        </w:rPr>
        <w:lastRenderedPageBreak/>
        <w:t>המקצועיים, ולקדם בכל מחיר, משיקולים שאינם שייכים לעניין – את המתווה אותו גמרו בליבם לאשר. בכך, רמס</w:t>
      </w:r>
      <w:r>
        <w:rPr>
          <w:rFonts w:ascii="Times New Roman" w:eastAsia="Times New Roman" w:hAnsi="Times New Roman" w:cs="David" w:hint="cs"/>
          <w:color w:val="000000"/>
          <w:sz w:val="24"/>
          <w:szCs w:val="24"/>
          <w:rtl/>
        </w:rPr>
        <w:t>ה והתעלמה ממשלת ישראל בבוטות מ</w:t>
      </w:r>
      <w:r w:rsidRPr="00D000C9">
        <w:rPr>
          <w:rFonts w:ascii="Times New Roman" w:eastAsia="Times New Roman" w:hAnsi="Times New Roman" w:cs="David" w:hint="cs"/>
          <w:color w:val="000000"/>
          <w:sz w:val="24"/>
          <w:szCs w:val="24"/>
          <w:rtl/>
        </w:rPr>
        <w:t xml:space="preserve">כללי המינהל התקין. </w:t>
      </w:r>
    </w:p>
    <w:p w:rsidR="00680344" w:rsidRDefault="00680344" w:rsidP="00680344">
      <w:pPr>
        <w:widowControl w:val="0"/>
        <w:spacing w:after="120" w:line="360" w:lineRule="auto"/>
        <w:jc w:val="both"/>
        <w:textAlignment w:val="baseline"/>
        <w:rPr>
          <w:rFonts w:ascii="Times New Roman" w:eastAsia="Times New Roman" w:hAnsi="Times New Roman" w:cs="David"/>
          <w:color w:val="000000"/>
          <w:sz w:val="24"/>
          <w:szCs w:val="24"/>
          <w:rtl/>
        </w:rPr>
      </w:pPr>
    </w:p>
    <w:p w:rsidR="00680344" w:rsidRPr="00085DF4" w:rsidRDefault="00680344" w:rsidP="00085DF4">
      <w:pPr>
        <w:pStyle w:val="aa"/>
        <w:widowControl w:val="0"/>
        <w:numPr>
          <w:ilvl w:val="0"/>
          <w:numId w:val="3"/>
        </w:numPr>
        <w:spacing w:after="120" w:line="360" w:lineRule="auto"/>
        <w:jc w:val="both"/>
        <w:textAlignment w:val="baseline"/>
        <w:rPr>
          <w:rFonts w:ascii="Times New Roman" w:eastAsia="Times New Roman" w:hAnsi="Times New Roman" w:cs="David"/>
          <w:b/>
          <w:bCs/>
          <w:color w:val="000000"/>
          <w:sz w:val="28"/>
          <w:szCs w:val="28"/>
          <w:u w:val="single"/>
          <w:rtl/>
        </w:rPr>
      </w:pPr>
      <w:r w:rsidRPr="00085DF4">
        <w:rPr>
          <w:rFonts w:ascii="Times New Roman" w:eastAsia="Times New Roman" w:hAnsi="Times New Roman" w:cs="David" w:hint="cs"/>
          <w:b/>
          <w:bCs/>
          <w:color w:val="000000"/>
          <w:sz w:val="28"/>
          <w:szCs w:val="28"/>
          <w:u w:val="single"/>
          <w:rtl/>
        </w:rPr>
        <w:t>הליך ההיוועצות עם ועדת הכלכלה נערך שלא "בנפש חפצה ובלב פתוח"</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כפי שפורט בהרחבה בפרק על הפעלת סעיף 52 לחוק לעיל, אף ההליך "האחרון בשרשרת"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היוועצותו של מ"מ שר הכלכלה עם ועדת הכלכלה בכנסת במסגרת שקילת הפעלתו של סעיף 52 לחוק ההגבלים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לקה בשורה ארוכה של כשלים ופגמים. </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כך, לוועדת הכלכלה בכנסת לא הועברו מכלול המסמכים והפרטים שנתבקשו על ידה, וההיוועצות בה החלה לאחר שמ"מ שר הכלכלה כבר גמר בדעתו להפעיל את סעיף 52 לחוק וראה למעשה בהליך היוועצות כאקט פורמאלי בלבד שלא נשקל על ידו בנפש חפצה ובלב פתוח. </w:t>
      </w:r>
    </w:p>
    <w:p w:rsidR="00680344" w:rsidRPr="00B006AF" w:rsidRDefault="00680344" w:rsidP="00680344">
      <w:pPr>
        <w:widowControl w:val="0"/>
        <w:spacing w:after="120" w:line="360" w:lineRule="auto"/>
        <w:jc w:val="both"/>
        <w:textAlignment w:val="baseline"/>
        <w:rPr>
          <w:rFonts w:ascii="Times New Roman" w:eastAsia="Times New Roman" w:hAnsi="Times New Roman" w:cs="David"/>
          <w:color w:val="000000"/>
          <w:sz w:val="24"/>
          <w:szCs w:val="24"/>
          <w:rtl/>
        </w:rPr>
      </w:pPr>
    </w:p>
    <w:p w:rsidR="00680344" w:rsidRPr="00085DF4" w:rsidRDefault="00680344" w:rsidP="00085DF4">
      <w:pPr>
        <w:pStyle w:val="aa"/>
        <w:widowControl w:val="0"/>
        <w:numPr>
          <w:ilvl w:val="0"/>
          <w:numId w:val="3"/>
        </w:numPr>
        <w:spacing w:after="120" w:line="360" w:lineRule="auto"/>
        <w:jc w:val="both"/>
        <w:textAlignment w:val="baseline"/>
        <w:rPr>
          <w:rFonts w:ascii="Times New Roman" w:eastAsia="Times New Roman" w:hAnsi="Times New Roman" w:cs="David"/>
          <w:b/>
          <w:bCs/>
          <w:color w:val="000000"/>
          <w:sz w:val="28"/>
          <w:szCs w:val="28"/>
          <w:u w:val="single"/>
          <w:rtl/>
        </w:rPr>
      </w:pPr>
      <w:r w:rsidRPr="00085DF4">
        <w:rPr>
          <w:rFonts w:ascii="Times New Roman" w:eastAsia="Times New Roman" w:hAnsi="Times New Roman" w:cs="David" w:hint="cs"/>
          <w:b/>
          <w:bCs/>
          <w:color w:val="000000"/>
          <w:sz w:val="28"/>
          <w:szCs w:val="28"/>
          <w:u w:val="single"/>
          <w:rtl/>
        </w:rPr>
        <w:t>סיכום</w:t>
      </w:r>
      <w:r w:rsidR="00085DF4">
        <w:rPr>
          <w:rFonts w:ascii="Times New Roman" w:eastAsia="Times New Roman" w:hAnsi="Times New Roman" w:cs="David" w:hint="cs"/>
          <w:b/>
          <w:bCs/>
          <w:color w:val="000000"/>
          <w:sz w:val="28"/>
          <w:szCs w:val="28"/>
          <w:u w:val="single"/>
          <w:rtl/>
        </w:rPr>
        <w:t xml:space="preserve"> ביניים</w:t>
      </w:r>
    </w:p>
    <w:p w:rsidR="00680344" w:rsidRPr="00D000C9"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לטענת העותרות, </w:t>
      </w:r>
      <w:r w:rsidRPr="008C1A4C">
        <w:rPr>
          <w:rFonts w:ascii="Times New Roman" w:eastAsia="Times New Roman" w:hAnsi="Times New Roman" w:cs="David" w:hint="cs"/>
          <w:b/>
          <w:bCs/>
          <w:color w:val="000000"/>
          <w:sz w:val="24"/>
          <w:szCs w:val="24"/>
          <w:rtl/>
        </w:rPr>
        <w:t xml:space="preserve">פגמים חמורים </w:t>
      </w:r>
      <w:r>
        <w:rPr>
          <w:rFonts w:ascii="Times New Roman" w:eastAsia="Times New Roman" w:hAnsi="Times New Roman" w:cs="David" w:hint="cs"/>
          <w:b/>
          <w:bCs/>
          <w:color w:val="000000"/>
          <w:sz w:val="24"/>
          <w:szCs w:val="24"/>
          <w:rtl/>
        </w:rPr>
        <w:t>ה</w:t>
      </w:r>
      <w:r w:rsidRPr="008C1A4C">
        <w:rPr>
          <w:rFonts w:ascii="Times New Roman" w:eastAsia="Times New Roman" w:hAnsi="Times New Roman" w:cs="David" w:hint="cs"/>
          <w:b/>
          <w:bCs/>
          <w:color w:val="000000"/>
          <w:sz w:val="24"/>
          <w:szCs w:val="24"/>
          <w:rtl/>
        </w:rPr>
        <w:t>יורדים לשורשו של עניין נפלו בהליך גיבושו ואישורו של מתווה הגז</w:t>
      </w:r>
      <w:r>
        <w:rPr>
          <w:rFonts w:ascii="Times New Roman" w:eastAsia="Times New Roman" w:hAnsi="Times New Roman" w:cs="David" w:hint="cs"/>
          <w:b/>
          <w:bCs/>
          <w:color w:val="000000"/>
          <w:sz w:val="24"/>
          <w:szCs w:val="24"/>
          <w:rtl/>
        </w:rPr>
        <w:t xml:space="preserve"> ובהפעלת סעיף 52 לחוק</w:t>
      </w:r>
      <w:r w:rsidRPr="008C1A4C">
        <w:rPr>
          <w:rFonts w:ascii="Times New Roman" w:eastAsia="Times New Roman" w:hAnsi="Times New Roman" w:cs="David" w:hint="cs"/>
          <w:b/>
          <w:bCs/>
          <w:color w:val="000000"/>
          <w:sz w:val="24"/>
          <w:szCs w:val="24"/>
          <w:rtl/>
        </w:rPr>
        <w:t>.</w:t>
      </w:r>
      <w:r w:rsidRPr="00D000C9">
        <w:rPr>
          <w:rFonts w:ascii="Times New Roman" w:eastAsia="Times New Roman" w:hAnsi="Times New Roman" w:cs="David" w:hint="cs"/>
          <w:color w:val="000000"/>
          <w:sz w:val="24"/>
          <w:szCs w:val="24"/>
          <w:rtl/>
        </w:rPr>
        <w:t xml:space="preserve"> </w:t>
      </w:r>
    </w:p>
    <w:p w:rsidR="00680344" w:rsidRPr="00606A71" w:rsidRDefault="00680344" w:rsidP="00686A9F">
      <w:pPr>
        <w:widowControl w:val="0"/>
        <w:numPr>
          <w:ilvl w:val="0"/>
          <w:numId w:val="15"/>
        </w:numPr>
        <w:spacing w:after="120" w:line="360" w:lineRule="auto"/>
        <w:jc w:val="both"/>
        <w:rPr>
          <w:rFonts w:ascii="Times New Roman" w:eastAsia="Times New Roman" w:hAnsi="Times New Roman" w:cs="David"/>
          <w:b/>
          <w:bCs/>
          <w:color w:val="000000"/>
          <w:sz w:val="24"/>
          <w:szCs w:val="24"/>
          <w:rtl/>
        </w:rPr>
      </w:pPr>
      <w:r w:rsidRPr="00D000C9">
        <w:rPr>
          <w:rFonts w:ascii="Times New Roman" w:eastAsia="Times New Roman" w:hAnsi="Times New Roman" w:cs="David" w:hint="cs"/>
          <w:color w:val="000000"/>
          <w:sz w:val="24"/>
          <w:szCs w:val="24"/>
          <w:rtl/>
        </w:rPr>
        <w:t xml:space="preserve">הליך קלוקל זה, מלבד היותו פגום ומנוגד לכללי המינהל התקין ולהלכה הפסוקה בעניין הליך מינהלי ראוי – מעלה חשש של ממש לאיכותו של המשטר הדמוקרטי במדינת ישראל, עת אנו עדים להתנהלות מגמתית של הממשל בישראל הנעשית </w:t>
      </w:r>
      <w:r w:rsidRPr="00606A71">
        <w:rPr>
          <w:rFonts w:ascii="Times New Roman" w:eastAsia="Times New Roman" w:hAnsi="Times New Roman" w:cs="David" w:hint="cs"/>
          <w:b/>
          <w:bCs/>
          <w:color w:val="000000"/>
          <w:sz w:val="24"/>
          <w:szCs w:val="24"/>
          <w:rtl/>
        </w:rPr>
        <w:t>במחשכים, ללא שקיפות, ללא שרטוט ברור של סמכויות וגבולות, תוך סתימת פיות של קולות</w:t>
      </w:r>
      <w:r w:rsidRPr="00D000C9">
        <w:rPr>
          <w:rFonts w:ascii="Times New Roman" w:eastAsia="Times New Roman" w:hAnsi="Times New Roman" w:cs="David" w:hint="cs"/>
          <w:color w:val="000000"/>
          <w:sz w:val="24"/>
          <w:szCs w:val="24"/>
          <w:rtl/>
        </w:rPr>
        <w:t xml:space="preserve"> </w:t>
      </w:r>
      <w:r w:rsidRPr="00606A71">
        <w:rPr>
          <w:rFonts w:ascii="Times New Roman" w:eastAsia="Times New Roman" w:hAnsi="Times New Roman" w:cs="David" w:hint="cs"/>
          <w:b/>
          <w:bCs/>
          <w:color w:val="000000"/>
          <w:sz w:val="24"/>
          <w:szCs w:val="24"/>
          <w:rtl/>
        </w:rPr>
        <w:t xml:space="preserve">המתנגדים וברמיסה גסה של כללי המינהל התקין כפי שהתגבשו לאורם של עקרונות הדמוקרטיה בישראל לאורך השנים. </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D000C9">
        <w:rPr>
          <w:rFonts w:ascii="Times New Roman" w:eastAsia="Times New Roman" w:hAnsi="Times New Roman" w:cs="David" w:hint="cs"/>
          <w:color w:val="000000"/>
          <w:sz w:val="24"/>
          <w:szCs w:val="24"/>
          <w:rtl/>
        </w:rPr>
        <w:t xml:space="preserve">לאור זאת, </w:t>
      </w:r>
      <w:r w:rsidRPr="00FA31F0">
        <w:rPr>
          <w:rFonts w:ascii="Times New Roman" w:eastAsia="Times New Roman" w:hAnsi="Times New Roman" w:cs="David" w:hint="cs"/>
          <w:b/>
          <w:bCs/>
          <w:color w:val="000000"/>
          <w:sz w:val="24"/>
          <w:szCs w:val="24"/>
          <w:rtl/>
        </w:rPr>
        <w:t>אין מנוס מן המסקנה לפיה דין מתווה הגז וההחלטה על הפעלת סעיף 52</w:t>
      </w:r>
      <w:r>
        <w:rPr>
          <w:rFonts w:ascii="Times New Roman" w:eastAsia="Times New Roman" w:hAnsi="Times New Roman" w:cs="David" w:hint="cs"/>
          <w:b/>
          <w:bCs/>
          <w:color w:val="000000"/>
          <w:sz w:val="24"/>
          <w:szCs w:val="24"/>
          <w:rtl/>
        </w:rPr>
        <w:t xml:space="preserve"> </w:t>
      </w:r>
      <w:r w:rsidRPr="00FA31F0">
        <w:rPr>
          <w:rFonts w:ascii="Times New Roman" w:eastAsia="Times New Roman" w:hAnsi="Times New Roman" w:cs="David" w:hint="cs"/>
          <w:b/>
          <w:bCs/>
          <w:color w:val="000000"/>
          <w:sz w:val="24"/>
          <w:szCs w:val="24"/>
          <w:rtl/>
        </w:rPr>
        <w:t xml:space="preserve">– פסלות. לצד זאת, הצטברות הפגמים וחומרתם מחייבת לשלול את נקודת המוצא של חזקת התקינות לפיה פעולות המינהל בוצעו כדין, ולבחון את הפגמים הרבים שנפלו במתווה הגז לגופו באופן ביקורתי וספקני, ללא הנחות מקלות לטובת המשיבים. </w:t>
      </w:r>
    </w:p>
    <w:p w:rsidR="00750C06" w:rsidRDefault="00750C06">
      <w:pPr>
        <w:bidi w:val="0"/>
      </w:pPr>
      <w:r>
        <w:rPr>
          <w:rtl/>
        </w:rPr>
        <w:br w:type="page"/>
      </w:r>
    </w:p>
    <w:p w:rsidR="00680344" w:rsidRPr="0024055C" w:rsidRDefault="00680344" w:rsidP="00686A9F">
      <w:pPr>
        <w:pStyle w:val="NormalWeb"/>
        <w:widowControl w:val="0"/>
        <w:numPr>
          <w:ilvl w:val="2"/>
          <w:numId w:val="7"/>
        </w:numPr>
        <w:bidi/>
        <w:spacing w:before="120" w:beforeAutospacing="0" w:after="240" w:afterAutospacing="0"/>
        <w:ind w:left="509" w:hanging="567"/>
        <w:textAlignment w:val="baseline"/>
        <w:rPr>
          <w:rFonts w:cs="David"/>
          <w:b/>
          <w:bCs/>
          <w:color w:val="000000"/>
          <w:sz w:val="32"/>
          <w:szCs w:val="32"/>
        </w:rPr>
      </w:pPr>
      <w:r w:rsidRPr="0024055C">
        <w:rPr>
          <w:rFonts w:cs="David" w:hint="cs"/>
          <w:b/>
          <w:bCs/>
          <w:color w:val="000000"/>
          <w:sz w:val="32"/>
          <w:szCs w:val="32"/>
          <w:u w:val="single"/>
          <w:rtl/>
        </w:rPr>
        <w:lastRenderedPageBreak/>
        <w:t xml:space="preserve">סיכום </w:t>
      </w:r>
      <w:r w:rsidR="00891C04" w:rsidRPr="0024055C">
        <w:rPr>
          <w:rFonts w:cs="David" w:hint="cs"/>
          <w:b/>
          <w:bCs/>
          <w:color w:val="000000"/>
          <w:sz w:val="32"/>
          <w:szCs w:val="32"/>
          <w:u w:val="single"/>
          <w:rtl/>
        </w:rPr>
        <w:t>ה</w:t>
      </w:r>
      <w:r w:rsidRPr="0024055C">
        <w:rPr>
          <w:rFonts w:cs="David" w:hint="cs"/>
          <w:b/>
          <w:bCs/>
          <w:color w:val="000000"/>
          <w:sz w:val="32"/>
          <w:szCs w:val="32"/>
          <w:u w:val="single"/>
          <w:rtl/>
        </w:rPr>
        <w:t>עילות לביטול מתווה הגז ולביטול הפעלת סעיף 52 לחוק</w:t>
      </w:r>
    </w:p>
    <w:p w:rsidR="00680344" w:rsidRPr="0024055C" w:rsidRDefault="00680344" w:rsidP="00686A9F">
      <w:pPr>
        <w:pStyle w:val="aa"/>
        <w:widowControl w:val="0"/>
        <w:numPr>
          <w:ilvl w:val="2"/>
          <w:numId w:val="15"/>
        </w:numPr>
        <w:tabs>
          <w:tab w:val="clear" w:pos="1808"/>
          <w:tab w:val="num" w:pos="368"/>
        </w:tabs>
        <w:spacing w:after="120" w:line="240" w:lineRule="auto"/>
        <w:ind w:left="368"/>
        <w:jc w:val="both"/>
        <w:textAlignment w:val="baseline"/>
        <w:rPr>
          <w:rFonts w:cs="David"/>
          <w:b/>
          <w:bCs/>
          <w:sz w:val="28"/>
          <w:szCs w:val="28"/>
          <w:u w:val="single"/>
        </w:rPr>
      </w:pPr>
      <w:r w:rsidRPr="0024055C">
        <w:rPr>
          <w:rFonts w:cs="David" w:hint="cs"/>
          <w:b/>
          <w:bCs/>
          <w:sz w:val="28"/>
          <w:szCs w:val="28"/>
          <w:u w:val="single"/>
          <w:rtl/>
        </w:rPr>
        <w:t>החלטות</w:t>
      </w:r>
      <w:r w:rsidRPr="0024055C">
        <w:rPr>
          <w:rFonts w:cs="David"/>
          <w:b/>
          <w:bCs/>
          <w:sz w:val="28"/>
          <w:szCs w:val="28"/>
          <w:u w:val="single"/>
          <w:rtl/>
        </w:rPr>
        <w:t xml:space="preserve"> </w:t>
      </w:r>
      <w:r w:rsidRPr="0024055C">
        <w:rPr>
          <w:rFonts w:cs="David" w:hint="cs"/>
          <w:b/>
          <w:bCs/>
          <w:sz w:val="28"/>
          <w:szCs w:val="28"/>
          <w:u w:val="single"/>
          <w:rtl/>
        </w:rPr>
        <w:t>שהתקבלו בחוסר</w:t>
      </w:r>
      <w:r w:rsidRPr="0024055C">
        <w:rPr>
          <w:rFonts w:cs="David"/>
          <w:b/>
          <w:bCs/>
          <w:sz w:val="28"/>
          <w:szCs w:val="28"/>
          <w:u w:val="single"/>
          <w:rtl/>
        </w:rPr>
        <w:t xml:space="preserve"> </w:t>
      </w:r>
      <w:r w:rsidRPr="0024055C">
        <w:rPr>
          <w:rFonts w:cs="David" w:hint="cs"/>
          <w:b/>
          <w:bCs/>
          <w:sz w:val="28"/>
          <w:szCs w:val="28"/>
          <w:u w:val="single"/>
          <w:rtl/>
        </w:rPr>
        <w:t>סמכות</w:t>
      </w:r>
    </w:p>
    <w:p w:rsidR="00680344" w:rsidRPr="00F455A8" w:rsidRDefault="00680344" w:rsidP="00680344">
      <w:pPr>
        <w:pStyle w:val="aa"/>
        <w:widowControl w:val="0"/>
        <w:spacing w:after="0" w:line="240" w:lineRule="auto"/>
        <w:ind w:left="454"/>
        <w:contextualSpacing w:val="0"/>
        <w:jc w:val="both"/>
        <w:textAlignment w:val="baseline"/>
        <w:rPr>
          <w:rFonts w:cs="David"/>
          <w:b/>
          <w:bCs/>
          <w:sz w:val="24"/>
          <w:szCs w:val="24"/>
          <w:u w:val="single"/>
          <w:rtl/>
        </w:rPr>
      </w:pPr>
    </w:p>
    <w:p w:rsidR="00680344" w:rsidRPr="004745BF" w:rsidRDefault="00680344" w:rsidP="00686A9F">
      <w:pPr>
        <w:pStyle w:val="aa"/>
        <w:widowControl w:val="0"/>
        <w:numPr>
          <w:ilvl w:val="1"/>
          <w:numId w:val="25"/>
        </w:numPr>
        <w:spacing w:after="120" w:line="360" w:lineRule="auto"/>
        <w:jc w:val="both"/>
        <w:rPr>
          <w:rFonts w:cs="David"/>
          <w:b/>
          <w:bCs/>
          <w:sz w:val="26"/>
          <w:szCs w:val="26"/>
          <w:u w:val="single"/>
          <w:rtl/>
        </w:rPr>
      </w:pPr>
      <w:r w:rsidRPr="004745BF">
        <w:rPr>
          <w:rFonts w:cs="David" w:hint="cs"/>
          <w:b/>
          <w:bCs/>
          <w:sz w:val="26"/>
          <w:szCs w:val="26"/>
          <w:u w:val="single"/>
          <w:rtl/>
        </w:rPr>
        <w:t>ממלא מקום שר הכלכלה אינו מוסמך ליטול את סמכויות הממונה ובית הדין להגבלים עסקיים ו"להלבין" זאת באמצעות הפעלת סעיף 52 לחוק</w:t>
      </w:r>
    </w:p>
    <w:p w:rsidR="00680344" w:rsidRPr="006D5982" w:rsidRDefault="00680344" w:rsidP="00686A9F">
      <w:pPr>
        <w:widowControl w:val="0"/>
        <w:numPr>
          <w:ilvl w:val="0"/>
          <w:numId w:val="15"/>
        </w:numPr>
        <w:spacing w:after="120" w:line="360" w:lineRule="auto"/>
        <w:jc w:val="both"/>
        <w:rPr>
          <w:rFonts w:cs="David"/>
          <w:b/>
          <w:bCs/>
          <w:sz w:val="24"/>
          <w:szCs w:val="24"/>
          <w:u w:val="single"/>
        </w:rPr>
      </w:pPr>
      <w:r>
        <w:rPr>
          <w:rFonts w:cs="David" w:hint="cs"/>
          <w:sz w:val="24"/>
          <w:szCs w:val="24"/>
          <w:rtl/>
        </w:rPr>
        <w:t>הליך גיבוש ואישור מתווה הגז נערך תוך נטילת סמכויות אסורה</w:t>
      </w:r>
      <w:r w:rsidR="005A1185">
        <w:rPr>
          <w:rFonts w:cs="David" w:hint="cs"/>
          <w:sz w:val="24"/>
          <w:szCs w:val="24"/>
          <w:rtl/>
        </w:rPr>
        <w:t xml:space="preserve">. </w:t>
      </w:r>
      <w:r w:rsidRPr="0004757C">
        <w:rPr>
          <w:rFonts w:cs="David" w:hint="cs"/>
          <w:sz w:val="24"/>
          <w:szCs w:val="24"/>
          <w:rtl/>
        </w:rPr>
        <w:t xml:space="preserve">סמכויות הממונה על ההגבלים העסקיים ניטלו מידיו בניגוד לדין על-ידי "הצוות הממשלתי", אשר כפה עצמו על הממונה על ההגבלים העסקיים ללא כל בסיס חוקי. </w:t>
      </w:r>
      <w:r w:rsidRPr="006D5982">
        <w:rPr>
          <w:rFonts w:cs="David"/>
          <w:sz w:val="24"/>
          <w:szCs w:val="24"/>
          <w:rtl/>
        </w:rPr>
        <w:t>"</w:t>
      </w:r>
      <w:r w:rsidRPr="006D5982">
        <w:rPr>
          <w:rFonts w:cs="David" w:hint="cs"/>
          <w:sz w:val="24"/>
          <w:szCs w:val="24"/>
          <w:rtl/>
        </w:rPr>
        <w:t>הצוות</w:t>
      </w:r>
      <w:r w:rsidRPr="006D5982">
        <w:rPr>
          <w:rFonts w:cs="David"/>
          <w:sz w:val="24"/>
          <w:szCs w:val="24"/>
          <w:rtl/>
        </w:rPr>
        <w:t xml:space="preserve"> </w:t>
      </w:r>
      <w:r w:rsidRPr="006D5982">
        <w:rPr>
          <w:rFonts w:cs="David" w:hint="cs"/>
          <w:sz w:val="24"/>
          <w:szCs w:val="24"/>
          <w:rtl/>
        </w:rPr>
        <w:t>הממשלתי</w:t>
      </w:r>
      <w:r w:rsidRPr="006D5982">
        <w:rPr>
          <w:rFonts w:cs="David"/>
          <w:sz w:val="24"/>
          <w:szCs w:val="24"/>
          <w:rtl/>
        </w:rPr>
        <w:t xml:space="preserve">" </w:t>
      </w:r>
      <w:r w:rsidRPr="006D5982">
        <w:rPr>
          <w:rFonts w:cs="David" w:hint="cs"/>
          <w:sz w:val="24"/>
          <w:szCs w:val="24"/>
          <w:rtl/>
        </w:rPr>
        <w:t>פעל</w:t>
      </w:r>
      <w:r w:rsidRPr="006D5982">
        <w:rPr>
          <w:rFonts w:cs="David"/>
          <w:sz w:val="24"/>
          <w:szCs w:val="24"/>
          <w:rtl/>
        </w:rPr>
        <w:t xml:space="preserve"> </w:t>
      </w:r>
      <w:r w:rsidRPr="006D5982">
        <w:rPr>
          <w:rFonts w:cs="David" w:hint="cs"/>
          <w:sz w:val="24"/>
          <w:szCs w:val="24"/>
          <w:rtl/>
        </w:rPr>
        <w:t>באופן</w:t>
      </w:r>
      <w:r w:rsidRPr="006D5982">
        <w:rPr>
          <w:rFonts w:cs="David"/>
          <w:sz w:val="24"/>
          <w:szCs w:val="24"/>
          <w:rtl/>
        </w:rPr>
        <w:t xml:space="preserve"> </w:t>
      </w:r>
      <w:r w:rsidRPr="006D5982">
        <w:rPr>
          <w:rFonts w:cs="David" w:hint="cs"/>
          <w:sz w:val="24"/>
          <w:szCs w:val="24"/>
          <w:rtl/>
        </w:rPr>
        <w:t>עצמאי</w:t>
      </w:r>
      <w:r w:rsidRPr="006D5982">
        <w:rPr>
          <w:rFonts w:cs="David"/>
          <w:sz w:val="24"/>
          <w:szCs w:val="24"/>
          <w:rtl/>
        </w:rPr>
        <w:t xml:space="preserve"> </w:t>
      </w:r>
      <w:r w:rsidRPr="006D5982">
        <w:rPr>
          <w:rFonts w:cs="David" w:hint="cs"/>
          <w:sz w:val="24"/>
          <w:szCs w:val="24"/>
          <w:rtl/>
        </w:rPr>
        <w:t>לגיבוש</w:t>
      </w:r>
      <w:r w:rsidRPr="006D5982">
        <w:rPr>
          <w:rFonts w:cs="David"/>
          <w:sz w:val="24"/>
          <w:szCs w:val="24"/>
          <w:rtl/>
        </w:rPr>
        <w:t xml:space="preserve"> </w:t>
      </w:r>
      <w:r w:rsidRPr="006D5982">
        <w:rPr>
          <w:rFonts w:cs="David" w:hint="cs"/>
          <w:sz w:val="24"/>
          <w:szCs w:val="24"/>
          <w:rtl/>
        </w:rPr>
        <w:t>מתווה</w:t>
      </w:r>
      <w:r w:rsidRPr="006D5982">
        <w:rPr>
          <w:rFonts w:cs="David"/>
          <w:sz w:val="24"/>
          <w:szCs w:val="24"/>
          <w:rtl/>
        </w:rPr>
        <w:t xml:space="preserve"> </w:t>
      </w:r>
      <w:r w:rsidRPr="006D5982">
        <w:rPr>
          <w:rFonts w:cs="David" w:hint="cs"/>
          <w:sz w:val="24"/>
          <w:szCs w:val="24"/>
          <w:rtl/>
        </w:rPr>
        <w:t>המשא</w:t>
      </w:r>
      <w:r w:rsidRPr="006D5982">
        <w:rPr>
          <w:rFonts w:cs="David"/>
          <w:sz w:val="24"/>
          <w:szCs w:val="24"/>
          <w:rtl/>
        </w:rPr>
        <w:t xml:space="preserve"> </w:t>
      </w:r>
      <w:r w:rsidRPr="006D5982">
        <w:rPr>
          <w:rFonts w:cs="David" w:hint="cs"/>
          <w:sz w:val="24"/>
          <w:szCs w:val="24"/>
          <w:rtl/>
        </w:rPr>
        <w:t>ומתן</w:t>
      </w:r>
      <w:r w:rsidRPr="006D5982">
        <w:rPr>
          <w:rFonts w:cs="David"/>
          <w:sz w:val="24"/>
          <w:szCs w:val="24"/>
          <w:rtl/>
        </w:rPr>
        <w:t xml:space="preserve"> </w:t>
      </w:r>
      <w:r w:rsidRPr="006D5982">
        <w:rPr>
          <w:rFonts w:cs="David" w:hint="cs"/>
          <w:sz w:val="24"/>
          <w:szCs w:val="24"/>
          <w:rtl/>
        </w:rPr>
        <w:t>עם</w:t>
      </w:r>
      <w:r w:rsidRPr="006D5982">
        <w:rPr>
          <w:rFonts w:cs="David"/>
          <w:sz w:val="24"/>
          <w:szCs w:val="24"/>
          <w:rtl/>
        </w:rPr>
        <w:t xml:space="preserve"> </w:t>
      </w:r>
      <w:r w:rsidRPr="006D5982">
        <w:rPr>
          <w:rFonts w:cs="David" w:hint="cs"/>
          <w:sz w:val="24"/>
          <w:szCs w:val="24"/>
          <w:rtl/>
        </w:rPr>
        <w:t>חברות</w:t>
      </w:r>
      <w:r w:rsidRPr="006D5982">
        <w:rPr>
          <w:rFonts w:cs="David"/>
          <w:sz w:val="24"/>
          <w:szCs w:val="24"/>
          <w:rtl/>
        </w:rPr>
        <w:t xml:space="preserve"> </w:t>
      </w:r>
      <w:r w:rsidRPr="006D5982">
        <w:rPr>
          <w:rFonts w:cs="David" w:hint="cs"/>
          <w:sz w:val="24"/>
          <w:szCs w:val="24"/>
          <w:rtl/>
        </w:rPr>
        <w:t>הגז</w:t>
      </w:r>
      <w:r w:rsidRPr="006D5982">
        <w:rPr>
          <w:rFonts w:cs="David"/>
          <w:sz w:val="24"/>
          <w:szCs w:val="24"/>
          <w:rtl/>
        </w:rPr>
        <w:t xml:space="preserve"> </w:t>
      </w:r>
      <w:r w:rsidRPr="006D5982">
        <w:rPr>
          <w:rFonts w:cs="David" w:hint="cs"/>
          <w:sz w:val="24"/>
          <w:szCs w:val="24"/>
          <w:rtl/>
        </w:rPr>
        <w:t>עד</w:t>
      </w:r>
      <w:r w:rsidRPr="006D5982">
        <w:rPr>
          <w:rFonts w:cs="David"/>
          <w:sz w:val="24"/>
          <w:szCs w:val="24"/>
          <w:rtl/>
        </w:rPr>
        <w:t xml:space="preserve"> </w:t>
      </w:r>
      <w:r w:rsidRPr="006D5982">
        <w:rPr>
          <w:rFonts w:cs="David" w:hint="cs"/>
          <w:sz w:val="24"/>
          <w:szCs w:val="24"/>
          <w:rtl/>
        </w:rPr>
        <w:t>אשר</w:t>
      </w:r>
      <w:r w:rsidRPr="006D5982">
        <w:rPr>
          <w:rFonts w:cs="David"/>
          <w:sz w:val="24"/>
          <w:szCs w:val="24"/>
          <w:rtl/>
        </w:rPr>
        <w:t xml:space="preserve"> </w:t>
      </w:r>
      <w:r w:rsidRPr="006D5982">
        <w:rPr>
          <w:rFonts w:cs="David" w:hint="cs"/>
          <w:sz w:val="24"/>
          <w:szCs w:val="24"/>
          <w:rtl/>
        </w:rPr>
        <w:t>דחק</w:t>
      </w:r>
      <w:r w:rsidRPr="006D5982">
        <w:rPr>
          <w:rFonts w:cs="David"/>
          <w:sz w:val="24"/>
          <w:szCs w:val="24"/>
          <w:rtl/>
        </w:rPr>
        <w:t xml:space="preserve"> </w:t>
      </w:r>
      <w:r w:rsidRPr="006D5982">
        <w:rPr>
          <w:rFonts w:cs="David" w:hint="cs"/>
          <w:sz w:val="24"/>
          <w:szCs w:val="24"/>
          <w:rtl/>
        </w:rPr>
        <w:t>את</w:t>
      </w:r>
      <w:r w:rsidRPr="006D5982">
        <w:rPr>
          <w:rFonts w:cs="David"/>
          <w:sz w:val="24"/>
          <w:szCs w:val="24"/>
          <w:rtl/>
        </w:rPr>
        <w:t xml:space="preserve"> </w:t>
      </w:r>
      <w:r w:rsidRPr="006D5982">
        <w:rPr>
          <w:rFonts w:cs="David" w:hint="cs"/>
          <w:sz w:val="24"/>
          <w:szCs w:val="24"/>
          <w:rtl/>
        </w:rPr>
        <w:t>הממונה</w:t>
      </w:r>
      <w:r w:rsidRPr="006D5982">
        <w:rPr>
          <w:rFonts w:cs="David"/>
          <w:sz w:val="24"/>
          <w:szCs w:val="24"/>
          <w:rtl/>
        </w:rPr>
        <w:t xml:space="preserve"> </w:t>
      </w:r>
      <w:r w:rsidRPr="006D5982">
        <w:rPr>
          <w:rFonts w:cs="David" w:hint="cs"/>
          <w:sz w:val="24"/>
          <w:szCs w:val="24"/>
          <w:rtl/>
        </w:rPr>
        <w:t>על</w:t>
      </w:r>
      <w:r w:rsidRPr="006D5982">
        <w:rPr>
          <w:rFonts w:cs="David"/>
          <w:sz w:val="24"/>
          <w:szCs w:val="24"/>
          <w:rtl/>
        </w:rPr>
        <w:t xml:space="preserve"> </w:t>
      </w:r>
      <w:r w:rsidRPr="006D5982">
        <w:rPr>
          <w:rFonts w:cs="David" w:hint="cs"/>
          <w:sz w:val="24"/>
          <w:szCs w:val="24"/>
          <w:rtl/>
        </w:rPr>
        <w:t>ההגבלים</w:t>
      </w:r>
      <w:r w:rsidRPr="006D5982">
        <w:rPr>
          <w:rFonts w:cs="David"/>
          <w:sz w:val="24"/>
          <w:szCs w:val="24"/>
          <w:rtl/>
        </w:rPr>
        <w:t xml:space="preserve"> </w:t>
      </w:r>
      <w:r w:rsidRPr="006D5982">
        <w:rPr>
          <w:rFonts w:cs="David" w:hint="cs"/>
          <w:sz w:val="24"/>
          <w:szCs w:val="24"/>
          <w:rtl/>
        </w:rPr>
        <w:t>העסקיים</w:t>
      </w:r>
      <w:r w:rsidRPr="006D5982">
        <w:rPr>
          <w:rFonts w:cs="David"/>
          <w:sz w:val="24"/>
          <w:szCs w:val="24"/>
          <w:rtl/>
        </w:rPr>
        <w:t xml:space="preserve"> </w:t>
      </w:r>
      <w:r w:rsidRPr="006D5982">
        <w:rPr>
          <w:rFonts w:cs="David" w:hint="cs"/>
          <w:sz w:val="24"/>
          <w:szCs w:val="24"/>
          <w:rtl/>
        </w:rPr>
        <w:t>מן</w:t>
      </w:r>
      <w:r w:rsidRPr="006D5982">
        <w:rPr>
          <w:rFonts w:cs="David"/>
          <w:sz w:val="24"/>
          <w:szCs w:val="24"/>
          <w:rtl/>
        </w:rPr>
        <w:t xml:space="preserve"> </w:t>
      </w:r>
      <w:r w:rsidRPr="006D5982">
        <w:rPr>
          <w:rFonts w:cs="David" w:hint="cs"/>
          <w:sz w:val="24"/>
          <w:szCs w:val="24"/>
          <w:rtl/>
        </w:rPr>
        <w:t>התמונה</w:t>
      </w:r>
      <w:r w:rsidRPr="006D5982">
        <w:rPr>
          <w:rFonts w:cs="David"/>
          <w:sz w:val="24"/>
          <w:szCs w:val="24"/>
          <w:rtl/>
        </w:rPr>
        <w:t>.</w:t>
      </w:r>
      <w:r w:rsidR="005A1185">
        <w:rPr>
          <w:rFonts w:cs="David" w:hint="cs"/>
          <w:sz w:val="24"/>
          <w:szCs w:val="24"/>
          <w:rtl/>
        </w:rPr>
        <w:t xml:space="preserve"> </w:t>
      </w:r>
      <w:r w:rsidRPr="006D5982">
        <w:rPr>
          <w:rFonts w:cs="David" w:hint="cs"/>
          <w:sz w:val="24"/>
          <w:szCs w:val="24"/>
          <w:rtl/>
        </w:rPr>
        <w:t>גם</w:t>
      </w:r>
      <w:r w:rsidRPr="006D5982">
        <w:rPr>
          <w:rFonts w:cs="David"/>
          <w:sz w:val="24"/>
          <w:szCs w:val="24"/>
          <w:rtl/>
        </w:rPr>
        <w:t xml:space="preserve"> </w:t>
      </w:r>
      <w:r w:rsidRPr="006D5982">
        <w:rPr>
          <w:rFonts w:cs="David" w:hint="cs"/>
          <w:sz w:val="24"/>
          <w:szCs w:val="24"/>
          <w:rtl/>
        </w:rPr>
        <w:t>לאחר</w:t>
      </w:r>
      <w:r w:rsidRPr="006D5982">
        <w:rPr>
          <w:rFonts w:cs="David"/>
          <w:sz w:val="24"/>
          <w:szCs w:val="24"/>
          <w:rtl/>
        </w:rPr>
        <w:t xml:space="preserve"> </w:t>
      </w:r>
      <w:r w:rsidRPr="006D5982">
        <w:rPr>
          <w:rFonts w:cs="David" w:hint="cs"/>
          <w:sz w:val="24"/>
          <w:szCs w:val="24"/>
          <w:rtl/>
        </w:rPr>
        <w:t>פרישת</w:t>
      </w:r>
      <w:r w:rsidRPr="006D5982">
        <w:rPr>
          <w:rFonts w:cs="David"/>
          <w:sz w:val="24"/>
          <w:szCs w:val="24"/>
          <w:rtl/>
        </w:rPr>
        <w:t xml:space="preserve"> </w:t>
      </w:r>
      <w:r w:rsidRPr="006D5982">
        <w:rPr>
          <w:rFonts w:cs="David" w:hint="cs"/>
          <w:sz w:val="24"/>
          <w:szCs w:val="24"/>
          <w:rtl/>
        </w:rPr>
        <w:t>הממונה</w:t>
      </w:r>
      <w:r w:rsidRPr="006D5982">
        <w:rPr>
          <w:rFonts w:cs="David"/>
          <w:sz w:val="24"/>
          <w:szCs w:val="24"/>
          <w:rtl/>
        </w:rPr>
        <w:t xml:space="preserve"> </w:t>
      </w:r>
      <w:r w:rsidRPr="006D5982">
        <w:rPr>
          <w:rFonts w:cs="David" w:hint="cs"/>
          <w:sz w:val="24"/>
          <w:szCs w:val="24"/>
          <w:rtl/>
        </w:rPr>
        <w:t>על</w:t>
      </w:r>
      <w:r w:rsidRPr="006D5982">
        <w:rPr>
          <w:rFonts w:cs="David"/>
          <w:sz w:val="24"/>
          <w:szCs w:val="24"/>
          <w:rtl/>
        </w:rPr>
        <w:t xml:space="preserve"> </w:t>
      </w:r>
      <w:r w:rsidRPr="006D5982">
        <w:rPr>
          <w:rFonts w:cs="David" w:hint="cs"/>
          <w:sz w:val="24"/>
          <w:szCs w:val="24"/>
          <w:rtl/>
        </w:rPr>
        <w:t>ההגבלים</w:t>
      </w:r>
      <w:r w:rsidRPr="006D5982">
        <w:rPr>
          <w:rFonts w:cs="David"/>
          <w:sz w:val="24"/>
          <w:szCs w:val="24"/>
          <w:rtl/>
        </w:rPr>
        <w:t xml:space="preserve"> </w:t>
      </w:r>
      <w:r w:rsidRPr="006D5982">
        <w:rPr>
          <w:rFonts w:cs="David" w:hint="cs"/>
          <w:sz w:val="24"/>
          <w:szCs w:val="24"/>
          <w:rtl/>
        </w:rPr>
        <w:t>העסקיים</w:t>
      </w:r>
      <w:r w:rsidRPr="006D5982">
        <w:rPr>
          <w:rFonts w:cs="David"/>
          <w:sz w:val="24"/>
          <w:szCs w:val="24"/>
          <w:rtl/>
        </w:rPr>
        <w:t xml:space="preserve"> </w:t>
      </w:r>
      <w:r w:rsidRPr="006D5982">
        <w:rPr>
          <w:rFonts w:cs="David" w:hint="cs"/>
          <w:sz w:val="24"/>
          <w:szCs w:val="24"/>
          <w:rtl/>
        </w:rPr>
        <w:t>מתפקידו</w:t>
      </w:r>
      <w:r w:rsidRPr="006D5982">
        <w:rPr>
          <w:rFonts w:cs="David"/>
          <w:sz w:val="24"/>
          <w:szCs w:val="24"/>
          <w:rtl/>
        </w:rPr>
        <w:t xml:space="preserve">, </w:t>
      </w:r>
      <w:r w:rsidRPr="006D5982">
        <w:rPr>
          <w:rFonts w:cs="David" w:hint="cs"/>
          <w:sz w:val="24"/>
          <w:szCs w:val="24"/>
          <w:rtl/>
        </w:rPr>
        <w:t>המשיך</w:t>
      </w:r>
      <w:r w:rsidRPr="006D5982">
        <w:rPr>
          <w:rFonts w:cs="David"/>
          <w:sz w:val="24"/>
          <w:szCs w:val="24"/>
          <w:rtl/>
        </w:rPr>
        <w:t xml:space="preserve"> "</w:t>
      </w:r>
      <w:r w:rsidRPr="006D5982">
        <w:rPr>
          <w:rFonts w:cs="David" w:hint="cs"/>
          <w:sz w:val="24"/>
          <w:szCs w:val="24"/>
          <w:rtl/>
        </w:rPr>
        <w:t>הצוות</w:t>
      </w:r>
      <w:r w:rsidRPr="006D5982">
        <w:rPr>
          <w:rFonts w:cs="David"/>
          <w:sz w:val="24"/>
          <w:szCs w:val="24"/>
          <w:rtl/>
        </w:rPr>
        <w:t xml:space="preserve"> </w:t>
      </w:r>
      <w:r w:rsidRPr="006D5982">
        <w:rPr>
          <w:rFonts w:cs="David" w:hint="cs"/>
          <w:sz w:val="24"/>
          <w:szCs w:val="24"/>
          <w:rtl/>
        </w:rPr>
        <w:t>הממשלתי</w:t>
      </w:r>
      <w:r w:rsidRPr="006D5982">
        <w:rPr>
          <w:rFonts w:cs="David"/>
          <w:sz w:val="24"/>
          <w:szCs w:val="24"/>
          <w:rtl/>
        </w:rPr>
        <w:t xml:space="preserve">" </w:t>
      </w:r>
      <w:r w:rsidRPr="006D5982">
        <w:rPr>
          <w:rFonts w:cs="David" w:hint="cs"/>
          <w:sz w:val="24"/>
          <w:szCs w:val="24"/>
          <w:rtl/>
        </w:rPr>
        <w:t>לקדם</w:t>
      </w:r>
      <w:r w:rsidRPr="006D5982">
        <w:rPr>
          <w:rFonts w:cs="David"/>
          <w:sz w:val="24"/>
          <w:szCs w:val="24"/>
          <w:rtl/>
        </w:rPr>
        <w:t xml:space="preserve"> </w:t>
      </w:r>
      <w:r w:rsidRPr="006D5982">
        <w:rPr>
          <w:rFonts w:cs="David" w:hint="cs"/>
          <w:sz w:val="24"/>
          <w:szCs w:val="24"/>
          <w:rtl/>
        </w:rPr>
        <w:t>את</w:t>
      </w:r>
      <w:r w:rsidRPr="006D5982">
        <w:rPr>
          <w:rFonts w:cs="David"/>
          <w:sz w:val="24"/>
          <w:szCs w:val="24"/>
          <w:rtl/>
        </w:rPr>
        <w:t xml:space="preserve"> </w:t>
      </w:r>
      <w:r w:rsidRPr="006D5982">
        <w:rPr>
          <w:rFonts w:cs="David" w:hint="cs"/>
          <w:sz w:val="24"/>
          <w:szCs w:val="24"/>
          <w:rtl/>
        </w:rPr>
        <w:t>המתווה</w:t>
      </w:r>
      <w:r w:rsidRPr="006D5982">
        <w:rPr>
          <w:rFonts w:cs="David"/>
          <w:sz w:val="24"/>
          <w:szCs w:val="24"/>
          <w:rtl/>
        </w:rPr>
        <w:t xml:space="preserve"> </w:t>
      </w:r>
      <w:r w:rsidRPr="006D5982">
        <w:rPr>
          <w:rFonts w:cs="David" w:hint="cs"/>
          <w:sz w:val="24"/>
          <w:szCs w:val="24"/>
          <w:rtl/>
        </w:rPr>
        <w:t>בניגוד</w:t>
      </w:r>
      <w:r w:rsidRPr="006D5982">
        <w:rPr>
          <w:rFonts w:cs="David"/>
          <w:sz w:val="24"/>
          <w:szCs w:val="24"/>
          <w:rtl/>
        </w:rPr>
        <w:t xml:space="preserve"> </w:t>
      </w:r>
      <w:r w:rsidRPr="006D5982">
        <w:rPr>
          <w:rFonts w:cs="David" w:hint="cs"/>
          <w:sz w:val="24"/>
          <w:szCs w:val="24"/>
          <w:rtl/>
        </w:rPr>
        <w:t>לעמדתו</w:t>
      </w:r>
      <w:r w:rsidRPr="006D5982">
        <w:rPr>
          <w:rFonts w:cs="David"/>
          <w:sz w:val="24"/>
          <w:szCs w:val="24"/>
          <w:rtl/>
        </w:rPr>
        <w:t xml:space="preserve"> </w:t>
      </w:r>
      <w:r w:rsidRPr="006D5982">
        <w:rPr>
          <w:rFonts w:cs="David" w:hint="cs"/>
          <w:sz w:val="24"/>
          <w:szCs w:val="24"/>
          <w:rtl/>
        </w:rPr>
        <w:t>של</w:t>
      </w:r>
      <w:r w:rsidRPr="006D5982">
        <w:rPr>
          <w:rFonts w:cs="David"/>
          <w:sz w:val="24"/>
          <w:szCs w:val="24"/>
          <w:rtl/>
        </w:rPr>
        <w:t xml:space="preserve"> </w:t>
      </w:r>
      <w:r w:rsidRPr="006D5982">
        <w:rPr>
          <w:rFonts w:cs="David" w:hint="cs"/>
          <w:sz w:val="24"/>
          <w:szCs w:val="24"/>
          <w:rtl/>
        </w:rPr>
        <w:t>הממונה</w:t>
      </w:r>
      <w:r w:rsidRPr="006D5982">
        <w:rPr>
          <w:rFonts w:cs="David"/>
          <w:sz w:val="24"/>
          <w:szCs w:val="24"/>
          <w:rtl/>
        </w:rPr>
        <w:t xml:space="preserve"> </w:t>
      </w:r>
      <w:r w:rsidRPr="006D5982">
        <w:rPr>
          <w:rFonts w:cs="David" w:hint="cs"/>
          <w:sz w:val="24"/>
          <w:szCs w:val="24"/>
          <w:rtl/>
        </w:rPr>
        <w:t>היוצא</w:t>
      </w:r>
      <w:r w:rsidRPr="006D5982">
        <w:rPr>
          <w:rFonts w:cs="David"/>
          <w:sz w:val="24"/>
          <w:szCs w:val="24"/>
          <w:rtl/>
        </w:rPr>
        <w:t xml:space="preserve"> </w:t>
      </w:r>
      <w:r w:rsidRPr="006D5982">
        <w:rPr>
          <w:rFonts w:cs="David" w:hint="cs"/>
          <w:sz w:val="24"/>
          <w:szCs w:val="24"/>
          <w:rtl/>
        </w:rPr>
        <w:t>ו</w:t>
      </w:r>
      <w:r w:rsidRPr="006D5982">
        <w:rPr>
          <w:rFonts w:cs="David" w:hint="cs"/>
          <w:b/>
          <w:bCs/>
          <w:sz w:val="24"/>
          <w:szCs w:val="24"/>
          <w:u w:val="single"/>
          <w:rtl/>
        </w:rPr>
        <w:t>ב</w:t>
      </w:r>
      <w:r w:rsidR="005A1185">
        <w:rPr>
          <w:rFonts w:cs="David" w:hint="cs"/>
          <w:b/>
          <w:bCs/>
          <w:sz w:val="24"/>
          <w:szCs w:val="24"/>
          <w:u w:val="single"/>
          <w:rtl/>
        </w:rPr>
        <w:t>העדר</w:t>
      </w:r>
      <w:r w:rsidRPr="006D5982">
        <w:rPr>
          <w:rFonts w:cs="David"/>
          <w:b/>
          <w:bCs/>
          <w:sz w:val="24"/>
          <w:szCs w:val="24"/>
          <w:u w:val="single"/>
          <w:rtl/>
        </w:rPr>
        <w:t xml:space="preserve"> </w:t>
      </w:r>
      <w:r w:rsidRPr="006D5982">
        <w:rPr>
          <w:rFonts w:cs="David" w:hint="cs"/>
          <w:b/>
          <w:bCs/>
          <w:sz w:val="24"/>
          <w:szCs w:val="24"/>
          <w:u w:val="single"/>
          <w:rtl/>
        </w:rPr>
        <w:t>כל</w:t>
      </w:r>
      <w:r w:rsidRPr="006D5982">
        <w:rPr>
          <w:rFonts w:cs="David"/>
          <w:b/>
          <w:bCs/>
          <w:sz w:val="24"/>
          <w:szCs w:val="24"/>
          <w:u w:val="single"/>
          <w:rtl/>
        </w:rPr>
        <w:t xml:space="preserve"> </w:t>
      </w:r>
      <w:r w:rsidRPr="006D5982">
        <w:rPr>
          <w:rFonts w:cs="David" w:hint="cs"/>
          <w:b/>
          <w:bCs/>
          <w:sz w:val="24"/>
          <w:szCs w:val="24"/>
          <w:u w:val="single"/>
          <w:rtl/>
        </w:rPr>
        <w:t>סמכות</w:t>
      </w:r>
      <w:r w:rsidRPr="006D5982">
        <w:rPr>
          <w:rFonts w:cs="David"/>
          <w:sz w:val="24"/>
          <w:szCs w:val="24"/>
          <w:rtl/>
        </w:rPr>
        <w:t>.</w:t>
      </w:r>
    </w:p>
    <w:p w:rsidR="00680344" w:rsidRPr="009E746F" w:rsidRDefault="00680344" w:rsidP="00686A9F">
      <w:pPr>
        <w:widowControl w:val="0"/>
        <w:numPr>
          <w:ilvl w:val="0"/>
          <w:numId w:val="15"/>
        </w:numPr>
        <w:spacing w:after="120" w:line="360" w:lineRule="auto"/>
        <w:jc w:val="both"/>
        <w:rPr>
          <w:rFonts w:cs="David"/>
          <w:b/>
          <w:bCs/>
          <w:sz w:val="24"/>
          <w:szCs w:val="24"/>
          <w:u w:val="single"/>
        </w:rPr>
      </w:pPr>
      <w:r w:rsidRPr="001E3723">
        <w:rPr>
          <w:rFonts w:ascii="Times New Roman" w:eastAsia="Times New Roman" w:hAnsi="Times New Roman" w:cs="David" w:hint="cs"/>
          <w:color w:val="000000"/>
          <w:sz w:val="24"/>
          <w:szCs w:val="24"/>
          <w:rtl/>
        </w:rPr>
        <w:t>ולבסוף</w:t>
      </w:r>
      <w:r w:rsidRPr="009E746F">
        <w:rPr>
          <w:rFonts w:cs="David" w:hint="cs"/>
          <w:sz w:val="24"/>
          <w:szCs w:val="24"/>
          <w:rtl/>
        </w:rPr>
        <w:t xml:space="preserve">, כמו להוסיף חטא על פשע </w:t>
      </w:r>
      <w:r w:rsidRPr="009E746F">
        <w:rPr>
          <w:rFonts w:cs="David"/>
          <w:sz w:val="24"/>
          <w:szCs w:val="24"/>
          <w:rtl/>
        </w:rPr>
        <w:t>–</w:t>
      </w:r>
      <w:r w:rsidRPr="009E746F">
        <w:rPr>
          <w:rFonts w:cs="David" w:hint="cs"/>
          <w:sz w:val="24"/>
          <w:szCs w:val="24"/>
          <w:rtl/>
        </w:rPr>
        <w:t xml:space="preserve"> ניסה ממלא מקום שר הכלכלה "להלבין" את </w:t>
      </w:r>
      <w:r w:rsidR="005A1185">
        <w:rPr>
          <w:rFonts w:cs="David" w:hint="cs"/>
          <w:sz w:val="24"/>
          <w:szCs w:val="24"/>
          <w:rtl/>
        </w:rPr>
        <w:t>העדר</w:t>
      </w:r>
      <w:r w:rsidRPr="009E746F">
        <w:rPr>
          <w:rFonts w:cs="David" w:hint="cs"/>
          <w:sz w:val="24"/>
          <w:szCs w:val="24"/>
          <w:rtl/>
        </w:rPr>
        <w:t xml:space="preserve"> הסמכות באמצעות הפעלת סעיף 52 לחוק, </w:t>
      </w:r>
      <w:r>
        <w:rPr>
          <w:rFonts w:cs="David" w:hint="cs"/>
          <w:sz w:val="24"/>
          <w:szCs w:val="24"/>
          <w:rtl/>
        </w:rPr>
        <w:t xml:space="preserve">תוך הסתמכות רעועה על "שיקולי חוץ וביטחון" ועל נסיבות חריגות וקיצוניות אשר על פניו אינן מתקיימות. יוזכר שוב, כי </w:t>
      </w:r>
      <w:r>
        <w:rPr>
          <w:rFonts w:cs="David" w:hint="cs"/>
          <w:sz w:val="24"/>
          <w:szCs w:val="24"/>
          <w:u w:val="single"/>
          <w:rtl/>
        </w:rPr>
        <w:t>מעולם</w:t>
      </w:r>
      <w:r>
        <w:rPr>
          <w:rFonts w:cs="David" w:hint="cs"/>
          <w:sz w:val="24"/>
          <w:szCs w:val="24"/>
          <w:rtl/>
        </w:rPr>
        <w:t xml:space="preserve"> לא נעשה שימוש בסעיף 52</w:t>
      </w:r>
      <w:r w:rsidR="005A1185">
        <w:rPr>
          <w:rFonts w:cs="David" w:hint="cs"/>
          <w:sz w:val="24"/>
          <w:szCs w:val="24"/>
          <w:rtl/>
        </w:rPr>
        <w:t>,</w:t>
      </w:r>
      <w:r>
        <w:rPr>
          <w:rFonts w:cs="David" w:hint="cs"/>
          <w:sz w:val="24"/>
          <w:szCs w:val="24"/>
          <w:rtl/>
        </w:rPr>
        <w:t xml:space="preserve"> והפעלתו החריגה מהווה לעמדת העותרות ניסיון להכשיר בדיעבד ומטעמים לא ענייניים הליך בלתי חוקי.</w:t>
      </w:r>
    </w:p>
    <w:p w:rsidR="00680344" w:rsidRDefault="00680344" w:rsidP="00686A9F">
      <w:pPr>
        <w:widowControl w:val="0"/>
        <w:numPr>
          <w:ilvl w:val="0"/>
          <w:numId w:val="15"/>
        </w:numPr>
        <w:spacing w:after="120" w:line="360" w:lineRule="auto"/>
        <w:jc w:val="both"/>
        <w:rPr>
          <w:rFonts w:cs="David"/>
          <w:sz w:val="24"/>
          <w:szCs w:val="24"/>
          <w:u w:val="single"/>
        </w:rPr>
      </w:pPr>
      <w:r w:rsidRPr="009E746F">
        <w:rPr>
          <w:rFonts w:cs="David" w:hint="cs"/>
          <w:sz w:val="24"/>
          <w:szCs w:val="24"/>
          <w:rtl/>
        </w:rPr>
        <w:t xml:space="preserve">בכך, פעל הצוות הממשלתי תוך </w:t>
      </w:r>
      <w:r w:rsidRPr="009E746F">
        <w:rPr>
          <w:rFonts w:cs="David" w:hint="cs"/>
          <w:b/>
          <w:bCs/>
          <w:sz w:val="24"/>
          <w:szCs w:val="24"/>
          <w:rtl/>
        </w:rPr>
        <w:t>נטילת סמכויות אסורה</w:t>
      </w:r>
      <w:r w:rsidRPr="009E746F">
        <w:rPr>
          <w:rFonts w:cs="David" w:hint="cs"/>
          <w:sz w:val="24"/>
          <w:szCs w:val="24"/>
          <w:rtl/>
        </w:rPr>
        <w:t xml:space="preserve">, בניגוד לחוק יסוד: הממשלה וחוק הממשלה ולחוק ההגבלים העסקיים, אשר מעניק לממונה </w:t>
      </w:r>
      <w:r w:rsidRPr="009E746F">
        <w:rPr>
          <w:rFonts w:cs="David"/>
          <w:sz w:val="24"/>
          <w:szCs w:val="24"/>
          <w:rtl/>
        </w:rPr>
        <w:t>–</w:t>
      </w:r>
      <w:r w:rsidRPr="009E746F">
        <w:rPr>
          <w:rFonts w:cs="David" w:hint="cs"/>
          <w:sz w:val="24"/>
          <w:szCs w:val="24"/>
          <w:rtl/>
        </w:rPr>
        <w:t xml:space="preserve"> ולו בלבד </w:t>
      </w:r>
      <w:r w:rsidRPr="009E746F">
        <w:rPr>
          <w:rFonts w:cs="David"/>
          <w:sz w:val="24"/>
          <w:szCs w:val="24"/>
          <w:rtl/>
        </w:rPr>
        <w:t>–</w:t>
      </w:r>
      <w:r w:rsidRPr="009E746F">
        <w:rPr>
          <w:rFonts w:cs="David" w:hint="cs"/>
          <w:sz w:val="24"/>
          <w:szCs w:val="24"/>
          <w:rtl/>
        </w:rPr>
        <w:t xml:space="preserve"> סמכויות ייחודיות </w:t>
      </w:r>
      <w:r w:rsidRPr="009E746F">
        <w:rPr>
          <w:rFonts w:cs="David" w:hint="cs"/>
          <w:b/>
          <w:bCs/>
          <w:sz w:val="24"/>
          <w:szCs w:val="24"/>
          <w:rtl/>
        </w:rPr>
        <w:t>בעל אופי שיפוטי</w:t>
      </w:r>
      <w:r w:rsidRPr="009E746F">
        <w:rPr>
          <w:rFonts w:cs="David" w:hint="cs"/>
          <w:sz w:val="24"/>
          <w:szCs w:val="24"/>
          <w:rtl/>
        </w:rPr>
        <w:t xml:space="preserve">. </w:t>
      </w:r>
    </w:p>
    <w:p w:rsidR="00680344" w:rsidRPr="009E746F" w:rsidRDefault="00680344" w:rsidP="00686A9F">
      <w:pPr>
        <w:widowControl w:val="0"/>
        <w:numPr>
          <w:ilvl w:val="0"/>
          <w:numId w:val="15"/>
        </w:numPr>
        <w:spacing w:after="120" w:line="360" w:lineRule="auto"/>
        <w:jc w:val="both"/>
        <w:rPr>
          <w:rFonts w:cs="David"/>
          <w:sz w:val="24"/>
          <w:szCs w:val="24"/>
          <w:u w:val="single"/>
        </w:rPr>
      </w:pPr>
      <w:r>
        <w:rPr>
          <w:rFonts w:cs="David" w:hint="cs"/>
          <w:sz w:val="24"/>
          <w:szCs w:val="24"/>
          <w:u w:val="single"/>
          <w:rtl/>
        </w:rPr>
        <w:t>ממלא מקום שר הכלכלה</w:t>
      </w:r>
      <w:r w:rsidR="005A1185">
        <w:rPr>
          <w:rFonts w:cs="David" w:hint="cs"/>
          <w:sz w:val="24"/>
          <w:szCs w:val="24"/>
          <w:u w:val="single"/>
          <w:rtl/>
        </w:rPr>
        <w:t xml:space="preserve"> פעל </w:t>
      </w:r>
      <w:r>
        <w:rPr>
          <w:rFonts w:cs="David" w:hint="cs"/>
          <w:sz w:val="24"/>
          <w:szCs w:val="24"/>
          <w:u w:val="single"/>
          <w:rtl/>
        </w:rPr>
        <w:t xml:space="preserve">בחריגה מסמכות, </w:t>
      </w:r>
      <w:r w:rsidR="005A1185">
        <w:rPr>
          <w:rFonts w:cs="David" w:hint="cs"/>
          <w:sz w:val="24"/>
          <w:szCs w:val="24"/>
          <w:u w:val="single"/>
          <w:rtl/>
        </w:rPr>
        <w:t xml:space="preserve">כאשר נטל </w:t>
      </w:r>
      <w:r>
        <w:rPr>
          <w:rFonts w:cs="David" w:hint="cs"/>
          <w:sz w:val="24"/>
          <w:szCs w:val="24"/>
          <w:u w:val="single"/>
          <w:rtl/>
        </w:rPr>
        <w:t>סמכויות</w:t>
      </w:r>
      <w:r w:rsidR="005A1185">
        <w:rPr>
          <w:rFonts w:cs="David" w:hint="cs"/>
          <w:sz w:val="24"/>
          <w:szCs w:val="24"/>
          <w:u w:val="single"/>
          <w:rtl/>
        </w:rPr>
        <w:t xml:space="preserve"> </w:t>
      </w:r>
      <w:r>
        <w:rPr>
          <w:rFonts w:cs="David" w:hint="cs"/>
          <w:sz w:val="24"/>
          <w:szCs w:val="24"/>
          <w:u w:val="single"/>
          <w:rtl/>
        </w:rPr>
        <w:t xml:space="preserve">שלא </w:t>
      </w:r>
      <w:r w:rsidR="005A1185">
        <w:rPr>
          <w:rFonts w:cs="David" w:hint="cs"/>
          <w:sz w:val="24"/>
          <w:szCs w:val="24"/>
          <w:u w:val="single"/>
          <w:rtl/>
        </w:rPr>
        <w:t xml:space="preserve">לפי התנאים </w:t>
      </w:r>
      <w:r>
        <w:rPr>
          <w:rFonts w:cs="David" w:hint="cs"/>
          <w:sz w:val="24"/>
          <w:szCs w:val="24"/>
          <w:u w:val="single"/>
          <w:rtl/>
        </w:rPr>
        <w:t xml:space="preserve">הקבועים בחוק, ובפרט </w:t>
      </w:r>
      <w:r w:rsidR="005A1185">
        <w:rPr>
          <w:rFonts w:cs="David" w:hint="cs"/>
          <w:sz w:val="24"/>
          <w:szCs w:val="24"/>
          <w:u w:val="single"/>
          <w:rtl/>
        </w:rPr>
        <w:t xml:space="preserve">כאשר קיים </w:t>
      </w:r>
      <w:r>
        <w:rPr>
          <w:rFonts w:cs="David" w:hint="cs"/>
          <w:sz w:val="24"/>
          <w:szCs w:val="24"/>
          <w:u w:val="single"/>
          <w:rtl/>
        </w:rPr>
        <w:t xml:space="preserve">הליך היוועצות מלאכותי בסיס </w:t>
      </w:r>
      <w:r w:rsidR="005A1185">
        <w:rPr>
          <w:rFonts w:cs="David" w:hint="cs"/>
          <w:sz w:val="24"/>
          <w:szCs w:val="24"/>
          <w:u w:val="single"/>
          <w:rtl/>
        </w:rPr>
        <w:t xml:space="preserve">פעילותו חסרת </w:t>
      </w:r>
      <w:r>
        <w:rPr>
          <w:rFonts w:cs="David" w:hint="cs"/>
          <w:sz w:val="24"/>
          <w:szCs w:val="24"/>
          <w:u w:val="single"/>
          <w:rtl/>
        </w:rPr>
        <w:t xml:space="preserve">הסמכות של צוות קנדל.  </w:t>
      </w:r>
    </w:p>
    <w:p w:rsidR="00680344" w:rsidRPr="00F854CA" w:rsidRDefault="00680344" w:rsidP="00686A9F">
      <w:pPr>
        <w:widowControl w:val="0"/>
        <w:numPr>
          <w:ilvl w:val="0"/>
          <w:numId w:val="15"/>
        </w:numPr>
        <w:spacing w:after="120" w:line="360" w:lineRule="auto"/>
        <w:jc w:val="both"/>
        <w:rPr>
          <w:rFonts w:cs="David"/>
          <w:b/>
          <w:bCs/>
          <w:sz w:val="24"/>
          <w:szCs w:val="24"/>
          <w:u w:val="single"/>
        </w:rPr>
      </w:pPr>
      <w:r>
        <w:rPr>
          <w:rFonts w:cs="David" w:hint="cs"/>
          <w:sz w:val="24"/>
          <w:szCs w:val="24"/>
          <w:rtl/>
        </w:rPr>
        <w:t>בית המשפט הנכבד עמד מימים ימימה על החשיבות שבשימוש בסמכות השלטונית בהתאם לכללים אשר נקבעו בחוק. ראו דבריו של הנשיא (בדימוס) אגרנט:</w:t>
      </w:r>
    </w:p>
    <w:p w:rsidR="00680344" w:rsidRDefault="00680344" w:rsidP="00680344">
      <w:pPr>
        <w:pStyle w:val="aa"/>
        <w:widowControl w:val="0"/>
        <w:spacing w:after="120"/>
        <w:ind w:left="1361" w:right="1361"/>
        <w:contextualSpacing w:val="0"/>
        <w:jc w:val="both"/>
        <w:rPr>
          <w:rFonts w:cs="David"/>
          <w:sz w:val="24"/>
          <w:szCs w:val="24"/>
          <w:rtl/>
        </w:rPr>
      </w:pPr>
      <w:r w:rsidRPr="00F854CA">
        <w:rPr>
          <w:rFonts w:cs="David"/>
          <w:sz w:val="24"/>
          <w:szCs w:val="24"/>
          <w:rtl/>
        </w:rPr>
        <w:t>"</w:t>
      </w:r>
      <w:r w:rsidRPr="00F854CA">
        <w:rPr>
          <w:rFonts w:cs="David" w:hint="cs"/>
          <w:b/>
          <w:bCs/>
          <w:sz w:val="24"/>
          <w:szCs w:val="24"/>
          <w:rtl/>
        </w:rPr>
        <w:t>מן</w:t>
      </w:r>
      <w:r w:rsidRPr="00F854CA">
        <w:rPr>
          <w:rFonts w:cs="David"/>
          <w:b/>
          <w:bCs/>
          <w:sz w:val="24"/>
          <w:szCs w:val="24"/>
          <w:rtl/>
        </w:rPr>
        <w:t xml:space="preserve"> </w:t>
      </w:r>
      <w:r w:rsidRPr="00F854CA">
        <w:rPr>
          <w:rFonts w:cs="David" w:hint="cs"/>
          <w:b/>
          <w:bCs/>
          <w:sz w:val="24"/>
          <w:szCs w:val="24"/>
          <w:rtl/>
        </w:rPr>
        <w:t>המפורסמות</w:t>
      </w:r>
      <w:r w:rsidRPr="00F854CA">
        <w:rPr>
          <w:rFonts w:cs="David"/>
          <w:b/>
          <w:bCs/>
          <w:sz w:val="24"/>
          <w:szCs w:val="24"/>
          <w:rtl/>
        </w:rPr>
        <w:t xml:space="preserve"> </w:t>
      </w:r>
      <w:r w:rsidRPr="00F854CA">
        <w:rPr>
          <w:rFonts w:cs="David" w:hint="cs"/>
          <w:b/>
          <w:bCs/>
          <w:sz w:val="24"/>
          <w:szCs w:val="24"/>
          <w:rtl/>
        </w:rPr>
        <w:t>הוא</w:t>
      </w:r>
      <w:r w:rsidRPr="00F854CA">
        <w:rPr>
          <w:rFonts w:cs="David"/>
          <w:b/>
          <w:bCs/>
          <w:sz w:val="24"/>
          <w:szCs w:val="24"/>
          <w:rtl/>
        </w:rPr>
        <w:t xml:space="preserve">, </w:t>
      </w:r>
      <w:r w:rsidRPr="00F854CA">
        <w:rPr>
          <w:rFonts w:cs="David" w:hint="cs"/>
          <w:b/>
          <w:bCs/>
          <w:sz w:val="24"/>
          <w:szCs w:val="24"/>
          <w:rtl/>
        </w:rPr>
        <w:t>כי</w:t>
      </w:r>
      <w:r w:rsidRPr="00F854CA">
        <w:rPr>
          <w:rFonts w:cs="David"/>
          <w:b/>
          <w:bCs/>
          <w:sz w:val="24"/>
          <w:szCs w:val="24"/>
          <w:rtl/>
        </w:rPr>
        <w:t xml:space="preserve"> </w:t>
      </w:r>
      <w:r w:rsidRPr="00F854CA">
        <w:rPr>
          <w:rFonts w:cs="David" w:hint="cs"/>
          <w:b/>
          <w:bCs/>
          <w:sz w:val="24"/>
          <w:szCs w:val="24"/>
          <w:rtl/>
        </w:rPr>
        <w:t>השימוש</w:t>
      </w:r>
      <w:r w:rsidRPr="00F854CA">
        <w:rPr>
          <w:rFonts w:cs="David"/>
          <w:b/>
          <w:bCs/>
          <w:sz w:val="24"/>
          <w:szCs w:val="24"/>
          <w:rtl/>
        </w:rPr>
        <w:t xml:space="preserve"> </w:t>
      </w:r>
      <w:r w:rsidRPr="00F854CA">
        <w:rPr>
          <w:rFonts w:cs="David" w:hint="cs"/>
          <w:b/>
          <w:bCs/>
          <w:sz w:val="24"/>
          <w:szCs w:val="24"/>
          <w:rtl/>
        </w:rPr>
        <w:t>בסמכות</w:t>
      </w:r>
      <w:r w:rsidRPr="00F854CA">
        <w:rPr>
          <w:rFonts w:cs="David"/>
          <w:b/>
          <w:bCs/>
          <w:sz w:val="24"/>
          <w:szCs w:val="24"/>
          <w:rtl/>
        </w:rPr>
        <w:t xml:space="preserve"> </w:t>
      </w:r>
      <w:r w:rsidRPr="00F854CA">
        <w:rPr>
          <w:rFonts w:cs="David" w:hint="cs"/>
          <w:b/>
          <w:bCs/>
          <w:sz w:val="24"/>
          <w:szCs w:val="24"/>
          <w:rtl/>
        </w:rPr>
        <w:t>שלטונית</w:t>
      </w:r>
      <w:r w:rsidRPr="00F854CA">
        <w:rPr>
          <w:rFonts w:cs="David"/>
          <w:b/>
          <w:bCs/>
          <w:sz w:val="24"/>
          <w:szCs w:val="24"/>
          <w:rtl/>
        </w:rPr>
        <w:t xml:space="preserve"> - </w:t>
      </w:r>
      <w:r w:rsidRPr="00F854CA">
        <w:rPr>
          <w:rFonts w:cs="David" w:hint="cs"/>
          <w:b/>
          <w:bCs/>
          <w:sz w:val="24"/>
          <w:szCs w:val="24"/>
          <w:rtl/>
        </w:rPr>
        <w:t>והסמכויות</w:t>
      </w:r>
      <w:r w:rsidRPr="00F854CA">
        <w:rPr>
          <w:rFonts w:cs="David"/>
          <w:b/>
          <w:bCs/>
          <w:sz w:val="24"/>
          <w:szCs w:val="24"/>
          <w:rtl/>
        </w:rPr>
        <w:t xml:space="preserve"> </w:t>
      </w:r>
      <w:r w:rsidRPr="00F854CA">
        <w:rPr>
          <w:rFonts w:cs="David" w:hint="cs"/>
          <w:b/>
          <w:bCs/>
          <w:sz w:val="24"/>
          <w:szCs w:val="24"/>
          <w:rtl/>
        </w:rPr>
        <w:t>האמורות</w:t>
      </w:r>
      <w:r w:rsidRPr="00F854CA">
        <w:rPr>
          <w:rFonts w:cs="David"/>
          <w:b/>
          <w:bCs/>
          <w:sz w:val="24"/>
          <w:szCs w:val="24"/>
          <w:rtl/>
        </w:rPr>
        <w:t xml:space="preserve"> </w:t>
      </w:r>
      <w:r w:rsidRPr="00F854CA">
        <w:rPr>
          <w:rFonts w:cs="David" w:hint="cs"/>
          <w:b/>
          <w:bCs/>
          <w:sz w:val="24"/>
          <w:szCs w:val="24"/>
          <w:rtl/>
        </w:rPr>
        <w:t>של</w:t>
      </w:r>
      <w:r w:rsidRPr="00F854CA">
        <w:rPr>
          <w:rFonts w:cs="David"/>
          <w:b/>
          <w:bCs/>
          <w:sz w:val="24"/>
          <w:szCs w:val="24"/>
          <w:rtl/>
        </w:rPr>
        <w:t xml:space="preserve"> </w:t>
      </w:r>
      <w:r w:rsidRPr="00F854CA">
        <w:rPr>
          <w:rFonts w:cs="David" w:hint="cs"/>
          <w:b/>
          <w:bCs/>
          <w:sz w:val="24"/>
          <w:szCs w:val="24"/>
          <w:rtl/>
        </w:rPr>
        <w:t>הממשלה</w:t>
      </w:r>
      <w:r w:rsidRPr="00F854CA">
        <w:rPr>
          <w:rFonts w:cs="David"/>
          <w:b/>
          <w:bCs/>
          <w:sz w:val="24"/>
          <w:szCs w:val="24"/>
          <w:rtl/>
        </w:rPr>
        <w:t xml:space="preserve"> </w:t>
      </w:r>
      <w:r w:rsidRPr="00F854CA">
        <w:rPr>
          <w:rFonts w:cs="David" w:hint="cs"/>
          <w:b/>
          <w:bCs/>
          <w:sz w:val="24"/>
          <w:szCs w:val="24"/>
          <w:rtl/>
        </w:rPr>
        <w:t>ושל</w:t>
      </w:r>
      <w:r w:rsidRPr="00F854CA">
        <w:rPr>
          <w:rFonts w:cs="David"/>
          <w:b/>
          <w:bCs/>
          <w:sz w:val="24"/>
          <w:szCs w:val="24"/>
          <w:rtl/>
        </w:rPr>
        <w:t xml:space="preserve"> </w:t>
      </w:r>
      <w:r w:rsidRPr="00F854CA">
        <w:rPr>
          <w:rFonts w:cs="David" w:hint="cs"/>
          <w:b/>
          <w:bCs/>
          <w:sz w:val="24"/>
          <w:szCs w:val="24"/>
          <w:rtl/>
        </w:rPr>
        <w:t>ראש</w:t>
      </w:r>
      <w:r w:rsidRPr="00F854CA">
        <w:rPr>
          <w:rFonts w:cs="David"/>
          <w:b/>
          <w:bCs/>
          <w:sz w:val="24"/>
          <w:szCs w:val="24"/>
          <w:rtl/>
        </w:rPr>
        <w:t xml:space="preserve"> </w:t>
      </w:r>
      <w:r w:rsidRPr="00F854CA">
        <w:rPr>
          <w:rFonts w:cs="David" w:hint="cs"/>
          <w:b/>
          <w:bCs/>
          <w:sz w:val="24"/>
          <w:szCs w:val="24"/>
          <w:rtl/>
        </w:rPr>
        <w:t>הממשלה</w:t>
      </w:r>
      <w:r w:rsidRPr="00F854CA">
        <w:rPr>
          <w:rFonts w:cs="David"/>
          <w:b/>
          <w:bCs/>
          <w:sz w:val="24"/>
          <w:szCs w:val="24"/>
          <w:rtl/>
        </w:rPr>
        <w:t xml:space="preserve"> </w:t>
      </w:r>
      <w:r w:rsidRPr="00F854CA">
        <w:rPr>
          <w:rFonts w:cs="David" w:hint="cs"/>
          <w:b/>
          <w:bCs/>
          <w:sz w:val="24"/>
          <w:szCs w:val="24"/>
          <w:rtl/>
        </w:rPr>
        <w:t>הן</w:t>
      </w:r>
      <w:r w:rsidRPr="00F854CA">
        <w:rPr>
          <w:rFonts w:cs="David"/>
          <w:b/>
          <w:bCs/>
          <w:sz w:val="24"/>
          <w:szCs w:val="24"/>
          <w:rtl/>
        </w:rPr>
        <w:t xml:space="preserve"> </w:t>
      </w:r>
      <w:r w:rsidRPr="00F854CA">
        <w:rPr>
          <w:rFonts w:cs="David" w:hint="cs"/>
          <w:b/>
          <w:bCs/>
          <w:sz w:val="24"/>
          <w:szCs w:val="24"/>
          <w:rtl/>
        </w:rPr>
        <w:t>בגדר</w:t>
      </w:r>
      <w:r w:rsidRPr="00F854CA">
        <w:rPr>
          <w:rFonts w:cs="David"/>
          <w:b/>
          <w:bCs/>
          <w:sz w:val="24"/>
          <w:szCs w:val="24"/>
          <w:rtl/>
        </w:rPr>
        <w:t xml:space="preserve"> </w:t>
      </w:r>
      <w:r w:rsidRPr="00F854CA">
        <w:rPr>
          <w:rFonts w:cs="David" w:hint="cs"/>
          <w:b/>
          <w:bCs/>
          <w:sz w:val="24"/>
          <w:szCs w:val="24"/>
          <w:rtl/>
        </w:rPr>
        <w:t>סמכויות</w:t>
      </w:r>
      <w:r w:rsidRPr="00F854CA">
        <w:rPr>
          <w:rFonts w:cs="David"/>
          <w:b/>
          <w:bCs/>
          <w:sz w:val="24"/>
          <w:szCs w:val="24"/>
          <w:rtl/>
        </w:rPr>
        <w:t xml:space="preserve"> </w:t>
      </w:r>
      <w:r w:rsidRPr="00F854CA">
        <w:rPr>
          <w:rFonts w:cs="David" w:hint="cs"/>
          <w:b/>
          <w:bCs/>
          <w:sz w:val="24"/>
          <w:szCs w:val="24"/>
          <w:rtl/>
        </w:rPr>
        <w:t>שלטוניות</w:t>
      </w:r>
      <w:r w:rsidRPr="00F854CA">
        <w:rPr>
          <w:rFonts w:cs="David"/>
          <w:b/>
          <w:bCs/>
          <w:sz w:val="24"/>
          <w:szCs w:val="24"/>
          <w:rtl/>
        </w:rPr>
        <w:t xml:space="preserve"> - </w:t>
      </w:r>
      <w:r w:rsidRPr="00F854CA">
        <w:rPr>
          <w:rFonts w:cs="David" w:hint="cs"/>
          <w:b/>
          <w:bCs/>
          <w:sz w:val="24"/>
          <w:szCs w:val="24"/>
          <w:u w:val="single"/>
          <w:rtl/>
        </w:rPr>
        <w:t>צריך</w:t>
      </w:r>
      <w:r w:rsidRPr="00F854CA">
        <w:rPr>
          <w:rFonts w:cs="David"/>
          <w:b/>
          <w:bCs/>
          <w:sz w:val="24"/>
          <w:szCs w:val="24"/>
          <w:u w:val="single"/>
          <w:rtl/>
        </w:rPr>
        <w:t xml:space="preserve"> </w:t>
      </w:r>
      <w:r w:rsidRPr="00F854CA">
        <w:rPr>
          <w:rFonts w:cs="David" w:hint="cs"/>
          <w:b/>
          <w:bCs/>
          <w:sz w:val="24"/>
          <w:szCs w:val="24"/>
          <w:u w:val="single"/>
          <w:rtl/>
        </w:rPr>
        <w:t>להיעשות</w:t>
      </w:r>
      <w:r w:rsidRPr="00F854CA">
        <w:rPr>
          <w:rFonts w:cs="David"/>
          <w:b/>
          <w:bCs/>
          <w:sz w:val="24"/>
          <w:szCs w:val="24"/>
          <w:u w:val="single"/>
          <w:rtl/>
        </w:rPr>
        <w:t xml:space="preserve"> </w:t>
      </w:r>
      <w:r w:rsidRPr="00F854CA">
        <w:rPr>
          <w:rFonts w:cs="David" w:hint="cs"/>
          <w:b/>
          <w:bCs/>
          <w:sz w:val="24"/>
          <w:szCs w:val="24"/>
          <w:u w:val="single"/>
          <w:rtl/>
        </w:rPr>
        <w:t>בדל</w:t>
      </w:r>
      <w:r w:rsidRPr="00F854CA">
        <w:rPr>
          <w:rFonts w:cs="David"/>
          <w:b/>
          <w:bCs/>
          <w:sz w:val="24"/>
          <w:szCs w:val="24"/>
          <w:u w:val="single"/>
          <w:rtl/>
        </w:rPr>
        <w:t>"</w:t>
      </w:r>
      <w:r w:rsidRPr="00F854CA">
        <w:rPr>
          <w:rFonts w:cs="David" w:hint="cs"/>
          <w:b/>
          <w:bCs/>
          <w:sz w:val="24"/>
          <w:szCs w:val="24"/>
          <w:u w:val="single"/>
          <w:rtl/>
        </w:rPr>
        <w:t>ת</w:t>
      </w:r>
      <w:r w:rsidRPr="00F854CA">
        <w:rPr>
          <w:rFonts w:cs="David"/>
          <w:b/>
          <w:bCs/>
          <w:sz w:val="24"/>
          <w:szCs w:val="24"/>
          <w:u w:val="single"/>
          <w:rtl/>
        </w:rPr>
        <w:t xml:space="preserve"> </w:t>
      </w:r>
      <w:r w:rsidRPr="00F854CA">
        <w:rPr>
          <w:rFonts w:cs="David" w:hint="cs"/>
          <w:b/>
          <w:bCs/>
          <w:sz w:val="24"/>
          <w:szCs w:val="24"/>
          <w:u w:val="single"/>
          <w:rtl/>
        </w:rPr>
        <w:t>אמות</w:t>
      </w:r>
      <w:r w:rsidRPr="00F854CA">
        <w:rPr>
          <w:rFonts w:cs="David"/>
          <w:b/>
          <w:bCs/>
          <w:sz w:val="24"/>
          <w:szCs w:val="24"/>
          <w:u w:val="single"/>
          <w:rtl/>
        </w:rPr>
        <w:t xml:space="preserve"> </w:t>
      </w:r>
      <w:r w:rsidRPr="00F854CA">
        <w:rPr>
          <w:rFonts w:cs="David" w:hint="cs"/>
          <w:b/>
          <w:bCs/>
          <w:sz w:val="24"/>
          <w:szCs w:val="24"/>
          <w:u w:val="single"/>
          <w:rtl/>
        </w:rPr>
        <w:t>החקיקה</w:t>
      </w:r>
      <w:r w:rsidRPr="00F854CA">
        <w:rPr>
          <w:rFonts w:cs="David"/>
          <w:b/>
          <w:bCs/>
          <w:sz w:val="24"/>
          <w:szCs w:val="24"/>
          <w:u w:val="single"/>
          <w:rtl/>
        </w:rPr>
        <w:t xml:space="preserve"> </w:t>
      </w:r>
      <w:r w:rsidRPr="00F854CA">
        <w:rPr>
          <w:rFonts w:cs="David" w:hint="cs"/>
          <w:b/>
          <w:bCs/>
          <w:sz w:val="24"/>
          <w:szCs w:val="24"/>
          <w:u w:val="single"/>
          <w:rtl/>
        </w:rPr>
        <w:t>שהקימה</w:t>
      </w:r>
      <w:r w:rsidRPr="00F854CA">
        <w:rPr>
          <w:rFonts w:cs="David"/>
          <w:b/>
          <w:bCs/>
          <w:sz w:val="24"/>
          <w:szCs w:val="24"/>
          <w:u w:val="single"/>
          <w:rtl/>
        </w:rPr>
        <w:t xml:space="preserve"> </w:t>
      </w:r>
      <w:r w:rsidRPr="00F854CA">
        <w:rPr>
          <w:rFonts w:cs="David" w:hint="cs"/>
          <w:b/>
          <w:bCs/>
          <w:sz w:val="24"/>
          <w:szCs w:val="24"/>
          <w:u w:val="single"/>
          <w:rtl/>
        </w:rPr>
        <w:t>אותה</w:t>
      </w:r>
      <w:r w:rsidRPr="00F854CA">
        <w:rPr>
          <w:rFonts w:cs="David"/>
          <w:b/>
          <w:bCs/>
          <w:sz w:val="24"/>
          <w:szCs w:val="24"/>
          <w:u w:val="single"/>
          <w:rtl/>
        </w:rPr>
        <w:t xml:space="preserve"> </w:t>
      </w:r>
      <w:r w:rsidRPr="00F854CA">
        <w:rPr>
          <w:rFonts w:cs="David" w:hint="cs"/>
          <w:b/>
          <w:bCs/>
          <w:sz w:val="24"/>
          <w:szCs w:val="24"/>
          <w:u w:val="single"/>
          <w:rtl/>
        </w:rPr>
        <w:t>סמכות</w:t>
      </w:r>
      <w:r w:rsidRPr="00F854CA">
        <w:rPr>
          <w:rFonts w:cs="David"/>
          <w:sz w:val="24"/>
          <w:szCs w:val="24"/>
          <w:u w:val="single"/>
          <w:rtl/>
        </w:rPr>
        <w:t>.</w:t>
      </w:r>
      <w:r w:rsidRPr="00F854CA">
        <w:rPr>
          <w:rFonts w:cs="David"/>
          <w:sz w:val="24"/>
          <w:szCs w:val="24"/>
          <w:rtl/>
        </w:rPr>
        <w:t xml:space="preserve"> </w:t>
      </w:r>
      <w:r w:rsidRPr="00F854CA">
        <w:rPr>
          <w:rFonts w:cs="David" w:hint="cs"/>
          <w:sz w:val="24"/>
          <w:szCs w:val="24"/>
          <w:rtl/>
        </w:rPr>
        <w:t>השיקולים</w:t>
      </w:r>
      <w:r w:rsidRPr="00F854CA">
        <w:rPr>
          <w:rFonts w:cs="David"/>
          <w:sz w:val="24"/>
          <w:szCs w:val="24"/>
          <w:rtl/>
        </w:rPr>
        <w:t xml:space="preserve"> </w:t>
      </w:r>
      <w:r w:rsidRPr="00F854CA">
        <w:rPr>
          <w:rFonts w:cs="David" w:hint="cs"/>
          <w:sz w:val="24"/>
          <w:szCs w:val="24"/>
          <w:rtl/>
        </w:rPr>
        <w:t>המדריכים</w:t>
      </w:r>
      <w:r w:rsidRPr="00F854CA">
        <w:rPr>
          <w:rFonts w:cs="David"/>
          <w:sz w:val="24"/>
          <w:szCs w:val="24"/>
          <w:rtl/>
        </w:rPr>
        <w:t xml:space="preserve"> </w:t>
      </w:r>
      <w:r w:rsidRPr="00F854CA">
        <w:rPr>
          <w:rFonts w:cs="David" w:hint="cs"/>
          <w:sz w:val="24"/>
          <w:szCs w:val="24"/>
          <w:rtl/>
        </w:rPr>
        <w:t>את</w:t>
      </w:r>
      <w:r w:rsidRPr="00F854CA">
        <w:rPr>
          <w:rFonts w:cs="David"/>
          <w:sz w:val="24"/>
          <w:szCs w:val="24"/>
          <w:rtl/>
        </w:rPr>
        <w:t xml:space="preserve"> </w:t>
      </w:r>
      <w:r w:rsidRPr="00F854CA">
        <w:rPr>
          <w:rFonts w:cs="David" w:hint="cs"/>
          <w:sz w:val="24"/>
          <w:szCs w:val="24"/>
          <w:rtl/>
        </w:rPr>
        <w:t>בעל</w:t>
      </w:r>
      <w:r w:rsidRPr="00F854CA">
        <w:rPr>
          <w:rFonts w:cs="David"/>
          <w:sz w:val="24"/>
          <w:szCs w:val="24"/>
          <w:rtl/>
        </w:rPr>
        <w:t xml:space="preserve"> </w:t>
      </w:r>
      <w:r w:rsidRPr="00F854CA">
        <w:rPr>
          <w:rFonts w:cs="David" w:hint="cs"/>
          <w:sz w:val="24"/>
          <w:szCs w:val="24"/>
          <w:rtl/>
        </w:rPr>
        <w:t>הסמכות</w:t>
      </w:r>
      <w:r w:rsidRPr="00F854CA">
        <w:rPr>
          <w:rFonts w:cs="David"/>
          <w:sz w:val="24"/>
          <w:szCs w:val="24"/>
          <w:rtl/>
        </w:rPr>
        <w:t xml:space="preserve"> </w:t>
      </w:r>
      <w:r w:rsidRPr="00F854CA">
        <w:rPr>
          <w:rFonts w:cs="David" w:hint="cs"/>
          <w:sz w:val="24"/>
          <w:szCs w:val="24"/>
          <w:rtl/>
        </w:rPr>
        <w:t>צריך</w:t>
      </w:r>
      <w:r w:rsidRPr="00F854CA">
        <w:rPr>
          <w:rFonts w:cs="David"/>
          <w:sz w:val="24"/>
          <w:szCs w:val="24"/>
          <w:rtl/>
        </w:rPr>
        <w:t xml:space="preserve"> </w:t>
      </w:r>
      <w:r w:rsidRPr="00F854CA">
        <w:rPr>
          <w:rFonts w:cs="David" w:hint="cs"/>
          <w:sz w:val="24"/>
          <w:szCs w:val="24"/>
          <w:rtl/>
        </w:rPr>
        <w:t>שיהיו</w:t>
      </w:r>
      <w:r w:rsidRPr="00F854CA">
        <w:rPr>
          <w:rFonts w:cs="David"/>
          <w:sz w:val="24"/>
          <w:szCs w:val="24"/>
          <w:rtl/>
        </w:rPr>
        <w:t xml:space="preserve"> </w:t>
      </w:r>
      <w:r w:rsidRPr="00F854CA">
        <w:rPr>
          <w:rFonts w:cs="David" w:hint="cs"/>
          <w:sz w:val="24"/>
          <w:szCs w:val="24"/>
          <w:rtl/>
        </w:rPr>
        <w:t>השיקולים</w:t>
      </w:r>
      <w:r w:rsidRPr="00F854CA">
        <w:rPr>
          <w:rFonts w:cs="David"/>
          <w:sz w:val="24"/>
          <w:szCs w:val="24"/>
          <w:rtl/>
        </w:rPr>
        <w:t xml:space="preserve"> </w:t>
      </w:r>
      <w:r w:rsidRPr="00F854CA">
        <w:rPr>
          <w:rFonts w:cs="David" w:hint="cs"/>
          <w:sz w:val="24"/>
          <w:szCs w:val="24"/>
          <w:rtl/>
        </w:rPr>
        <w:t>העומדים</w:t>
      </w:r>
      <w:r w:rsidRPr="00F854CA">
        <w:rPr>
          <w:rFonts w:cs="David"/>
          <w:sz w:val="24"/>
          <w:szCs w:val="24"/>
          <w:rtl/>
        </w:rPr>
        <w:t xml:space="preserve"> </w:t>
      </w:r>
      <w:r w:rsidRPr="00F854CA">
        <w:rPr>
          <w:rFonts w:cs="David" w:hint="cs"/>
          <w:sz w:val="24"/>
          <w:szCs w:val="24"/>
          <w:rtl/>
        </w:rPr>
        <w:t>ביסוד</w:t>
      </w:r>
      <w:r w:rsidRPr="00F854CA">
        <w:rPr>
          <w:rFonts w:cs="David"/>
          <w:sz w:val="24"/>
          <w:szCs w:val="24"/>
          <w:rtl/>
        </w:rPr>
        <w:t xml:space="preserve"> </w:t>
      </w:r>
      <w:r w:rsidRPr="00F854CA">
        <w:rPr>
          <w:rFonts w:cs="David" w:hint="cs"/>
          <w:sz w:val="24"/>
          <w:szCs w:val="24"/>
          <w:rtl/>
        </w:rPr>
        <w:t>החקיקה</w:t>
      </w:r>
      <w:r w:rsidRPr="00F854CA">
        <w:rPr>
          <w:rFonts w:cs="David"/>
          <w:sz w:val="24"/>
          <w:szCs w:val="24"/>
          <w:rtl/>
        </w:rPr>
        <w:t xml:space="preserve"> </w:t>
      </w:r>
      <w:r w:rsidRPr="00F854CA">
        <w:rPr>
          <w:rFonts w:cs="David" w:hint="cs"/>
          <w:sz w:val="24"/>
          <w:szCs w:val="24"/>
          <w:rtl/>
        </w:rPr>
        <w:t>ממנה</w:t>
      </w:r>
      <w:r w:rsidRPr="00F854CA">
        <w:rPr>
          <w:rFonts w:cs="David"/>
          <w:sz w:val="24"/>
          <w:szCs w:val="24"/>
          <w:rtl/>
        </w:rPr>
        <w:t xml:space="preserve"> </w:t>
      </w:r>
      <w:r w:rsidRPr="00F854CA">
        <w:rPr>
          <w:rFonts w:cs="David" w:hint="cs"/>
          <w:sz w:val="24"/>
          <w:szCs w:val="24"/>
          <w:rtl/>
        </w:rPr>
        <w:t>יונקת</w:t>
      </w:r>
      <w:r w:rsidRPr="00F854CA">
        <w:rPr>
          <w:rFonts w:cs="David"/>
          <w:sz w:val="24"/>
          <w:szCs w:val="24"/>
          <w:rtl/>
        </w:rPr>
        <w:t xml:space="preserve"> </w:t>
      </w:r>
      <w:r w:rsidRPr="00F854CA">
        <w:rPr>
          <w:rFonts w:cs="David" w:hint="cs"/>
          <w:sz w:val="24"/>
          <w:szCs w:val="24"/>
          <w:rtl/>
        </w:rPr>
        <w:t>הסמכות</w:t>
      </w:r>
      <w:r>
        <w:rPr>
          <w:rFonts w:cs="David" w:hint="cs"/>
          <w:sz w:val="24"/>
          <w:szCs w:val="24"/>
          <w:rtl/>
        </w:rPr>
        <w:t>"</w:t>
      </w:r>
    </w:p>
    <w:p w:rsidR="00680344" w:rsidRPr="00F854CA" w:rsidRDefault="00680344" w:rsidP="00680344">
      <w:pPr>
        <w:pStyle w:val="aa"/>
        <w:widowControl w:val="0"/>
        <w:spacing w:after="240" w:line="240" w:lineRule="auto"/>
        <w:ind w:left="1361" w:right="1361"/>
        <w:contextualSpacing w:val="0"/>
        <w:jc w:val="both"/>
        <w:rPr>
          <w:rFonts w:cs="David"/>
          <w:sz w:val="24"/>
          <w:szCs w:val="24"/>
        </w:rPr>
      </w:pPr>
      <w:r>
        <w:rPr>
          <w:rFonts w:cs="David" w:hint="cs"/>
          <w:sz w:val="24"/>
          <w:szCs w:val="24"/>
          <w:rtl/>
        </w:rPr>
        <w:t>[</w:t>
      </w:r>
      <w:r w:rsidRPr="00F854CA">
        <w:rPr>
          <w:rFonts w:cs="David" w:hint="cs"/>
          <w:sz w:val="24"/>
          <w:szCs w:val="24"/>
          <w:rtl/>
        </w:rPr>
        <w:t>בג</w:t>
      </w:r>
      <w:r>
        <w:rPr>
          <w:rFonts w:cs="David" w:hint="cs"/>
          <w:sz w:val="24"/>
          <w:szCs w:val="24"/>
          <w:rtl/>
        </w:rPr>
        <w:t>"</w:t>
      </w:r>
      <w:r w:rsidRPr="00F854CA">
        <w:rPr>
          <w:rFonts w:cs="David" w:hint="cs"/>
          <w:sz w:val="24"/>
          <w:szCs w:val="24"/>
          <w:rtl/>
        </w:rPr>
        <w:t>ץ</w:t>
      </w:r>
      <w:r w:rsidRPr="00F854CA">
        <w:rPr>
          <w:rFonts w:cs="David"/>
          <w:sz w:val="24"/>
          <w:szCs w:val="24"/>
          <w:rtl/>
        </w:rPr>
        <w:t xml:space="preserve"> 241/60 </w:t>
      </w:r>
      <w:r w:rsidRPr="00F854CA">
        <w:rPr>
          <w:rFonts w:cs="David" w:hint="cs"/>
          <w:sz w:val="24"/>
          <w:szCs w:val="24"/>
          <w:u w:val="single"/>
          <w:rtl/>
        </w:rPr>
        <w:t>כרדוש</w:t>
      </w:r>
      <w:r w:rsidRPr="00F854CA">
        <w:rPr>
          <w:rFonts w:cs="David"/>
          <w:sz w:val="24"/>
          <w:szCs w:val="24"/>
          <w:u w:val="single"/>
          <w:rtl/>
        </w:rPr>
        <w:t xml:space="preserve"> </w:t>
      </w:r>
      <w:r w:rsidRPr="00F854CA">
        <w:rPr>
          <w:rFonts w:cs="David" w:hint="cs"/>
          <w:sz w:val="24"/>
          <w:szCs w:val="24"/>
          <w:u w:val="single"/>
          <w:rtl/>
        </w:rPr>
        <w:t>נ</w:t>
      </w:r>
      <w:r w:rsidRPr="00F854CA">
        <w:rPr>
          <w:rFonts w:cs="David"/>
          <w:sz w:val="24"/>
          <w:szCs w:val="24"/>
          <w:u w:val="single"/>
          <w:rtl/>
        </w:rPr>
        <w:t xml:space="preserve">' </w:t>
      </w:r>
      <w:r w:rsidRPr="00F854CA">
        <w:rPr>
          <w:rFonts w:cs="David" w:hint="cs"/>
          <w:sz w:val="24"/>
          <w:szCs w:val="24"/>
          <w:u w:val="single"/>
          <w:rtl/>
        </w:rPr>
        <w:t>רשם</w:t>
      </w:r>
      <w:r w:rsidRPr="00F854CA">
        <w:rPr>
          <w:rFonts w:cs="David"/>
          <w:sz w:val="24"/>
          <w:szCs w:val="24"/>
          <w:u w:val="single"/>
          <w:rtl/>
        </w:rPr>
        <w:t xml:space="preserve"> </w:t>
      </w:r>
      <w:r w:rsidRPr="00F854CA">
        <w:rPr>
          <w:rFonts w:cs="David" w:hint="cs"/>
          <w:sz w:val="24"/>
          <w:szCs w:val="24"/>
          <w:u w:val="single"/>
          <w:rtl/>
        </w:rPr>
        <w:t>החברות</w:t>
      </w:r>
      <w:r w:rsidRPr="00F854CA">
        <w:rPr>
          <w:rFonts w:cs="David"/>
          <w:sz w:val="24"/>
          <w:szCs w:val="24"/>
          <w:rtl/>
        </w:rPr>
        <w:t>,</w:t>
      </w:r>
      <w:r>
        <w:rPr>
          <w:rFonts w:cs="David" w:hint="cs"/>
          <w:sz w:val="24"/>
          <w:szCs w:val="24"/>
          <w:rtl/>
        </w:rPr>
        <w:t xml:space="preserve"> פ"ד</w:t>
      </w:r>
      <w:r w:rsidRPr="00F854CA">
        <w:rPr>
          <w:rFonts w:cs="David"/>
          <w:sz w:val="24"/>
          <w:szCs w:val="24"/>
          <w:rtl/>
        </w:rPr>
        <w:t xml:space="preserve"> </w:t>
      </w:r>
      <w:r w:rsidRPr="00F854CA">
        <w:rPr>
          <w:rFonts w:cs="David" w:hint="cs"/>
          <w:sz w:val="24"/>
          <w:szCs w:val="24"/>
          <w:rtl/>
        </w:rPr>
        <w:t>טו</w:t>
      </w:r>
      <w:r w:rsidRPr="00F854CA">
        <w:rPr>
          <w:rFonts w:cs="David"/>
          <w:sz w:val="24"/>
          <w:szCs w:val="24"/>
          <w:rtl/>
        </w:rPr>
        <w:t xml:space="preserve"> 1151</w:t>
      </w:r>
      <w:r>
        <w:rPr>
          <w:rFonts w:cs="David" w:hint="cs"/>
          <w:sz w:val="24"/>
          <w:szCs w:val="24"/>
          <w:rtl/>
        </w:rPr>
        <w:t>, 1162</w:t>
      </w:r>
      <w:r w:rsidRPr="00F854CA">
        <w:rPr>
          <w:rFonts w:cs="David"/>
          <w:sz w:val="24"/>
          <w:szCs w:val="24"/>
          <w:rtl/>
        </w:rPr>
        <w:t xml:space="preserve"> (</w:t>
      </w:r>
      <w:r>
        <w:rPr>
          <w:rFonts w:cs="David" w:hint="cs"/>
          <w:sz w:val="24"/>
          <w:szCs w:val="24"/>
          <w:rtl/>
        </w:rPr>
        <w:t>1961)].</w:t>
      </w:r>
    </w:p>
    <w:p w:rsidR="00680344" w:rsidRPr="00D91826" w:rsidRDefault="00680344" w:rsidP="00686A9F">
      <w:pPr>
        <w:widowControl w:val="0"/>
        <w:numPr>
          <w:ilvl w:val="0"/>
          <w:numId w:val="15"/>
        </w:numPr>
        <w:spacing w:after="120" w:line="360" w:lineRule="auto"/>
        <w:jc w:val="both"/>
        <w:rPr>
          <w:rFonts w:cs="David"/>
          <w:b/>
          <w:bCs/>
          <w:sz w:val="24"/>
          <w:szCs w:val="24"/>
          <w:u w:val="single"/>
          <w:rtl/>
        </w:rPr>
      </w:pPr>
      <w:r>
        <w:rPr>
          <w:rFonts w:cs="David" w:hint="cs"/>
          <w:sz w:val="24"/>
          <w:szCs w:val="24"/>
          <w:u w:val="single"/>
          <w:rtl/>
        </w:rPr>
        <w:t xml:space="preserve">כפי שהבהיר בית המשפט הנכבד, דרישת הסמכות מתבקשת לאור עיקרון שלטון החוק - הפורמאלי והמהותי, </w:t>
      </w:r>
      <w:r w:rsidR="005A1185">
        <w:rPr>
          <w:rFonts w:cs="David" w:hint="cs"/>
          <w:sz w:val="24"/>
          <w:szCs w:val="24"/>
          <w:u w:val="single"/>
          <w:rtl/>
        </w:rPr>
        <w:t>ו</w:t>
      </w:r>
      <w:r>
        <w:rPr>
          <w:rFonts w:cs="David" w:hint="cs"/>
          <w:sz w:val="24"/>
          <w:szCs w:val="24"/>
          <w:u w:val="single"/>
          <w:rtl/>
        </w:rPr>
        <w:t>על</w:t>
      </w:r>
      <w:r w:rsidR="005A1185">
        <w:rPr>
          <w:rFonts w:cs="David" w:hint="cs"/>
          <w:sz w:val="24"/>
          <w:szCs w:val="24"/>
          <w:u w:val="single"/>
          <w:rtl/>
        </w:rPr>
        <w:t xml:space="preserve"> </w:t>
      </w:r>
      <w:r>
        <w:rPr>
          <w:rFonts w:cs="David" w:hint="cs"/>
          <w:sz w:val="24"/>
          <w:szCs w:val="24"/>
          <w:u w:val="single"/>
          <w:rtl/>
        </w:rPr>
        <w:t xml:space="preserve">פי עיקרון חוקיות המינהל (ראו </w:t>
      </w:r>
      <w:r w:rsidRPr="00D91826">
        <w:rPr>
          <w:rFonts w:cs="David" w:hint="cs"/>
          <w:sz w:val="24"/>
          <w:szCs w:val="24"/>
          <w:u w:val="single"/>
          <w:rtl/>
        </w:rPr>
        <w:t>בג</w:t>
      </w:r>
      <w:r w:rsidRPr="00D91826">
        <w:rPr>
          <w:rFonts w:cs="David"/>
          <w:sz w:val="24"/>
          <w:szCs w:val="24"/>
          <w:u w:val="single"/>
          <w:rtl/>
        </w:rPr>
        <w:t>"</w:t>
      </w:r>
      <w:r w:rsidRPr="00D91826">
        <w:rPr>
          <w:rFonts w:cs="David" w:hint="cs"/>
          <w:sz w:val="24"/>
          <w:szCs w:val="24"/>
          <w:u w:val="single"/>
          <w:rtl/>
        </w:rPr>
        <w:t>ץ</w:t>
      </w:r>
      <w:r>
        <w:rPr>
          <w:rFonts w:cs="David"/>
          <w:sz w:val="24"/>
          <w:szCs w:val="24"/>
          <w:u w:val="single"/>
          <w:rtl/>
        </w:rPr>
        <w:t xml:space="preserve"> 5100/94</w:t>
      </w:r>
      <w:r>
        <w:rPr>
          <w:rFonts w:cs="David" w:hint="cs"/>
          <w:sz w:val="24"/>
          <w:szCs w:val="24"/>
          <w:u w:val="single"/>
          <w:rtl/>
        </w:rPr>
        <w:t xml:space="preserve"> </w:t>
      </w:r>
      <w:r w:rsidRPr="00166AC6">
        <w:rPr>
          <w:rFonts w:cs="David" w:hint="cs"/>
          <w:sz w:val="24"/>
          <w:szCs w:val="24"/>
          <w:rtl/>
        </w:rPr>
        <w:t>הוועד</w:t>
      </w:r>
      <w:r w:rsidRPr="00166AC6">
        <w:rPr>
          <w:rFonts w:cs="David"/>
          <w:sz w:val="24"/>
          <w:szCs w:val="24"/>
          <w:rtl/>
        </w:rPr>
        <w:t xml:space="preserve"> </w:t>
      </w:r>
      <w:r w:rsidRPr="00166AC6">
        <w:rPr>
          <w:rFonts w:cs="David" w:hint="cs"/>
          <w:sz w:val="24"/>
          <w:szCs w:val="24"/>
          <w:rtl/>
        </w:rPr>
        <w:t>הציבורי</w:t>
      </w:r>
      <w:r w:rsidRPr="00166AC6">
        <w:rPr>
          <w:rFonts w:cs="David"/>
          <w:sz w:val="24"/>
          <w:szCs w:val="24"/>
          <w:rtl/>
        </w:rPr>
        <w:t xml:space="preserve"> </w:t>
      </w:r>
      <w:r w:rsidRPr="00166AC6">
        <w:rPr>
          <w:rFonts w:cs="David" w:hint="cs"/>
          <w:sz w:val="24"/>
          <w:szCs w:val="24"/>
          <w:rtl/>
        </w:rPr>
        <w:t>נגד</w:t>
      </w:r>
      <w:r w:rsidRPr="00166AC6">
        <w:rPr>
          <w:rFonts w:cs="David"/>
          <w:sz w:val="24"/>
          <w:szCs w:val="24"/>
          <w:rtl/>
        </w:rPr>
        <w:t xml:space="preserve"> </w:t>
      </w:r>
      <w:r w:rsidRPr="00166AC6">
        <w:rPr>
          <w:rFonts w:cs="David" w:hint="cs"/>
          <w:sz w:val="24"/>
          <w:szCs w:val="24"/>
          <w:rtl/>
        </w:rPr>
        <w:t>עינויים</w:t>
      </w:r>
      <w:r w:rsidRPr="00166AC6">
        <w:rPr>
          <w:rFonts w:cs="David"/>
          <w:sz w:val="24"/>
          <w:szCs w:val="24"/>
          <w:rtl/>
        </w:rPr>
        <w:t xml:space="preserve"> </w:t>
      </w:r>
      <w:r w:rsidRPr="00166AC6">
        <w:rPr>
          <w:rFonts w:cs="David" w:hint="cs"/>
          <w:sz w:val="24"/>
          <w:szCs w:val="24"/>
          <w:rtl/>
        </w:rPr>
        <w:t>בישראל</w:t>
      </w:r>
      <w:r w:rsidRPr="00166AC6">
        <w:rPr>
          <w:rFonts w:cs="David"/>
          <w:sz w:val="24"/>
          <w:szCs w:val="24"/>
          <w:rtl/>
        </w:rPr>
        <w:t xml:space="preserve"> </w:t>
      </w:r>
      <w:r w:rsidRPr="00166AC6">
        <w:rPr>
          <w:rFonts w:cs="David" w:hint="cs"/>
          <w:sz w:val="24"/>
          <w:szCs w:val="24"/>
          <w:rtl/>
        </w:rPr>
        <w:t>נ</w:t>
      </w:r>
      <w:r w:rsidRPr="00166AC6">
        <w:rPr>
          <w:rFonts w:cs="David"/>
          <w:sz w:val="24"/>
          <w:szCs w:val="24"/>
          <w:rtl/>
        </w:rPr>
        <w:t xml:space="preserve">' </w:t>
      </w:r>
      <w:r w:rsidRPr="00166AC6">
        <w:rPr>
          <w:rFonts w:cs="David" w:hint="cs"/>
          <w:sz w:val="24"/>
          <w:szCs w:val="24"/>
          <w:rtl/>
        </w:rPr>
        <w:t>ממשלת</w:t>
      </w:r>
      <w:r w:rsidRPr="00166AC6">
        <w:rPr>
          <w:rFonts w:cs="David"/>
          <w:sz w:val="24"/>
          <w:szCs w:val="24"/>
          <w:rtl/>
        </w:rPr>
        <w:t xml:space="preserve"> </w:t>
      </w:r>
      <w:r w:rsidRPr="00166AC6">
        <w:rPr>
          <w:rFonts w:cs="David" w:hint="cs"/>
          <w:sz w:val="24"/>
          <w:szCs w:val="24"/>
          <w:rtl/>
        </w:rPr>
        <w:t>ישראל</w:t>
      </w:r>
      <w:r w:rsidRPr="00D91826">
        <w:rPr>
          <w:rFonts w:cs="David"/>
          <w:sz w:val="24"/>
          <w:szCs w:val="24"/>
          <w:u w:val="single"/>
          <w:rtl/>
        </w:rPr>
        <w:t xml:space="preserve">, </w:t>
      </w:r>
      <w:r w:rsidRPr="00D91826">
        <w:rPr>
          <w:rFonts w:cs="David" w:hint="cs"/>
          <w:sz w:val="24"/>
          <w:szCs w:val="24"/>
          <w:u w:val="single"/>
          <w:rtl/>
        </w:rPr>
        <w:t>פ</w:t>
      </w:r>
      <w:r w:rsidRPr="00D91826">
        <w:rPr>
          <w:rFonts w:cs="David"/>
          <w:sz w:val="24"/>
          <w:szCs w:val="24"/>
          <w:u w:val="single"/>
          <w:rtl/>
        </w:rPr>
        <w:t>''</w:t>
      </w:r>
      <w:r w:rsidRPr="00D91826">
        <w:rPr>
          <w:rFonts w:cs="David" w:hint="cs"/>
          <w:sz w:val="24"/>
          <w:szCs w:val="24"/>
          <w:u w:val="single"/>
          <w:rtl/>
        </w:rPr>
        <w:t>ד</w:t>
      </w:r>
      <w:r w:rsidRPr="00D91826">
        <w:rPr>
          <w:rFonts w:cs="David"/>
          <w:sz w:val="24"/>
          <w:szCs w:val="24"/>
          <w:u w:val="single"/>
          <w:rtl/>
        </w:rPr>
        <w:t xml:space="preserve"> </w:t>
      </w:r>
      <w:r w:rsidRPr="00D91826">
        <w:rPr>
          <w:rFonts w:cs="David" w:hint="cs"/>
          <w:sz w:val="24"/>
          <w:szCs w:val="24"/>
          <w:u w:val="single"/>
          <w:rtl/>
        </w:rPr>
        <w:t>נג</w:t>
      </w:r>
      <w:r w:rsidRPr="00D91826">
        <w:rPr>
          <w:rFonts w:cs="David"/>
          <w:sz w:val="24"/>
          <w:szCs w:val="24"/>
          <w:u w:val="single"/>
          <w:rtl/>
        </w:rPr>
        <w:t>(4) 817</w:t>
      </w:r>
      <w:r>
        <w:rPr>
          <w:rFonts w:cs="David" w:hint="cs"/>
          <w:sz w:val="24"/>
          <w:szCs w:val="24"/>
          <w:u w:val="single"/>
          <w:rtl/>
        </w:rPr>
        <w:t>, פס' 18 לפסק דינו של הנשיא ברק (1999).</w:t>
      </w:r>
    </w:p>
    <w:p w:rsidR="00680344" w:rsidRPr="006B6409" w:rsidRDefault="00680344" w:rsidP="00686A9F">
      <w:pPr>
        <w:widowControl w:val="0"/>
        <w:numPr>
          <w:ilvl w:val="0"/>
          <w:numId w:val="15"/>
        </w:numPr>
        <w:spacing w:after="120" w:line="360" w:lineRule="auto"/>
        <w:jc w:val="both"/>
        <w:rPr>
          <w:rFonts w:cs="David"/>
          <w:b/>
          <w:bCs/>
          <w:sz w:val="24"/>
          <w:szCs w:val="24"/>
          <w:u w:val="single"/>
          <w:rtl/>
        </w:rPr>
      </w:pPr>
      <w:r>
        <w:rPr>
          <w:rFonts w:cs="David" w:hint="cs"/>
          <w:sz w:val="24"/>
          <w:szCs w:val="24"/>
          <w:rtl/>
        </w:rPr>
        <w:t xml:space="preserve">ואכן, </w:t>
      </w:r>
      <w:r w:rsidRPr="00166AC6">
        <w:rPr>
          <w:rFonts w:cs="David" w:hint="cs"/>
          <w:b/>
          <w:bCs/>
          <w:sz w:val="24"/>
          <w:szCs w:val="24"/>
          <w:rtl/>
        </w:rPr>
        <w:t>חוסר</w:t>
      </w:r>
      <w:r w:rsidRPr="00166AC6">
        <w:rPr>
          <w:rFonts w:cs="David"/>
          <w:b/>
          <w:bCs/>
          <w:sz w:val="24"/>
          <w:szCs w:val="24"/>
          <w:rtl/>
        </w:rPr>
        <w:t xml:space="preserve"> </w:t>
      </w:r>
      <w:r w:rsidRPr="00166AC6">
        <w:rPr>
          <w:rFonts w:cs="David" w:hint="cs"/>
          <w:b/>
          <w:bCs/>
          <w:sz w:val="24"/>
          <w:szCs w:val="24"/>
          <w:rtl/>
        </w:rPr>
        <w:t>סמכות</w:t>
      </w:r>
      <w:r w:rsidRPr="00166AC6">
        <w:rPr>
          <w:rFonts w:cs="David"/>
          <w:b/>
          <w:bCs/>
          <w:sz w:val="24"/>
          <w:szCs w:val="24"/>
          <w:rtl/>
        </w:rPr>
        <w:t xml:space="preserve"> </w:t>
      </w:r>
      <w:r w:rsidRPr="00166AC6">
        <w:rPr>
          <w:rFonts w:cs="David" w:hint="cs"/>
          <w:b/>
          <w:bCs/>
          <w:sz w:val="24"/>
          <w:szCs w:val="24"/>
          <w:rtl/>
        </w:rPr>
        <w:t>או</w:t>
      </w:r>
      <w:r w:rsidRPr="00166AC6">
        <w:rPr>
          <w:rFonts w:cs="David"/>
          <w:b/>
          <w:bCs/>
          <w:sz w:val="24"/>
          <w:szCs w:val="24"/>
          <w:rtl/>
        </w:rPr>
        <w:t xml:space="preserve"> </w:t>
      </w:r>
      <w:r w:rsidRPr="00166AC6">
        <w:rPr>
          <w:rFonts w:cs="David" w:hint="cs"/>
          <w:b/>
          <w:bCs/>
          <w:sz w:val="24"/>
          <w:szCs w:val="24"/>
          <w:rtl/>
        </w:rPr>
        <w:t>חריגה</w:t>
      </w:r>
      <w:r w:rsidRPr="00166AC6">
        <w:rPr>
          <w:rFonts w:cs="David"/>
          <w:b/>
          <w:bCs/>
          <w:sz w:val="24"/>
          <w:szCs w:val="24"/>
          <w:rtl/>
        </w:rPr>
        <w:t xml:space="preserve"> </w:t>
      </w:r>
      <w:r w:rsidRPr="00166AC6">
        <w:rPr>
          <w:rFonts w:cs="David" w:hint="cs"/>
          <w:b/>
          <w:bCs/>
          <w:sz w:val="24"/>
          <w:szCs w:val="24"/>
          <w:rtl/>
        </w:rPr>
        <w:t>מסמכות</w:t>
      </w:r>
      <w:r w:rsidRPr="00166AC6">
        <w:rPr>
          <w:rFonts w:cs="David"/>
          <w:b/>
          <w:bCs/>
          <w:sz w:val="24"/>
          <w:szCs w:val="24"/>
          <w:rtl/>
        </w:rPr>
        <w:t xml:space="preserve"> </w:t>
      </w:r>
      <w:r w:rsidRPr="00166AC6">
        <w:rPr>
          <w:rFonts w:cs="David" w:hint="cs"/>
          <w:b/>
          <w:bCs/>
          <w:sz w:val="24"/>
          <w:szCs w:val="24"/>
          <w:rtl/>
        </w:rPr>
        <w:t>על</w:t>
      </w:r>
      <w:r w:rsidRPr="00166AC6">
        <w:rPr>
          <w:rFonts w:cs="David"/>
          <w:b/>
          <w:bCs/>
          <w:sz w:val="24"/>
          <w:szCs w:val="24"/>
          <w:rtl/>
        </w:rPr>
        <w:t>-</w:t>
      </w:r>
      <w:r w:rsidRPr="00166AC6">
        <w:rPr>
          <w:rFonts w:cs="David" w:hint="cs"/>
          <w:b/>
          <w:bCs/>
          <w:sz w:val="24"/>
          <w:szCs w:val="24"/>
          <w:rtl/>
        </w:rPr>
        <w:t>ידי</w:t>
      </w:r>
      <w:r w:rsidRPr="00166AC6">
        <w:rPr>
          <w:rFonts w:cs="David"/>
          <w:b/>
          <w:bCs/>
          <w:sz w:val="24"/>
          <w:szCs w:val="24"/>
          <w:rtl/>
        </w:rPr>
        <w:t xml:space="preserve"> </w:t>
      </w:r>
      <w:r w:rsidRPr="00166AC6">
        <w:rPr>
          <w:rFonts w:cs="David" w:hint="cs"/>
          <w:b/>
          <w:bCs/>
          <w:sz w:val="24"/>
          <w:szCs w:val="24"/>
          <w:rtl/>
        </w:rPr>
        <w:t>רשות</w:t>
      </w:r>
      <w:r w:rsidRPr="00166AC6">
        <w:rPr>
          <w:rFonts w:cs="David"/>
          <w:b/>
          <w:bCs/>
          <w:sz w:val="24"/>
          <w:szCs w:val="24"/>
          <w:rtl/>
        </w:rPr>
        <w:t xml:space="preserve"> </w:t>
      </w:r>
      <w:r w:rsidRPr="00166AC6">
        <w:rPr>
          <w:rFonts w:cs="David" w:hint="cs"/>
          <w:b/>
          <w:bCs/>
          <w:sz w:val="24"/>
          <w:szCs w:val="24"/>
          <w:rtl/>
        </w:rPr>
        <w:t>מינהלית</w:t>
      </w:r>
      <w:r w:rsidRPr="00166AC6">
        <w:rPr>
          <w:rFonts w:cs="David"/>
          <w:b/>
          <w:bCs/>
          <w:sz w:val="24"/>
          <w:szCs w:val="24"/>
          <w:rtl/>
        </w:rPr>
        <w:t xml:space="preserve"> </w:t>
      </w:r>
      <w:r w:rsidRPr="00166AC6">
        <w:rPr>
          <w:rFonts w:cs="David" w:hint="cs"/>
          <w:b/>
          <w:bCs/>
          <w:sz w:val="24"/>
          <w:szCs w:val="24"/>
          <w:rtl/>
        </w:rPr>
        <w:t>הם</w:t>
      </w:r>
      <w:r w:rsidRPr="00166AC6">
        <w:rPr>
          <w:rFonts w:cs="David"/>
          <w:b/>
          <w:bCs/>
          <w:sz w:val="24"/>
          <w:szCs w:val="24"/>
          <w:rtl/>
        </w:rPr>
        <w:t xml:space="preserve"> </w:t>
      </w:r>
      <w:r w:rsidRPr="00166AC6">
        <w:rPr>
          <w:rFonts w:cs="David" w:hint="cs"/>
          <w:b/>
          <w:bCs/>
          <w:sz w:val="24"/>
          <w:szCs w:val="24"/>
          <w:rtl/>
        </w:rPr>
        <w:t>פגם</w:t>
      </w:r>
      <w:r w:rsidRPr="00166AC6">
        <w:rPr>
          <w:rFonts w:cs="David"/>
          <w:b/>
          <w:bCs/>
          <w:sz w:val="24"/>
          <w:szCs w:val="24"/>
          <w:rtl/>
        </w:rPr>
        <w:t xml:space="preserve"> </w:t>
      </w:r>
      <w:r w:rsidRPr="00166AC6">
        <w:rPr>
          <w:rFonts w:cs="David" w:hint="cs"/>
          <w:b/>
          <w:bCs/>
          <w:sz w:val="24"/>
          <w:szCs w:val="24"/>
          <w:rtl/>
        </w:rPr>
        <w:t>חמור</w:t>
      </w:r>
      <w:r w:rsidR="005A1185">
        <w:rPr>
          <w:rFonts w:cs="David" w:hint="cs"/>
          <w:b/>
          <w:bCs/>
          <w:sz w:val="24"/>
          <w:szCs w:val="24"/>
          <w:rtl/>
        </w:rPr>
        <w:t xml:space="preserve">, </w:t>
      </w:r>
      <w:r w:rsidRPr="00166AC6">
        <w:rPr>
          <w:rFonts w:cs="David" w:hint="cs"/>
          <w:b/>
          <w:bCs/>
          <w:sz w:val="24"/>
          <w:szCs w:val="24"/>
          <w:rtl/>
        </w:rPr>
        <w:t>ועילה</w:t>
      </w:r>
      <w:r w:rsidRPr="00166AC6">
        <w:rPr>
          <w:rFonts w:cs="David"/>
          <w:b/>
          <w:bCs/>
          <w:sz w:val="24"/>
          <w:szCs w:val="24"/>
          <w:rtl/>
        </w:rPr>
        <w:t xml:space="preserve"> </w:t>
      </w:r>
      <w:r w:rsidRPr="00166AC6">
        <w:rPr>
          <w:rFonts w:cs="David" w:hint="cs"/>
          <w:b/>
          <w:bCs/>
          <w:sz w:val="24"/>
          <w:szCs w:val="24"/>
          <w:rtl/>
        </w:rPr>
        <w:t>מובהקת</w:t>
      </w:r>
      <w:r w:rsidRPr="00166AC6">
        <w:rPr>
          <w:rFonts w:cs="David"/>
          <w:b/>
          <w:bCs/>
          <w:sz w:val="24"/>
          <w:szCs w:val="24"/>
          <w:rtl/>
        </w:rPr>
        <w:t xml:space="preserve"> </w:t>
      </w:r>
      <w:r w:rsidRPr="00166AC6">
        <w:rPr>
          <w:rFonts w:cs="David" w:hint="cs"/>
          <w:b/>
          <w:bCs/>
          <w:sz w:val="24"/>
          <w:szCs w:val="24"/>
          <w:rtl/>
        </w:rPr>
        <w:t>להתערבות</w:t>
      </w:r>
      <w:r w:rsidRPr="00166AC6">
        <w:rPr>
          <w:rFonts w:cs="David"/>
          <w:b/>
          <w:bCs/>
          <w:sz w:val="24"/>
          <w:szCs w:val="24"/>
          <w:rtl/>
        </w:rPr>
        <w:t xml:space="preserve"> </w:t>
      </w:r>
      <w:r w:rsidRPr="00166AC6">
        <w:rPr>
          <w:rFonts w:cs="David" w:hint="cs"/>
          <w:b/>
          <w:bCs/>
          <w:sz w:val="24"/>
          <w:szCs w:val="24"/>
          <w:rtl/>
        </w:rPr>
        <w:t>בית</w:t>
      </w:r>
      <w:r w:rsidRPr="00166AC6">
        <w:rPr>
          <w:rFonts w:cs="David"/>
          <w:b/>
          <w:bCs/>
          <w:sz w:val="24"/>
          <w:szCs w:val="24"/>
          <w:rtl/>
        </w:rPr>
        <w:t xml:space="preserve"> </w:t>
      </w:r>
      <w:r w:rsidRPr="00166AC6">
        <w:rPr>
          <w:rFonts w:cs="David" w:hint="cs"/>
          <w:b/>
          <w:bCs/>
          <w:sz w:val="24"/>
          <w:szCs w:val="24"/>
          <w:rtl/>
        </w:rPr>
        <w:t>המשפט</w:t>
      </w:r>
      <w:r w:rsidRPr="00166AC6">
        <w:rPr>
          <w:rFonts w:cs="David"/>
          <w:b/>
          <w:bCs/>
          <w:sz w:val="24"/>
          <w:szCs w:val="24"/>
          <w:rtl/>
        </w:rPr>
        <w:t xml:space="preserve"> </w:t>
      </w:r>
      <w:r>
        <w:rPr>
          <w:rFonts w:cs="David" w:hint="cs"/>
          <w:sz w:val="24"/>
          <w:szCs w:val="24"/>
          <w:rtl/>
        </w:rPr>
        <w:t xml:space="preserve">(ראו אליעד שרגא ורועי שחר </w:t>
      </w:r>
      <w:r>
        <w:rPr>
          <w:rFonts w:cs="David" w:hint="cs"/>
          <w:b/>
          <w:bCs/>
          <w:sz w:val="24"/>
          <w:szCs w:val="24"/>
          <w:rtl/>
        </w:rPr>
        <w:t>המשפט המינהלי - עילות ההתערבות</w:t>
      </w:r>
      <w:r>
        <w:rPr>
          <w:rFonts w:cs="David" w:hint="cs"/>
          <w:sz w:val="24"/>
          <w:szCs w:val="24"/>
          <w:rtl/>
        </w:rPr>
        <w:t xml:space="preserve"> 9 (2008); עע"מ 2418/05 </w:t>
      </w:r>
      <w:r>
        <w:rPr>
          <w:rFonts w:cs="David" w:hint="cs"/>
          <w:sz w:val="24"/>
          <w:szCs w:val="24"/>
          <w:u w:val="single"/>
          <w:rtl/>
        </w:rPr>
        <w:t>מילגרום נ' הוועדה המחוזית לתכנון ובניה, מחוז ירושלים (פורסם בנבו, 24.11.2005).</w:t>
      </w:r>
    </w:p>
    <w:p w:rsidR="00680344" w:rsidRPr="00916A47" w:rsidRDefault="00680344" w:rsidP="00686A9F">
      <w:pPr>
        <w:widowControl w:val="0"/>
        <w:numPr>
          <w:ilvl w:val="0"/>
          <w:numId w:val="15"/>
        </w:numPr>
        <w:spacing w:after="120" w:line="360" w:lineRule="auto"/>
        <w:jc w:val="both"/>
        <w:rPr>
          <w:rFonts w:cs="David"/>
          <w:b/>
          <w:bCs/>
          <w:sz w:val="24"/>
          <w:szCs w:val="24"/>
          <w:u w:val="single"/>
        </w:rPr>
      </w:pPr>
      <w:r>
        <w:rPr>
          <w:rFonts w:cs="David" w:hint="cs"/>
          <w:sz w:val="24"/>
          <w:szCs w:val="24"/>
          <w:rtl/>
        </w:rPr>
        <w:lastRenderedPageBreak/>
        <w:t>על בעייתיות הנטילה עמד גם פרופ' זמיר בספרו "</w:t>
      </w:r>
      <w:r>
        <w:rPr>
          <w:rFonts w:cs="David" w:hint="cs"/>
          <w:sz w:val="24"/>
          <w:szCs w:val="24"/>
          <w:u w:val="single"/>
          <w:rtl/>
        </w:rPr>
        <w:t>הסמכות המינהלית":</w:t>
      </w:r>
    </w:p>
    <w:p w:rsidR="00680344" w:rsidRDefault="00680344" w:rsidP="00680344">
      <w:pPr>
        <w:pStyle w:val="aa"/>
        <w:widowControl w:val="0"/>
        <w:spacing w:after="240"/>
        <w:ind w:left="1361" w:right="1361"/>
        <w:contextualSpacing w:val="0"/>
        <w:jc w:val="both"/>
        <w:rPr>
          <w:rFonts w:cs="David"/>
          <w:b/>
          <w:bCs/>
          <w:sz w:val="24"/>
          <w:szCs w:val="24"/>
          <w:rtl/>
        </w:rPr>
      </w:pPr>
      <w:r>
        <w:rPr>
          <w:rFonts w:cs="David" w:hint="cs"/>
          <w:sz w:val="24"/>
          <w:szCs w:val="24"/>
          <w:rtl/>
        </w:rPr>
        <w:t>"</w:t>
      </w:r>
      <w:r>
        <w:rPr>
          <w:rFonts w:cs="David" w:hint="cs"/>
          <w:b/>
          <w:bCs/>
          <w:sz w:val="24"/>
          <w:szCs w:val="24"/>
          <w:rtl/>
        </w:rPr>
        <w:t>אם הרשות אינה יכולה להצביע על חוק ממנו נובעת הסמכות לעשות אותו מעשה, המעשה אינו בתחום הסמכות ולכן הוא בלתי חוקי"</w:t>
      </w:r>
    </w:p>
    <w:p w:rsidR="00680344" w:rsidRPr="00D91826" w:rsidRDefault="00680344" w:rsidP="00680344">
      <w:pPr>
        <w:pStyle w:val="aa"/>
        <w:widowControl w:val="0"/>
        <w:spacing w:after="240"/>
        <w:ind w:left="1361" w:right="1361"/>
        <w:contextualSpacing w:val="0"/>
        <w:jc w:val="both"/>
        <w:rPr>
          <w:rFonts w:cs="David"/>
          <w:sz w:val="24"/>
          <w:szCs w:val="24"/>
        </w:rPr>
      </w:pPr>
      <w:r>
        <w:rPr>
          <w:rFonts w:cs="David" w:hint="cs"/>
          <w:sz w:val="24"/>
          <w:szCs w:val="24"/>
          <w:rtl/>
        </w:rPr>
        <w:t xml:space="preserve">[יצחק זמיר </w:t>
      </w:r>
      <w:r>
        <w:rPr>
          <w:rFonts w:cs="David" w:hint="cs"/>
          <w:sz w:val="24"/>
          <w:szCs w:val="24"/>
          <w:u w:val="single"/>
          <w:rtl/>
        </w:rPr>
        <w:t>הסמכות המינהלית - כרך א</w:t>
      </w:r>
      <w:r>
        <w:rPr>
          <w:rFonts w:cs="David" w:hint="cs"/>
          <w:sz w:val="24"/>
          <w:szCs w:val="24"/>
          <w:rtl/>
        </w:rPr>
        <w:t xml:space="preserve"> 50 (1996)]</w:t>
      </w:r>
    </w:p>
    <w:p w:rsidR="00680344" w:rsidRDefault="00680344" w:rsidP="00686A9F">
      <w:pPr>
        <w:widowControl w:val="0"/>
        <w:numPr>
          <w:ilvl w:val="0"/>
          <w:numId w:val="15"/>
        </w:numPr>
        <w:spacing w:after="120" w:line="360" w:lineRule="auto"/>
        <w:jc w:val="both"/>
        <w:rPr>
          <w:rFonts w:cs="David"/>
          <w:b/>
          <w:bCs/>
          <w:sz w:val="24"/>
          <w:szCs w:val="24"/>
          <w:u w:val="single"/>
        </w:rPr>
      </w:pPr>
      <w:r w:rsidRPr="004745BF">
        <w:rPr>
          <w:rFonts w:ascii="Times New Roman" w:eastAsia="Times New Roman" w:hAnsi="Times New Roman" w:cs="David" w:hint="cs"/>
          <w:color w:val="000000"/>
          <w:sz w:val="24"/>
          <w:szCs w:val="24"/>
          <w:rtl/>
        </w:rPr>
        <w:t>ודוק</w:t>
      </w:r>
      <w:r>
        <w:rPr>
          <w:rFonts w:cs="David" w:hint="cs"/>
          <w:sz w:val="24"/>
          <w:szCs w:val="24"/>
          <w:rtl/>
        </w:rPr>
        <w:t>, תכלית עילת הסמכות המינהלית היא הגשמת העיקרון הדמוקרטי</w:t>
      </w:r>
      <w:r w:rsidR="005A1185">
        <w:rPr>
          <w:rFonts w:cs="David" w:hint="cs"/>
          <w:sz w:val="24"/>
          <w:szCs w:val="24"/>
          <w:rtl/>
        </w:rPr>
        <w:t xml:space="preserve">. </w:t>
      </w:r>
      <w:r>
        <w:rPr>
          <w:rFonts w:cs="David" w:hint="cs"/>
          <w:sz w:val="24"/>
          <w:szCs w:val="24"/>
          <w:rtl/>
        </w:rPr>
        <w:t>היא מבטיחה כי הרשות המינהלית תפעל במסגרת גבולות המנדט שניתן לה על ידי העם</w:t>
      </w:r>
      <w:r w:rsidR="005A1185">
        <w:rPr>
          <w:rFonts w:cs="David" w:hint="cs"/>
          <w:sz w:val="24"/>
          <w:szCs w:val="24"/>
          <w:rtl/>
        </w:rPr>
        <w:t>,</w:t>
      </w:r>
      <w:r>
        <w:rPr>
          <w:rFonts w:cs="David" w:hint="cs"/>
          <w:sz w:val="24"/>
          <w:szCs w:val="24"/>
          <w:rtl/>
        </w:rPr>
        <w:t xml:space="preserve"> הוא הריבון</w:t>
      </w:r>
      <w:r w:rsidR="005A1185">
        <w:rPr>
          <w:rFonts w:cs="David" w:hint="cs"/>
          <w:sz w:val="24"/>
          <w:szCs w:val="24"/>
          <w:rtl/>
        </w:rPr>
        <w:t>,</w:t>
      </w:r>
      <w:r>
        <w:rPr>
          <w:rFonts w:cs="David" w:hint="cs"/>
          <w:sz w:val="24"/>
          <w:szCs w:val="24"/>
          <w:rtl/>
        </w:rPr>
        <w:t xml:space="preserve"> וכפי שהוגדר על-ידי הרשות המחוקקת. כמו כן, דרישת ההסמכה מבטיחה את פעולתה התקינה של הרשות המינהלית, תוך מניעת פעולה שרירותית (ראו שרגא ושחר, עמ' 11-10).</w:t>
      </w:r>
    </w:p>
    <w:p w:rsidR="00680344" w:rsidRPr="00D91826" w:rsidRDefault="00680344" w:rsidP="00686A9F">
      <w:pPr>
        <w:widowControl w:val="0"/>
        <w:numPr>
          <w:ilvl w:val="0"/>
          <w:numId w:val="15"/>
        </w:numPr>
        <w:spacing w:after="120" w:line="360" w:lineRule="auto"/>
        <w:jc w:val="both"/>
        <w:rPr>
          <w:rFonts w:cs="David"/>
          <w:b/>
          <w:bCs/>
          <w:sz w:val="24"/>
          <w:szCs w:val="24"/>
          <w:u w:val="single"/>
          <w:rtl/>
        </w:rPr>
      </w:pPr>
      <w:r w:rsidRPr="004745BF">
        <w:rPr>
          <w:rFonts w:ascii="Times New Roman" w:eastAsia="Times New Roman" w:hAnsi="Times New Roman" w:cs="David" w:hint="cs"/>
          <w:color w:val="000000"/>
          <w:sz w:val="24"/>
          <w:szCs w:val="24"/>
          <w:rtl/>
        </w:rPr>
        <w:t>בענייננו</w:t>
      </w:r>
      <w:r>
        <w:rPr>
          <w:rFonts w:cs="David" w:hint="cs"/>
          <w:sz w:val="24"/>
          <w:szCs w:val="24"/>
          <w:rtl/>
        </w:rPr>
        <w:t>, עסקינן בסוג מסוים של פגם במישור הסמכות - חריגה מסמכות במובן של חריגה מדל"ת אמותיו של הדין המסמיך, והתנהלות גוף מוסמך שלא בהתאם לתנאים שבחוק.</w:t>
      </w:r>
      <w:r>
        <w:rPr>
          <w:rFonts w:cs="David" w:hint="cs"/>
          <w:b/>
          <w:bCs/>
          <w:sz w:val="24"/>
          <w:szCs w:val="24"/>
          <w:u w:val="single"/>
          <w:rtl/>
        </w:rPr>
        <w:t xml:space="preserve"> </w:t>
      </w:r>
      <w:r w:rsidRPr="00FA3689">
        <w:rPr>
          <w:rFonts w:cs="David" w:hint="cs"/>
          <w:sz w:val="24"/>
          <w:szCs w:val="24"/>
          <w:rtl/>
        </w:rPr>
        <w:t xml:space="preserve">במקרים דומים שהובאו בעבר לפתחו של בית המשפט הנכבד, עמד הוא על העיקרון לפיו על </w:t>
      </w:r>
      <w:r w:rsidRPr="00FA3689">
        <w:rPr>
          <w:rFonts w:cs="David" w:hint="cs"/>
          <w:b/>
          <w:bCs/>
          <w:sz w:val="24"/>
          <w:szCs w:val="24"/>
          <w:rtl/>
        </w:rPr>
        <w:t>בעל</w:t>
      </w:r>
      <w:r w:rsidRPr="00FA3689">
        <w:rPr>
          <w:rFonts w:cs="David"/>
          <w:b/>
          <w:bCs/>
          <w:sz w:val="24"/>
          <w:szCs w:val="24"/>
          <w:rtl/>
        </w:rPr>
        <w:t xml:space="preserve"> </w:t>
      </w:r>
      <w:r w:rsidRPr="00FA3689">
        <w:rPr>
          <w:rFonts w:cs="David" w:hint="cs"/>
          <w:b/>
          <w:bCs/>
          <w:sz w:val="24"/>
          <w:szCs w:val="24"/>
          <w:rtl/>
        </w:rPr>
        <w:t>השררה</w:t>
      </w:r>
      <w:r w:rsidRPr="00FA3689">
        <w:rPr>
          <w:rFonts w:cs="David"/>
          <w:b/>
          <w:bCs/>
          <w:sz w:val="24"/>
          <w:szCs w:val="24"/>
          <w:rtl/>
        </w:rPr>
        <w:t xml:space="preserve"> </w:t>
      </w:r>
      <w:r w:rsidRPr="00FA3689">
        <w:rPr>
          <w:rFonts w:cs="David" w:hint="cs"/>
          <w:b/>
          <w:bCs/>
          <w:sz w:val="24"/>
          <w:szCs w:val="24"/>
          <w:rtl/>
        </w:rPr>
        <w:t>לפעול</w:t>
      </w:r>
      <w:r w:rsidRPr="00FA3689">
        <w:rPr>
          <w:rFonts w:cs="David"/>
          <w:b/>
          <w:bCs/>
          <w:sz w:val="24"/>
          <w:szCs w:val="24"/>
          <w:rtl/>
        </w:rPr>
        <w:t xml:space="preserve"> </w:t>
      </w:r>
      <w:r w:rsidRPr="00FA3689">
        <w:rPr>
          <w:rFonts w:cs="David" w:hint="cs"/>
          <w:b/>
          <w:bCs/>
          <w:sz w:val="24"/>
          <w:szCs w:val="24"/>
          <w:rtl/>
        </w:rPr>
        <w:t>אך</w:t>
      </w:r>
      <w:r w:rsidRPr="00FA3689">
        <w:rPr>
          <w:rFonts w:cs="David"/>
          <w:b/>
          <w:bCs/>
          <w:sz w:val="24"/>
          <w:szCs w:val="24"/>
          <w:rtl/>
        </w:rPr>
        <w:t xml:space="preserve"> </w:t>
      </w:r>
      <w:r w:rsidRPr="00FA3689">
        <w:rPr>
          <w:rFonts w:cs="David" w:hint="cs"/>
          <w:b/>
          <w:bCs/>
          <w:sz w:val="24"/>
          <w:szCs w:val="24"/>
          <w:rtl/>
        </w:rPr>
        <w:t>ורק</w:t>
      </w:r>
      <w:r w:rsidRPr="00FA3689">
        <w:rPr>
          <w:rFonts w:cs="David"/>
          <w:b/>
          <w:bCs/>
          <w:sz w:val="24"/>
          <w:szCs w:val="24"/>
          <w:rtl/>
        </w:rPr>
        <w:t xml:space="preserve"> </w:t>
      </w:r>
      <w:r w:rsidRPr="00FA3689">
        <w:rPr>
          <w:rFonts w:cs="David" w:hint="cs"/>
          <w:b/>
          <w:bCs/>
          <w:sz w:val="24"/>
          <w:szCs w:val="24"/>
          <w:rtl/>
        </w:rPr>
        <w:t>לשם</w:t>
      </w:r>
      <w:r w:rsidRPr="00FA3689">
        <w:rPr>
          <w:rFonts w:cs="David"/>
          <w:b/>
          <w:bCs/>
          <w:sz w:val="24"/>
          <w:szCs w:val="24"/>
          <w:rtl/>
        </w:rPr>
        <w:t xml:space="preserve"> </w:t>
      </w:r>
      <w:r w:rsidRPr="00FA3689">
        <w:rPr>
          <w:rFonts w:cs="David" w:hint="cs"/>
          <w:b/>
          <w:bCs/>
          <w:sz w:val="24"/>
          <w:szCs w:val="24"/>
          <w:rtl/>
        </w:rPr>
        <w:t>מטרת</w:t>
      </w:r>
      <w:r w:rsidRPr="00FA3689">
        <w:rPr>
          <w:rFonts w:cs="David"/>
          <w:b/>
          <w:bCs/>
          <w:sz w:val="24"/>
          <w:szCs w:val="24"/>
          <w:rtl/>
        </w:rPr>
        <w:t xml:space="preserve"> </w:t>
      </w:r>
      <w:r w:rsidRPr="00FA3689">
        <w:rPr>
          <w:rFonts w:cs="David" w:hint="cs"/>
          <w:b/>
          <w:bCs/>
          <w:sz w:val="24"/>
          <w:szCs w:val="24"/>
          <w:rtl/>
        </w:rPr>
        <w:t>החקיקה</w:t>
      </w:r>
      <w:r w:rsidRPr="00FA3689">
        <w:rPr>
          <w:rFonts w:cs="David"/>
          <w:b/>
          <w:bCs/>
          <w:sz w:val="24"/>
          <w:szCs w:val="24"/>
          <w:rtl/>
        </w:rPr>
        <w:t xml:space="preserve"> </w:t>
      </w:r>
      <w:r w:rsidRPr="00FA3689">
        <w:rPr>
          <w:rFonts w:cs="David" w:hint="cs"/>
          <w:b/>
          <w:bCs/>
          <w:sz w:val="24"/>
          <w:szCs w:val="24"/>
          <w:rtl/>
        </w:rPr>
        <w:t>שממנה</w:t>
      </w:r>
      <w:r w:rsidRPr="00FA3689">
        <w:rPr>
          <w:rFonts w:cs="David"/>
          <w:b/>
          <w:bCs/>
          <w:sz w:val="24"/>
          <w:szCs w:val="24"/>
          <w:rtl/>
        </w:rPr>
        <w:t xml:space="preserve"> </w:t>
      </w:r>
      <w:r w:rsidRPr="00FA3689">
        <w:rPr>
          <w:rFonts w:cs="David" w:hint="cs"/>
          <w:b/>
          <w:bCs/>
          <w:sz w:val="24"/>
          <w:szCs w:val="24"/>
          <w:rtl/>
        </w:rPr>
        <w:t>הוא</w:t>
      </w:r>
      <w:r w:rsidRPr="00FA3689">
        <w:rPr>
          <w:rFonts w:cs="David"/>
          <w:b/>
          <w:bCs/>
          <w:sz w:val="24"/>
          <w:szCs w:val="24"/>
          <w:rtl/>
        </w:rPr>
        <w:t xml:space="preserve"> </w:t>
      </w:r>
      <w:r w:rsidRPr="00FA3689">
        <w:rPr>
          <w:rFonts w:cs="David" w:hint="cs"/>
          <w:b/>
          <w:bCs/>
          <w:sz w:val="24"/>
          <w:szCs w:val="24"/>
          <w:rtl/>
        </w:rPr>
        <w:t>יונק</w:t>
      </w:r>
      <w:r w:rsidRPr="00FA3689">
        <w:rPr>
          <w:rFonts w:cs="David"/>
          <w:b/>
          <w:bCs/>
          <w:sz w:val="24"/>
          <w:szCs w:val="24"/>
          <w:rtl/>
        </w:rPr>
        <w:t xml:space="preserve"> </w:t>
      </w:r>
      <w:r w:rsidRPr="00FA3689">
        <w:rPr>
          <w:rFonts w:cs="David" w:hint="cs"/>
          <w:b/>
          <w:bCs/>
          <w:sz w:val="24"/>
          <w:szCs w:val="24"/>
          <w:rtl/>
        </w:rPr>
        <w:t>את</w:t>
      </w:r>
      <w:r w:rsidRPr="00FA3689">
        <w:rPr>
          <w:rFonts w:cs="David"/>
          <w:b/>
          <w:bCs/>
          <w:sz w:val="24"/>
          <w:szCs w:val="24"/>
          <w:rtl/>
        </w:rPr>
        <w:t xml:space="preserve"> </w:t>
      </w:r>
      <w:r w:rsidRPr="00FA3689">
        <w:rPr>
          <w:rFonts w:cs="David" w:hint="cs"/>
          <w:b/>
          <w:bCs/>
          <w:sz w:val="24"/>
          <w:szCs w:val="24"/>
          <w:rtl/>
        </w:rPr>
        <w:t>סמכותו</w:t>
      </w:r>
      <w:r w:rsidRPr="00FA3689">
        <w:rPr>
          <w:rFonts w:cs="David" w:hint="cs"/>
          <w:sz w:val="24"/>
          <w:szCs w:val="24"/>
          <w:rtl/>
        </w:rPr>
        <w:t>.</w:t>
      </w:r>
      <w:r>
        <w:rPr>
          <w:rFonts w:cs="David" w:hint="cs"/>
          <w:b/>
          <w:bCs/>
          <w:sz w:val="24"/>
          <w:szCs w:val="24"/>
          <w:u w:val="single"/>
          <w:rtl/>
        </w:rPr>
        <w:t xml:space="preserve"> </w:t>
      </w:r>
      <w:r w:rsidRPr="00166AC6">
        <w:rPr>
          <w:rFonts w:cs="David" w:hint="cs"/>
          <w:sz w:val="24"/>
          <w:szCs w:val="24"/>
          <w:rtl/>
        </w:rPr>
        <w:t>כך</w:t>
      </w:r>
      <w:r w:rsidRPr="00166AC6">
        <w:rPr>
          <w:rFonts w:cs="David"/>
          <w:sz w:val="24"/>
          <w:szCs w:val="24"/>
          <w:rtl/>
        </w:rPr>
        <w:t xml:space="preserve"> </w:t>
      </w:r>
      <w:r w:rsidRPr="00166AC6">
        <w:rPr>
          <w:rFonts w:cs="David" w:hint="cs"/>
          <w:sz w:val="24"/>
          <w:szCs w:val="24"/>
          <w:rtl/>
        </w:rPr>
        <w:t>למשל</w:t>
      </w:r>
      <w:r w:rsidRPr="00166AC6">
        <w:rPr>
          <w:rFonts w:cs="David"/>
          <w:sz w:val="24"/>
          <w:szCs w:val="24"/>
          <w:rtl/>
        </w:rPr>
        <w:t xml:space="preserve">, </w:t>
      </w:r>
      <w:r w:rsidRPr="00166AC6">
        <w:rPr>
          <w:rFonts w:cs="David" w:hint="cs"/>
          <w:sz w:val="24"/>
          <w:szCs w:val="24"/>
          <w:rtl/>
        </w:rPr>
        <w:t>בבג</w:t>
      </w:r>
      <w:r w:rsidRPr="00166AC6">
        <w:rPr>
          <w:rFonts w:cs="David"/>
          <w:sz w:val="24"/>
          <w:szCs w:val="24"/>
          <w:rtl/>
        </w:rPr>
        <w:t>"</w:t>
      </w:r>
      <w:r w:rsidRPr="00166AC6">
        <w:rPr>
          <w:rFonts w:cs="David" w:hint="cs"/>
          <w:sz w:val="24"/>
          <w:szCs w:val="24"/>
          <w:rtl/>
        </w:rPr>
        <w:t>ץ</w:t>
      </w:r>
      <w:r w:rsidRPr="00166AC6">
        <w:rPr>
          <w:rFonts w:cs="David"/>
          <w:sz w:val="24"/>
          <w:szCs w:val="24"/>
          <w:rtl/>
        </w:rPr>
        <w:t xml:space="preserve"> 2056/04 </w:t>
      </w:r>
      <w:r w:rsidRPr="006D5982">
        <w:rPr>
          <w:rFonts w:cs="David" w:hint="cs"/>
          <w:sz w:val="24"/>
          <w:szCs w:val="24"/>
          <w:u w:val="single"/>
          <w:rtl/>
        </w:rPr>
        <w:t>מועצת</w:t>
      </w:r>
      <w:r w:rsidRPr="006D5982">
        <w:rPr>
          <w:rFonts w:cs="David"/>
          <w:sz w:val="24"/>
          <w:szCs w:val="24"/>
          <w:u w:val="single"/>
          <w:rtl/>
        </w:rPr>
        <w:t xml:space="preserve"> </w:t>
      </w:r>
      <w:r w:rsidRPr="006D5982">
        <w:rPr>
          <w:rFonts w:cs="David" w:hint="cs"/>
          <w:sz w:val="24"/>
          <w:szCs w:val="24"/>
          <w:u w:val="single"/>
          <w:rtl/>
        </w:rPr>
        <w:t>הכפר</w:t>
      </w:r>
      <w:r w:rsidRPr="006D5982">
        <w:rPr>
          <w:rFonts w:cs="David"/>
          <w:sz w:val="24"/>
          <w:szCs w:val="24"/>
          <w:u w:val="single"/>
          <w:rtl/>
        </w:rPr>
        <w:t xml:space="preserve"> </w:t>
      </w:r>
      <w:r w:rsidRPr="006D5982">
        <w:rPr>
          <w:rFonts w:cs="David" w:hint="cs"/>
          <w:sz w:val="24"/>
          <w:szCs w:val="24"/>
          <w:u w:val="single"/>
          <w:rtl/>
        </w:rPr>
        <w:t>בית</w:t>
      </w:r>
      <w:r w:rsidRPr="006D5982">
        <w:rPr>
          <w:rFonts w:cs="David"/>
          <w:sz w:val="24"/>
          <w:szCs w:val="24"/>
          <w:u w:val="single"/>
          <w:rtl/>
        </w:rPr>
        <w:t xml:space="preserve"> </w:t>
      </w:r>
      <w:r w:rsidRPr="006D5982">
        <w:rPr>
          <w:rFonts w:cs="David" w:hint="cs"/>
          <w:sz w:val="24"/>
          <w:szCs w:val="24"/>
          <w:u w:val="single"/>
          <w:rtl/>
        </w:rPr>
        <w:t>סוריק</w:t>
      </w:r>
      <w:r w:rsidRPr="006D5982">
        <w:rPr>
          <w:rFonts w:cs="David"/>
          <w:sz w:val="24"/>
          <w:szCs w:val="24"/>
          <w:u w:val="single"/>
          <w:rtl/>
        </w:rPr>
        <w:t xml:space="preserve"> </w:t>
      </w:r>
      <w:r w:rsidRPr="006D5982">
        <w:rPr>
          <w:rFonts w:cs="David" w:hint="cs"/>
          <w:sz w:val="24"/>
          <w:szCs w:val="24"/>
          <w:u w:val="single"/>
          <w:rtl/>
        </w:rPr>
        <w:t>נ</w:t>
      </w:r>
      <w:r w:rsidRPr="006D5982">
        <w:rPr>
          <w:rFonts w:cs="David"/>
          <w:sz w:val="24"/>
          <w:szCs w:val="24"/>
          <w:u w:val="single"/>
          <w:rtl/>
        </w:rPr>
        <w:t xml:space="preserve">' </w:t>
      </w:r>
      <w:r w:rsidRPr="006D5982">
        <w:rPr>
          <w:rFonts w:cs="David" w:hint="cs"/>
          <w:sz w:val="24"/>
          <w:szCs w:val="24"/>
          <w:u w:val="single"/>
          <w:rtl/>
        </w:rPr>
        <w:t>ממשלת</w:t>
      </w:r>
      <w:r w:rsidRPr="006D5982">
        <w:rPr>
          <w:rFonts w:cs="David"/>
          <w:sz w:val="24"/>
          <w:szCs w:val="24"/>
          <w:u w:val="single"/>
          <w:rtl/>
        </w:rPr>
        <w:t xml:space="preserve"> </w:t>
      </w:r>
      <w:r w:rsidRPr="006D5982">
        <w:rPr>
          <w:rFonts w:cs="David" w:hint="cs"/>
          <w:sz w:val="24"/>
          <w:szCs w:val="24"/>
          <w:u w:val="single"/>
          <w:rtl/>
        </w:rPr>
        <w:t>ישראל</w:t>
      </w:r>
      <w:r w:rsidRPr="006D5982">
        <w:rPr>
          <w:rFonts w:cs="David"/>
          <w:b/>
          <w:bCs/>
          <w:sz w:val="24"/>
          <w:szCs w:val="24"/>
          <w:rtl/>
        </w:rPr>
        <w:t>,</w:t>
      </w:r>
      <w:r w:rsidRPr="00166AC6">
        <w:rPr>
          <w:rFonts w:cs="David"/>
          <w:sz w:val="24"/>
          <w:szCs w:val="24"/>
          <w:rtl/>
        </w:rPr>
        <w:t xml:space="preserve"> </w:t>
      </w:r>
      <w:r w:rsidRPr="00166AC6">
        <w:rPr>
          <w:rFonts w:cs="David" w:hint="cs"/>
          <w:sz w:val="24"/>
          <w:szCs w:val="24"/>
          <w:rtl/>
        </w:rPr>
        <w:t>פ</w:t>
      </w:r>
      <w:r w:rsidRPr="00166AC6">
        <w:rPr>
          <w:rFonts w:cs="David"/>
          <w:sz w:val="24"/>
          <w:szCs w:val="24"/>
          <w:rtl/>
        </w:rPr>
        <w:t>"</w:t>
      </w:r>
      <w:r w:rsidRPr="00166AC6">
        <w:rPr>
          <w:rFonts w:cs="David" w:hint="cs"/>
          <w:sz w:val="24"/>
          <w:szCs w:val="24"/>
          <w:rtl/>
        </w:rPr>
        <w:t>ד</w:t>
      </w:r>
      <w:r w:rsidRPr="00166AC6">
        <w:rPr>
          <w:rFonts w:cs="David"/>
          <w:sz w:val="24"/>
          <w:szCs w:val="24"/>
          <w:rtl/>
        </w:rPr>
        <w:t xml:space="preserve"> </w:t>
      </w:r>
      <w:r w:rsidRPr="00166AC6">
        <w:rPr>
          <w:rFonts w:cs="David" w:hint="cs"/>
          <w:sz w:val="24"/>
          <w:szCs w:val="24"/>
          <w:rtl/>
        </w:rPr>
        <w:t>נח</w:t>
      </w:r>
      <w:r w:rsidRPr="00166AC6">
        <w:rPr>
          <w:rFonts w:cs="David"/>
          <w:sz w:val="24"/>
          <w:szCs w:val="24"/>
          <w:rtl/>
        </w:rPr>
        <w:t xml:space="preserve">(5) 807 (2004) </w:t>
      </w:r>
      <w:r w:rsidRPr="00166AC6">
        <w:rPr>
          <w:rFonts w:cs="David" w:hint="cs"/>
          <w:sz w:val="24"/>
          <w:szCs w:val="24"/>
          <w:rtl/>
        </w:rPr>
        <w:t>נקבע</w:t>
      </w:r>
      <w:r w:rsidRPr="00166AC6">
        <w:rPr>
          <w:rFonts w:cs="David"/>
          <w:sz w:val="24"/>
          <w:szCs w:val="24"/>
          <w:rtl/>
        </w:rPr>
        <w:t xml:space="preserve"> </w:t>
      </w:r>
      <w:r w:rsidRPr="00166AC6">
        <w:rPr>
          <w:rFonts w:cs="David" w:hint="cs"/>
          <w:sz w:val="24"/>
          <w:szCs w:val="24"/>
          <w:rtl/>
        </w:rPr>
        <w:t>כי</w:t>
      </w:r>
      <w:r w:rsidRPr="00166AC6">
        <w:rPr>
          <w:rFonts w:cs="David"/>
          <w:sz w:val="24"/>
          <w:szCs w:val="24"/>
          <w:rtl/>
        </w:rPr>
        <w:t xml:space="preserve"> </w:t>
      </w:r>
      <w:r w:rsidRPr="00166AC6">
        <w:rPr>
          <w:rFonts w:cs="David" w:hint="cs"/>
          <w:sz w:val="24"/>
          <w:szCs w:val="24"/>
          <w:rtl/>
        </w:rPr>
        <w:t>סמכותו</w:t>
      </w:r>
      <w:r w:rsidRPr="00166AC6">
        <w:rPr>
          <w:rFonts w:cs="David"/>
          <w:sz w:val="24"/>
          <w:szCs w:val="24"/>
          <w:rtl/>
        </w:rPr>
        <w:t xml:space="preserve"> </w:t>
      </w:r>
      <w:r w:rsidRPr="00166AC6">
        <w:rPr>
          <w:rFonts w:cs="David" w:hint="cs"/>
          <w:sz w:val="24"/>
          <w:szCs w:val="24"/>
          <w:rtl/>
        </w:rPr>
        <w:t>של</w:t>
      </w:r>
      <w:r w:rsidRPr="00166AC6">
        <w:rPr>
          <w:rFonts w:cs="David"/>
          <w:sz w:val="24"/>
          <w:szCs w:val="24"/>
          <w:rtl/>
        </w:rPr>
        <w:t xml:space="preserve"> </w:t>
      </w:r>
      <w:r w:rsidRPr="00166AC6">
        <w:rPr>
          <w:rFonts w:cs="David" w:hint="cs"/>
          <w:sz w:val="24"/>
          <w:szCs w:val="24"/>
          <w:rtl/>
        </w:rPr>
        <w:t>המפקד</w:t>
      </w:r>
      <w:r w:rsidRPr="00166AC6">
        <w:rPr>
          <w:rFonts w:cs="David"/>
          <w:sz w:val="24"/>
          <w:szCs w:val="24"/>
          <w:rtl/>
        </w:rPr>
        <w:t xml:space="preserve"> </w:t>
      </w:r>
      <w:r w:rsidRPr="00166AC6">
        <w:rPr>
          <w:rFonts w:cs="David" w:hint="cs"/>
          <w:sz w:val="24"/>
          <w:szCs w:val="24"/>
          <w:rtl/>
        </w:rPr>
        <w:t>הצבאי</w:t>
      </w:r>
      <w:r w:rsidRPr="00166AC6">
        <w:rPr>
          <w:rFonts w:cs="David"/>
          <w:sz w:val="24"/>
          <w:szCs w:val="24"/>
          <w:rtl/>
        </w:rPr>
        <w:t xml:space="preserve"> </w:t>
      </w:r>
      <w:r w:rsidRPr="00166AC6">
        <w:rPr>
          <w:rFonts w:cs="David" w:hint="cs"/>
          <w:sz w:val="24"/>
          <w:szCs w:val="24"/>
          <w:rtl/>
        </w:rPr>
        <w:t>מוגבלת</w:t>
      </w:r>
      <w:r w:rsidRPr="00166AC6">
        <w:rPr>
          <w:rFonts w:cs="David"/>
          <w:sz w:val="24"/>
          <w:szCs w:val="24"/>
          <w:rtl/>
        </w:rPr>
        <w:t xml:space="preserve"> </w:t>
      </w:r>
      <w:r w:rsidRPr="00166AC6">
        <w:rPr>
          <w:rFonts w:cs="David" w:hint="cs"/>
          <w:sz w:val="24"/>
          <w:szCs w:val="24"/>
          <w:rtl/>
        </w:rPr>
        <w:t>לשיקולים</w:t>
      </w:r>
      <w:r w:rsidRPr="00166AC6">
        <w:rPr>
          <w:rFonts w:cs="David"/>
          <w:sz w:val="24"/>
          <w:szCs w:val="24"/>
          <w:rtl/>
        </w:rPr>
        <w:t xml:space="preserve"> </w:t>
      </w:r>
      <w:r w:rsidRPr="00166AC6">
        <w:rPr>
          <w:rFonts w:cs="David" w:hint="cs"/>
          <w:sz w:val="24"/>
          <w:szCs w:val="24"/>
          <w:rtl/>
        </w:rPr>
        <w:t>צבאיים</w:t>
      </w:r>
      <w:r w:rsidRPr="00166AC6">
        <w:rPr>
          <w:rFonts w:cs="David"/>
          <w:sz w:val="24"/>
          <w:szCs w:val="24"/>
          <w:rtl/>
        </w:rPr>
        <w:t>-</w:t>
      </w:r>
      <w:r w:rsidRPr="00166AC6">
        <w:rPr>
          <w:rFonts w:cs="David" w:hint="cs"/>
          <w:sz w:val="24"/>
          <w:szCs w:val="24"/>
          <w:rtl/>
        </w:rPr>
        <w:t>בטחוניים</w:t>
      </w:r>
      <w:r w:rsidRPr="00166AC6">
        <w:rPr>
          <w:rFonts w:cs="David"/>
          <w:sz w:val="24"/>
          <w:szCs w:val="24"/>
          <w:rtl/>
        </w:rPr>
        <w:t xml:space="preserve">, </w:t>
      </w:r>
      <w:r w:rsidRPr="00166AC6">
        <w:rPr>
          <w:rFonts w:cs="David" w:hint="cs"/>
          <w:sz w:val="24"/>
          <w:szCs w:val="24"/>
          <w:rtl/>
        </w:rPr>
        <w:t>אך</w:t>
      </w:r>
      <w:r w:rsidRPr="00166AC6">
        <w:rPr>
          <w:rFonts w:cs="David"/>
          <w:sz w:val="24"/>
          <w:szCs w:val="24"/>
          <w:rtl/>
        </w:rPr>
        <w:t xml:space="preserve"> </w:t>
      </w:r>
      <w:r w:rsidRPr="00166AC6">
        <w:rPr>
          <w:rFonts w:cs="David" w:hint="cs"/>
          <w:sz w:val="24"/>
          <w:szCs w:val="24"/>
          <w:rtl/>
        </w:rPr>
        <w:t>אין</w:t>
      </w:r>
      <w:r w:rsidRPr="00166AC6">
        <w:rPr>
          <w:rFonts w:cs="David"/>
          <w:sz w:val="24"/>
          <w:szCs w:val="24"/>
          <w:rtl/>
        </w:rPr>
        <w:t xml:space="preserve"> </w:t>
      </w:r>
      <w:r w:rsidRPr="00166AC6">
        <w:rPr>
          <w:rFonts w:cs="David" w:hint="cs"/>
          <w:sz w:val="24"/>
          <w:szCs w:val="24"/>
          <w:rtl/>
        </w:rPr>
        <w:t>הוא</w:t>
      </w:r>
      <w:r w:rsidRPr="00166AC6">
        <w:rPr>
          <w:rFonts w:cs="David"/>
          <w:sz w:val="24"/>
          <w:szCs w:val="24"/>
          <w:rtl/>
        </w:rPr>
        <w:t xml:space="preserve"> </w:t>
      </w:r>
      <w:r w:rsidRPr="00166AC6">
        <w:rPr>
          <w:rFonts w:cs="David" w:hint="cs"/>
          <w:sz w:val="24"/>
          <w:szCs w:val="24"/>
          <w:rtl/>
        </w:rPr>
        <w:t>מוסמך</w:t>
      </w:r>
      <w:r w:rsidRPr="00166AC6">
        <w:rPr>
          <w:rFonts w:cs="David"/>
          <w:sz w:val="24"/>
          <w:szCs w:val="24"/>
          <w:rtl/>
        </w:rPr>
        <w:t xml:space="preserve"> </w:t>
      </w:r>
      <w:r w:rsidRPr="00166AC6">
        <w:rPr>
          <w:rFonts w:cs="David" w:hint="cs"/>
          <w:sz w:val="24"/>
          <w:szCs w:val="24"/>
          <w:rtl/>
        </w:rPr>
        <w:t>להביא</w:t>
      </w:r>
      <w:r w:rsidRPr="00166AC6">
        <w:rPr>
          <w:rFonts w:cs="David"/>
          <w:sz w:val="24"/>
          <w:szCs w:val="24"/>
          <w:rtl/>
        </w:rPr>
        <w:t xml:space="preserve"> </w:t>
      </w:r>
      <w:r w:rsidRPr="00166AC6">
        <w:rPr>
          <w:rFonts w:cs="David" w:hint="cs"/>
          <w:sz w:val="24"/>
          <w:szCs w:val="24"/>
          <w:rtl/>
        </w:rPr>
        <w:t>בחשבון</w:t>
      </w:r>
      <w:r w:rsidRPr="00166AC6">
        <w:rPr>
          <w:rFonts w:cs="David"/>
          <w:sz w:val="24"/>
          <w:szCs w:val="24"/>
          <w:rtl/>
        </w:rPr>
        <w:t xml:space="preserve"> </w:t>
      </w:r>
      <w:r w:rsidRPr="00166AC6">
        <w:rPr>
          <w:rFonts w:cs="David" w:hint="cs"/>
          <w:sz w:val="24"/>
          <w:szCs w:val="24"/>
          <w:rtl/>
        </w:rPr>
        <w:t>טעמים</w:t>
      </w:r>
      <w:r w:rsidRPr="00166AC6">
        <w:rPr>
          <w:rFonts w:cs="David"/>
          <w:sz w:val="24"/>
          <w:szCs w:val="24"/>
          <w:rtl/>
        </w:rPr>
        <w:t xml:space="preserve"> </w:t>
      </w:r>
      <w:r w:rsidRPr="00166AC6">
        <w:rPr>
          <w:rFonts w:cs="David" w:hint="cs"/>
          <w:sz w:val="24"/>
          <w:szCs w:val="24"/>
          <w:rtl/>
        </w:rPr>
        <w:t>מדיניים</w:t>
      </w:r>
      <w:r w:rsidRPr="00166AC6">
        <w:rPr>
          <w:rFonts w:cs="David"/>
          <w:sz w:val="24"/>
          <w:szCs w:val="24"/>
          <w:rtl/>
        </w:rPr>
        <w:t>-</w:t>
      </w:r>
      <w:r w:rsidRPr="00166AC6">
        <w:rPr>
          <w:rFonts w:cs="David" w:hint="cs"/>
          <w:sz w:val="24"/>
          <w:szCs w:val="24"/>
          <w:rtl/>
        </w:rPr>
        <w:t>פוליטיים</w:t>
      </w:r>
      <w:r w:rsidRPr="00166AC6">
        <w:rPr>
          <w:rFonts w:cs="David"/>
          <w:sz w:val="24"/>
          <w:szCs w:val="24"/>
          <w:rtl/>
        </w:rPr>
        <w:t>.</w:t>
      </w:r>
    </w:p>
    <w:p w:rsidR="00680344" w:rsidRPr="00FA3689" w:rsidRDefault="00680344" w:rsidP="00686A9F">
      <w:pPr>
        <w:widowControl w:val="0"/>
        <w:numPr>
          <w:ilvl w:val="0"/>
          <w:numId w:val="15"/>
        </w:numPr>
        <w:spacing w:after="120" w:line="360" w:lineRule="auto"/>
        <w:jc w:val="both"/>
        <w:rPr>
          <w:rFonts w:cs="David"/>
          <w:b/>
          <w:bCs/>
          <w:sz w:val="24"/>
          <w:szCs w:val="24"/>
          <w:rtl/>
        </w:rPr>
      </w:pPr>
      <w:r w:rsidRPr="00FA3689">
        <w:rPr>
          <w:rFonts w:cs="David" w:hint="cs"/>
          <w:sz w:val="24"/>
          <w:szCs w:val="24"/>
          <w:rtl/>
        </w:rPr>
        <w:t>אולם, כפי שטענו העותרות, בהליך גיבוש ואישור מתווה הגז נפל פגם מינהלי חמור מסוג של חוסר סמכות</w:t>
      </w:r>
      <w:r w:rsidR="005A1185" w:rsidRPr="00FA3689">
        <w:rPr>
          <w:rFonts w:cs="David" w:hint="cs"/>
          <w:sz w:val="24"/>
          <w:szCs w:val="24"/>
          <w:rtl/>
        </w:rPr>
        <w:t xml:space="preserve">: </w:t>
      </w:r>
      <w:r w:rsidRPr="00FA3689">
        <w:rPr>
          <w:rFonts w:cs="David" w:hint="cs"/>
          <w:sz w:val="24"/>
          <w:szCs w:val="24"/>
          <w:rtl/>
        </w:rPr>
        <w:t>הצוות הממשלתי פעל ב</w:t>
      </w:r>
      <w:r w:rsidR="005A1185" w:rsidRPr="00FA3689">
        <w:rPr>
          <w:rFonts w:cs="David" w:hint="cs"/>
          <w:sz w:val="24"/>
          <w:szCs w:val="24"/>
          <w:rtl/>
        </w:rPr>
        <w:t>העדר</w:t>
      </w:r>
      <w:r w:rsidRPr="00FA3689">
        <w:rPr>
          <w:rFonts w:cs="David" w:hint="cs"/>
          <w:sz w:val="24"/>
          <w:szCs w:val="24"/>
          <w:rtl/>
        </w:rPr>
        <w:t xml:space="preserve"> סמכות ותוך נטילה אסורה של סמכויות הממונה על ההגבלים העסקיים; </w:t>
      </w:r>
      <w:r w:rsidR="005A1185" w:rsidRPr="00FA3689">
        <w:rPr>
          <w:rFonts w:cs="David" w:hint="cs"/>
          <w:sz w:val="24"/>
          <w:szCs w:val="24"/>
          <w:rtl/>
        </w:rPr>
        <w:t>ו</w:t>
      </w:r>
      <w:r w:rsidRPr="00FA3689">
        <w:rPr>
          <w:rFonts w:cs="David" w:hint="cs"/>
          <w:sz w:val="24"/>
          <w:szCs w:val="24"/>
          <w:rtl/>
        </w:rPr>
        <w:t>ראש הממשלה וממלא מקום שר הכלכלה חרג מהסמכות הקבועה בסעיף 52 לחוק ההגבלים העסקיים, בניסיון "להל</w:t>
      </w:r>
      <w:r w:rsidR="005A1185" w:rsidRPr="00FA3689">
        <w:rPr>
          <w:rFonts w:cs="David" w:hint="cs"/>
          <w:sz w:val="24"/>
          <w:szCs w:val="24"/>
          <w:rtl/>
        </w:rPr>
        <w:t>ב</w:t>
      </w:r>
      <w:r w:rsidRPr="00FA3689">
        <w:rPr>
          <w:rFonts w:cs="David" w:hint="cs"/>
          <w:sz w:val="24"/>
          <w:szCs w:val="24"/>
          <w:rtl/>
        </w:rPr>
        <w:t>ין" את חוסר הסמכות הראשוני, ותוך הוספת חטא על פשע.</w:t>
      </w:r>
    </w:p>
    <w:p w:rsidR="00680344" w:rsidRDefault="00680344" w:rsidP="00686A9F">
      <w:pPr>
        <w:widowControl w:val="0"/>
        <w:numPr>
          <w:ilvl w:val="0"/>
          <w:numId w:val="15"/>
        </w:numPr>
        <w:spacing w:after="120" w:line="360" w:lineRule="auto"/>
        <w:jc w:val="both"/>
        <w:rPr>
          <w:rFonts w:cs="David"/>
          <w:b/>
          <w:bCs/>
          <w:sz w:val="24"/>
          <w:szCs w:val="24"/>
          <w:u w:val="single"/>
        </w:rPr>
      </w:pPr>
      <w:r w:rsidRPr="0004757C">
        <w:rPr>
          <w:rFonts w:cs="David" w:hint="cs"/>
          <w:b/>
          <w:bCs/>
          <w:sz w:val="24"/>
          <w:szCs w:val="24"/>
          <w:rtl/>
        </w:rPr>
        <w:t xml:space="preserve">לאור האמור לעיל, תבקשנה העותרות מבית המשפט הנכבד להורות על </w:t>
      </w:r>
      <w:r w:rsidRPr="0004757C">
        <w:rPr>
          <w:rFonts w:cs="David" w:hint="cs"/>
          <w:b/>
          <w:bCs/>
          <w:sz w:val="24"/>
          <w:szCs w:val="24"/>
          <w:u w:val="single"/>
          <w:rtl/>
        </w:rPr>
        <w:t>בטלותו</w:t>
      </w:r>
      <w:r w:rsidRPr="0004757C">
        <w:rPr>
          <w:rFonts w:cs="David" w:hint="cs"/>
          <w:b/>
          <w:bCs/>
          <w:sz w:val="24"/>
          <w:szCs w:val="24"/>
          <w:rtl/>
        </w:rPr>
        <w:t xml:space="preserve"> של מתווה הגז מחמת </w:t>
      </w:r>
      <w:r w:rsidRPr="0004757C">
        <w:rPr>
          <w:rFonts w:cs="David" w:hint="cs"/>
          <w:b/>
          <w:bCs/>
          <w:sz w:val="24"/>
          <w:szCs w:val="24"/>
          <w:u w:val="single"/>
          <w:rtl/>
        </w:rPr>
        <w:t>העדר סמכות</w:t>
      </w:r>
      <w:r>
        <w:rPr>
          <w:rFonts w:cs="David" w:hint="cs"/>
          <w:sz w:val="24"/>
          <w:szCs w:val="24"/>
          <w:rtl/>
        </w:rPr>
        <w:t xml:space="preserve"> </w:t>
      </w:r>
      <w:r w:rsidRPr="00166AC6">
        <w:rPr>
          <w:rFonts w:cs="David" w:hint="cs"/>
          <w:b/>
          <w:bCs/>
          <w:sz w:val="24"/>
          <w:szCs w:val="24"/>
          <w:rtl/>
        </w:rPr>
        <w:t>וחריגה</w:t>
      </w:r>
      <w:r w:rsidRPr="00166AC6">
        <w:rPr>
          <w:rFonts w:cs="David"/>
          <w:b/>
          <w:bCs/>
          <w:sz w:val="24"/>
          <w:szCs w:val="24"/>
          <w:rtl/>
        </w:rPr>
        <w:t xml:space="preserve"> </w:t>
      </w:r>
      <w:r w:rsidRPr="00166AC6">
        <w:rPr>
          <w:rFonts w:cs="David" w:hint="cs"/>
          <w:b/>
          <w:bCs/>
          <w:sz w:val="24"/>
          <w:szCs w:val="24"/>
          <w:rtl/>
        </w:rPr>
        <w:t>מסמכות</w:t>
      </w:r>
      <w:r>
        <w:rPr>
          <w:rFonts w:cs="David" w:hint="cs"/>
          <w:sz w:val="24"/>
          <w:szCs w:val="24"/>
          <w:rtl/>
        </w:rPr>
        <w:t>.</w:t>
      </w:r>
    </w:p>
    <w:p w:rsidR="00680344" w:rsidRPr="00F455A8" w:rsidRDefault="00680344" w:rsidP="00680344">
      <w:pPr>
        <w:pStyle w:val="aa"/>
        <w:widowControl w:val="0"/>
        <w:spacing w:after="0" w:line="240" w:lineRule="auto"/>
        <w:ind w:left="454"/>
        <w:contextualSpacing w:val="0"/>
        <w:jc w:val="both"/>
        <w:textAlignment w:val="baseline"/>
        <w:rPr>
          <w:rFonts w:cs="David"/>
          <w:b/>
          <w:bCs/>
          <w:sz w:val="24"/>
          <w:szCs w:val="24"/>
          <w:u w:val="single"/>
          <w:rtl/>
        </w:rPr>
      </w:pPr>
    </w:p>
    <w:p w:rsidR="00680344" w:rsidRPr="00E202B1" w:rsidRDefault="00680344" w:rsidP="00686A9F">
      <w:pPr>
        <w:pStyle w:val="aa"/>
        <w:widowControl w:val="0"/>
        <w:numPr>
          <w:ilvl w:val="1"/>
          <w:numId w:val="25"/>
        </w:numPr>
        <w:spacing w:after="120" w:line="360" w:lineRule="auto"/>
        <w:jc w:val="both"/>
        <w:rPr>
          <w:rFonts w:cs="David"/>
          <w:b/>
          <w:bCs/>
          <w:sz w:val="26"/>
          <w:szCs w:val="26"/>
          <w:u w:val="single"/>
          <w:rtl/>
        </w:rPr>
      </w:pPr>
      <w:r w:rsidRPr="00E202B1">
        <w:rPr>
          <w:rFonts w:cs="David" w:hint="cs"/>
          <w:b/>
          <w:bCs/>
          <w:sz w:val="26"/>
          <w:szCs w:val="26"/>
          <w:u w:val="single"/>
          <w:rtl/>
        </w:rPr>
        <w:t>הממשלה אינה מוסמכת לכבול את שיקול דעתה</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במסגרת סעיף י' למתווה הגז</w:t>
      </w:r>
      <w:r w:rsidR="005A1185">
        <w:rPr>
          <w:rFonts w:cs="David" w:hint="cs"/>
          <w:sz w:val="24"/>
          <w:szCs w:val="24"/>
          <w:rtl/>
        </w:rPr>
        <w:t>,</w:t>
      </w:r>
      <w:r>
        <w:rPr>
          <w:rFonts w:cs="David" w:hint="cs"/>
          <w:sz w:val="24"/>
          <w:szCs w:val="24"/>
          <w:rtl/>
        </w:rPr>
        <w:t xml:space="preserve"> </w:t>
      </w:r>
      <w:r w:rsidR="005A1185">
        <w:rPr>
          <w:rFonts w:cs="David" w:hint="cs"/>
          <w:sz w:val="24"/>
          <w:szCs w:val="24"/>
          <w:rtl/>
        </w:rPr>
        <w:t xml:space="preserve">סעיף </w:t>
      </w:r>
      <w:r>
        <w:rPr>
          <w:rFonts w:cs="David" w:hint="cs"/>
          <w:sz w:val="24"/>
          <w:szCs w:val="24"/>
          <w:rtl/>
        </w:rPr>
        <w:t xml:space="preserve">"היציבות הרגולטורית", </w:t>
      </w:r>
      <w:r w:rsidRPr="005901A1">
        <w:rPr>
          <w:rFonts w:cs="David" w:hint="cs"/>
          <w:b/>
          <w:bCs/>
          <w:sz w:val="24"/>
          <w:szCs w:val="24"/>
          <w:rtl/>
        </w:rPr>
        <w:t>כובלת ממשלת ישראל את שיקול הדעת של הרשות המבצעת</w:t>
      </w:r>
      <w:r>
        <w:rPr>
          <w:rFonts w:cs="David" w:hint="cs"/>
          <w:sz w:val="24"/>
          <w:szCs w:val="24"/>
          <w:rtl/>
        </w:rPr>
        <w:t xml:space="preserve"> (הנוכחית והעתידית) </w:t>
      </w:r>
      <w:r w:rsidRPr="005901A1">
        <w:rPr>
          <w:rFonts w:cs="David" w:hint="cs"/>
          <w:b/>
          <w:bCs/>
          <w:sz w:val="24"/>
          <w:szCs w:val="24"/>
          <w:rtl/>
        </w:rPr>
        <w:t>והרשות המחוקקת</w:t>
      </w:r>
      <w:r>
        <w:rPr>
          <w:rFonts w:cs="David" w:hint="cs"/>
          <w:sz w:val="24"/>
          <w:szCs w:val="24"/>
          <w:rtl/>
        </w:rPr>
        <w:t xml:space="preserve"> (הנוכחית והעתידית) למשך עשר השנים </w:t>
      </w:r>
      <w:r w:rsidR="005A1185">
        <w:rPr>
          <w:rFonts w:cs="David" w:hint="cs"/>
          <w:sz w:val="24"/>
          <w:szCs w:val="24"/>
          <w:rtl/>
        </w:rPr>
        <w:t>הקרובות. זאת בקשר ל</w:t>
      </w:r>
      <w:r>
        <w:rPr>
          <w:rFonts w:cs="David" w:hint="cs"/>
          <w:sz w:val="24"/>
          <w:szCs w:val="24"/>
          <w:rtl/>
        </w:rPr>
        <w:t>מנעד רחב של תחומי רגולציה הנוגעים למשק הגז</w:t>
      </w:r>
      <w:r w:rsidR="005A1185">
        <w:rPr>
          <w:rFonts w:cs="David" w:hint="cs"/>
          <w:sz w:val="24"/>
          <w:szCs w:val="24"/>
          <w:rtl/>
        </w:rPr>
        <w:t>. כבילה כזו נעשתה בחוסר סמכות</w:t>
      </w:r>
      <w:r>
        <w:rPr>
          <w:rFonts w:cs="David" w:hint="cs"/>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לרשות</w:t>
      </w:r>
      <w:r>
        <w:rPr>
          <w:rFonts w:cs="David" w:hint="cs"/>
          <w:sz w:val="24"/>
          <w:szCs w:val="24"/>
          <w:rtl/>
        </w:rPr>
        <w:t xml:space="preserve"> המינהלית חובה מתמדת להפעיל את שיקול דעתה. מכך נובע כלל היסוד במשפט המינהלי האוסר על כבילת שיקול הדעת של הרשות המינהלית. ראו:</w:t>
      </w:r>
    </w:p>
    <w:p w:rsidR="00680344" w:rsidRDefault="00680344" w:rsidP="00680344">
      <w:pPr>
        <w:pStyle w:val="aa"/>
        <w:widowControl w:val="0"/>
        <w:spacing w:after="120"/>
        <w:ind w:left="1361" w:right="1361"/>
        <w:contextualSpacing w:val="0"/>
        <w:jc w:val="both"/>
        <w:rPr>
          <w:rFonts w:cs="David"/>
          <w:sz w:val="24"/>
          <w:szCs w:val="24"/>
          <w:rtl/>
        </w:rPr>
      </w:pPr>
      <w:r>
        <w:rPr>
          <w:rFonts w:cs="David" w:hint="cs"/>
          <w:sz w:val="24"/>
          <w:szCs w:val="24"/>
          <w:rtl/>
        </w:rPr>
        <w:t>"</w:t>
      </w:r>
      <w:r w:rsidRPr="004B3BE7">
        <w:rPr>
          <w:rFonts w:cs="David" w:hint="cs"/>
          <w:sz w:val="24"/>
          <w:szCs w:val="24"/>
          <w:rtl/>
        </w:rPr>
        <w:t>בנסיבות</w:t>
      </w:r>
      <w:r w:rsidRPr="004B3BE7">
        <w:rPr>
          <w:rFonts w:cs="David"/>
          <w:sz w:val="24"/>
          <w:szCs w:val="24"/>
          <w:rtl/>
        </w:rPr>
        <w:t xml:space="preserve"> </w:t>
      </w:r>
      <w:r w:rsidRPr="004B3BE7">
        <w:rPr>
          <w:rFonts w:cs="David" w:hint="cs"/>
          <w:sz w:val="24"/>
          <w:szCs w:val="24"/>
          <w:rtl/>
        </w:rPr>
        <w:t>שבהן</w:t>
      </w:r>
      <w:r w:rsidRPr="004B3BE7">
        <w:rPr>
          <w:rFonts w:cs="David"/>
          <w:sz w:val="24"/>
          <w:szCs w:val="24"/>
          <w:rtl/>
        </w:rPr>
        <w:t xml:space="preserve"> </w:t>
      </w:r>
      <w:r w:rsidRPr="004B3BE7">
        <w:rPr>
          <w:rFonts w:cs="David" w:hint="cs"/>
          <w:sz w:val="24"/>
          <w:szCs w:val="24"/>
          <w:rtl/>
        </w:rPr>
        <w:t>שיקולים</w:t>
      </w:r>
      <w:r w:rsidRPr="004B3BE7">
        <w:rPr>
          <w:rFonts w:cs="David"/>
          <w:sz w:val="24"/>
          <w:szCs w:val="24"/>
          <w:rtl/>
        </w:rPr>
        <w:t xml:space="preserve"> </w:t>
      </w:r>
      <w:r w:rsidRPr="004B3BE7">
        <w:rPr>
          <w:rFonts w:cs="David" w:hint="cs"/>
          <w:sz w:val="24"/>
          <w:szCs w:val="24"/>
          <w:rtl/>
        </w:rPr>
        <w:t>שבטובת</w:t>
      </w:r>
      <w:r w:rsidRPr="004B3BE7">
        <w:rPr>
          <w:rFonts w:cs="David"/>
          <w:sz w:val="24"/>
          <w:szCs w:val="24"/>
          <w:rtl/>
        </w:rPr>
        <w:t xml:space="preserve"> </w:t>
      </w:r>
      <w:r w:rsidRPr="004B3BE7">
        <w:rPr>
          <w:rFonts w:cs="David" w:hint="cs"/>
          <w:sz w:val="24"/>
          <w:szCs w:val="24"/>
          <w:rtl/>
        </w:rPr>
        <w:t>הציבור</w:t>
      </w:r>
      <w:r w:rsidRPr="004B3BE7">
        <w:rPr>
          <w:rFonts w:cs="David"/>
          <w:sz w:val="24"/>
          <w:szCs w:val="24"/>
          <w:rtl/>
        </w:rPr>
        <w:t xml:space="preserve"> </w:t>
      </w:r>
      <w:r w:rsidRPr="004B3BE7">
        <w:rPr>
          <w:rFonts w:cs="David" w:hint="cs"/>
          <w:sz w:val="24"/>
          <w:szCs w:val="24"/>
          <w:rtl/>
        </w:rPr>
        <w:t>גוברים</w:t>
      </w:r>
      <w:r w:rsidRPr="004B3BE7">
        <w:rPr>
          <w:rFonts w:cs="David"/>
          <w:sz w:val="24"/>
          <w:szCs w:val="24"/>
          <w:rtl/>
        </w:rPr>
        <w:t xml:space="preserve"> </w:t>
      </w:r>
      <w:r w:rsidRPr="004B3BE7">
        <w:rPr>
          <w:rFonts w:cs="David" w:hint="cs"/>
          <w:sz w:val="24"/>
          <w:szCs w:val="24"/>
          <w:rtl/>
        </w:rPr>
        <w:t>על</w:t>
      </w:r>
      <w:r w:rsidRPr="004B3BE7">
        <w:rPr>
          <w:rFonts w:cs="David"/>
          <w:sz w:val="24"/>
          <w:szCs w:val="24"/>
          <w:rtl/>
        </w:rPr>
        <w:t xml:space="preserve"> </w:t>
      </w:r>
      <w:r w:rsidRPr="004B3BE7">
        <w:rPr>
          <w:rFonts w:cs="David" w:hint="cs"/>
          <w:sz w:val="24"/>
          <w:szCs w:val="24"/>
          <w:rtl/>
        </w:rPr>
        <w:t>החובה</w:t>
      </w:r>
      <w:r w:rsidRPr="004B3BE7">
        <w:rPr>
          <w:rFonts w:cs="David"/>
          <w:sz w:val="24"/>
          <w:szCs w:val="24"/>
          <w:rtl/>
        </w:rPr>
        <w:t xml:space="preserve"> </w:t>
      </w:r>
      <w:r w:rsidRPr="004B3BE7">
        <w:rPr>
          <w:rFonts w:cs="David" w:hint="cs"/>
          <w:sz w:val="24"/>
          <w:szCs w:val="24"/>
          <w:rtl/>
        </w:rPr>
        <w:t>לכבד</w:t>
      </w:r>
      <w:r w:rsidRPr="004B3BE7">
        <w:rPr>
          <w:rFonts w:cs="David"/>
          <w:sz w:val="24"/>
          <w:szCs w:val="24"/>
          <w:rtl/>
        </w:rPr>
        <w:t xml:space="preserve"> </w:t>
      </w:r>
      <w:r w:rsidRPr="004B3BE7">
        <w:rPr>
          <w:rFonts w:cs="David" w:hint="cs"/>
          <w:sz w:val="24"/>
          <w:szCs w:val="24"/>
          <w:rtl/>
        </w:rPr>
        <w:t>הסכמים</w:t>
      </w:r>
      <w:r w:rsidRPr="004B3BE7">
        <w:rPr>
          <w:rFonts w:cs="David"/>
          <w:sz w:val="24"/>
          <w:szCs w:val="24"/>
          <w:rtl/>
        </w:rPr>
        <w:t xml:space="preserve"> </w:t>
      </w:r>
      <w:r w:rsidRPr="004B3BE7">
        <w:rPr>
          <w:rFonts w:cs="David" w:hint="cs"/>
          <w:sz w:val="24"/>
          <w:szCs w:val="24"/>
          <w:rtl/>
        </w:rPr>
        <w:t>והבטחות</w:t>
      </w:r>
      <w:r w:rsidRPr="004B3BE7">
        <w:rPr>
          <w:rFonts w:cs="David"/>
          <w:sz w:val="24"/>
          <w:szCs w:val="24"/>
          <w:rtl/>
        </w:rPr>
        <w:t xml:space="preserve">, </w:t>
      </w:r>
      <w:r w:rsidRPr="004B3BE7">
        <w:rPr>
          <w:rFonts w:cs="David" w:hint="cs"/>
          <w:sz w:val="24"/>
          <w:szCs w:val="24"/>
          <w:rtl/>
        </w:rPr>
        <w:t>כי</w:t>
      </w:r>
      <w:r w:rsidRPr="004B3BE7">
        <w:rPr>
          <w:rFonts w:cs="David"/>
          <w:sz w:val="24"/>
          <w:szCs w:val="24"/>
          <w:rtl/>
        </w:rPr>
        <w:t xml:space="preserve"> </w:t>
      </w:r>
      <w:r w:rsidRPr="004B3BE7">
        <w:rPr>
          <w:rFonts w:cs="David" w:hint="cs"/>
          <w:sz w:val="24"/>
          <w:szCs w:val="24"/>
          <w:rtl/>
        </w:rPr>
        <w:t>אז</w:t>
      </w:r>
      <w:r w:rsidRPr="004B3BE7">
        <w:rPr>
          <w:rFonts w:cs="David"/>
          <w:sz w:val="24"/>
          <w:szCs w:val="24"/>
          <w:rtl/>
        </w:rPr>
        <w:t xml:space="preserve"> "</w:t>
      </w:r>
      <w:r w:rsidRPr="00932BC8">
        <w:rPr>
          <w:rFonts w:cs="David" w:hint="cs"/>
          <w:b/>
          <w:bCs/>
          <w:sz w:val="24"/>
          <w:szCs w:val="24"/>
          <w:rtl/>
        </w:rPr>
        <w:t>העקרון</w:t>
      </w:r>
      <w:r w:rsidRPr="00932BC8">
        <w:rPr>
          <w:rFonts w:cs="David"/>
          <w:b/>
          <w:bCs/>
          <w:sz w:val="24"/>
          <w:szCs w:val="24"/>
          <w:rtl/>
        </w:rPr>
        <w:t xml:space="preserve"> </w:t>
      </w:r>
      <w:r w:rsidRPr="00932BC8">
        <w:rPr>
          <w:rFonts w:cs="David" w:hint="cs"/>
          <w:b/>
          <w:bCs/>
          <w:sz w:val="24"/>
          <w:szCs w:val="24"/>
          <w:rtl/>
        </w:rPr>
        <w:t>המרכזי</w:t>
      </w:r>
      <w:r w:rsidRPr="00932BC8">
        <w:rPr>
          <w:rFonts w:cs="David"/>
          <w:b/>
          <w:bCs/>
          <w:sz w:val="24"/>
          <w:szCs w:val="24"/>
          <w:rtl/>
        </w:rPr>
        <w:t xml:space="preserve"> </w:t>
      </w:r>
      <w:r w:rsidRPr="00932BC8">
        <w:rPr>
          <w:rFonts w:cs="David" w:hint="cs"/>
          <w:b/>
          <w:bCs/>
          <w:sz w:val="24"/>
          <w:szCs w:val="24"/>
          <w:rtl/>
        </w:rPr>
        <w:t>בדיני</w:t>
      </w:r>
      <w:r w:rsidRPr="00932BC8">
        <w:rPr>
          <w:rFonts w:cs="David"/>
          <w:b/>
          <w:bCs/>
          <w:sz w:val="24"/>
          <w:szCs w:val="24"/>
          <w:rtl/>
        </w:rPr>
        <w:t xml:space="preserve"> </w:t>
      </w:r>
      <w:r w:rsidRPr="00932BC8">
        <w:rPr>
          <w:rFonts w:cs="David" w:hint="cs"/>
          <w:b/>
          <w:bCs/>
          <w:sz w:val="24"/>
          <w:szCs w:val="24"/>
          <w:rtl/>
        </w:rPr>
        <w:t>חוזים</w:t>
      </w:r>
      <w:r w:rsidRPr="00932BC8">
        <w:rPr>
          <w:rFonts w:cs="David"/>
          <w:b/>
          <w:bCs/>
          <w:sz w:val="24"/>
          <w:szCs w:val="24"/>
          <w:rtl/>
        </w:rPr>
        <w:t xml:space="preserve"> </w:t>
      </w:r>
      <w:r w:rsidRPr="00932BC8">
        <w:rPr>
          <w:rFonts w:cs="David" w:hint="cs"/>
          <w:b/>
          <w:bCs/>
          <w:sz w:val="24"/>
          <w:szCs w:val="24"/>
          <w:rtl/>
        </w:rPr>
        <w:t>של</w:t>
      </w:r>
      <w:r w:rsidRPr="00932BC8">
        <w:rPr>
          <w:rFonts w:cs="David"/>
          <w:b/>
          <w:bCs/>
          <w:sz w:val="24"/>
          <w:szCs w:val="24"/>
          <w:rtl/>
        </w:rPr>
        <w:t xml:space="preserve"> </w:t>
      </w:r>
      <w:r w:rsidRPr="00932BC8">
        <w:rPr>
          <w:rFonts w:cs="David" w:hint="cs"/>
          <w:b/>
          <w:bCs/>
          <w:sz w:val="24"/>
          <w:szCs w:val="24"/>
          <w:rtl/>
        </w:rPr>
        <w:t>כיבוד</w:t>
      </w:r>
      <w:r w:rsidRPr="00932BC8">
        <w:rPr>
          <w:rFonts w:cs="David"/>
          <w:b/>
          <w:bCs/>
          <w:sz w:val="24"/>
          <w:szCs w:val="24"/>
          <w:rtl/>
        </w:rPr>
        <w:t xml:space="preserve"> </w:t>
      </w:r>
      <w:r w:rsidRPr="00932BC8">
        <w:rPr>
          <w:rFonts w:cs="David" w:hint="cs"/>
          <w:b/>
          <w:bCs/>
          <w:sz w:val="24"/>
          <w:szCs w:val="24"/>
          <w:rtl/>
        </w:rPr>
        <w:t>הסכמים</w:t>
      </w:r>
      <w:r w:rsidRPr="00932BC8">
        <w:rPr>
          <w:rFonts w:cs="David"/>
          <w:b/>
          <w:bCs/>
          <w:sz w:val="24"/>
          <w:szCs w:val="24"/>
          <w:rtl/>
        </w:rPr>
        <w:t xml:space="preserve"> </w:t>
      </w:r>
      <w:r w:rsidRPr="00932BC8">
        <w:rPr>
          <w:rFonts w:cs="David" w:hint="cs"/>
          <w:b/>
          <w:bCs/>
          <w:sz w:val="24"/>
          <w:szCs w:val="24"/>
          <w:rtl/>
        </w:rPr>
        <w:t>מפנה</w:t>
      </w:r>
      <w:r w:rsidRPr="00932BC8">
        <w:rPr>
          <w:rFonts w:cs="David"/>
          <w:b/>
          <w:bCs/>
          <w:sz w:val="24"/>
          <w:szCs w:val="24"/>
          <w:rtl/>
        </w:rPr>
        <w:t xml:space="preserve"> </w:t>
      </w:r>
      <w:r w:rsidRPr="00932BC8">
        <w:rPr>
          <w:rFonts w:cs="David" w:hint="cs"/>
          <w:b/>
          <w:bCs/>
          <w:sz w:val="24"/>
          <w:szCs w:val="24"/>
          <w:rtl/>
        </w:rPr>
        <w:t>מקומו</w:t>
      </w:r>
      <w:r w:rsidRPr="00932BC8">
        <w:rPr>
          <w:rFonts w:cs="David"/>
          <w:b/>
          <w:bCs/>
          <w:sz w:val="24"/>
          <w:szCs w:val="24"/>
          <w:rtl/>
        </w:rPr>
        <w:t xml:space="preserve"> </w:t>
      </w:r>
      <w:r w:rsidRPr="00932BC8">
        <w:rPr>
          <w:rFonts w:cs="David" w:hint="cs"/>
          <w:b/>
          <w:bCs/>
          <w:sz w:val="24"/>
          <w:szCs w:val="24"/>
          <w:rtl/>
        </w:rPr>
        <w:t>לעקרון</w:t>
      </w:r>
      <w:r w:rsidRPr="00932BC8">
        <w:rPr>
          <w:rFonts w:cs="David"/>
          <w:b/>
          <w:bCs/>
          <w:sz w:val="24"/>
          <w:szCs w:val="24"/>
          <w:rtl/>
        </w:rPr>
        <w:t xml:space="preserve"> </w:t>
      </w:r>
      <w:r w:rsidRPr="00932BC8">
        <w:rPr>
          <w:rFonts w:cs="David" w:hint="cs"/>
          <w:b/>
          <w:bCs/>
          <w:sz w:val="24"/>
          <w:szCs w:val="24"/>
          <w:rtl/>
        </w:rPr>
        <w:t>של</w:t>
      </w:r>
      <w:r w:rsidRPr="00932BC8">
        <w:rPr>
          <w:rFonts w:cs="David"/>
          <w:b/>
          <w:bCs/>
          <w:sz w:val="24"/>
          <w:szCs w:val="24"/>
          <w:rtl/>
        </w:rPr>
        <w:t xml:space="preserve"> </w:t>
      </w:r>
      <w:r w:rsidRPr="00932BC8">
        <w:rPr>
          <w:rFonts w:cs="David" w:hint="cs"/>
          <w:b/>
          <w:bCs/>
          <w:sz w:val="24"/>
          <w:szCs w:val="24"/>
          <w:u w:val="single"/>
          <w:rtl/>
        </w:rPr>
        <w:t>אי</w:t>
      </w:r>
      <w:r w:rsidRPr="00932BC8">
        <w:rPr>
          <w:rFonts w:cs="David"/>
          <w:b/>
          <w:bCs/>
          <w:sz w:val="24"/>
          <w:szCs w:val="24"/>
          <w:u w:val="single"/>
          <w:rtl/>
        </w:rPr>
        <w:t>-</w:t>
      </w:r>
      <w:r w:rsidRPr="00932BC8">
        <w:rPr>
          <w:rFonts w:cs="David" w:hint="cs"/>
          <w:b/>
          <w:bCs/>
          <w:sz w:val="24"/>
          <w:szCs w:val="24"/>
          <w:u w:val="single"/>
          <w:rtl/>
        </w:rPr>
        <w:t>כבילת</w:t>
      </w:r>
      <w:r w:rsidRPr="00932BC8">
        <w:rPr>
          <w:rFonts w:cs="David"/>
          <w:b/>
          <w:bCs/>
          <w:sz w:val="24"/>
          <w:szCs w:val="24"/>
          <w:u w:val="single"/>
          <w:rtl/>
        </w:rPr>
        <w:t xml:space="preserve"> </w:t>
      </w:r>
      <w:r w:rsidRPr="00932BC8">
        <w:rPr>
          <w:rFonts w:cs="David" w:hint="cs"/>
          <w:b/>
          <w:bCs/>
          <w:sz w:val="24"/>
          <w:szCs w:val="24"/>
          <w:u w:val="single"/>
          <w:rtl/>
        </w:rPr>
        <w:t>שיקול</w:t>
      </w:r>
      <w:r w:rsidRPr="00932BC8">
        <w:rPr>
          <w:rFonts w:cs="David"/>
          <w:b/>
          <w:bCs/>
          <w:sz w:val="24"/>
          <w:szCs w:val="24"/>
          <w:u w:val="single"/>
          <w:rtl/>
        </w:rPr>
        <w:t xml:space="preserve"> </w:t>
      </w:r>
      <w:r w:rsidRPr="00932BC8">
        <w:rPr>
          <w:rFonts w:cs="David" w:hint="cs"/>
          <w:b/>
          <w:bCs/>
          <w:sz w:val="24"/>
          <w:szCs w:val="24"/>
          <w:u w:val="single"/>
          <w:rtl/>
        </w:rPr>
        <w:t>הדעת</w:t>
      </w:r>
      <w:r w:rsidRPr="00932BC8">
        <w:rPr>
          <w:rFonts w:cs="David"/>
          <w:b/>
          <w:bCs/>
          <w:sz w:val="24"/>
          <w:szCs w:val="24"/>
          <w:rtl/>
        </w:rPr>
        <w:t xml:space="preserve"> </w:t>
      </w:r>
      <w:r w:rsidRPr="00932BC8">
        <w:rPr>
          <w:rFonts w:cs="David" w:hint="cs"/>
          <w:b/>
          <w:bCs/>
          <w:sz w:val="24"/>
          <w:szCs w:val="24"/>
          <w:rtl/>
        </w:rPr>
        <w:t>של</w:t>
      </w:r>
      <w:r w:rsidRPr="00932BC8">
        <w:rPr>
          <w:rFonts w:cs="David"/>
          <w:b/>
          <w:bCs/>
          <w:sz w:val="24"/>
          <w:szCs w:val="24"/>
          <w:rtl/>
        </w:rPr>
        <w:t xml:space="preserve"> </w:t>
      </w:r>
      <w:r w:rsidRPr="00932BC8">
        <w:rPr>
          <w:rFonts w:cs="David" w:hint="cs"/>
          <w:b/>
          <w:bCs/>
          <w:sz w:val="24"/>
          <w:szCs w:val="24"/>
          <w:rtl/>
        </w:rPr>
        <w:t>רשויות</w:t>
      </w:r>
      <w:r w:rsidRPr="00932BC8">
        <w:rPr>
          <w:rFonts w:cs="David"/>
          <w:b/>
          <w:bCs/>
          <w:sz w:val="24"/>
          <w:szCs w:val="24"/>
          <w:rtl/>
        </w:rPr>
        <w:t xml:space="preserve"> </w:t>
      </w:r>
      <w:r w:rsidRPr="00932BC8">
        <w:rPr>
          <w:rFonts w:cs="David" w:hint="cs"/>
          <w:b/>
          <w:bCs/>
          <w:sz w:val="24"/>
          <w:szCs w:val="24"/>
          <w:rtl/>
        </w:rPr>
        <w:t>הציבור</w:t>
      </w:r>
      <w:r w:rsidRPr="00932BC8">
        <w:rPr>
          <w:rFonts w:cs="David"/>
          <w:b/>
          <w:bCs/>
          <w:sz w:val="24"/>
          <w:szCs w:val="24"/>
          <w:rtl/>
        </w:rPr>
        <w:t xml:space="preserve"> </w:t>
      </w:r>
      <w:r w:rsidRPr="00932BC8">
        <w:rPr>
          <w:rFonts w:cs="David" w:hint="cs"/>
          <w:b/>
          <w:bCs/>
          <w:sz w:val="24"/>
          <w:szCs w:val="24"/>
          <w:rtl/>
        </w:rPr>
        <w:t>ונבחרי</w:t>
      </w:r>
      <w:r w:rsidRPr="00932BC8">
        <w:rPr>
          <w:rFonts w:cs="David"/>
          <w:b/>
          <w:bCs/>
          <w:sz w:val="24"/>
          <w:szCs w:val="24"/>
          <w:rtl/>
        </w:rPr>
        <w:t xml:space="preserve"> </w:t>
      </w:r>
      <w:r w:rsidRPr="00932BC8">
        <w:rPr>
          <w:rFonts w:cs="David" w:hint="cs"/>
          <w:b/>
          <w:bCs/>
          <w:sz w:val="24"/>
          <w:szCs w:val="24"/>
          <w:rtl/>
        </w:rPr>
        <w:t>הציבור</w:t>
      </w:r>
      <w:r w:rsidRPr="004B3BE7">
        <w:rPr>
          <w:rFonts w:cs="David"/>
          <w:sz w:val="24"/>
          <w:szCs w:val="24"/>
          <w:rtl/>
        </w:rPr>
        <w:t xml:space="preserve">; </w:t>
      </w:r>
      <w:r w:rsidRPr="004B3BE7">
        <w:rPr>
          <w:rFonts w:cs="David" w:hint="cs"/>
          <w:sz w:val="24"/>
          <w:szCs w:val="24"/>
          <w:rtl/>
        </w:rPr>
        <w:t>המחוייבות</w:t>
      </w:r>
      <w:r w:rsidRPr="004B3BE7">
        <w:rPr>
          <w:rFonts w:cs="David"/>
          <w:sz w:val="24"/>
          <w:szCs w:val="24"/>
          <w:rtl/>
        </w:rPr>
        <w:t xml:space="preserve"> </w:t>
      </w:r>
      <w:r w:rsidRPr="004B3BE7">
        <w:rPr>
          <w:rFonts w:cs="David" w:hint="cs"/>
          <w:sz w:val="24"/>
          <w:szCs w:val="24"/>
          <w:rtl/>
        </w:rPr>
        <w:t>לתפקיד</w:t>
      </w:r>
      <w:r w:rsidRPr="004B3BE7">
        <w:rPr>
          <w:rFonts w:cs="David"/>
          <w:sz w:val="24"/>
          <w:szCs w:val="24"/>
          <w:rtl/>
        </w:rPr>
        <w:t xml:space="preserve"> </w:t>
      </w:r>
      <w:r w:rsidRPr="004B3BE7">
        <w:rPr>
          <w:rFonts w:cs="David" w:hint="cs"/>
          <w:sz w:val="24"/>
          <w:szCs w:val="24"/>
          <w:rtl/>
        </w:rPr>
        <w:t>גוברת</w:t>
      </w:r>
      <w:r w:rsidRPr="004B3BE7">
        <w:rPr>
          <w:rFonts w:cs="David"/>
          <w:sz w:val="24"/>
          <w:szCs w:val="24"/>
          <w:rtl/>
        </w:rPr>
        <w:t xml:space="preserve"> </w:t>
      </w:r>
      <w:r w:rsidRPr="004B3BE7">
        <w:rPr>
          <w:rFonts w:cs="David" w:hint="cs"/>
          <w:sz w:val="24"/>
          <w:szCs w:val="24"/>
          <w:rtl/>
        </w:rPr>
        <w:t>במקרה</w:t>
      </w:r>
      <w:r w:rsidRPr="004B3BE7">
        <w:rPr>
          <w:rFonts w:cs="David"/>
          <w:sz w:val="24"/>
          <w:szCs w:val="24"/>
          <w:rtl/>
        </w:rPr>
        <w:t xml:space="preserve"> </w:t>
      </w:r>
      <w:r w:rsidRPr="004B3BE7">
        <w:rPr>
          <w:rFonts w:cs="David" w:hint="cs"/>
          <w:sz w:val="24"/>
          <w:szCs w:val="24"/>
          <w:rtl/>
        </w:rPr>
        <w:t>זה</w:t>
      </w:r>
      <w:r w:rsidRPr="004B3BE7">
        <w:rPr>
          <w:rFonts w:cs="David"/>
          <w:sz w:val="24"/>
          <w:szCs w:val="24"/>
          <w:rtl/>
        </w:rPr>
        <w:t xml:space="preserve"> </w:t>
      </w:r>
      <w:r w:rsidRPr="004B3BE7">
        <w:rPr>
          <w:rFonts w:cs="David" w:hint="cs"/>
          <w:sz w:val="24"/>
          <w:szCs w:val="24"/>
          <w:rtl/>
        </w:rPr>
        <w:t>על</w:t>
      </w:r>
      <w:r w:rsidRPr="004B3BE7">
        <w:rPr>
          <w:rFonts w:cs="David"/>
          <w:sz w:val="24"/>
          <w:szCs w:val="24"/>
          <w:rtl/>
        </w:rPr>
        <w:t xml:space="preserve"> </w:t>
      </w:r>
      <w:r w:rsidRPr="004B3BE7">
        <w:rPr>
          <w:rFonts w:cs="David" w:hint="cs"/>
          <w:sz w:val="24"/>
          <w:szCs w:val="24"/>
          <w:rtl/>
        </w:rPr>
        <w:t>המחוייבות</w:t>
      </w:r>
      <w:r w:rsidRPr="004B3BE7">
        <w:rPr>
          <w:rFonts w:cs="David"/>
          <w:sz w:val="24"/>
          <w:szCs w:val="24"/>
          <w:rtl/>
        </w:rPr>
        <w:t xml:space="preserve"> </w:t>
      </w:r>
      <w:r w:rsidRPr="004B3BE7">
        <w:rPr>
          <w:rFonts w:cs="David" w:hint="cs"/>
          <w:sz w:val="24"/>
          <w:szCs w:val="24"/>
          <w:rtl/>
        </w:rPr>
        <w:t>להסכם</w:t>
      </w:r>
      <w:r w:rsidRPr="004B3BE7">
        <w:rPr>
          <w:rFonts w:cs="David"/>
          <w:sz w:val="24"/>
          <w:szCs w:val="24"/>
          <w:rtl/>
        </w:rPr>
        <w:t>" (</w:t>
      </w:r>
      <w:r w:rsidRPr="004B3BE7">
        <w:rPr>
          <w:rFonts w:cs="David" w:hint="cs"/>
          <w:sz w:val="24"/>
          <w:szCs w:val="24"/>
          <w:rtl/>
        </w:rPr>
        <w:t>ד</w:t>
      </w:r>
      <w:r w:rsidRPr="004B3BE7">
        <w:rPr>
          <w:rFonts w:cs="David"/>
          <w:sz w:val="24"/>
          <w:szCs w:val="24"/>
          <w:rtl/>
        </w:rPr>
        <w:t xml:space="preserve">' </w:t>
      </w:r>
      <w:r w:rsidRPr="004B3BE7">
        <w:rPr>
          <w:rFonts w:cs="David" w:hint="cs"/>
          <w:sz w:val="24"/>
          <w:szCs w:val="24"/>
          <w:rtl/>
        </w:rPr>
        <w:t>פרידמן</w:t>
      </w:r>
      <w:r w:rsidRPr="004B3BE7">
        <w:rPr>
          <w:rFonts w:cs="David"/>
          <w:sz w:val="24"/>
          <w:szCs w:val="24"/>
          <w:rtl/>
        </w:rPr>
        <w:t xml:space="preserve">, </w:t>
      </w:r>
      <w:r w:rsidRPr="004B3BE7">
        <w:rPr>
          <w:rFonts w:cs="David" w:hint="cs"/>
          <w:sz w:val="24"/>
          <w:szCs w:val="24"/>
          <w:rtl/>
        </w:rPr>
        <w:t>נ</w:t>
      </w:r>
      <w:r w:rsidRPr="004B3BE7">
        <w:rPr>
          <w:rFonts w:cs="David"/>
          <w:sz w:val="24"/>
          <w:szCs w:val="24"/>
          <w:rtl/>
        </w:rPr>
        <w:t xml:space="preserve">' </w:t>
      </w:r>
      <w:r w:rsidRPr="004B3BE7">
        <w:rPr>
          <w:rFonts w:cs="David" w:hint="cs"/>
          <w:sz w:val="24"/>
          <w:szCs w:val="24"/>
          <w:rtl/>
        </w:rPr>
        <w:t>כהן</w:t>
      </w:r>
      <w:r w:rsidRPr="004B3BE7">
        <w:rPr>
          <w:rFonts w:cs="David"/>
          <w:sz w:val="24"/>
          <w:szCs w:val="24"/>
          <w:rtl/>
        </w:rPr>
        <w:t xml:space="preserve"> </w:t>
      </w:r>
      <w:r w:rsidRPr="004B3BE7">
        <w:rPr>
          <w:rFonts w:cs="David" w:hint="cs"/>
          <w:sz w:val="24"/>
          <w:szCs w:val="24"/>
          <w:rtl/>
        </w:rPr>
        <w:t>חוזים</w:t>
      </w:r>
      <w:r w:rsidRPr="004B3BE7">
        <w:rPr>
          <w:rFonts w:cs="David"/>
          <w:sz w:val="24"/>
          <w:szCs w:val="24"/>
          <w:rtl/>
        </w:rPr>
        <w:t xml:space="preserve"> (</w:t>
      </w:r>
      <w:r w:rsidRPr="004B3BE7">
        <w:rPr>
          <w:rFonts w:cs="David" w:hint="cs"/>
          <w:sz w:val="24"/>
          <w:szCs w:val="24"/>
          <w:rtl/>
        </w:rPr>
        <w:t>כרך</w:t>
      </w:r>
      <w:r w:rsidRPr="004B3BE7">
        <w:rPr>
          <w:rFonts w:cs="David"/>
          <w:sz w:val="24"/>
          <w:szCs w:val="24"/>
          <w:rtl/>
        </w:rPr>
        <w:t xml:space="preserve"> </w:t>
      </w:r>
      <w:r w:rsidRPr="004B3BE7">
        <w:rPr>
          <w:rFonts w:cs="David" w:hint="cs"/>
          <w:sz w:val="24"/>
          <w:szCs w:val="24"/>
          <w:rtl/>
        </w:rPr>
        <w:t>א</w:t>
      </w:r>
      <w:r w:rsidRPr="004B3BE7">
        <w:rPr>
          <w:rFonts w:cs="David"/>
          <w:sz w:val="24"/>
          <w:szCs w:val="24"/>
          <w:rtl/>
        </w:rPr>
        <w:t xml:space="preserve">) [27], </w:t>
      </w:r>
      <w:r w:rsidRPr="004B3BE7">
        <w:rPr>
          <w:rFonts w:cs="David" w:hint="cs"/>
          <w:sz w:val="24"/>
          <w:szCs w:val="24"/>
          <w:rtl/>
        </w:rPr>
        <w:t>בעמ</w:t>
      </w:r>
      <w:r w:rsidRPr="004B3BE7">
        <w:rPr>
          <w:rFonts w:cs="David"/>
          <w:sz w:val="24"/>
          <w:szCs w:val="24"/>
          <w:rtl/>
        </w:rPr>
        <w:t>' 358)</w:t>
      </w:r>
      <w:r w:rsidR="00624880">
        <w:rPr>
          <w:rFonts w:cs="David"/>
          <w:sz w:val="24"/>
          <w:szCs w:val="24"/>
          <w:rtl/>
        </w:rPr>
        <w:t>".</w:t>
      </w:r>
    </w:p>
    <w:p w:rsidR="00680344" w:rsidRDefault="00680344" w:rsidP="00680344">
      <w:pPr>
        <w:pStyle w:val="aa"/>
        <w:widowControl w:val="0"/>
        <w:spacing w:after="240" w:line="240" w:lineRule="auto"/>
        <w:ind w:left="1361" w:right="1361"/>
        <w:contextualSpacing w:val="0"/>
        <w:jc w:val="both"/>
        <w:rPr>
          <w:rFonts w:cs="David"/>
          <w:sz w:val="24"/>
          <w:szCs w:val="24"/>
          <w:rtl/>
        </w:rPr>
      </w:pPr>
      <w:r>
        <w:rPr>
          <w:rFonts w:cs="David" w:hint="cs"/>
          <w:sz w:val="24"/>
          <w:szCs w:val="24"/>
          <w:rtl/>
        </w:rPr>
        <w:t>[</w:t>
      </w:r>
      <w:r w:rsidRPr="00932BC8">
        <w:rPr>
          <w:rFonts w:cs="David" w:hint="cs"/>
          <w:sz w:val="24"/>
          <w:szCs w:val="24"/>
          <w:rtl/>
        </w:rPr>
        <w:t>בג</w:t>
      </w:r>
      <w:r w:rsidRPr="00932BC8">
        <w:rPr>
          <w:rFonts w:cs="David"/>
          <w:sz w:val="24"/>
          <w:szCs w:val="24"/>
          <w:rtl/>
        </w:rPr>
        <w:t>"</w:t>
      </w:r>
      <w:r w:rsidRPr="00932BC8">
        <w:rPr>
          <w:rFonts w:cs="David" w:hint="cs"/>
          <w:sz w:val="24"/>
          <w:szCs w:val="24"/>
          <w:rtl/>
        </w:rPr>
        <w:t>ץ</w:t>
      </w:r>
      <w:r w:rsidRPr="00932BC8">
        <w:rPr>
          <w:rFonts w:cs="David"/>
          <w:sz w:val="24"/>
          <w:szCs w:val="24"/>
          <w:rtl/>
        </w:rPr>
        <w:t xml:space="preserve"> 585/01‏ </w:t>
      </w:r>
      <w:r w:rsidRPr="007E552C">
        <w:rPr>
          <w:rFonts w:cs="David" w:hint="cs"/>
          <w:sz w:val="24"/>
          <w:szCs w:val="24"/>
          <w:u w:val="single"/>
          <w:rtl/>
        </w:rPr>
        <w:t>קלכמן</w:t>
      </w:r>
      <w:r w:rsidRPr="007E552C">
        <w:rPr>
          <w:rFonts w:cs="David"/>
          <w:sz w:val="24"/>
          <w:szCs w:val="24"/>
          <w:u w:val="single"/>
          <w:rtl/>
        </w:rPr>
        <w:t xml:space="preserve"> </w:t>
      </w:r>
      <w:r w:rsidRPr="007E552C">
        <w:rPr>
          <w:rFonts w:cs="David" w:hint="cs"/>
          <w:sz w:val="24"/>
          <w:szCs w:val="24"/>
          <w:u w:val="single"/>
          <w:rtl/>
        </w:rPr>
        <w:t>נ</w:t>
      </w:r>
      <w:r w:rsidRPr="007E552C">
        <w:rPr>
          <w:rFonts w:cs="David"/>
          <w:sz w:val="24"/>
          <w:szCs w:val="24"/>
          <w:u w:val="single"/>
          <w:rtl/>
        </w:rPr>
        <w:t xml:space="preserve">' </w:t>
      </w:r>
      <w:r w:rsidRPr="007E552C">
        <w:rPr>
          <w:rFonts w:cs="David" w:hint="cs"/>
          <w:sz w:val="24"/>
          <w:szCs w:val="24"/>
          <w:u w:val="single"/>
          <w:rtl/>
        </w:rPr>
        <w:t>ראש</w:t>
      </w:r>
      <w:r w:rsidRPr="007E552C">
        <w:rPr>
          <w:rFonts w:cs="David"/>
          <w:sz w:val="24"/>
          <w:szCs w:val="24"/>
          <w:u w:val="single"/>
          <w:rtl/>
        </w:rPr>
        <w:t xml:space="preserve"> </w:t>
      </w:r>
      <w:r w:rsidRPr="007E552C">
        <w:rPr>
          <w:rFonts w:cs="David" w:hint="cs"/>
          <w:sz w:val="24"/>
          <w:szCs w:val="24"/>
          <w:u w:val="single"/>
          <w:rtl/>
        </w:rPr>
        <w:t>המטה</w:t>
      </w:r>
      <w:r w:rsidRPr="007E552C">
        <w:rPr>
          <w:rFonts w:cs="David"/>
          <w:sz w:val="24"/>
          <w:szCs w:val="24"/>
          <w:u w:val="single"/>
          <w:rtl/>
        </w:rPr>
        <w:t xml:space="preserve"> </w:t>
      </w:r>
      <w:r w:rsidRPr="007E552C">
        <w:rPr>
          <w:rFonts w:cs="David" w:hint="cs"/>
          <w:sz w:val="24"/>
          <w:szCs w:val="24"/>
          <w:u w:val="single"/>
          <w:rtl/>
        </w:rPr>
        <w:t>הכללי</w:t>
      </w:r>
      <w:r w:rsidRPr="00932BC8">
        <w:rPr>
          <w:rFonts w:cs="David"/>
          <w:sz w:val="24"/>
          <w:szCs w:val="24"/>
          <w:rtl/>
        </w:rPr>
        <w:t xml:space="preserve">, </w:t>
      </w:r>
      <w:r w:rsidRPr="00932BC8">
        <w:rPr>
          <w:rFonts w:cs="David" w:hint="cs"/>
          <w:sz w:val="24"/>
          <w:szCs w:val="24"/>
          <w:rtl/>
        </w:rPr>
        <w:t>פ</w:t>
      </w:r>
      <w:r w:rsidRPr="00932BC8">
        <w:rPr>
          <w:rFonts w:cs="David"/>
          <w:sz w:val="24"/>
          <w:szCs w:val="24"/>
          <w:rtl/>
        </w:rPr>
        <w:t>''</w:t>
      </w:r>
      <w:r w:rsidRPr="00932BC8">
        <w:rPr>
          <w:rFonts w:cs="David" w:hint="cs"/>
          <w:sz w:val="24"/>
          <w:szCs w:val="24"/>
          <w:rtl/>
        </w:rPr>
        <w:t>ד</w:t>
      </w:r>
      <w:r w:rsidRPr="00932BC8">
        <w:rPr>
          <w:rFonts w:cs="David"/>
          <w:sz w:val="24"/>
          <w:szCs w:val="24"/>
          <w:rtl/>
        </w:rPr>
        <w:t xml:space="preserve"> </w:t>
      </w:r>
      <w:r w:rsidRPr="00932BC8">
        <w:rPr>
          <w:rFonts w:cs="David" w:hint="cs"/>
          <w:sz w:val="24"/>
          <w:szCs w:val="24"/>
          <w:rtl/>
        </w:rPr>
        <w:t>נח</w:t>
      </w:r>
      <w:r w:rsidRPr="00932BC8">
        <w:rPr>
          <w:rFonts w:cs="David"/>
          <w:sz w:val="24"/>
          <w:szCs w:val="24"/>
          <w:rtl/>
        </w:rPr>
        <w:t>(1) 694</w:t>
      </w:r>
      <w:r>
        <w:rPr>
          <w:rFonts w:cs="David" w:hint="cs"/>
          <w:sz w:val="24"/>
          <w:szCs w:val="24"/>
          <w:rtl/>
        </w:rPr>
        <w:t xml:space="preserve">, פס' 20 </w:t>
      </w:r>
      <w:r>
        <w:rPr>
          <w:rFonts w:cs="David" w:hint="cs"/>
          <w:sz w:val="24"/>
          <w:szCs w:val="24"/>
          <w:rtl/>
        </w:rPr>
        <w:lastRenderedPageBreak/>
        <w:t>לפסק דינה של כב' השופטת פרוקצ'יה (2003)].</w:t>
      </w:r>
    </w:p>
    <w:p w:rsidR="00680344"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כפי</w:t>
      </w:r>
      <w:r>
        <w:rPr>
          <w:rFonts w:cs="David" w:hint="cs"/>
          <w:sz w:val="24"/>
          <w:szCs w:val="24"/>
          <w:rtl/>
        </w:rPr>
        <w:t xml:space="preserve"> שטענו העותרות, </w:t>
      </w:r>
      <w:r w:rsidRPr="00B15F77">
        <w:rPr>
          <w:rFonts w:cs="David" w:hint="cs"/>
          <w:b/>
          <w:bCs/>
          <w:sz w:val="24"/>
          <w:szCs w:val="24"/>
          <w:rtl/>
        </w:rPr>
        <w:t>הוראות הכבילה הינן משוללות סמכות</w:t>
      </w:r>
      <w:r>
        <w:rPr>
          <w:rFonts w:cs="David" w:hint="cs"/>
          <w:sz w:val="24"/>
          <w:szCs w:val="24"/>
          <w:rtl/>
        </w:rPr>
        <w:t xml:space="preserve">, </w:t>
      </w:r>
      <w:r>
        <w:rPr>
          <w:rFonts w:cs="David" w:hint="cs"/>
          <w:b/>
          <w:bCs/>
          <w:sz w:val="24"/>
          <w:szCs w:val="24"/>
          <w:rtl/>
        </w:rPr>
        <w:t>בלתי סבירות באופן קיצוני ומנוגדות למבנה החוקתי של מדינת ישראל</w:t>
      </w:r>
      <w:r>
        <w:rPr>
          <w:rFonts w:cs="David" w:hint="cs"/>
          <w:sz w:val="24"/>
          <w:szCs w:val="24"/>
          <w:rtl/>
        </w:rPr>
        <w:t>. אין זה בסמכותה של ממשלת ישראל לכבול באופן כה חריג וקיצוני את שיקול הדעת של רשויות השלטון מכאן והלאה באופן כה חסר תקדים וקיצוני בהיקפו.</w:t>
      </w:r>
    </w:p>
    <w:p w:rsidR="00680344" w:rsidRDefault="00680344" w:rsidP="00686A9F">
      <w:pPr>
        <w:widowControl w:val="0"/>
        <w:numPr>
          <w:ilvl w:val="0"/>
          <w:numId w:val="15"/>
        </w:numPr>
        <w:spacing w:after="120" w:line="360" w:lineRule="auto"/>
        <w:jc w:val="both"/>
        <w:rPr>
          <w:rFonts w:cs="David"/>
          <w:b/>
          <w:bCs/>
          <w:sz w:val="24"/>
          <w:szCs w:val="24"/>
        </w:rPr>
      </w:pPr>
      <w:r w:rsidRPr="007E552C">
        <w:rPr>
          <w:rFonts w:cs="David" w:hint="cs"/>
          <w:b/>
          <w:bCs/>
          <w:sz w:val="24"/>
          <w:szCs w:val="24"/>
          <w:rtl/>
        </w:rPr>
        <w:t xml:space="preserve">לאור זאת, </w:t>
      </w:r>
      <w:r w:rsidR="005A1185">
        <w:rPr>
          <w:rFonts w:cs="David" w:hint="cs"/>
          <w:b/>
          <w:bCs/>
          <w:sz w:val="24"/>
          <w:szCs w:val="24"/>
          <w:rtl/>
        </w:rPr>
        <w:t xml:space="preserve">תבקשנה </w:t>
      </w:r>
      <w:r w:rsidRPr="007E552C">
        <w:rPr>
          <w:rFonts w:cs="David" w:hint="cs"/>
          <w:b/>
          <w:bCs/>
          <w:sz w:val="24"/>
          <w:szCs w:val="24"/>
          <w:rtl/>
        </w:rPr>
        <w:t>העותרות</w:t>
      </w:r>
      <w:r w:rsidR="005A1185">
        <w:rPr>
          <w:rFonts w:cs="David" w:hint="cs"/>
          <w:b/>
          <w:bCs/>
          <w:sz w:val="24"/>
          <w:szCs w:val="24"/>
          <w:rtl/>
        </w:rPr>
        <w:t xml:space="preserve"> </w:t>
      </w:r>
      <w:r w:rsidRPr="007E552C">
        <w:rPr>
          <w:rFonts w:cs="David" w:hint="cs"/>
          <w:b/>
          <w:bCs/>
          <w:sz w:val="24"/>
          <w:szCs w:val="24"/>
          <w:rtl/>
        </w:rPr>
        <w:t xml:space="preserve">מבית המשפט הנכבד להורות על </w:t>
      </w:r>
      <w:r w:rsidRPr="00C409BC">
        <w:rPr>
          <w:rFonts w:cs="David" w:hint="cs"/>
          <w:b/>
          <w:bCs/>
          <w:sz w:val="24"/>
          <w:szCs w:val="24"/>
          <w:u w:val="single"/>
          <w:rtl/>
        </w:rPr>
        <w:t>בטלות</w:t>
      </w:r>
      <w:r w:rsidRPr="007E552C">
        <w:rPr>
          <w:rFonts w:cs="David" w:hint="cs"/>
          <w:b/>
          <w:bCs/>
          <w:sz w:val="24"/>
          <w:szCs w:val="24"/>
          <w:rtl/>
        </w:rPr>
        <w:t xml:space="preserve"> </w:t>
      </w:r>
      <w:r>
        <w:rPr>
          <w:rFonts w:cs="David" w:hint="cs"/>
          <w:b/>
          <w:bCs/>
          <w:sz w:val="24"/>
          <w:szCs w:val="24"/>
          <w:rtl/>
        </w:rPr>
        <w:t>הוראות הכבילה ("</w:t>
      </w:r>
      <w:r w:rsidRPr="007E552C">
        <w:rPr>
          <w:rFonts w:cs="David" w:hint="cs"/>
          <w:b/>
          <w:bCs/>
          <w:sz w:val="24"/>
          <w:szCs w:val="24"/>
          <w:rtl/>
        </w:rPr>
        <w:t>סעיפי היציבות הרגולטורית</w:t>
      </w:r>
      <w:r w:rsidR="005A1185">
        <w:rPr>
          <w:rFonts w:cs="David" w:hint="cs"/>
          <w:b/>
          <w:bCs/>
          <w:sz w:val="24"/>
          <w:szCs w:val="24"/>
          <w:rtl/>
        </w:rPr>
        <w:t xml:space="preserve">"), ו/או להכריז כי אין להם כל תוקף מחייב כלפי חברות הגז. זאת משום שהוראות אלו נעשו בחוסר סמכות, והן אינן חוקתיות. </w:t>
      </w:r>
    </w:p>
    <w:p w:rsidR="00680344" w:rsidRPr="007E552C" w:rsidRDefault="00680344" w:rsidP="00680344">
      <w:pPr>
        <w:pStyle w:val="aa"/>
        <w:widowControl w:val="0"/>
        <w:spacing w:after="0" w:line="240" w:lineRule="auto"/>
        <w:ind w:left="454"/>
        <w:contextualSpacing w:val="0"/>
        <w:jc w:val="both"/>
        <w:textAlignment w:val="baseline"/>
        <w:rPr>
          <w:rFonts w:cs="David"/>
          <w:b/>
          <w:bCs/>
          <w:sz w:val="24"/>
          <w:szCs w:val="24"/>
        </w:rPr>
      </w:pPr>
    </w:p>
    <w:p w:rsidR="00680344" w:rsidRPr="00E202B1" w:rsidRDefault="00680344" w:rsidP="00686A9F">
      <w:pPr>
        <w:pStyle w:val="aa"/>
        <w:widowControl w:val="0"/>
        <w:numPr>
          <w:ilvl w:val="1"/>
          <w:numId w:val="25"/>
        </w:numPr>
        <w:spacing w:after="120" w:line="360" w:lineRule="auto"/>
        <w:jc w:val="both"/>
        <w:rPr>
          <w:rFonts w:cs="David"/>
          <w:b/>
          <w:bCs/>
          <w:sz w:val="26"/>
          <w:szCs w:val="26"/>
          <w:u w:val="single"/>
          <w:rtl/>
        </w:rPr>
      </w:pPr>
      <w:r w:rsidRPr="00E202B1">
        <w:rPr>
          <w:rFonts w:cs="David" w:hint="cs"/>
          <w:b/>
          <w:bCs/>
          <w:sz w:val="26"/>
          <w:szCs w:val="26"/>
          <w:u w:val="single"/>
          <w:rtl/>
        </w:rPr>
        <w:t>הממשלה אינה מוסמכת לקבל החלטות המנוגדות לחוק או החלטות שהן במהותן הסדר ראשוני ולהחילן באופן בלתי שוויוני</w:t>
      </w:r>
    </w:p>
    <w:p w:rsidR="00680344" w:rsidRDefault="00680344" w:rsidP="00686A9F">
      <w:pPr>
        <w:widowControl w:val="0"/>
        <w:numPr>
          <w:ilvl w:val="0"/>
          <w:numId w:val="15"/>
        </w:numPr>
        <w:spacing w:after="120" w:line="360" w:lineRule="auto"/>
        <w:jc w:val="both"/>
        <w:rPr>
          <w:rFonts w:cs="David"/>
          <w:sz w:val="24"/>
          <w:szCs w:val="24"/>
        </w:rPr>
      </w:pPr>
      <w:r w:rsidRPr="00AB71F7">
        <w:rPr>
          <w:rFonts w:cs="David" w:hint="cs"/>
          <w:b/>
          <w:bCs/>
          <w:sz w:val="24"/>
          <w:szCs w:val="24"/>
          <w:rtl/>
        </w:rPr>
        <w:t xml:space="preserve">ההסדר המיסויי במתווה הגז מנוגד לחקיקה הקיימת, </w:t>
      </w:r>
      <w:r w:rsidR="005A1185">
        <w:rPr>
          <w:rFonts w:cs="David" w:hint="cs"/>
          <w:b/>
          <w:bCs/>
          <w:sz w:val="24"/>
          <w:szCs w:val="24"/>
          <w:rtl/>
        </w:rPr>
        <w:t xml:space="preserve">ומשנה למעשה את </w:t>
      </w:r>
      <w:r w:rsidRPr="00AB71F7">
        <w:rPr>
          <w:rFonts w:cs="David" w:hint="cs"/>
          <w:b/>
          <w:bCs/>
          <w:sz w:val="24"/>
          <w:szCs w:val="24"/>
          <w:rtl/>
        </w:rPr>
        <w:t>ההסדר הקבוע בחוק ששינסקי</w:t>
      </w:r>
      <w:r>
        <w:rPr>
          <w:rFonts w:cs="David" w:hint="cs"/>
          <w:sz w:val="24"/>
          <w:szCs w:val="24"/>
          <w:rtl/>
        </w:rPr>
        <w:t xml:space="preserve">. </w:t>
      </w:r>
      <w:r w:rsidRPr="00AB71F7">
        <w:rPr>
          <w:rFonts w:cs="David" w:hint="cs"/>
          <w:sz w:val="24"/>
          <w:szCs w:val="24"/>
          <w:rtl/>
        </w:rPr>
        <w:t>מעבר</w:t>
      </w:r>
      <w:r w:rsidRPr="00AB71F7">
        <w:rPr>
          <w:rFonts w:cs="David"/>
          <w:sz w:val="24"/>
          <w:szCs w:val="24"/>
          <w:rtl/>
        </w:rPr>
        <w:t xml:space="preserve"> </w:t>
      </w:r>
      <w:r w:rsidRPr="00AB71F7">
        <w:rPr>
          <w:rFonts w:cs="David" w:hint="cs"/>
          <w:sz w:val="24"/>
          <w:szCs w:val="24"/>
          <w:rtl/>
        </w:rPr>
        <w:t>לכך</w:t>
      </w:r>
      <w:r w:rsidRPr="00AB71F7">
        <w:rPr>
          <w:rFonts w:cs="David"/>
          <w:sz w:val="24"/>
          <w:szCs w:val="24"/>
          <w:rtl/>
        </w:rPr>
        <w:t>, "</w:t>
      </w:r>
      <w:r w:rsidRPr="00AB71F7">
        <w:rPr>
          <w:rFonts w:cs="David" w:hint="cs"/>
          <w:sz w:val="24"/>
          <w:szCs w:val="24"/>
          <w:rtl/>
        </w:rPr>
        <w:t>תיקון</w:t>
      </w:r>
      <w:r w:rsidRPr="00AB71F7">
        <w:rPr>
          <w:rFonts w:cs="David"/>
          <w:sz w:val="24"/>
          <w:szCs w:val="24"/>
          <w:rtl/>
        </w:rPr>
        <w:t xml:space="preserve"> </w:t>
      </w:r>
      <w:r w:rsidRPr="00AB71F7">
        <w:rPr>
          <w:rFonts w:cs="David" w:hint="cs"/>
          <w:sz w:val="24"/>
          <w:szCs w:val="24"/>
          <w:rtl/>
        </w:rPr>
        <w:t>חוק</w:t>
      </w:r>
      <w:r w:rsidRPr="00AB71F7">
        <w:rPr>
          <w:rFonts w:cs="David"/>
          <w:sz w:val="24"/>
          <w:szCs w:val="24"/>
          <w:rtl/>
        </w:rPr>
        <w:t xml:space="preserve"> </w:t>
      </w:r>
      <w:r w:rsidRPr="00AB71F7">
        <w:rPr>
          <w:rFonts w:cs="David" w:hint="cs"/>
          <w:sz w:val="24"/>
          <w:szCs w:val="24"/>
          <w:rtl/>
        </w:rPr>
        <w:t>ששינסקי</w:t>
      </w:r>
      <w:r w:rsidRPr="00AB71F7">
        <w:rPr>
          <w:rFonts w:cs="David"/>
          <w:sz w:val="24"/>
          <w:szCs w:val="24"/>
          <w:rtl/>
        </w:rPr>
        <w:t xml:space="preserve">", </w:t>
      </w:r>
      <w:r>
        <w:rPr>
          <w:rFonts w:cs="David" w:hint="cs"/>
          <w:sz w:val="24"/>
          <w:szCs w:val="24"/>
          <w:rtl/>
        </w:rPr>
        <w:t xml:space="preserve">כפי </w:t>
      </w:r>
      <w:r w:rsidRPr="00AB71F7">
        <w:rPr>
          <w:rFonts w:cs="David" w:hint="cs"/>
          <w:sz w:val="24"/>
          <w:szCs w:val="24"/>
          <w:rtl/>
        </w:rPr>
        <w:t>שנקבע</w:t>
      </w:r>
      <w:r w:rsidRPr="00AB71F7">
        <w:rPr>
          <w:rFonts w:cs="David"/>
          <w:sz w:val="24"/>
          <w:szCs w:val="24"/>
          <w:rtl/>
        </w:rPr>
        <w:t xml:space="preserve"> </w:t>
      </w:r>
      <w:r w:rsidRPr="00AB71F7">
        <w:rPr>
          <w:rFonts w:cs="David" w:hint="cs"/>
          <w:sz w:val="24"/>
          <w:szCs w:val="24"/>
          <w:rtl/>
        </w:rPr>
        <w:t>במתווה</w:t>
      </w:r>
      <w:r w:rsidRPr="00AB71F7">
        <w:rPr>
          <w:rFonts w:cs="David"/>
          <w:sz w:val="24"/>
          <w:szCs w:val="24"/>
          <w:rtl/>
        </w:rPr>
        <w:t xml:space="preserve">, </w:t>
      </w:r>
      <w:r w:rsidRPr="00AB71F7">
        <w:rPr>
          <w:rFonts w:cs="David" w:hint="cs"/>
          <w:sz w:val="24"/>
          <w:szCs w:val="24"/>
          <w:rtl/>
        </w:rPr>
        <w:t>יחול</w:t>
      </w:r>
      <w:r w:rsidRPr="00AB71F7">
        <w:rPr>
          <w:rFonts w:cs="David"/>
          <w:sz w:val="24"/>
          <w:szCs w:val="24"/>
          <w:rtl/>
        </w:rPr>
        <w:t xml:space="preserve"> </w:t>
      </w:r>
      <w:r w:rsidRPr="00AB71F7">
        <w:rPr>
          <w:rFonts w:cs="David" w:hint="cs"/>
          <w:sz w:val="24"/>
          <w:szCs w:val="24"/>
          <w:rtl/>
        </w:rPr>
        <w:t>באופן</w:t>
      </w:r>
      <w:r w:rsidRPr="00AB71F7">
        <w:rPr>
          <w:rFonts w:cs="David"/>
          <w:sz w:val="24"/>
          <w:szCs w:val="24"/>
          <w:rtl/>
        </w:rPr>
        <w:t xml:space="preserve"> </w:t>
      </w:r>
      <w:r w:rsidRPr="00AB71F7">
        <w:rPr>
          <w:rFonts w:cs="David" w:hint="cs"/>
          <w:sz w:val="24"/>
          <w:szCs w:val="24"/>
          <w:rtl/>
        </w:rPr>
        <w:t>תמוה</w:t>
      </w:r>
      <w:r w:rsidRPr="00AB71F7">
        <w:rPr>
          <w:rFonts w:cs="David"/>
          <w:sz w:val="24"/>
          <w:szCs w:val="24"/>
          <w:rtl/>
        </w:rPr>
        <w:t xml:space="preserve"> </w:t>
      </w:r>
      <w:r w:rsidRPr="00AB71F7">
        <w:rPr>
          <w:rFonts w:cs="David" w:hint="cs"/>
          <w:sz w:val="24"/>
          <w:szCs w:val="24"/>
          <w:rtl/>
        </w:rPr>
        <w:t>רק</w:t>
      </w:r>
      <w:r w:rsidRPr="00AB71F7">
        <w:rPr>
          <w:rFonts w:cs="David"/>
          <w:sz w:val="24"/>
          <w:szCs w:val="24"/>
          <w:rtl/>
        </w:rPr>
        <w:t xml:space="preserve"> </w:t>
      </w:r>
      <w:r w:rsidRPr="00AB71F7">
        <w:rPr>
          <w:rFonts w:cs="David" w:hint="cs"/>
          <w:sz w:val="24"/>
          <w:szCs w:val="24"/>
          <w:rtl/>
        </w:rPr>
        <w:t>על</w:t>
      </w:r>
      <w:r w:rsidRPr="00AB71F7">
        <w:rPr>
          <w:rFonts w:cs="David"/>
          <w:sz w:val="24"/>
          <w:szCs w:val="24"/>
          <w:rtl/>
        </w:rPr>
        <w:t xml:space="preserve"> </w:t>
      </w:r>
      <w:r w:rsidRPr="00AB71F7">
        <w:rPr>
          <w:rFonts w:cs="David" w:hint="cs"/>
          <w:sz w:val="24"/>
          <w:szCs w:val="24"/>
          <w:rtl/>
        </w:rPr>
        <w:t>בעלי</w:t>
      </w:r>
      <w:r w:rsidRPr="00AB71F7">
        <w:rPr>
          <w:rFonts w:cs="David"/>
          <w:sz w:val="24"/>
          <w:szCs w:val="24"/>
          <w:rtl/>
        </w:rPr>
        <w:t xml:space="preserve"> </w:t>
      </w:r>
      <w:r w:rsidRPr="00AB71F7">
        <w:rPr>
          <w:rFonts w:cs="David" w:hint="cs"/>
          <w:sz w:val="24"/>
          <w:szCs w:val="24"/>
          <w:rtl/>
        </w:rPr>
        <w:t>הזכויות</w:t>
      </w:r>
      <w:r w:rsidRPr="00AB71F7">
        <w:rPr>
          <w:rFonts w:cs="David"/>
          <w:sz w:val="24"/>
          <w:szCs w:val="24"/>
          <w:rtl/>
        </w:rPr>
        <w:t xml:space="preserve"> </w:t>
      </w:r>
      <w:r w:rsidRPr="00AB71F7">
        <w:rPr>
          <w:rFonts w:cs="David" w:hint="cs"/>
          <w:sz w:val="24"/>
          <w:szCs w:val="24"/>
          <w:rtl/>
        </w:rPr>
        <w:t>בשני</w:t>
      </w:r>
      <w:r w:rsidRPr="00AB71F7">
        <w:rPr>
          <w:rFonts w:cs="David"/>
          <w:sz w:val="24"/>
          <w:szCs w:val="24"/>
          <w:rtl/>
        </w:rPr>
        <w:t xml:space="preserve"> </w:t>
      </w:r>
      <w:r w:rsidRPr="00AB71F7">
        <w:rPr>
          <w:rFonts w:cs="David" w:hint="cs"/>
          <w:sz w:val="24"/>
          <w:szCs w:val="24"/>
          <w:rtl/>
        </w:rPr>
        <w:t>מאגרים</w:t>
      </w:r>
      <w:r w:rsidRPr="00AB71F7">
        <w:rPr>
          <w:rFonts w:cs="David"/>
          <w:sz w:val="24"/>
          <w:szCs w:val="24"/>
          <w:rtl/>
        </w:rPr>
        <w:t xml:space="preserve">, </w:t>
      </w:r>
      <w:r w:rsidRPr="00AB71F7">
        <w:rPr>
          <w:rFonts w:cs="David" w:hint="cs"/>
          <w:sz w:val="24"/>
          <w:szCs w:val="24"/>
          <w:rtl/>
        </w:rPr>
        <w:t>תמר</w:t>
      </w:r>
      <w:r w:rsidRPr="00AB71F7">
        <w:rPr>
          <w:rFonts w:cs="David"/>
          <w:sz w:val="24"/>
          <w:szCs w:val="24"/>
          <w:rtl/>
        </w:rPr>
        <w:t xml:space="preserve"> </w:t>
      </w:r>
      <w:r w:rsidRPr="00AB71F7">
        <w:rPr>
          <w:rFonts w:cs="David" w:hint="cs"/>
          <w:sz w:val="24"/>
          <w:szCs w:val="24"/>
          <w:rtl/>
        </w:rPr>
        <w:t>ולוויתן</w:t>
      </w:r>
      <w:r w:rsidRPr="00AB71F7">
        <w:rPr>
          <w:rFonts w:cs="David"/>
          <w:sz w:val="24"/>
          <w:szCs w:val="24"/>
          <w:rtl/>
        </w:rPr>
        <w:t xml:space="preserve">, </w:t>
      </w:r>
      <w:r w:rsidRPr="00AB71F7">
        <w:rPr>
          <w:rFonts w:cs="David" w:hint="cs"/>
          <w:sz w:val="24"/>
          <w:szCs w:val="24"/>
          <w:rtl/>
        </w:rPr>
        <w:t>ולא</w:t>
      </w:r>
      <w:r w:rsidRPr="00AB71F7">
        <w:rPr>
          <w:rFonts w:cs="David"/>
          <w:sz w:val="24"/>
          <w:szCs w:val="24"/>
          <w:rtl/>
        </w:rPr>
        <w:t xml:space="preserve"> </w:t>
      </w:r>
      <w:r w:rsidRPr="00AB71F7">
        <w:rPr>
          <w:rFonts w:cs="David" w:hint="cs"/>
          <w:sz w:val="24"/>
          <w:szCs w:val="24"/>
          <w:rtl/>
        </w:rPr>
        <w:t>על</w:t>
      </w:r>
      <w:r w:rsidRPr="00AB71F7">
        <w:rPr>
          <w:rFonts w:cs="David"/>
          <w:sz w:val="24"/>
          <w:szCs w:val="24"/>
          <w:rtl/>
        </w:rPr>
        <w:t xml:space="preserve"> </w:t>
      </w:r>
      <w:r w:rsidRPr="00AB71F7">
        <w:rPr>
          <w:rFonts w:cs="David" w:hint="cs"/>
          <w:sz w:val="24"/>
          <w:szCs w:val="24"/>
          <w:rtl/>
        </w:rPr>
        <w:t>יתר</w:t>
      </w:r>
      <w:r w:rsidRPr="00AB71F7">
        <w:rPr>
          <w:rFonts w:cs="David"/>
          <w:sz w:val="24"/>
          <w:szCs w:val="24"/>
          <w:rtl/>
        </w:rPr>
        <w:t xml:space="preserve"> </w:t>
      </w:r>
      <w:r w:rsidRPr="00AB71F7">
        <w:rPr>
          <w:rFonts w:cs="David" w:hint="cs"/>
          <w:sz w:val="24"/>
          <w:szCs w:val="24"/>
          <w:rtl/>
        </w:rPr>
        <w:t>בעלי</w:t>
      </w:r>
      <w:r w:rsidRPr="00AB71F7">
        <w:rPr>
          <w:rFonts w:cs="David"/>
          <w:sz w:val="24"/>
          <w:szCs w:val="24"/>
          <w:rtl/>
        </w:rPr>
        <w:t xml:space="preserve"> </w:t>
      </w:r>
      <w:r w:rsidRPr="00AB71F7">
        <w:rPr>
          <w:rFonts w:cs="David" w:hint="cs"/>
          <w:sz w:val="24"/>
          <w:szCs w:val="24"/>
          <w:rtl/>
        </w:rPr>
        <w:t>זכויות</w:t>
      </w:r>
      <w:r w:rsidRPr="00AB71F7">
        <w:rPr>
          <w:rFonts w:cs="David"/>
          <w:sz w:val="24"/>
          <w:szCs w:val="24"/>
          <w:rtl/>
        </w:rPr>
        <w:t xml:space="preserve"> (</w:t>
      </w:r>
      <w:r w:rsidRPr="00AB71F7">
        <w:rPr>
          <w:rFonts w:cs="David" w:hint="cs"/>
          <w:sz w:val="24"/>
          <w:szCs w:val="24"/>
          <w:rtl/>
        </w:rPr>
        <w:t>קיימים</w:t>
      </w:r>
      <w:r w:rsidRPr="00AB71F7">
        <w:rPr>
          <w:rFonts w:cs="David"/>
          <w:sz w:val="24"/>
          <w:szCs w:val="24"/>
          <w:rtl/>
        </w:rPr>
        <w:t xml:space="preserve"> </w:t>
      </w:r>
      <w:r w:rsidRPr="00AB71F7">
        <w:rPr>
          <w:rFonts w:cs="David" w:hint="cs"/>
          <w:sz w:val="24"/>
          <w:szCs w:val="24"/>
          <w:rtl/>
        </w:rPr>
        <w:t>או</w:t>
      </w:r>
      <w:r w:rsidRPr="00AB71F7">
        <w:rPr>
          <w:rFonts w:cs="David"/>
          <w:sz w:val="24"/>
          <w:szCs w:val="24"/>
          <w:rtl/>
        </w:rPr>
        <w:t xml:space="preserve"> </w:t>
      </w:r>
      <w:r w:rsidRPr="00AB71F7">
        <w:rPr>
          <w:rFonts w:cs="David" w:hint="cs"/>
          <w:sz w:val="24"/>
          <w:szCs w:val="24"/>
          <w:rtl/>
        </w:rPr>
        <w:t>עתידיים</w:t>
      </w:r>
      <w:r w:rsidRPr="00AB71F7">
        <w:rPr>
          <w:rFonts w:cs="David"/>
          <w:sz w:val="24"/>
          <w:szCs w:val="24"/>
          <w:rtl/>
        </w:rPr>
        <w:t xml:space="preserve">) </w:t>
      </w:r>
      <w:r w:rsidRPr="00AB71F7">
        <w:rPr>
          <w:rFonts w:cs="David" w:hint="cs"/>
          <w:sz w:val="24"/>
          <w:szCs w:val="24"/>
          <w:rtl/>
        </w:rPr>
        <w:t>במאגרי</w:t>
      </w:r>
      <w:r w:rsidRPr="00AB71F7">
        <w:rPr>
          <w:rFonts w:cs="David"/>
          <w:sz w:val="24"/>
          <w:szCs w:val="24"/>
          <w:rtl/>
        </w:rPr>
        <w:t xml:space="preserve"> </w:t>
      </w:r>
      <w:r w:rsidR="005A1185">
        <w:rPr>
          <w:rFonts w:cs="David" w:hint="cs"/>
          <w:sz w:val="24"/>
          <w:szCs w:val="24"/>
          <w:rtl/>
        </w:rPr>
        <w:t>ה</w:t>
      </w:r>
      <w:r w:rsidRPr="00AB71F7">
        <w:rPr>
          <w:rFonts w:cs="David" w:hint="cs"/>
          <w:sz w:val="24"/>
          <w:szCs w:val="24"/>
          <w:rtl/>
        </w:rPr>
        <w:t>גז</w:t>
      </w:r>
      <w:r w:rsidRPr="00AB71F7">
        <w:rPr>
          <w:rFonts w:cs="David"/>
          <w:sz w:val="24"/>
          <w:szCs w:val="24"/>
          <w:rtl/>
        </w:rPr>
        <w:t xml:space="preserve">. </w:t>
      </w:r>
      <w:r w:rsidRPr="00AB71F7">
        <w:rPr>
          <w:rFonts w:cs="David" w:hint="cs"/>
          <w:sz w:val="24"/>
          <w:szCs w:val="24"/>
          <w:rtl/>
        </w:rPr>
        <w:t>בכך</w:t>
      </w:r>
      <w:r w:rsidRPr="00AB71F7">
        <w:rPr>
          <w:rFonts w:cs="David"/>
          <w:sz w:val="24"/>
          <w:szCs w:val="24"/>
          <w:rtl/>
        </w:rPr>
        <w:t xml:space="preserve">, </w:t>
      </w:r>
      <w:r w:rsidRPr="00AB71F7">
        <w:rPr>
          <w:rFonts w:cs="David" w:hint="cs"/>
          <w:sz w:val="24"/>
          <w:szCs w:val="24"/>
          <w:rtl/>
        </w:rPr>
        <w:t>פוגע</w:t>
      </w:r>
      <w:r w:rsidRPr="00AB71F7">
        <w:rPr>
          <w:rFonts w:cs="David"/>
          <w:sz w:val="24"/>
          <w:szCs w:val="24"/>
          <w:rtl/>
        </w:rPr>
        <w:t xml:space="preserve"> </w:t>
      </w:r>
      <w:r w:rsidRPr="00AB71F7">
        <w:rPr>
          <w:rFonts w:cs="David" w:hint="cs"/>
          <w:sz w:val="24"/>
          <w:szCs w:val="24"/>
          <w:rtl/>
        </w:rPr>
        <w:t>המתווה</w:t>
      </w:r>
      <w:r w:rsidRPr="00AB71F7">
        <w:rPr>
          <w:rFonts w:cs="David"/>
          <w:sz w:val="24"/>
          <w:szCs w:val="24"/>
          <w:rtl/>
        </w:rPr>
        <w:t xml:space="preserve"> </w:t>
      </w:r>
      <w:r w:rsidRPr="00AB71F7">
        <w:rPr>
          <w:rFonts w:cs="David" w:hint="cs"/>
          <w:sz w:val="24"/>
          <w:szCs w:val="24"/>
          <w:rtl/>
        </w:rPr>
        <w:t>בעקרון</w:t>
      </w:r>
      <w:r w:rsidRPr="00AB71F7">
        <w:rPr>
          <w:rFonts w:cs="David"/>
          <w:sz w:val="24"/>
          <w:szCs w:val="24"/>
          <w:rtl/>
        </w:rPr>
        <w:t xml:space="preserve"> </w:t>
      </w:r>
      <w:r w:rsidRPr="00AB71F7">
        <w:rPr>
          <w:rFonts w:cs="David" w:hint="cs"/>
          <w:sz w:val="24"/>
          <w:szCs w:val="24"/>
          <w:rtl/>
        </w:rPr>
        <w:t>השוויון</w:t>
      </w:r>
      <w:r w:rsidRPr="00AB71F7">
        <w:rPr>
          <w:rFonts w:cs="David"/>
          <w:sz w:val="24"/>
          <w:szCs w:val="24"/>
          <w:rtl/>
        </w:rPr>
        <w:t xml:space="preserve"> </w:t>
      </w:r>
      <w:r w:rsidRPr="00AB71F7">
        <w:rPr>
          <w:rFonts w:cs="David" w:hint="cs"/>
          <w:sz w:val="24"/>
          <w:szCs w:val="24"/>
          <w:rtl/>
        </w:rPr>
        <w:t>בפני</w:t>
      </w:r>
      <w:r w:rsidRPr="00AB71F7">
        <w:rPr>
          <w:rFonts w:cs="David"/>
          <w:sz w:val="24"/>
          <w:szCs w:val="24"/>
          <w:rtl/>
        </w:rPr>
        <w:t xml:space="preserve"> </w:t>
      </w:r>
      <w:r w:rsidRPr="00AB71F7">
        <w:rPr>
          <w:rFonts w:cs="David" w:hint="cs"/>
          <w:sz w:val="24"/>
          <w:szCs w:val="24"/>
          <w:rtl/>
        </w:rPr>
        <w:t>החוק</w:t>
      </w:r>
      <w:r w:rsidR="005A1185">
        <w:rPr>
          <w:rFonts w:cs="David" w:hint="cs"/>
          <w:sz w:val="24"/>
          <w:szCs w:val="24"/>
          <w:rtl/>
        </w:rPr>
        <w:t>,</w:t>
      </w:r>
      <w:r w:rsidRPr="00AB71F7">
        <w:rPr>
          <w:rFonts w:cs="David"/>
          <w:sz w:val="24"/>
          <w:szCs w:val="24"/>
          <w:rtl/>
        </w:rPr>
        <w:t xml:space="preserve"> </w:t>
      </w:r>
      <w:r w:rsidRPr="00AB71F7">
        <w:rPr>
          <w:rFonts w:cs="David" w:hint="cs"/>
          <w:sz w:val="24"/>
          <w:szCs w:val="24"/>
          <w:rtl/>
        </w:rPr>
        <w:t>ומפלה</w:t>
      </w:r>
      <w:r w:rsidRPr="00AB71F7">
        <w:rPr>
          <w:rFonts w:cs="David"/>
          <w:sz w:val="24"/>
          <w:szCs w:val="24"/>
          <w:rtl/>
        </w:rPr>
        <w:t xml:space="preserve"> </w:t>
      </w:r>
      <w:r w:rsidRPr="00AB71F7">
        <w:rPr>
          <w:rFonts w:cs="David" w:hint="cs"/>
          <w:sz w:val="24"/>
          <w:szCs w:val="24"/>
          <w:rtl/>
        </w:rPr>
        <w:t>ללא</w:t>
      </w:r>
      <w:r w:rsidRPr="00AB71F7">
        <w:rPr>
          <w:rFonts w:cs="David"/>
          <w:sz w:val="24"/>
          <w:szCs w:val="24"/>
          <w:rtl/>
        </w:rPr>
        <w:t xml:space="preserve"> </w:t>
      </w:r>
      <w:r w:rsidRPr="00AB71F7">
        <w:rPr>
          <w:rFonts w:cs="David" w:hint="cs"/>
          <w:sz w:val="24"/>
          <w:szCs w:val="24"/>
          <w:rtl/>
        </w:rPr>
        <w:t>הצדקה</w:t>
      </w:r>
      <w:r w:rsidRPr="00AB71F7">
        <w:rPr>
          <w:rFonts w:cs="David"/>
          <w:sz w:val="24"/>
          <w:szCs w:val="24"/>
          <w:rtl/>
        </w:rPr>
        <w:t xml:space="preserve"> </w:t>
      </w:r>
      <w:r w:rsidRPr="00AB71F7">
        <w:rPr>
          <w:rFonts w:cs="David" w:hint="cs"/>
          <w:sz w:val="24"/>
          <w:szCs w:val="24"/>
          <w:rtl/>
        </w:rPr>
        <w:t>בין</w:t>
      </w:r>
      <w:r w:rsidRPr="00AB71F7">
        <w:rPr>
          <w:rFonts w:cs="David"/>
          <w:sz w:val="24"/>
          <w:szCs w:val="24"/>
          <w:rtl/>
        </w:rPr>
        <w:t xml:space="preserve"> </w:t>
      </w:r>
      <w:r w:rsidRPr="00AB71F7">
        <w:rPr>
          <w:rFonts w:cs="David" w:hint="cs"/>
          <w:sz w:val="24"/>
          <w:szCs w:val="24"/>
          <w:rtl/>
        </w:rPr>
        <w:t>חברות</w:t>
      </w:r>
      <w:r w:rsidRPr="00AB71F7">
        <w:rPr>
          <w:rFonts w:cs="David"/>
          <w:sz w:val="24"/>
          <w:szCs w:val="24"/>
          <w:rtl/>
        </w:rPr>
        <w:t xml:space="preserve"> </w:t>
      </w:r>
      <w:r w:rsidRPr="00AB71F7">
        <w:rPr>
          <w:rFonts w:cs="David" w:hint="cs"/>
          <w:sz w:val="24"/>
          <w:szCs w:val="24"/>
          <w:rtl/>
        </w:rPr>
        <w:t>הגז</w:t>
      </w:r>
      <w:r w:rsidRPr="00AB71F7">
        <w:rPr>
          <w:rFonts w:cs="David"/>
          <w:sz w:val="24"/>
          <w:szCs w:val="24"/>
          <w:rtl/>
        </w:rPr>
        <w:t xml:space="preserve"> </w:t>
      </w:r>
      <w:r w:rsidRPr="00AB71F7">
        <w:rPr>
          <w:rFonts w:cs="David" w:hint="cs"/>
          <w:sz w:val="24"/>
          <w:szCs w:val="24"/>
          <w:rtl/>
        </w:rPr>
        <w:t>שמחזיקות</w:t>
      </w:r>
      <w:r w:rsidRPr="00AB71F7">
        <w:rPr>
          <w:rFonts w:cs="David"/>
          <w:sz w:val="24"/>
          <w:szCs w:val="24"/>
          <w:rtl/>
        </w:rPr>
        <w:t xml:space="preserve"> </w:t>
      </w:r>
      <w:r w:rsidRPr="00AB71F7">
        <w:rPr>
          <w:rFonts w:cs="David" w:hint="cs"/>
          <w:sz w:val="24"/>
          <w:szCs w:val="24"/>
          <w:rtl/>
        </w:rPr>
        <w:t>במונופול</w:t>
      </w:r>
      <w:r w:rsidRPr="00AB71F7">
        <w:rPr>
          <w:rFonts w:cs="David"/>
          <w:sz w:val="24"/>
          <w:szCs w:val="24"/>
          <w:rtl/>
        </w:rPr>
        <w:t xml:space="preserve"> (</w:t>
      </w:r>
      <w:r w:rsidRPr="00AB71F7">
        <w:rPr>
          <w:rFonts w:cs="David" w:hint="cs"/>
          <w:sz w:val="24"/>
          <w:szCs w:val="24"/>
          <w:rtl/>
        </w:rPr>
        <w:t>שמקבלות</w:t>
      </w:r>
      <w:r w:rsidRPr="00AB71F7">
        <w:rPr>
          <w:rFonts w:cs="David"/>
          <w:sz w:val="24"/>
          <w:szCs w:val="24"/>
          <w:rtl/>
        </w:rPr>
        <w:t xml:space="preserve"> </w:t>
      </w:r>
      <w:r w:rsidRPr="00AB71F7">
        <w:rPr>
          <w:rFonts w:cs="David" w:hint="cs"/>
          <w:sz w:val="24"/>
          <w:szCs w:val="24"/>
          <w:rtl/>
        </w:rPr>
        <w:t>תנאים</w:t>
      </w:r>
      <w:r w:rsidRPr="00AB71F7">
        <w:rPr>
          <w:rFonts w:cs="David"/>
          <w:sz w:val="24"/>
          <w:szCs w:val="24"/>
          <w:rtl/>
        </w:rPr>
        <w:t xml:space="preserve"> </w:t>
      </w:r>
      <w:r w:rsidRPr="00AB71F7">
        <w:rPr>
          <w:rFonts w:cs="David" w:hint="cs"/>
          <w:sz w:val="24"/>
          <w:szCs w:val="24"/>
          <w:rtl/>
        </w:rPr>
        <w:t>מועדפים</w:t>
      </w:r>
      <w:r w:rsidRPr="00AB71F7">
        <w:rPr>
          <w:rFonts w:cs="David"/>
          <w:sz w:val="24"/>
          <w:szCs w:val="24"/>
          <w:rtl/>
        </w:rPr>
        <w:t xml:space="preserve">) </w:t>
      </w:r>
      <w:r w:rsidRPr="00AB71F7">
        <w:rPr>
          <w:rFonts w:cs="David" w:hint="cs"/>
          <w:sz w:val="24"/>
          <w:szCs w:val="24"/>
          <w:rtl/>
        </w:rPr>
        <w:t>לבין</w:t>
      </w:r>
      <w:r w:rsidRPr="00AB71F7">
        <w:rPr>
          <w:rFonts w:cs="David"/>
          <w:sz w:val="24"/>
          <w:szCs w:val="24"/>
          <w:rtl/>
        </w:rPr>
        <w:t xml:space="preserve"> </w:t>
      </w:r>
      <w:r w:rsidRPr="00AB71F7">
        <w:rPr>
          <w:rFonts w:cs="David" w:hint="cs"/>
          <w:sz w:val="24"/>
          <w:szCs w:val="24"/>
          <w:rtl/>
        </w:rPr>
        <w:t>יתר</w:t>
      </w:r>
      <w:r w:rsidRPr="00AB71F7">
        <w:rPr>
          <w:rFonts w:cs="David"/>
          <w:sz w:val="24"/>
          <w:szCs w:val="24"/>
          <w:rtl/>
        </w:rPr>
        <w:t xml:space="preserve"> </w:t>
      </w:r>
      <w:r w:rsidRPr="00AB71F7">
        <w:rPr>
          <w:rFonts w:cs="David" w:hint="cs"/>
          <w:sz w:val="24"/>
          <w:szCs w:val="24"/>
          <w:rtl/>
        </w:rPr>
        <w:t>החברות</w:t>
      </w:r>
      <w:r w:rsidRPr="00AB71F7">
        <w:rPr>
          <w:rFonts w:cs="David"/>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בכך</w:t>
      </w:r>
      <w:r>
        <w:rPr>
          <w:rFonts w:cs="David" w:hint="cs"/>
          <w:sz w:val="24"/>
          <w:szCs w:val="24"/>
          <w:rtl/>
        </w:rPr>
        <w:t>, לא רק שפועלת ממשלת ישראל בניגוד לחוק, אלא גם יוצרת הסדר מס פרטני</w:t>
      </w:r>
      <w:r w:rsidR="005A1185">
        <w:rPr>
          <w:rFonts w:cs="David" w:hint="cs"/>
          <w:sz w:val="24"/>
          <w:szCs w:val="24"/>
          <w:rtl/>
        </w:rPr>
        <w:t xml:space="preserve">, </w:t>
      </w:r>
      <w:r>
        <w:rPr>
          <w:rFonts w:cs="David" w:hint="cs"/>
          <w:sz w:val="24"/>
          <w:szCs w:val="24"/>
          <w:rtl/>
        </w:rPr>
        <w:t>עוקף-חקיקה</w:t>
      </w:r>
      <w:r w:rsidR="005A1185">
        <w:rPr>
          <w:rFonts w:cs="David" w:hint="cs"/>
          <w:sz w:val="24"/>
          <w:szCs w:val="24"/>
          <w:rtl/>
        </w:rPr>
        <w:t>,</w:t>
      </w:r>
      <w:r>
        <w:rPr>
          <w:rFonts w:cs="David" w:hint="cs"/>
          <w:sz w:val="24"/>
          <w:szCs w:val="24"/>
          <w:rtl/>
        </w:rPr>
        <w:t xml:space="preserve"> הפוגע אנושות באינטרס הציבורי.</w:t>
      </w:r>
    </w:p>
    <w:p w:rsidR="00680344"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התנהלות</w:t>
      </w:r>
      <w:r>
        <w:rPr>
          <w:rFonts w:cs="David" w:hint="cs"/>
          <w:sz w:val="24"/>
          <w:szCs w:val="24"/>
          <w:rtl/>
        </w:rPr>
        <w:t xml:space="preserve"> זו של ממשלת ישראל מנוגדת לעקרונות שהתווה בית המשפט הנכבד בנוגע לכוחה של הממשלה לחרוג מן ההסדרים הראשוניים והחקיקה הראשית שמתווה הרשות המחוקקת </w:t>
      </w:r>
      <w:r>
        <w:rPr>
          <w:rFonts w:cs="David"/>
          <w:sz w:val="24"/>
          <w:szCs w:val="24"/>
          <w:rtl/>
        </w:rPr>
        <w:t>–</w:t>
      </w:r>
      <w:r>
        <w:rPr>
          <w:rFonts w:cs="David" w:hint="cs"/>
          <w:sz w:val="24"/>
          <w:szCs w:val="24"/>
          <w:rtl/>
        </w:rPr>
        <w:t xml:space="preserve"> כנסת ישראל. ראו דבריו של </w:t>
      </w:r>
      <w:r w:rsidR="00624880">
        <w:rPr>
          <w:rFonts w:cs="David" w:hint="cs"/>
          <w:sz w:val="24"/>
          <w:szCs w:val="24"/>
          <w:rtl/>
        </w:rPr>
        <w:t>כב</w:t>
      </w:r>
      <w:r w:rsidR="00624880">
        <w:rPr>
          <w:rFonts w:cs="David"/>
          <w:sz w:val="24"/>
          <w:szCs w:val="24"/>
          <w:rtl/>
        </w:rPr>
        <w:t>'</w:t>
      </w:r>
      <w:r w:rsidR="00624880">
        <w:rPr>
          <w:rFonts w:cs="David" w:hint="cs"/>
          <w:sz w:val="24"/>
          <w:szCs w:val="24"/>
          <w:rtl/>
        </w:rPr>
        <w:t xml:space="preserve"> הנשיא </w:t>
      </w:r>
      <w:r w:rsidR="005A1185">
        <w:rPr>
          <w:rFonts w:cs="David" w:hint="cs"/>
          <w:sz w:val="24"/>
          <w:szCs w:val="24"/>
          <w:rtl/>
        </w:rPr>
        <w:t>(בדימוס)</w:t>
      </w:r>
      <w:r>
        <w:rPr>
          <w:rFonts w:cs="David" w:hint="cs"/>
          <w:sz w:val="24"/>
          <w:szCs w:val="24"/>
          <w:rtl/>
        </w:rPr>
        <w:t xml:space="preserve"> ברק:</w:t>
      </w:r>
    </w:p>
    <w:p w:rsidR="00680344" w:rsidRPr="00C70DA2" w:rsidRDefault="00680344" w:rsidP="00680344">
      <w:pPr>
        <w:pStyle w:val="aa"/>
        <w:widowControl w:val="0"/>
        <w:spacing w:after="120"/>
        <w:ind w:left="1361" w:right="1361"/>
        <w:contextualSpacing w:val="0"/>
        <w:jc w:val="both"/>
        <w:rPr>
          <w:rFonts w:cs="David"/>
          <w:sz w:val="24"/>
          <w:szCs w:val="24"/>
        </w:rPr>
      </w:pPr>
      <w:r>
        <w:rPr>
          <w:rFonts w:cs="David" w:hint="cs"/>
          <w:sz w:val="24"/>
          <w:szCs w:val="24"/>
          <w:rtl/>
        </w:rPr>
        <w:t>"</w:t>
      </w:r>
      <w:r w:rsidRPr="00C70DA2">
        <w:rPr>
          <w:rFonts w:cs="David" w:hint="cs"/>
          <w:sz w:val="24"/>
          <w:szCs w:val="24"/>
          <w:rtl/>
        </w:rPr>
        <w:t xml:space="preserve">אנו מבחינים, במסגרת חקיקת </w:t>
      </w:r>
      <w:r>
        <w:rPr>
          <w:rFonts w:cs="David" w:hint="cs"/>
          <w:sz w:val="24"/>
          <w:szCs w:val="24"/>
          <w:rtl/>
        </w:rPr>
        <w:t xml:space="preserve">המשנה, בין שלושה סוגים של תקנות [...]: </w:t>
      </w:r>
      <w:r w:rsidRPr="00C70DA2">
        <w:rPr>
          <w:rFonts w:cs="David" w:hint="cs"/>
          <w:sz w:val="24"/>
          <w:szCs w:val="24"/>
          <w:rtl/>
        </w:rPr>
        <w:t>תקנות ביצוע</w:t>
      </w:r>
      <w:r w:rsidRPr="00C70DA2">
        <w:rPr>
          <w:rFonts w:cs="David" w:hint="cs"/>
          <w:sz w:val="24"/>
          <w:szCs w:val="24"/>
        </w:rPr>
        <w:t> </w:t>
      </w:r>
      <w:r w:rsidRPr="00C70DA2">
        <w:rPr>
          <w:rFonts w:cs="David" w:hint="cs"/>
          <w:sz w:val="24"/>
          <w:szCs w:val="24"/>
          <w:rtl/>
        </w:rPr>
        <w:t>(</w:t>
      </w:r>
      <w:r w:rsidRPr="00D40576">
        <w:rPr>
          <w:rFonts w:cs="David"/>
        </w:rPr>
        <w:t>secundum legem</w:t>
      </w:r>
      <w:r w:rsidRPr="00C70DA2">
        <w:rPr>
          <w:rFonts w:cs="David" w:hint="cs"/>
          <w:sz w:val="24"/>
          <w:szCs w:val="24"/>
          <w:rtl/>
        </w:rPr>
        <w:t>)</w:t>
      </w:r>
      <w:r w:rsidRPr="00C70DA2">
        <w:rPr>
          <w:rFonts w:cs="David" w:hint="cs"/>
          <w:sz w:val="24"/>
          <w:szCs w:val="24"/>
        </w:rPr>
        <w:t> </w:t>
      </w:r>
      <w:r w:rsidRPr="00C70DA2">
        <w:rPr>
          <w:rFonts w:cs="David" w:hint="cs"/>
          <w:sz w:val="24"/>
          <w:szCs w:val="24"/>
          <w:rtl/>
        </w:rPr>
        <w:t>תקנות מחוץ לחוק</w:t>
      </w:r>
      <w:r>
        <w:rPr>
          <w:rFonts w:cs="David" w:hint="cs"/>
          <w:sz w:val="24"/>
          <w:szCs w:val="24"/>
          <w:rtl/>
        </w:rPr>
        <w:t xml:space="preserve"> </w:t>
      </w:r>
      <w:r w:rsidRPr="00C70DA2">
        <w:rPr>
          <w:rFonts w:cs="David" w:hint="cs"/>
          <w:sz w:val="24"/>
          <w:szCs w:val="24"/>
          <w:rtl/>
        </w:rPr>
        <w:t>(</w:t>
      </w:r>
      <w:r w:rsidRPr="00D40576">
        <w:rPr>
          <w:rFonts w:cs="David"/>
        </w:rPr>
        <w:t>praeter legem</w:t>
      </w:r>
      <w:r w:rsidRPr="00C70DA2">
        <w:rPr>
          <w:rFonts w:cs="David" w:hint="cs"/>
          <w:sz w:val="24"/>
          <w:szCs w:val="24"/>
          <w:rtl/>
        </w:rPr>
        <w:t>)</w:t>
      </w:r>
      <w:r w:rsidRPr="00C70DA2">
        <w:rPr>
          <w:rFonts w:cs="David" w:hint="cs"/>
          <w:sz w:val="24"/>
          <w:szCs w:val="24"/>
        </w:rPr>
        <w:t> </w:t>
      </w:r>
      <w:r w:rsidRPr="00C70DA2">
        <w:rPr>
          <w:rFonts w:cs="David" w:hint="cs"/>
          <w:sz w:val="24"/>
          <w:szCs w:val="24"/>
          <w:rtl/>
        </w:rPr>
        <w:t>ותקנות בניגוד לחוק</w:t>
      </w:r>
      <w:r w:rsidRPr="00C70DA2">
        <w:rPr>
          <w:rFonts w:cs="David" w:hint="cs"/>
          <w:sz w:val="24"/>
          <w:szCs w:val="24"/>
        </w:rPr>
        <w:t> </w:t>
      </w:r>
      <w:r w:rsidRPr="00C70DA2">
        <w:rPr>
          <w:rFonts w:cs="David" w:hint="cs"/>
          <w:sz w:val="24"/>
          <w:szCs w:val="24"/>
          <w:rtl/>
        </w:rPr>
        <w:t>(</w:t>
      </w:r>
      <w:r w:rsidRPr="00D40576">
        <w:rPr>
          <w:rFonts w:cs="David"/>
        </w:rPr>
        <w:t>contra legem</w:t>
      </w:r>
      <w:r w:rsidRPr="00C70DA2">
        <w:rPr>
          <w:rFonts w:cs="David" w:hint="cs"/>
          <w:sz w:val="24"/>
          <w:szCs w:val="24"/>
          <w:rtl/>
        </w:rPr>
        <w:t>)</w:t>
      </w:r>
      <w:r>
        <w:rPr>
          <w:rFonts w:cs="David" w:hint="cs"/>
          <w:sz w:val="24"/>
          <w:szCs w:val="24"/>
          <w:rtl/>
        </w:rPr>
        <w:t>. [...]</w:t>
      </w:r>
      <w:r w:rsidRPr="00C70DA2">
        <w:rPr>
          <w:rFonts w:cs="David"/>
          <w:sz w:val="24"/>
          <w:szCs w:val="24"/>
        </w:rPr>
        <w:t> </w:t>
      </w:r>
      <w:r w:rsidRPr="00C70DA2">
        <w:rPr>
          <w:rFonts w:cs="David" w:hint="cs"/>
          <w:sz w:val="24"/>
          <w:szCs w:val="24"/>
          <w:rtl/>
        </w:rPr>
        <w:t>כאשר ההסמכה היא לתקנות ביצוע, מוסמך מחוקק המשנה</w:t>
      </w:r>
      <w:r w:rsidRPr="00C70DA2">
        <w:rPr>
          <w:rFonts w:cs="David" w:hint="cs"/>
          <w:sz w:val="24"/>
          <w:szCs w:val="24"/>
        </w:rPr>
        <w:t> </w:t>
      </w:r>
      <w:r w:rsidRPr="00C70DA2">
        <w:rPr>
          <w:rFonts w:cs="David" w:hint="cs"/>
          <w:sz w:val="24"/>
          <w:szCs w:val="24"/>
          <w:rtl/>
        </w:rPr>
        <w:t xml:space="preserve">לקבוע הסדרים המבצעים את העקרונות ואמות המידה הקבועים בחקיקה הראשית. </w:t>
      </w:r>
      <w:r w:rsidRPr="00C70DA2">
        <w:rPr>
          <w:rFonts w:cs="David" w:hint="cs"/>
          <w:b/>
          <w:bCs/>
          <w:sz w:val="24"/>
          <w:szCs w:val="24"/>
          <w:u w:val="single"/>
          <w:rtl/>
        </w:rPr>
        <w:t>מחוקק המשנה אינו רשאי לקבוע את עקרונותיו של ההסדר עצמו. עליו להסתפק בקביעת דרכי הפעולה, האכיפה וההוצאה לפועל</w:t>
      </w:r>
      <w:r w:rsidRPr="00C70DA2">
        <w:rPr>
          <w:rFonts w:cs="David" w:hint="cs"/>
          <w:sz w:val="24"/>
          <w:szCs w:val="24"/>
          <w:rtl/>
        </w:rPr>
        <w:t xml:space="preserve"> [...]. רק תקנות ביצוע עולות בקנה אחד עם שלטון חוק מהותי. לעומת זאת, תקנות בניגוד לחוק פוגעות בשלטון החוק המהותי </w:t>
      </w:r>
      <w:r>
        <w:rPr>
          <w:rFonts w:cs="David" w:hint="cs"/>
          <w:sz w:val="24"/>
          <w:szCs w:val="24"/>
          <w:rtl/>
        </w:rPr>
        <w:t xml:space="preserve">[...] </w:t>
      </w:r>
      <w:r w:rsidRPr="00C70DA2">
        <w:rPr>
          <w:rFonts w:cs="David" w:hint="cs"/>
          <w:sz w:val="24"/>
          <w:szCs w:val="24"/>
          <w:rtl/>
        </w:rPr>
        <w:t>הן פוגעות במשטר הדמוקרטי, בהחליפן "משטר דמוקרטי-פרלמנטרי" ב"משטר דמוקרטי - פורמאלי" [...]</w:t>
      </w:r>
      <w:r>
        <w:rPr>
          <w:rFonts w:cs="David" w:hint="cs"/>
          <w:sz w:val="24"/>
          <w:szCs w:val="24"/>
          <w:rtl/>
        </w:rPr>
        <w:t>.</w:t>
      </w:r>
    </w:p>
    <w:p w:rsidR="00680344" w:rsidRPr="00C70DA2" w:rsidRDefault="00680344" w:rsidP="00680344">
      <w:pPr>
        <w:pStyle w:val="aa"/>
        <w:widowControl w:val="0"/>
        <w:spacing w:after="120"/>
        <w:ind w:left="1361" w:right="1361"/>
        <w:contextualSpacing w:val="0"/>
        <w:jc w:val="both"/>
        <w:rPr>
          <w:rFonts w:cs="David"/>
          <w:sz w:val="24"/>
          <w:szCs w:val="24"/>
          <w:rtl/>
        </w:rPr>
      </w:pPr>
      <w:r w:rsidRPr="00C70DA2">
        <w:rPr>
          <w:rFonts w:cs="David" w:hint="cs"/>
          <w:sz w:val="24"/>
          <w:szCs w:val="24"/>
          <w:rtl/>
        </w:rPr>
        <w:t>כפי שראינו, עקרון שלטון החוק הפורמאלי</w:t>
      </w:r>
      <w:r w:rsidRPr="00C70DA2">
        <w:rPr>
          <w:rFonts w:cs="David" w:hint="cs"/>
          <w:sz w:val="24"/>
          <w:szCs w:val="24"/>
        </w:rPr>
        <w:t> </w:t>
      </w:r>
      <w:r w:rsidRPr="00C70DA2">
        <w:rPr>
          <w:rFonts w:cs="David" w:hint="cs"/>
          <w:sz w:val="24"/>
          <w:szCs w:val="24"/>
          <w:rtl/>
        </w:rPr>
        <w:t xml:space="preserve">מחייב, כי כל חקיקת משנה, יהא איפיונה אשר יהא, ישאב כוחו מדבר חקיקה ראשית. זהו העיקרון של חוקיות המינהל. </w:t>
      </w:r>
      <w:r w:rsidRPr="00C70DA2">
        <w:rPr>
          <w:rFonts w:cs="David" w:hint="cs"/>
          <w:b/>
          <w:bCs/>
          <w:sz w:val="24"/>
          <w:szCs w:val="24"/>
          <w:rtl/>
        </w:rPr>
        <w:t>סמכות החקיקה נתונה בישראל לכנסת, אשר מהווה את "בית הנבחרים" של המדינה</w:t>
      </w:r>
      <w:r w:rsidRPr="00C70DA2">
        <w:rPr>
          <w:rFonts w:cs="David" w:hint="cs"/>
          <w:sz w:val="24"/>
          <w:szCs w:val="24"/>
          <w:rtl/>
        </w:rPr>
        <w:t xml:space="preserve"> </w:t>
      </w:r>
      <w:r>
        <w:rPr>
          <w:rFonts w:cs="David" w:hint="cs"/>
          <w:sz w:val="24"/>
          <w:szCs w:val="24"/>
          <w:rtl/>
        </w:rPr>
        <w:t xml:space="preserve">[...] </w:t>
      </w:r>
      <w:r w:rsidRPr="00C70DA2">
        <w:rPr>
          <w:rFonts w:cs="David" w:hint="cs"/>
          <w:sz w:val="24"/>
          <w:szCs w:val="24"/>
          <w:rtl/>
        </w:rPr>
        <w:t xml:space="preserve">אין לרשות המבצעת סמכויות חקיקה, אלא אם כן המחוקק הראשי הסמיכן לכך. </w:t>
      </w:r>
      <w:r>
        <w:rPr>
          <w:rFonts w:cs="David" w:hint="cs"/>
          <w:sz w:val="24"/>
          <w:szCs w:val="24"/>
          <w:rtl/>
        </w:rPr>
        <w:t>[...]</w:t>
      </w:r>
    </w:p>
    <w:p w:rsidR="00680344" w:rsidRDefault="00680344" w:rsidP="00680344">
      <w:pPr>
        <w:pStyle w:val="aa"/>
        <w:widowControl w:val="0"/>
        <w:spacing w:after="120"/>
        <w:ind w:left="1361" w:right="1361"/>
        <w:contextualSpacing w:val="0"/>
        <w:jc w:val="both"/>
        <w:rPr>
          <w:rFonts w:cs="David"/>
          <w:b/>
          <w:bCs/>
          <w:sz w:val="24"/>
          <w:szCs w:val="24"/>
          <w:u w:val="single"/>
          <w:rtl/>
        </w:rPr>
      </w:pPr>
      <w:r w:rsidRPr="00C70DA2">
        <w:rPr>
          <w:rFonts w:cs="David" w:hint="cs"/>
          <w:b/>
          <w:bCs/>
          <w:sz w:val="24"/>
          <w:szCs w:val="24"/>
          <w:u w:val="single"/>
          <w:rtl/>
        </w:rPr>
        <w:t>כאשר החקיקה הראשית מסמיכה את מחוקק המשנה לחקיקת משנה, חייבת חקיקת</w:t>
      </w:r>
      <w:r w:rsidRPr="00C70DA2">
        <w:rPr>
          <w:rFonts w:cs="David" w:hint="cs"/>
          <w:b/>
          <w:bCs/>
          <w:sz w:val="24"/>
          <w:szCs w:val="24"/>
          <w:u w:val="single"/>
        </w:rPr>
        <w:t> </w:t>
      </w:r>
      <w:r w:rsidRPr="00C70DA2">
        <w:rPr>
          <w:rFonts w:cs="David" w:hint="cs"/>
          <w:b/>
          <w:bCs/>
          <w:sz w:val="24"/>
          <w:szCs w:val="24"/>
          <w:u w:val="single"/>
          <w:rtl/>
        </w:rPr>
        <w:t xml:space="preserve">המשנה לקיים את הוראות ההסמכה, </w:t>
      </w:r>
      <w:r w:rsidRPr="00C70DA2">
        <w:rPr>
          <w:rFonts w:cs="David" w:hint="cs"/>
          <w:b/>
          <w:bCs/>
          <w:sz w:val="24"/>
          <w:szCs w:val="24"/>
          <w:u w:val="single"/>
          <w:rtl/>
        </w:rPr>
        <w:lastRenderedPageBreak/>
        <w:t>שאם לא כן היא תחרוג מסמכותו</w:t>
      </w:r>
      <w:r w:rsidRPr="00C70DA2">
        <w:rPr>
          <w:rFonts w:cs="David" w:hint="cs"/>
          <w:b/>
          <w:bCs/>
          <w:sz w:val="24"/>
          <w:szCs w:val="24"/>
          <w:u w:val="single"/>
        </w:rPr>
        <w:t> </w:t>
      </w:r>
      <w:r w:rsidRPr="00C70DA2">
        <w:rPr>
          <w:rFonts w:cs="David" w:hint="cs"/>
          <w:b/>
          <w:bCs/>
          <w:sz w:val="24"/>
          <w:szCs w:val="24"/>
          <w:u w:val="single"/>
          <w:rtl/>
        </w:rPr>
        <w:t>(</w:t>
      </w:r>
      <w:r w:rsidRPr="00C70DA2">
        <w:rPr>
          <w:rFonts w:cs="David"/>
          <w:b/>
          <w:bCs/>
          <w:sz w:val="24"/>
          <w:szCs w:val="24"/>
          <w:u w:val="single"/>
        </w:rPr>
        <w:t>ultra vires</w:t>
      </w:r>
      <w:r w:rsidRPr="00C70DA2">
        <w:rPr>
          <w:rFonts w:cs="David" w:hint="cs"/>
          <w:b/>
          <w:bCs/>
          <w:sz w:val="24"/>
          <w:szCs w:val="24"/>
          <w:u w:val="single"/>
          <w:rtl/>
        </w:rPr>
        <w:t>)</w:t>
      </w:r>
      <w:r w:rsidRPr="00C70DA2">
        <w:rPr>
          <w:rFonts w:cs="David" w:hint="cs"/>
          <w:b/>
          <w:bCs/>
          <w:sz w:val="24"/>
          <w:szCs w:val="24"/>
          <w:u w:val="single"/>
        </w:rPr>
        <w:t> </w:t>
      </w:r>
      <w:r w:rsidRPr="00C70DA2">
        <w:rPr>
          <w:rFonts w:cs="David" w:hint="cs"/>
          <w:b/>
          <w:bCs/>
          <w:sz w:val="24"/>
          <w:szCs w:val="24"/>
          <w:u w:val="single"/>
          <w:rtl/>
        </w:rPr>
        <w:t>של</w:t>
      </w:r>
      <w:r w:rsidRPr="00C70DA2">
        <w:rPr>
          <w:rFonts w:cs="David" w:hint="cs"/>
          <w:b/>
          <w:bCs/>
          <w:sz w:val="24"/>
          <w:szCs w:val="24"/>
          <w:u w:val="single"/>
        </w:rPr>
        <w:t> </w:t>
      </w:r>
      <w:r w:rsidRPr="00C70DA2">
        <w:rPr>
          <w:rFonts w:cs="David" w:hint="cs"/>
          <w:b/>
          <w:bCs/>
          <w:sz w:val="24"/>
          <w:szCs w:val="24"/>
          <w:u w:val="single"/>
          <w:rtl/>
        </w:rPr>
        <w:t>מחוקק המשנה</w:t>
      </w:r>
      <w:r w:rsidR="00624880">
        <w:rPr>
          <w:rFonts w:cs="David"/>
          <w:b/>
          <w:bCs/>
          <w:sz w:val="24"/>
          <w:szCs w:val="24"/>
          <w:u w:val="single"/>
          <w:rtl/>
        </w:rPr>
        <w:t>"</w:t>
      </w:r>
      <w:r w:rsidR="00624880">
        <w:rPr>
          <w:rFonts w:cs="David" w:hint="cs"/>
          <w:b/>
          <w:bCs/>
          <w:sz w:val="24"/>
          <w:szCs w:val="24"/>
          <w:u w:val="single"/>
          <w:rtl/>
        </w:rPr>
        <w:t>.</w:t>
      </w:r>
    </w:p>
    <w:p w:rsidR="00680344" w:rsidRPr="00C70DA2" w:rsidRDefault="00680344" w:rsidP="00680344">
      <w:pPr>
        <w:pStyle w:val="aa"/>
        <w:widowControl w:val="0"/>
        <w:spacing w:after="240"/>
        <w:ind w:left="1361" w:right="1361"/>
        <w:contextualSpacing w:val="0"/>
        <w:jc w:val="both"/>
        <w:rPr>
          <w:rFonts w:cs="David"/>
          <w:sz w:val="24"/>
          <w:szCs w:val="24"/>
          <w:rtl/>
        </w:rPr>
      </w:pPr>
      <w:r>
        <w:rPr>
          <w:rFonts w:cs="David" w:hint="cs"/>
          <w:sz w:val="24"/>
          <w:szCs w:val="24"/>
          <w:rtl/>
        </w:rPr>
        <w:t>[</w:t>
      </w:r>
      <w:r w:rsidRPr="00C70DA2">
        <w:rPr>
          <w:rFonts w:cs="David" w:hint="cs"/>
          <w:sz w:val="24"/>
          <w:szCs w:val="24"/>
          <w:rtl/>
        </w:rPr>
        <w:t>ע</w:t>
      </w:r>
      <w:r>
        <w:rPr>
          <w:rFonts w:cs="David" w:hint="cs"/>
          <w:sz w:val="24"/>
          <w:szCs w:val="24"/>
          <w:rtl/>
        </w:rPr>
        <w:t>"</w:t>
      </w:r>
      <w:r w:rsidRPr="00C70DA2">
        <w:rPr>
          <w:rFonts w:cs="David" w:hint="cs"/>
          <w:sz w:val="24"/>
          <w:szCs w:val="24"/>
          <w:rtl/>
        </w:rPr>
        <w:t>א</w:t>
      </w:r>
      <w:r w:rsidRPr="00C70DA2">
        <w:rPr>
          <w:rFonts w:cs="David"/>
          <w:sz w:val="24"/>
          <w:szCs w:val="24"/>
          <w:rtl/>
        </w:rPr>
        <w:t xml:space="preserve"> 524/88‏ </w:t>
      </w:r>
      <w:r w:rsidRPr="00C70DA2">
        <w:rPr>
          <w:rFonts w:cs="David" w:hint="cs"/>
          <w:sz w:val="24"/>
          <w:szCs w:val="24"/>
          <w:u w:val="single"/>
          <w:rtl/>
        </w:rPr>
        <w:t>"</w:t>
      </w:r>
      <w:r w:rsidRPr="00C70DA2">
        <w:rPr>
          <w:rFonts w:cs="David"/>
          <w:sz w:val="24"/>
          <w:szCs w:val="24"/>
          <w:u w:val="single"/>
          <w:cs/>
        </w:rPr>
        <w:t>‎</w:t>
      </w:r>
      <w:r w:rsidRPr="00C70DA2">
        <w:rPr>
          <w:rFonts w:cs="David" w:hint="cs"/>
          <w:sz w:val="24"/>
          <w:szCs w:val="24"/>
          <w:u w:val="single"/>
          <w:rtl/>
        </w:rPr>
        <w:t>פרי</w:t>
      </w:r>
      <w:r w:rsidRPr="00C70DA2">
        <w:rPr>
          <w:rFonts w:cs="David"/>
          <w:sz w:val="24"/>
          <w:szCs w:val="24"/>
          <w:u w:val="single"/>
          <w:rtl/>
        </w:rPr>
        <w:t xml:space="preserve"> </w:t>
      </w:r>
      <w:r w:rsidRPr="00C70DA2">
        <w:rPr>
          <w:rFonts w:cs="David" w:hint="cs"/>
          <w:sz w:val="24"/>
          <w:szCs w:val="24"/>
          <w:u w:val="single"/>
          <w:rtl/>
        </w:rPr>
        <w:t>העמק</w:t>
      </w:r>
      <w:r w:rsidRPr="00C70DA2">
        <w:rPr>
          <w:rFonts w:cs="David"/>
          <w:sz w:val="24"/>
          <w:szCs w:val="24"/>
          <w:u w:val="single"/>
          <w:rtl/>
        </w:rPr>
        <w:t xml:space="preserve">" - </w:t>
      </w:r>
      <w:r w:rsidRPr="00C70DA2">
        <w:rPr>
          <w:rFonts w:cs="David" w:hint="cs"/>
          <w:sz w:val="24"/>
          <w:szCs w:val="24"/>
          <w:u w:val="single"/>
          <w:rtl/>
        </w:rPr>
        <w:t>אגודה</w:t>
      </w:r>
      <w:r w:rsidRPr="00C70DA2">
        <w:rPr>
          <w:rFonts w:cs="David"/>
          <w:sz w:val="24"/>
          <w:szCs w:val="24"/>
          <w:u w:val="single"/>
          <w:rtl/>
        </w:rPr>
        <w:t xml:space="preserve"> </w:t>
      </w:r>
      <w:r w:rsidRPr="00C70DA2">
        <w:rPr>
          <w:rFonts w:cs="David" w:hint="cs"/>
          <w:sz w:val="24"/>
          <w:szCs w:val="24"/>
          <w:u w:val="single"/>
          <w:rtl/>
        </w:rPr>
        <w:t>חקלאית</w:t>
      </w:r>
      <w:r w:rsidRPr="00C70DA2">
        <w:rPr>
          <w:rFonts w:cs="David"/>
          <w:sz w:val="24"/>
          <w:szCs w:val="24"/>
          <w:u w:val="single"/>
          <w:rtl/>
        </w:rPr>
        <w:t xml:space="preserve"> </w:t>
      </w:r>
      <w:r w:rsidRPr="00C70DA2">
        <w:rPr>
          <w:rFonts w:cs="David" w:hint="cs"/>
          <w:sz w:val="24"/>
          <w:szCs w:val="24"/>
          <w:u w:val="single"/>
          <w:rtl/>
        </w:rPr>
        <w:t>שיתופית</w:t>
      </w:r>
      <w:r w:rsidRPr="00C70DA2">
        <w:rPr>
          <w:rFonts w:cs="David"/>
          <w:sz w:val="24"/>
          <w:szCs w:val="24"/>
          <w:u w:val="single"/>
          <w:rtl/>
        </w:rPr>
        <w:t xml:space="preserve"> </w:t>
      </w:r>
      <w:r w:rsidRPr="00C70DA2">
        <w:rPr>
          <w:rFonts w:cs="David" w:hint="cs"/>
          <w:sz w:val="24"/>
          <w:szCs w:val="24"/>
          <w:u w:val="single"/>
          <w:rtl/>
        </w:rPr>
        <w:t>בע</w:t>
      </w:r>
      <w:r w:rsidRPr="00C70DA2">
        <w:rPr>
          <w:rFonts w:cs="David"/>
          <w:sz w:val="24"/>
          <w:szCs w:val="24"/>
          <w:u w:val="single"/>
          <w:rtl/>
        </w:rPr>
        <w:t>"</w:t>
      </w:r>
      <w:r w:rsidRPr="00C70DA2">
        <w:rPr>
          <w:rFonts w:cs="David" w:hint="cs"/>
          <w:sz w:val="24"/>
          <w:szCs w:val="24"/>
          <w:u w:val="single"/>
          <w:rtl/>
        </w:rPr>
        <w:t>מ</w:t>
      </w:r>
      <w:r w:rsidRPr="00C70DA2">
        <w:rPr>
          <w:rFonts w:cs="David" w:hint="cs"/>
          <w:sz w:val="24"/>
          <w:szCs w:val="24"/>
          <w:u w:val="single"/>
          <w:cs/>
        </w:rPr>
        <w:t>‎</w:t>
      </w:r>
      <w:r w:rsidRPr="00C70DA2">
        <w:rPr>
          <w:rFonts w:cs="David"/>
          <w:sz w:val="24"/>
          <w:szCs w:val="24"/>
          <w:u w:val="single"/>
        </w:rPr>
        <w:t xml:space="preserve"> </w:t>
      </w:r>
      <w:r w:rsidRPr="00C70DA2">
        <w:rPr>
          <w:rFonts w:cs="David"/>
          <w:sz w:val="24"/>
          <w:szCs w:val="24"/>
          <w:u w:val="single"/>
          <w:cs/>
        </w:rPr>
        <w:t>‎</w:t>
      </w:r>
      <w:r w:rsidRPr="00C70DA2">
        <w:rPr>
          <w:rFonts w:cs="David" w:hint="cs"/>
          <w:sz w:val="24"/>
          <w:szCs w:val="24"/>
          <w:u w:val="single"/>
          <w:rtl/>
        </w:rPr>
        <w:t>נ</w:t>
      </w:r>
      <w:r w:rsidRPr="00C70DA2">
        <w:rPr>
          <w:rFonts w:cs="David"/>
          <w:sz w:val="24"/>
          <w:szCs w:val="24"/>
          <w:u w:val="single"/>
          <w:rtl/>
        </w:rPr>
        <w:t xml:space="preserve">' </w:t>
      </w:r>
      <w:r w:rsidRPr="00C70DA2">
        <w:rPr>
          <w:rFonts w:cs="David" w:hint="cs"/>
          <w:sz w:val="24"/>
          <w:szCs w:val="24"/>
          <w:u w:val="single"/>
          <w:rtl/>
        </w:rPr>
        <w:t>שדה</w:t>
      </w:r>
      <w:r w:rsidRPr="00C70DA2">
        <w:rPr>
          <w:rFonts w:cs="David"/>
          <w:sz w:val="24"/>
          <w:szCs w:val="24"/>
          <w:u w:val="single"/>
          <w:rtl/>
        </w:rPr>
        <w:t xml:space="preserve"> </w:t>
      </w:r>
      <w:r w:rsidRPr="00C70DA2">
        <w:rPr>
          <w:rFonts w:cs="David" w:hint="cs"/>
          <w:sz w:val="24"/>
          <w:szCs w:val="24"/>
          <w:u w:val="single"/>
          <w:rtl/>
        </w:rPr>
        <w:t>יעקב</w:t>
      </w:r>
      <w:r w:rsidRPr="00C70DA2">
        <w:rPr>
          <w:rFonts w:cs="David"/>
          <w:sz w:val="24"/>
          <w:szCs w:val="24"/>
          <w:rtl/>
        </w:rPr>
        <w:t xml:space="preserve">‏, </w:t>
      </w:r>
      <w:r w:rsidRPr="00C70DA2">
        <w:rPr>
          <w:rFonts w:cs="David" w:hint="cs"/>
          <w:sz w:val="24"/>
          <w:szCs w:val="24"/>
          <w:rtl/>
        </w:rPr>
        <w:t>פ</w:t>
      </w:r>
      <w:r w:rsidRPr="00C70DA2">
        <w:rPr>
          <w:rFonts w:cs="David"/>
          <w:sz w:val="24"/>
          <w:szCs w:val="24"/>
          <w:rtl/>
        </w:rPr>
        <w:t>''</w:t>
      </w:r>
      <w:r w:rsidRPr="00C70DA2">
        <w:rPr>
          <w:rFonts w:cs="David" w:hint="cs"/>
          <w:sz w:val="24"/>
          <w:szCs w:val="24"/>
          <w:rtl/>
        </w:rPr>
        <w:t>ד</w:t>
      </w:r>
      <w:r w:rsidRPr="00C70DA2">
        <w:rPr>
          <w:rFonts w:cs="David"/>
          <w:sz w:val="24"/>
          <w:szCs w:val="24"/>
          <w:rtl/>
        </w:rPr>
        <w:t xml:space="preserve"> </w:t>
      </w:r>
      <w:r w:rsidRPr="00C70DA2">
        <w:rPr>
          <w:rFonts w:cs="David" w:hint="cs"/>
          <w:sz w:val="24"/>
          <w:szCs w:val="24"/>
          <w:rtl/>
        </w:rPr>
        <w:t>מה</w:t>
      </w:r>
      <w:r w:rsidRPr="00C70DA2">
        <w:rPr>
          <w:rFonts w:cs="David"/>
          <w:sz w:val="24"/>
          <w:szCs w:val="24"/>
          <w:rtl/>
        </w:rPr>
        <w:t>(4) 529</w:t>
      </w:r>
      <w:r>
        <w:rPr>
          <w:rFonts w:cs="David" w:hint="cs"/>
          <w:sz w:val="24"/>
          <w:szCs w:val="24"/>
          <w:rtl/>
        </w:rPr>
        <w:t>, פס' 25 לפסק דינו של השופט (כתוארו דאז) ברק (1991)].</w:t>
      </w:r>
    </w:p>
    <w:p w:rsidR="00680344" w:rsidRPr="00AB71F7" w:rsidRDefault="009158C5" w:rsidP="00686A9F">
      <w:pPr>
        <w:widowControl w:val="0"/>
        <w:numPr>
          <w:ilvl w:val="0"/>
          <w:numId w:val="15"/>
        </w:numPr>
        <w:spacing w:after="120" w:line="360" w:lineRule="auto"/>
        <w:jc w:val="both"/>
        <w:rPr>
          <w:rFonts w:cs="David"/>
          <w:b/>
          <w:bCs/>
          <w:sz w:val="24"/>
          <w:szCs w:val="24"/>
        </w:rPr>
      </w:pPr>
      <w:r>
        <w:rPr>
          <w:rFonts w:cs="David" w:hint="cs"/>
          <w:b/>
          <w:bCs/>
          <w:sz w:val="24"/>
          <w:szCs w:val="24"/>
          <w:rtl/>
        </w:rPr>
        <w:t>העותרות תטענּה</w:t>
      </w:r>
      <w:r w:rsidR="00680344">
        <w:rPr>
          <w:rFonts w:cs="David" w:hint="cs"/>
          <w:b/>
          <w:bCs/>
          <w:sz w:val="24"/>
          <w:szCs w:val="24"/>
          <w:rtl/>
        </w:rPr>
        <w:t xml:space="preserve"> כי</w:t>
      </w:r>
      <w:r w:rsidR="00680344" w:rsidRPr="00AB71F7">
        <w:rPr>
          <w:rFonts w:cs="David" w:hint="cs"/>
          <w:b/>
          <w:bCs/>
          <w:sz w:val="24"/>
          <w:szCs w:val="24"/>
          <w:rtl/>
        </w:rPr>
        <w:t xml:space="preserve"> התנהלות ממשלת ישראל מחייבת את התערבות בית המשפט. מדובר בחריגה בוטה ומובהקת מסמכות ובפגיעה חמורה בעיקרון הפרדת הרשויות.</w:t>
      </w:r>
      <w:r w:rsidR="00680344">
        <w:rPr>
          <w:rFonts w:cs="David" w:hint="cs"/>
          <w:b/>
          <w:bCs/>
          <w:sz w:val="24"/>
          <w:szCs w:val="24"/>
          <w:rtl/>
        </w:rPr>
        <w:t xml:space="preserve"> לאור זאת </w:t>
      </w:r>
      <w:r w:rsidR="00680344" w:rsidRPr="00AB71F7">
        <w:rPr>
          <w:rFonts w:cs="David" w:hint="cs"/>
          <w:b/>
          <w:bCs/>
          <w:sz w:val="24"/>
          <w:szCs w:val="24"/>
          <w:u w:val="single"/>
          <w:rtl/>
        </w:rPr>
        <w:t>יש להורות על בטלותם של סעיפי ההסדר המיסויי במתווה הגז</w:t>
      </w:r>
      <w:r w:rsidR="00680344">
        <w:rPr>
          <w:rFonts w:cs="David" w:hint="cs"/>
          <w:b/>
          <w:bCs/>
          <w:sz w:val="24"/>
          <w:szCs w:val="24"/>
          <w:rtl/>
        </w:rPr>
        <w:t>, מפאת חוסר סמכות.</w:t>
      </w:r>
    </w:p>
    <w:p w:rsidR="00680344" w:rsidRDefault="00680344" w:rsidP="00680344">
      <w:pPr>
        <w:widowControl w:val="0"/>
        <w:spacing w:after="0" w:line="240" w:lineRule="auto"/>
        <w:jc w:val="both"/>
        <w:rPr>
          <w:rFonts w:cs="David"/>
          <w:b/>
          <w:bCs/>
          <w:sz w:val="24"/>
          <w:szCs w:val="24"/>
          <w:u w:val="single"/>
          <w:rtl/>
        </w:rPr>
      </w:pPr>
    </w:p>
    <w:p w:rsidR="00680344" w:rsidRPr="00C8324D" w:rsidRDefault="00680344" w:rsidP="00686A9F">
      <w:pPr>
        <w:pStyle w:val="aa"/>
        <w:widowControl w:val="0"/>
        <w:numPr>
          <w:ilvl w:val="0"/>
          <w:numId w:val="25"/>
        </w:numPr>
        <w:spacing w:before="120" w:after="120" w:line="360" w:lineRule="auto"/>
        <w:ind w:left="391" w:hanging="391"/>
        <w:contextualSpacing w:val="0"/>
        <w:jc w:val="both"/>
        <w:textAlignment w:val="baseline"/>
        <w:rPr>
          <w:rFonts w:cs="David"/>
          <w:b/>
          <w:bCs/>
          <w:sz w:val="28"/>
          <w:szCs w:val="28"/>
          <w:u w:val="single"/>
          <w:rtl/>
        </w:rPr>
      </w:pPr>
      <w:r>
        <w:rPr>
          <w:rFonts w:cs="David" w:hint="cs"/>
          <w:b/>
          <w:bCs/>
          <w:sz w:val="28"/>
          <w:szCs w:val="28"/>
          <w:u w:val="single"/>
          <w:rtl/>
        </w:rPr>
        <w:t xml:space="preserve">הפעלת סעיף 52 </w:t>
      </w:r>
      <w:r w:rsidR="00C40A7D">
        <w:rPr>
          <w:rFonts w:cs="David" w:hint="cs"/>
          <w:b/>
          <w:bCs/>
          <w:sz w:val="28"/>
          <w:szCs w:val="28"/>
          <w:u w:val="single"/>
          <w:rtl/>
        </w:rPr>
        <w:t xml:space="preserve">ומתווה הגז מלמדים על </w:t>
      </w:r>
      <w:r w:rsidRPr="00D40576">
        <w:rPr>
          <w:rFonts w:cs="David" w:hint="cs"/>
          <w:b/>
          <w:bCs/>
          <w:sz w:val="28"/>
          <w:szCs w:val="28"/>
          <w:u w:val="single"/>
          <w:rtl/>
        </w:rPr>
        <w:t>שיקול</w:t>
      </w:r>
      <w:r w:rsidRPr="00D40576">
        <w:rPr>
          <w:rFonts w:cs="David"/>
          <w:b/>
          <w:bCs/>
          <w:sz w:val="28"/>
          <w:szCs w:val="28"/>
          <w:u w:val="single"/>
          <w:rtl/>
        </w:rPr>
        <w:t xml:space="preserve"> </w:t>
      </w:r>
      <w:r w:rsidRPr="00D40576">
        <w:rPr>
          <w:rFonts w:cs="David" w:hint="cs"/>
          <w:b/>
          <w:bCs/>
          <w:sz w:val="28"/>
          <w:szCs w:val="28"/>
          <w:u w:val="single"/>
          <w:rtl/>
        </w:rPr>
        <w:t>הדעת</w:t>
      </w:r>
      <w:r w:rsidRPr="00D40576">
        <w:rPr>
          <w:rFonts w:cs="David"/>
          <w:b/>
          <w:bCs/>
          <w:sz w:val="28"/>
          <w:szCs w:val="28"/>
          <w:u w:val="single"/>
          <w:rtl/>
        </w:rPr>
        <w:t xml:space="preserve"> </w:t>
      </w:r>
      <w:r w:rsidRPr="00D40576">
        <w:rPr>
          <w:rFonts w:cs="David" w:hint="cs"/>
          <w:b/>
          <w:bCs/>
          <w:sz w:val="28"/>
          <w:szCs w:val="28"/>
          <w:u w:val="single"/>
          <w:rtl/>
        </w:rPr>
        <w:t>המינהלי</w:t>
      </w:r>
      <w:r w:rsidR="00C40A7D">
        <w:rPr>
          <w:rFonts w:cs="David" w:hint="cs"/>
          <w:b/>
          <w:bCs/>
          <w:sz w:val="28"/>
          <w:szCs w:val="28"/>
          <w:u w:val="single"/>
          <w:rtl/>
        </w:rPr>
        <w:t xml:space="preserve"> פגום מהיסוד</w:t>
      </w:r>
    </w:p>
    <w:p w:rsidR="00680344" w:rsidRPr="008B1AF0" w:rsidRDefault="00680344" w:rsidP="00686A9F">
      <w:pPr>
        <w:pStyle w:val="aa"/>
        <w:widowControl w:val="0"/>
        <w:numPr>
          <w:ilvl w:val="1"/>
          <w:numId w:val="25"/>
        </w:numPr>
        <w:spacing w:before="120" w:after="120" w:line="360" w:lineRule="auto"/>
        <w:ind w:left="391" w:hanging="391"/>
        <w:contextualSpacing w:val="0"/>
        <w:jc w:val="both"/>
        <w:rPr>
          <w:rFonts w:cs="David"/>
          <w:b/>
          <w:bCs/>
          <w:sz w:val="26"/>
          <w:szCs w:val="26"/>
          <w:u w:val="single"/>
          <w:rtl/>
        </w:rPr>
      </w:pPr>
      <w:r w:rsidRPr="008B1AF0">
        <w:rPr>
          <w:rFonts w:cs="David" w:hint="cs"/>
          <w:b/>
          <w:bCs/>
          <w:sz w:val="26"/>
          <w:szCs w:val="26"/>
          <w:u w:val="single"/>
          <w:rtl/>
        </w:rPr>
        <w:t>פגיעה באינטרס הציבורי</w:t>
      </w:r>
    </w:p>
    <w:p w:rsidR="00680344" w:rsidRPr="00AB71F7" w:rsidRDefault="00680344" w:rsidP="00686A9F">
      <w:pPr>
        <w:widowControl w:val="0"/>
        <w:numPr>
          <w:ilvl w:val="0"/>
          <w:numId w:val="15"/>
        </w:numPr>
        <w:spacing w:after="120" w:line="360" w:lineRule="auto"/>
        <w:jc w:val="both"/>
        <w:rPr>
          <w:rFonts w:cs="David"/>
          <w:b/>
          <w:bCs/>
          <w:sz w:val="24"/>
          <w:szCs w:val="24"/>
        </w:rPr>
      </w:pPr>
      <w:r>
        <w:rPr>
          <w:rFonts w:cs="David" w:hint="cs"/>
          <w:sz w:val="24"/>
          <w:szCs w:val="24"/>
          <w:rtl/>
        </w:rPr>
        <w:t>טיבה של כל פעולה מינהלית נמדד, בין היתר, באופן שבו היא מגשימה את האינטרס הציבורי. "</w:t>
      </w:r>
      <w:r w:rsidR="005A1185">
        <w:rPr>
          <w:rFonts w:cs="David" w:hint="cs"/>
          <w:sz w:val="24"/>
          <w:szCs w:val="24"/>
          <w:rtl/>
        </w:rPr>
        <w:t>ה</w:t>
      </w:r>
      <w:r>
        <w:rPr>
          <w:rFonts w:cs="David" w:hint="cs"/>
          <w:sz w:val="24"/>
          <w:szCs w:val="24"/>
          <w:rtl/>
        </w:rPr>
        <w:t xml:space="preserve">אינטרס </w:t>
      </w:r>
      <w:r w:rsidR="005A1185">
        <w:rPr>
          <w:rFonts w:cs="David" w:hint="cs"/>
          <w:sz w:val="24"/>
          <w:szCs w:val="24"/>
          <w:rtl/>
        </w:rPr>
        <w:t>ה</w:t>
      </w:r>
      <w:r>
        <w:rPr>
          <w:rFonts w:cs="David" w:hint="cs"/>
          <w:sz w:val="24"/>
          <w:szCs w:val="24"/>
          <w:rtl/>
        </w:rPr>
        <w:t>ציבורי" אינו מושג מוגדר</w:t>
      </w:r>
      <w:r w:rsidR="005A1185">
        <w:rPr>
          <w:rFonts w:cs="David" w:hint="cs"/>
          <w:sz w:val="24"/>
          <w:szCs w:val="24"/>
          <w:rtl/>
        </w:rPr>
        <w:t>.</w:t>
      </w:r>
      <w:r>
        <w:rPr>
          <w:rFonts w:cs="David" w:hint="cs"/>
          <w:sz w:val="24"/>
          <w:szCs w:val="24"/>
          <w:rtl/>
        </w:rPr>
        <w:t xml:space="preserve"> </w:t>
      </w:r>
      <w:r w:rsidR="005A1185">
        <w:rPr>
          <w:rFonts w:cs="David" w:hint="cs"/>
          <w:sz w:val="24"/>
          <w:szCs w:val="24"/>
          <w:rtl/>
        </w:rPr>
        <w:t xml:space="preserve">הוא </w:t>
      </w:r>
      <w:r>
        <w:rPr>
          <w:rFonts w:cs="David" w:hint="cs"/>
          <w:sz w:val="24"/>
          <w:szCs w:val="24"/>
          <w:rtl/>
        </w:rPr>
        <w:t>משקף את מכלול הערכים העומדים בבסיס</w:t>
      </w:r>
      <w:r w:rsidR="005A1185">
        <w:rPr>
          <w:rFonts w:cs="David" w:hint="cs"/>
          <w:sz w:val="24"/>
          <w:szCs w:val="24"/>
          <w:rtl/>
        </w:rPr>
        <w:t xml:space="preserve"> </w:t>
      </w:r>
      <w:r>
        <w:rPr>
          <w:rFonts w:cs="David" w:hint="cs"/>
          <w:sz w:val="24"/>
          <w:szCs w:val="24"/>
          <w:rtl/>
        </w:rPr>
        <w:t>החברה והמשטר. ראו לעניין זה את דברי</w:t>
      </w:r>
      <w:r w:rsidR="005A1185">
        <w:rPr>
          <w:rFonts w:cs="David" w:hint="cs"/>
          <w:sz w:val="24"/>
          <w:szCs w:val="24"/>
          <w:rtl/>
        </w:rPr>
        <w:t xml:space="preserve"> </w:t>
      </w:r>
      <w:r w:rsidR="00624880">
        <w:rPr>
          <w:rFonts w:cs="David" w:hint="cs"/>
          <w:sz w:val="24"/>
          <w:szCs w:val="24"/>
          <w:rtl/>
        </w:rPr>
        <w:t>כב</w:t>
      </w:r>
      <w:r w:rsidR="00624880">
        <w:rPr>
          <w:rFonts w:cs="David"/>
          <w:sz w:val="24"/>
          <w:szCs w:val="24"/>
          <w:rtl/>
        </w:rPr>
        <w:t>'</w:t>
      </w:r>
      <w:r w:rsidR="00624880">
        <w:rPr>
          <w:rFonts w:cs="David" w:hint="cs"/>
          <w:sz w:val="24"/>
          <w:szCs w:val="24"/>
          <w:rtl/>
        </w:rPr>
        <w:t xml:space="preserve"> הנשיא </w:t>
      </w:r>
      <w:r w:rsidR="005A1185">
        <w:rPr>
          <w:rFonts w:cs="David" w:hint="cs"/>
          <w:sz w:val="24"/>
          <w:szCs w:val="24"/>
          <w:rtl/>
        </w:rPr>
        <w:t>(בדימוס)</w:t>
      </w:r>
      <w:r>
        <w:rPr>
          <w:rFonts w:cs="David" w:hint="cs"/>
          <w:sz w:val="24"/>
          <w:szCs w:val="24"/>
          <w:rtl/>
        </w:rPr>
        <w:t>, השופט ברק:</w:t>
      </w:r>
    </w:p>
    <w:p w:rsidR="00680344" w:rsidRDefault="00680344" w:rsidP="00680344">
      <w:pPr>
        <w:widowControl w:val="0"/>
        <w:shd w:val="clear" w:color="auto" w:fill="FFFFFF"/>
        <w:spacing w:after="120"/>
        <w:ind w:left="1361" w:right="1361"/>
        <w:jc w:val="both"/>
        <w:rPr>
          <w:rFonts w:ascii="Tahoma" w:eastAsia="Times New Roman" w:hAnsi="Tahoma" w:cs="David"/>
          <w:color w:val="222222"/>
          <w:sz w:val="24"/>
          <w:szCs w:val="24"/>
          <w:rtl/>
        </w:rPr>
      </w:pPr>
      <w:r>
        <w:rPr>
          <w:rFonts w:ascii="Tahoma" w:eastAsia="Times New Roman" w:hAnsi="Tahoma" w:cs="David" w:hint="cs"/>
          <w:color w:val="222222"/>
          <w:sz w:val="24"/>
          <w:szCs w:val="24"/>
          <w:rtl/>
        </w:rPr>
        <w:t>"</w:t>
      </w:r>
      <w:r w:rsidRPr="00E02451">
        <w:rPr>
          <w:rFonts w:ascii="Tahoma" w:eastAsia="Times New Roman" w:hAnsi="Tahoma" w:cs="David" w:hint="cs"/>
          <w:color w:val="222222"/>
          <w:sz w:val="24"/>
          <w:szCs w:val="24"/>
          <w:rtl/>
        </w:rPr>
        <w:t>האדם</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הוא</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יצור</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חברתי</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הוא</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אינו</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חי</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על</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אי</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בודד</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הוא</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חלק</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מחברה</w:t>
      </w:r>
      <w:r w:rsidRPr="00E02451">
        <w:rPr>
          <w:rFonts w:ascii="Tahoma" w:eastAsia="Times New Roman" w:hAnsi="Tahoma" w:cs="David"/>
          <w:color w:val="222222"/>
          <w:sz w:val="24"/>
          <w:szCs w:val="24"/>
          <w:rtl/>
        </w:rPr>
        <w:t xml:space="preserve">. </w:t>
      </w:r>
      <w:r w:rsidRPr="00E02451">
        <w:rPr>
          <w:rFonts w:ascii="Tahoma" w:eastAsia="Times New Roman" w:hAnsi="Tahoma" w:cs="David" w:hint="cs"/>
          <w:b/>
          <w:bCs/>
          <w:color w:val="222222"/>
          <w:sz w:val="24"/>
          <w:szCs w:val="24"/>
          <w:rtl/>
        </w:rPr>
        <w:t>לחברה</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אינטרסים</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ומטרות</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שאותם</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מבקשת היא</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להגשים</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קיום</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המדינה</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אופייה</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הדמוקרטי</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ביטחון</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הציבור</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ושלומו</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טוהר</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השיפוט</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וכיוצא</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באלה</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ערכים</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כלליים</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מהווים</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את</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מכלול</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האינטרס</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הציבורי</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אשר</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כל</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משטר</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דמוקרטי</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מבקש</w:t>
      </w:r>
      <w:r w:rsidRPr="00E02451">
        <w:rPr>
          <w:rFonts w:ascii="Tahoma" w:eastAsia="Times New Roman" w:hAnsi="Tahoma" w:cs="David"/>
          <w:b/>
          <w:bCs/>
          <w:color w:val="222222"/>
          <w:sz w:val="24"/>
          <w:szCs w:val="24"/>
          <w:rtl/>
        </w:rPr>
        <w:t xml:space="preserve"> </w:t>
      </w:r>
      <w:r w:rsidRPr="00E02451">
        <w:rPr>
          <w:rFonts w:ascii="Tahoma" w:eastAsia="Times New Roman" w:hAnsi="Tahoma" w:cs="David" w:hint="cs"/>
          <w:b/>
          <w:bCs/>
          <w:color w:val="222222"/>
          <w:sz w:val="24"/>
          <w:szCs w:val="24"/>
          <w:rtl/>
        </w:rPr>
        <w:t>להגשימם</w:t>
      </w:r>
      <w:r w:rsidRPr="00E02451">
        <w:rPr>
          <w:rFonts w:ascii="Tahoma" w:eastAsia="Times New Roman" w:hAnsi="Tahoma" w:cs="David"/>
          <w:color w:val="222222"/>
          <w:sz w:val="24"/>
          <w:szCs w:val="24"/>
          <w:rtl/>
        </w:rPr>
        <w:t xml:space="preserve">. </w:t>
      </w:r>
      <w:r>
        <w:rPr>
          <w:rFonts w:ascii="Tahoma" w:eastAsia="Times New Roman" w:hAnsi="Tahoma" w:cs="David" w:hint="cs"/>
          <w:color w:val="222222"/>
          <w:sz w:val="24"/>
          <w:szCs w:val="24"/>
          <w:rtl/>
        </w:rPr>
        <w:t>[...]</w:t>
      </w:r>
    </w:p>
    <w:p w:rsidR="00680344" w:rsidRDefault="00680344" w:rsidP="00680344">
      <w:pPr>
        <w:widowControl w:val="0"/>
        <w:shd w:val="clear" w:color="auto" w:fill="FFFFFF"/>
        <w:spacing w:after="120"/>
        <w:ind w:left="1361" w:right="1361"/>
        <w:jc w:val="both"/>
        <w:rPr>
          <w:rFonts w:ascii="Tahoma" w:eastAsia="Times New Roman" w:hAnsi="Tahoma" w:cs="David"/>
          <w:color w:val="222222"/>
          <w:sz w:val="24"/>
          <w:szCs w:val="24"/>
          <w:rtl/>
        </w:rPr>
      </w:pPr>
      <w:r w:rsidRPr="00E02451">
        <w:rPr>
          <w:rFonts w:ascii="Tahoma" w:eastAsia="Times New Roman" w:hAnsi="Tahoma" w:cs="David" w:hint="cs"/>
          <w:color w:val="222222"/>
          <w:sz w:val="24"/>
          <w:szCs w:val="24"/>
          <w:rtl/>
        </w:rPr>
        <w:t>לכל</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מדינה</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זהות</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קולקטיבית</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לכל</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מדינה</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היסטוריה</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לאומית</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לכל</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מדינה</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שאיפות</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חברתיות</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הגשמתן</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של</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כל</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אלה</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היא</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חלק</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מהאינטרס</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הציבורי</w:t>
      </w:r>
      <w:r>
        <w:rPr>
          <w:rFonts w:ascii="Tahoma" w:eastAsia="Times New Roman" w:hAnsi="Tahoma" w:cs="David"/>
          <w:color w:val="222222"/>
          <w:sz w:val="24"/>
          <w:szCs w:val="24"/>
          <w:rtl/>
        </w:rPr>
        <w:t xml:space="preserve"> </w:t>
      </w:r>
      <w:r>
        <w:rPr>
          <w:rFonts w:ascii="Tahoma" w:eastAsia="Times New Roman" w:hAnsi="Tahoma" w:cs="David" w:hint="cs"/>
          <w:color w:val="222222"/>
          <w:sz w:val="24"/>
          <w:szCs w:val="24"/>
          <w:rtl/>
        </w:rPr>
        <w:t>[...]</w:t>
      </w:r>
    </w:p>
    <w:p w:rsidR="00680344" w:rsidRDefault="00680344" w:rsidP="00680344">
      <w:pPr>
        <w:widowControl w:val="0"/>
        <w:shd w:val="clear" w:color="auto" w:fill="FFFFFF"/>
        <w:spacing w:after="120"/>
        <w:ind w:left="1361" w:right="1361"/>
        <w:jc w:val="both"/>
        <w:rPr>
          <w:rFonts w:ascii="Tahoma" w:eastAsia="Times New Roman" w:hAnsi="Tahoma" w:cs="David"/>
          <w:color w:val="222222"/>
          <w:sz w:val="24"/>
          <w:szCs w:val="24"/>
          <w:rtl/>
        </w:rPr>
      </w:pPr>
      <w:r w:rsidRPr="00E02451">
        <w:rPr>
          <w:rFonts w:ascii="Tahoma" w:eastAsia="Times New Roman" w:hAnsi="Tahoma" w:cs="David" w:hint="cs"/>
          <w:b/>
          <w:bCs/>
          <w:color w:val="222222"/>
          <w:sz w:val="24"/>
          <w:szCs w:val="24"/>
          <w:u w:val="single"/>
          <w:rtl/>
        </w:rPr>
        <w:t>האינטרס</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הציבורי</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הראוי</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להגנה</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חוקתית</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אינו</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מושג</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מוגדר</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וקבוע</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הוא</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משקף</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את</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ה</w:t>
      </w:r>
      <w:r w:rsidRPr="00E02451">
        <w:rPr>
          <w:rFonts w:ascii="Tahoma" w:eastAsia="Times New Roman" w:hAnsi="Tahoma" w:cs="David"/>
          <w:b/>
          <w:bCs/>
          <w:color w:val="222222"/>
          <w:sz w:val="24"/>
          <w:szCs w:val="24"/>
          <w:u w:val="single"/>
          <w:rtl/>
        </w:rPr>
        <w:t>"</w:t>
      </w:r>
      <w:r w:rsidRPr="00E02451">
        <w:rPr>
          <w:rFonts w:ascii="Tahoma" w:eastAsia="Times New Roman" w:hAnsi="Tahoma" w:cs="David" w:hint="cs"/>
          <w:b/>
          <w:bCs/>
          <w:color w:val="222222"/>
          <w:sz w:val="24"/>
          <w:szCs w:val="24"/>
          <w:u w:val="single"/>
          <w:rtl/>
        </w:rPr>
        <w:t>אני</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מאמין</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של</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החברה</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הוא</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ביטוי</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לאינטרס</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של</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הכלל</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הנדרש</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על</w:t>
      </w:r>
      <w:r w:rsidRPr="00E02451">
        <w:rPr>
          <w:rFonts w:ascii="Tahoma" w:eastAsia="Times New Roman" w:hAnsi="Tahoma" w:cs="David"/>
          <w:b/>
          <w:bCs/>
          <w:color w:val="222222"/>
          <w:sz w:val="24"/>
          <w:szCs w:val="24"/>
          <w:u w:val="single"/>
          <w:rtl/>
        </w:rPr>
        <w:t>-</w:t>
      </w:r>
      <w:r w:rsidRPr="00E02451">
        <w:rPr>
          <w:rFonts w:ascii="Tahoma" w:eastAsia="Times New Roman" w:hAnsi="Tahoma" w:cs="David" w:hint="cs"/>
          <w:b/>
          <w:bCs/>
          <w:color w:val="222222"/>
          <w:sz w:val="24"/>
          <w:szCs w:val="24"/>
          <w:u w:val="single"/>
          <w:rtl/>
        </w:rPr>
        <w:t>ידיו</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כגוף</w:t>
      </w:r>
      <w:r w:rsidRPr="00E02451">
        <w:rPr>
          <w:rFonts w:ascii="Tahoma" w:eastAsia="Times New Roman" w:hAnsi="Tahoma" w:cs="David"/>
          <w:b/>
          <w:bCs/>
          <w:color w:val="222222"/>
          <w:sz w:val="24"/>
          <w:szCs w:val="24"/>
          <w:u w:val="single"/>
          <w:rtl/>
        </w:rPr>
        <w:t xml:space="preserve"> </w:t>
      </w:r>
      <w:r w:rsidRPr="00E02451">
        <w:rPr>
          <w:rFonts w:ascii="Tahoma" w:eastAsia="Times New Roman" w:hAnsi="Tahoma" w:cs="David" w:hint="cs"/>
          <w:b/>
          <w:bCs/>
          <w:color w:val="222222"/>
          <w:sz w:val="24"/>
          <w:szCs w:val="24"/>
          <w:u w:val="single"/>
          <w:rtl/>
        </w:rPr>
        <w:t>מאורגן</w:t>
      </w:r>
      <w:r>
        <w:rPr>
          <w:rFonts w:ascii="Tahoma" w:eastAsia="Times New Roman" w:hAnsi="Tahoma" w:cs="David" w:hint="cs"/>
          <w:color w:val="222222"/>
          <w:sz w:val="24"/>
          <w:szCs w:val="24"/>
          <w:rtl/>
        </w:rPr>
        <w:t xml:space="preserve"> [...]</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הוא</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כולל</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בחובו</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גם</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היבטים</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שונים</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של</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אינטרס</w:t>
      </w:r>
      <w:r w:rsidRPr="00E02451">
        <w:rPr>
          <w:rFonts w:ascii="Tahoma" w:eastAsia="Times New Roman" w:hAnsi="Tahoma" w:cs="David"/>
          <w:color w:val="222222"/>
          <w:sz w:val="24"/>
          <w:szCs w:val="24"/>
          <w:rtl/>
        </w:rPr>
        <w:t xml:space="preserve"> </w:t>
      </w:r>
      <w:r w:rsidRPr="00E02451">
        <w:rPr>
          <w:rFonts w:ascii="Tahoma" w:eastAsia="Times New Roman" w:hAnsi="Tahoma" w:cs="David" w:hint="cs"/>
          <w:color w:val="222222"/>
          <w:sz w:val="24"/>
          <w:szCs w:val="24"/>
          <w:rtl/>
        </w:rPr>
        <w:t>הפרט</w:t>
      </w:r>
      <w:r w:rsidRPr="00E02451">
        <w:rPr>
          <w:rFonts w:ascii="Tahoma" w:eastAsia="Times New Roman" w:hAnsi="Tahoma" w:cs="David"/>
          <w:color w:val="222222"/>
          <w:sz w:val="24"/>
          <w:szCs w:val="24"/>
          <w:rtl/>
        </w:rPr>
        <w:t>.</w:t>
      </w:r>
    </w:p>
    <w:p w:rsidR="00680344" w:rsidRDefault="00082B8C" w:rsidP="00680344">
      <w:pPr>
        <w:widowControl w:val="0"/>
        <w:shd w:val="clear" w:color="auto" w:fill="FFFFFF"/>
        <w:spacing w:after="240"/>
        <w:ind w:left="1361" w:right="1361"/>
        <w:jc w:val="both"/>
        <w:rPr>
          <w:rFonts w:ascii="Tahoma" w:eastAsia="Times New Roman" w:hAnsi="Tahoma" w:cs="David"/>
          <w:color w:val="222222"/>
          <w:sz w:val="24"/>
          <w:szCs w:val="24"/>
          <w:rtl/>
        </w:rPr>
      </w:pPr>
      <w:r>
        <w:rPr>
          <w:rFonts w:ascii="Tahoma" w:eastAsia="Times New Roman" w:hAnsi="Tahoma" w:cs="David" w:hint="cs"/>
          <w:color w:val="222222"/>
          <w:sz w:val="24"/>
          <w:szCs w:val="24"/>
          <w:rtl/>
        </w:rPr>
        <w:t>[</w:t>
      </w:r>
      <w:r w:rsidR="00680344" w:rsidRPr="00EF0ED9">
        <w:rPr>
          <w:rFonts w:ascii="Tahoma" w:eastAsia="Times New Roman" w:hAnsi="Tahoma" w:cs="David" w:hint="cs"/>
          <w:color w:val="222222"/>
          <w:sz w:val="24"/>
          <w:szCs w:val="24"/>
          <w:rtl/>
        </w:rPr>
        <w:t>בג</w:t>
      </w:r>
      <w:r w:rsidR="00680344" w:rsidRPr="00EF0ED9">
        <w:rPr>
          <w:rFonts w:ascii="Tahoma" w:eastAsia="Times New Roman" w:hAnsi="Tahoma" w:cs="David"/>
          <w:color w:val="222222"/>
          <w:sz w:val="24"/>
          <w:szCs w:val="24"/>
          <w:rtl/>
        </w:rPr>
        <w:t>"</w:t>
      </w:r>
      <w:r w:rsidR="00680344" w:rsidRPr="00EF0ED9">
        <w:rPr>
          <w:rFonts w:ascii="Tahoma" w:eastAsia="Times New Roman" w:hAnsi="Tahoma" w:cs="David" w:hint="cs"/>
          <w:color w:val="222222"/>
          <w:sz w:val="24"/>
          <w:szCs w:val="24"/>
          <w:rtl/>
        </w:rPr>
        <w:t>ץ</w:t>
      </w:r>
      <w:r w:rsidR="00680344" w:rsidRPr="00EF0ED9">
        <w:rPr>
          <w:rFonts w:ascii="Tahoma" w:eastAsia="Times New Roman" w:hAnsi="Tahoma" w:cs="David"/>
          <w:color w:val="222222"/>
          <w:sz w:val="24"/>
          <w:szCs w:val="24"/>
          <w:rtl/>
        </w:rPr>
        <w:t xml:space="preserve"> 6126/94‏ </w:t>
      </w:r>
      <w:r w:rsidR="00680344" w:rsidRPr="00EF0ED9">
        <w:rPr>
          <w:rFonts w:ascii="Tahoma" w:eastAsia="Times New Roman" w:hAnsi="Tahoma" w:cs="David" w:hint="cs"/>
          <w:color w:val="222222"/>
          <w:sz w:val="24"/>
          <w:szCs w:val="24"/>
          <w:u w:val="single"/>
          <w:rtl/>
        </w:rPr>
        <w:t>סנש</w:t>
      </w:r>
      <w:r w:rsidR="00680344" w:rsidRPr="00EF0ED9">
        <w:rPr>
          <w:rFonts w:ascii="Tahoma" w:eastAsia="Times New Roman" w:hAnsi="Tahoma" w:cs="David"/>
          <w:color w:val="222222"/>
          <w:sz w:val="24"/>
          <w:szCs w:val="24"/>
          <w:u w:val="single"/>
          <w:rtl/>
        </w:rPr>
        <w:t xml:space="preserve"> </w:t>
      </w:r>
      <w:r w:rsidR="00680344" w:rsidRPr="00EF0ED9">
        <w:rPr>
          <w:rFonts w:ascii="Tahoma" w:eastAsia="Times New Roman" w:hAnsi="Tahoma" w:cs="David" w:hint="cs"/>
          <w:color w:val="222222"/>
          <w:sz w:val="24"/>
          <w:szCs w:val="24"/>
          <w:u w:val="single"/>
          <w:rtl/>
        </w:rPr>
        <w:t>נ</w:t>
      </w:r>
      <w:r w:rsidR="00680344" w:rsidRPr="00EF0ED9">
        <w:rPr>
          <w:rFonts w:ascii="Tahoma" w:eastAsia="Times New Roman" w:hAnsi="Tahoma" w:cs="David"/>
          <w:color w:val="222222"/>
          <w:sz w:val="24"/>
          <w:szCs w:val="24"/>
          <w:u w:val="single"/>
          <w:rtl/>
        </w:rPr>
        <w:t xml:space="preserve">' </w:t>
      </w:r>
      <w:r w:rsidR="00680344" w:rsidRPr="00EF0ED9">
        <w:rPr>
          <w:rFonts w:ascii="Tahoma" w:eastAsia="Times New Roman" w:hAnsi="Tahoma" w:cs="David" w:hint="cs"/>
          <w:color w:val="222222"/>
          <w:sz w:val="24"/>
          <w:szCs w:val="24"/>
          <w:u w:val="single"/>
          <w:rtl/>
        </w:rPr>
        <w:t>רשות</w:t>
      </w:r>
      <w:r w:rsidR="00680344" w:rsidRPr="00EF0ED9">
        <w:rPr>
          <w:rFonts w:ascii="Tahoma" w:eastAsia="Times New Roman" w:hAnsi="Tahoma" w:cs="David"/>
          <w:color w:val="222222"/>
          <w:sz w:val="24"/>
          <w:szCs w:val="24"/>
          <w:u w:val="single"/>
          <w:rtl/>
        </w:rPr>
        <w:t xml:space="preserve"> </w:t>
      </w:r>
      <w:r w:rsidR="00680344" w:rsidRPr="00EF0ED9">
        <w:rPr>
          <w:rFonts w:ascii="Tahoma" w:eastAsia="Times New Roman" w:hAnsi="Tahoma" w:cs="David" w:hint="cs"/>
          <w:color w:val="222222"/>
          <w:sz w:val="24"/>
          <w:szCs w:val="24"/>
          <w:u w:val="single"/>
          <w:rtl/>
        </w:rPr>
        <w:t>השידור</w:t>
      </w:r>
      <w:r w:rsidR="00680344" w:rsidRPr="00EF0ED9">
        <w:rPr>
          <w:rFonts w:ascii="Tahoma" w:eastAsia="Times New Roman" w:hAnsi="Tahoma" w:cs="David"/>
          <w:color w:val="222222"/>
          <w:sz w:val="24"/>
          <w:szCs w:val="24"/>
          <w:rtl/>
        </w:rPr>
        <w:t xml:space="preserve">, </w:t>
      </w:r>
      <w:r w:rsidR="00680344" w:rsidRPr="00EF0ED9">
        <w:rPr>
          <w:rFonts w:ascii="Tahoma" w:eastAsia="Times New Roman" w:hAnsi="Tahoma" w:cs="David" w:hint="cs"/>
          <w:color w:val="222222"/>
          <w:sz w:val="24"/>
          <w:szCs w:val="24"/>
          <w:rtl/>
        </w:rPr>
        <w:t>פ</w:t>
      </w:r>
      <w:r w:rsidR="00680344" w:rsidRPr="00EF0ED9">
        <w:rPr>
          <w:rFonts w:ascii="Tahoma" w:eastAsia="Times New Roman" w:hAnsi="Tahoma" w:cs="David"/>
          <w:color w:val="222222"/>
          <w:sz w:val="24"/>
          <w:szCs w:val="24"/>
          <w:rtl/>
        </w:rPr>
        <w:t>''</w:t>
      </w:r>
      <w:r w:rsidR="00680344" w:rsidRPr="00EF0ED9">
        <w:rPr>
          <w:rFonts w:ascii="Tahoma" w:eastAsia="Times New Roman" w:hAnsi="Tahoma" w:cs="David" w:hint="cs"/>
          <w:color w:val="222222"/>
          <w:sz w:val="24"/>
          <w:szCs w:val="24"/>
          <w:rtl/>
        </w:rPr>
        <w:t>ד</w:t>
      </w:r>
      <w:r w:rsidR="00680344" w:rsidRPr="00EF0ED9">
        <w:rPr>
          <w:rFonts w:ascii="Tahoma" w:eastAsia="Times New Roman" w:hAnsi="Tahoma" w:cs="David"/>
          <w:color w:val="222222"/>
          <w:sz w:val="24"/>
          <w:szCs w:val="24"/>
          <w:rtl/>
        </w:rPr>
        <w:t xml:space="preserve"> </w:t>
      </w:r>
      <w:r w:rsidR="00680344" w:rsidRPr="00EF0ED9">
        <w:rPr>
          <w:rFonts w:ascii="Tahoma" w:eastAsia="Times New Roman" w:hAnsi="Tahoma" w:cs="David" w:hint="cs"/>
          <w:color w:val="222222"/>
          <w:sz w:val="24"/>
          <w:szCs w:val="24"/>
          <w:rtl/>
        </w:rPr>
        <w:t>נג</w:t>
      </w:r>
      <w:r w:rsidR="00680344" w:rsidRPr="00EF0ED9">
        <w:rPr>
          <w:rFonts w:ascii="Tahoma" w:eastAsia="Times New Roman" w:hAnsi="Tahoma" w:cs="David"/>
          <w:color w:val="222222"/>
          <w:sz w:val="24"/>
          <w:szCs w:val="24"/>
          <w:rtl/>
        </w:rPr>
        <w:t>(3) 817</w:t>
      </w:r>
      <w:r w:rsidR="00680344">
        <w:rPr>
          <w:rFonts w:ascii="Tahoma" w:eastAsia="Times New Roman" w:hAnsi="Tahoma" w:cs="David" w:hint="cs"/>
          <w:color w:val="222222"/>
          <w:sz w:val="24"/>
          <w:szCs w:val="24"/>
          <w:rtl/>
        </w:rPr>
        <w:t>, פס' 13 לפסק דינו ש</w:t>
      </w:r>
      <w:r>
        <w:rPr>
          <w:rFonts w:ascii="Tahoma" w:eastAsia="Times New Roman" w:hAnsi="Tahoma" w:cs="David" w:hint="cs"/>
          <w:color w:val="222222"/>
          <w:sz w:val="24"/>
          <w:szCs w:val="24"/>
          <w:rtl/>
        </w:rPr>
        <w:t xml:space="preserve">ל </w:t>
      </w:r>
      <w:r w:rsidR="00624880">
        <w:rPr>
          <w:rFonts w:ascii="Tahoma" w:eastAsia="Times New Roman" w:hAnsi="Tahoma" w:cs="David" w:hint="cs"/>
          <w:color w:val="222222"/>
          <w:sz w:val="24"/>
          <w:szCs w:val="24"/>
          <w:rtl/>
        </w:rPr>
        <w:t>כב</w:t>
      </w:r>
      <w:r w:rsidR="00624880">
        <w:rPr>
          <w:rFonts w:ascii="Tahoma" w:eastAsia="Times New Roman" w:hAnsi="Tahoma" w:cs="David"/>
          <w:color w:val="222222"/>
          <w:sz w:val="24"/>
          <w:szCs w:val="24"/>
          <w:rtl/>
        </w:rPr>
        <w:t>'</w:t>
      </w:r>
      <w:r w:rsidR="00624880">
        <w:rPr>
          <w:rFonts w:ascii="Tahoma" w:eastAsia="Times New Roman" w:hAnsi="Tahoma" w:cs="David" w:hint="cs"/>
          <w:color w:val="222222"/>
          <w:sz w:val="24"/>
          <w:szCs w:val="24"/>
          <w:rtl/>
        </w:rPr>
        <w:t xml:space="preserve"> הנשיא </w:t>
      </w:r>
      <w:r w:rsidR="005A1185">
        <w:rPr>
          <w:rFonts w:ascii="Tahoma" w:eastAsia="Times New Roman" w:hAnsi="Tahoma" w:cs="David" w:hint="cs"/>
          <w:color w:val="222222"/>
          <w:sz w:val="24"/>
          <w:szCs w:val="24"/>
          <w:rtl/>
        </w:rPr>
        <w:t>(בדימוס)</w:t>
      </w:r>
      <w:r>
        <w:rPr>
          <w:rFonts w:ascii="Tahoma" w:eastAsia="Times New Roman" w:hAnsi="Tahoma" w:cs="David" w:hint="cs"/>
          <w:color w:val="222222"/>
          <w:sz w:val="24"/>
          <w:szCs w:val="24"/>
          <w:rtl/>
        </w:rPr>
        <w:t xml:space="preserve"> ברק (1999)]</w:t>
      </w:r>
      <w:r w:rsidR="00680344">
        <w:rPr>
          <w:rFonts w:ascii="Tahoma" w:eastAsia="Times New Roman" w:hAnsi="Tahoma" w:cs="David" w:hint="cs"/>
          <w:color w:val="222222"/>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בבואנו</w:t>
      </w:r>
      <w:r>
        <w:rPr>
          <w:rFonts w:cs="David" w:hint="cs"/>
          <w:sz w:val="24"/>
          <w:szCs w:val="24"/>
          <w:rtl/>
        </w:rPr>
        <w:t xml:space="preserve"> לבחון האם מתווה הגז </w:t>
      </w:r>
      <w:r w:rsidR="00110810">
        <w:rPr>
          <w:rFonts w:cs="David" w:hint="cs"/>
          <w:sz w:val="24"/>
          <w:szCs w:val="24"/>
          <w:rtl/>
        </w:rPr>
        <w:t xml:space="preserve">משרת </w:t>
      </w:r>
      <w:r>
        <w:rPr>
          <w:rFonts w:cs="David" w:hint="cs"/>
          <w:sz w:val="24"/>
          <w:szCs w:val="24"/>
          <w:rtl/>
        </w:rPr>
        <w:t>את האינטרס הציבורי, אין מנוס מן המסקנה כי ההפך הוא הנכון</w:t>
      </w:r>
      <w:r w:rsidR="005A1185">
        <w:rPr>
          <w:rFonts w:cs="David" w:hint="cs"/>
          <w:sz w:val="24"/>
          <w:szCs w:val="24"/>
          <w:rtl/>
        </w:rPr>
        <w:t>:</w:t>
      </w:r>
      <w:r>
        <w:rPr>
          <w:rFonts w:cs="David" w:hint="cs"/>
          <w:sz w:val="24"/>
          <w:szCs w:val="24"/>
          <w:rtl/>
        </w:rPr>
        <w:t xml:space="preserve"> </w:t>
      </w:r>
      <w:r w:rsidRPr="004F4F09">
        <w:rPr>
          <w:rFonts w:cs="David" w:hint="cs"/>
          <w:b/>
          <w:bCs/>
          <w:sz w:val="24"/>
          <w:szCs w:val="24"/>
          <w:rtl/>
        </w:rPr>
        <w:t>המתווה מנוגד לאינטרס הציבורי ופוגע בו פגיעה קשה.</w:t>
      </w:r>
      <w:r>
        <w:rPr>
          <w:rFonts w:cs="David" w:hint="cs"/>
          <w:sz w:val="24"/>
          <w:szCs w:val="24"/>
          <w:rtl/>
        </w:rPr>
        <w:t xml:space="preserve"> </w:t>
      </w:r>
    </w:p>
    <w:p w:rsidR="00680344"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כפי</w:t>
      </w:r>
      <w:r>
        <w:rPr>
          <w:rFonts w:cs="David" w:hint="cs"/>
          <w:sz w:val="24"/>
          <w:szCs w:val="24"/>
          <w:rtl/>
        </w:rPr>
        <w:t xml:space="preserve"> שהראו העותרות בעתירה זו, מתווה הגז מאפשר את קיומו, ביצורו ושגשוגו של מונופול עוצמתי בעל שליטה מוחלטת בענף הגז הטבעי בישראל. </w:t>
      </w:r>
      <w:r w:rsidR="00110810">
        <w:rPr>
          <w:rFonts w:cs="David" w:hint="cs"/>
          <w:sz w:val="24"/>
          <w:szCs w:val="24"/>
          <w:rtl/>
        </w:rPr>
        <w:t xml:space="preserve">כך נוצרת </w:t>
      </w:r>
      <w:r>
        <w:rPr>
          <w:rFonts w:cs="David" w:hint="cs"/>
          <w:sz w:val="24"/>
          <w:szCs w:val="24"/>
          <w:rtl/>
        </w:rPr>
        <w:t>תלות ממשית של המדינה במונופול</w:t>
      </w:r>
      <w:r w:rsidR="00110810">
        <w:rPr>
          <w:rFonts w:cs="David" w:hint="cs"/>
          <w:sz w:val="24"/>
          <w:szCs w:val="24"/>
          <w:rtl/>
        </w:rPr>
        <w:t xml:space="preserve">. בה בעת, ידיה של המדינה </w:t>
      </w:r>
      <w:r w:rsidR="00110810">
        <w:rPr>
          <w:rFonts w:cs="David"/>
          <w:sz w:val="24"/>
          <w:szCs w:val="24"/>
          <w:rtl/>
        </w:rPr>
        <w:t>–</w:t>
      </w:r>
      <w:r w:rsidR="00110810">
        <w:rPr>
          <w:rFonts w:cs="David" w:hint="cs"/>
          <w:sz w:val="24"/>
          <w:szCs w:val="24"/>
          <w:rtl/>
        </w:rPr>
        <w:t xml:space="preserve"> נכבלות. היא איננה יכולה </w:t>
      </w:r>
      <w:r>
        <w:rPr>
          <w:rFonts w:cs="David" w:hint="cs"/>
          <w:sz w:val="24"/>
          <w:szCs w:val="24"/>
          <w:rtl/>
        </w:rPr>
        <w:t xml:space="preserve">לקדם את האינטרסים של אזרחיה, להפעיל רגולציה יעילה ומיטיבה ולשרת את החברה הישראלית. </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אישור</w:t>
      </w:r>
      <w:r w:rsidR="00110810">
        <w:rPr>
          <w:rFonts w:cs="David" w:hint="cs"/>
          <w:sz w:val="24"/>
          <w:szCs w:val="24"/>
          <w:rtl/>
        </w:rPr>
        <w:t xml:space="preserve"> </w:t>
      </w:r>
      <w:r>
        <w:rPr>
          <w:rFonts w:cs="David" w:hint="cs"/>
          <w:sz w:val="24"/>
          <w:szCs w:val="24"/>
          <w:rtl/>
        </w:rPr>
        <w:t>מתווה הגז</w:t>
      </w:r>
      <w:r w:rsidR="00110810">
        <w:rPr>
          <w:rFonts w:cs="David" w:hint="cs"/>
          <w:sz w:val="24"/>
          <w:szCs w:val="24"/>
          <w:rtl/>
        </w:rPr>
        <w:t xml:space="preserve"> </w:t>
      </w:r>
      <w:r>
        <w:rPr>
          <w:rFonts w:cs="David" w:hint="cs"/>
          <w:sz w:val="24"/>
          <w:szCs w:val="24"/>
          <w:rtl/>
        </w:rPr>
        <w:t>פגע הן באינטרסים הכלכליים של הציבור, שמקורם במשאבי הטבע שבבעלותו, והן ביכולתה של המדינה לקבל החלטות עצמאיות ובלתי-תלויות, הנדרשת בהתאם למשטר הדמוקרטי השורר בה.</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כל זאת כאמור, בניגוד לעמדתו של הרגולטור הבכיר במדינה, הממונה על ההגבלים </w:t>
      </w:r>
      <w:r>
        <w:rPr>
          <w:rFonts w:cs="David" w:hint="cs"/>
          <w:sz w:val="24"/>
          <w:szCs w:val="24"/>
          <w:rtl/>
        </w:rPr>
        <w:lastRenderedPageBreak/>
        <w:t xml:space="preserve">העסקיים, אשר אמון על האינטרס הציבורי בהקשר של הבטחת תחרות במשק ומניעת ריכוז הכוח בידי מעטים. </w:t>
      </w:r>
    </w:p>
    <w:p w:rsidR="00680344" w:rsidRPr="004C4DD1"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המתווה</w:t>
      </w:r>
      <w:r w:rsidRPr="005B413E">
        <w:rPr>
          <w:rFonts w:cs="David" w:hint="cs"/>
          <w:sz w:val="24"/>
          <w:szCs w:val="24"/>
          <w:rtl/>
        </w:rPr>
        <w:t xml:space="preserve"> אף מסכל הגשמתן של אותם מטרות ואינטרסים ש</w:t>
      </w:r>
      <w:r w:rsidR="00110810">
        <w:rPr>
          <w:rFonts w:cs="David" w:hint="cs"/>
          <w:sz w:val="24"/>
          <w:szCs w:val="24"/>
          <w:rtl/>
        </w:rPr>
        <w:t xml:space="preserve">הוא עצמו </w:t>
      </w:r>
      <w:r w:rsidRPr="005B413E">
        <w:rPr>
          <w:rFonts w:cs="David" w:hint="cs"/>
          <w:sz w:val="24"/>
          <w:szCs w:val="24"/>
          <w:rtl/>
        </w:rPr>
        <w:t xml:space="preserve">מתיימר להשיג. </w:t>
      </w:r>
      <w:r w:rsidRPr="003D5C6F">
        <w:rPr>
          <w:rFonts w:cs="David" w:hint="cs"/>
          <w:sz w:val="24"/>
          <w:szCs w:val="24"/>
          <w:rtl/>
        </w:rPr>
        <w:t>אף הפעלת סעיף 52 בפני עצמו, בנסיבות אלו מנוגד לאינטרס הציבורי, בעיוות מטרותיו והוראותיו.</w:t>
      </w:r>
    </w:p>
    <w:p w:rsidR="00680344" w:rsidRDefault="00680344" w:rsidP="00686A9F">
      <w:pPr>
        <w:widowControl w:val="0"/>
        <w:numPr>
          <w:ilvl w:val="0"/>
          <w:numId w:val="15"/>
        </w:numPr>
        <w:spacing w:after="120" w:line="360" w:lineRule="auto"/>
        <w:jc w:val="both"/>
        <w:rPr>
          <w:rFonts w:cs="David"/>
          <w:sz w:val="24"/>
          <w:szCs w:val="24"/>
        </w:rPr>
      </w:pPr>
      <w:r w:rsidRPr="00FE1591">
        <w:rPr>
          <w:rFonts w:cs="David" w:hint="cs"/>
          <w:b/>
          <w:bCs/>
          <w:sz w:val="24"/>
          <w:szCs w:val="24"/>
          <w:rtl/>
        </w:rPr>
        <w:t xml:space="preserve">לאור האמור לעיל, תטענה העותרות כי המתווה </w:t>
      </w:r>
      <w:r>
        <w:rPr>
          <w:rFonts w:cs="David" w:hint="cs"/>
          <w:b/>
          <w:bCs/>
          <w:sz w:val="24"/>
          <w:szCs w:val="24"/>
          <w:rtl/>
        </w:rPr>
        <w:t xml:space="preserve">וההחלטה להפעיל את סעיף 52 </w:t>
      </w:r>
      <w:r w:rsidRPr="00FE1591">
        <w:rPr>
          <w:rFonts w:cs="David" w:hint="cs"/>
          <w:b/>
          <w:bCs/>
          <w:sz w:val="24"/>
          <w:szCs w:val="24"/>
          <w:rtl/>
        </w:rPr>
        <w:t>מנוגד</w:t>
      </w:r>
      <w:r>
        <w:rPr>
          <w:rFonts w:cs="David" w:hint="cs"/>
          <w:b/>
          <w:bCs/>
          <w:sz w:val="24"/>
          <w:szCs w:val="24"/>
          <w:rtl/>
        </w:rPr>
        <w:t>ים</w:t>
      </w:r>
      <w:r w:rsidRPr="00FE1591">
        <w:rPr>
          <w:rFonts w:cs="David" w:hint="cs"/>
          <w:b/>
          <w:bCs/>
          <w:sz w:val="24"/>
          <w:szCs w:val="24"/>
          <w:rtl/>
        </w:rPr>
        <w:t xml:space="preserve"> לאינטרס הציבורי, ומשום כך דינ</w:t>
      </w:r>
      <w:r>
        <w:rPr>
          <w:rFonts w:cs="David" w:hint="cs"/>
          <w:b/>
          <w:bCs/>
          <w:sz w:val="24"/>
          <w:szCs w:val="24"/>
          <w:rtl/>
        </w:rPr>
        <w:t>ם</w:t>
      </w:r>
      <w:r w:rsidRPr="00FE1591">
        <w:rPr>
          <w:rFonts w:cs="David" w:hint="cs"/>
          <w:b/>
          <w:bCs/>
          <w:sz w:val="24"/>
          <w:szCs w:val="24"/>
          <w:rtl/>
        </w:rPr>
        <w:t xml:space="preserve"> בטלות</w:t>
      </w:r>
      <w:r>
        <w:rPr>
          <w:rFonts w:cs="David" w:hint="cs"/>
          <w:sz w:val="24"/>
          <w:szCs w:val="24"/>
          <w:rtl/>
        </w:rPr>
        <w:t>.</w:t>
      </w:r>
    </w:p>
    <w:p w:rsidR="00680344" w:rsidRPr="00E202B1" w:rsidRDefault="00680344" w:rsidP="00686A9F">
      <w:pPr>
        <w:pStyle w:val="aa"/>
        <w:widowControl w:val="0"/>
        <w:numPr>
          <w:ilvl w:val="1"/>
          <w:numId w:val="25"/>
        </w:numPr>
        <w:spacing w:before="120" w:after="120" w:line="360" w:lineRule="auto"/>
        <w:ind w:left="391" w:hanging="391"/>
        <w:contextualSpacing w:val="0"/>
        <w:jc w:val="both"/>
        <w:rPr>
          <w:rFonts w:cs="David"/>
          <w:b/>
          <w:bCs/>
          <w:sz w:val="26"/>
          <w:szCs w:val="26"/>
          <w:u w:val="single"/>
          <w:rtl/>
        </w:rPr>
      </w:pPr>
      <w:r w:rsidRPr="00E202B1">
        <w:rPr>
          <w:rFonts w:cs="David" w:hint="cs"/>
          <w:b/>
          <w:bCs/>
          <w:sz w:val="26"/>
          <w:szCs w:val="26"/>
          <w:u w:val="single"/>
          <w:rtl/>
        </w:rPr>
        <w:t>פגיעה בשלטון החוק</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שלטון החוק הינו בסיס משטרנו הדמוקרטי החוקתי:</w:t>
      </w:r>
    </w:p>
    <w:p w:rsidR="00680344" w:rsidRDefault="00680344" w:rsidP="00680344">
      <w:pPr>
        <w:widowControl w:val="0"/>
        <w:spacing w:after="120"/>
        <w:ind w:left="1361" w:right="1361"/>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w:t>
      </w:r>
      <w:r w:rsidRPr="00C20A69">
        <w:rPr>
          <w:rFonts w:ascii="Times New Roman" w:eastAsia="Times New Roman" w:hAnsi="Times New Roman" w:cs="David" w:hint="cs"/>
          <w:b/>
          <w:bCs/>
          <w:sz w:val="24"/>
          <w:szCs w:val="24"/>
          <w:rtl/>
        </w:rPr>
        <w:t>לא</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יתואר</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ממשל</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תקין</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אם</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אינו</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שוקד</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על</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קיומו</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של</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שלטון</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החוק</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כי</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הוא</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שבונה</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את</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חומת</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המגן</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בפני</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האנרכיה</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והוא</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שמבטיח</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את</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קיום</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הסדר</w:t>
      </w:r>
      <w:r w:rsidRPr="00C20A69">
        <w:rPr>
          <w:rFonts w:ascii="Times New Roman" w:eastAsia="Times New Roman" w:hAnsi="Times New Roman" w:cs="David"/>
          <w:b/>
          <w:bCs/>
          <w:sz w:val="24"/>
          <w:szCs w:val="24"/>
          <w:rtl/>
        </w:rPr>
        <w:t xml:space="preserve"> </w:t>
      </w:r>
      <w:r w:rsidRPr="00C20A69">
        <w:rPr>
          <w:rFonts w:ascii="Times New Roman" w:eastAsia="Times New Roman" w:hAnsi="Times New Roman" w:cs="David" w:hint="cs"/>
          <w:b/>
          <w:bCs/>
          <w:sz w:val="24"/>
          <w:szCs w:val="24"/>
          <w:rtl/>
        </w:rPr>
        <w:t>הממלכתי</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סדר</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זה</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הוא</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היסוד</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לקיומן</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של</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המסגרות</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המדיניות</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והחברתיות</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ולהבטחת</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זכויות</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האדם</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הללו</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אינם</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מתקיימים</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באווירה</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של</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לית</w:t>
      </w:r>
      <w:r w:rsidRPr="004D205D">
        <w:rPr>
          <w:rFonts w:ascii="Times New Roman" w:eastAsia="Times New Roman" w:hAnsi="Times New Roman" w:cs="David"/>
          <w:sz w:val="24"/>
          <w:szCs w:val="24"/>
          <w:rtl/>
        </w:rPr>
        <w:t xml:space="preserve"> </w:t>
      </w:r>
      <w:r w:rsidRPr="004D205D">
        <w:rPr>
          <w:rFonts w:ascii="Times New Roman" w:eastAsia="Times New Roman" w:hAnsi="Times New Roman" w:cs="David" w:hint="cs"/>
          <w:sz w:val="24"/>
          <w:szCs w:val="24"/>
          <w:rtl/>
        </w:rPr>
        <w:t>דין</w:t>
      </w:r>
      <w:r w:rsidR="00624880">
        <w:rPr>
          <w:rFonts w:ascii="Times New Roman" w:eastAsia="Times New Roman" w:hAnsi="Times New Roman" w:cs="David"/>
          <w:sz w:val="24"/>
          <w:szCs w:val="24"/>
          <w:rtl/>
        </w:rPr>
        <w:t>".</w:t>
      </w:r>
    </w:p>
    <w:p w:rsidR="00680344" w:rsidRDefault="00680344" w:rsidP="00680344">
      <w:pPr>
        <w:widowControl w:val="0"/>
        <w:spacing w:after="0"/>
        <w:ind w:left="1361" w:right="1361"/>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w:t>
      </w:r>
      <w:r w:rsidRPr="00C20A69">
        <w:rPr>
          <w:rFonts w:ascii="Times New Roman" w:eastAsia="Times New Roman" w:hAnsi="Times New Roman" w:cs="David" w:hint="cs"/>
          <w:sz w:val="24"/>
          <w:szCs w:val="24"/>
          <w:rtl/>
        </w:rPr>
        <w:t>בג</w:t>
      </w:r>
      <w:r>
        <w:rPr>
          <w:rFonts w:ascii="Times New Roman" w:eastAsia="Times New Roman" w:hAnsi="Times New Roman" w:cs="David" w:hint="cs"/>
          <w:sz w:val="24"/>
          <w:szCs w:val="24"/>
          <w:rtl/>
        </w:rPr>
        <w:t>"</w:t>
      </w:r>
      <w:r w:rsidRPr="00C20A69">
        <w:rPr>
          <w:rFonts w:ascii="Times New Roman" w:eastAsia="Times New Roman" w:hAnsi="Times New Roman" w:cs="David" w:hint="cs"/>
          <w:sz w:val="24"/>
          <w:szCs w:val="24"/>
          <w:rtl/>
        </w:rPr>
        <w:t>ץ</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t>428/86</w:t>
      </w:r>
      <w:r>
        <w:rPr>
          <w:rFonts w:ascii="Times New Roman" w:eastAsia="Times New Roman" w:hAnsi="Times New Roman" w:cs="David" w:hint="cs"/>
          <w:sz w:val="24"/>
          <w:szCs w:val="24"/>
          <w:rtl/>
        </w:rPr>
        <w:t xml:space="preserve"> </w:t>
      </w:r>
      <w:r w:rsidRPr="00C20A69">
        <w:rPr>
          <w:rFonts w:ascii="Times New Roman" w:eastAsia="Times New Roman" w:hAnsi="Times New Roman" w:cs="David" w:hint="cs"/>
          <w:sz w:val="24"/>
          <w:szCs w:val="24"/>
          <w:u w:val="single"/>
          <w:rtl/>
        </w:rPr>
        <w:t>ברזילי</w:t>
      </w:r>
      <w:r w:rsidRPr="00C20A69">
        <w:rPr>
          <w:rFonts w:ascii="Times New Roman" w:eastAsia="Times New Roman" w:hAnsi="Times New Roman" w:cs="David"/>
          <w:sz w:val="24"/>
          <w:szCs w:val="24"/>
          <w:u w:val="single"/>
          <w:rtl/>
        </w:rPr>
        <w:t xml:space="preserve"> </w:t>
      </w:r>
      <w:r w:rsidRPr="00C20A69">
        <w:rPr>
          <w:rFonts w:ascii="Times New Roman" w:eastAsia="Times New Roman" w:hAnsi="Times New Roman" w:cs="David" w:hint="cs"/>
          <w:sz w:val="24"/>
          <w:szCs w:val="24"/>
          <w:u w:val="single"/>
          <w:rtl/>
        </w:rPr>
        <w:t>נ</w:t>
      </w:r>
      <w:r w:rsidRPr="00C20A69">
        <w:rPr>
          <w:rFonts w:ascii="Times New Roman" w:eastAsia="Times New Roman" w:hAnsi="Times New Roman" w:cs="David"/>
          <w:sz w:val="24"/>
          <w:szCs w:val="24"/>
          <w:u w:val="single"/>
          <w:rtl/>
        </w:rPr>
        <w:t xml:space="preserve">' </w:t>
      </w:r>
      <w:r w:rsidRPr="00C20A69">
        <w:rPr>
          <w:rFonts w:ascii="Times New Roman" w:eastAsia="Times New Roman" w:hAnsi="Times New Roman" w:cs="David" w:hint="cs"/>
          <w:sz w:val="24"/>
          <w:szCs w:val="24"/>
          <w:u w:val="single"/>
          <w:rtl/>
        </w:rPr>
        <w:t>ממשלת</w:t>
      </w:r>
      <w:r w:rsidRPr="00C20A69">
        <w:rPr>
          <w:rFonts w:ascii="Times New Roman" w:eastAsia="Times New Roman" w:hAnsi="Times New Roman" w:cs="David"/>
          <w:sz w:val="24"/>
          <w:szCs w:val="24"/>
          <w:u w:val="single"/>
          <w:rtl/>
        </w:rPr>
        <w:t xml:space="preserve"> </w:t>
      </w:r>
      <w:r w:rsidRPr="00C20A69">
        <w:rPr>
          <w:rFonts w:ascii="Times New Roman" w:eastAsia="Times New Roman" w:hAnsi="Times New Roman" w:cs="David" w:hint="cs"/>
          <w:sz w:val="24"/>
          <w:szCs w:val="24"/>
          <w:u w:val="single"/>
          <w:rtl/>
        </w:rPr>
        <w:t>ישראל</w:t>
      </w:r>
      <w:r w:rsidRPr="00C20A69">
        <w:rPr>
          <w:rFonts w:ascii="Times New Roman" w:eastAsia="Times New Roman" w:hAnsi="Times New Roman" w:cs="David"/>
          <w:sz w:val="24"/>
          <w:szCs w:val="24"/>
          <w:rtl/>
        </w:rPr>
        <w:t xml:space="preserve">, </w:t>
      </w:r>
      <w:r w:rsidRPr="00C20A69">
        <w:rPr>
          <w:rFonts w:ascii="Times New Roman" w:eastAsia="Times New Roman" w:hAnsi="Times New Roman" w:cs="David" w:hint="cs"/>
          <w:sz w:val="24"/>
          <w:szCs w:val="24"/>
          <w:rtl/>
        </w:rPr>
        <w:t>פ</w:t>
      </w:r>
      <w:r w:rsidRPr="00C20A69">
        <w:rPr>
          <w:rFonts w:ascii="Times New Roman" w:eastAsia="Times New Roman" w:hAnsi="Times New Roman" w:cs="David"/>
          <w:sz w:val="24"/>
          <w:szCs w:val="24"/>
          <w:rtl/>
        </w:rPr>
        <w:t>''</w:t>
      </w:r>
      <w:r w:rsidRPr="00C20A69">
        <w:rPr>
          <w:rFonts w:ascii="Times New Roman" w:eastAsia="Times New Roman" w:hAnsi="Times New Roman" w:cs="David" w:hint="cs"/>
          <w:sz w:val="24"/>
          <w:szCs w:val="24"/>
          <w:rtl/>
        </w:rPr>
        <w:t>ד</w:t>
      </w:r>
      <w:r w:rsidRPr="00C20A69">
        <w:rPr>
          <w:rFonts w:ascii="Times New Roman" w:eastAsia="Times New Roman" w:hAnsi="Times New Roman" w:cs="David"/>
          <w:sz w:val="24"/>
          <w:szCs w:val="24"/>
          <w:rtl/>
        </w:rPr>
        <w:t xml:space="preserve"> </w:t>
      </w:r>
      <w:r w:rsidRPr="00C20A69">
        <w:rPr>
          <w:rFonts w:ascii="Times New Roman" w:eastAsia="Times New Roman" w:hAnsi="Times New Roman" w:cs="David" w:hint="cs"/>
          <w:sz w:val="24"/>
          <w:szCs w:val="24"/>
          <w:rtl/>
        </w:rPr>
        <w:t>מ</w:t>
      </w:r>
      <w:r w:rsidRPr="00C20A69">
        <w:rPr>
          <w:rFonts w:ascii="Times New Roman" w:eastAsia="Times New Roman" w:hAnsi="Times New Roman" w:cs="David"/>
          <w:sz w:val="24"/>
          <w:szCs w:val="24"/>
          <w:rtl/>
        </w:rPr>
        <w:t>(3) 505</w:t>
      </w:r>
      <w:r>
        <w:rPr>
          <w:rFonts w:ascii="Times New Roman" w:eastAsia="Times New Roman" w:hAnsi="Times New Roman" w:cs="David" w:hint="cs"/>
          <w:sz w:val="24"/>
          <w:szCs w:val="24"/>
          <w:rtl/>
        </w:rPr>
        <w:t xml:space="preserve">, פס' 26 לפסק דינו של </w:t>
      </w:r>
      <w:r w:rsidR="00624880">
        <w:rPr>
          <w:rFonts w:ascii="Times New Roman" w:eastAsia="Times New Roman" w:hAnsi="Times New Roman" w:cs="David" w:hint="cs"/>
          <w:sz w:val="24"/>
          <w:szCs w:val="24"/>
          <w:rtl/>
        </w:rPr>
        <w:t>כב</w:t>
      </w:r>
      <w:r w:rsidR="00624880">
        <w:rPr>
          <w:rFonts w:ascii="Times New Roman" w:eastAsia="Times New Roman" w:hAnsi="Times New Roman" w:cs="David"/>
          <w:sz w:val="24"/>
          <w:szCs w:val="24"/>
          <w:rtl/>
        </w:rPr>
        <w:t>'</w:t>
      </w:r>
      <w:r w:rsidR="00624880">
        <w:rPr>
          <w:rFonts w:ascii="Times New Roman" w:eastAsia="Times New Roman" w:hAnsi="Times New Roman" w:cs="David" w:hint="cs"/>
          <w:sz w:val="24"/>
          <w:szCs w:val="24"/>
          <w:rtl/>
        </w:rPr>
        <w:t xml:space="preserve"> הנשיא </w:t>
      </w:r>
      <w:r w:rsidR="005A1185">
        <w:rPr>
          <w:rFonts w:ascii="Times New Roman" w:eastAsia="Times New Roman" w:hAnsi="Times New Roman" w:cs="David" w:hint="cs"/>
          <w:sz w:val="24"/>
          <w:szCs w:val="24"/>
          <w:rtl/>
        </w:rPr>
        <w:t>(בדימוס)</w:t>
      </w:r>
      <w:r>
        <w:rPr>
          <w:rFonts w:ascii="Times New Roman" w:eastAsia="Times New Roman" w:hAnsi="Times New Roman" w:cs="David" w:hint="cs"/>
          <w:sz w:val="24"/>
          <w:szCs w:val="24"/>
          <w:rtl/>
        </w:rPr>
        <w:t xml:space="preserve"> שמגר (1986)].</w:t>
      </w:r>
    </w:p>
    <w:p w:rsidR="00680344" w:rsidRDefault="00680344" w:rsidP="00680344">
      <w:pPr>
        <w:widowControl w:val="0"/>
        <w:spacing w:after="0" w:line="240" w:lineRule="auto"/>
        <w:ind w:left="1361" w:right="1361"/>
        <w:jc w:val="both"/>
        <w:rPr>
          <w:rFonts w:ascii="Times New Roman" w:eastAsia="Times New Roman" w:hAnsi="Times New Roman" w:cs="David"/>
          <w:sz w:val="24"/>
          <w:szCs w:val="24"/>
          <w:rtl/>
        </w:rPr>
      </w:pP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לעניין זה יפים גם דבריו של </w:t>
      </w:r>
      <w:r w:rsidR="00624880">
        <w:rPr>
          <w:rFonts w:cs="David" w:hint="cs"/>
          <w:sz w:val="24"/>
          <w:szCs w:val="24"/>
          <w:rtl/>
        </w:rPr>
        <w:t>כב</w:t>
      </w:r>
      <w:r w:rsidR="00624880">
        <w:rPr>
          <w:rFonts w:cs="David"/>
          <w:sz w:val="24"/>
          <w:szCs w:val="24"/>
          <w:rtl/>
        </w:rPr>
        <w:t>'</w:t>
      </w:r>
      <w:r w:rsidR="00624880">
        <w:rPr>
          <w:rFonts w:cs="David" w:hint="cs"/>
          <w:sz w:val="24"/>
          <w:szCs w:val="24"/>
          <w:rtl/>
        </w:rPr>
        <w:t xml:space="preserve"> הנשיא </w:t>
      </w:r>
      <w:r w:rsidR="005A1185">
        <w:rPr>
          <w:rFonts w:cs="David" w:hint="cs"/>
          <w:sz w:val="24"/>
          <w:szCs w:val="24"/>
          <w:rtl/>
        </w:rPr>
        <w:t>(בדימוס)</w:t>
      </w:r>
      <w:r>
        <w:rPr>
          <w:rFonts w:cs="David" w:hint="cs"/>
          <w:sz w:val="24"/>
          <w:szCs w:val="24"/>
          <w:rtl/>
        </w:rPr>
        <w:t xml:space="preserve"> שמגר ב</w:t>
      </w:r>
      <w:r w:rsidRPr="003E04BF">
        <w:rPr>
          <w:rFonts w:cs="David" w:hint="cs"/>
          <w:sz w:val="24"/>
          <w:szCs w:val="24"/>
          <w:rtl/>
        </w:rPr>
        <w:t>ע</w:t>
      </w:r>
      <w:r>
        <w:rPr>
          <w:rFonts w:cs="David" w:hint="cs"/>
          <w:sz w:val="24"/>
          <w:szCs w:val="24"/>
          <w:rtl/>
        </w:rPr>
        <w:t>"</w:t>
      </w:r>
      <w:r w:rsidRPr="003E04BF">
        <w:rPr>
          <w:rFonts w:cs="David" w:hint="cs"/>
          <w:sz w:val="24"/>
          <w:szCs w:val="24"/>
          <w:rtl/>
        </w:rPr>
        <w:t>ב</w:t>
      </w:r>
      <w:r>
        <w:rPr>
          <w:rFonts w:cs="David"/>
          <w:sz w:val="24"/>
          <w:szCs w:val="24"/>
          <w:rtl/>
        </w:rPr>
        <w:t xml:space="preserve"> 2/84</w:t>
      </w:r>
      <w:r w:rsidRPr="003E04BF">
        <w:rPr>
          <w:rFonts w:cs="David"/>
          <w:sz w:val="24"/>
          <w:szCs w:val="24"/>
        </w:rPr>
        <w:t xml:space="preserve"> </w:t>
      </w:r>
      <w:r w:rsidRPr="003E04BF">
        <w:rPr>
          <w:rFonts w:cs="David"/>
          <w:sz w:val="24"/>
          <w:szCs w:val="24"/>
          <w:cs/>
        </w:rPr>
        <w:t>‎</w:t>
      </w:r>
      <w:r w:rsidRPr="003E04BF">
        <w:rPr>
          <w:rFonts w:cs="David" w:hint="cs"/>
          <w:sz w:val="24"/>
          <w:szCs w:val="24"/>
          <w:u w:val="single"/>
          <w:rtl/>
        </w:rPr>
        <w:t>ניימן</w:t>
      </w:r>
      <w:r w:rsidRPr="003E04BF">
        <w:rPr>
          <w:rFonts w:cs="David" w:hint="cs"/>
          <w:sz w:val="24"/>
          <w:szCs w:val="24"/>
          <w:u w:val="single"/>
          <w:cs/>
        </w:rPr>
        <w:t>‎</w:t>
      </w:r>
      <w:r w:rsidRPr="003E04BF">
        <w:rPr>
          <w:rFonts w:cs="David"/>
          <w:sz w:val="24"/>
          <w:szCs w:val="24"/>
          <w:u w:val="single"/>
        </w:rPr>
        <w:t xml:space="preserve"> </w:t>
      </w:r>
      <w:r w:rsidRPr="003E04BF">
        <w:rPr>
          <w:rFonts w:cs="David"/>
          <w:sz w:val="24"/>
          <w:szCs w:val="24"/>
          <w:u w:val="single"/>
          <w:cs/>
        </w:rPr>
        <w:t>‎</w:t>
      </w:r>
      <w:r w:rsidRPr="003E04BF">
        <w:rPr>
          <w:rFonts w:cs="David" w:hint="cs"/>
          <w:sz w:val="24"/>
          <w:szCs w:val="24"/>
          <w:u w:val="single"/>
          <w:rtl/>
        </w:rPr>
        <w:t>נ</w:t>
      </w:r>
      <w:r w:rsidRPr="003E04BF">
        <w:rPr>
          <w:rFonts w:cs="David"/>
          <w:sz w:val="24"/>
          <w:szCs w:val="24"/>
          <w:u w:val="single"/>
          <w:rtl/>
        </w:rPr>
        <w:t xml:space="preserve">' </w:t>
      </w:r>
      <w:r w:rsidRPr="003E04BF">
        <w:rPr>
          <w:rFonts w:cs="David" w:hint="cs"/>
          <w:sz w:val="24"/>
          <w:szCs w:val="24"/>
          <w:u w:val="single"/>
          <w:rtl/>
        </w:rPr>
        <w:t>יו</w:t>
      </w:r>
      <w:r w:rsidRPr="003E04BF">
        <w:rPr>
          <w:rFonts w:cs="David"/>
          <w:sz w:val="24"/>
          <w:szCs w:val="24"/>
          <w:u w:val="single"/>
          <w:rtl/>
        </w:rPr>
        <w:t>"</w:t>
      </w:r>
      <w:r w:rsidRPr="003E04BF">
        <w:rPr>
          <w:rFonts w:cs="David" w:hint="cs"/>
          <w:sz w:val="24"/>
          <w:szCs w:val="24"/>
          <w:u w:val="single"/>
          <w:rtl/>
        </w:rPr>
        <w:t>ר</w:t>
      </w:r>
      <w:r w:rsidRPr="003E04BF">
        <w:rPr>
          <w:rFonts w:cs="David"/>
          <w:sz w:val="24"/>
          <w:szCs w:val="24"/>
          <w:u w:val="single"/>
          <w:rtl/>
        </w:rPr>
        <w:t xml:space="preserve"> </w:t>
      </w:r>
      <w:r w:rsidRPr="003E04BF">
        <w:rPr>
          <w:rFonts w:cs="David" w:hint="cs"/>
          <w:sz w:val="24"/>
          <w:szCs w:val="24"/>
          <w:u w:val="single"/>
          <w:rtl/>
        </w:rPr>
        <w:t>ועדת</w:t>
      </w:r>
      <w:r w:rsidRPr="003E04BF">
        <w:rPr>
          <w:rFonts w:cs="David"/>
          <w:sz w:val="24"/>
          <w:szCs w:val="24"/>
          <w:u w:val="single"/>
          <w:rtl/>
        </w:rPr>
        <w:t xml:space="preserve"> </w:t>
      </w:r>
      <w:r w:rsidRPr="003E04BF">
        <w:rPr>
          <w:rFonts w:cs="David" w:hint="cs"/>
          <w:sz w:val="24"/>
          <w:szCs w:val="24"/>
          <w:u w:val="single"/>
          <w:rtl/>
        </w:rPr>
        <w:t>הבחירות</w:t>
      </w:r>
      <w:r w:rsidRPr="003E04BF">
        <w:rPr>
          <w:rFonts w:cs="David"/>
          <w:sz w:val="24"/>
          <w:szCs w:val="24"/>
          <w:u w:val="single"/>
          <w:rtl/>
        </w:rPr>
        <w:t xml:space="preserve"> </w:t>
      </w:r>
      <w:r w:rsidRPr="003E04BF">
        <w:rPr>
          <w:rFonts w:cs="David" w:hint="cs"/>
          <w:sz w:val="24"/>
          <w:szCs w:val="24"/>
          <w:u w:val="single"/>
          <w:rtl/>
        </w:rPr>
        <w:t>המרכזית</w:t>
      </w:r>
      <w:r w:rsidRPr="003E04BF">
        <w:rPr>
          <w:rFonts w:cs="David"/>
          <w:sz w:val="24"/>
          <w:szCs w:val="24"/>
          <w:u w:val="single"/>
          <w:rtl/>
        </w:rPr>
        <w:t xml:space="preserve"> </w:t>
      </w:r>
      <w:r w:rsidRPr="003E04BF">
        <w:rPr>
          <w:rFonts w:cs="David" w:hint="cs"/>
          <w:sz w:val="24"/>
          <w:szCs w:val="24"/>
          <w:u w:val="single"/>
          <w:rtl/>
        </w:rPr>
        <w:t>לכנסת</w:t>
      </w:r>
      <w:r w:rsidRPr="003E04BF">
        <w:rPr>
          <w:rFonts w:cs="David"/>
          <w:sz w:val="24"/>
          <w:szCs w:val="24"/>
          <w:u w:val="single"/>
          <w:rtl/>
        </w:rPr>
        <w:t xml:space="preserve"> </w:t>
      </w:r>
      <w:r w:rsidRPr="003E04BF">
        <w:rPr>
          <w:rFonts w:cs="David" w:hint="cs"/>
          <w:sz w:val="24"/>
          <w:szCs w:val="24"/>
          <w:u w:val="single"/>
          <w:rtl/>
        </w:rPr>
        <w:t>האחת</w:t>
      </w:r>
      <w:r w:rsidRPr="003E04BF">
        <w:rPr>
          <w:rFonts w:cs="David"/>
          <w:sz w:val="24"/>
          <w:szCs w:val="24"/>
          <w:u w:val="single"/>
          <w:rtl/>
        </w:rPr>
        <w:t>-</w:t>
      </w:r>
      <w:r w:rsidRPr="003E04BF">
        <w:rPr>
          <w:rFonts w:cs="David" w:hint="cs"/>
          <w:sz w:val="24"/>
          <w:szCs w:val="24"/>
          <w:u w:val="single"/>
          <w:rtl/>
        </w:rPr>
        <w:t>עשרה</w:t>
      </w:r>
      <w:r w:rsidRPr="003E04BF">
        <w:rPr>
          <w:rFonts w:cs="David"/>
          <w:sz w:val="24"/>
          <w:szCs w:val="24"/>
          <w:rtl/>
        </w:rPr>
        <w:t xml:space="preserve">, </w:t>
      </w:r>
      <w:r w:rsidRPr="003E04BF">
        <w:rPr>
          <w:rFonts w:cs="David" w:hint="cs"/>
          <w:sz w:val="24"/>
          <w:szCs w:val="24"/>
          <w:rtl/>
        </w:rPr>
        <w:t>פ</w:t>
      </w:r>
      <w:r w:rsidRPr="003E04BF">
        <w:rPr>
          <w:rFonts w:cs="David"/>
          <w:sz w:val="24"/>
          <w:szCs w:val="24"/>
          <w:rtl/>
        </w:rPr>
        <w:t>''</w:t>
      </w:r>
      <w:r w:rsidRPr="003E04BF">
        <w:rPr>
          <w:rFonts w:cs="David" w:hint="cs"/>
          <w:sz w:val="24"/>
          <w:szCs w:val="24"/>
          <w:rtl/>
        </w:rPr>
        <w:t>ד</w:t>
      </w:r>
      <w:r w:rsidRPr="003E04BF">
        <w:rPr>
          <w:rFonts w:cs="David"/>
          <w:sz w:val="24"/>
          <w:szCs w:val="24"/>
          <w:rtl/>
        </w:rPr>
        <w:t xml:space="preserve"> </w:t>
      </w:r>
      <w:r w:rsidRPr="003E04BF">
        <w:rPr>
          <w:rFonts w:cs="David" w:hint="cs"/>
          <w:sz w:val="24"/>
          <w:szCs w:val="24"/>
          <w:rtl/>
        </w:rPr>
        <w:t>לט</w:t>
      </w:r>
      <w:r w:rsidRPr="003E04BF">
        <w:rPr>
          <w:rFonts w:cs="David"/>
          <w:sz w:val="24"/>
          <w:szCs w:val="24"/>
          <w:rtl/>
        </w:rPr>
        <w:t>(2) 225</w:t>
      </w:r>
      <w:r>
        <w:rPr>
          <w:rFonts w:cs="David" w:hint="cs"/>
          <w:sz w:val="24"/>
          <w:szCs w:val="24"/>
          <w:rtl/>
        </w:rPr>
        <w:t xml:space="preserve"> (1985):</w:t>
      </w:r>
    </w:p>
    <w:p w:rsidR="00680344" w:rsidRDefault="00680344" w:rsidP="00680344">
      <w:pPr>
        <w:widowControl w:val="0"/>
        <w:spacing w:after="240"/>
        <w:ind w:left="1361" w:right="1361"/>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w:t>
      </w:r>
      <w:r w:rsidRPr="003E04BF">
        <w:rPr>
          <w:rFonts w:ascii="Times New Roman" w:eastAsia="Times New Roman" w:hAnsi="Times New Roman" w:cs="David" w:hint="cs"/>
          <w:b/>
          <w:bCs/>
          <w:sz w:val="24"/>
          <w:szCs w:val="24"/>
          <w:rtl/>
        </w:rPr>
        <w:t>ביטויו</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העיקרי</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של</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שלטון</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החוק</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הוא</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בכך</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שהוא</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אינו</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שלטונם</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של</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אנשים</w:t>
      </w:r>
      <w:r w:rsidRPr="003E04BF">
        <w:rPr>
          <w:rFonts w:ascii="Times New Roman" w:eastAsia="Times New Roman" w:hAnsi="Times New Roman" w:cs="David"/>
          <w:b/>
          <w:bCs/>
          <w:sz w:val="24"/>
          <w:szCs w:val="24"/>
          <w:rtl/>
        </w:rPr>
        <w:t>-</w:t>
      </w:r>
      <w:r w:rsidRPr="003E04BF">
        <w:rPr>
          <w:rFonts w:ascii="Times New Roman" w:eastAsia="Times New Roman" w:hAnsi="Times New Roman" w:cs="David" w:hint="cs"/>
          <w:b/>
          <w:bCs/>
          <w:sz w:val="24"/>
          <w:szCs w:val="24"/>
          <w:rtl/>
        </w:rPr>
        <w:t>לפי</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החלטותיהם</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שיקוליהם</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ומאווייהם</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הבלתי</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מוגבלים</w:t>
      </w:r>
      <w:r w:rsidRPr="003E04BF">
        <w:rPr>
          <w:rFonts w:ascii="Times New Roman" w:eastAsia="Times New Roman" w:hAnsi="Times New Roman" w:cs="David"/>
          <w:b/>
          <w:bCs/>
          <w:sz w:val="24"/>
          <w:szCs w:val="24"/>
          <w:rtl/>
        </w:rPr>
        <w:t xml:space="preserve"> - </w:t>
      </w:r>
      <w:r w:rsidRPr="003E04BF">
        <w:rPr>
          <w:rFonts w:ascii="Times New Roman" w:eastAsia="Times New Roman" w:hAnsi="Times New Roman" w:cs="David" w:hint="cs"/>
          <w:b/>
          <w:bCs/>
          <w:sz w:val="24"/>
          <w:szCs w:val="24"/>
          <w:rtl/>
        </w:rPr>
        <w:t>אלא</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בכך</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שהוא</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נשען</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על</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הוראותיהן</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של</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נורמות</w:t>
      </w:r>
      <w:r w:rsidRPr="003E04BF">
        <w:rPr>
          <w:rFonts w:ascii="Times New Roman" w:eastAsia="Times New Roman" w:hAnsi="Times New Roman" w:cs="David"/>
          <w:b/>
          <w:bCs/>
          <w:sz w:val="24"/>
          <w:szCs w:val="24"/>
          <w:rtl/>
        </w:rPr>
        <w:t xml:space="preserve"> </w:t>
      </w:r>
      <w:r w:rsidRPr="003E04BF">
        <w:rPr>
          <w:rFonts w:ascii="Times New Roman" w:eastAsia="Times New Roman" w:hAnsi="Times New Roman" w:cs="David" w:hint="cs"/>
          <w:b/>
          <w:bCs/>
          <w:sz w:val="24"/>
          <w:szCs w:val="24"/>
          <w:rtl/>
        </w:rPr>
        <w:t>יציבות</w:t>
      </w:r>
      <w:r w:rsidRPr="003E04BF">
        <w:rPr>
          <w:rFonts w:ascii="Times New Roman" w:eastAsia="Times New Roman" w:hAnsi="Times New Roman" w:cs="David"/>
          <w:sz w:val="24"/>
          <w:szCs w:val="24"/>
          <w:rtl/>
        </w:rPr>
        <w:t xml:space="preserve">, </w:t>
      </w:r>
      <w:r w:rsidRPr="003E04BF">
        <w:rPr>
          <w:rFonts w:ascii="Times New Roman" w:eastAsia="Times New Roman" w:hAnsi="Times New Roman" w:cs="David" w:hint="cs"/>
          <w:sz w:val="24"/>
          <w:szCs w:val="24"/>
          <w:rtl/>
        </w:rPr>
        <w:t>השוות</w:t>
      </w:r>
      <w:r w:rsidRPr="003E04BF">
        <w:rPr>
          <w:rFonts w:ascii="Times New Roman" w:eastAsia="Times New Roman" w:hAnsi="Times New Roman" w:cs="David"/>
          <w:sz w:val="24"/>
          <w:szCs w:val="24"/>
          <w:rtl/>
        </w:rPr>
        <w:t xml:space="preserve"> </w:t>
      </w:r>
      <w:r w:rsidRPr="003E04BF">
        <w:rPr>
          <w:rFonts w:ascii="Times New Roman" w:eastAsia="Times New Roman" w:hAnsi="Times New Roman" w:cs="David" w:hint="cs"/>
          <w:sz w:val="24"/>
          <w:szCs w:val="24"/>
          <w:rtl/>
        </w:rPr>
        <w:t>לכול</w:t>
      </w:r>
      <w:r w:rsidRPr="003E04BF">
        <w:rPr>
          <w:rFonts w:ascii="Times New Roman" w:eastAsia="Times New Roman" w:hAnsi="Times New Roman" w:cs="David"/>
          <w:sz w:val="24"/>
          <w:szCs w:val="24"/>
          <w:rtl/>
        </w:rPr>
        <w:t xml:space="preserve"> </w:t>
      </w:r>
      <w:r w:rsidRPr="003E04BF">
        <w:rPr>
          <w:rFonts w:ascii="Times New Roman" w:eastAsia="Times New Roman" w:hAnsi="Times New Roman" w:cs="David" w:hint="cs"/>
          <w:sz w:val="24"/>
          <w:szCs w:val="24"/>
          <w:rtl/>
        </w:rPr>
        <w:t>ואשר</w:t>
      </w:r>
      <w:r w:rsidRPr="003E04BF">
        <w:rPr>
          <w:rFonts w:ascii="Times New Roman" w:eastAsia="Times New Roman" w:hAnsi="Times New Roman" w:cs="David"/>
          <w:sz w:val="24"/>
          <w:szCs w:val="24"/>
          <w:rtl/>
        </w:rPr>
        <w:t xml:space="preserve"> </w:t>
      </w:r>
      <w:r w:rsidRPr="003E04BF">
        <w:rPr>
          <w:rFonts w:ascii="Times New Roman" w:eastAsia="Times New Roman" w:hAnsi="Times New Roman" w:cs="David" w:hint="cs"/>
          <w:sz w:val="24"/>
          <w:szCs w:val="24"/>
          <w:rtl/>
        </w:rPr>
        <w:t>מחייבות</w:t>
      </w:r>
      <w:r w:rsidRPr="003E04BF">
        <w:rPr>
          <w:rFonts w:ascii="Times New Roman" w:eastAsia="Times New Roman" w:hAnsi="Times New Roman" w:cs="David"/>
          <w:sz w:val="24"/>
          <w:szCs w:val="24"/>
          <w:rtl/>
        </w:rPr>
        <w:t xml:space="preserve"> </w:t>
      </w:r>
      <w:r w:rsidRPr="003E04BF">
        <w:rPr>
          <w:rFonts w:ascii="Times New Roman" w:eastAsia="Times New Roman" w:hAnsi="Times New Roman" w:cs="David" w:hint="cs"/>
          <w:sz w:val="24"/>
          <w:szCs w:val="24"/>
          <w:rtl/>
        </w:rPr>
        <w:t>את</w:t>
      </w:r>
      <w:r w:rsidRPr="003E04BF">
        <w:rPr>
          <w:rFonts w:ascii="Times New Roman" w:eastAsia="Times New Roman" w:hAnsi="Times New Roman" w:cs="David"/>
          <w:sz w:val="24"/>
          <w:szCs w:val="24"/>
          <w:rtl/>
        </w:rPr>
        <w:t xml:space="preserve"> </w:t>
      </w:r>
      <w:r w:rsidRPr="003E04BF">
        <w:rPr>
          <w:rFonts w:ascii="Times New Roman" w:eastAsia="Times New Roman" w:hAnsi="Times New Roman" w:cs="David" w:hint="cs"/>
          <w:sz w:val="24"/>
          <w:szCs w:val="24"/>
          <w:rtl/>
        </w:rPr>
        <w:t>הכול</w:t>
      </w:r>
      <w:r w:rsidRPr="003E04BF">
        <w:rPr>
          <w:rFonts w:ascii="Times New Roman" w:eastAsia="Times New Roman" w:hAnsi="Times New Roman" w:cs="David"/>
          <w:sz w:val="24"/>
          <w:szCs w:val="24"/>
          <w:rtl/>
        </w:rPr>
        <w:t xml:space="preserve"> </w:t>
      </w:r>
      <w:r w:rsidRPr="003E04BF">
        <w:rPr>
          <w:rFonts w:ascii="Times New Roman" w:eastAsia="Times New Roman" w:hAnsi="Times New Roman" w:cs="David" w:hint="cs"/>
          <w:sz w:val="24"/>
          <w:szCs w:val="24"/>
          <w:rtl/>
        </w:rPr>
        <w:t>במידה</w:t>
      </w:r>
      <w:r w:rsidRPr="003E04BF">
        <w:rPr>
          <w:rFonts w:ascii="Times New Roman" w:eastAsia="Times New Roman" w:hAnsi="Times New Roman" w:cs="David"/>
          <w:sz w:val="24"/>
          <w:szCs w:val="24"/>
          <w:rtl/>
        </w:rPr>
        <w:t xml:space="preserve"> </w:t>
      </w:r>
      <w:r w:rsidRPr="003E04BF">
        <w:rPr>
          <w:rFonts w:ascii="Times New Roman" w:eastAsia="Times New Roman" w:hAnsi="Times New Roman" w:cs="David" w:hint="cs"/>
          <w:sz w:val="24"/>
          <w:szCs w:val="24"/>
          <w:rtl/>
        </w:rPr>
        <w:t>זהה</w:t>
      </w:r>
      <w:r w:rsidR="00624880">
        <w:rPr>
          <w:rFonts w:ascii="Times New Roman" w:eastAsia="Times New Roman" w:hAnsi="Times New Roman" w:cs="David"/>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ואולם</w:t>
      </w:r>
      <w:r>
        <w:rPr>
          <w:rFonts w:cs="David" w:hint="cs"/>
          <w:sz w:val="24"/>
          <w:szCs w:val="24"/>
          <w:rtl/>
        </w:rPr>
        <w:t>, כפי שהראו העותרות, לאורכה של עתירה זו, בהפעלת שיקול דעתם במסגרת הליך גיבוש ואישור מתווה הגז פגעה ממשלת ישראל פגיעה קשה בשלטון החוק, לרבות על-ידי פגיעה ישירה בדיני ההגבלים העסקיים ובחוק ששינסקי ומתן פטור גורף מהסדר כובל ללא כל תמורה וללא הצדקה, וכן על-ידי זלזול מתמשך ובוטה בהליך הדמוקרטי, ובמעמדם ובסמכותם של הרגולטורים הבכירים במדינת ישראל.</w:t>
      </w:r>
    </w:p>
    <w:p w:rsidR="00680344" w:rsidRDefault="00DC3409" w:rsidP="00686A9F">
      <w:pPr>
        <w:widowControl w:val="0"/>
        <w:numPr>
          <w:ilvl w:val="0"/>
          <w:numId w:val="15"/>
        </w:numPr>
        <w:spacing w:after="120" w:line="360" w:lineRule="auto"/>
        <w:jc w:val="both"/>
        <w:rPr>
          <w:rFonts w:cs="David"/>
          <w:sz w:val="24"/>
          <w:szCs w:val="24"/>
        </w:rPr>
      </w:pPr>
      <w:r>
        <w:rPr>
          <w:rFonts w:cs="David" w:hint="cs"/>
          <w:sz w:val="24"/>
          <w:szCs w:val="24"/>
          <w:rtl/>
        </w:rPr>
        <w:t xml:space="preserve">יתר על כן, כפי שהראו העותרות, </w:t>
      </w:r>
      <w:r w:rsidR="00680344">
        <w:rPr>
          <w:rFonts w:cs="David" w:hint="cs"/>
          <w:sz w:val="24"/>
          <w:szCs w:val="24"/>
          <w:rtl/>
        </w:rPr>
        <w:t xml:space="preserve">הליך גיבוש המתווה נעשה בחריגה בוטה מסמכות </w:t>
      </w:r>
      <w:r w:rsidR="00680344">
        <w:rPr>
          <w:rFonts w:cs="David"/>
          <w:sz w:val="24"/>
          <w:szCs w:val="24"/>
          <w:rtl/>
        </w:rPr>
        <w:t>–</w:t>
      </w:r>
      <w:r w:rsidR="00680344">
        <w:rPr>
          <w:rFonts w:cs="David" w:hint="cs"/>
          <w:sz w:val="24"/>
          <w:szCs w:val="24"/>
          <w:rtl/>
        </w:rPr>
        <w:t xml:space="preserve"> הן בהקמת "הצוות הממשלתי" נעדר הסמכות, הן בעקיפת הממונה על ההגבלים העסקיים בניהול משא ומתן עם חברות הגז, הן בעצם הפעלת סעיף 52 לחוק ההגבלים העסקיים והן בגיבוש הסדרים ספציפיים שיש בהם משום חריגה מסמכות </w:t>
      </w:r>
      <w:r w:rsidR="00680344">
        <w:rPr>
          <w:rFonts w:cs="David"/>
          <w:sz w:val="24"/>
          <w:szCs w:val="24"/>
          <w:rtl/>
        </w:rPr>
        <w:t>–</w:t>
      </w:r>
      <w:r w:rsidR="00680344">
        <w:rPr>
          <w:rFonts w:cs="David" w:hint="cs"/>
          <w:sz w:val="24"/>
          <w:szCs w:val="24"/>
          <w:rtl/>
        </w:rPr>
        <w:t xml:space="preserve"> כגון סעיפי היציבות הרגולטורית וההסדר המיסו</w:t>
      </w:r>
      <w:r>
        <w:rPr>
          <w:rFonts w:cs="David" w:hint="cs"/>
          <w:sz w:val="24"/>
          <w:szCs w:val="24"/>
          <w:rtl/>
        </w:rPr>
        <w:t>י.</w:t>
      </w:r>
    </w:p>
    <w:p w:rsidR="00680344"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חמור</w:t>
      </w:r>
      <w:r>
        <w:rPr>
          <w:rFonts w:cs="David" w:hint="cs"/>
          <w:sz w:val="24"/>
          <w:szCs w:val="24"/>
          <w:rtl/>
        </w:rPr>
        <w:t xml:space="preserve"> מכל, הפעלת סעיף 52 ומתווה הגז עצמו מעודדים אי ציות לחוק. העותרות מבקשות לחזור ולהדגיש, כי כדור השלג החל להתגלגל ולצבור תאוצה ועצמה, בכך שחברות הגז נתקשרו בהסדר כובל </w:t>
      </w:r>
      <w:r>
        <w:rPr>
          <w:rFonts w:cs="David"/>
          <w:sz w:val="24"/>
          <w:szCs w:val="24"/>
          <w:rtl/>
        </w:rPr>
        <w:t>–</w:t>
      </w:r>
      <w:r>
        <w:rPr>
          <w:rFonts w:cs="David" w:hint="cs"/>
          <w:sz w:val="24"/>
          <w:szCs w:val="24"/>
          <w:rtl/>
        </w:rPr>
        <w:t xml:space="preserve"> ביודעין בניגוד לדין.</w:t>
      </w:r>
    </w:p>
    <w:p w:rsidR="00680344" w:rsidRDefault="00680344" w:rsidP="00686A9F">
      <w:pPr>
        <w:widowControl w:val="0"/>
        <w:numPr>
          <w:ilvl w:val="0"/>
          <w:numId w:val="15"/>
        </w:numPr>
        <w:spacing w:after="120" w:line="360" w:lineRule="auto"/>
        <w:jc w:val="both"/>
        <w:rPr>
          <w:rFonts w:cs="David"/>
          <w:sz w:val="24"/>
          <w:szCs w:val="24"/>
        </w:rPr>
      </w:pPr>
      <w:r w:rsidRPr="004745BF">
        <w:rPr>
          <w:rFonts w:ascii="Times New Roman" w:eastAsia="Times New Roman" w:hAnsi="Times New Roman" w:cs="David" w:hint="cs"/>
          <w:color w:val="000000"/>
          <w:sz w:val="24"/>
          <w:szCs w:val="24"/>
          <w:rtl/>
        </w:rPr>
        <w:t>ומה</w:t>
      </w:r>
      <w:r>
        <w:rPr>
          <w:rFonts w:cs="David" w:hint="cs"/>
          <w:sz w:val="24"/>
          <w:szCs w:val="24"/>
          <w:rtl/>
        </w:rPr>
        <w:t xml:space="preserve"> היו תוצאות הפרה זו של החוק ושל הלחצים והאיומים שבאו בעקבותיו?! ביצור מעמדם כמונופול וכקרטל </w:t>
      </w:r>
      <w:r>
        <w:rPr>
          <w:rFonts w:cs="David"/>
          <w:sz w:val="24"/>
          <w:szCs w:val="24"/>
          <w:rtl/>
        </w:rPr>
        <w:t>–</w:t>
      </w:r>
      <w:r>
        <w:rPr>
          <w:rFonts w:cs="David" w:hint="cs"/>
          <w:sz w:val="24"/>
          <w:szCs w:val="24"/>
          <w:rtl/>
        </w:rPr>
        <w:t xml:space="preserve"> על חשבון ותוך סיכון אינטרסים ציבוריים חיוניים לדורי דורות.</w:t>
      </w:r>
    </w:p>
    <w:p w:rsidR="00680344" w:rsidRDefault="00680344" w:rsidP="00686A9F">
      <w:pPr>
        <w:widowControl w:val="0"/>
        <w:numPr>
          <w:ilvl w:val="0"/>
          <w:numId w:val="15"/>
        </w:numPr>
        <w:spacing w:after="120" w:line="360" w:lineRule="auto"/>
        <w:jc w:val="both"/>
        <w:rPr>
          <w:rFonts w:cs="David"/>
          <w:sz w:val="24"/>
          <w:szCs w:val="24"/>
        </w:rPr>
      </w:pPr>
      <w:r>
        <w:rPr>
          <w:rFonts w:cs="David" w:hint="cs"/>
          <w:b/>
          <w:bCs/>
          <w:sz w:val="24"/>
          <w:szCs w:val="24"/>
          <w:rtl/>
        </w:rPr>
        <w:lastRenderedPageBreak/>
        <w:t xml:space="preserve">לאור כל האמור לעיל, </w:t>
      </w:r>
      <w:r w:rsidR="00683C74">
        <w:rPr>
          <w:rFonts w:cs="David" w:hint="cs"/>
          <w:b/>
          <w:bCs/>
          <w:sz w:val="24"/>
          <w:szCs w:val="24"/>
          <w:rtl/>
        </w:rPr>
        <w:t>תטענּה</w:t>
      </w:r>
      <w:r>
        <w:rPr>
          <w:rFonts w:cs="David" w:hint="cs"/>
          <w:b/>
          <w:bCs/>
          <w:sz w:val="24"/>
          <w:szCs w:val="24"/>
          <w:rtl/>
        </w:rPr>
        <w:t xml:space="preserve"> העותרות כי </w:t>
      </w:r>
      <w:r w:rsidRPr="007C150E">
        <w:rPr>
          <w:rFonts w:cs="David" w:hint="cs"/>
          <w:b/>
          <w:bCs/>
          <w:sz w:val="24"/>
          <w:szCs w:val="24"/>
          <w:u w:val="single"/>
          <w:rtl/>
        </w:rPr>
        <w:t>מתווה הגז פוגע פגיעה קשה ובלתי מתקבלת על הדעת בעיקרון שלטון החוק</w:t>
      </w:r>
      <w:r>
        <w:rPr>
          <w:rFonts w:cs="David" w:hint="cs"/>
          <w:b/>
          <w:bCs/>
          <w:sz w:val="24"/>
          <w:szCs w:val="24"/>
          <w:rtl/>
        </w:rPr>
        <w:t>, ומשום כך תתכבדנה לבקש מבית המשפט הנכבד כי יורו על בטלותו של המתווה.</w:t>
      </w:r>
    </w:p>
    <w:p w:rsidR="00680344" w:rsidRPr="00E202B1" w:rsidRDefault="00680344" w:rsidP="00686A9F">
      <w:pPr>
        <w:pStyle w:val="aa"/>
        <w:widowControl w:val="0"/>
        <w:numPr>
          <w:ilvl w:val="1"/>
          <w:numId w:val="25"/>
        </w:numPr>
        <w:spacing w:before="120" w:after="120" w:line="360" w:lineRule="auto"/>
        <w:ind w:left="391" w:hanging="391"/>
        <w:contextualSpacing w:val="0"/>
        <w:jc w:val="both"/>
        <w:rPr>
          <w:rFonts w:cs="David"/>
          <w:b/>
          <w:bCs/>
          <w:sz w:val="26"/>
          <w:szCs w:val="26"/>
          <w:u w:val="single"/>
          <w:rtl/>
        </w:rPr>
      </w:pPr>
      <w:r w:rsidRPr="00E202B1">
        <w:rPr>
          <w:rFonts w:cs="David" w:hint="cs"/>
          <w:b/>
          <w:bCs/>
          <w:sz w:val="26"/>
          <w:szCs w:val="26"/>
          <w:u w:val="single"/>
          <w:rtl/>
        </w:rPr>
        <w:t>הפרת החובות כלפי הדורות הבאים</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מדינות רבות בעולם, לרבות ישראל, אימצו את הרעיון לפיו על המדינה מוטלת החובה להתוות מדיניות ולנקוט בצעדים אשר יקדמו ערכים כגון שוויון וצמיחה כלכלית באופן </w:t>
      </w:r>
      <w:r w:rsidRPr="00AD76DC">
        <w:rPr>
          <w:rFonts w:cs="David" w:hint="cs"/>
          <w:b/>
          <w:bCs/>
          <w:sz w:val="24"/>
          <w:szCs w:val="24"/>
          <w:rtl/>
        </w:rPr>
        <w:t>הצופה פני עתיד</w:t>
      </w:r>
      <w:r>
        <w:rPr>
          <w:rFonts w:cs="David" w:hint="cs"/>
          <w:sz w:val="24"/>
          <w:szCs w:val="24"/>
          <w:rtl/>
        </w:rPr>
        <w:t xml:space="preserve">, תוך </w:t>
      </w:r>
      <w:r w:rsidRPr="00AD76DC">
        <w:rPr>
          <w:rFonts w:cs="David" w:hint="cs"/>
          <w:b/>
          <w:bCs/>
          <w:sz w:val="24"/>
          <w:szCs w:val="24"/>
          <w:u w:val="single"/>
          <w:rtl/>
        </w:rPr>
        <w:t>התייחסות רחבה אל הדורות הבאים ואימוץ חשיבה לטווח הארוך</w:t>
      </w:r>
      <w:r>
        <w:rPr>
          <w:rFonts w:cs="David" w:hint="cs"/>
          <w:sz w:val="24"/>
          <w:szCs w:val="24"/>
          <w:rtl/>
        </w:rPr>
        <w:t xml:space="preserve"> (ראו, למשל, הכנסת </w:t>
      </w:r>
      <w:r>
        <w:rPr>
          <w:rFonts w:cs="David"/>
          <w:sz w:val="24"/>
          <w:szCs w:val="24"/>
          <w:rtl/>
        </w:rPr>
        <w:t>–</w:t>
      </w:r>
      <w:r>
        <w:rPr>
          <w:rFonts w:cs="David" w:hint="cs"/>
          <w:sz w:val="24"/>
          <w:szCs w:val="24"/>
          <w:rtl/>
        </w:rPr>
        <w:t xml:space="preserve"> נציבות הדורות הבאים "</w:t>
      </w:r>
      <w:r w:rsidRPr="00770C4E">
        <w:rPr>
          <w:rFonts w:cs="David" w:hint="cs"/>
          <w:sz w:val="24"/>
          <w:szCs w:val="24"/>
          <w:u w:val="single"/>
          <w:rtl/>
        </w:rPr>
        <w:t>הצעות ניסוח לחוקה בהסכמה רחבה</w:t>
      </w:r>
      <w:r>
        <w:rPr>
          <w:rFonts w:cs="David" w:hint="cs"/>
          <w:sz w:val="24"/>
          <w:szCs w:val="24"/>
          <w:rtl/>
        </w:rPr>
        <w:t>" (מוגש לועדת חוקה, חוק ומשפט, 2.11.2005); הצעת חוק הכנסת (תיקון מס' 15) (נציב הדורות הבאים לכנסת), ה"ח התשס"א-2001; הצעת חוק הגנה על זכויות הדורות הבאים, התשע"ה-2015).</w:t>
      </w:r>
    </w:p>
    <w:p w:rsidR="00680344" w:rsidRDefault="00680344" w:rsidP="00686A9F">
      <w:pPr>
        <w:widowControl w:val="0"/>
        <w:numPr>
          <w:ilvl w:val="0"/>
          <w:numId w:val="15"/>
        </w:numPr>
        <w:spacing w:after="120" w:line="360" w:lineRule="auto"/>
        <w:jc w:val="both"/>
        <w:rPr>
          <w:rFonts w:ascii="Tahoma" w:eastAsia="Times New Roman" w:hAnsi="Tahoma" w:cs="David"/>
          <w:color w:val="222222"/>
          <w:sz w:val="24"/>
          <w:szCs w:val="24"/>
        </w:rPr>
      </w:pPr>
      <w:r w:rsidRPr="004745BF">
        <w:rPr>
          <w:rFonts w:ascii="Times New Roman" w:eastAsia="Times New Roman" w:hAnsi="Times New Roman" w:cs="David" w:hint="cs"/>
          <w:color w:val="000000"/>
          <w:sz w:val="24"/>
          <w:szCs w:val="24"/>
          <w:rtl/>
        </w:rPr>
        <w:t>רעיונות</w:t>
      </w:r>
      <w:r>
        <w:rPr>
          <w:rFonts w:cs="David" w:hint="cs"/>
          <w:sz w:val="24"/>
          <w:szCs w:val="24"/>
          <w:rtl/>
        </w:rPr>
        <w:t xml:space="preserve"> אלו אומצו הן בספרה המשפטית </w:t>
      </w:r>
      <w:r>
        <w:rPr>
          <w:rFonts w:cs="David"/>
          <w:sz w:val="24"/>
          <w:szCs w:val="24"/>
          <w:rtl/>
        </w:rPr>
        <w:t>–</w:t>
      </w:r>
      <w:r>
        <w:rPr>
          <w:rFonts w:cs="David" w:hint="cs"/>
          <w:sz w:val="24"/>
          <w:szCs w:val="24"/>
          <w:rtl/>
        </w:rPr>
        <w:t xml:space="preserve"> בכלים של משפט בינלאומי </w:t>
      </w:r>
      <w:r>
        <w:rPr>
          <w:rFonts w:cs="David"/>
          <w:sz w:val="24"/>
          <w:szCs w:val="24"/>
          <w:rtl/>
        </w:rPr>
        <w:t>–</w:t>
      </w:r>
      <w:r>
        <w:rPr>
          <w:rFonts w:cs="David" w:hint="cs"/>
          <w:sz w:val="24"/>
          <w:szCs w:val="24"/>
          <w:rtl/>
        </w:rPr>
        <w:t xml:space="preserve"> והן בספירה הכלכלית </w:t>
      </w:r>
      <w:r>
        <w:rPr>
          <w:rFonts w:cs="David"/>
          <w:sz w:val="24"/>
          <w:szCs w:val="24"/>
          <w:rtl/>
        </w:rPr>
        <w:t>–</w:t>
      </w:r>
      <w:r>
        <w:rPr>
          <w:rFonts w:cs="David" w:hint="cs"/>
          <w:sz w:val="24"/>
          <w:szCs w:val="24"/>
          <w:rtl/>
        </w:rPr>
        <w:t xml:space="preserve"> בתחום הכלכלה הבין-דורית. גם בפסיקת בית המשפט הנכבד נידונו שיקולים של </w:t>
      </w:r>
      <w:r w:rsidRPr="00AD76DC">
        <w:rPr>
          <w:rFonts w:cs="David" w:hint="cs"/>
          <w:b/>
          <w:bCs/>
          <w:sz w:val="24"/>
          <w:szCs w:val="24"/>
          <w:rtl/>
        </w:rPr>
        <w:t>צדק בין-דורי</w:t>
      </w:r>
      <w:r>
        <w:rPr>
          <w:rFonts w:cs="David" w:hint="cs"/>
          <w:sz w:val="24"/>
          <w:szCs w:val="24"/>
          <w:rtl/>
        </w:rPr>
        <w:t xml:space="preserve"> בהקשרים שונים (ראו למשל: </w:t>
      </w:r>
      <w:r w:rsidRPr="001B7335">
        <w:rPr>
          <w:rFonts w:cs="David" w:hint="cs"/>
          <w:sz w:val="24"/>
          <w:szCs w:val="24"/>
          <w:rtl/>
        </w:rPr>
        <w:t>בג</w:t>
      </w:r>
      <w:r>
        <w:rPr>
          <w:rFonts w:cs="David" w:hint="cs"/>
          <w:sz w:val="24"/>
          <w:szCs w:val="24"/>
          <w:rtl/>
        </w:rPr>
        <w:t>"</w:t>
      </w:r>
      <w:r w:rsidRPr="001B7335">
        <w:rPr>
          <w:rFonts w:cs="David" w:hint="cs"/>
          <w:sz w:val="24"/>
          <w:szCs w:val="24"/>
          <w:rtl/>
        </w:rPr>
        <w:t>ץ</w:t>
      </w:r>
      <w:r>
        <w:rPr>
          <w:rFonts w:cs="David"/>
          <w:sz w:val="24"/>
          <w:szCs w:val="24"/>
          <w:rtl/>
        </w:rPr>
        <w:t xml:space="preserve"> 1027/04 ‏</w:t>
      </w:r>
      <w:r w:rsidRPr="001B7335">
        <w:rPr>
          <w:rFonts w:cs="David" w:hint="cs"/>
          <w:sz w:val="24"/>
          <w:szCs w:val="24"/>
          <w:u w:val="single"/>
          <w:rtl/>
        </w:rPr>
        <w:t>פורום</w:t>
      </w:r>
      <w:r w:rsidRPr="001B7335">
        <w:rPr>
          <w:rFonts w:cs="David"/>
          <w:sz w:val="24"/>
          <w:szCs w:val="24"/>
          <w:u w:val="single"/>
          <w:rtl/>
        </w:rPr>
        <w:t xml:space="preserve"> </w:t>
      </w:r>
      <w:r w:rsidRPr="001B7335">
        <w:rPr>
          <w:rFonts w:cs="David" w:hint="cs"/>
          <w:sz w:val="24"/>
          <w:szCs w:val="24"/>
          <w:u w:val="single"/>
          <w:rtl/>
        </w:rPr>
        <w:t>הערים</w:t>
      </w:r>
      <w:r w:rsidRPr="001B7335">
        <w:rPr>
          <w:rFonts w:cs="David"/>
          <w:sz w:val="24"/>
          <w:szCs w:val="24"/>
          <w:u w:val="single"/>
          <w:rtl/>
        </w:rPr>
        <w:t xml:space="preserve"> </w:t>
      </w:r>
      <w:r w:rsidRPr="001B7335">
        <w:rPr>
          <w:rFonts w:cs="David" w:hint="cs"/>
          <w:sz w:val="24"/>
          <w:szCs w:val="24"/>
          <w:u w:val="single"/>
          <w:rtl/>
        </w:rPr>
        <w:t>העצמאיות</w:t>
      </w:r>
      <w:r w:rsidRPr="001B7335">
        <w:rPr>
          <w:rFonts w:cs="David"/>
          <w:sz w:val="24"/>
          <w:szCs w:val="24"/>
          <w:u w:val="single"/>
          <w:rtl/>
        </w:rPr>
        <w:t xml:space="preserve"> </w:t>
      </w:r>
      <w:r w:rsidRPr="001B7335">
        <w:rPr>
          <w:rFonts w:cs="David" w:hint="cs"/>
          <w:sz w:val="24"/>
          <w:szCs w:val="24"/>
          <w:u w:val="single"/>
          <w:rtl/>
        </w:rPr>
        <w:t>נ</w:t>
      </w:r>
      <w:r w:rsidRPr="001B7335">
        <w:rPr>
          <w:rFonts w:cs="David"/>
          <w:sz w:val="24"/>
          <w:szCs w:val="24"/>
          <w:u w:val="single"/>
          <w:rtl/>
        </w:rPr>
        <w:t xml:space="preserve">' </w:t>
      </w:r>
      <w:r w:rsidRPr="001B7335">
        <w:rPr>
          <w:rFonts w:cs="David" w:hint="cs"/>
          <w:sz w:val="24"/>
          <w:szCs w:val="24"/>
          <w:u w:val="single"/>
          <w:rtl/>
        </w:rPr>
        <w:t>מועצת</w:t>
      </w:r>
      <w:r w:rsidRPr="001B7335">
        <w:rPr>
          <w:rFonts w:cs="David"/>
          <w:sz w:val="24"/>
          <w:szCs w:val="24"/>
          <w:u w:val="single"/>
          <w:rtl/>
        </w:rPr>
        <w:t xml:space="preserve"> </w:t>
      </w:r>
      <w:r w:rsidRPr="001B7335">
        <w:rPr>
          <w:rFonts w:cs="David" w:hint="cs"/>
          <w:sz w:val="24"/>
          <w:szCs w:val="24"/>
          <w:u w:val="single"/>
          <w:rtl/>
        </w:rPr>
        <w:t>מקרקעי</w:t>
      </w:r>
      <w:r w:rsidRPr="001B7335">
        <w:rPr>
          <w:rFonts w:cs="David"/>
          <w:sz w:val="24"/>
          <w:szCs w:val="24"/>
          <w:u w:val="single"/>
          <w:rtl/>
        </w:rPr>
        <w:t xml:space="preserve"> </w:t>
      </w:r>
      <w:r w:rsidRPr="00015281">
        <w:rPr>
          <w:rFonts w:cs="David" w:hint="cs"/>
          <w:sz w:val="24"/>
          <w:szCs w:val="24"/>
          <w:u w:val="single"/>
          <w:rtl/>
        </w:rPr>
        <w:t>ישראל</w:t>
      </w:r>
      <w:r>
        <w:rPr>
          <w:rFonts w:cs="David" w:hint="cs"/>
          <w:sz w:val="24"/>
          <w:szCs w:val="24"/>
          <w:rtl/>
        </w:rPr>
        <w:t xml:space="preserve">, פס' 50; </w:t>
      </w:r>
      <w:r w:rsidRPr="00015281">
        <w:rPr>
          <w:rFonts w:cs="David" w:hint="cs"/>
          <w:sz w:val="24"/>
          <w:szCs w:val="24"/>
          <w:rtl/>
        </w:rPr>
        <w:t>בג</w:t>
      </w:r>
      <w:r>
        <w:rPr>
          <w:rFonts w:cs="David" w:hint="cs"/>
          <w:sz w:val="24"/>
          <w:szCs w:val="24"/>
          <w:rtl/>
        </w:rPr>
        <w:t>"</w:t>
      </w:r>
      <w:r w:rsidRPr="00015281">
        <w:rPr>
          <w:rFonts w:cs="David" w:hint="cs"/>
          <w:sz w:val="24"/>
          <w:szCs w:val="24"/>
          <w:rtl/>
        </w:rPr>
        <w:t>ץ</w:t>
      </w:r>
      <w:r w:rsidRPr="00015281">
        <w:rPr>
          <w:rFonts w:cs="David"/>
          <w:sz w:val="24"/>
          <w:szCs w:val="24"/>
          <w:rtl/>
        </w:rPr>
        <w:t xml:space="preserve"> 1268/09 </w:t>
      </w:r>
      <w:r w:rsidRPr="001B7335">
        <w:rPr>
          <w:rFonts w:cs="David" w:hint="cs"/>
          <w:sz w:val="24"/>
          <w:szCs w:val="24"/>
          <w:u w:val="single"/>
          <w:rtl/>
        </w:rPr>
        <w:t>זוזל</w:t>
      </w:r>
      <w:r w:rsidRPr="001B7335">
        <w:rPr>
          <w:rFonts w:cs="David"/>
          <w:sz w:val="24"/>
          <w:szCs w:val="24"/>
          <w:u w:val="single"/>
          <w:rtl/>
        </w:rPr>
        <w:t xml:space="preserve"> </w:t>
      </w:r>
      <w:r w:rsidRPr="001B7335">
        <w:rPr>
          <w:rFonts w:cs="David" w:hint="cs"/>
          <w:sz w:val="24"/>
          <w:szCs w:val="24"/>
          <w:u w:val="single"/>
          <w:rtl/>
        </w:rPr>
        <w:t>נ</w:t>
      </w:r>
      <w:r w:rsidRPr="001B7335">
        <w:rPr>
          <w:rFonts w:cs="David"/>
          <w:sz w:val="24"/>
          <w:szCs w:val="24"/>
          <w:u w:val="single"/>
          <w:rtl/>
        </w:rPr>
        <w:t xml:space="preserve">' </w:t>
      </w:r>
      <w:r w:rsidRPr="001B7335">
        <w:rPr>
          <w:rFonts w:cs="David" w:hint="cs"/>
          <w:sz w:val="24"/>
          <w:szCs w:val="24"/>
          <w:u w:val="single"/>
          <w:rtl/>
        </w:rPr>
        <w:t>נציב</w:t>
      </w:r>
      <w:r w:rsidRPr="001B7335">
        <w:rPr>
          <w:rFonts w:cs="David"/>
          <w:sz w:val="24"/>
          <w:szCs w:val="24"/>
          <w:u w:val="single"/>
          <w:rtl/>
        </w:rPr>
        <w:t xml:space="preserve"> </w:t>
      </w:r>
      <w:r w:rsidRPr="001B7335">
        <w:rPr>
          <w:rFonts w:cs="David" w:hint="cs"/>
          <w:sz w:val="24"/>
          <w:szCs w:val="24"/>
          <w:u w:val="single"/>
          <w:rtl/>
        </w:rPr>
        <w:t>שירות</w:t>
      </w:r>
      <w:r w:rsidRPr="001B7335">
        <w:rPr>
          <w:rFonts w:cs="David"/>
          <w:sz w:val="24"/>
          <w:szCs w:val="24"/>
          <w:u w:val="single"/>
          <w:rtl/>
        </w:rPr>
        <w:t xml:space="preserve"> </w:t>
      </w:r>
      <w:r w:rsidRPr="001B7335">
        <w:rPr>
          <w:rFonts w:cs="David" w:hint="cs"/>
          <w:sz w:val="24"/>
          <w:szCs w:val="24"/>
          <w:u w:val="single"/>
          <w:rtl/>
        </w:rPr>
        <w:t>בתי</w:t>
      </w:r>
      <w:r w:rsidRPr="001B7335">
        <w:rPr>
          <w:rFonts w:cs="David"/>
          <w:sz w:val="24"/>
          <w:szCs w:val="24"/>
          <w:u w:val="single"/>
          <w:rtl/>
        </w:rPr>
        <w:t xml:space="preserve"> </w:t>
      </w:r>
      <w:r w:rsidRPr="001B7335">
        <w:rPr>
          <w:rFonts w:cs="David" w:hint="cs"/>
          <w:sz w:val="24"/>
          <w:szCs w:val="24"/>
          <w:u w:val="single"/>
          <w:rtl/>
        </w:rPr>
        <w:t>הסוהר</w:t>
      </w:r>
      <w:r>
        <w:rPr>
          <w:rFonts w:cs="David" w:hint="cs"/>
          <w:sz w:val="24"/>
          <w:szCs w:val="24"/>
          <w:u w:val="single"/>
          <w:rtl/>
        </w:rPr>
        <w:t>,</w:t>
      </w:r>
      <w:r>
        <w:rPr>
          <w:rFonts w:cs="David" w:hint="cs"/>
          <w:sz w:val="24"/>
          <w:szCs w:val="24"/>
          <w:rtl/>
        </w:rPr>
        <w:t xml:space="preserve"> ס' 2 לפסק דינו של כב' השופט הנדל; </w:t>
      </w:r>
      <w:r w:rsidRPr="00015281">
        <w:rPr>
          <w:rFonts w:cs="David" w:hint="cs"/>
          <w:sz w:val="24"/>
          <w:szCs w:val="24"/>
          <w:rtl/>
        </w:rPr>
        <w:t>ע</w:t>
      </w:r>
      <w:r>
        <w:rPr>
          <w:rFonts w:cs="David" w:hint="cs"/>
          <w:sz w:val="24"/>
          <w:szCs w:val="24"/>
          <w:rtl/>
        </w:rPr>
        <w:t>"</w:t>
      </w:r>
      <w:r w:rsidRPr="00015281">
        <w:rPr>
          <w:rFonts w:cs="David" w:hint="cs"/>
          <w:sz w:val="24"/>
          <w:szCs w:val="24"/>
          <w:rtl/>
        </w:rPr>
        <w:t>א</w:t>
      </w:r>
      <w:r>
        <w:rPr>
          <w:rFonts w:cs="David"/>
          <w:sz w:val="24"/>
          <w:szCs w:val="24"/>
          <w:rtl/>
        </w:rPr>
        <w:t xml:space="preserve"> 9535/06</w:t>
      </w:r>
      <w:r>
        <w:rPr>
          <w:rFonts w:cs="David" w:hint="cs"/>
          <w:sz w:val="24"/>
          <w:szCs w:val="24"/>
          <w:rtl/>
        </w:rPr>
        <w:t xml:space="preserve"> </w:t>
      </w:r>
      <w:r w:rsidRPr="00015281">
        <w:rPr>
          <w:rFonts w:cs="David" w:hint="cs"/>
          <w:sz w:val="24"/>
          <w:szCs w:val="24"/>
          <w:u w:val="single"/>
          <w:rtl/>
        </w:rPr>
        <w:t>אבו</w:t>
      </w:r>
      <w:r w:rsidRPr="00015281">
        <w:rPr>
          <w:rFonts w:cs="David"/>
          <w:sz w:val="24"/>
          <w:szCs w:val="24"/>
          <w:u w:val="single"/>
          <w:rtl/>
        </w:rPr>
        <w:t xml:space="preserve"> </w:t>
      </w:r>
      <w:r w:rsidRPr="00015281">
        <w:rPr>
          <w:rFonts w:cs="David" w:hint="cs"/>
          <w:sz w:val="24"/>
          <w:szCs w:val="24"/>
          <w:u w:val="single"/>
          <w:rtl/>
        </w:rPr>
        <w:t>מסאעד</w:t>
      </w:r>
      <w:r w:rsidRPr="00015281">
        <w:rPr>
          <w:rFonts w:cs="David"/>
          <w:sz w:val="24"/>
          <w:szCs w:val="24"/>
          <w:u w:val="single"/>
          <w:rtl/>
        </w:rPr>
        <w:t xml:space="preserve"> </w:t>
      </w:r>
      <w:r w:rsidRPr="00015281">
        <w:rPr>
          <w:rFonts w:cs="David" w:hint="cs"/>
          <w:sz w:val="24"/>
          <w:szCs w:val="24"/>
          <w:u w:val="single"/>
          <w:rtl/>
        </w:rPr>
        <w:t>נ</w:t>
      </w:r>
      <w:r w:rsidRPr="00015281">
        <w:rPr>
          <w:rFonts w:cs="David"/>
          <w:sz w:val="24"/>
          <w:szCs w:val="24"/>
          <w:u w:val="single"/>
          <w:rtl/>
        </w:rPr>
        <w:t xml:space="preserve">' </w:t>
      </w:r>
      <w:r w:rsidRPr="00015281">
        <w:rPr>
          <w:rFonts w:cs="David" w:hint="cs"/>
          <w:sz w:val="24"/>
          <w:szCs w:val="24"/>
          <w:u w:val="single"/>
          <w:rtl/>
        </w:rPr>
        <w:t>נציב</w:t>
      </w:r>
      <w:r w:rsidRPr="00015281">
        <w:rPr>
          <w:rFonts w:cs="David"/>
          <w:sz w:val="24"/>
          <w:szCs w:val="24"/>
          <w:u w:val="single"/>
          <w:rtl/>
        </w:rPr>
        <w:t xml:space="preserve"> </w:t>
      </w:r>
      <w:r w:rsidRPr="00015281">
        <w:rPr>
          <w:rFonts w:cs="David" w:hint="cs"/>
          <w:sz w:val="24"/>
          <w:szCs w:val="24"/>
          <w:u w:val="single"/>
          <w:rtl/>
        </w:rPr>
        <w:t>המים</w:t>
      </w:r>
      <w:r>
        <w:rPr>
          <w:rFonts w:cs="David" w:hint="cs"/>
          <w:sz w:val="24"/>
          <w:szCs w:val="24"/>
          <w:rtl/>
        </w:rPr>
        <w:t xml:space="preserve">). </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על מחוייבות זו לדורות הבאים עמד, כאמור, כבוד השופט (כתוארו דאז) רובינשטיין, אף בנוגע להסדרת משק הגז עצמו, במסגרת בג"ץ יצוא הגז (בה היה בדעת מיעוט): </w:t>
      </w:r>
    </w:p>
    <w:p w:rsidR="00680344" w:rsidRDefault="00680344" w:rsidP="00680344">
      <w:pPr>
        <w:widowControl w:val="0"/>
        <w:spacing w:after="120"/>
        <w:ind w:left="1361" w:right="1361"/>
        <w:jc w:val="both"/>
        <w:rPr>
          <w:rFonts w:cs="David"/>
          <w:sz w:val="24"/>
          <w:szCs w:val="24"/>
          <w:rtl/>
        </w:rPr>
      </w:pPr>
      <w:r>
        <w:rPr>
          <w:rFonts w:cs="David" w:hint="cs"/>
          <w:sz w:val="24"/>
          <w:szCs w:val="24"/>
          <w:rtl/>
        </w:rPr>
        <w:t>"</w:t>
      </w:r>
      <w:r w:rsidRPr="00D40576">
        <w:rPr>
          <w:rFonts w:cs="David"/>
          <w:sz w:val="24"/>
          <w:szCs w:val="24"/>
          <w:rtl/>
        </w:rPr>
        <w:t xml:space="preserve">הדברים אמורים במיוחד במבט לעתיד. </w:t>
      </w:r>
      <w:r w:rsidRPr="00D40576">
        <w:rPr>
          <w:rFonts w:cs="David"/>
          <w:b/>
          <w:bCs/>
          <w:sz w:val="24"/>
          <w:szCs w:val="24"/>
          <w:rtl/>
        </w:rPr>
        <w:t>אנו מחויבים לא רק לכאן ועכשיו; אנו מחויבים לדורות הבאים, גם אם בכנסת נדם מוסד "נציב הדורות הבאים".</w:t>
      </w:r>
      <w:r w:rsidRPr="00D40576">
        <w:rPr>
          <w:rFonts w:cs="David"/>
          <w:sz w:val="24"/>
          <w:szCs w:val="24"/>
          <w:rtl/>
        </w:rPr>
        <w:t xml:space="preserve"> אדגים זאת בשאלת מקרקעי המדינה; ראו סעיף 1 לחוק יסוד: מקרקעי ישראל הקובע כי "מקרקעי ישראל  ... הבעלות בהם לא תועבר, אם במכר ואם בדרך אחרת", וזו האחריות לדורות הבאים במשאב מתכלה. </w:t>
      </w:r>
    </w:p>
    <w:p w:rsidR="00680344" w:rsidRDefault="00680344" w:rsidP="00680344">
      <w:pPr>
        <w:widowControl w:val="0"/>
        <w:spacing w:after="120"/>
        <w:ind w:left="1361" w:right="1361"/>
        <w:jc w:val="both"/>
        <w:rPr>
          <w:rFonts w:cs="David"/>
          <w:sz w:val="24"/>
          <w:szCs w:val="24"/>
          <w:rtl/>
        </w:rPr>
      </w:pPr>
      <w:r>
        <w:rPr>
          <w:rFonts w:cs="David" w:hint="cs"/>
          <w:sz w:val="24"/>
          <w:szCs w:val="24"/>
          <w:rtl/>
        </w:rPr>
        <w:t>[</w:t>
      </w:r>
      <w:r w:rsidRPr="00D40576">
        <w:rPr>
          <w:rFonts w:cs="David"/>
          <w:sz w:val="24"/>
          <w:szCs w:val="24"/>
          <w:rtl/>
        </w:rPr>
        <w:t>...</w:t>
      </w:r>
      <w:r>
        <w:rPr>
          <w:rFonts w:cs="David" w:hint="cs"/>
          <w:sz w:val="24"/>
          <w:szCs w:val="24"/>
          <w:rtl/>
        </w:rPr>
        <w:t>]</w:t>
      </w:r>
      <w:r w:rsidRPr="00D40576">
        <w:rPr>
          <w:rFonts w:cs="David"/>
          <w:sz w:val="24"/>
          <w:szCs w:val="24"/>
          <w:rtl/>
        </w:rPr>
        <w:t xml:space="preserve"> </w:t>
      </w:r>
      <w:r w:rsidRPr="00D40576">
        <w:rPr>
          <w:rFonts w:cs="David"/>
          <w:b/>
          <w:bCs/>
          <w:sz w:val="24"/>
          <w:szCs w:val="24"/>
          <w:rtl/>
        </w:rPr>
        <w:t>בענייננו עומדת על הפרק החלטה הנוגעת ל"אינטרסים של הציבור בכללותו" (פסקה 28 לחוות דעתו של הנשיא), אשר לה השלכה על הדורות הבאים,</w:t>
      </w:r>
      <w:r w:rsidRPr="00D40576">
        <w:rPr>
          <w:rFonts w:cs="David"/>
          <w:sz w:val="24"/>
          <w:szCs w:val="24"/>
          <w:rtl/>
        </w:rPr>
        <w:t xml:space="preserve"> ועל-כן דעתי היא כי הוא בא – במובהק – בקהלם של אותם עניינים, המחייבים עמידה דווקנית על דרישת ההסמכה המפורשת</w:t>
      </w:r>
      <w:r w:rsidR="00624880">
        <w:rPr>
          <w:rFonts w:cs="David"/>
          <w:sz w:val="24"/>
          <w:szCs w:val="24"/>
          <w:rtl/>
        </w:rPr>
        <w:t>".</w:t>
      </w:r>
    </w:p>
    <w:p w:rsidR="00680344" w:rsidRDefault="00680344" w:rsidP="00680344">
      <w:pPr>
        <w:widowControl w:val="0"/>
        <w:spacing w:after="120"/>
        <w:ind w:left="1361" w:right="1361"/>
        <w:jc w:val="both"/>
        <w:rPr>
          <w:rFonts w:cs="David"/>
          <w:sz w:val="24"/>
          <w:szCs w:val="24"/>
          <w:rtl/>
        </w:rPr>
      </w:pPr>
      <w:r>
        <w:rPr>
          <w:rFonts w:cs="David" w:hint="cs"/>
          <w:sz w:val="24"/>
          <w:szCs w:val="24"/>
          <w:rtl/>
        </w:rPr>
        <w:t>[בג"ץ הייצוא, פס' י-יא לפסק דינו של כב' השופט (כתוארו דאז) רובינשטיין].</w:t>
      </w:r>
    </w:p>
    <w:p w:rsidR="00680344" w:rsidRDefault="00680344" w:rsidP="00686A9F">
      <w:pPr>
        <w:widowControl w:val="0"/>
        <w:numPr>
          <w:ilvl w:val="0"/>
          <w:numId w:val="15"/>
        </w:numPr>
        <w:spacing w:after="120" w:line="360" w:lineRule="auto"/>
        <w:jc w:val="both"/>
        <w:rPr>
          <w:rFonts w:cs="David"/>
          <w:sz w:val="24"/>
          <w:szCs w:val="24"/>
        </w:rPr>
      </w:pPr>
      <w:r w:rsidRPr="00300582">
        <w:rPr>
          <w:rFonts w:cs="David" w:hint="cs"/>
          <w:b/>
          <w:bCs/>
          <w:sz w:val="24"/>
          <w:szCs w:val="24"/>
          <w:rtl/>
        </w:rPr>
        <w:t xml:space="preserve">מתווה הגז מפר </w:t>
      </w:r>
      <w:r>
        <w:rPr>
          <w:rFonts w:cs="David" w:hint="cs"/>
          <w:b/>
          <w:bCs/>
          <w:sz w:val="24"/>
          <w:szCs w:val="24"/>
          <w:rtl/>
        </w:rPr>
        <w:t>באופן מובהק</w:t>
      </w:r>
      <w:r w:rsidRPr="00300582">
        <w:rPr>
          <w:rFonts w:cs="David" w:hint="cs"/>
          <w:b/>
          <w:bCs/>
          <w:sz w:val="24"/>
          <w:szCs w:val="24"/>
          <w:rtl/>
        </w:rPr>
        <w:t xml:space="preserve"> את חובה זו של מדינת ישראל</w:t>
      </w:r>
      <w:r>
        <w:rPr>
          <w:rFonts w:cs="David" w:hint="cs"/>
          <w:sz w:val="24"/>
          <w:szCs w:val="24"/>
          <w:rtl/>
        </w:rPr>
        <w:t>. כך, המתווה פוגע בניסיון להבטיח ביטחון אנרגטי וודאי למדינת ישראל לתקופה ארוכה; מטיל סיכונים כלכליים עתידיים עצומים על כתפיו של הציבור; מסכל כל אפשרות לערוך שינויים רגולטורים אשר יטיבו עם הציבור והמשק הישראלי; כובל את שיקול הדעת של כנסות עתידיות; מבצר מונופול בענף הגז הטבעי, שהינו מצרך חיוני לכלל המשק, ובכך מעניק לו כוח והשפעה חסרת תקדים על הליך קבלת ההחלטות בישראל ועל מערכת הביטחון, וזאת לשנים קדימה; ובמקום עצמאות אנרגטית הופך את תושבי מדינת ישראל לבני ערובה בידי מונופול השולט על השלטר ועל המפתח לכלכלה הישראלית.</w:t>
      </w:r>
    </w:p>
    <w:p w:rsidR="00680344" w:rsidRDefault="00680344" w:rsidP="00686A9F">
      <w:pPr>
        <w:widowControl w:val="0"/>
        <w:numPr>
          <w:ilvl w:val="0"/>
          <w:numId w:val="15"/>
        </w:numPr>
        <w:spacing w:after="120" w:line="360" w:lineRule="auto"/>
        <w:jc w:val="both"/>
        <w:rPr>
          <w:rFonts w:cs="David"/>
          <w:sz w:val="24"/>
          <w:szCs w:val="24"/>
        </w:rPr>
      </w:pPr>
      <w:r w:rsidRPr="00D40576">
        <w:rPr>
          <w:rFonts w:cs="David" w:hint="cs"/>
          <w:sz w:val="24"/>
          <w:szCs w:val="24"/>
          <w:rtl/>
        </w:rPr>
        <w:t>לכלל</w:t>
      </w:r>
      <w:r w:rsidRPr="00D40576">
        <w:rPr>
          <w:rFonts w:cs="David"/>
          <w:sz w:val="24"/>
          <w:szCs w:val="24"/>
          <w:rtl/>
        </w:rPr>
        <w:t xml:space="preserve"> </w:t>
      </w:r>
      <w:r w:rsidRPr="00D40576">
        <w:rPr>
          <w:rFonts w:cs="David" w:hint="cs"/>
          <w:sz w:val="24"/>
          <w:szCs w:val="24"/>
          <w:rtl/>
        </w:rPr>
        <w:t>הצעדים</w:t>
      </w:r>
      <w:r w:rsidRPr="00D40576">
        <w:rPr>
          <w:rFonts w:cs="David"/>
          <w:sz w:val="24"/>
          <w:szCs w:val="24"/>
          <w:rtl/>
        </w:rPr>
        <w:t xml:space="preserve"> </w:t>
      </w:r>
      <w:r w:rsidRPr="00D40576">
        <w:rPr>
          <w:rFonts w:cs="David" w:hint="cs"/>
          <w:sz w:val="24"/>
          <w:szCs w:val="24"/>
          <w:rtl/>
        </w:rPr>
        <w:t>וההחלטות</w:t>
      </w:r>
      <w:r w:rsidRPr="00D40576">
        <w:rPr>
          <w:rFonts w:cs="David"/>
          <w:sz w:val="24"/>
          <w:szCs w:val="24"/>
          <w:rtl/>
        </w:rPr>
        <w:t xml:space="preserve"> </w:t>
      </w:r>
      <w:r w:rsidRPr="00D40576">
        <w:rPr>
          <w:rFonts w:cs="David" w:hint="cs"/>
          <w:sz w:val="24"/>
          <w:szCs w:val="24"/>
          <w:rtl/>
        </w:rPr>
        <w:t>הפגומות</w:t>
      </w:r>
      <w:r w:rsidRPr="00D40576">
        <w:rPr>
          <w:rFonts w:cs="David"/>
          <w:sz w:val="24"/>
          <w:szCs w:val="24"/>
          <w:rtl/>
        </w:rPr>
        <w:t xml:space="preserve"> </w:t>
      </w:r>
      <w:r w:rsidRPr="00D40576">
        <w:rPr>
          <w:rFonts w:cs="David" w:hint="cs"/>
          <w:sz w:val="24"/>
          <w:szCs w:val="24"/>
          <w:rtl/>
        </w:rPr>
        <w:t>הנ</w:t>
      </w:r>
      <w:r w:rsidRPr="00D40576">
        <w:rPr>
          <w:rFonts w:cs="David"/>
          <w:sz w:val="24"/>
          <w:szCs w:val="24"/>
          <w:rtl/>
        </w:rPr>
        <w:t>"</w:t>
      </w:r>
      <w:r w:rsidRPr="00D40576">
        <w:rPr>
          <w:rFonts w:cs="David" w:hint="cs"/>
          <w:sz w:val="24"/>
          <w:szCs w:val="24"/>
          <w:rtl/>
        </w:rPr>
        <w:t>ל</w:t>
      </w:r>
      <w:r w:rsidRPr="00D40576">
        <w:rPr>
          <w:rFonts w:cs="David"/>
          <w:sz w:val="24"/>
          <w:szCs w:val="24"/>
          <w:rtl/>
        </w:rPr>
        <w:t xml:space="preserve"> </w:t>
      </w:r>
      <w:r w:rsidRPr="00D40576">
        <w:rPr>
          <w:rFonts w:cs="David" w:hint="cs"/>
          <w:sz w:val="24"/>
          <w:szCs w:val="24"/>
          <w:rtl/>
        </w:rPr>
        <w:t>יש</w:t>
      </w:r>
      <w:r w:rsidRPr="00D40576">
        <w:rPr>
          <w:rFonts w:cs="David"/>
          <w:sz w:val="24"/>
          <w:szCs w:val="24"/>
          <w:rtl/>
        </w:rPr>
        <w:t xml:space="preserve"> </w:t>
      </w:r>
      <w:r w:rsidRPr="00D40576">
        <w:rPr>
          <w:rFonts w:cs="David" w:hint="cs"/>
          <w:sz w:val="24"/>
          <w:szCs w:val="24"/>
          <w:rtl/>
        </w:rPr>
        <w:t>השלכה</w:t>
      </w:r>
      <w:r w:rsidRPr="00D40576">
        <w:rPr>
          <w:rFonts w:cs="David"/>
          <w:sz w:val="24"/>
          <w:szCs w:val="24"/>
          <w:rtl/>
        </w:rPr>
        <w:t xml:space="preserve"> </w:t>
      </w:r>
      <w:r>
        <w:rPr>
          <w:rFonts w:cs="David" w:hint="cs"/>
          <w:sz w:val="24"/>
          <w:szCs w:val="24"/>
          <w:rtl/>
        </w:rPr>
        <w:t xml:space="preserve">שלילית </w:t>
      </w:r>
      <w:r w:rsidRPr="00D40576">
        <w:rPr>
          <w:rFonts w:cs="David" w:hint="cs"/>
          <w:sz w:val="24"/>
          <w:szCs w:val="24"/>
          <w:rtl/>
        </w:rPr>
        <w:t>חסרת</w:t>
      </w:r>
      <w:r w:rsidRPr="00D40576">
        <w:rPr>
          <w:rFonts w:cs="David"/>
          <w:sz w:val="24"/>
          <w:szCs w:val="24"/>
          <w:rtl/>
        </w:rPr>
        <w:t xml:space="preserve"> </w:t>
      </w:r>
      <w:r w:rsidRPr="00D40576">
        <w:rPr>
          <w:rFonts w:cs="David" w:hint="cs"/>
          <w:sz w:val="24"/>
          <w:szCs w:val="24"/>
          <w:rtl/>
        </w:rPr>
        <w:t>תקדים</w:t>
      </w:r>
      <w:r w:rsidRPr="00D40576">
        <w:rPr>
          <w:rFonts w:cs="David"/>
          <w:sz w:val="24"/>
          <w:szCs w:val="24"/>
          <w:rtl/>
        </w:rPr>
        <w:t xml:space="preserve"> </w:t>
      </w:r>
      <w:r w:rsidRPr="00D40576">
        <w:rPr>
          <w:rFonts w:cs="David" w:hint="cs"/>
          <w:sz w:val="24"/>
          <w:szCs w:val="24"/>
          <w:rtl/>
        </w:rPr>
        <w:t>על</w:t>
      </w:r>
      <w:r w:rsidRPr="00D40576">
        <w:rPr>
          <w:rFonts w:cs="David"/>
          <w:sz w:val="24"/>
          <w:szCs w:val="24"/>
          <w:rtl/>
        </w:rPr>
        <w:t xml:space="preserve"> </w:t>
      </w:r>
      <w:r w:rsidRPr="00D40576">
        <w:rPr>
          <w:rFonts w:cs="David" w:hint="cs"/>
          <w:sz w:val="24"/>
          <w:szCs w:val="24"/>
          <w:rtl/>
        </w:rPr>
        <w:t>הדורות</w:t>
      </w:r>
      <w:r w:rsidRPr="00D40576">
        <w:rPr>
          <w:rFonts w:cs="David"/>
          <w:sz w:val="24"/>
          <w:szCs w:val="24"/>
          <w:rtl/>
        </w:rPr>
        <w:t xml:space="preserve"> </w:t>
      </w:r>
      <w:r w:rsidRPr="00D40576">
        <w:rPr>
          <w:rFonts w:cs="David" w:hint="cs"/>
          <w:sz w:val="24"/>
          <w:szCs w:val="24"/>
          <w:rtl/>
        </w:rPr>
        <w:lastRenderedPageBreak/>
        <w:t>הבאים</w:t>
      </w:r>
      <w:r w:rsidRPr="00D40576">
        <w:rPr>
          <w:rFonts w:cs="David"/>
          <w:sz w:val="24"/>
          <w:szCs w:val="24"/>
          <w:rtl/>
        </w:rPr>
        <w:t xml:space="preserve"> </w:t>
      </w:r>
      <w:r w:rsidRPr="00D40576">
        <w:rPr>
          <w:rFonts w:cs="David" w:hint="cs"/>
          <w:sz w:val="24"/>
          <w:szCs w:val="24"/>
          <w:rtl/>
        </w:rPr>
        <w:t>בחברה</w:t>
      </w:r>
      <w:r w:rsidRPr="00D40576">
        <w:rPr>
          <w:rFonts w:cs="David"/>
          <w:sz w:val="24"/>
          <w:szCs w:val="24"/>
          <w:rtl/>
        </w:rPr>
        <w:t xml:space="preserve"> </w:t>
      </w:r>
      <w:r w:rsidRPr="00D40576">
        <w:rPr>
          <w:rFonts w:cs="David" w:hint="cs"/>
          <w:sz w:val="24"/>
          <w:szCs w:val="24"/>
          <w:rtl/>
        </w:rPr>
        <w:t>הישראלית</w:t>
      </w:r>
      <w:r>
        <w:rPr>
          <w:rFonts w:cs="David" w:hint="cs"/>
          <w:sz w:val="24"/>
          <w:szCs w:val="24"/>
          <w:rtl/>
        </w:rPr>
        <w:t xml:space="preserve">, באופן שמצביע למעלה מכל ספק על התעלמות משיקול רלוונטי זה במניין השיקולים שהביאו לנוסח המתווה. היטיבה לתאר זאת ועדת הכלכלה, במסגרת הנימוקים להחלטתה להמליץ שלא להפעיל </w:t>
      </w:r>
      <w:r w:rsidRPr="00444CF8">
        <w:rPr>
          <w:rFonts w:cs="David" w:hint="cs"/>
          <w:sz w:val="24"/>
          <w:szCs w:val="24"/>
          <w:rtl/>
        </w:rPr>
        <w:t>את סעיף 52 (נספח</w:t>
      </w:r>
      <w:r w:rsidRPr="00444CF8">
        <w:rPr>
          <w:rFonts w:cs="David"/>
          <w:sz w:val="24"/>
          <w:szCs w:val="24"/>
          <w:rtl/>
        </w:rPr>
        <w:t xml:space="preserve"> </w:t>
      </w:r>
      <w:r w:rsidR="00444CF8" w:rsidRPr="00444CF8">
        <w:rPr>
          <w:rFonts w:cs="David" w:hint="cs"/>
          <w:sz w:val="24"/>
          <w:szCs w:val="24"/>
          <w:rtl/>
        </w:rPr>
        <w:t>ע/59</w:t>
      </w:r>
      <w:r w:rsidRPr="00444CF8">
        <w:rPr>
          <w:rFonts w:cs="David"/>
          <w:sz w:val="24"/>
          <w:szCs w:val="24"/>
          <w:rtl/>
        </w:rPr>
        <w:t xml:space="preserve"> </w:t>
      </w:r>
      <w:r w:rsidRPr="00444CF8">
        <w:rPr>
          <w:rFonts w:cs="David" w:hint="cs"/>
          <w:sz w:val="24"/>
          <w:szCs w:val="24"/>
          <w:rtl/>
        </w:rPr>
        <w:t>לעיל):</w:t>
      </w:r>
    </w:p>
    <w:p w:rsidR="00680344" w:rsidRDefault="00680344" w:rsidP="00680344">
      <w:pPr>
        <w:pStyle w:val="aa"/>
        <w:widowControl w:val="0"/>
        <w:spacing w:after="120"/>
        <w:ind w:left="1076" w:right="709"/>
        <w:contextualSpacing w:val="0"/>
        <w:jc w:val="both"/>
        <w:textAlignment w:val="baseline"/>
        <w:rPr>
          <w:rFonts w:cs="David"/>
          <w:sz w:val="24"/>
          <w:szCs w:val="24"/>
          <w:rtl/>
        </w:rPr>
      </w:pPr>
      <w:r w:rsidRPr="00D40576">
        <w:rPr>
          <w:rFonts w:cs="David"/>
          <w:sz w:val="24"/>
          <w:szCs w:val="24"/>
          <w:rtl/>
        </w:rPr>
        <w:t>"</w:t>
      </w:r>
      <w:r w:rsidRPr="00D40576">
        <w:rPr>
          <w:rFonts w:cs="David" w:hint="cs"/>
          <w:sz w:val="24"/>
          <w:szCs w:val="24"/>
          <w:rtl/>
        </w:rPr>
        <w:t>מיד</w:t>
      </w:r>
      <w:r w:rsidRPr="00D40576">
        <w:rPr>
          <w:rFonts w:cs="David"/>
          <w:sz w:val="24"/>
          <w:szCs w:val="24"/>
          <w:rtl/>
        </w:rPr>
        <w:t xml:space="preserve"> </w:t>
      </w:r>
      <w:r w:rsidRPr="00D40576">
        <w:rPr>
          <w:rFonts w:cs="David" w:hint="cs"/>
          <w:sz w:val="24"/>
          <w:szCs w:val="24"/>
          <w:rtl/>
        </w:rPr>
        <w:t>עם</w:t>
      </w:r>
      <w:r w:rsidRPr="00D40576">
        <w:rPr>
          <w:rFonts w:cs="David"/>
          <w:sz w:val="24"/>
          <w:szCs w:val="24"/>
          <w:rtl/>
        </w:rPr>
        <w:t xml:space="preserve"> </w:t>
      </w:r>
      <w:r w:rsidRPr="00D40576">
        <w:rPr>
          <w:rFonts w:cs="David" w:hint="cs"/>
          <w:sz w:val="24"/>
          <w:szCs w:val="24"/>
          <w:rtl/>
        </w:rPr>
        <w:t>קבלת</w:t>
      </w:r>
      <w:r w:rsidRPr="00D40576">
        <w:rPr>
          <w:rFonts w:cs="David"/>
          <w:sz w:val="24"/>
          <w:szCs w:val="24"/>
          <w:rtl/>
        </w:rPr>
        <w:t xml:space="preserve"> </w:t>
      </w:r>
      <w:r w:rsidRPr="00D40576">
        <w:rPr>
          <w:rFonts w:cs="David" w:hint="cs"/>
          <w:sz w:val="24"/>
          <w:szCs w:val="24"/>
          <w:rtl/>
        </w:rPr>
        <w:t>בקשתו</w:t>
      </w:r>
      <w:r w:rsidRPr="00D40576">
        <w:rPr>
          <w:rFonts w:cs="David"/>
          <w:sz w:val="24"/>
          <w:szCs w:val="24"/>
          <w:rtl/>
        </w:rPr>
        <w:t xml:space="preserve"> </w:t>
      </w:r>
      <w:r w:rsidRPr="00D40576">
        <w:rPr>
          <w:rFonts w:cs="David" w:hint="cs"/>
          <w:sz w:val="24"/>
          <w:szCs w:val="24"/>
          <w:rtl/>
        </w:rPr>
        <w:t>של</w:t>
      </w:r>
      <w:r w:rsidRPr="00D40576">
        <w:rPr>
          <w:rFonts w:cs="David"/>
          <w:sz w:val="24"/>
          <w:szCs w:val="24"/>
          <w:rtl/>
        </w:rPr>
        <w:t xml:space="preserve"> </w:t>
      </w:r>
      <w:r w:rsidRPr="00D40576">
        <w:rPr>
          <w:rFonts w:cs="David" w:hint="cs"/>
          <w:sz w:val="24"/>
          <w:szCs w:val="24"/>
          <w:rtl/>
        </w:rPr>
        <w:t>ראש</w:t>
      </w:r>
      <w:r w:rsidRPr="00D40576">
        <w:rPr>
          <w:rFonts w:cs="David"/>
          <w:sz w:val="24"/>
          <w:szCs w:val="24"/>
          <w:rtl/>
        </w:rPr>
        <w:t xml:space="preserve"> </w:t>
      </w:r>
      <w:r w:rsidRPr="00D40576">
        <w:rPr>
          <w:rFonts w:cs="David" w:hint="cs"/>
          <w:sz w:val="24"/>
          <w:szCs w:val="24"/>
          <w:rtl/>
        </w:rPr>
        <w:t>הממשלה</w:t>
      </w:r>
      <w:r w:rsidRPr="00D40576">
        <w:rPr>
          <w:rFonts w:cs="David"/>
          <w:sz w:val="24"/>
          <w:szCs w:val="24"/>
          <w:rtl/>
        </w:rPr>
        <w:t xml:space="preserve"> </w:t>
      </w:r>
      <w:r w:rsidRPr="00D40576">
        <w:rPr>
          <w:rFonts w:cs="David" w:hint="cs"/>
          <w:sz w:val="24"/>
          <w:szCs w:val="24"/>
          <w:rtl/>
        </w:rPr>
        <w:t>ושר</w:t>
      </w:r>
      <w:r w:rsidRPr="00D40576">
        <w:rPr>
          <w:rFonts w:cs="David"/>
          <w:sz w:val="24"/>
          <w:szCs w:val="24"/>
          <w:rtl/>
        </w:rPr>
        <w:t xml:space="preserve"> </w:t>
      </w:r>
      <w:r w:rsidRPr="00D40576">
        <w:rPr>
          <w:rFonts w:cs="David" w:hint="cs"/>
          <w:sz w:val="24"/>
          <w:szCs w:val="24"/>
          <w:rtl/>
        </w:rPr>
        <w:t>הכלכלה</w:t>
      </w:r>
      <w:r w:rsidRPr="00D40576">
        <w:rPr>
          <w:rFonts w:cs="David"/>
          <w:sz w:val="24"/>
          <w:szCs w:val="24"/>
          <w:rtl/>
        </w:rPr>
        <w:t xml:space="preserve"> </w:t>
      </w:r>
      <w:r w:rsidRPr="00D40576">
        <w:rPr>
          <w:rFonts w:cs="David" w:hint="cs"/>
          <w:sz w:val="24"/>
          <w:szCs w:val="24"/>
          <w:rtl/>
        </w:rPr>
        <w:t>לפתוח</w:t>
      </w:r>
      <w:r w:rsidRPr="00D40576">
        <w:rPr>
          <w:rFonts w:cs="David"/>
          <w:sz w:val="24"/>
          <w:szCs w:val="24"/>
          <w:rtl/>
        </w:rPr>
        <w:t xml:space="preserve"> </w:t>
      </w:r>
      <w:r w:rsidRPr="00D40576">
        <w:rPr>
          <w:rFonts w:cs="David" w:hint="cs"/>
          <w:sz w:val="24"/>
          <w:szCs w:val="24"/>
          <w:rtl/>
        </w:rPr>
        <w:t>בהליך</w:t>
      </w:r>
      <w:r w:rsidRPr="00D40576">
        <w:rPr>
          <w:rFonts w:cs="David"/>
          <w:sz w:val="24"/>
          <w:szCs w:val="24"/>
          <w:rtl/>
        </w:rPr>
        <w:t xml:space="preserve"> </w:t>
      </w:r>
      <w:r w:rsidRPr="00D40576">
        <w:rPr>
          <w:rFonts w:cs="David" w:hint="cs"/>
          <w:sz w:val="24"/>
          <w:szCs w:val="24"/>
          <w:rtl/>
        </w:rPr>
        <w:t>ההיוועצות</w:t>
      </w:r>
      <w:r w:rsidRPr="00D40576">
        <w:rPr>
          <w:rFonts w:cs="David"/>
          <w:sz w:val="24"/>
          <w:szCs w:val="24"/>
          <w:rtl/>
        </w:rPr>
        <w:t xml:space="preserve"> </w:t>
      </w:r>
      <w:r w:rsidRPr="00D40576">
        <w:rPr>
          <w:rFonts w:cs="David" w:hint="cs"/>
          <w:sz w:val="24"/>
          <w:szCs w:val="24"/>
          <w:rtl/>
        </w:rPr>
        <w:t>וטרם</w:t>
      </w:r>
      <w:r w:rsidRPr="00D40576">
        <w:rPr>
          <w:rFonts w:cs="David"/>
          <w:sz w:val="24"/>
          <w:szCs w:val="24"/>
          <w:rtl/>
        </w:rPr>
        <w:t xml:space="preserve"> </w:t>
      </w:r>
      <w:r w:rsidRPr="00D40576">
        <w:rPr>
          <w:rFonts w:cs="David" w:hint="cs"/>
          <w:sz w:val="24"/>
          <w:szCs w:val="24"/>
          <w:rtl/>
        </w:rPr>
        <w:t>תחילת</w:t>
      </w:r>
      <w:r w:rsidRPr="00D40576">
        <w:rPr>
          <w:rFonts w:cs="David"/>
          <w:sz w:val="24"/>
          <w:szCs w:val="24"/>
          <w:rtl/>
        </w:rPr>
        <w:t xml:space="preserve"> </w:t>
      </w:r>
      <w:r w:rsidRPr="00D40576">
        <w:rPr>
          <w:rFonts w:cs="David" w:hint="cs"/>
          <w:sz w:val="24"/>
          <w:szCs w:val="24"/>
          <w:rtl/>
        </w:rPr>
        <w:t>הדיונים</w:t>
      </w:r>
      <w:r w:rsidRPr="00D40576">
        <w:rPr>
          <w:rFonts w:cs="David"/>
          <w:sz w:val="24"/>
          <w:szCs w:val="24"/>
          <w:rtl/>
        </w:rPr>
        <w:t xml:space="preserve"> </w:t>
      </w:r>
      <w:r w:rsidRPr="00D40576">
        <w:rPr>
          <w:rFonts w:cs="David" w:hint="cs"/>
          <w:sz w:val="24"/>
          <w:szCs w:val="24"/>
          <w:rtl/>
        </w:rPr>
        <w:t>עצמם</w:t>
      </w:r>
      <w:r w:rsidRPr="00D40576">
        <w:rPr>
          <w:rFonts w:cs="David"/>
          <w:sz w:val="24"/>
          <w:szCs w:val="24"/>
          <w:rtl/>
        </w:rPr>
        <w:t xml:space="preserve">, </w:t>
      </w:r>
      <w:r w:rsidRPr="00D40576">
        <w:rPr>
          <w:rFonts w:cs="David" w:hint="cs"/>
          <w:sz w:val="24"/>
          <w:szCs w:val="24"/>
          <w:rtl/>
        </w:rPr>
        <w:t>ביקשנו</w:t>
      </w:r>
      <w:r w:rsidRPr="00D40576">
        <w:rPr>
          <w:rFonts w:cs="David"/>
          <w:sz w:val="24"/>
          <w:szCs w:val="24"/>
          <w:rtl/>
        </w:rPr>
        <w:t xml:space="preserve"> </w:t>
      </w:r>
      <w:r w:rsidRPr="00D40576">
        <w:rPr>
          <w:rFonts w:cs="David" w:hint="cs"/>
          <w:sz w:val="24"/>
          <w:szCs w:val="24"/>
          <w:rtl/>
        </w:rPr>
        <w:t>מראש</w:t>
      </w:r>
      <w:r w:rsidRPr="00D40576">
        <w:rPr>
          <w:rFonts w:cs="David"/>
          <w:sz w:val="24"/>
          <w:szCs w:val="24"/>
          <w:rtl/>
        </w:rPr>
        <w:t xml:space="preserve"> </w:t>
      </w:r>
      <w:r w:rsidRPr="00D40576">
        <w:rPr>
          <w:rFonts w:cs="David" w:hint="cs"/>
          <w:sz w:val="24"/>
          <w:szCs w:val="24"/>
          <w:rtl/>
        </w:rPr>
        <w:t>הממשלה</w:t>
      </w:r>
      <w:r w:rsidRPr="00D40576">
        <w:rPr>
          <w:rFonts w:cs="David"/>
          <w:sz w:val="24"/>
          <w:szCs w:val="24"/>
          <w:rtl/>
        </w:rPr>
        <w:t xml:space="preserve"> </w:t>
      </w:r>
      <w:r w:rsidRPr="00D40576">
        <w:rPr>
          <w:rFonts w:cs="David" w:hint="cs"/>
          <w:sz w:val="24"/>
          <w:szCs w:val="24"/>
          <w:rtl/>
        </w:rPr>
        <w:t>ושר</w:t>
      </w:r>
      <w:r w:rsidRPr="00D40576">
        <w:rPr>
          <w:rFonts w:cs="David"/>
          <w:sz w:val="24"/>
          <w:szCs w:val="24"/>
          <w:rtl/>
        </w:rPr>
        <w:t xml:space="preserve"> </w:t>
      </w:r>
      <w:r w:rsidRPr="00D40576">
        <w:rPr>
          <w:rFonts w:cs="David" w:hint="cs"/>
          <w:sz w:val="24"/>
          <w:szCs w:val="24"/>
          <w:rtl/>
        </w:rPr>
        <w:t>הכלכלה</w:t>
      </w:r>
      <w:r w:rsidRPr="00D40576">
        <w:rPr>
          <w:rFonts w:cs="David"/>
          <w:sz w:val="24"/>
          <w:szCs w:val="24"/>
          <w:rtl/>
        </w:rPr>
        <w:t xml:space="preserve"> </w:t>
      </w:r>
      <w:r w:rsidRPr="00D40576">
        <w:rPr>
          <w:rFonts w:cs="David" w:hint="cs"/>
          <w:sz w:val="24"/>
          <w:szCs w:val="24"/>
          <w:rtl/>
        </w:rPr>
        <w:t>לקבל</w:t>
      </w:r>
      <w:r w:rsidRPr="00D40576">
        <w:rPr>
          <w:rFonts w:cs="David"/>
          <w:sz w:val="24"/>
          <w:szCs w:val="24"/>
          <w:rtl/>
        </w:rPr>
        <w:t xml:space="preserve"> </w:t>
      </w:r>
      <w:r w:rsidRPr="00D40576">
        <w:rPr>
          <w:rFonts w:cs="David" w:hint="cs"/>
          <w:sz w:val="24"/>
          <w:szCs w:val="24"/>
          <w:rtl/>
        </w:rPr>
        <w:t>את</w:t>
      </w:r>
      <w:r w:rsidRPr="00D40576">
        <w:rPr>
          <w:rFonts w:cs="David"/>
          <w:sz w:val="24"/>
          <w:szCs w:val="24"/>
          <w:rtl/>
        </w:rPr>
        <w:t xml:space="preserve"> </w:t>
      </w:r>
      <w:r w:rsidRPr="00D40576">
        <w:rPr>
          <w:rFonts w:cs="David" w:hint="cs"/>
          <w:sz w:val="24"/>
          <w:szCs w:val="24"/>
          <w:rtl/>
        </w:rPr>
        <w:t>כל</w:t>
      </w:r>
      <w:r w:rsidRPr="00D40576">
        <w:rPr>
          <w:rFonts w:cs="David"/>
          <w:sz w:val="24"/>
          <w:szCs w:val="24"/>
          <w:rtl/>
        </w:rPr>
        <w:t xml:space="preserve"> </w:t>
      </w:r>
      <w:r w:rsidRPr="00D40576">
        <w:rPr>
          <w:rFonts w:cs="David" w:hint="cs"/>
          <w:sz w:val="24"/>
          <w:szCs w:val="24"/>
          <w:rtl/>
        </w:rPr>
        <w:t>המידע</w:t>
      </w:r>
      <w:r w:rsidRPr="00D40576">
        <w:rPr>
          <w:rFonts w:cs="David"/>
          <w:sz w:val="24"/>
          <w:szCs w:val="24"/>
          <w:rtl/>
        </w:rPr>
        <w:t xml:space="preserve"> </w:t>
      </w:r>
      <w:r w:rsidRPr="00D40576">
        <w:rPr>
          <w:rFonts w:cs="David" w:hint="cs"/>
          <w:sz w:val="24"/>
          <w:szCs w:val="24"/>
          <w:rtl/>
        </w:rPr>
        <w:t>והמסמכים</w:t>
      </w:r>
      <w:r w:rsidRPr="00D40576">
        <w:rPr>
          <w:rFonts w:cs="David"/>
          <w:sz w:val="24"/>
          <w:szCs w:val="24"/>
          <w:rtl/>
        </w:rPr>
        <w:t xml:space="preserve"> </w:t>
      </w:r>
      <w:r w:rsidRPr="00D40576">
        <w:rPr>
          <w:rFonts w:cs="David" w:hint="cs"/>
          <w:sz w:val="24"/>
          <w:szCs w:val="24"/>
          <w:rtl/>
        </w:rPr>
        <w:t>החיוניים</w:t>
      </w:r>
      <w:r w:rsidRPr="00D40576">
        <w:rPr>
          <w:rFonts w:cs="David"/>
          <w:sz w:val="24"/>
          <w:szCs w:val="24"/>
          <w:rtl/>
        </w:rPr>
        <w:t xml:space="preserve"> </w:t>
      </w:r>
      <w:r w:rsidRPr="00D40576">
        <w:rPr>
          <w:rFonts w:cs="David" w:hint="cs"/>
          <w:sz w:val="24"/>
          <w:szCs w:val="24"/>
          <w:rtl/>
        </w:rPr>
        <w:t>עליהם</w:t>
      </w:r>
      <w:r w:rsidRPr="00D40576">
        <w:rPr>
          <w:rFonts w:cs="David"/>
          <w:sz w:val="24"/>
          <w:szCs w:val="24"/>
          <w:rtl/>
        </w:rPr>
        <w:t xml:space="preserve"> </w:t>
      </w:r>
      <w:r w:rsidRPr="00D40576">
        <w:rPr>
          <w:rFonts w:cs="David" w:hint="cs"/>
          <w:sz w:val="24"/>
          <w:szCs w:val="24"/>
          <w:rtl/>
        </w:rPr>
        <w:t>אמור</w:t>
      </w:r>
      <w:r w:rsidRPr="00D40576">
        <w:rPr>
          <w:rFonts w:cs="David"/>
          <w:sz w:val="24"/>
          <w:szCs w:val="24"/>
          <w:rtl/>
        </w:rPr>
        <w:t xml:space="preserve"> </w:t>
      </w:r>
      <w:r w:rsidRPr="00D40576">
        <w:rPr>
          <w:rFonts w:cs="David" w:hint="cs"/>
          <w:sz w:val="24"/>
          <w:szCs w:val="24"/>
          <w:rtl/>
        </w:rPr>
        <w:t>היה</w:t>
      </w:r>
      <w:r w:rsidRPr="00D40576">
        <w:rPr>
          <w:rFonts w:cs="David"/>
          <w:sz w:val="24"/>
          <w:szCs w:val="24"/>
          <w:rtl/>
        </w:rPr>
        <w:t xml:space="preserve"> </w:t>
      </w:r>
      <w:r w:rsidRPr="00D40576">
        <w:rPr>
          <w:rFonts w:cs="David" w:hint="cs"/>
          <w:sz w:val="24"/>
          <w:szCs w:val="24"/>
          <w:rtl/>
        </w:rPr>
        <w:t>הפטור</w:t>
      </w:r>
      <w:r w:rsidRPr="00D40576">
        <w:rPr>
          <w:rFonts w:cs="David"/>
          <w:sz w:val="24"/>
          <w:szCs w:val="24"/>
          <w:rtl/>
        </w:rPr>
        <w:t xml:space="preserve"> </w:t>
      </w:r>
      <w:r w:rsidRPr="00D40576">
        <w:rPr>
          <w:rFonts w:cs="David" w:hint="cs"/>
          <w:sz w:val="24"/>
          <w:szCs w:val="24"/>
          <w:rtl/>
        </w:rPr>
        <w:t>להיסמך</w:t>
      </w:r>
      <w:r w:rsidRPr="00D40576">
        <w:rPr>
          <w:rFonts w:cs="David"/>
          <w:sz w:val="24"/>
          <w:szCs w:val="24"/>
          <w:rtl/>
        </w:rPr>
        <w:t xml:space="preserve">. </w:t>
      </w:r>
      <w:r w:rsidRPr="00D40576">
        <w:rPr>
          <w:rFonts w:cs="David" w:hint="cs"/>
          <w:sz w:val="24"/>
          <w:szCs w:val="24"/>
          <w:rtl/>
        </w:rPr>
        <w:t>לצערי</w:t>
      </w:r>
      <w:r w:rsidRPr="00D40576">
        <w:rPr>
          <w:rFonts w:cs="David"/>
          <w:sz w:val="24"/>
          <w:szCs w:val="24"/>
          <w:rtl/>
        </w:rPr>
        <w:t xml:space="preserve"> </w:t>
      </w:r>
      <w:r w:rsidRPr="00D40576">
        <w:rPr>
          <w:rFonts w:cs="David" w:hint="cs"/>
          <w:sz w:val="24"/>
          <w:szCs w:val="24"/>
          <w:rtl/>
        </w:rPr>
        <w:t>הרב</w:t>
      </w:r>
      <w:r w:rsidRPr="00D40576">
        <w:rPr>
          <w:rFonts w:cs="David"/>
          <w:sz w:val="24"/>
          <w:szCs w:val="24"/>
          <w:rtl/>
        </w:rPr>
        <w:t xml:space="preserve">, </w:t>
      </w:r>
      <w:r w:rsidRPr="00D40576">
        <w:rPr>
          <w:rFonts w:cs="David" w:hint="cs"/>
          <w:b/>
          <w:bCs/>
          <w:sz w:val="24"/>
          <w:szCs w:val="24"/>
          <w:rtl/>
        </w:rPr>
        <w:t>נוצרה</w:t>
      </w:r>
      <w:r w:rsidRPr="00D40576">
        <w:rPr>
          <w:rFonts w:cs="David"/>
          <w:b/>
          <w:bCs/>
          <w:sz w:val="24"/>
          <w:szCs w:val="24"/>
          <w:rtl/>
        </w:rPr>
        <w:t xml:space="preserve"> </w:t>
      </w:r>
      <w:r w:rsidRPr="00D40576">
        <w:rPr>
          <w:rFonts w:cs="David" w:hint="cs"/>
          <w:b/>
          <w:bCs/>
          <w:sz w:val="24"/>
          <w:szCs w:val="24"/>
          <w:rtl/>
        </w:rPr>
        <w:t>תחושה</w:t>
      </w:r>
      <w:r w:rsidRPr="00D40576">
        <w:rPr>
          <w:rFonts w:cs="David"/>
          <w:b/>
          <w:bCs/>
          <w:sz w:val="24"/>
          <w:szCs w:val="24"/>
          <w:rtl/>
        </w:rPr>
        <w:t xml:space="preserve"> </w:t>
      </w:r>
      <w:r w:rsidRPr="00D40576">
        <w:rPr>
          <w:rFonts w:cs="David" w:hint="cs"/>
          <w:b/>
          <w:bCs/>
          <w:sz w:val="24"/>
          <w:szCs w:val="24"/>
          <w:rtl/>
        </w:rPr>
        <w:t>שלא</w:t>
      </w:r>
      <w:r w:rsidRPr="00D40576">
        <w:rPr>
          <w:rFonts w:cs="David"/>
          <w:b/>
          <w:bCs/>
          <w:sz w:val="24"/>
          <w:szCs w:val="24"/>
          <w:rtl/>
        </w:rPr>
        <w:t xml:space="preserve"> </w:t>
      </w:r>
      <w:r w:rsidRPr="00D40576">
        <w:rPr>
          <w:rFonts w:cs="David" w:hint="cs"/>
          <w:b/>
          <w:bCs/>
          <w:sz w:val="24"/>
          <w:szCs w:val="24"/>
          <w:rtl/>
        </w:rPr>
        <w:t>התפוגגה</w:t>
      </w:r>
      <w:r w:rsidRPr="00D40576">
        <w:rPr>
          <w:rFonts w:cs="David"/>
          <w:b/>
          <w:bCs/>
          <w:sz w:val="24"/>
          <w:szCs w:val="24"/>
          <w:rtl/>
        </w:rPr>
        <w:t xml:space="preserve"> </w:t>
      </w:r>
      <w:r w:rsidRPr="00D40576">
        <w:rPr>
          <w:rFonts w:cs="David" w:hint="cs"/>
          <w:b/>
          <w:bCs/>
          <w:sz w:val="24"/>
          <w:szCs w:val="24"/>
          <w:rtl/>
        </w:rPr>
        <w:t>במהלך</w:t>
      </w:r>
      <w:r w:rsidRPr="00D40576">
        <w:rPr>
          <w:rFonts w:cs="David"/>
          <w:b/>
          <w:bCs/>
          <w:sz w:val="24"/>
          <w:szCs w:val="24"/>
          <w:rtl/>
        </w:rPr>
        <w:t xml:space="preserve"> </w:t>
      </w:r>
      <w:r w:rsidRPr="00D40576">
        <w:rPr>
          <w:rFonts w:cs="David" w:hint="cs"/>
          <w:b/>
          <w:bCs/>
          <w:sz w:val="24"/>
          <w:szCs w:val="24"/>
          <w:rtl/>
        </w:rPr>
        <w:t>ההיוועצות</w:t>
      </w:r>
      <w:r w:rsidRPr="00D40576">
        <w:rPr>
          <w:rFonts w:cs="David"/>
          <w:b/>
          <w:bCs/>
          <w:sz w:val="24"/>
          <w:szCs w:val="24"/>
          <w:rtl/>
        </w:rPr>
        <w:t xml:space="preserve"> </w:t>
      </w:r>
      <w:r w:rsidRPr="00D40576">
        <w:rPr>
          <w:rFonts w:cs="David" w:hint="cs"/>
          <w:b/>
          <w:bCs/>
          <w:sz w:val="24"/>
          <w:szCs w:val="24"/>
          <w:rtl/>
        </w:rPr>
        <w:t>לפיה</w:t>
      </w:r>
      <w:r w:rsidRPr="00D40576">
        <w:rPr>
          <w:rFonts w:cs="David"/>
          <w:b/>
          <w:bCs/>
          <w:sz w:val="24"/>
          <w:szCs w:val="24"/>
          <w:rtl/>
        </w:rPr>
        <w:t xml:space="preserve"> </w:t>
      </w:r>
      <w:r w:rsidRPr="00D40576">
        <w:rPr>
          <w:rFonts w:cs="David" w:hint="cs"/>
          <w:b/>
          <w:bCs/>
          <w:sz w:val="24"/>
          <w:szCs w:val="24"/>
          <w:rtl/>
        </w:rPr>
        <w:t>נציגי</w:t>
      </w:r>
      <w:r w:rsidRPr="00D40576">
        <w:rPr>
          <w:rFonts w:cs="David"/>
          <w:b/>
          <w:bCs/>
          <w:sz w:val="24"/>
          <w:szCs w:val="24"/>
          <w:rtl/>
        </w:rPr>
        <w:t xml:space="preserve"> </w:t>
      </w:r>
      <w:r w:rsidRPr="00D40576">
        <w:rPr>
          <w:rFonts w:cs="David" w:hint="cs"/>
          <w:b/>
          <w:bCs/>
          <w:sz w:val="24"/>
          <w:szCs w:val="24"/>
          <w:rtl/>
        </w:rPr>
        <w:t>הממשלה</w:t>
      </w:r>
      <w:r w:rsidRPr="00D40576">
        <w:rPr>
          <w:rFonts w:cs="David"/>
          <w:b/>
          <w:bCs/>
          <w:sz w:val="24"/>
          <w:szCs w:val="24"/>
          <w:rtl/>
        </w:rPr>
        <w:t xml:space="preserve"> </w:t>
      </w:r>
      <w:r w:rsidRPr="00D40576">
        <w:rPr>
          <w:rFonts w:cs="David" w:hint="cs"/>
          <w:b/>
          <w:bCs/>
          <w:sz w:val="24"/>
          <w:szCs w:val="24"/>
          <w:rtl/>
        </w:rPr>
        <w:t>מעדיפים</w:t>
      </w:r>
      <w:r w:rsidRPr="00D40576">
        <w:rPr>
          <w:rFonts w:cs="David"/>
          <w:b/>
          <w:bCs/>
          <w:sz w:val="24"/>
          <w:szCs w:val="24"/>
          <w:rtl/>
        </w:rPr>
        <w:t xml:space="preserve"> </w:t>
      </w:r>
      <w:r w:rsidRPr="00D40576">
        <w:rPr>
          <w:rFonts w:cs="David" w:hint="cs"/>
          <w:b/>
          <w:bCs/>
          <w:sz w:val="24"/>
          <w:szCs w:val="24"/>
          <w:rtl/>
        </w:rPr>
        <w:t>את</w:t>
      </w:r>
      <w:r w:rsidRPr="00D40576">
        <w:rPr>
          <w:rFonts w:cs="David"/>
          <w:b/>
          <w:bCs/>
          <w:sz w:val="24"/>
          <w:szCs w:val="24"/>
          <w:rtl/>
        </w:rPr>
        <w:t xml:space="preserve"> </w:t>
      </w:r>
      <w:r w:rsidRPr="00D40576">
        <w:rPr>
          <w:rFonts w:cs="David" w:hint="cs"/>
          <w:b/>
          <w:bCs/>
          <w:sz w:val="24"/>
          <w:szCs w:val="24"/>
          <w:rtl/>
        </w:rPr>
        <w:t>העתיד</w:t>
      </w:r>
      <w:r w:rsidRPr="00D40576">
        <w:rPr>
          <w:rFonts w:cs="David"/>
          <w:b/>
          <w:bCs/>
          <w:sz w:val="24"/>
          <w:szCs w:val="24"/>
          <w:rtl/>
        </w:rPr>
        <w:t xml:space="preserve"> </w:t>
      </w:r>
      <w:r w:rsidRPr="00D40576">
        <w:rPr>
          <w:rFonts w:cs="David" w:hint="cs"/>
          <w:b/>
          <w:bCs/>
          <w:sz w:val="24"/>
          <w:szCs w:val="24"/>
          <w:rtl/>
        </w:rPr>
        <w:t>של</w:t>
      </w:r>
      <w:r w:rsidRPr="00D40576">
        <w:rPr>
          <w:rFonts w:cs="David"/>
          <w:b/>
          <w:bCs/>
          <w:sz w:val="24"/>
          <w:szCs w:val="24"/>
          <w:rtl/>
        </w:rPr>
        <w:t xml:space="preserve"> </w:t>
      </w:r>
      <w:r w:rsidRPr="00D40576">
        <w:rPr>
          <w:rFonts w:cs="David" w:hint="cs"/>
          <w:b/>
          <w:bCs/>
          <w:sz w:val="24"/>
          <w:szCs w:val="24"/>
          <w:rtl/>
        </w:rPr>
        <w:t>הדור</w:t>
      </w:r>
      <w:r w:rsidRPr="00D40576">
        <w:rPr>
          <w:rFonts w:cs="David"/>
          <w:b/>
          <w:bCs/>
          <w:sz w:val="24"/>
          <w:szCs w:val="24"/>
          <w:rtl/>
        </w:rPr>
        <w:t xml:space="preserve"> </w:t>
      </w:r>
      <w:r w:rsidRPr="00D40576">
        <w:rPr>
          <w:rFonts w:cs="David" w:hint="cs"/>
          <w:b/>
          <w:bCs/>
          <w:sz w:val="24"/>
          <w:szCs w:val="24"/>
          <w:rtl/>
        </w:rPr>
        <w:t>הנוכחי</w:t>
      </w:r>
      <w:r w:rsidRPr="00D40576">
        <w:rPr>
          <w:rFonts w:cs="David"/>
          <w:b/>
          <w:bCs/>
          <w:sz w:val="24"/>
          <w:szCs w:val="24"/>
          <w:rtl/>
        </w:rPr>
        <w:t xml:space="preserve"> </w:t>
      </w:r>
      <w:r w:rsidRPr="00D40576">
        <w:rPr>
          <w:rFonts w:cs="David" w:hint="cs"/>
          <w:b/>
          <w:bCs/>
          <w:sz w:val="24"/>
          <w:szCs w:val="24"/>
          <w:rtl/>
        </w:rPr>
        <w:t>על</w:t>
      </w:r>
      <w:r w:rsidRPr="00D40576">
        <w:rPr>
          <w:rFonts w:cs="David"/>
          <w:b/>
          <w:bCs/>
          <w:sz w:val="24"/>
          <w:szCs w:val="24"/>
          <w:rtl/>
        </w:rPr>
        <w:t xml:space="preserve"> </w:t>
      </w:r>
      <w:r w:rsidRPr="00D40576">
        <w:rPr>
          <w:rFonts w:cs="David" w:hint="cs"/>
          <w:b/>
          <w:bCs/>
          <w:sz w:val="24"/>
          <w:szCs w:val="24"/>
          <w:rtl/>
        </w:rPr>
        <w:t>חשבון</w:t>
      </w:r>
      <w:r w:rsidRPr="00D40576">
        <w:rPr>
          <w:rFonts w:cs="David"/>
          <w:b/>
          <w:bCs/>
          <w:sz w:val="24"/>
          <w:szCs w:val="24"/>
          <w:rtl/>
        </w:rPr>
        <w:t xml:space="preserve"> </w:t>
      </w:r>
      <w:r w:rsidRPr="00D40576">
        <w:rPr>
          <w:rFonts w:cs="David" w:hint="cs"/>
          <w:b/>
          <w:bCs/>
          <w:sz w:val="24"/>
          <w:szCs w:val="24"/>
          <w:rtl/>
        </w:rPr>
        <w:t>הדורות</w:t>
      </w:r>
      <w:r w:rsidRPr="00D40576">
        <w:rPr>
          <w:rFonts w:cs="David"/>
          <w:b/>
          <w:bCs/>
          <w:sz w:val="24"/>
          <w:szCs w:val="24"/>
          <w:rtl/>
        </w:rPr>
        <w:t xml:space="preserve"> </w:t>
      </w:r>
      <w:r w:rsidRPr="00D40576">
        <w:rPr>
          <w:rFonts w:cs="David" w:hint="cs"/>
          <w:b/>
          <w:bCs/>
          <w:sz w:val="24"/>
          <w:szCs w:val="24"/>
          <w:rtl/>
        </w:rPr>
        <w:t>הבאים</w:t>
      </w:r>
      <w:r w:rsidRPr="00D40576">
        <w:rPr>
          <w:rFonts w:cs="David"/>
          <w:sz w:val="24"/>
          <w:szCs w:val="24"/>
          <w:rtl/>
        </w:rPr>
        <w:t xml:space="preserve">. </w:t>
      </w:r>
      <w:r w:rsidRPr="00D40576">
        <w:rPr>
          <w:rFonts w:cs="David" w:hint="cs"/>
          <w:sz w:val="24"/>
          <w:szCs w:val="24"/>
          <w:rtl/>
        </w:rPr>
        <w:t>לדעתנו</w:t>
      </w:r>
      <w:r w:rsidRPr="00D40576">
        <w:rPr>
          <w:rFonts w:cs="David"/>
          <w:sz w:val="24"/>
          <w:szCs w:val="24"/>
          <w:rtl/>
        </w:rPr>
        <w:t xml:space="preserve">, </w:t>
      </w:r>
      <w:r w:rsidRPr="00D40576">
        <w:rPr>
          <w:rFonts w:cs="David" w:hint="cs"/>
          <w:sz w:val="24"/>
          <w:szCs w:val="24"/>
          <w:rtl/>
        </w:rPr>
        <w:t>דווקא</w:t>
      </w:r>
      <w:r w:rsidRPr="00D40576">
        <w:rPr>
          <w:rFonts w:cs="David"/>
          <w:sz w:val="24"/>
          <w:szCs w:val="24"/>
          <w:rtl/>
        </w:rPr>
        <w:t xml:space="preserve"> </w:t>
      </w:r>
      <w:r w:rsidRPr="00D40576">
        <w:rPr>
          <w:rFonts w:cs="David" w:hint="cs"/>
          <w:sz w:val="24"/>
          <w:szCs w:val="24"/>
          <w:rtl/>
        </w:rPr>
        <w:t>מדינת</w:t>
      </w:r>
      <w:r w:rsidRPr="00D40576">
        <w:rPr>
          <w:rFonts w:cs="David"/>
          <w:sz w:val="24"/>
          <w:szCs w:val="24"/>
          <w:rtl/>
        </w:rPr>
        <w:t xml:space="preserve"> </w:t>
      </w:r>
      <w:r w:rsidRPr="00D40576">
        <w:rPr>
          <w:rFonts w:cs="David" w:hint="cs"/>
          <w:sz w:val="24"/>
          <w:szCs w:val="24"/>
          <w:rtl/>
        </w:rPr>
        <w:t>ישראל</w:t>
      </w:r>
      <w:r w:rsidRPr="00D40576">
        <w:rPr>
          <w:rFonts w:cs="David"/>
          <w:sz w:val="24"/>
          <w:szCs w:val="24"/>
          <w:rtl/>
        </w:rPr>
        <w:t xml:space="preserve"> </w:t>
      </w:r>
      <w:r w:rsidRPr="00D40576">
        <w:rPr>
          <w:rFonts w:cs="David" w:hint="cs"/>
          <w:sz w:val="24"/>
          <w:szCs w:val="24"/>
          <w:rtl/>
        </w:rPr>
        <w:t>שנמצאת</w:t>
      </w:r>
      <w:r w:rsidRPr="00D40576">
        <w:rPr>
          <w:rFonts w:cs="David"/>
          <w:sz w:val="24"/>
          <w:szCs w:val="24"/>
          <w:rtl/>
        </w:rPr>
        <w:t xml:space="preserve"> </w:t>
      </w:r>
      <w:r w:rsidRPr="00D40576">
        <w:rPr>
          <w:rFonts w:cs="David" w:hint="cs"/>
          <w:sz w:val="24"/>
          <w:szCs w:val="24"/>
          <w:rtl/>
        </w:rPr>
        <w:t>במאבק</w:t>
      </w:r>
      <w:r w:rsidRPr="00D40576">
        <w:rPr>
          <w:rFonts w:cs="David"/>
          <w:sz w:val="24"/>
          <w:szCs w:val="24"/>
          <w:rtl/>
        </w:rPr>
        <w:t xml:space="preserve"> </w:t>
      </w:r>
      <w:r w:rsidRPr="00D40576">
        <w:rPr>
          <w:rFonts w:cs="David" w:hint="cs"/>
          <w:sz w:val="24"/>
          <w:szCs w:val="24"/>
          <w:rtl/>
        </w:rPr>
        <w:t>מתמשך</w:t>
      </w:r>
      <w:r w:rsidRPr="00D40576">
        <w:rPr>
          <w:rFonts w:cs="David"/>
          <w:sz w:val="24"/>
          <w:szCs w:val="24"/>
          <w:rtl/>
        </w:rPr>
        <w:t xml:space="preserve"> </w:t>
      </w:r>
      <w:r w:rsidRPr="00D40576">
        <w:rPr>
          <w:rFonts w:cs="David" w:hint="cs"/>
          <w:sz w:val="24"/>
          <w:szCs w:val="24"/>
          <w:rtl/>
        </w:rPr>
        <w:t>מול</w:t>
      </w:r>
      <w:r w:rsidRPr="00D40576">
        <w:rPr>
          <w:rFonts w:cs="David"/>
          <w:sz w:val="24"/>
          <w:szCs w:val="24"/>
          <w:rtl/>
        </w:rPr>
        <w:t xml:space="preserve"> </w:t>
      </w:r>
      <w:r w:rsidRPr="00D40576">
        <w:rPr>
          <w:rFonts w:cs="David" w:hint="cs"/>
          <w:sz w:val="24"/>
          <w:szCs w:val="24"/>
          <w:rtl/>
        </w:rPr>
        <w:t>חלק</w:t>
      </w:r>
      <w:r w:rsidRPr="00D40576">
        <w:rPr>
          <w:rFonts w:cs="David"/>
          <w:sz w:val="24"/>
          <w:szCs w:val="24"/>
          <w:rtl/>
        </w:rPr>
        <w:t xml:space="preserve"> </w:t>
      </w:r>
      <w:r w:rsidRPr="00D40576">
        <w:rPr>
          <w:rFonts w:cs="David" w:hint="cs"/>
          <w:sz w:val="24"/>
          <w:szCs w:val="24"/>
          <w:rtl/>
        </w:rPr>
        <w:t>משכנותיה</w:t>
      </w:r>
      <w:r w:rsidRPr="00D40576">
        <w:rPr>
          <w:rFonts w:cs="David"/>
          <w:sz w:val="24"/>
          <w:szCs w:val="24"/>
          <w:rtl/>
        </w:rPr>
        <w:t xml:space="preserve">, </w:t>
      </w:r>
      <w:r w:rsidRPr="00D40576">
        <w:rPr>
          <w:rFonts w:cs="David" w:hint="cs"/>
          <w:sz w:val="24"/>
          <w:szCs w:val="24"/>
          <w:rtl/>
        </w:rPr>
        <w:t>כשארגוני</w:t>
      </w:r>
      <w:r w:rsidRPr="00D40576">
        <w:rPr>
          <w:rFonts w:cs="David"/>
          <w:sz w:val="24"/>
          <w:szCs w:val="24"/>
          <w:rtl/>
        </w:rPr>
        <w:t xml:space="preserve"> </w:t>
      </w:r>
      <w:r w:rsidRPr="00D40576">
        <w:rPr>
          <w:rFonts w:cs="David" w:hint="cs"/>
          <w:sz w:val="24"/>
          <w:szCs w:val="24"/>
          <w:rtl/>
        </w:rPr>
        <w:t>טרור</w:t>
      </w:r>
      <w:r w:rsidRPr="00D40576">
        <w:rPr>
          <w:rFonts w:cs="David"/>
          <w:sz w:val="24"/>
          <w:szCs w:val="24"/>
          <w:rtl/>
        </w:rPr>
        <w:t xml:space="preserve"> </w:t>
      </w:r>
      <w:r w:rsidRPr="00D40576">
        <w:rPr>
          <w:rFonts w:cs="David" w:hint="cs"/>
          <w:sz w:val="24"/>
          <w:szCs w:val="24"/>
          <w:rtl/>
        </w:rPr>
        <w:t>כמו</w:t>
      </w:r>
      <w:r w:rsidRPr="00D40576">
        <w:rPr>
          <w:rFonts w:cs="David"/>
          <w:sz w:val="24"/>
          <w:szCs w:val="24"/>
          <w:rtl/>
        </w:rPr>
        <w:t xml:space="preserve"> </w:t>
      </w:r>
      <w:r w:rsidRPr="00D40576">
        <w:rPr>
          <w:rFonts w:cs="David" w:hint="cs"/>
          <w:sz w:val="24"/>
          <w:szCs w:val="24"/>
          <w:rtl/>
        </w:rPr>
        <w:t>דאע״ש</w:t>
      </w:r>
      <w:r w:rsidRPr="00D40576">
        <w:rPr>
          <w:rFonts w:cs="David"/>
          <w:sz w:val="24"/>
          <w:szCs w:val="24"/>
          <w:rtl/>
        </w:rPr>
        <w:t xml:space="preserve"> </w:t>
      </w:r>
      <w:r w:rsidRPr="00D40576">
        <w:rPr>
          <w:rFonts w:cs="David" w:hint="cs"/>
          <w:sz w:val="24"/>
          <w:szCs w:val="24"/>
          <w:rtl/>
        </w:rPr>
        <w:t>ודומיו</w:t>
      </w:r>
      <w:r w:rsidRPr="00D40576">
        <w:rPr>
          <w:rFonts w:cs="David"/>
          <w:sz w:val="24"/>
          <w:szCs w:val="24"/>
          <w:rtl/>
        </w:rPr>
        <w:t xml:space="preserve"> </w:t>
      </w:r>
      <w:r w:rsidRPr="00D40576">
        <w:rPr>
          <w:rFonts w:cs="David" w:hint="cs"/>
          <w:sz w:val="24"/>
          <w:szCs w:val="24"/>
          <w:rtl/>
        </w:rPr>
        <w:t>הולכים</w:t>
      </w:r>
      <w:r w:rsidRPr="00D40576">
        <w:rPr>
          <w:rFonts w:cs="David"/>
          <w:sz w:val="24"/>
          <w:szCs w:val="24"/>
          <w:rtl/>
        </w:rPr>
        <w:t xml:space="preserve"> </w:t>
      </w:r>
      <w:r w:rsidRPr="00D40576">
        <w:rPr>
          <w:rFonts w:cs="David" w:hint="cs"/>
          <w:sz w:val="24"/>
          <w:szCs w:val="24"/>
          <w:rtl/>
        </w:rPr>
        <w:t>ותופסים</w:t>
      </w:r>
      <w:r w:rsidRPr="00D40576">
        <w:rPr>
          <w:rFonts w:cs="David"/>
          <w:sz w:val="24"/>
          <w:szCs w:val="24"/>
          <w:rtl/>
        </w:rPr>
        <w:t xml:space="preserve"> </w:t>
      </w:r>
      <w:r w:rsidRPr="00D40576">
        <w:rPr>
          <w:rFonts w:cs="David" w:hint="cs"/>
          <w:sz w:val="24"/>
          <w:szCs w:val="24"/>
          <w:rtl/>
        </w:rPr>
        <w:t>אחיזה</w:t>
      </w:r>
      <w:r w:rsidRPr="00D40576">
        <w:rPr>
          <w:rFonts w:cs="David"/>
          <w:sz w:val="24"/>
          <w:szCs w:val="24"/>
          <w:rtl/>
        </w:rPr>
        <w:t xml:space="preserve"> </w:t>
      </w:r>
      <w:r w:rsidRPr="00D40576">
        <w:rPr>
          <w:rFonts w:cs="David" w:hint="cs"/>
          <w:sz w:val="24"/>
          <w:szCs w:val="24"/>
          <w:rtl/>
        </w:rPr>
        <w:t>באזור</w:t>
      </w:r>
      <w:r w:rsidRPr="00D40576">
        <w:rPr>
          <w:rFonts w:cs="David"/>
          <w:sz w:val="24"/>
          <w:szCs w:val="24"/>
          <w:rtl/>
        </w:rPr>
        <w:t xml:space="preserve"> </w:t>
      </w:r>
      <w:r w:rsidRPr="00D40576">
        <w:rPr>
          <w:rFonts w:cs="David" w:hint="cs"/>
          <w:sz w:val="24"/>
          <w:szCs w:val="24"/>
          <w:rtl/>
        </w:rPr>
        <w:t>ואל</w:t>
      </w:r>
      <w:r w:rsidRPr="00D40576">
        <w:rPr>
          <w:rFonts w:cs="David"/>
          <w:sz w:val="24"/>
          <w:szCs w:val="24"/>
          <w:rtl/>
        </w:rPr>
        <w:t xml:space="preserve"> </w:t>
      </w:r>
      <w:r w:rsidRPr="00D40576">
        <w:rPr>
          <w:rFonts w:cs="David" w:hint="cs"/>
          <w:sz w:val="24"/>
          <w:szCs w:val="24"/>
          <w:rtl/>
        </w:rPr>
        <w:t>זה</w:t>
      </w:r>
      <w:r w:rsidRPr="00D40576">
        <w:rPr>
          <w:rFonts w:cs="David"/>
          <w:sz w:val="24"/>
          <w:szCs w:val="24"/>
          <w:rtl/>
        </w:rPr>
        <w:t xml:space="preserve"> </w:t>
      </w:r>
      <w:r w:rsidRPr="00D40576">
        <w:rPr>
          <w:rFonts w:cs="David" w:hint="cs"/>
          <w:sz w:val="24"/>
          <w:szCs w:val="24"/>
          <w:rtl/>
        </w:rPr>
        <w:t>נלווה</w:t>
      </w:r>
      <w:r w:rsidRPr="00D40576">
        <w:rPr>
          <w:rFonts w:cs="David"/>
          <w:sz w:val="24"/>
          <w:szCs w:val="24"/>
          <w:rtl/>
        </w:rPr>
        <w:t xml:space="preserve"> </w:t>
      </w:r>
      <w:r w:rsidRPr="00D40576">
        <w:rPr>
          <w:rFonts w:cs="David" w:hint="cs"/>
          <w:sz w:val="24"/>
          <w:szCs w:val="24"/>
          <w:rtl/>
        </w:rPr>
        <w:t>החשש</w:t>
      </w:r>
      <w:r w:rsidRPr="00D40576">
        <w:rPr>
          <w:rFonts w:cs="David"/>
          <w:sz w:val="24"/>
          <w:szCs w:val="24"/>
          <w:rtl/>
        </w:rPr>
        <w:t xml:space="preserve"> </w:t>
      </w:r>
      <w:r w:rsidRPr="00D40576">
        <w:rPr>
          <w:rFonts w:cs="David" w:hint="cs"/>
          <w:sz w:val="24"/>
          <w:szCs w:val="24"/>
          <w:rtl/>
        </w:rPr>
        <w:t>מהחרמה</w:t>
      </w:r>
      <w:r w:rsidRPr="00D40576">
        <w:rPr>
          <w:rFonts w:cs="David"/>
          <w:sz w:val="24"/>
          <w:szCs w:val="24"/>
          <w:rtl/>
        </w:rPr>
        <w:t xml:space="preserve"> </w:t>
      </w:r>
      <w:r w:rsidRPr="00D40576">
        <w:rPr>
          <w:rFonts w:cs="David" w:hint="cs"/>
          <w:sz w:val="24"/>
          <w:szCs w:val="24"/>
          <w:rtl/>
        </w:rPr>
        <w:t>בינלאומית</w:t>
      </w:r>
      <w:r w:rsidRPr="00D40576">
        <w:rPr>
          <w:rFonts w:cs="David"/>
          <w:sz w:val="24"/>
          <w:szCs w:val="24"/>
          <w:rtl/>
        </w:rPr>
        <w:t xml:space="preserve"> </w:t>
      </w:r>
      <w:r w:rsidRPr="00D40576">
        <w:rPr>
          <w:rFonts w:cs="David" w:hint="cs"/>
          <w:sz w:val="24"/>
          <w:szCs w:val="24"/>
          <w:rtl/>
        </w:rPr>
        <w:t>של</w:t>
      </w:r>
      <w:r w:rsidRPr="00D40576">
        <w:rPr>
          <w:rFonts w:cs="David"/>
          <w:sz w:val="24"/>
          <w:szCs w:val="24"/>
          <w:rtl/>
        </w:rPr>
        <w:t xml:space="preserve"> </w:t>
      </w:r>
      <w:r w:rsidRPr="00D40576">
        <w:rPr>
          <w:rFonts w:cs="David" w:hint="cs"/>
          <w:sz w:val="24"/>
          <w:szCs w:val="24"/>
          <w:rtl/>
        </w:rPr>
        <w:t>מוצרים</w:t>
      </w:r>
      <w:r w:rsidRPr="00D40576">
        <w:rPr>
          <w:rFonts w:cs="David"/>
          <w:sz w:val="24"/>
          <w:szCs w:val="24"/>
          <w:rtl/>
        </w:rPr>
        <w:t xml:space="preserve"> </w:t>
      </w:r>
      <w:r w:rsidRPr="00D40576">
        <w:rPr>
          <w:rFonts w:cs="David" w:hint="cs"/>
          <w:sz w:val="24"/>
          <w:szCs w:val="24"/>
          <w:rtl/>
        </w:rPr>
        <w:t>מישראל</w:t>
      </w:r>
      <w:r w:rsidRPr="00D40576">
        <w:rPr>
          <w:rFonts w:cs="David"/>
          <w:sz w:val="24"/>
          <w:szCs w:val="24"/>
          <w:rtl/>
        </w:rPr>
        <w:t xml:space="preserve">, </w:t>
      </w:r>
      <w:r w:rsidRPr="00D40576">
        <w:rPr>
          <w:rFonts w:cs="David" w:hint="cs"/>
          <w:sz w:val="24"/>
          <w:szCs w:val="24"/>
          <w:rtl/>
        </w:rPr>
        <w:t>מחייבת</w:t>
      </w:r>
      <w:r w:rsidRPr="00D40576">
        <w:rPr>
          <w:rFonts w:cs="David"/>
          <w:sz w:val="24"/>
          <w:szCs w:val="24"/>
          <w:rtl/>
        </w:rPr>
        <w:t xml:space="preserve"> </w:t>
      </w:r>
      <w:r w:rsidRPr="00D40576">
        <w:rPr>
          <w:rFonts w:cs="David" w:hint="cs"/>
          <w:sz w:val="24"/>
          <w:szCs w:val="24"/>
          <w:rtl/>
        </w:rPr>
        <w:t>אותנו</w:t>
      </w:r>
      <w:r w:rsidRPr="00D40576">
        <w:rPr>
          <w:rFonts w:cs="David"/>
          <w:sz w:val="24"/>
          <w:szCs w:val="24"/>
          <w:rtl/>
        </w:rPr>
        <w:t xml:space="preserve"> </w:t>
      </w:r>
      <w:r w:rsidRPr="00D40576">
        <w:rPr>
          <w:rFonts w:cs="David" w:hint="cs"/>
          <w:sz w:val="24"/>
          <w:szCs w:val="24"/>
          <w:rtl/>
        </w:rPr>
        <w:t>להשאיר</w:t>
      </w:r>
      <w:r w:rsidRPr="00D40576">
        <w:rPr>
          <w:rFonts w:cs="David"/>
          <w:sz w:val="24"/>
          <w:szCs w:val="24"/>
          <w:rtl/>
        </w:rPr>
        <w:t xml:space="preserve"> </w:t>
      </w:r>
      <w:r w:rsidRPr="00D40576">
        <w:rPr>
          <w:rFonts w:cs="David" w:hint="cs"/>
          <w:sz w:val="24"/>
          <w:szCs w:val="24"/>
          <w:rtl/>
        </w:rPr>
        <w:t>כמות</w:t>
      </w:r>
      <w:r w:rsidRPr="00D40576">
        <w:rPr>
          <w:rFonts w:cs="David"/>
          <w:sz w:val="24"/>
          <w:szCs w:val="24"/>
          <w:rtl/>
        </w:rPr>
        <w:t xml:space="preserve"> </w:t>
      </w:r>
      <w:r w:rsidRPr="00D40576">
        <w:rPr>
          <w:rFonts w:cs="David" w:hint="cs"/>
          <w:sz w:val="24"/>
          <w:szCs w:val="24"/>
          <w:rtl/>
        </w:rPr>
        <w:t>נכבדה</w:t>
      </w:r>
      <w:r w:rsidRPr="00D40576">
        <w:rPr>
          <w:rFonts w:cs="David"/>
          <w:sz w:val="24"/>
          <w:szCs w:val="24"/>
          <w:rtl/>
        </w:rPr>
        <w:t xml:space="preserve"> </w:t>
      </w:r>
      <w:r w:rsidRPr="00D40576">
        <w:rPr>
          <w:rFonts w:cs="David" w:hint="cs"/>
          <w:sz w:val="24"/>
          <w:szCs w:val="24"/>
          <w:rtl/>
        </w:rPr>
        <w:t>של</w:t>
      </w:r>
      <w:r w:rsidRPr="00D40576">
        <w:rPr>
          <w:rFonts w:cs="David"/>
          <w:sz w:val="24"/>
          <w:szCs w:val="24"/>
          <w:rtl/>
        </w:rPr>
        <w:t xml:space="preserve"> </w:t>
      </w:r>
      <w:r w:rsidRPr="00D40576">
        <w:rPr>
          <w:rFonts w:cs="David" w:hint="cs"/>
          <w:sz w:val="24"/>
          <w:szCs w:val="24"/>
          <w:rtl/>
        </w:rPr>
        <w:t>גז</w:t>
      </w:r>
      <w:r w:rsidRPr="00D40576">
        <w:rPr>
          <w:rFonts w:cs="David"/>
          <w:sz w:val="24"/>
          <w:szCs w:val="24"/>
          <w:rtl/>
        </w:rPr>
        <w:t xml:space="preserve"> </w:t>
      </w:r>
      <w:r w:rsidRPr="00D40576">
        <w:rPr>
          <w:rFonts w:cs="David" w:hint="cs"/>
          <w:sz w:val="24"/>
          <w:szCs w:val="24"/>
          <w:rtl/>
        </w:rPr>
        <w:t>על</w:t>
      </w:r>
      <w:r w:rsidRPr="00D40576">
        <w:rPr>
          <w:rFonts w:cs="David"/>
          <w:sz w:val="24"/>
          <w:szCs w:val="24"/>
          <w:rtl/>
        </w:rPr>
        <w:t xml:space="preserve"> </w:t>
      </w:r>
      <w:r w:rsidRPr="00D40576">
        <w:rPr>
          <w:rFonts w:cs="David" w:hint="cs"/>
          <w:sz w:val="24"/>
          <w:szCs w:val="24"/>
          <w:rtl/>
        </w:rPr>
        <w:t>מנת</w:t>
      </w:r>
      <w:r w:rsidRPr="00D40576">
        <w:rPr>
          <w:rFonts w:cs="David"/>
          <w:sz w:val="24"/>
          <w:szCs w:val="24"/>
          <w:rtl/>
        </w:rPr>
        <w:t xml:space="preserve"> </w:t>
      </w:r>
      <w:r w:rsidRPr="00D40576">
        <w:rPr>
          <w:rFonts w:cs="David" w:hint="cs"/>
          <w:sz w:val="24"/>
          <w:szCs w:val="24"/>
          <w:rtl/>
        </w:rPr>
        <w:t>שלא</w:t>
      </w:r>
      <w:r w:rsidRPr="00D40576">
        <w:rPr>
          <w:rFonts w:cs="David"/>
          <w:sz w:val="24"/>
          <w:szCs w:val="24"/>
          <w:rtl/>
        </w:rPr>
        <w:t xml:space="preserve"> </w:t>
      </w:r>
      <w:r w:rsidRPr="00D40576">
        <w:rPr>
          <w:rFonts w:cs="David" w:hint="cs"/>
          <w:sz w:val="24"/>
          <w:szCs w:val="24"/>
          <w:rtl/>
        </w:rPr>
        <w:t>נמצא</w:t>
      </w:r>
      <w:r w:rsidRPr="00D40576">
        <w:rPr>
          <w:rFonts w:cs="David"/>
          <w:sz w:val="24"/>
          <w:szCs w:val="24"/>
          <w:rtl/>
        </w:rPr>
        <w:t xml:space="preserve"> </w:t>
      </w:r>
      <w:r w:rsidRPr="00D40576">
        <w:rPr>
          <w:rFonts w:cs="David" w:hint="cs"/>
          <w:sz w:val="24"/>
          <w:szCs w:val="24"/>
          <w:rtl/>
        </w:rPr>
        <w:t>את</w:t>
      </w:r>
      <w:r w:rsidRPr="00D40576">
        <w:rPr>
          <w:rFonts w:cs="David"/>
          <w:sz w:val="24"/>
          <w:szCs w:val="24"/>
          <w:rtl/>
        </w:rPr>
        <w:t xml:space="preserve"> </w:t>
      </w:r>
      <w:r w:rsidRPr="00D40576">
        <w:rPr>
          <w:rFonts w:cs="David" w:hint="cs"/>
          <w:sz w:val="24"/>
          <w:szCs w:val="24"/>
          <w:rtl/>
        </w:rPr>
        <w:t>עצמנו</w:t>
      </w:r>
      <w:r w:rsidRPr="00D40576">
        <w:rPr>
          <w:rFonts w:cs="David"/>
          <w:sz w:val="24"/>
          <w:szCs w:val="24"/>
          <w:rtl/>
        </w:rPr>
        <w:t xml:space="preserve"> </w:t>
      </w:r>
      <w:r w:rsidRPr="00D40576">
        <w:rPr>
          <w:rFonts w:cs="David" w:hint="cs"/>
          <w:sz w:val="24"/>
          <w:szCs w:val="24"/>
          <w:rtl/>
        </w:rPr>
        <w:t>נהנים</w:t>
      </w:r>
      <w:r w:rsidRPr="00D40576">
        <w:rPr>
          <w:rFonts w:cs="David"/>
          <w:sz w:val="24"/>
          <w:szCs w:val="24"/>
          <w:rtl/>
        </w:rPr>
        <w:t xml:space="preserve"> </w:t>
      </w:r>
      <w:r w:rsidRPr="00D40576">
        <w:rPr>
          <w:rFonts w:cs="David" w:hint="cs"/>
          <w:sz w:val="24"/>
          <w:szCs w:val="24"/>
          <w:rtl/>
        </w:rPr>
        <w:t>בהווה</w:t>
      </w:r>
      <w:r w:rsidRPr="00D40576">
        <w:rPr>
          <w:rFonts w:cs="David"/>
          <w:sz w:val="24"/>
          <w:szCs w:val="24"/>
          <w:rtl/>
        </w:rPr>
        <w:t xml:space="preserve"> </w:t>
      </w:r>
      <w:r w:rsidRPr="00D40576">
        <w:rPr>
          <w:rFonts w:cs="David" w:hint="cs"/>
          <w:sz w:val="24"/>
          <w:szCs w:val="24"/>
          <w:rtl/>
        </w:rPr>
        <w:t>וממשכנים</w:t>
      </w:r>
      <w:r w:rsidRPr="00D40576">
        <w:rPr>
          <w:rFonts w:cs="David"/>
          <w:sz w:val="24"/>
          <w:szCs w:val="24"/>
          <w:rtl/>
        </w:rPr>
        <w:t xml:space="preserve"> </w:t>
      </w:r>
      <w:r w:rsidRPr="00D40576">
        <w:rPr>
          <w:rFonts w:cs="David" w:hint="cs"/>
          <w:sz w:val="24"/>
          <w:szCs w:val="24"/>
          <w:rtl/>
        </w:rPr>
        <w:t>את</w:t>
      </w:r>
      <w:r w:rsidRPr="00D40576">
        <w:rPr>
          <w:rFonts w:cs="David"/>
          <w:sz w:val="24"/>
          <w:szCs w:val="24"/>
          <w:rtl/>
        </w:rPr>
        <w:t xml:space="preserve"> </w:t>
      </w:r>
      <w:r w:rsidRPr="00D40576">
        <w:rPr>
          <w:rFonts w:cs="David" w:hint="cs"/>
          <w:sz w:val="24"/>
          <w:szCs w:val="24"/>
          <w:rtl/>
        </w:rPr>
        <w:t>העתיד</w:t>
      </w:r>
      <w:r w:rsidR="00624880">
        <w:rPr>
          <w:rFonts w:cs="David"/>
          <w:sz w:val="24"/>
          <w:szCs w:val="24"/>
          <w:rtl/>
        </w:rPr>
        <w:t>".</w:t>
      </w:r>
      <w:r>
        <w:rPr>
          <w:rFonts w:cs="David" w:hint="cs"/>
          <w:sz w:val="24"/>
          <w:szCs w:val="24"/>
          <w:rtl/>
        </w:rPr>
        <w:t xml:space="preserve"> </w:t>
      </w:r>
    </w:p>
    <w:p w:rsidR="00680344" w:rsidRDefault="00680344" w:rsidP="00680344">
      <w:pPr>
        <w:pStyle w:val="aa"/>
        <w:widowControl w:val="0"/>
        <w:spacing w:after="120"/>
        <w:ind w:left="1076" w:right="709"/>
        <w:contextualSpacing w:val="0"/>
        <w:jc w:val="both"/>
        <w:textAlignment w:val="baseline"/>
        <w:rPr>
          <w:rFonts w:cs="David"/>
          <w:sz w:val="24"/>
          <w:szCs w:val="24"/>
        </w:rPr>
      </w:pPr>
      <w:r>
        <w:rPr>
          <w:rFonts w:cs="David" w:hint="cs"/>
          <w:sz w:val="24"/>
          <w:szCs w:val="24"/>
          <w:rtl/>
        </w:rPr>
        <w:t>[שם, עמ' 8].</w:t>
      </w:r>
    </w:p>
    <w:p w:rsidR="00680344" w:rsidRDefault="00680344" w:rsidP="00686A9F">
      <w:pPr>
        <w:widowControl w:val="0"/>
        <w:numPr>
          <w:ilvl w:val="0"/>
          <w:numId w:val="15"/>
        </w:numPr>
        <w:spacing w:after="120" w:line="360" w:lineRule="auto"/>
        <w:jc w:val="both"/>
        <w:rPr>
          <w:rFonts w:cs="David"/>
          <w:sz w:val="24"/>
          <w:szCs w:val="24"/>
        </w:rPr>
      </w:pPr>
      <w:r w:rsidRPr="00300582">
        <w:rPr>
          <w:rFonts w:cs="David" w:hint="cs"/>
          <w:b/>
          <w:bCs/>
          <w:sz w:val="24"/>
          <w:szCs w:val="24"/>
          <w:rtl/>
        </w:rPr>
        <w:t xml:space="preserve">לפיכך, </w:t>
      </w:r>
      <w:r w:rsidR="00683C74">
        <w:rPr>
          <w:rFonts w:cs="David" w:hint="cs"/>
          <w:b/>
          <w:bCs/>
          <w:sz w:val="24"/>
          <w:szCs w:val="24"/>
          <w:rtl/>
        </w:rPr>
        <w:t>תטענּה</w:t>
      </w:r>
      <w:r w:rsidRPr="00300582">
        <w:rPr>
          <w:rFonts w:cs="David" w:hint="cs"/>
          <w:b/>
          <w:bCs/>
          <w:sz w:val="24"/>
          <w:szCs w:val="24"/>
          <w:rtl/>
        </w:rPr>
        <w:t xml:space="preserve"> העותרות</w:t>
      </w:r>
      <w:r>
        <w:rPr>
          <w:rFonts w:cs="David" w:hint="cs"/>
          <w:b/>
          <w:bCs/>
          <w:sz w:val="24"/>
          <w:szCs w:val="24"/>
          <w:rtl/>
        </w:rPr>
        <w:t>,</w:t>
      </w:r>
      <w:r w:rsidRPr="00300582">
        <w:rPr>
          <w:rFonts w:cs="David" w:hint="cs"/>
          <w:b/>
          <w:bCs/>
          <w:sz w:val="24"/>
          <w:szCs w:val="24"/>
          <w:rtl/>
        </w:rPr>
        <w:t xml:space="preserve"> כי המתווה אינו מאמץ חשיבה לטווח הארוך בכל הנוגע לטובת אזרחי מדינת ישראל</w:t>
      </w:r>
      <w:r>
        <w:rPr>
          <w:rFonts w:cs="David" w:hint="cs"/>
          <w:b/>
          <w:bCs/>
          <w:sz w:val="24"/>
          <w:szCs w:val="24"/>
          <w:rtl/>
        </w:rPr>
        <w:t>, אינו משקלל במידה הראויה שיקולים של צדק בין-דורי</w:t>
      </w:r>
      <w:r w:rsidRPr="00300582">
        <w:rPr>
          <w:rFonts w:cs="David" w:hint="cs"/>
          <w:b/>
          <w:bCs/>
          <w:sz w:val="24"/>
          <w:szCs w:val="24"/>
          <w:rtl/>
        </w:rPr>
        <w:t xml:space="preserve"> ובכך מפר את חובת המדינה כלפי הדורות הבאים</w:t>
      </w:r>
      <w:r>
        <w:rPr>
          <w:rFonts w:cs="David" w:hint="cs"/>
          <w:b/>
          <w:bCs/>
          <w:sz w:val="24"/>
          <w:szCs w:val="24"/>
          <w:rtl/>
        </w:rPr>
        <w:t>, ולכן דינו להבטל</w:t>
      </w:r>
      <w:r>
        <w:rPr>
          <w:rFonts w:cs="David" w:hint="cs"/>
          <w:sz w:val="24"/>
          <w:szCs w:val="24"/>
          <w:rtl/>
        </w:rPr>
        <w:t>.</w:t>
      </w:r>
    </w:p>
    <w:p w:rsidR="00680344" w:rsidRPr="00E202B1" w:rsidRDefault="00680344" w:rsidP="00686A9F">
      <w:pPr>
        <w:pStyle w:val="aa"/>
        <w:widowControl w:val="0"/>
        <w:numPr>
          <w:ilvl w:val="1"/>
          <w:numId w:val="25"/>
        </w:numPr>
        <w:spacing w:before="120" w:after="120" w:line="360" w:lineRule="auto"/>
        <w:ind w:left="391" w:hanging="391"/>
        <w:contextualSpacing w:val="0"/>
        <w:jc w:val="both"/>
        <w:rPr>
          <w:rFonts w:cs="David"/>
          <w:b/>
          <w:bCs/>
          <w:sz w:val="26"/>
          <w:szCs w:val="26"/>
          <w:u w:val="single"/>
          <w:rtl/>
        </w:rPr>
      </w:pPr>
      <w:r w:rsidRPr="00E202B1">
        <w:rPr>
          <w:rFonts w:cs="David" w:hint="cs"/>
          <w:b/>
          <w:bCs/>
          <w:sz w:val="26"/>
          <w:szCs w:val="26"/>
          <w:u w:val="single"/>
          <w:rtl/>
        </w:rPr>
        <w:t>פגיעה בצדק החלוקתי</w:t>
      </w:r>
    </w:p>
    <w:p w:rsidR="00680344" w:rsidRDefault="00680344" w:rsidP="00686A9F">
      <w:pPr>
        <w:widowControl w:val="0"/>
        <w:numPr>
          <w:ilvl w:val="0"/>
          <w:numId w:val="15"/>
        </w:numPr>
        <w:spacing w:after="120" w:line="360" w:lineRule="auto"/>
        <w:jc w:val="both"/>
        <w:rPr>
          <w:rFonts w:ascii="Times New Roman" w:eastAsia="Times New Roman" w:hAnsi="Times New Roman" w:cs="David"/>
          <w:sz w:val="24"/>
          <w:szCs w:val="24"/>
        </w:rPr>
      </w:pPr>
      <w:r w:rsidRPr="004745BF">
        <w:rPr>
          <w:rFonts w:cs="David" w:hint="cs"/>
          <w:sz w:val="24"/>
          <w:szCs w:val="24"/>
          <w:rtl/>
        </w:rPr>
        <w:t>עיקרון</w:t>
      </w:r>
      <w:r>
        <w:rPr>
          <w:rFonts w:ascii="Times New Roman" w:eastAsia="Times New Roman" w:hAnsi="Times New Roman" w:cs="David" w:hint="cs"/>
          <w:sz w:val="24"/>
          <w:szCs w:val="24"/>
          <w:rtl/>
        </w:rPr>
        <w:t xml:space="preserve"> הצדק החלוקתי עוסק בצורך להעניק משקל סביר לצרכיה של כל קבוצה ולאינטרסים הרלוונטיים לה בעת גיבוש מדיניות (ראו דפנה ברק-ארז "צדק חלוקתי במקרקעי ישראל: בעקבות בג"צ הקרקעות החקלאיות" </w:t>
      </w:r>
      <w:r>
        <w:rPr>
          <w:rFonts w:ascii="Times New Roman" w:eastAsia="Times New Roman" w:hAnsi="Times New Roman" w:cs="David" w:hint="cs"/>
          <w:sz w:val="24"/>
          <w:szCs w:val="24"/>
          <w:u w:val="single"/>
          <w:rtl/>
        </w:rPr>
        <w:t>המשפט</w:t>
      </w:r>
      <w:r>
        <w:rPr>
          <w:rFonts w:ascii="Times New Roman" w:eastAsia="Times New Roman" w:hAnsi="Times New Roman" w:cs="David" w:hint="cs"/>
          <w:sz w:val="24"/>
          <w:szCs w:val="24"/>
          <w:rtl/>
        </w:rPr>
        <w:t xml:space="preserve"> י 291, 302 (2005)).</w:t>
      </w:r>
    </w:p>
    <w:p w:rsidR="00680344" w:rsidRDefault="00680344"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הפסיקה אימצה את חובת הרשות המינהלית לשקול שיקולים של צדק חלוקתי במסגרת הקצאת משאבים והענקת טובין ציבוריים. ראו למשל, לעניין הקצאת מקרקעי ישראל:</w:t>
      </w:r>
    </w:p>
    <w:p w:rsidR="00680344" w:rsidRPr="001F6A4B" w:rsidRDefault="00680344" w:rsidP="00680344">
      <w:pPr>
        <w:widowControl w:val="0"/>
        <w:shd w:val="clear" w:color="auto" w:fill="FFFFFF"/>
        <w:spacing w:after="120"/>
        <w:ind w:left="1361" w:right="1361"/>
        <w:jc w:val="both"/>
        <w:rPr>
          <w:rFonts w:ascii="Tahoma" w:eastAsia="Times New Roman" w:hAnsi="Tahoma" w:cs="David"/>
          <w:b/>
          <w:bCs/>
          <w:color w:val="222222"/>
          <w:sz w:val="24"/>
          <w:szCs w:val="24"/>
          <w:u w:val="single"/>
          <w:rtl/>
        </w:rPr>
      </w:pPr>
      <w:r>
        <w:rPr>
          <w:rFonts w:ascii="Tahoma" w:eastAsia="Times New Roman" w:hAnsi="Tahoma" w:cs="David" w:hint="cs"/>
          <w:b/>
          <w:bCs/>
          <w:color w:val="222222"/>
          <w:sz w:val="24"/>
          <w:szCs w:val="24"/>
          <w:u w:val="single"/>
          <w:rtl/>
        </w:rPr>
        <w:t>"</w:t>
      </w:r>
      <w:r w:rsidRPr="001F6A4B">
        <w:rPr>
          <w:rFonts w:ascii="Tahoma" w:eastAsia="Times New Roman" w:hAnsi="Tahoma" w:cs="David" w:hint="cs"/>
          <w:b/>
          <w:bCs/>
          <w:color w:val="222222"/>
          <w:sz w:val="24"/>
          <w:szCs w:val="24"/>
          <w:u w:val="single"/>
          <w:rtl/>
        </w:rPr>
        <w:t xml:space="preserve">החובה לשקול שיקולים של צדק חלוקתי היא חלק בלתי נפרד מסמכותה של רשות מינהלית, אשר בסמכותה להחליט על הקצאת משאבים מוגבלים. </w:t>
      </w:r>
      <w:r w:rsidRPr="001F6A4B">
        <w:rPr>
          <w:rFonts w:ascii="Tahoma" w:eastAsia="Times New Roman" w:hAnsi="Tahoma" w:cs="David" w:hint="cs"/>
          <w:color w:val="222222"/>
          <w:sz w:val="24"/>
          <w:szCs w:val="24"/>
          <w:rtl/>
        </w:rPr>
        <w:t xml:space="preserve">חובה זו קיבלה ביטוי בפסיקתו הענפה של בית-משפט זה בסוגיות ההפליה, חופש העיסוק ושוויון בהזדמנויות על גוניהן השונים, אף שלא נעשה בפסיקה המוקדמת יותר שימוש מפורש במינוח זה. לאחרונה </w:t>
      </w:r>
      <w:r w:rsidRPr="001F6A4B">
        <w:rPr>
          <w:rFonts w:ascii="Tahoma" w:eastAsia="Times New Roman" w:hAnsi="Tahoma" w:cs="David" w:hint="cs"/>
          <w:b/>
          <w:bCs/>
          <w:color w:val="222222"/>
          <w:sz w:val="24"/>
          <w:szCs w:val="24"/>
          <w:rtl/>
        </w:rPr>
        <w:t>ניתן מעמד מפורש לשיקול של צדק חלוקתי</w:t>
      </w:r>
      <w:r w:rsidRPr="001F6A4B">
        <w:rPr>
          <w:rFonts w:ascii="Tahoma" w:eastAsia="Times New Roman" w:hAnsi="Tahoma" w:cs="David" w:hint="cs"/>
          <w:color w:val="222222"/>
          <w:sz w:val="24"/>
          <w:szCs w:val="24"/>
          <w:rtl/>
        </w:rPr>
        <w:t>, בבחינת חוקתיותן של החלטות המינהל על חלוקת משאבים.</w:t>
      </w:r>
    </w:p>
    <w:p w:rsidR="00680344" w:rsidRDefault="00680344" w:rsidP="00680344">
      <w:pPr>
        <w:widowControl w:val="0"/>
        <w:shd w:val="clear" w:color="auto" w:fill="FFFFFF"/>
        <w:spacing w:after="120"/>
        <w:ind w:left="1361" w:right="1361"/>
        <w:jc w:val="both"/>
        <w:rPr>
          <w:rFonts w:ascii="Tahoma" w:eastAsia="Times New Roman" w:hAnsi="Tahoma" w:cs="David"/>
          <w:color w:val="222222"/>
          <w:sz w:val="24"/>
          <w:szCs w:val="24"/>
          <w:rtl/>
        </w:rPr>
      </w:pPr>
      <w:r w:rsidRPr="004816FF">
        <w:rPr>
          <w:rFonts w:ascii="Tahoma" w:eastAsia="Times New Roman" w:hAnsi="Tahoma" w:cs="David" w:hint="cs"/>
          <w:b/>
          <w:bCs/>
          <w:color w:val="222222"/>
          <w:sz w:val="24"/>
          <w:szCs w:val="24"/>
          <w:u w:val="single"/>
          <w:rtl/>
        </w:rPr>
        <w:t>הערך של צדק חלוקתי הינו ערך כבד משקל, אשר כל רשות מינהלית חייבת לתת לו משקל ראוי בכל החלטה שלה בדבר חלוקת משאבים ציבוריים</w:t>
      </w:r>
      <w:r w:rsidRPr="004816FF">
        <w:rPr>
          <w:rFonts w:ascii="Tahoma" w:eastAsia="Times New Roman" w:hAnsi="Tahoma" w:cs="David" w:hint="cs"/>
          <w:color w:val="222222"/>
          <w:sz w:val="24"/>
          <w:szCs w:val="24"/>
          <w:rtl/>
        </w:rPr>
        <w:t xml:space="preserve">. לדברים אלה משקל מיוחד במקרה שבפנינו. מינהל מקרקעי ישראל הינו גוף המופקד על כלל מקרקעי ישראל. לא ניתן להפריז בחשיבותו של נכס זה ובחשיבות שיש לחלוקתו ולהקצאתו באופן צודק וראוי. להחלטות נושא העתירות שבפנינו יש </w:t>
      </w:r>
      <w:r w:rsidRPr="004816FF">
        <w:rPr>
          <w:rFonts w:ascii="Tahoma" w:eastAsia="Times New Roman" w:hAnsi="Tahoma" w:cs="David" w:hint="cs"/>
          <w:b/>
          <w:bCs/>
          <w:color w:val="222222"/>
          <w:sz w:val="24"/>
          <w:szCs w:val="24"/>
          <w:rtl/>
        </w:rPr>
        <w:t>השלכות כבדות משקל על חלוקת משאב מוגבל ורב ערך זה</w:t>
      </w:r>
      <w:r w:rsidRPr="004816FF">
        <w:rPr>
          <w:rFonts w:ascii="Tahoma" w:eastAsia="Times New Roman" w:hAnsi="Tahoma" w:cs="David" w:hint="cs"/>
          <w:color w:val="222222"/>
          <w:sz w:val="24"/>
          <w:szCs w:val="24"/>
          <w:rtl/>
        </w:rPr>
        <w:t xml:space="preserve">. </w:t>
      </w:r>
      <w:r w:rsidRPr="004816FF">
        <w:rPr>
          <w:rFonts w:ascii="Tahoma" w:eastAsia="Times New Roman" w:hAnsi="Tahoma" w:cs="David" w:hint="cs"/>
          <w:b/>
          <w:bCs/>
          <w:color w:val="222222"/>
          <w:sz w:val="24"/>
          <w:szCs w:val="24"/>
          <w:rtl/>
        </w:rPr>
        <w:t>קיים אינטרס ציבורי רב משקל בכך שמשאבים מסוג זה יחולקו על-ידי המדינה, או הרשויות הפועלות מטעמה, באופן הוגן, צודק וסביר</w:t>
      </w:r>
      <w:r w:rsidR="00624880">
        <w:rPr>
          <w:rFonts w:ascii="Tahoma" w:eastAsia="Times New Roman" w:hAnsi="Tahoma" w:cs="David"/>
          <w:color w:val="222222"/>
          <w:sz w:val="24"/>
          <w:szCs w:val="24"/>
          <w:rtl/>
        </w:rPr>
        <w:t>"</w:t>
      </w:r>
      <w:r w:rsidR="00624880">
        <w:rPr>
          <w:rFonts w:ascii="Tahoma" w:eastAsia="Times New Roman" w:hAnsi="Tahoma" w:cs="David" w:hint="cs"/>
          <w:color w:val="222222"/>
          <w:sz w:val="24"/>
          <w:szCs w:val="24"/>
          <w:rtl/>
        </w:rPr>
        <w:t>.</w:t>
      </w:r>
    </w:p>
    <w:p w:rsidR="00680344" w:rsidRPr="004816FF" w:rsidRDefault="00680344" w:rsidP="00680344">
      <w:pPr>
        <w:widowControl w:val="0"/>
        <w:shd w:val="clear" w:color="auto" w:fill="FFFFFF"/>
        <w:spacing w:after="240"/>
        <w:ind w:left="1361" w:right="1361"/>
        <w:jc w:val="both"/>
        <w:rPr>
          <w:rFonts w:ascii="Tahoma" w:eastAsia="Times New Roman" w:hAnsi="Tahoma" w:cs="David"/>
          <w:color w:val="222222"/>
          <w:sz w:val="24"/>
          <w:szCs w:val="24"/>
          <w:rtl/>
        </w:rPr>
      </w:pPr>
      <w:r>
        <w:rPr>
          <w:rFonts w:ascii="Tahoma" w:eastAsia="Times New Roman" w:hAnsi="Tahoma" w:cs="David" w:hint="cs"/>
          <w:color w:val="222222"/>
          <w:sz w:val="24"/>
          <w:szCs w:val="24"/>
          <w:rtl/>
        </w:rPr>
        <w:t>[</w:t>
      </w:r>
      <w:r w:rsidRPr="004816FF">
        <w:rPr>
          <w:rFonts w:ascii="Tahoma" w:eastAsia="Times New Roman" w:hAnsi="Tahoma" w:cs="David" w:hint="cs"/>
          <w:color w:val="222222"/>
          <w:sz w:val="24"/>
          <w:szCs w:val="24"/>
          <w:rtl/>
        </w:rPr>
        <w:t>בג</w:t>
      </w:r>
      <w:r w:rsidRPr="004816FF">
        <w:rPr>
          <w:rFonts w:ascii="Tahoma" w:eastAsia="Times New Roman" w:hAnsi="Tahoma" w:cs="David"/>
          <w:color w:val="222222"/>
          <w:sz w:val="24"/>
          <w:szCs w:val="24"/>
          <w:rtl/>
        </w:rPr>
        <w:t>"</w:t>
      </w:r>
      <w:r w:rsidRPr="004816FF">
        <w:rPr>
          <w:rFonts w:ascii="Tahoma" w:eastAsia="Times New Roman" w:hAnsi="Tahoma" w:cs="David" w:hint="cs"/>
          <w:color w:val="222222"/>
          <w:sz w:val="24"/>
          <w:szCs w:val="24"/>
          <w:rtl/>
        </w:rPr>
        <w:t>ץ</w:t>
      </w:r>
      <w:r>
        <w:rPr>
          <w:rFonts w:ascii="Tahoma" w:eastAsia="Times New Roman" w:hAnsi="Tahoma" w:cs="David"/>
          <w:color w:val="222222"/>
          <w:sz w:val="24"/>
          <w:szCs w:val="24"/>
          <w:rtl/>
        </w:rPr>
        <w:t xml:space="preserve"> 244/00‏</w:t>
      </w:r>
      <w:r>
        <w:rPr>
          <w:rFonts w:ascii="Tahoma" w:eastAsia="Times New Roman" w:hAnsi="Tahoma" w:cs="David" w:hint="cs"/>
          <w:color w:val="222222"/>
          <w:sz w:val="24"/>
          <w:szCs w:val="24"/>
          <w:rtl/>
        </w:rPr>
        <w:t xml:space="preserve"> </w:t>
      </w:r>
      <w:r w:rsidRPr="004816FF">
        <w:rPr>
          <w:rFonts w:ascii="Tahoma" w:eastAsia="Times New Roman" w:hAnsi="Tahoma" w:cs="David" w:hint="cs"/>
          <w:color w:val="222222"/>
          <w:sz w:val="24"/>
          <w:szCs w:val="24"/>
          <w:u w:val="single"/>
          <w:rtl/>
        </w:rPr>
        <w:t>עמותת</w:t>
      </w:r>
      <w:r w:rsidRPr="004816FF">
        <w:rPr>
          <w:rFonts w:ascii="Tahoma" w:eastAsia="Times New Roman" w:hAnsi="Tahoma" w:cs="David"/>
          <w:color w:val="222222"/>
          <w:sz w:val="24"/>
          <w:szCs w:val="24"/>
          <w:u w:val="single"/>
          <w:rtl/>
        </w:rPr>
        <w:t xml:space="preserve"> </w:t>
      </w:r>
      <w:r w:rsidRPr="004816FF">
        <w:rPr>
          <w:rFonts w:ascii="Tahoma" w:eastAsia="Times New Roman" w:hAnsi="Tahoma" w:cs="David" w:hint="cs"/>
          <w:color w:val="222222"/>
          <w:sz w:val="24"/>
          <w:szCs w:val="24"/>
          <w:u w:val="single"/>
          <w:rtl/>
        </w:rPr>
        <w:t>שיח</w:t>
      </w:r>
      <w:r w:rsidRPr="004816FF">
        <w:rPr>
          <w:rFonts w:ascii="Tahoma" w:eastAsia="Times New Roman" w:hAnsi="Tahoma" w:cs="David"/>
          <w:color w:val="222222"/>
          <w:sz w:val="24"/>
          <w:szCs w:val="24"/>
          <w:u w:val="single"/>
          <w:rtl/>
        </w:rPr>
        <w:t xml:space="preserve"> </w:t>
      </w:r>
      <w:r w:rsidRPr="004816FF">
        <w:rPr>
          <w:rFonts w:ascii="Tahoma" w:eastAsia="Times New Roman" w:hAnsi="Tahoma" w:cs="David" w:hint="cs"/>
          <w:color w:val="222222"/>
          <w:sz w:val="24"/>
          <w:szCs w:val="24"/>
          <w:u w:val="single"/>
          <w:rtl/>
        </w:rPr>
        <w:t>חדש</w:t>
      </w:r>
      <w:r w:rsidRPr="004816FF">
        <w:rPr>
          <w:rFonts w:ascii="Tahoma" w:eastAsia="Times New Roman" w:hAnsi="Tahoma" w:cs="David"/>
          <w:color w:val="222222"/>
          <w:sz w:val="24"/>
          <w:szCs w:val="24"/>
          <w:u w:val="single"/>
          <w:rtl/>
        </w:rPr>
        <w:t xml:space="preserve">, </w:t>
      </w:r>
      <w:r w:rsidRPr="004816FF">
        <w:rPr>
          <w:rFonts w:ascii="Tahoma" w:eastAsia="Times New Roman" w:hAnsi="Tahoma" w:cs="David" w:hint="cs"/>
          <w:color w:val="222222"/>
          <w:sz w:val="24"/>
          <w:szCs w:val="24"/>
          <w:u w:val="single"/>
          <w:rtl/>
        </w:rPr>
        <w:t>למען</w:t>
      </w:r>
      <w:r w:rsidRPr="004816FF">
        <w:rPr>
          <w:rFonts w:ascii="Tahoma" w:eastAsia="Times New Roman" w:hAnsi="Tahoma" w:cs="David"/>
          <w:color w:val="222222"/>
          <w:sz w:val="24"/>
          <w:szCs w:val="24"/>
          <w:u w:val="single"/>
          <w:rtl/>
        </w:rPr>
        <w:t xml:space="preserve"> </w:t>
      </w:r>
      <w:r w:rsidRPr="004816FF">
        <w:rPr>
          <w:rFonts w:ascii="Tahoma" w:eastAsia="Times New Roman" w:hAnsi="Tahoma" w:cs="David" w:hint="cs"/>
          <w:color w:val="222222"/>
          <w:sz w:val="24"/>
          <w:szCs w:val="24"/>
          <w:u w:val="single"/>
          <w:rtl/>
        </w:rPr>
        <w:t>השיח</w:t>
      </w:r>
      <w:r w:rsidRPr="004816FF">
        <w:rPr>
          <w:rFonts w:ascii="Tahoma" w:eastAsia="Times New Roman" w:hAnsi="Tahoma" w:cs="David"/>
          <w:color w:val="222222"/>
          <w:sz w:val="24"/>
          <w:szCs w:val="24"/>
          <w:u w:val="single"/>
          <w:rtl/>
        </w:rPr>
        <w:t xml:space="preserve"> </w:t>
      </w:r>
      <w:r w:rsidRPr="004816FF">
        <w:rPr>
          <w:rFonts w:ascii="Tahoma" w:eastAsia="Times New Roman" w:hAnsi="Tahoma" w:cs="David" w:hint="cs"/>
          <w:color w:val="222222"/>
          <w:sz w:val="24"/>
          <w:szCs w:val="24"/>
          <w:u w:val="single"/>
          <w:rtl/>
        </w:rPr>
        <w:t>הדמוקרטי</w:t>
      </w:r>
      <w:r w:rsidRPr="004816FF">
        <w:rPr>
          <w:rFonts w:ascii="Tahoma" w:eastAsia="Times New Roman" w:hAnsi="Tahoma" w:cs="David"/>
          <w:color w:val="222222"/>
          <w:sz w:val="24"/>
          <w:szCs w:val="24"/>
          <w:u w:val="single"/>
          <w:rtl/>
        </w:rPr>
        <w:t xml:space="preserve"> </w:t>
      </w:r>
      <w:r w:rsidRPr="004816FF">
        <w:rPr>
          <w:rFonts w:ascii="Tahoma" w:eastAsia="Times New Roman" w:hAnsi="Tahoma" w:cs="David" w:hint="cs"/>
          <w:color w:val="222222"/>
          <w:sz w:val="24"/>
          <w:szCs w:val="24"/>
          <w:u w:val="single"/>
          <w:rtl/>
        </w:rPr>
        <w:t>נ</w:t>
      </w:r>
      <w:r w:rsidRPr="004816FF">
        <w:rPr>
          <w:rFonts w:ascii="Tahoma" w:eastAsia="Times New Roman" w:hAnsi="Tahoma" w:cs="David"/>
          <w:color w:val="222222"/>
          <w:sz w:val="24"/>
          <w:szCs w:val="24"/>
          <w:u w:val="single"/>
          <w:rtl/>
        </w:rPr>
        <w:t xml:space="preserve">' </w:t>
      </w:r>
      <w:r w:rsidRPr="004816FF">
        <w:rPr>
          <w:rFonts w:ascii="Tahoma" w:eastAsia="Times New Roman" w:hAnsi="Tahoma" w:cs="David" w:hint="cs"/>
          <w:color w:val="222222"/>
          <w:sz w:val="24"/>
          <w:szCs w:val="24"/>
          <w:u w:val="single"/>
          <w:rtl/>
        </w:rPr>
        <w:t>שר</w:t>
      </w:r>
      <w:r w:rsidRPr="004816FF">
        <w:rPr>
          <w:rFonts w:ascii="Tahoma" w:eastAsia="Times New Roman" w:hAnsi="Tahoma" w:cs="David"/>
          <w:color w:val="222222"/>
          <w:sz w:val="24"/>
          <w:szCs w:val="24"/>
          <w:u w:val="single"/>
          <w:rtl/>
        </w:rPr>
        <w:t xml:space="preserve"> </w:t>
      </w:r>
      <w:r w:rsidRPr="004816FF">
        <w:rPr>
          <w:rFonts w:ascii="Tahoma" w:eastAsia="Times New Roman" w:hAnsi="Tahoma" w:cs="David" w:hint="cs"/>
          <w:color w:val="222222"/>
          <w:sz w:val="24"/>
          <w:szCs w:val="24"/>
          <w:u w:val="single"/>
          <w:rtl/>
        </w:rPr>
        <w:t>התשתיות</w:t>
      </w:r>
      <w:r w:rsidRPr="004816FF">
        <w:rPr>
          <w:rFonts w:ascii="Tahoma" w:eastAsia="Times New Roman" w:hAnsi="Tahoma" w:cs="David"/>
          <w:color w:val="222222"/>
          <w:sz w:val="24"/>
          <w:szCs w:val="24"/>
          <w:u w:val="single"/>
          <w:rtl/>
        </w:rPr>
        <w:t xml:space="preserve"> </w:t>
      </w:r>
      <w:r w:rsidRPr="004816FF">
        <w:rPr>
          <w:rFonts w:ascii="Tahoma" w:eastAsia="Times New Roman" w:hAnsi="Tahoma" w:cs="David" w:hint="cs"/>
          <w:color w:val="222222"/>
          <w:sz w:val="24"/>
          <w:szCs w:val="24"/>
          <w:u w:val="single"/>
          <w:rtl/>
        </w:rPr>
        <w:t>הלאומיות</w:t>
      </w:r>
      <w:r w:rsidRPr="004816FF">
        <w:rPr>
          <w:rFonts w:ascii="Tahoma" w:eastAsia="Times New Roman" w:hAnsi="Tahoma" w:cs="David"/>
          <w:color w:val="222222"/>
          <w:sz w:val="24"/>
          <w:szCs w:val="24"/>
          <w:rtl/>
        </w:rPr>
        <w:t xml:space="preserve">, </w:t>
      </w:r>
      <w:r w:rsidRPr="004816FF">
        <w:rPr>
          <w:rFonts w:ascii="Tahoma" w:eastAsia="Times New Roman" w:hAnsi="Tahoma" w:cs="David" w:hint="cs"/>
          <w:color w:val="222222"/>
          <w:sz w:val="24"/>
          <w:szCs w:val="24"/>
          <w:rtl/>
        </w:rPr>
        <w:t>פ</w:t>
      </w:r>
      <w:r w:rsidRPr="004816FF">
        <w:rPr>
          <w:rFonts w:ascii="Tahoma" w:eastAsia="Times New Roman" w:hAnsi="Tahoma" w:cs="David"/>
          <w:color w:val="222222"/>
          <w:sz w:val="24"/>
          <w:szCs w:val="24"/>
          <w:rtl/>
        </w:rPr>
        <w:t>''</w:t>
      </w:r>
      <w:r w:rsidRPr="004816FF">
        <w:rPr>
          <w:rFonts w:ascii="Tahoma" w:eastAsia="Times New Roman" w:hAnsi="Tahoma" w:cs="David" w:hint="cs"/>
          <w:color w:val="222222"/>
          <w:sz w:val="24"/>
          <w:szCs w:val="24"/>
          <w:rtl/>
        </w:rPr>
        <w:t>ד</w:t>
      </w:r>
      <w:r w:rsidRPr="004816FF">
        <w:rPr>
          <w:rFonts w:ascii="Tahoma" w:eastAsia="Times New Roman" w:hAnsi="Tahoma" w:cs="David"/>
          <w:color w:val="222222"/>
          <w:sz w:val="24"/>
          <w:szCs w:val="24"/>
          <w:rtl/>
        </w:rPr>
        <w:t xml:space="preserve"> </w:t>
      </w:r>
      <w:r w:rsidRPr="004816FF">
        <w:rPr>
          <w:rFonts w:ascii="Tahoma" w:eastAsia="Times New Roman" w:hAnsi="Tahoma" w:cs="David" w:hint="cs"/>
          <w:color w:val="222222"/>
          <w:sz w:val="24"/>
          <w:szCs w:val="24"/>
          <w:rtl/>
        </w:rPr>
        <w:t>נו</w:t>
      </w:r>
      <w:r w:rsidRPr="004816FF">
        <w:rPr>
          <w:rFonts w:ascii="Tahoma" w:eastAsia="Times New Roman" w:hAnsi="Tahoma" w:cs="David"/>
          <w:color w:val="222222"/>
          <w:sz w:val="24"/>
          <w:szCs w:val="24"/>
          <w:rtl/>
        </w:rPr>
        <w:t>(6) 25</w:t>
      </w:r>
      <w:r>
        <w:rPr>
          <w:rFonts w:ascii="Tahoma" w:eastAsia="Times New Roman" w:hAnsi="Tahoma" w:cs="David" w:hint="cs"/>
          <w:color w:val="222222"/>
          <w:sz w:val="24"/>
          <w:szCs w:val="24"/>
          <w:rtl/>
        </w:rPr>
        <w:t>, פס' 39 לפסק דינו של כב' השופט (בדימוס) אור (2002)].</w:t>
      </w:r>
    </w:p>
    <w:p w:rsidR="00680344" w:rsidRPr="00560688" w:rsidRDefault="00680344" w:rsidP="00686A9F">
      <w:pPr>
        <w:widowControl w:val="0"/>
        <w:numPr>
          <w:ilvl w:val="0"/>
          <w:numId w:val="15"/>
        </w:numPr>
        <w:spacing w:after="120" w:line="360" w:lineRule="auto"/>
        <w:jc w:val="both"/>
        <w:rPr>
          <w:rFonts w:ascii="Times New Roman" w:eastAsia="Times New Roman" w:hAnsi="Times New Roman" w:cs="David"/>
          <w:sz w:val="24"/>
          <w:szCs w:val="24"/>
        </w:rPr>
      </w:pPr>
      <w:r w:rsidRPr="00560688">
        <w:rPr>
          <w:rFonts w:cs="David" w:hint="cs"/>
          <w:sz w:val="24"/>
          <w:szCs w:val="24"/>
          <w:rtl/>
        </w:rPr>
        <w:lastRenderedPageBreak/>
        <w:t>מרבצי הגז הטבעי השוכנים לחופיה של מדינת ישראל הינם נכס מנכסי המדינה, ועל כן משאבי הציבור הם</w:t>
      </w:r>
      <w:r>
        <w:rPr>
          <w:rFonts w:cs="David" w:hint="cs"/>
          <w:sz w:val="24"/>
          <w:szCs w:val="24"/>
          <w:rtl/>
        </w:rPr>
        <w:t>, ואזרחי ואזרחיות המדינה הם בעליהם</w:t>
      </w:r>
      <w:r w:rsidRPr="00560688">
        <w:rPr>
          <w:rFonts w:cs="David" w:hint="cs"/>
          <w:sz w:val="24"/>
          <w:szCs w:val="24"/>
          <w:rtl/>
        </w:rPr>
        <w:t>.</w:t>
      </w:r>
      <w:r>
        <w:rPr>
          <w:rFonts w:ascii="Times New Roman" w:eastAsia="Times New Roman" w:hAnsi="Times New Roman" w:cs="David" w:hint="cs"/>
          <w:sz w:val="24"/>
          <w:szCs w:val="24"/>
          <w:rtl/>
        </w:rPr>
        <w:t xml:space="preserve"> לעניין זה יפים הם דברי בית משפט נכבד זה, במסגרת עתירת הייצוא המוזכרת לעיל, כדלקמן:</w:t>
      </w:r>
    </w:p>
    <w:p w:rsidR="00680344" w:rsidRDefault="00680344" w:rsidP="00680344">
      <w:pPr>
        <w:pStyle w:val="aa"/>
        <w:widowControl w:val="0"/>
        <w:spacing w:after="120"/>
        <w:ind w:left="935" w:right="426"/>
        <w:contextualSpacing w:val="0"/>
        <w:jc w:val="both"/>
        <w:rPr>
          <w:rFonts w:ascii="Times New Roman" w:eastAsia="Times New Roman" w:hAnsi="Times New Roman" w:cs="David"/>
          <w:sz w:val="24"/>
          <w:szCs w:val="24"/>
        </w:rPr>
      </w:pPr>
      <w:r>
        <w:rPr>
          <w:rFonts w:cs="David" w:hint="cs"/>
          <w:sz w:val="24"/>
          <w:szCs w:val="24"/>
          <w:rtl/>
        </w:rPr>
        <w:t>"</w:t>
      </w:r>
      <w:r w:rsidRPr="00560688">
        <w:rPr>
          <w:rFonts w:cs="David" w:hint="cs"/>
          <w:sz w:val="24"/>
          <w:szCs w:val="24"/>
          <w:rtl/>
        </w:rPr>
        <w:t>המדינה היא הבעלים של משאבי טבע הנמצאים בשטחה, ובכלל זאת גז טבעי (ראו</w:t>
      </w:r>
      <w:r>
        <w:rPr>
          <w:rFonts w:cs="David" w:hint="cs"/>
          <w:sz w:val="24"/>
          <w:szCs w:val="24"/>
          <w:rtl/>
        </w:rPr>
        <w:t xml:space="preserve"> </w:t>
      </w:r>
      <w:r w:rsidRPr="001C6F9B">
        <w:rPr>
          <w:rFonts w:cs="David" w:hint="eastAsia"/>
          <w:sz w:val="24"/>
          <w:szCs w:val="24"/>
          <w:rtl/>
        </w:rPr>
        <w:t>סעיף</w:t>
      </w:r>
      <w:r w:rsidRPr="001C6F9B">
        <w:rPr>
          <w:rFonts w:cs="David"/>
          <w:sz w:val="24"/>
          <w:szCs w:val="24"/>
          <w:rtl/>
        </w:rPr>
        <w:t xml:space="preserve"> 1(2)</w:t>
      </w:r>
      <w:r w:rsidRPr="001C6F9B">
        <w:rPr>
          <w:rFonts w:cs="David" w:hint="cs"/>
          <w:sz w:val="24"/>
          <w:szCs w:val="24"/>
          <w:rtl/>
        </w:rPr>
        <w:t xml:space="preserve"> ל</w:t>
      </w:r>
      <w:r w:rsidRPr="001C6F9B">
        <w:rPr>
          <w:rFonts w:cs="David" w:hint="eastAsia"/>
          <w:sz w:val="24"/>
          <w:szCs w:val="24"/>
          <w:rtl/>
        </w:rPr>
        <w:t>חוק</w:t>
      </w:r>
      <w:r w:rsidRPr="001C6F9B">
        <w:rPr>
          <w:rFonts w:cs="David"/>
          <w:sz w:val="24"/>
          <w:szCs w:val="24"/>
          <w:rtl/>
        </w:rPr>
        <w:t xml:space="preserve"> </w:t>
      </w:r>
      <w:r w:rsidRPr="001C6F9B">
        <w:rPr>
          <w:rFonts w:cs="David" w:hint="eastAsia"/>
          <w:sz w:val="24"/>
          <w:szCs w:val="24"/>
          <w:rtl/>
        </w:rPr>
        <w:t>נכסי</w:t>
      </w:r>
      <w:r w:rsidRPr="001C6F9B">
        <w:rPr>
          <w:rFonts w:cs="David"/>
          <w:sz w:val="24"/>
          <w:szCs w:val="24"/>
          <w:rtl/>
        </w:rPr>
        <w:t xml:space="preserve"> </w:t>
      </w:r>
      <w:r w:rsidRPr="001C6F9B">
        <w:rPr>
          <w:rFonts w:cs="David" w:hint="eastAsia"/>
          <w:sz w:val="24"/>
          <w:szCs w:val="24"/>
          <w:rtl/>
        </w:rPr>
        <w:t>המדינה</w:t>
      </w:r>
      <w:r w:rsidRPr="001C6F9B">
        <w:rPr>
          <w:rFonts w:cs="David" w:hint="cs"/>
          <w:sz w:val="24"/>
          <w:szCs w:val="24"/>
          <w:rtl/>
        </w:rPr>
        <w:t xml:space="preserve">, התשי"א-1951, הקובע כי נכסי המדינה כוללים בין היתר, את "כל </w:t>
      </w:r>
      <w:r w:rsidRPr="001C6F9B">
        <w:rPr>
          <w:rFonts w:ascii="Times New Roman" w:hAnsi="Times New Roman" w:cs="David" w:hint="cs"/>
          <w:sz w:val="24"/>
          <w:szCs w:val="24"/>
          <w:rtl/>
        </w:rPr>
        <w:t>המכרות והמחצבים</w:t>
      </w:r>
      <w:r w:rsidRPr="001C6F9B">
        <w:rPr>
          <w:rFonts w:cs="David" w:hint="cs"/>
          <w:sz w:val="24"/>
          <w:szCs w:val="24"/>
          <w:rtl/>
        </w:rPr>
        <w:t xml:space="preserve"> למיניהם הנמצאים במקרקעים או במים, מתחת להם או עליהם..</w:t>
      </w:r>
      <w:r w:rsidR="00624880">
        <w:rPr>
          <w:rFonts w:cs="David"/>
          <w:sz w:val="24"/>
          <w:szCs w:val="24"/>
          <w:rtl/>
        </w:rPr>
        <w:t>"</w:t>
      </w:r>
      <w:r w:rsidR="00624880">
        <w:rPr>
          <w:rFonts w:cs="David" w:hint="cs"/>
          <w:sz w:val="24"/>
          <w:szCs w:val="24"/>
          <w:rtl/>
        </w:rPr>
        <w:t>.</w:t>
      </w:r>
      <w:r w:rsidRPr="001C6F9B">
        <w:rPr>
          <w:rFonts w:cs="David" w:hint="cs"/>
          <w:sz w:val="24"/>
          <w:szCs w:val="24"/>
          <w:rtl/>
        </w:rPr>
        <w:t xml:space="preserve">; וראו גם </w:t>
      </w:r>
      <w:hyperlink r:id="rId13" w:history="1">
        <w:r w:rsidRPr="001C6F9B">
          <w:rPr>
            <w:rFonts w:cs="David" w:hint="eastAsia"/>
            <w:sz w:val="24"/>
            <w:szCs w:val="24"/>
            <w:rtl/>
          </w:rPr>
          <w:t>סעיף</w:t>
        </w:r>
        <w:r w:rsidRPr="001C6F9B">
          <w:rPr>
            <w:rFonts w:cs="David"/>
            <w:sz w:val="24"/>
            <w:szCs w:val="24"/>
            <w:rtl/>
          </w:rPr>
          <w:t xml:space="preserve"> 1</w:t>
        </w:r>
      </w:hyperlink>
      <w:r w:rsidRPr="001C6F9B">
        <w:rPr>
          <w:rFonts w:cs="David" w:hint="cs"/>
          <w:sz w:val="24"/>
          <w:szCs w:val="24"/>
          <w:rtl/>
        </w:rPr>
        <w:t xml:space="preserve"> ל</w:t>
      </w:r>
      <w:hyperlink r:id="rId14" w:history="1">
        <w:r w:rsidRPr="001C6F9B">
          <w:rPr>
            <w:rFonts w:cs="David" w:hint="eastAsia"/>
            <w:sz w:val="24"/>
            <w:szCs w:val="24"/>
            <w:rtl/>
          </w:rPr>
          <w:t>פקודת</w:t>
        </w:r>
        <w:r w:rsidRPr="001C6F9B">
          <w:rPr>
            <w:rFonts w:cs="David"/>
            <w:sz w:val="24"/>
            <w:szCs w:val="24"/>
            <w:rtl/>
          </w:rPr>
          <w:t xml:space="preserve"> </w:t>
        </w:r>
        <w:r w:rsidRPr="001C6F9B">
          <w:rPr>
            <w:rFonts w:cs="David" w:hint="eastAsia"/>
            <w:sz w:val="24"/>
            <w:szCs w:val="24"/>
            <w:rtl/>
          </w:rPr>
          <w:t>המכרות</w:t>
        </w:r>
      </w:hyperlink>
      <w:r w:rsidRPr="001C6F9B">
        <w:rPr>
          <w:rFonts w:cs="David" w:hint="cs"/>
          <w:sz w:val="24"/>
          <w:szCs w:val="24"/>
          <w:rtl/>
        </w:rPr>
        <w:t xml:space="preserve"> הקובע, כי גז טבעי נכנס להגדרה של "מחצבים"; ולעניין בעלות המדינה על משאבי הגז הטבעי ראו גם, </w:t>
      </w:r>
      <w:hyperlink r:id="rId15" w:history="1">
        <w:r w:rsidRPr="001C6F9B">
          <w:rPr>
            <w:rFonts w:cs="David" w:hint="eastAsia"/>
            <w:sz w:val="24"/>
            <w:szCs w:val="24"/>
            <w:rtl/>
          </w:rPr>
          <w:t>בג</w:t>
        </w:r>
        <w:r w:rsidRPr="001C6F9B">
          <w:rPr>
            <w:rFonts w:cs="David"/>
            <w:sz w:val="24"/>
            <w:szCs w:val="24"/>
            <w:rtl/>
          </w:rPr>
          <w:t>"</w:t>
        </w:r>
        <w:r w:rsidRPr="001C6F9B">
          <w:rPr>
            <w:rFonts w:cs="David" w:hint="eastAsia"/>
            <w:sz w:val="24"/>
            <w:szCs w:val="24"/>
            <w:rtl/>
          </w:rPr>
          <w:t>ץ</w:t>
        </w:r>
        <w:r w:rsidRPr="001C6F9B">
          <w:rPr>
            <w:rFonts w:cs="David"/>
            <w:sz w:val="24"/>
            <w:szCs w:val="24"/>
            <w:rtl/>
          </w:rPr>
          <w:t xml:space="preserve"> 3734/11</w:t>
        </w:r>
      </w:hyperlink>
      <w:r w:rsidRPr="001C6F9B">
        <w:rPr>
          <w:rFonts w:cs="David" w:hint="cs"/>
          <w:sz w:val="24"/>
          <w:szCs w:val="24"/>
          <w:rtl/>
        </w:rPr>
        <w:t xml:space="preserve"> </w:t>
      </w:r>
      <w:r w:rsidRPr="001C6F9B">
        <w:rPr>
          <w:rFonts w:ascii="Times New Roman" w:hAnsi="Times New Roman" w:cs="David" w:hint="cs"/>
          <w:sz w:val="24"/>
          <w:szCs w:val="24"/>
          <w:rtl/>
        </w:rPr>
        <w:t>דודיאן נ' כנסת ישראל</w:t>
      </w:r>
      <w:r w:rsidRPr="001C6F9B">
        <w:rPr>
          <w:rFonts w:cs="David" w:hint="cs"/>
          <w:sz w:val="24"/>
          <w:szCs w:val="24"/>
          <w:rtl/>
        </w:rPr>
        <w:t xml:space="preserve">, </w:t>
      </w:r>
      <w:r w:rsidRPr="001C6F9B">
        <w:rPr>
          <w:rFonts w:ascii="Times New Roman" w:hAnsi="Times New Roman" w:cs="David"/>
          <w:sz w:val="24"/>
          <w:szCs w:val="24"/>
          <w:rtl/>
        </w:rPr>
        <w:t xml:space="preserve">[פורסם בנבו] </w:t>
      </w:r>
      <w:r w:rsidRPr="001C6F9B">
        <w:rPr>
          <w:rFonts w:cs="David" w:hint="cs"/>
          <w:sz w:val="24"/>
          <w:szCs w:val="24"/>
          <w:rtl/>
        </w:rPr>
        <w:t xml:space="preserve">פיסקה 28 לחוות דעתה של חברתי המשנָה לנשיא </w:t>
      </w:r>
      <w:r w:rsidRPr="001C6F9B">
        <w:rPr>
          <w:rFonts w:ascii="Times New Roman" w:hAnsi="Times New Roman" w:cs="David" w:hint="cs"/>
          <w:sz w:val="24"/>
          <w:szCs w:val="24"/>
          <w:rtl/>
        </w:rPr>
        <w:t>מ' נאור</w:t>
      </w:r>
      <w:r w:rsidRPr="001C6F9B">
        <w:rPr>
          <w:rFonts w:cs="David" w:hint="cs"/>
          <w:sz w:val="24"/>
          <w:szCs w:val="24"/>
          <w:rtl/>
        </w:rPr>
        <w:t xml:space="preserve"> (15.8.2012) (להלן – </w:t>
      </w:r>
      <w:r w:rsidRPr="001C6F9B">
        <w:rPr>
          <w:rFonts w:ascii="Times New Roman" w:hAnsi="Times New Roman" w:cs="David" w:hint="cs"/>
          <w:sz w:val="24"/>
          <w:szCs w:val="24"/>
          <w:rtl/>
        </w:rPr>
        <w:t>עניין דודיאן</w:t>
      </w:r>
      <w:r w:rsidRPr="001C6F9B">
        <w:rPr>
          <w:rFonts w:cs="David" w:hint="cs"/>
          <w:sz w:val="24"/>
          <w:szCs w:val="24"/>
          <w:rtl/>
        </w:rPr>
        <w:t xml:space="preserve">); יהושע </w:t>
      </w:r>
      <w:hyperlink r:id="rId16" w:history="1">
        <w:r w:rsidRPr="001C6F9B">
          <w:rPr>
            <w:rFonts w:cs="David" w:hint="eastAsia"/>
            <w:sz w:val="24"/>
            <w:szCs w:val="24"/>
            <w:rtl/>
          </w:rPr>
          <w:t>ויסמן</w:t>
        </w:r>
        <w:r w:rsidRPr="001C6F9B">
          <w:rPr>
            <w:rFonts w:cs="David"/>
            <w:sz w:val="24"/>
            <w:szCs w:val="24"/>
            <w:rtl/>
          </w:rPr>
          <w:t xml:space="preserve"> "</w:t>
        </w:r>
        <w:r w:rsidRPr="001C6F9B">
          <w:rPr>
            <w:rFonts w:cs="David" w:hint="eastAsia"/>
            <w:sz w:val="24"/>
            <w:szCs w:val="24"/>
            <w:rtl/>
          </w:rPr>
          <w:t>מקרקעין</w:t>
        </w:r>
        <w:r w:rsidRPr="001C6F9B">
          <w:rPr>
            <w:rFonts w:cs="David"/>
            <w:sz w:val="24"/>
            <w:szCs w:val="24"/>
            <w:rtl/>
          </w:rPr>
          <w:t xml:space="preserve"> </w:t>
        </w:r>
        <w:r w:rsidRPr="001C6F9B">
          <w:rPr>
            <w:rFonts w:cs="David" w:hint="eastAsia"/>
            <w:sz w:val="24"/>
            <w:szCs w:val="24"/>
            <w:rtl/>
          </w:rPr>
          <w:t>ומיטלטלין</w:t>
        </w:r>
        <w:r w:rsidRPr="001C6F9B">
          <w:rPr>
            <w:rFonts w:cs="David"/>
            <w:sz w:val="24"/>
            <w:szCs w:val="24"/>
            <w:rtl/>
          </w:rPr>
          <w:t>"</w:t>
        </w:r>
      </w:hyperlink>
      <w:r w:rsidRPr="001C6F9B">
        <w:rPr>
          <w:rFonts w:cs="David" w:hint="cs"/>
          <w:sz w:val="24"/>
          <w:szCs w:val="24"/>
          <w:rtl/>
        </w:rPr>
        <w:t xml:space="preserve"> </w:t>
      </w:r>
      <w:r w:rsidRPr="001C6F9B">
        <w:rPr>
          <w:rFonts w:ascii="Times New Roman" w:hAnsi="Times New Roman" w:cs="David" w:hint="cs"/>
          <w:sz w:val="24"/>
          <w:szCs w:val="24"/>
          <w:rtl/>
        </w:rPr>
        <w:t>משפטים</w:t>
      </w:r>
      <w:r w:rsidRPr="001C6F9B">
        <w:rPr>
          <w:rFonts w:cs="David" w:hint="cs"/>
          <w:sz w:val="24"/>
          <w:szCs w:val="24"/>
          <w:rtl/>
        </w:rPr>
        <w:t xml:space="preserve"> י"ט 267, 282 (התש"ן)). יצוין, כי בעלות המדינה על המשאבים הטבעיים הנמצאים בשטח המים הכלכליים שלה, נלמדת כנראה מהוראת </w:t>
      </w:r>
      <w:hyperlink r:id="rId17" w:history="1">
        <w:r w:rsidRPr="001C6F9B">
          <w:rPr>
            <w:rFonts w:cs="David" w:hint="eastAsia"/>
            <w:sz w:val="24"/>
            <w:szCs w:val="24"/>
            <w:rtl/>
          </w:rPr>
          <w:t>סעיף</w:t>
        </w:r>
        <w:r w:rsidRPr="001C6F9B">
          <w:rPr>
            <w:rFonts w:cs="David"/>
            <w:sz w:val="24"/>
            <w:szCs w:val="24"/>
            <w:rtl/>
          </w:rPr>
          <w:t xml:space="preserve"> 1</w:t>
        </w:r>
      </w:hyperlink>
      <w:r w:rsidRPr="001C6F9B">
        <w:rPr>
          <w:rFonts w:cs="David" w:hint="cs"/>
          <w:sz w:val="24"/>
          <w:szCs w:val="24"/>
          <w:rtl/>
        </w:rPr>
        <w:t xml:space="preserve"> ל</w:t>
      </w:r>
      <w:hyperlink r:id="rId18" w:history="1">
        <w:r w:rsidRPr="001C6F9B">
          <w:rPr>
            <w:rFonts w:cs="David" w:hint="eastAsia"/>
            <w:sz w:val="24"/>
            <w:szCs w:val="24"/>
            <w:rtl/>
          </w:rPr>
          <w:t>חוק</w:t>
        </w:r>
        <w:r w:rsidRPr="001C6F9B">
          <w:rPr>
            <w:rFonts w:cs="David"/>
            <w:sz w:val="24"/>
            <w:szCs w:val="24"/>
            <w:rtl/>
          </w:rPr>
          <w:t xml:space="preserve"> </w:t>
        </w:r>
        <w:r w:rsidRPr="001C6F9B">
          <w:rPr>
            <w:rFonts w:cs="David" w:hint="eastAsia"/>
            <w:sz w:val="24"/>
            <w:szCs w:val="24"/>
            <w:rtl/>
          </w:rPr>
          <w:t>השטחים</w:t>
        </w:r>
        <w:r w:rsidRPr="001C6F9B">
          <w:rPr>
            <w:rFonts w:cs="David"/>
            <w:sz w:val="24"/>
            <w:szCs w:val="24"/>
            <w:rtl/>
          </w:rPr>
          <w:t xml:space="preserve"> </w:t>
        </w:r>
        <w:r w:rsidRPr="001C6F9B">
          <w:rPr>
            <w:rFonts w:cs="David" w:hint="eastAsia"/>
            <w:sz w:val="24"/>
            <w:szCs w:val="24"/>
            <w:rtl/>
          </w:rPr>
          <w:t>התת</w:t>
        </w:r>
        <w:r w:rsidRPr="001C6F9B">
          <w:rPr>
            <w:rFonts w:cs="David"/>
            <w:sz w:val="24"/>
            <w:szCs w:val="24"/>
            <w:rtl/>
          </w:rPr>
          <w:t>-</w:t>
        </w:r>
        <w:r w:rsidRPr="001C6F9B">
          <w:rPr>
            <w:rFonts w:cs="David" w:hint="eastAsia"/>
            <w:sz w:val="24"/>
            <w:szCs w:val="24"/>
            <w:rtl/>
          </w:rPr>
          <w:t>ימיים</w:t>
        </w:r>
      </w:hyperlink>
      <w:r w:rsidRPr="00560688">
        <w:rPr>
          <w:rFonts w:cs="David" w:hint="cs"/>
          <w:sz w:val="24"/>
          <w:szCs w:val="24"/>
          <w:rtl/>
        </w:rPr>
        <w:t>, התשי"ג-1953, הקובע כי "שטח מדינת ישראל יכלול את קרקע הים והתת-קרקע של השטחים התת-ימיים הסמוכים לחופי ישראל, והם מחוצה למים הטריטוריאליים, עד היכן שעומק המים שמעליהם מאפשר את ניצול אוצרות הטבע שבשטחים אלה"</w:t>
      </w:r>
      <w:r w:rsidR="00624880">
        <w:rPr>
          <w:rFonts w:cs="David"/>
          <w:sz w:val="24"/>
          <w:szCs w:val="24"/>
          <w:rtl/>
        </w:rPr>
        <w:t>"</w:t>
      </w:r>
      <w:r w:rsidR="00624880">
        <w:rPr>
          <w:rFonts w:cs="David" w:hint="cs"/>
          <w:sz w:val="24"/>
          <w:szCs w:val="24"/>
          <w:rtl/>
        </w:rPr>
        <w:t>.</w:t>
      </w:r>
      <w:r>
        <w:rPr>
          <w:rFonts w:ascii="Times New Roman" w:eastAsia="Times New Roman" w:hAnsi="Times New Roman" w:cs="David" w:hint="cs"/>
          <w:sz w:val="24"/>
          <w:szCs w:val="24"/>
          <w:rtl/>
        </w:rPr>
        <w:t xml:space="preserve"> [עתירת הייצוא, פס' 3 לפסק-דינו של </w:t>
      </w:r>
      <w:r w:rsidR="00624880">
        <w:rPr>
          <w:rFonts w:ascii="Times New Roman" w:eastAsia="Times New Roman" w:hAnsi="Times New Roman" w:cs="David" w:hint="cs"/>
          <w:sz w:val="24"/>
          <w:szCs w:val="24"/>
          <w:rtl/>
        </w:rPr>
        <w:t>כב</w:t>
      </w:r>
      <w:r w:rsidR="00624880">
        <w:rPr>
          <w:rFonts w:ascii="Times New Roman" w:eastAsia="Times New Roman" w:hAnsi="Times New Roman" w:cs="David"/>
          <w:sz w:val="24"/>
          <w:szCs w:val="24"/>
          <w:rtl/>
        </w:rPr>
        <w:t>'</w:t>
      </w:r>
      <w:r w:rsidR="00624880">
        <w:rPr>
          <w:rFonts w:ascii="Times New Roman" w:eastAsia="Times New Roman" w:hAnsi="Times New Roman" w:cs="David" w:hint="cs"/>
          <w:sz w:val="24"/>
          <w:szCs w:val="24"/>
          <w:rtl/>
        </w:rPr>
        <w:t xml:space="preserve"> הנשיא (בדימוס)</w:t>
      </w:r>
      <w:r>
        <w:rPr>
          <w:rFonts w:ascii="Times New Roman" w:eastAsia="Times New Roman" w:hAnsi="Times New Roman" w:cs="David" w:hint="cs"/>
          <w:sz w:val="24"/>
          <w:szCs w:val="24"/>
          <w:rtl/>
        </w:rPr>
        <w:t xml:space="preserve"> (דאז) גרוניס].</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על כך - אין חולק.</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ודוק, אין המדובר במשאבי טבע שוליים או חסרי משמעות. כאמור בפרק העובדתי של עתירה זו, ההערכה היא כי שווים של המאגרים מגיע לכמה מאות מיליארדי שקלים ותרומתם </w:t>
      </w:r>
      <w:r w:rsidRPr="00D40576">
        <w:rPr>
          <w:rFonts w:cs="David" w:hint="cs"/>
          <w:b/>
          <w:bCs/>
          <w:sz w:val="24"/>
          <w:szCs w:val="24"/>
          <w:rtl/>
        </w:rPr>
        <w:t>הפוטנציאלית</w:t>
      </w:r>
      <w:r>
        <w:rPr>
          <w:rFonts w:cs="David" w:hint="cs"/>
          <w:sz w:val="24"/>
          <w:szCs w:val="24"/>
          <w:rtl/>
        </w:rPr>
        <w:t xml:space="preserve"> למשק הישראלי </w:t>
      </w:r>
      <w:r>
        <w:rPr>
          <w:rFonts w:cs="David"/>
          <w:sz w:val="24"/>
          <w:szCs w:val="24"/>
          <w:rtl/>
        </w:rPr>
        <w:t>–</w:t>
      </w:r>
      <w:r>
        <w:rPr>
          <w:rFonts w:cs="David" w:hint="cs"/>
          <w:sz w:val="24"/>
          <w:szCs w:val="24"/>
          <w:rtl/>
        </w:rPr>
        <w:t xml:space="preserve"> אדירה.</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אולם, למרבה הצער, מתווה הגז רומס את זכותם של אזרחי ישראל ליהנות ממשאבי הטבע של מדינת ישראל ופירותיהם. אסדרה נכונה של משק זה תתרום לתעשיה, למשק ולכל בית ובית. זאת ועוד, ברווחי הגז ניתן היה לעשות שימוש לצורך צמצום פערים חברתיים, שיפור מערכת החינוך, חיזוק כלכלת המדינה והמשק הישראלי, ועוד. אך ביצור מעמדם המונופוליסטי של חברות הגז, לא יאפשר תחרות, לא יבזר את השליטה במאגרים, ימנע הודת מחירים ויפגע בתחרות בענפי תעשיה בהם יעשה שימוש בגז.</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בכך מסוכלת ונחסמת כל אפשרות לצדק חלוקתי. </w:t>
      </w:r>
    </w:p>
    <w:p w:rsidR="00680344" w:rsidRPr="004A7D9E" w:rsidRDefault="00680344" w:rsidP="00686A9F">
      <w:pPr>
        <w:widowControl w:val="0"/>
        <w:numPr>
          <w:ilvl w:val="0"/>
          <w:numId w:val="15"/>
        </w:numPr>
        <w:spacing w:after="120" w:line="360" w:lineRule="auto"/>
        <w:jc w:val="both"/>
        <w:rPr>
          <w:rFonts w:cs="David"/>
          <w:sz w:val="24"/>
          <w:szCs w:val="24"/>
        </w:rPr>
      </w:pPr>
      <w:r>
        <w:rPr>
          <w:rFonts w:cs="David" w:hint="cs"/>
          <w:b/>
          <w:bCs/>
          <w:sz w:val="24"/>
          <w:szCs w:val="24"/>
          <w:rtl/>
        </w:rPr>
        <w:t xml:space="preserve">לאור האמור לעיל, </w:t>
      </w:r>
      <w:r w:rsidR="00683C74">
        <w:rPr>
          <w:rFonts w:cs="David" w:hint="cs"/>
          <w:b/>
          <w:bCs/>
          <w:sz w:val="24"/>
          <w:szCs w:val="24"/>
          <w:rtl/>
        </w:rPr>
        <w:t>תטענּה</w:t>
      </w:r>
      <w:r>
        <w:rPr>
          <w:rFonts w:cs="David" w:hint="cs"/>
          <w:b/>
          <w:bCs/>
          <w:sz w:val="24"/>
          <w:szCs w:val="24"/>
          <w:rtl/>
        </w:rPr>
        <w:t xml:space="preserve"> העותרות כי </w:t>
      </w:r>
      <w:r w:rsidR="005A1185">
        <w:rPr>
          <w:rFonts w:cs="David" w:hint="cs"/>
          <w:b/>
          <w:bCs/>
          <w:sz w:val="24"/>
          <w:szCs w:val="24"/>
          <w:rtl/>
        </w:rPr>
        <w:t>העדר</w:t>
      </w:r>
      <w:r>
        <w:rPr>
          <w:rFonts w:cs="David" w:hint="cs"/>
          <w:b/>
          <w:bCs/>
          <w:sz w:val="24"/>
          <w:szCs w:val="24"/>
          <w:rtl/>
        </w:rPr>
        <w:t xml:space="preserve"> ההתייחסות לשיקולי צדק חלוקתי במסגרת גיבוש מתווה הגז הינו פגם נוסף בהפעלת שיקול הדעת של ממשלת ישראל לעניין מתווה הגז, המצטבר ומתווסף לפגמים הרבים האחרים ומוביל גם הוא למסקנה כי דינו של המתווה הינו בטלות.</w:t>
      </w:r>
    </w:p>
    <w:p w:rsidR="00680344" w:rsidRPr="00E202B1" w:rsidRDefault="00680344" w:rsidP="00686A9F">
      <w:pPr>
        <w:pStyle w:val="aa"/>
        <w:widowControl w:val="0"/>
        <w:numPr>
          <w:ilvl w:val="1"/>
          <w:numId w:val="25"/>
        </w:numPr>
        <w:spacing w:before="120" w:after="120" w:line="360" w:lineRule="auto"/>
        <w:ind w:left="391" w:hanging="391"/>
        <w:contextualSpacing w:val="0"/>
        <w:jc w:val="both"/>
        <w:rPr>
          <w:rFonts w:cs="David"/>
          <w:b/>
          <w:bCs/>
          <w:sz w:val="26"/>
          <w:szCs w:val="26"/>
          <w:u w:val="single"/>
          <w:rtl/>
        </w:rPr>
      </w:pPr>
      <w:r w:rsidRPr="00E202B1">
        <w:rPr>
          <w:rFonts w:cs="David" w:hint="cs"/>
          <w:b/>
          <w:bCs/>
          <w:sz w:val="26"/>
          <w:szCs w:val="26"/>
          <w:u w:val="single"/>
          <w:rtl/>
        </w:rPr>
        <w:t>הפגיעה האנושה באמון הציבור</w:t>
      </w:r>
    </w:p>
    <w:p w:rsidR="00680344" w:rsidRPr="008E51C2" w:rsidRDefault="00680344" w:rsidP="00686A9F">
      <w:pPr>
        <w:widowControl w:val="0"/>
        <w:numPr>
          <w:ilvl w:val="0"/>
          <w:numId w:val="15"/>
        </w:numPr>
        <w:spacing w:after="120" w:line="360" w:lineRule="auto"/>
        <w:jc w:val="both"/>
        <w:rPr>
          <w:rFonts w:ascii="Tahoma" w:eastAsia="Times New Roman" w:hAnsi="Tahoma" w:cs="Tahoma"/>
          <w:color w:val="222222"/>
          <w:sz w:val="24"/>
          <w:szCs w:val="24"/>
          <w:rtl/>
        </w:rPr>
      </w:pPr>
      <w:r w:rsidRPr="009A702F">
        <w:rPr>
          <w:rFonts w:cs="David" w:hint="cs"/>
          <w:sz w:val="24"/>
          <w:szCs w:val="24"/>
          <w:rtl/>
        </w:rPr>
        <w:t>בית</w:t>
      </w:r>
      <w:r w:rsidRPr="009A702F">
        <w:rPr>
          <w:rFonts w:cs="David"/>
          <w:sz w:val="24"/>
          <w:szCs w:val="24"/>
          <w:rtl/>
        </w:rPr>
        <w:t xml:space="preserve"> </w:t>
      </w:r>
      <w:r w:rsidRPr="009A702F">
        <w:rPr>
          <w:rFonts w:cs="David" w:hint="cs"/>
          <w:sz w:val="24"/>
          <w:szCs w:val="24"/>
          <w:rtl/>
        </w:rPr>
        <w:t>משפט</w:t>
      </w:r>
      <w:r w:rsidRPr="009A702F">
        <w:rPr>
          <w:rFonts w:cs="David"/>
          <w:sz w:val="24"/>
          <w:szCs w:val="24"/>
          <w:rtl/>
        </w:rPr>
        <w:t xml:space="preserve"> </w:t>
      </w:r>
      <w:r>
        <w:rPr>
          <w:rFonts w:cs="David" w:hint="cs"/>
          <w:sz w:val="24"/>
          <w:szCs w:val="24"/>
          <w:rtl/>
        </w:rPr>
        <w:t xml:space="preserve">נכבד </w:t>
      </w:r>
      <w:r w:rsidRPr="009A702F">
        <w:rPr>
          <w:rFonts w:cs="David" w:hint="cs"/>
          <w:sz w:val="24"/>
          <w:szCs w:val="24"/>
          <w:rtl/>
        </w:rPr>
        <w:t>זה</w:t>
      </w:r>
      <w:r w:rsidRPr="009A702F">
        <w:rPr>
          <w:rFonts w:cs="David"/>
          <w:sz w:val="24"/>
          <w:szCs w:val="24"/>
          <w:rtl/>
        </w:rPr>
        <w:t xml:space="preserve"> </w:t>
      </w:r>
      <w:r w:rsidRPr="009A702F">
        <w:rPr>
          <w:rFonts w:cs="David" w:hint="cs"/>
          <w:sz w:val="24"/>
          <w:szCs w:val="24"/>
          <w:rtl/>
        </w:rPr>
        <w:t>עמד</w:t>
      </w:r>
      <w:r w:rsidRPr="009A702F">
        <w:rPr>
          <w:rFonts w:cs="David"/>
          <w:sz w:val="24"/>
          <w:szCs w:val="24"/>
          <w:rtl/>
        </w:rPr>
        <w:t xml:space="preserve"> </w:t>
      </w:r>
      <w:r w:rsidRPr="009A702F">
        <w:rPr>
          <w:rFonts w:cs="David" w:hint="cs"/>
          <w:sz w:val="24"/>
          <w:szCs w:val="24"/>
          <w:rtl/>
        </w:rPr>
        <w:t>פעמים</w:t>
      </w:r>
      <w:r w:rsidRPr="009A702F">
        <w:rPr>
          <w:rFonts w:cs="David"/>
          <w:sz w:val="24"/>
          <w:szCs w:val="24"/>
          <w:rtl/>
        </w:rPr>
        <w:t xml:space="preserve"> </w:t>
      </w:r>
      <w:r w:rsidRPr="009A702F">
        <w:rPr>
          <w:rFonts w:cs="David" w:hint="cs"/>
          <w:sz w:val="24"/>
          <w:szCs w:val="24"/>
          <w:rtl/>
        </w:rPr>
        <w:t>רבות</w:t>
      </w:r>
      <w:r w:rsidRPr="009A702F">
        <w:rPr>
          <w:rFonts w:cs="David"/>
          <w:sz w:val="24"/>
          <w:szCs w:val="24"/>
          <w:rtl/>
        </w:rPr>
        <w:t xml:space="preserve"> </w:t>
      </w:r>
      <w:r w:rsidRPr="009A702F">
        <w:rPr>
          <w:rFonts w:cs="David" w:hint="cs"/>
          <w:sz w:val="24"/>
          <w:szCs w:val="24"/>
          <w:rtl/>
        </w:rPr>
        <w:t>על</w:t>
      </w:r>
      <w:r>
        <w:rPr>
          <w:rFonts w:cs="David" w:hint="cs"/>
          <w:sz w:val="24"/>
          <w:szCs w:val="24"/>
          <w:rtl/>
        </w:rPr>
        <w:t xml:space="preserve"> חשיבותו של אמון הציבור. </w:t>
      </w:r>
      <w:r w:rsidR="00863A17">
        <w:rPr>
          <w:rFonts w:ascii="Tahoma" w:eastAsia="Times New Roman" w:hAnsi="Tahoma" w:cs="David" w:hint="cs"/>
          <w:color w:val="222222"/>
          <w:sz w:val="24"/>
          <w:szCs w:val="24"/>
          <w:rtl/>
        </w:rPr>
        <w:t>ראש הממשלה ושרי הממשלה</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מחזיקים</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בשררת</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השלטון</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ובסמכויות</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על</w:t>
      </w:r>
      <w:r w:rsidRPr="008E51C2">
        <w:rPr>
          <w:rFonts w:ascii="Tahoma" w:eastAsia="Times New Roman" w:hAnsi="Tahoma" w:cs="David"/>
          <w:color w:val="222222"/>
          <w:sz w:val="24"/>
          <w:szCs w:val="24"/>
          <w:rtl/>
        </w:rPr>
        <w:t>-</w:t>
      </w:r>
      <w:r w:rsidRPr="008E51C2">
        <w:rPr>
          <w:rFonts w:ascii="Tahoma" w:eastAsia="Times New Roman" w:hAnsi="Tahoma" w:cs="David" w:hint="cs"/>
          <w:color w:val="222222"/>
          <w:sz w:val="24"/>
          <w:szCs w:val="24"/>
          <w:rtl/>
        </w:rPr>
        <w:t>פי</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חוק</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ומכח</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זאת</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הינם</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שליחיו</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של</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הציבור</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נאמניו</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ומשרתיו</w:t>
      </w:r>
      <w:r w:rsidRPr="008E51C2">
        <w:rPr>
          <w:rFonts w:ascii="Tahoma" w:eastAsia="Times New Roman" w:hAnsi="Tahoma" w:cs="David"/>
          <w:color w:val="222222"/>
          <w:sz w:val="24"/>
          <w:szCs w:val="24"/>
          <w:rtl/>
        </w:rPr>
        <w:t xml:space="preserve"> - </w:t>
      </w:r>
      <w:r w:rsidRPr="008E51C2">
        <w:rPr>
          <w:rFonts w:ascii="Tahoma" w:eastAsia="Times New Roman" w:hAnsi="Tahoma" w:cs="David" w:hint="cs"/>
          <w:color w:val="222222"/>
          <w:sz w:val="24"/>
          <w:szCs w:val="24"/>
          <w:rtl/>
        </w:rPr>
        <w:t>ועל</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כן</w:t>
      </w:r>
      <w:r w:rsidRPr="008E51C2">
        <w:rPr>
          <w:rFonts w:ascii="Tahoma" w:eastAsia="Times New Roman" w:hAnsi="Tahoma" w:cs="David"/>
          <w:color w:val="222222"/>
          <w:sz w:val="24"/>
          <w:szCs w:val="24"/>
          <w:rtl/>
        </w:rPr>
        <w:t xml:space="preserve">, </w:t>
      </w:r>
      <w:r w:rsidRPr="008E51C2">
        <w:rPr>
          <w:rFonts w:ascii="Tahoma" w:eastAsia="Times New Roman" w:hAnsi="Tahoma" w:cs="David" w:hint="cs"/>
          <w:color w:val="222222"/>
          <w:sz w:val="24"/>
          <w:szCs w:val="24"/>
          <w:rtl/>
        </w:rPr>
        <w:t>ח</w:t>
      </w:r>
      <w:r>
        <w:rPr>
          <w:rFonts w:ascii="Tahoma" w:eastAsia="Times New Roman" w:hAnsi="Tahoma" w:cs="David" w:hint="cs"/>
          <w:color w:val="222222"/>
          <w:sz w:val="24"/>
          <w:szCs w:val="24"/>
          <w:rtl/>
        </w:rPr>
        <w:t xml:space="preserve">לה עליהם החובה לנהוג כנאמנו של הציבור. התייחס לכך בעבר כב' השופט (כתוארו דאז) חשין בבג"ץ 5364/94 </w:t>
      </w:r>
      <w:r>
        <w:rPr>
          <w:rFonts w:ascii="Tahoma" w:eastAsia="Times New Roman" w:hAnsi="Tahoma" w:cs="David" w:hint="cs"/>
          <w:color w:val="222222"/>
          <w:sz w:val="24"/>
          <w:szCs w:val="24"/>
          <w:u w:val="single"/>
          <w:rtl/>
        </w:rPr>
        <w:t>עו"ד זאב ולנר נ' "המערך" מפלגת העבודה, פ"ד מט(1) 790:</w:t>
      </w:r>
    </w:p>
    <w:p w:rsidR="00680344" w:rsidRDefault="00680344" w:rsidP="00680344">
      <w:pPr>
        <w:widowControl w:val="0"/>
        <w:shd w:val="clear" w:color="auto" w:fill="FFFFFF"/>
        <w:spacing w:after="120"/>
        <w:ind w:left="1361" w:right="1361"/>
        <w:jc w:val="both"/>
        <w:rPr>
          <w:rFonts w:ascii="Tahoma" w:eastAsia="Times New Roman" w:hAnsi="Tahoma" w:cs="David"/>
          <w:color w:val="222222"/>
          <w:sz w:val="24"/>
          <w:szCs w:val="24"/>
          <w:rtl/>
        </w:rPr>
      </w:pPr>
      <w:r w:rsidRPr="00166AC6">
        <w:rPr>
          <w:rFonts w:ascii="Tahoma" w:eastAsia="Times New Roman" w:hAnsi="Tahoma" w:cs="David"/>
          <w:color w:val="222222"/>
          <w:sz w:val="24"/>
          <w:szCs w:val="24"/>
          <w:rtl/>
        </w:rPr>
        <w:t>"</w:t>
      </w:r>
      <w:r w:rsidRPr="00166AC6">
        <w:rPr>
          <w:rFonts w:ascii="Tahoma" w:eastAsia="Times New Roman" w:hAnsi="Tahoma" w:cs="David" w:hint="cs"/>
          <w:color w:val="222222"/>
          <w:sz w:val="24"/>
          <w:szCs w:val="24"/>
          <w:rtl/>
        </w:rPr>
        <w:t>המחזיק</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בשררת</w:t>
      </w:r>
      <w:r w:rsidRPr="00166AC6">
        <w:rPr>
          <w:rFonts w:ascii="Tahoma" w:eastAsia="Times New Roman" w:hAnsi="Tahoma" w:cs="David"/>
          <w:color w:val="222222"/>
          <w:sz w:val="24"/>
          <w:szCs w:val="24"/>
          <w:rtl/>
        </w:rPr>
        <w:t>-</w:t>
      </w:r>
      <w:r w:rsidRPr="00166AC6">
        <w:rPr>
          <w:rFonts w:ascii="Tahoma" w:eastAsia="Times New Roman" w:hAnsi="Tahoma" w:cs="David" w:hint="cs"/>
          <w:color w:val="222222"/>
          <w:sz w:val="24"/>
          <w:szCs w:val="24"/>
          <w:rtl/>
        </w:rPr>
        <w:t>שלטון</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ובסמכויות</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על</w:t>
      </w:r>
      <w:r w:rsidRPr="00166AC6">
        <w:rPr>
          <w:rFonts w:ascii="Tahoma" w:eastAsia="Times New Roman" w:hAnsi="Tahoma" w:cs="David"/>
          <w:color w:val="222222"/>
          <w:sz w:val="24"/>
          <w:szCs w:val="24"/>
          <w:rtl/>
        </w:rPr>
        <w:t>-</w:t>
      </w:r>
      <w:r w:rsidRPr="00166AC6">
        <w:rPr>
          <w:rFonts w:ascii="Tahoma" w:eastAsia="Times New Roman" w:hAnsi="Tahoma" w:cs="David" w:hint="cs"/>
          <w:color w:val="222222"/>
          <w:sz w:val="24"/>
          <w:szCs w:val="24"/>
          <w:rtl/>
        </w:rPr>
        <w:t>פי</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חוק</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אינו</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אלא</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נאמן</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הציבור</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ונאמן</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החוק</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ומחובתו</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לנהוג</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כנאמן</w:t>
      </w:r>
      <w:r w:rsidR="00624880">
        <w:rPr>
          <w:rFonts w:ascii="Tahoma" w:eastAsia="Times New Roman" w:hAnsi="Tahoma" w:cs="David"/>
          <w:color w:val="222222"/>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lastRenderedPageBreak/>
        <w:t xml:space="preserve">הפרת חובותיהם אלו, הגוררת אחריה פגיעה קשה באמונו של הציבור, מבססת כשלעצמה עילת התערבות בהתנהלות הרשות ובהחלטותיה, נוכח העיקרון כי אמון הציבור הוא מנכסיה החשובים של הרשות השלטונית ושל המדינה. ציין זאת השופט (כתוארו דאז) ברק בבג"ץ 4267/93 </w:t>
      </w:r>
      <w:r>
        <w:rPr>
          <w:rFonts w:cs="David" w:hint="cs"/>
          <w:sz w:val="24"/>
          <w:szCs w:val="24"/>
          <w:u w:val="single"/>
          <w:rtl/>
        </w:rPr>
        <w:t xml:space="preserve">אמיתי - אזרחים למען מינהל תקין וטוהר המידות נ' ראש ממשלת ישראל, </w:t>
      </w:r>
      <w:r>
        <w:rPr>
          <w:rFonts w:cs="David" w:hint="cs"/>
          <w:sz w:val="24"/>
          <w:szCs w:val="24"/>
          <w:rtl/>
        </w:rPr>
        <w:t>פ"ד מז(5) 441, בפס' 34 לפסק דינו:</w:t>
      </w:r>
    </w:p>
    <w:p w:rsidR="00680344" w:rsidRDefault="00680344" w:rsidP="00680344">
      <w:pPr>
        <w:widowControl w:val="0"/>
        <w:shd w:val="clear" w:color="auto" w:fill="FFFFFF"/>
        <w:spacing w:after="120"/>
        <w:ind w:left="1361" w:right="1361"/>
        <w:jc w:val="both"/>
        <w:rPr>
          <w:rFonts w:ascii="Tahoma" w:eastAsia="Times New Roman" w:hAnsi="Tahoma" w:cs="David"/>
          <w:color w:val="222222"/>
          <w:sz w:val="24"/>
          <w:szCs w:val="24"/>
          <w:rtl/>
        </w:rPr>
      </w:pPr>
      <w:r w:rsidRPr="00166AC6">
        <w:rPr>
          <w:rFonts w:ascii="Tahoma" w:eastAsia="Times New Roman" w:hAnsi="Tahoma" w:cs="David"/>
          <w:color w:val="222222"/>
          <w:sz w:val="24"/>
          <w:szCs w:val="24"/>
          <w:rtl/>
        </w:rPr>
        <w:t>"</w:t>
      </w:r>
      <w:r w:rsidRPr="00166AC6">
        <w:rPr>
          <w:rFonts w:ascii="Tahoma" w:eastAsia="Times New Roman" w:hAnsi="Tahoma" w:cs="David" w:hint="cs"/>
          <w:color w:val="222222"/>
          <w:sz w:val="24"/>
          <w:szCs w:val="24"/>
          <w:rtl/>
        </w:rPr>
        <w:t>במסגרת</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האיזון</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בין</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השיקולים</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השונים</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יש</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ליתן</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משקל</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רב</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לשיקול</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בדבר</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אמון</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הציבור</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במערכת</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השלטון</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עמדתי</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על</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כך</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בפרשת</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גנוסר</w:t>
      </w:r>
      <w:r w:rsidRPr="00166AC6">
        <w:rPr>
          <w:rFonts w:ascii="Tahoma" w:eastAsia="Times New Roman" w:hAnsi="Tahoma" w:cs="David"/>
          <w:color w:val="222222"/>
          <w:sz w:val="24"/>
          <w:szCs w:val="24"/>
          <w:rtl/>
        </w:rPr>
        <w:t xml:space="preserve">, </w:t>
      </w:r>
      <w:r w:rsidRPr="00166AC6">
        <w:rPr>
          <w:rFonts w:ascii="Tahoma" w:eastAsia="Times New Roman" w:hAnsi="Tahoma" w:cs="David" w:hint="cs"/>
          <w:color w:val="222222"/>
          <w:sz w:val="24"/>
          <w:szCs w:val="24"/>
          <w:rtl/>
        </w:rPr>
        <w:t>בצייני</w:t>
      </w:r>
      <w:r w:rsidRPr="00166AC6">
        <w:rPr>
          <w:rFonts w:ascii="Tahoma" w:eastAsia="Times New Roman" w:hAnsi="Tahoma" w:cs="David"/>
          <w:color w:val="222222"/>
          <w:sz w:val="24"/>
          <w:szCs w:val="24"/>
          <w:rtl/>
        </w:rPr>
        <w:t xml:space="preserve">: </w:t>
      </w:r>
    </w:p>
    <w:p w:rsidR="00680344" w:rsidRDefault="00680344" w:rsidP="00680344">
      <w:pPr>
        <w:widowControl w:val="0"/>
        <w:shd w:val="clear" w:color="auto" w:fill="FFFFFF"/>
        <w:spacing w:after="120"/>
        <w:ind w:left="1361" w:right="1361"/>
        <w:jc w:val="both"/>
        <w:rPr>
          <w:rFonts w:ascii="Tahoma" w:eastAsia="Times New Roman" w:hAnsi="Tahoma" w:cs="David"/>
          <w:color w:val="222222"/>
          <w:sz w:val="24"/>
          <w:szCs w:val="24"/>
        </w:rPr>
      </w:pPr>
      <w:r w:rsidRPr="00166AC6">
        <w:rPr>
          <w:rFonts w:ascii="Tahoma" w:eastAsia="Times New Roman" w:hAnsi="Tahoma" w:cs="David"/>
          <w:color w:val="222222"/>
          <w:sz w:val="24"/>
          <w:szCs w:val="24"/>
          <w:rtl/>
        </w:rPr>
        <w:t>"</w:t>
      </w:r>
      <w:r w:rsidRPr="00166AC6">
        <w:rPr>
          <w:rFonts w:ascii="Tahoma" w:eastAsia="Times New Roman" w:hAnsi="Tahoma" w:cs="David" w:hint="cs"/>
          <w:b/>
          <w:bCs/>
          <w:color w:val="222222"/>
          <w:sz w:val="24"/>
          <w:szCs w:val="24"/>
          <w:rtl/>
        </w:rPr>
        <w:t>אמון</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הציבור</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ברשויות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השלטון</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הוא</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מנכסיה</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החשובים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של</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הרשות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השלטונית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ושל</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המדינה</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כאשר</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הציבור</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מאבד</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את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אמונו</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ברשויות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השלטון</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הוא</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מאבד</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את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אמונו</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באמנה</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החברתית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המשמשת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בסיס</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לחיים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המשותפים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יש</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ליתן</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משקל</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נכבד</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לשיקולים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הבאים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לקיים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לשמר</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ולפתח</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את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תחושת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הציבור</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כי</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משרתיו</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אינם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אדוניו</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וכי</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עושים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את</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מלאכתם</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למען</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הציבור</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מתוך</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יושר</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ונקיון</w:t>
      </w:r>
      <w:r w:rsidRPr="00166AC6">
        <w:rPr>
          <w:rFonts w:ascii="Tahoma" w:eastAsia="Times New Roman" w:hAnsi="Tahoma" w:cs="David"/>
          <w:b/>
          <w:bCs/>
          <w:color w:val="222222"/>
          <w:sz w:val="24"/>
          <w:szCs w:val="24"/>
          <w:rtl/>
        </w:rPr>
        <w:t xml:space="preserve"> </w:t>
      </w:r>
      <w:r w:rsidRPr="00166AC6">
        <w:rPr>
          <w:rFonts w:ascii="Tahoma" w:eastAsia="Times New Roman" w:hAnsi="Tahoma" w:cs="David" w:hint="cs"/>
          <w:b/>
          <w:bCs/>
          <w:color w:val="222222"/>
          <w:sz w:val="24"/>
          <w:szCs w:val="24"/>
          <w:rtl/>
        </w:rPr>
        <w:t>כפיים</w:t>
      </w:r>
      <w:r w:rsidR="00624880">
        <w:rPr>
          <w:rFonts w:ascii="Tahoma" w:eastAsia="Times New Roman" w:hAnsi="Tahoma" w:cs="David"/>
          <w:color w:val="222222"/>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כן ראו דבריה של כב' השופטת (בדימוס) ארבל: </w:t>
      </w:r>
    </w:p>
    <w:p w:rsidR="00680344" w:rsidRDefault="00680344" w:rsidP="00680344">
      <w:pPr>
        <w:widowControl w:val="0"/>
        <w:shd w:val="clear" w:color="auto" w:fill="FFFFFF"/>
        <w:spacing w:after="120"/>
        <w:ind w:left="1361" w:right="1361"/>
        <w:jc w:val="both"/>
        <w:rPr>
          <w:rFonts w:ascii="Tahoma" w:eastAsia="Times New Roman" w:hAnsi="Tahoma" w:cs="David"/>
          <w:color w:val="222222"/>
          <w:sz w:val="24"/>
          <w:szCs w:val="24"/>
          <w:rtl/>
        </w:rPr>
      </w:pPr>
      <w:r w:rsidRPr="00F275E3">
        <w:rPr>
          <w:rFonts w:ascii="Tahoma" w:eastAsia="Times New Roman" w:hAnsi="Tahoma" w:cs="David" w:hint="cs"/>
          <w:color w:val="222222"/>
          <w:sz w:val="24"/>
          <w:szCs w:val="24"/>
          <w:rtl/>
        </w:rPr>
        <w:t>"</w:t>
      </w:r>
      <w:r w:rsidRPr="004A7D9E">
        <w:rPr>
          <w:rFonts w:ascii="Tahoma" w:eastAsia="Times New Roman" w:hAnsi="Tahoma" w:cs="David" w:hint="cs"/>
          <w:b/>
          <w:bCs/>
          <w:color w:val="222222"/>
          <w:sz w:val="24"/>
          <w:szCs w:val="24"/>
          <w:u w:val="single"/>
          <w:rtl/>
        </w:rPr>
        <w:t>פגיעה</w:t>
      </w:r>
      <w:r w:rsidRPr="004A7D9E">
        <w:rPr>
          <w:rFonts w:ascii="Tahoma" w:eastAsia="Times New Roman" w:hAnsi="Tahoma" w:cs="David"/>
          <w:b/>
          <w:bCs/>
          <w:color w:val="222222"/>
          <w:sz w:val="24"/>
          <w:szCs w:val="24"/>
          <w:u w:val="single"/>
          <w:rtl/>
        </w:rPr>
        <w:t xml:space="preserve"> </w:t>
      </w:r>
      <w:r w:rsidRPr="004A7D9E">
        <w:rPr>
          <w:rFonts w:ascii="Tahoma" w:eastAsia="Times New Roman" w:hAnsi="Tahoma" w:cs="David" w:hint="cs"/>
          <w:b/>
          <w:bCs/>
          <w:color w:val="222222"/>
          <w:sz w:val="24"/>
          <w:szCs w:val="24"/>
          <w:u w:val="single"/>
          <w:rtl/>
        </w:rPr>
        <w:t>באמון</w:t>
      </w:r>
      <w:r w:rsidRPr="004A7D9E">
        <w:rPr>
          <w:rFonts w:ascii="Tahoma" w:eastAsia="Times New Roman" w:hAnsi="Tahoma" w:cs="David"/>
          <w:b/>
          <w:bCs/>
          <w:color w:val="222222"/>
          <w:sz w:val="24"/>
          <w:szCs w:val="24"/>
          <w:u w:val="single"/>
          <w:rtl/>
        </w:rPr>
        <w:t xml:space="preserve"> </w:t>
      </w:r>
      <w:r w:rsidRPr="004A7D9E">
        <w:rPr>
          <w:rFonts w:ascii="Tahoma" w:eastAsia="Times New Roman" w:hAnsi="Tahoma" w:cs="David" w:hint="cs"/>
          <w:b/>
          <w:bCs/>
          <w:color w:val="222222"/>
          <w:sz w:val="24"/>
          <w:szCs w:val="24"/>
          <w:u w:val="single"/>
          <w:rtl/>
        </w:rPr>
        <w:t>הציבור</w:t>
      </w:r>
      <w:r w:rsidRPr="004A7D9E">
        <w:rPr>
          <w:rFonts w:ascii="Tahoma" w:eastAsia="Times New Roman" w:hAnsi="Tahoma" w:cs="David"/>
          <w:b/>
          <w:bCs/>
          <w:color w:val="222222"/>
          <w:sz w:val="24"/>
          <w:szCs w:val="24"/>
          <w:u w:val="single"/>
          <w:rtl/>
        </w:rPr>
        <w:t xml:space="preserve"> </w:t>
      </w:r>
      <w:r w:rsidRPr="004A7D9E">
        <w:rPr>
          <w:rFonts w:ascii="Tahoma" w:eastAsia="Times New Roman" w:hAnsi="Tahoma" w:cs="David" w:hint="cs"/>
          <w:b/>
          <w:bCs/>
          <w:color w:val="222222"/>
          <w:sz w:val="24"/>
          <w:szCs w:val="24"/>
          <w:u w:val="single"/>
          <w:rtl/>
        </w:rPr>
        <w:t>במערכות</w:t>
      </w:r>
      <w:r w:rsidRPr="004A7D9E">
        <w:rPr>
          <w:rFonts w:ascii="Tahoma" w:eastAsia="Times New Roman" w:hAnsi="Tahoma" w:cs="David"/>
          <w:b/>
          <w:bCs/>
          <w:color w:val="222222"/>
          <w:sz w:val="24"/>
          <w:szCs w:val="24"/>
          <w:u w:val="single"/>
          <w:rtl/>
        </w:rPr>
        <w:t xml:space="preserve"> </w:t>
      </w:r>
      <w:r w:rsidRPr="004A7D9E">
        <w:rPr>
          <w:rFonts w:ascii="Tahoma" w:eastAsia="Times New Roman" w:hAnsi="Tahoma" w:cs="David" w:hint="cs"/>
          <w:b/>
          <w:bCs/>
          <w:color w:val="222222"/>
          <w:sz w:val="24"/>
          <w:szCs w:val="24"/>
          <w:u w:val="single"/>
          <w:rtl/>
        </w:rPr>
        <w:t>השלטון</w:t>
      </w:r>
      <w:r w:rsidRPr="004A7D9E">
        <w:rPr>
          <w:rFonts w:ascii="Tahoma" w:eastAsia="Times New Roman" w:hAnsi="Tahoma" w:cs="David"/>
          <w:b/>
          <w:bCs/>
          <w:color w:val="222222"/>
          <w:sz w:val="24"/>
          <w:szCs w:val="24"/>
          <w:u w:val="single"/>
          <w:rtl/>
        </w:rPr>
        <w:t xml:space="preserve"> </w:t>
      </w:r>
      <w:r w:rsidRPr="004A7D9E">
        <w:rPr>
          <w:rFonts w:ascii="Tahoma" w:eastAsia="Times New Roman" w:hAnsi="Tahoma" w:cs="David" w:hint="cs"/>
          <w:b/>
          <w:bCs/>
          <w:color w:val="222222"/>
          <w:sz w:val="24"/>
          <w:szCs w:val="24"/>
          <w:u w:val="single"/>
          <w:rtl/>
        </w:rPr>
        <w:t>פוגעת</w:t>
      </w:r>
      <w:r w:rsidRPr="004A7D9E">
        <w:rPr>
          <w:rFonts w:ascii="Tahoma" w:eastAsia="Times New Roman" w:hAnsi="Tahoma" w:cs="David"/>
          <w:b/>
          <w:bCs/>
          <w:color w:val="222222"/>
          <w:sz w:val="24"/>
          <w:szCs w:val="24"/>
          <w:u w:val="single"/>
          <w:rtl/>
        </w:rPr>
        <w:t xml:space="preserve"> </w:t>
      </w:r>
      <w:r w:rsidRPr="004A7D9E">
        <w:rPr>
          <w:rFonts w:ascii="Tahoma" w:eastAsia="Times New Roman" w:hAnsi="Tahoma" w:cs="David" w:hint="cs"/>
          <w:b/>
          <w:bCs/>
          <w:color w:val="222222"/>
          <w:sz w:val="24"/>
          <w:szCs w:val="24"/>
          <w:u w:val="single"/>
          <w:rtl/>
        </w:rPr>
        <w:t>במשטר</w:t>
      </w:r>
      <w:r w:rsidRPr="004A7D9E">
        <w:rPr>
          <w:rFonts w:ascii="Tahoma" w:eastAsia="Times New Roman" w:hAnsi="Tahoma" w:cs="David"/>
          <w:b/>
          <w:bCs/>
          <w:color w:val="222222"/>
          <w:sz w:val="24"/>
          <w:szCs w:val="24"/>
          <w:u w:val="single"/>
          <w:rtl/>
        </w:rPr>
        <w:t xml:space="preserve"> </w:t>
      </w:r>
      <w:r w:rsidRPr="004A7D9E">
        <w:rPr>
          <w:rFonts w:ascii="Tahoma" w:eastAsia="Times New Roman" w:hAnsi="Tahoma" w:cs="David" w:hint="cs"/>
          <w:b/>
          <w:bCs/>
          <w:color w:val="222222"/>
          <w:sz w:val="24"/>
          <w:szCs w:val="24"/>
          <w:u w:val="single"/>
          <w:rtl/>
        </w:rPr>
        <w:t>הדמוקרטי</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ויש</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לה</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השפעה</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על</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תחושת</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המחויבות</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של</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הפרט</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לכיבוד</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החוק</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וממילא</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גם</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על</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היכולת</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לקיים</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חיים</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בחברה</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ומדינה</w:t>
      </w:r>
      <w:r w:rsidRPr="00F275E3">
        <w:rPr>
          <w:rFonts w:ascii="Tahoma" w:eastAsia="Times New Roman" w:hAnsi="Tahoma" w:cs="David"/>
          <w:b/>
          <w:bCs/>
          <w:color w:val="222222"/>
          <w:sz w:val="24"/>
          <w:szCs w:val="24"/>
          <w:rtl/>
        </w:rPr>
        <w:t xml:space="preserve"> </w:t>
      </w:r>
      <w:r w:rsidRPr="00F275E3">
        <w:rPr>
          <w:rFonts w:ascii="Tahoma" w:eastAsia="Times New Roman" w:hAnsi="Tahoma" w:cs="David" w:hint="cs"/>
          <w:b/>
          <w:bCs/>
          <w:color w:val="222222"/>
          <w:sz w:val="24"/>
          <w:szCs w:val="24"/>
          <w:rtl/>
        </w:rPr>
        <w:t>מתוקנות</w:t>
      </w:r>
      <w:r w:rsidRPr="00F275E3">
        <w:rPr>
          <w:rFonts w:ascii="Tahoma" w:eastAsia="Times New Roman" w:hAnsi="Tahoma" w:cs="David" w:hint="cs"/>
          <w:color w:val="222222"/>
          <w:sz w:val="24"/>
          <w:szCs w:val="24"/>
          <w:rtl/>
        </w:rPr>
        <w:t>"</w:t>
      </w:r>
      <w:r>
        <w:rPr>
          <w:rFonts w:ascii="Tahoma" w:eastAsia="Times New Roman" w:hAnsi="Tahoma" w:cs="David" w:hint="cs"/>
          <w:color w:val="222222"/>
          <w:sz w:val="24"/>
          <w:szCs w:val="24"/>
          <w:rtl/>
        </w:rPr>
        <w:t>.</w:t>
      </w:r>
      <w:r w:rsidRPr="00F275E3">
        <w:rPr>
          <w:rFonts w:ascii="Tahoma" w:eastAsia="Times New Roman" w:hAnsi="Tahoma" w:cs="David" w:hint="cs"/>
          <w:color w:val="222222"/>
          <w:sz w:val="24"/>
          <w:szCs w:val="24"/>
          <w:rtl/>
        </w:rPr>
        <w:t xml:space="preserve"> </w:t>
      </w:r>
    </w:p>
    <w:p w:rsidR="00680344" w:rsidRPr="00F275E3" w:rsidRDefault="00680344" w:rsidP="00680344">
      <w:pPr>
        <w:widowControl w:val="0"/>
        <w:shd w:val="clear" w:color="auto" w:fill="FFFFFF"/>
        <w:spacing w:after="240"/>
        <w:ind w:left="1361" w:right="1361"/>
        <w:jc w:val="both"/>
        <w:rPr>
          <w:rFonts w:ascii="Tahoma" w:eastAsia="Times New Roman" w:hAnsi="Tahoma" w:cs="David"/>
          <w:color w:val="222222"/>
          <w:sz w:val="24"/>
          <w:szCs w:val="24"/>
        </w:rPr>
      </w:pPr>
      <w:r>
        <w:rPr>
          <w:rFonts w:ascii="Tahoma" w:eastAsia="Times New Roman" w:hAnsi="Tahoma" w:cs="David" w:hint="cs"/>
          <w:color w:val="222222"/>
          <w:sz w:val="24"/>
          <w:szCs w:val="24"/>
          <w:rtl/>
        </w:rPr>
        <w:t>[</w:t>
      </w:r>
      <w:r w:rsidRPr="00F275E3">
        <w:rPr>
          <w:rFonts w:ascii="Tahoma" w:eastAsia="Times New Roman" w:hAnsi="Tahoma" w:cs="David" w:hint="cs"/>
          <w:color w:val="222222"/>
          <w:sz w:val="24"/>
          <w:szCs w:val="24"/>
          <w:rtl/>
        </w:rPr>
        <w:t>רע"פ</w:t>
      </w:r>
      <w:r w:rsidRPr="00F275E3">
        <w:rPr>
          <w:rFonts w:ascii="Tahoma" w:eastAsia="Times New Roman" w:hAnsi="Tahoma" w:cs="David"/>
          <w:color w:val="222222"/>
          <w:sz w:val="24"/>
          <w:szCs w:val="24"/>
          <w:rtl/>
        </w:rPr>
        <w:t xml:space="preserve"> 2660/05 </w:t>
      </w:r>
      <w:r w:rsidRPr="00F275E3">
        <w:rPr>
          <w:rFonts w:ascii="Tahoma" w:eastAsia="Times New Roman" w:hAnsi="Tahoma" w:cs="David" w:hint="cs"/>
          <w:color w:val="222222"/>
          <w:sz w:val="24"/>
          <w:szCs w:val="24"/>
          <w:u w:val="single"/>
          <w:rtl/>
        </w:rPr>
        <w:t>אונגרפלד</w:t>
      </w:r>
      <w:r w:rsidRPr="00F275E3">
        <w:rPr>
          <w:rFonts w:ascii="Tahoma" w:eastAsia="Times New Roman" w:hAnsi="Tahoma" w:cs="David"/>
          <w:color w:val="222222"/>
          <w:sz w:val="24"/>
          <w:szCs w:val="24"/>
          <w:u w:val="single"/>
          <w:rtl/>
        </w:rPr>
        <w:t xml:space="preserve"> </w:t>
      </w:r>
      <w:r w:rsidRPr="00F275E3">
        <w:rPr>
          <w:rFonts w:ascii="Tahoma" w:eastAsia="Times New Roman" w:hAnsi="Tahoma" w:cs="David" w:hint="cs"/>
          <w:color w:val="222222"/>
          <w:sz w:val="24"/>
          <w:szCs w:val="24"/>
          <w:u w:val="single"/>
          <w:rtl/>
        </w:rPr>
        <w:t>נ</w:t>
      </w:r>
      <w:r w:rsidRPr="00F275E3">
        <w:rPr>
          <w:rFonts w:ascii="Tahoma" w:eastAsia="Times New Roman" w:hAnsi="Tahoma" w:cs="David"/>
          <w:color w:val="222222"/>
          <w:sz w:val="24"/>
          <w:szCs w:val="24"/>
          <w:u w:val="single"/>
          <w:rtl/>
        </w:rPr>
        <w:t xml:space="preserve">' </w:t>
      </w:r>
      <w:r w:rsidRPr="00F275E3">
        <w:rPr>
          <w:rFonts w:ascii="Tahoma" w:eastAsia="Times New Roman" w:hAnsi="Tahoma" w:cs="David" w:hint="cs"/>
          <w:color w:val="222222"/>
          <w:sz w:val="24"/>
          <w:szCs w:val="24"/>
          <w:u w:val="single"/>
          <w:rtl/>
        </w:rPr>
        <w:t>מדינת</w:t>
      </w:r>
      <w:r w:rsidRPr="00F275E3">
        <w:rPr>
          <w:rFonts w:ascii="Tahoma" w:eastAsia="Times New Roman" w:hAnsi="Tahoma" w:cs="David"/>
          <w:color w:val="222222"/>
          <w:sz w:val="24"/>
          <w:szCs w:val="24"/>
          <w:u w:val="single"/>
          <w:rtl/>
        </w:rPr>
        <w:t xml:space="preserve"> </w:t>
      </w:r>
      <w:r w:rsidRPr="00F275E3">
        <w:rPr>
          <w:rFonts w:ascii="Tahoma" w:eastAsia="Times New Roman" w:hAnsi="Tahoma" w:cs="David" w:hint="cs"/>
          <w:color w:val="222222"/>
          <w:sz w:val="24"/>
          <w:szCs w:val="24"/>
          <w:u w:val="single"/>
          <w:rtl/>
        </w:rPr>
        <w:t>ישראל</w:t>
      </w:r>
      <w:r w:rsidRPr="00F275E3">
        <w:rPr>
          <w:rFonts w:ascii="Tahoma" w:eastAsia="Times New Roman" w:hAnsi="Tahoma" w:cs="David" w:hint="cs"/>
          <w:color w:val="222222"/>
          <w:sz w:val="24"/>
          <w:szCs w:val="24"/>
          <w:rtl/>
        </w:rPr>
        <w:t>, פס' 1 לפסק דינה של כב' השופטת ארבל (פורסם בנבו, 13.8.2008)</w:t>
      </w:r>
      <w:r>
        <w:rPr>
          <w:rFonts w:ascii="Tahoma" w:eastAsia="Times New Roman" w:hAnsi="Tahoma" w:cs="David" w:hint="cs"/>
          <w:color w:val="222222"/>
          <w:sz w:val="24"/>
          <w:szCs w:val="24"/>
          <w:rtl/>
        </w:rPr>
        <w:t>]</w:t>
      </w:r>
      <w:r w:rsidRPr="00F275E3">
        <w:rPr>
          <w:rFonts w:ascii="Tahoma" w:eastAsia="Times New Roman" w:hAnsi="Tahoma" w:cs="David" w:hint="cs"/>
          <w:color w:val="222222"/>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הנה כי כן, בפרשה שנפרשה בפני בית המשפט הנכבד בעתירה זו יש משום פגיעה </w:t>
      </w:r>
      <w:r w:rsidRPr="00E479B2">
        <w:rPr>
          <w:rFonts w:cs="David" w:hint="cs"/>
          <w:b/>
          <w:bCs/>
          <w:sz w:val="24"/>
          <w:szCs w:val="24"/>
          <w:u w:val="single"/>
          <w:rtl/>
        </w:rPr>
        <w:t>חמורה</w:t>
      </w:r>
      <w:r>
        <w:rPr>
          <w:rFonts w:cs="David" w:hint="cs"/>
          <w:sz w:val="24"/>
          <w:szCs w:val="24"/>
          <w:rtl/>
        </w:rPr>
        <w:t xml:space="preserve"> באמון הציבור. ממשלת ישראל מקיימת מזה חודשים ארוכים הליך משא ומתן על משאב טבע ציבורי אשר שייך במהותו לכלל אזרחי מדינת ישראל. יחד עם זאת, הציבור אינו שותף בהליך, המסמכים והמידע מוסתרים מעיניו, האינטרסים שלו אינם מיוצגים והוא אינו זכאי להשמיע את קולו באופן סביר במסגרת הרשמית של ההליך. כל זאת, כאשר חברות הגז </w:t>
      </w:r>
      <w:r>
        <w:rPr>
          <w:rFonts w:cs="David"/>
          <w:sz w:val="24"/>
          <w:szCs w:val="24"/>
          <w:rtl/>
        </w:rPr>
        <w:t>–</w:t>
      </w:r>
      <w:r>
        <w:rPr>
          <w:rFonts w:cs="David" w:hint="cs"/>
          <w:sz w:val="24"/>
          <w:szCs w:val="24"/>
          <w:rtl/>
        </w:rPr>
        <w:t xml:space="preserve"> בחלקן חברות שאינן ישראליות </w:t>
      </w:r>
      <w:r>
        <w:rPr>
          <w:rFonts w:cs="David"/>
          <w:sz w:val="24"/>
          <w:szCs w:val="24"/>
          <w:rtl/>
        </w:rPr>
        <w:t>–</w:t>
      </w:r>
      <w:r>
        <w:rPr>
          <w:rFonts w:cs="David" w:hint="cs"/>
          <w:sz w:val="24"/>
          <w:szCs w:val="24"/>
          <w:rtl/>
        </w:rPr>
        <w:t xml:space="preserve"> מקבלות יד מושטת לעברן, הדלתות פתוחות למענן וכל דרישותיהן נענות בהכנעה.</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ומשכן ניתנת לו הזכות להביע את עמדתו, היא נעשית מן השפה אל החוץ, בדרך לא דרך, תוך קביעת לוחות זמנים בלתי-ישימים ובלתי-הגיוניים, באופן אשר פוגע אנושות בזכות הטיעון. פגיעה זו קשה אף יותר, לנוכח העובדה כי לא הובא בפני הציבור כלל המידע שהונח בפני ועדת קנדל, כך שאין הציבור יכול יכולה לבקר, לפקח ולהביע עמדה מושכלת (בלוח הזמנים שניתן לו) באשר למתווה הגז המוצע. </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תחת זאת, הציבור הישראלי דרש להביע עמדתו. מזה חודשים ארוכים מתנהל מאבק אזרחי עיקש וראוי לציון, במסגרתו יוצאים עשרות אלפי ישראלים לרחובות ומממשים את זכותם הדמוקרטית לקרוא לשלטון לשנות את דרכיו הסוררות. אולם חרף הטיעונים הקשים שמשמיעה החברה הישראלית, ממשלת ישראל מסרבת לשנות מעמדתה וממשיכה לשעוט קדימה לעבר אישור </w:t>
      </w:r>
      <w:r w:rsidRPr="00E02451">
        <w:rPr>
          <w:rFonts w:cs="David" w:hint="cs"/>
          <w:b/>
          <w:bCs/>
          <w:sz w:val="24"/>
          <w:szCs w:val="24"/>
          <w:rtl/>
        </w:rPr>
        <w:t>מתווה פוגעני, מפלה ובלתי-חוקי</w:t>
      </w:r>
      <w:r>
        <w:rPr>
          <w:rFonts w:cs="David" w:hint="cs"/>
          <w:sz w:val="24"/>
          <w:szCs w:val="24"/>
          <w:rtl/>
        </w:rPr>
        <w:t xml:space="preserve"> </w:t>
      </w:r>
      <w:r>
        <w:rPr>
          <w:rFonts w:cs="David"/>
          <w:sz w:val="24"/>
          <w:szCs w:val="24"/>
          <w:rtl/>
        </w:rPr>
        <w:t>–</w:t>
      </w:r>
      <w:r>
        <w:rPr>
          <w:rFonts w:cs="David" w:hint="cs"/>
          <w:sz w:val="24"/>
          <w:szCs w:val="24"/>
          <w:rtl/>
        </w:rPr>
        <w:t xml:space="preserve"> </w:t>
      </w:r>
      <w:r>
        <w:rPr>
          <w:rFonts w:cs="David" w:hint="cs"/>
          <w:b/>
          <w:bCs/>
          <w:sz w:val="24"/>
          <w:szCs w:val="24"/>
          <w:u w:val="single"/>
          <w:rtl/>
        </w:rPr>
        <w:t>תוך פגיעה אנושה באמון הציבור.</w:t>
      </w:r>
      <w:r>
        <w:rPr>
          <w:rFonts w:cs="David" w:hint="cs"/>
          <w:sz w:val="24"/>
          <w:szCs w:val="24"/>
          <w:rtl/>
        </w:rPr>
        <w:t xml:space="preserve"> </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התחושה בקרב אזרחי ותושבי מדינת ישראל היא שהמטרה סומנה מראש, תוך רמיסת </w:t>
      </w:r>
      <w:r>
        <w:rPr>
          <w:rFonts w:cs="David" w:hint="cs"/>
          <w:sz w:val="24"/>
          <w:szCs w:val="24"/>
          <w:rtl/>
        </w:rPr>
        <w:lastRenderedPageBreak/>
        <w:t>כל התנגדות ועמדת הציבור ואף עמדת הרגולטורים המוסמכים והמקצועיים, לא רלוונטית היא. זוהי תחושה קשה מנשוא, בעלת פגיעה קשה ביותר באמון הציבור ברשויות השלטון.</w:t>
      </w:r>
    </w:p>
    <w:p w:rsidR="00680344" w:rsidRPr="00D0698C" w:rsidRDefault="00680344" w:rsidP="00686A9F">
      <w:pPr>
        <w:widowControl w:val="0"/>
        <w:numPr>
          <w:ilvl w:val="0"/>
          <w:numId w:val="15"/>
        </w:numPr>
        <w:spacing w:after="120" w:line="360" w:lineRule="auto"/>
        <w:jc w:val="both"/>
        <w:rPr>
          <w:rFonts w:cs="David"/>
          <w:b/>
          <w:bCs/>
          <w:sz w:val="24"/>
          <w:szCs w:val="24"/>
        </w:rPr>
      </w:pPr>
      <w:r w:rsidRPr="00D0698C">
        <w:rPr>
          <w:rFonts w:cs="David" w:hint="cs"/>
          <w:b/>
          <w:bCs/>
          <w:sz w:val="24"/>
          <w:szCs w:val="24"/>
          <w:rtl/>
        </w:rPr>
        <w:t xml:space="preserve">נוכח האמור, תטענה העותרות כי הפגיעה החמורה והקשה באמון הציבור מוסיפה על הפגמים הקשים בשיקול דעתה של ממשלת ישראל </w:t>
      </w:r>
      <w:r>
        <w:rPr>
          <w:rFonts w:cs="David" w:hint="cs"/>
          <w:b/>
          <w:bCs/>
          <w:sz w:val="24"/>
          <w:szCs w:val="24"/>
          <w:rtl/>
        </w:rPr>
        <w:t xml:space="preserve">והיא עומדת כעילה עצמאית </w:t>
      </w:r>
      <w:r w:rsidRPr="00D0698C">
        <w:rPr>
          <w:rFonts w:cs="David" w:hint="cs"/>
          <w:b/>
          <w:bCs/>
          <w:sz w:val="24"/>
          <w:szCs w:val="24"/>
          <w:rtl/>
        </w:rPr>
        <w:t xml:space="preserve">להורות על בטלותו של המתווה. </w:t>
      </w:r>
    </w:p>
    <w:p w:rsidR="00680344" w:rsidRDefault="00680344" w:rsidP="00680344">
      <w:pPr>
        <w:widowControl w:val="0"/>
        <w:spacing w:after="0" w:line="240" w:lineRule="auto"/>
        <w:jc w:val="both"/>
        <w:rPr>
          <w:rFonts w:cs="David"/>
          <w:sz w:val="24"/>
          <w:szCs w:val="24"/>
          <w:u w:val="single"/>
          <w:rtl/>
        </w:rPr>
      </w:pPr>
    </w:p>
    <w:p w:rsidR="00680344" w:rsidRPr="00C40A7D" w:rsidRDefault="005A1185" w:rsidP="00686A9F">
      <w:pPr>
        <w:pStyle w:val="aa"/>
        <w:widowControl w:val="0"/>
        <w:numPr>
          <w:ilvl w:val="1"/>
          <w:numId w:val="25"/>
        </w:numPr>
        <w:spacing w:before="120" w:after="120" w:line="360" w:lineRule="auto"/>
        <w:ind w:left="391" w:hanging="391"/>
        <w:contextualSpacing w:val="0"/>
        <w:jc w:val="both"/>
        <w:rPr>
          <w:rFonts w:cs="David"/>
          <w:b/>
          <w:bCs/>
          <w:sz w:val="26"/>
          <w:szCs w:val="26"/>
          <w:u w:val="single"/>
        </w:rPr>
      </w:pPr>
      <w:r w:rsidRPr="00C40A7D">
        <w:rPr>
          <w:rFonts w:cs="David" w:hint="cs"/>
          <w:b/>
          <w:bCs/>
          <w:sz w:val="26"/>
          <w:szCs w:val="26"/>
          <w:u w:val="single"/>
          <w:rtl/>
        </w:rPr>
        <w:t>העדר</w:t>
      </w:r>
      <w:r w:rsidR="00680344" w:rsidRPr="00C40A7D">
        <w:rPr>
          <w:rFonts w:cs="David" w:hint="cs"/>
          <w:b/>
          <w:bCs/>
          <w:sz w:val="26"/>
          <w:szCs w:val="26"/>
          <w:u w:val="single"/>
          <w:rtl/>
        </w:rPr>
        <w:t xml:space="preserve"> ענייניות</w:t>
      </w:r>
    </w:p>
    <w:p w:rsidR="00680344" w:rsidRPr="00A779DD" w:rsidRDefault="00680344" w:rsidP="00686A9F">
      <w:pPr>
        <w:widowControl w:val="0"/>
        <w:numPr>
          <w:ilvl w:val="0"/>
          <w:numId w:val="15"/>
        </w:numPr>
        <w:spacing w:after="120" w:line="360" w:lineRule="auto"/>
        <w:jc w:val="both"/>
        <w:rPr>
          <w:rFonts w:ascii="Arial" w:eastAsia="Times New Roman" w:hAnsi="Arial" w:cs="David"/>
          <w:color w:val="222222"/>
          <w:sz w:val="19"/>
          <w:szCs w:val="19"/>
        </w:rPr>
      </w:pPr>
      <w:r w:rsidRPr="004745BF">
        <w:rPr>
          <w:rFonts w:cs="David" w:hint="cs"/>
          <w:sz w:val="24"/>
          <w:szCs w:val="24"/>
          <w:rtl/>
        </w:rPr>
        <w:t>כידוע</w:t>
      </w:r>
      <w:r w:rsidRPr="007E385A">
        <w:rPr>
          <w:rFonts w:ascii="Arial" w:eastAsia="Times New Roman" w:hAnsi="Arial" w:cs="David" w:hint="cs"/>
          <w:color w:val="222222"/>
          <w:sz w:val="24"/>
          <w:szCs w:val="24"/>
          <w:rtl/>
        </w:rPr>
        <w:t>, מתוך חובות ההג</w:t>
      </w:r>
      <w:r>
        <w:rPr>
          <w:rFonts w:ascii="Arial" w:eastAsia="Times New Roman" w:hAnsi="Arial" w:cs="David" w:hint="cs"/>
          <w:color w:val="222222"/>
          <w:sz w:val="24"/>
          <w:szCs w:val="24"/>
          <w:rtl/>
        </w:rPr>
        <w:t xml:space="preserve">ינות והנאמנות של הרשות המינהלית </w:t>
      </w:r>
      <w:r w:rsidRPr="007E385A">
        <w:rPr>
          <w:rFonts w:ascii="Arial" w:eastAsia="Times New Roman" w:hAnsi="Arial" w:cs="David" w:hint="cs"/>
          <w:color w:val="222222"/>
          <w:sz w:val="24"/>
          <w:szCs w:val="24"/>
          <w:rtl/>
        </w:rPr>
        <w:t>צומחת</w:t>
      </w:r>
      <w:r>
        <w:rPr>
          <w:rFonts w:ascii="Arial" w:eastAsia="Times New Roman" w:hAnsi="Arial" w:cs="David" w:hint="cs"/>
          <w:color w:val="222222"/>
          <w:sz w:val="24"/>
          <w:szCs w:val="24"/>
          <w:rtl/>
        </w:rPr>
        <w:t xml:space="preserve"> </w:t>
      </w:r>
      <w:r w:rsidRPr="007E385A">
        <w:rPr>
          <w:rFonts w:ascii="Arial" w:eastAsia="Times New Roman" w:hAnsi="Arial" w:cs="David" w:hint="cs"/>
          <w:b/>
          <w:bCs/>
          <w:color w:val="222222"/>
          <w:sz w:val="24"/>
          <w:szCs w:val="24"/>
          <w:rtl/>
        </w:rPr>
        <w:t>דרישת הענייניות </w:t>
      </w:r>
      <w:r w:rsidRPr="007E385A">
        <w:rPr>
          <w:rFonts w:ascii="Arial" w:eastAsia="Times New Roman" w:hAnsi="Arial" w:cs="David" w:hint="cs"/>
          <w:color w:val="222222"/>
          <w:sz w:val="24"/>
          <w:szCs w:val="24"/>
          <w:rtl/>
        </w:rPr>
        <w:t xml:space="preserve">(ראו </w:t>
      </w:r>
      <w:r w:rsidRPr="00973408">
        <w:rPr>
          <w:rFonts w:ascii="Times New Roman" w:eastAsia="Times New Roman" w:hAnsi="Times New Roman" w:cs="David" w:hint="cs"/>
          <w:sz w:val="24"/>
          <w:szCs w:val="24"/>
          <w:rtl/>
        </w:rPr>
        <w:t xml:space="preserve">בג"ץ 1635/90 </w:t>
      </w:r>
      <w:r w:rsidRPr="0079125B">
        <w:rPr>
          <w:rFonts w:ascii="Times New Roman" w:eastAsia="Times New Roman" w:hAnsi="Times New Roman" w:cs="David" w:hint="cs"/>
          <w:sz w:val="24"/>
          <w:szCs w:val="24"/>
          <w:u w:val="single"/>
          <w:rtl/>
        </w:rPr>
        <w:t>ז'רז'בסקי נ' ראש הממשלה</w:t>
      </w:r>
      <w:r w:rsidRPr="00973408">
        <w:rPr>
          <w:rFonts w:ascii="Times New Roman" w:eastAsia="Times New Roman" w:hAnsi="Times New Roman" w:cs="David" w:hint="cs"/>
          <w:sz w:val="24"/>
          <w:szCs w:val="24"/>
          <w:rtl/>
        </w:rPr>
        <w:t>, פ"ד מה(1) 749 (1991))</w:t>
      </w:r>
      <w:r>
        <w:rPr>
          <w:rFonts w:ascii="Arial" w:eastAsia="Times New Roman" w:hAnsi="Arial" w:cs="David" w:hint="cs"/>
          <w:color w:val="222222"/>
          <w:sz w:val="24"/>
          <w:szCs w:val="24"/>
          <w:u w:val="single"/>
          <w:rtl/>
        </w:rPr>
        <w:t xml:space="preserve"> (להלן: "ז'רז'בסקי")</w:t>
      </w:r>
      <w:r w:rsidRPr="007E385A">
        <w:rPr>
          <w:rFonts w:ascii="Arial" w:eastAsia="Times New Roman" w:hAnsi="Arial" w:cs="David" w:hint="cs"/>
          <w:color w:val="222222"/>
          <w:sz w:val="24"/>
          <w:szCs w:val="24"/>
          <w:u w:val="single"/>
          <w:rtl/>
        </w:rPr>
        <w:t>)</w:t>
      </w:r>
      <w:r w:rsidRPr="007E385A">
        <w:rPr>
          <w:rFonts w:ascii="Arial" w:eastAsia="Times New Roman" w:hAnsi="Arial" w:cs="David" w:hint="cs"/>
          <w:color w:val="222222"/>
          <w:sz w:val="24"/>
          <w:szCs w:val="24"/>
          <w:rtl/>
        </w:rPr>
        <w:t>. על-פי דרישה זו, על הרשות המינהלית למלא את תפקידה באופן שיבטיח את אמון הציבור בכך שהחלטותיה ענייניות הן, ומתקבלות ביושר ובהגינות</w:t>
      </w:r>
      <w:r>
        <w:rPr>
          <w:rFonts w:ascii="Arial" w:eastAsia="Times New Roman" w:hAnsi="Arial" w:cs="David" w:hint="cs"/>
          <w:color w:val="222222"/>
          <w:sz w:val="24"/>
          <w:szCs w:val="24"/>
          <w:rtl/>
        </w:rPr>
        <w:t xml:space="preserve"> (ראו: בג"ץ 3425/94 גנור נ' היועץ המשפטי לממשלה, פ"ד נ(4) 1, פס' 13 לפסק דינו של כב' השופט בך (1996)).</w:t>
      </w:r>
    </w:p>
    <w:p w:rsidR="00680344" w:rsidRPr="007E385A" w:rsidRDefault="00680344" w:rsidP="00686A9F">
      <w:pPr>
        <w:widowControl w:val="0"/>
        <w:numPr>
          <w:ilvl w:val="0"/>
          <w:numId w:val="15"/>
        </w:numPr>
        <w:spacing w:after="120" w:line="360" w:lineRule="auto"/>
        <w:jc w:val="both"/>
        <w:rPr>
          <w:rFonts w:ascii="Arial" w:eastAsia="Times New Roman" w:hAnsi="Arial" w:cs="David"/>
          <w:color w:val="222222"/>
          <w:sz w:val="19"/>
          <w:szCs w:val="19"/>
          <w:rtl/>
        </w:rPr>
      </w:pPr>
      <w:r w:rsidRPr="007E385A">
        <w:rPr>
          <w:rFonts w:ascii="Arial" w:eastAsia="Times New Roman" w:hAnsi="Arial" w:cs="David" w:hint="cs"/>
          <w:color w:val="222222"/>
          <w:sz w:val="24"/>
          <w:szCs w:val="24"/>
          <w:rtl/>
        </w:rPr>
        <w:t>יתר על כן, משמעותה של דרישת הענייניות הינה כי החלטת הרשות תתבסס על שיקולים ענייניים בלבד, ומשום כך יש לעילה זו קשר גם לפגמים בהליך, כגון קבלת החלטה בהתבסס על תשתית עובדתית לקויה. ראו דבריה של כב' השופטת (בדימוס) פרוקצ'יה:</w:t>
      </w:r>
    </w:p>
    <w:p w:rsidR="00680344" w:rsidRPr="007E385A" w:rsidRDefault="00680344" w:rsidP="00680344">
      <w:pPr>
        <w:pStyle w:val="aa"/>
        <w:shd w:val="clear" w:color="auto" w:fill="FFFFFF"/>
        <w:spacing w:after="120"/>
        <w:ind w:left="1076" w:right="851"/>
        <w:contextualSpacing w:val="0"/>
        <w:jc w:val="both"/>
        <w:rPr>
          <w:rFonts w:ascii="Arial" w:eastAsia="Times New Roman" w:hAnsi="Arial" w:cs="David"/>
          <w:color w:val="222222"/>
          <w:sz w:val="19"/>
          <w:szCs w:val="19"/>
          <w:rtl/>
        </w:rPr>
      </w:pPr>
      <w:r w:rsidRPr="007E385A">
        <w:rPr>
          <w:rFonts w:ascii="Arial" w:eastAsia="Times New Roman" w:hAnsi="Arial" w:cs="David" w:hint="cs"/>
          <w:color w:val="222222"/>
          <w:sz w:val="24"/>
          <w:szCs w:val="24"/>
          <w:rtl/>
        </w:rPr>
        <w:t>"</w:t>
      </w:r>
      <w:r w:rsidRPr="007E385A">
        <w:rPr>
          <w:rFonts w:ascii="Arial" w:eastAsia="Times New Roman" w:hAnsi="Arial" w:cs="David" w:hint="cs"/>
          <w:b/>
          <w:bCs/>
          <w:color w:val="222222"/>
          <w:sz w:val="24"/>
          <w:szCs w:val="24"/>
          <w:rtl/>
        </w:rPr>
        <w:t>על רשות מינהלית לשקול שיקולים ענייניים ולהימנע משיקולים זרים בפעולותיה ובהחלטותיה. על מניעיה להיות רלבנטיים לענין ולקדם את צרכי המינהל בהשגת המטרה שלשמה נעשית הפעולה</w:t>
      </w:r>
      <w:r w:rsidR="00624880">
        <w:rPr>
          <w:rFonts w:ascii="Arial" w:eastAsia="Times New Roman" w:hAnsi="Arial" w:cs="David"/>
          <w:color w:val="222222"/>
          <w:sz w:val="24"/>
          <w:szCs w:val="24"/>
          <w:rtl/>
        </w:rPr>
        <w:t>"</w:t>
      </w:r>
      <w:r w:rsidR="00624880">
        <w:rPr>
          <w:rFonts w:ascii="Arial" w:eastAsia="Times New Roman" w:hAnsi="Arial" w:cs="David" w:hint="cs"/>
          <w:color w:val="222222"/>
          <w:sz w:val="24"/>
          <w:szCs w:val="24"/>
          <w:rtl/>
        </w:rPr>
        <w:t>.</w:t>
      </w:r>
    </w:p>
    <w:p w:rsidR="00680344" w:rsidRPr="007E385A" w:rsidRDefault="00680344" w:rsidP="00680344">
      <w:pPr>
        <w:pStyle w:val="aa"/>
        <w:shd w:val="clear" w:color="auto" w:fill="FFFFFF"/>
        <w:spacing w:after="240"/>
        <w:ind w:left="1077" w:right="851"/>
        <w:contextualSpacing w:val="0"/>
        <w:jc w:val="both"/>
        <w:rPr>
          <w:rFonts w:ascii="Arial" w:eastAsia="Times New Roman" w:hAnsi="Arial" w:cs="David"/>
          <w:color w:val="222222"/>
          <w:sz w:val="19"/>
          <w:szCs w:val="19"/>
          <w:rtl/>
        </w:rPr>
      </w:pPr>
      <w:r>
        <w:rPr>
          <w:rFonts w:ascii="Arial" w:eastAsia="Times New Roman" w:hAnsi="Arial" w:cs="David" w:hint="cs"/>
          <w:color w:val="222222"/>
          <w:sz w:val="24"/>
          <w:szCs w:val="24"/>
          <w:rtl/>
        </w:rPr>
        <w:t>[</w:t>
      </w:r>
      <w:r w:rsidRPr="007E385A">
        <w:rPr>
          <w:rFonts w:ascii="Arial" w:eastAsia="Times New Roman" w:hAnsi="Arial" w:cs="David" w:hint="cs"/>
          <w:color w:val="222222"/>
          <w:sz w:val="24"/>
          <w:szCs w:val="24"/>
          <w:rtl/>
        </w:rPr>
        <w:t>בג"ץ 10907/04 </w:t>
      </w:r>
      <w:r w:rsidRPr="007E385A">
        <w:rPr>
          <w:rFonts w:ascii="Arial" w:eastAsia="Times New Roman" w:hAnsi="Arial" w:cs="David" w:hint="cs"/>
          <w:color w:val="222222"/>
          <w:sz w:val="24"/>
          <w:szCs w:val="24"/>
          <w:u w:val="single"/>
          <w:rtl/>
        </w:rPr>
        <w:t>סולודוך נ' עיריית רחובות</w:t>
      </w:r>
      <w:r w:rsidRPr="007E385A">
        <w:rPr>
          <w:rFonts w:ascii="Arial" w:eastAsia="Times New Roman" w:hAnsi="Arial" w:cs="David" w:hint="cs"/>
          <w:color w:val="222222"/>
          <w:sz w:val="24"/>
          <w:szCs w:val="24"/>
          <w:rtl/>
        </w:rPr>
        <w:t>, פ''ד סד(1) 331, פס' 65 לפסק דינה של כב' השופטת פרוקצ'יה (פורסם בנבו, 1.8.2010)</w:t>
      </w:r>
      <w:r>
        <w:rPr>
          <w:rFonts w:ascii="Arial" w:eastAsia="Times New Roman" w:hAnsi="Arial" w:cs="David" w:hint="cs"/>
          <w:color w:val="222222"/>
          <w:sz w:val="24"/>
          <w:szCs w:val="24"/>
          <w:rtl/>
        </w:rPr>
        <w:t>]</w:t>
      </w:r>
      <w:r w:rsidRPr="007E385A">
        <w:rPr>
          <w:rFonts w:ascii="Arial" w:eastAsia="Times New Roman" w:hAnsi="Arial" w:cs="David" w:hint="cs"/>
          <w:color w:val="222222"/>
          <w:sz w:val="24"/>
          <w:szCs w:val="24"/>
          <w:rtl/>
        </w:rPr>
        <w:t>.</w:t>
      </w:r>
    </w:p>
    <w:p w:rsidR="00680344" w:rsidRPr="007E385A" w:rsidRDefault="00680344" w:rsidP="00686A9F">
      <w:pPr>
        <w:widowControl w:val="0"/>
        <w:numPr>
          <w:ilvl w:val="0"/>
          <w:numId w:val="15"/>
        </w:numPr>
        <w:spacing w:after="120" w:line="360" w:lineRule="auto"/>
        <w:jc w:val="both"/>
        <w:rPr>
          <w:rFonts w:ascii="Arial" w:eastAsia="Times New Roman" w:hAnsi="Arial" w:cs="David"/>
          <w:color w:val="222222"/>
          <w:sz w:val="19"/>
          <w:szCs w:val="19"/>
          <w:rtl/>
        </w:rPr>
      </w:pPr>
      <w:r w:rsidRPr="004745BF">
        <w:rPr>
          <w:rFonts w:cs="David" w:hint="cs"/>
          <w:sz w:val="24"/>
          <w:szCs w:val="24"/>
          <w:rtl/>
        </w:rPr>
        <w:t>והנה</w:t>
      </w:r>
      <w:r w:rsidRPr="007E385A">
        <w:rPr>
          <w:rFonts w:ascii="Arial" w:eastAsia="Times New Roman" w:hAnsi="Arial" w:cs="David" w:hint="cs"/>
          <w:color w:val="222222"/>
          <w:sz w:val="24"/>
          <w:szCs w:val="24"/>
          <w:rtl/>
        </w:rPr>
        <w:t xml:space="preserve"> בענייננו, </w:t>
      </w:r>
      <w:r w:rsidR="00683C74">
        <w:rPr>
          <w:rFonts w:ascii="Arial" w:eastAsia="Times New Roman" w:hAnsi="Arial" w:cs="David" w:hint="cs"/>
          <w:color w:val="222222"/>
          <w:sz w:val="24"/>
          <w:szCs w:val="24"/>
          <w:rtl/>
        </w:rPr>
        <w:t>תטענּה</w:t>
      </w:r>
      <w:r w:rsidRPr="007E385A">
        <w:rPr>
          <w:rFonts w:ascii="Arial" w:eastAsia="Times New Roman" w:hAnsi="Arial" w:cs="David" w:hint="cs"/>
          <w:color w:val="222222"/>
          <w:sz w:val="24"/>
          <w:szCs w:val="24"/>
          <w:rtl/>
        </w:rPr>
        <w:t xml:space="preserve"> העותרות כי כלל החששות התגשמו. גיבוש המתווה התבצע תוך שקילת שיקולים לא ענייניים אשר הוסוו בשיקולים כשרים. התוצאה בפועל הינה מתווה אשר כאמור אינו מגשים את מטרותיו המוצהרות ואף מוביל למטרות הפוכות מן המדיניות הממשלתית המוצהרת; מתווה לא ענייני אשר מיטיב עם חברות הגז אך פוגע פגיעה קשה באינטרס הציבורי; מתווה אשר מתעלם התעלמות בוטה מדעות המומחים והגורמים המקצועיים בתחום; ונוכח כל זאת - מתווה אשר מפר הפרה בוטה את דרישת הענייניות ואת חובת ההגינות ממנה נובעת דרישה זו.</w:t>
      </w:r>
    </w:p>
    <w:p w:rsidR="00680344" w:rsidRPr="007E385A" w:rsidRDefault="00680344" w:rsidP="00686A9F">
      <w:pPr>
        <w:widowControl w:val="0"/>
        <w:numPr>
          <w:ilvl w:val="0"/>
          <w:numId w:val="15"/>
        </w:numPr>
        <w:spacing w:after="120" w:line="360" w:lineRule="auto"/>
        <w:jc w:val="both"/>
        <w:rPr>
          <w:rFonts w:ascii="Arial" w:eastAsia="Times New Roman" w:hAnsi="Arial" w:cs="David"/>
          <w:color w:val="222222"/>
          <w:sz w:val="19"/>
          <w:szCs w:val="19"/>
          <w:rtl/>
        </w:rPr>
      </w:pPr>
      <w:r w:rsidRPr="007E385A">
        <w:rPr>
          <w:rFonts w:ascii="Arial" w:eastAsia="Times New Roman" w:hAnsi="Arial" w:cs="David" w:hint="cs"/>
          <w:b/>
          <w:bCs/>
          <w:color w:val="222222"/>
          <w:sz w:val="24"/>
          <w:szCs w:val="24"/>
          <w:rtl/>
        </w:rPr>
        <w:t>נוכח האמור לעיל, תטענה העותרות כי המתווה לוקה ב</w:t>
      </w:r>
      <w:r w:rsidR="005A1185">
        <w:rPr>
          <w:rFonts w:ascii="Arial" w:eastAsia="Times New Roman" w:hAnsi="Arial" w:cs="David" w:hint="cs"/>
          <w:b/>
          <w:bCs/>
          <w:color w:val="222222"/>
          <w:sz w:val="24"/>
          <w:szCs w:val="24"/>
          <w:rtl/>
        </w:rPr>
        <w:t>העדר</w:t>
      </w:r>
      <w:r w:rsidRPr="007E385A">
        <w:rPr>
          <w:rFonts w:ascii="Arial" w:eastAsia="Times New Roman" w:hAnsi="Arial" w:cs="David" w:hint="cs"/>
          <w:b/>
          <w:bCs/>
          <w:color w:val="222222"/>
          <w:sz w:val="24"/>
          <w:szCs w:val="24"/>
          <w:rtl/>
        </w:rPr>
        <w:t xml:space="preserve"> ענייניות ומשום כך תתכבדנה לבקש מבית המשפט הנכבד להורות על בטלותו</w:t>
      </w:r>
      <w:r w:rsidRPr="007E385A">
        <w:rPr>
          <w:rFonts w:ascii="Arial" w:eastAsia="Times New Roman" w:hAnsi="Arial" w:cs="David" w:hint="cs"/>
          <w:color w:val="222222"/>
          <w:sz w:val="24"/>
          <w:szCs w:val="24"/>
          <w:rtl/>
        </w:rPr>
        <w:t>.</w:t>
      </w:r>
    </w:p>
    <w:p w:rsidR="00680344" w:rsidRPr="001A2BFF" w:rsidRDefault="00680344" w:rsidP="00686A9F">
      <w:pPr>
        <w:pStyle w:val="aa"/>
        <w:widowControl w:val="0"/>
        <w:numPr>
          <w:ilvl w:val="1"/>
          <w:numId w:val="25"/>
        </w:numPr>
        <w:spacing w:before="120" w:after="120" w:line="360" w:lineRule="auto"/>
        <w:ind w:left="391" w:hanging="391"/>
        <w:contextualSpacing w:val="0"/>
        <w:jc w:val="both"/>
        <w:rPr>
          <w:rFonts w:cs="David"/>
          <w:b/>
          <w:bCs/>
          <w:sz w:val="26"/>
          <w:szCs w:val="26"/>
          <w:u w:val="single"/>
          <w:rtl/>
        </w:rPr>
      </w:pPr>
      <w:r w:rsidRPr="001A2BFF">
        <w:rPr>
          <w:rFonts w:cs="David" w:hint="cs"/>
          <w:b/>
          <w:bCs/>
          <w:sz w:val="26"/>
          <w:szCs w:val="26"/>
          <w:u w:val="single"/>
          <w:rtl/>
        </w:rPr>
        <w:t>חוסר מידתיות</w:t>
      </w:r>
    </w:p>
    <w:p w:rsidR="00680344" w:rsidRPr="00690D40"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690D40">
        <w:rPr>
          <w:rFonts w:ascii="Times New Roman" w:eastAsia="Times New Roman" w:hAnsi="Times New Roman" w:cs="David" w:hint="cs"/>
          <w:color w:val="000000"/>
          <w:sz w:val="24"/>
          <w:szCs w:val="24"/>
          <w:rtl/>
        </w:rPr>
        <w:t xml:space="preserve">עילת המידתיות היא עילה </w:t>
      </w:r>
      <w:r>
        <w:rPr>
          <w:rFonts w:ascii="Times New Roman" w:eastAsia="Times New Roman" w:hAnsi="Times New Roman" w:cs="David" w:hint="cs"/>
          <w:color w:val="000000"/>
          <w:sz w:val="24"/>
          <w:szCs w:val="24"/>
          <w:rtl/>
        </w:rPr>
        <w:t xml:space="preserve">עצמאית במשפט הישראלי </w:t>
      </w:r>
      <w:r w:rsidRPr="00690D40">
        <w:rPr>
          <w:rFonts w:ascii="Times New Roman" w:eastAsia="Times New Roman" w:hAnsi="Times New Roman" w:cs="David" w:hint="cs"/>
          <w:color w:val="000000"/>
          <w:sz w:val="24"/>
          <w:szCs w:val="24"/>
          <w:rtl/>
        </w:rPr>
        <w:t>א</w:t>
      </w:r>
      <w:r>
        <w:rPr>
          <w:rFonts w:ascii="Times New Roman" w:eastAsia="Times New Roman" w:hAnsi="Times New Roman" w:cs="David" w:hint="cs"/>
          <w:color w:val="000000"/>
          <w:sz w:val="24"/>
          <w:szCs w:val="24"/>
          <w:rtl/>
        </w:rPr>
        <w:t xml:space="preserve">שר אומצה לחיקו של המשפט המנהלי כעילה לביקורת שיפוטית במישור שיקול הדעת. כך, </w:t>
      </w:r>
      <w:r w:rsidRPr="00690D40">
        <w:rPr>
          <w:rFonts w:ascii="Times New Roman" w:eastAsia="Times New Roman" w:hAnsi="Times New Roman" w:cs="David" w:hint="cs"/>
          <w:color w:val="000000"/>
          <w:sz w:val="24"/>
          <w:szCs w:val="24"/>
          <w:rtl/>
        </w:rPr>
        <w:t>דיני המידתיות מקרינים על פעולות מנהליות ומתווים את</w:t>
      </w:r>
      <w:r>
        <w:rPr>
          <w:rFonts w:ascii="Times New Roman" w:eastAsia="Times New Roman" w:hAnsi="Times New Roman" w:cs="David" w:hint="cs"/>
          <w:color w:val="000000"/>
          <w:sz w:val="24"/>
          <w:szCs w:val="24"/>
          <w:rtl/>
        </w:rPr>
        <w:t xml:space="preserve"> גבולות הביקורת השיפוטית עליהן. </w:t>
      </w:r>
      <w:r w:rsidRPr="00690D40">
        <w:rPr>
          <w:rFonts w:ascii="Times New Roman" w:eastAsia="Times New Roman" w:hAnsi="Times New Roman" w:cs="David" w:hint="cs"/>
          <w:color w:val="000000"/>
          <w:sz w:val="24"/>
          <w:szCs w:val="24"/>
          <w:rtl/>
        </w:rPr>
        <w:t>עמד על כך המש</w:t>
      </w:r>
      <w:r>
        <w:rPr>
          <w:rFonts w:ascii="Times New Roman" w:eastAsia="Times New Roman" w:hAnsi="Times New Roman" w:cs="David" w:hint="cs"/>
          <w:color w:val="000000"/>
          <w:sz w:val="24"/>
          <w:szCs w:val="24"/>
          <w:rtl/>
        </w:rPr>
        <w:t>נה לנשיא דאז אור בפסק הדין בבג"ץ</w:t>
      </w:r>
      <w:r w:rsidRPr="00690D40">
        <w:rPr>
          <w:rFonts w:ascii="Times New Roman" w:eastAsia="Times New Roman" w:hAnsi="Times New Roman" w:cs="David" w:hint="cs"/>
          <w:color w:val="000000"/>
          <w:sz w:val="24"/>
          <w:szCs w:val="24"/>
          <w:rtl/>
        </w:rPr>
        <w:t xml:space="preserve"> 3379/03 </w:t>
      </w:r>
      <w:r w:rsidRPr="00690D40">
        <w:rPr>
          <w:rFonts w:ascii="Times New Roman" w:eastAsia="Times New Roman" w:hAnsi="Times New Roman" w:cs="David" w:hint="cs"/>
          <w:color w:val="000000"/>
          <w:sz w:val="24"/>
          <w:szCs w:val="24"/>
          <w:u w:val="single"/>
          <w:rtl/>
        </w:rPr>
        <w:t>מוסטקי נ' פרקליטות המדינה</w:t>
      </w:r>
      <w:r>
        <w:rPr>
          <w:rFonts w:ascii="Times New Roman" w:eastAsia="Times New Roman" w:hAnsi="Times New Roman" w:cs="David" w:hint="cs"/>
          <w:color w:val="000000"/>
          <w:sz w:val="24"/>
          <w:szCs w:val="24"/>
          <w:rtl/>
        </w:rPr>
        <w:t xml:space="preserve">, פ"ד נח(3) 865, </w:t>
      </w:r>
      <w:r w:rsidRPr="00690D40">
        <w:rPr>
          <w:rFonts w:ascii="Times New Roman" w:eastAsia="Times New Roman" w:hAnsi="Times New Roman" w:cs="David" w:hint="cs"/>
          <w:color w:val="000000"/>
          <w:sz w:val="24"/>
          <w:szCs w:val="24"/>
          <w:rtl/>
        </w:rPr>
        <w:t xml:space="preserve">ס' 47 </w:t>
      </w:r>
      <w:r>
        <w:rPr>
          <w:rFonts w:ascii="Times New Roman" w:eastAsia="Times New Roman" w:hAnsi="Times New Roman" w:cs="David" w:hint="cs"/>
          <w:color w:val="000000"/>
          <w:sz w:val="24"/>
          <w:szCs w:val="24"/>
          <w:rtl/>
        </w:rPr>
        <w:t xml:space="preserve">לפסק דינו </w:t>
      </w:r>
      <w:r w:rsidRPr="00690D40">
        <w:rPr>
          <w:rFonts w:ascii="Times New Roman" w:eastAsia="Times New Roman" w:hAnsi="Times New Roman" w:cs="David" w:hint="cs"/>
          <w:color w:val="000000"/>
          <w:sz w:val="24"/>
          <w:szCs w:val="24"/>
          <w:rtl/>
        </w:rPr>
        <w:t>(2004),  בציינו:</w:t>
      </w:r>
    </w:p>
    <w:p w:rsidR="00680344" w:rsidRDefault="00680344" w:rsidP="00680344">
      <w:pPr>
        <w:widowControl w:val="0"/>
        <w:spacing w:after="240"/>
        <w:ind w:left="1361" w:right="1361"/>
        <w:jc w:val="both"/>
        <w:rPr>
          <w:rFonts w:ascii="Times New Roman" w:eastAsia="Times New Roman" w:hAnsi="Times New Roman" w:cs="Times New Roman"/>
          <w:sz w:val="24"/>
          <w:szCs w:val="24"/>
          <w:rtl/>
        </w:rPr>
      </w:pPr>
      <w:r>
        <w:rPr>
          <w:rFonts w:ascii="Times New Roman" w:eastAsia="Times New Roman" w:hAnsi="Times New Roman" w:cs="David" w:hint="cs"/>
          <w:color w:val="000000"/>
          <w:sz w:val="24"/>
          <w:szCs w:val="24"/>
          <w:rtl/>
        </w:rPr>
        <w:t xml:space="preserve">"החלטותיה של כל רשות ציבורית צריכות לעמוד במבחני הסבירות והמידתיות [...] </w:t>
      </w:r>
      <w:r w:rsidRPr="00690D40">
        <w:rPr>
          <w:rFonts w:ascii="Times New Roman" w:eastAsia="Times New Roman" w:hAnsi="Times New Roman" w:cs="David" w:hint="cs"/>
          <w:b/>
          <w:bCs/>
          <w:color w:val="000000"/>
          <w:sz w:val="24"/>
          <w:szCs w:val="24"/>
          <w:rtl/>
        </w:rPr>
        <w:t xml:space="preserve">עקרון המידתיות, אשר הוכר </w:t>
      </w:r>
      <w:r w:rsidRPr="00690D40">
        <w:rPr>
          <w:rFonts w:ascii="Times New Roman" w:eastAsia="Times New Roman" w:hAnsi="Times New Roman" w:cs="David" w:hint="cs"/>
          <w:b/>
          <w:bCs/>
          <w:color w:val="000000"/>
          <w:sz w:val="24"/>
          <w:szCs w:val="24"/>
          <w:rtl/>
        </w:rPr>
        <w:lastRenderedPageBreak/>
        <w:t>במשפטנו, בוחן את השאלה אם יישום החלטת רשות הוא מידתי לאור התכלית שהוא בא להגשים</w:t>
      </w:r>
      <w:r>
        <w:rPr>
          <w:rFonts w:ascii="Times New Roman" w:eastAsia="Times New Roman" w:hAnsi="Times New Roman" w:cs="David" w:hint="cs"/>
          <w:color w:val="000000"/>
          <w:sz w:val="24"/>
          <w:szCs w:val="24"/>
          <w:rtl/>
        </w:rPr>
        <w:t>".</w:t>
      </w:r>
    </w:p>
    <w:p w:rsidR="00680344" w:rsidRPr="005946D3" w:rsidRDefault="00680344" w:rsidP="00686A9F">
      <w:pPr>
        <w:widowControl w:val="0"/>
        <w:numPr>
          <w:ilvl w:val="0"/>
          <w:numId w:val="15"/>
        </w:numPr>
        <w:spacing w:after="120" w:line="360" w:lineRule="auto"/>
        <w:jc w:val="both"/>
        <w:rPr>
          <w:rFonts w:ascii="Times New Roman" w:eastAsia="Times New Roman" w:hAnsi="Times New Roman" w:cs="Times New Roman"/>
          <w:color w:val="000000"/>
          <w:sz w:val="14"/>
          <w:szCs w:val="14"/>
        </w:rPr>
      </w:pPr>
      <w:r w:rsidRPr="00690D40">
        <w:rPr>
          <w:rFonts w:ascii="Times New Roman" w:eastAsia="Times New Roman" w:hAnsi="Times New Roman" w:cs="David" w:hint="cs"/>
          <w:color w:val="000000"/>
          <w:sz w:val="24"/>
          <w:szCs w:val="24"/>
          <w:rtl/>
        </w:rPr>
        <w:t xml:space="preserve">החלטתה של רשות שלטונית היא מידתית, אם האמצעי השלטוני, אשר ננקט בגדרה, עומד </w:t>
      </w:r>
      <w:r w:rsidRPr="004745BF">
        <w:rPr>
          <w:rFonts w:cs="David" w:hint="cs"/>
          <w:sz w:val="24"/>
          <w:szCs w:val="24"/>
          <w:rtl/>
        </w:rPr>
        <w:t>ביחס</w:t>
      </w:r>
      <w:r w:rsidRPr="00690D40">
        <w:rPr>
          <w:rFonts w:ascii="Times New Roman" w:eastAsia="Times New Roman" w:hAnsi="Times New Roman" w:cs="David" w:hint="cs"/>
          <w:color w:val="000000"/>
          <w:sz w:val="24"/>
          <w:szCs w:val="24"/>
          <w:rtl/>
        </w:rPr>
        <w:t xml:space="preserve"> ראוי למטרה שעומדת בבסיס ההחלטה. מבחני המשנה לבחינת מידתיותה של ההחלטה המנהלית יונקים מחוק-יסוד: כבוד האדם וחירותו, ושואלים האם קיים קשר רציונאלי בין המטרה שאותה מבקשת הרשות המנהלית להשיג לבין האמצעי שננקט להשגתה; האם הרשות בחרה באמצעי שפגיעתו פחותה ביותר, לצורך הגשמת אותה המטרה; והאם מתקיים יחס ראוי בין הפגיעה בזכויות, לבין התועלת הצומחת מאותה הפגיעה.</w:t>
      </w:r>
      <w:r>
        <w:rPr>
          <w:rFonts w:ascii="Times New Roman" w:eastAsia="Times New Roman" w:hAnsi="Times New Roman" w:cs="David" w:hint="cs"/>
          <w:color w:val="000000"/>
          <w:sz w:val="24"/>
          <w:szCs w:val="24"/>
          <w:rtl/>
        </w:rPr>
        <w:t xml:space="preserve"> </w:t>
      </w:r>
      <w:r w:rsidRPr="005946D3">
        <w:rPr>
          <w:rFonts w:ascii="Times New Roman" w:eastAsia="Times New Roman" w:hAnsi="Times New Roman" w:cs="David" w:hint="cs"/>
          <w:color w:val="000000"/>
          <w:sz w:val="24"/>
          <w:szCs w:val="24"/>
          <w:rtl/>
        </w:rPr>
        <w:t>מבחנ</w:t>
      </w:r>
      <w:r>
        <w:rPr>
          <w:rFonts w:ascii="Times New Roman" w:eastAsia="Times New Roman" w:hAnsi="Times New Roman" w:cs="David" w:hint="cs"/>
          <w:color w:val="000000"/>
          <w:sz w:val="24"/>
          <w:szCs w:val="24"/>
          <w:rtl/>
        </w:rPr>
        <w:t xml:space="preserve">י משנה אלו שאולים </w:t>
      </w:r>
      <w:r w:rsidRPr="005946D3">
        <w:rPr>
          <w:rFonts w:ascii="Times New Roman" w:eastAsia="Times New Roman" w:hAnsi="Times New Roman" w:cs="David" w:hint="cs"/>
          <w:color w:val="000000"/>
          <w:sz w:val="24"/>
          <w:szCs w:val="24"/>
          <w:rtl/>
        </w:rPr>
        <w:t>מהמשפט החוקתי, אך משמשים כעילה רחבה לבח</w:t>
      </w:r>
      <w:r>
        <w:rPr>
          <w:rFonts w:ascii="Times New Roman" w:eastAsia="Times New Roman" w:hAnsi="Times New Roman" w:cs="David" w:hint="cs"/>
          <w:color w:val="000000"/>
          <w:sz w:val="24"/>
          <w:szCs w:val="24"/>
          <w:rtl/>
        </w:rPr>
        <w:t>ינת שיקול הדעת המנהלי (ראו: בג"ץ</w:t>
      </w:r>
      <w:r w:rsidRPr="005946D3">
        <w:rPr>
          <w:rFonts w:ascii="Times New Roman" w:eastAsia="Times New Roman" w:hAnsi="Times New Roman" w:cs="David" w:hint="cs"/>
          <w:color w:val="000000"/>
          <w:sz w:val="24"/>
          <w:szCs w:val="24"/>
          <w:rtl/>
        </w:rPr>
        <w:t xml:space="preserve"> 5077/11‏ </w:t>
      </w:r>
      <w:r w:rsidRPr="005946D3">
        <w:rPr>
          <w:rFonts w:ascii="Times New Roman" w:eastAsia="Times New Roman" w:hAnsi="Times New Roman" w:cs="David" w:hint="cs"/>
          <w:color w:val="000000"/>
          <w:sz w:val="24"/>
          <w:szCs w:val="24"/>
          <w:u w:val="single"/>
          <w:rtl/>
        </w:rPr>
        <w:t>איזוטופיה מולקיולר אימג'ינג נ' הרוקח המחוזי לשכת הבריאות המחוזית מחוז המרכז</w:t>
      </w:r>
      <w:r>
        <w:rPr>
          <w:rFonts w:ascii="Times New Roman" w:eastAsia="Times New Roman" w:hAnsi="Times New Roman" w:cs="David" w:hint="cs"/>
          <w:color w:val="000000"/>
          <w:sz w:val="24"/>
          <w:szCs w:val="24"/>
          <w:rtl/>
        </w:rPr>
        <w:t xml:space="preserve"> (2012); בג"ץ</w:t>
      </w:r>
      <w:r w:rsidRPr="005946D3">
        <w:rPr>
          <w:rFonts w:ascii="Times New Roman" w:eastAsia="Times New Roman" w:hAnsi="Times New Roman" w:cs="David" w:hint="cs"/>
          <w:color w:val="000000"/>
          <w:sz w:val="24"/>
          <w:szCs w:val="24"/>
          <w:rtl/>
        </w:rPr>
        <w:t xml:space="preserve"> 11437/05 </w:t>
      </w:r>
      <w:r w:rsidRPr="005946D3">
        <w:rPr>
          <w:rFonts w:ascii="Times New Roman" w:eastAsia="Times New Roman" w:hAnsi="Times New Roman" w:cs="David" w:hint="cs"/>
          <w:color w:val="000000"/>
          <w:sz w:val="24"/>
          <w:szCs w:val="24"/>
          <w:u w:val="single"/>
          <w:rtl/>
        </w:rPr>
        <w:t>קו לעובד נ' משרד הפנים</w:t>
      </w:r>
      <w:r>
        <w:rPr>
          <w:rFonts w:ascii="Times New Roman" w:eastAsia="Times New Roman" w:hAnsi="Times New Roman" w:cs="David" w:hint="cs"/>
          <w:color w:val="000000"/>
          <w:sz w:val="24"/>
          <w:szCs w:val="24"/>
          <w:rtl/>
        </w:rPr>
        <w:t>, פ"ד סד(3) 122 (2011); בג"ץ</w:t>
      </w:r>
      <w:r w:rsidRPr="005946D3">
        <w:rPr>
          <w:rFonts w:ascii="Times New Roman" w:eastAsia="Times New Roman" w:hAnsi="Times New Roman" w:cs="David" w:hint="cs"/>
          <w:color w:val="000000"/>
          <w:sz w:val="24"/>
          <w:szCs w:val="24"/>
          <w:rtl/>
        </w:rPr>
        <w:t xml:space="preserve"> 3379/03 </w:t>
      </w:r>
      <w:r w:rsidRPr="005946D3">
        <w:rPr>
          <w:rFonts w:ascii="Times New Roman" w:eastAsia="Times New Roman" w:hAnsi="Times New Roman" w:cs="David" w:hint="cs"/>
          <w:color w:val="000000"/>
          <w:sz w:val="24"/>
          <w:szCs w:val="24"/>
          <w:u w:val="single"/>
          <w:rtl/>
        </w:rPr>
        <w:t>מוסטקי נ' פרקליטות המדינה</w:t>
      </w:r>
      <w:r w:rsidRPr="005946D3">
        <w:rPr>
          <w:rFonts w:ascii="Times New Roman" w:eastAsia="Times New Roman" w:hAnsi="Times New Roman" w:cs="David" w:hint="cs"/>
          <w:color w:val="000000"/>
          <w:sz w:val="24"/>
          <w:szCs w:val="24"/>
          <w:rtl/>
        </w:rPr>
        <w:t>, פ"ד נח (3) 865 עמ' 908 (2004)</w:t>
      </w:r>
      <w:r>
        <w:rPr>
          <w:rFonts w:ascii="Times New Roman" w:eastAsia="Times New Roman" w:hAnsi="Times New Roman" w:cs="David" w:hint="cs"/>
          <w:color w:val="000000"/>
          <w:sz w:val="24"/>
          <w:szCs w:val="24"/>
          <w:rtl/>
        </w:rPr>
        <w:t>; בג"ץ</w:t>
      </w:r>
      <w:r w:rsidRPr="005946D3">
        <w:rPr>
          <w:rFonts w:ascii="Times New Roman" w:eastAsia="Times New Roman" w:hAnsi="Times New Roman" w:cs="David" w:hint="cs"/>
          <w:color w:val="000000"/>
          <w:sz w:val="24"/>
          <w:szCs w:val="24"/>
          <w:rtl/>
        </w:rPr>
        <w:t xml:space="preserve"> 3477/95 </w:t>
      </w:r>
      <w:r w:rsidRPr="005946D3">
        <w:rPr>
          <w:rFonts w:ascii="Times New Roman" w:eastAsia="Times New Roman" w:hAnsi="Times New Roman" w:cs="David" w:hint="cs"/>
          <w:color w:val="000000"/>
          <w:sz w:val="24"/>
          <w:szCs w:val="24"/>
          <w:u w:val="single"/>
          <w:rtl/>
        </w:rPr>
        <w:t>בן עטייה נ' שר החינוך</w:t>
      </w:r>
      <w:r w:rsidRPr="005946D3">
        <w:rPr>
          <w:rFonts w:ascii="Times New Roman" w:eastAsia="Times New Roman" w:hAnsi="Times New Roman" w:cs="David" w:hint="cs"/>
          <w:color w:val="000000"/>
          <w:sz w:val="24"/>
          <w:szCs w:val="24"/>
          <w:rtl/>
        </w:rPr>
        <w:t>, פ"ד מט (5)) (1995</w:t>
      </w:r>
      <w:r>
        <w:rPr>
          <w:rFonts w:ascii="Times New Roman" w:eastAsia="Times New Roman" w:hAnsi="Times New Roman" w:cs="David" w:hint="cs"/>
          <w:color w:val="000000"/>
          <w:sz w:val="24"/>
          <w:szCs w:val="24"/>
          <w:rtl/>
        </w:rPr>
        <w:t>))</w:t>
      </w:r>
      <w:r w:rsidRPr="005946D3">
        <w:rPr>
          <w:rFonts w:ascii="Times New Roman" w:eastAsia="Times New Roman" w:hAnsi="Times New Roman" w:cs="David" w:hint="cs"/>
          <w:color w:val="000000"/>
          <w:sz w:val="24"/>
          <w:szCs w:val="24"/>
          <w:rtl/>
        </w:rPr>
        <w:t>.</w:t>
      </w:r>
    </w:p>
    <w:p w:rsidR="00680344" w:rsidRPr="005946D3" w:rsidRDefault="00680344" w:rsidP="00686A9F">
      <w:pPr>
        <w:widowControl w:val="0"/>
        <w:numPr>
          <w:ilvl w:val="0"/>
          <w:numId w:val="15"/>
        </w:numPr>
        <w:spacing w:after="120" w:line="360" w:lineRule="auto"/>
        <w:jc w:val="both"/>
        <w:rPr>
          <w:rFonts w:ascii="Times New Roman" w:eastAsia="Times New Roman" w:hAnsi="Times New Roman" w:cs="Times New Roman"/>
          <w:color w:val="000000"/>
          <w:sz w:val="14"/>
          <w:szCs w:val="14"/>
        </w:rPr>
      </w:pPr>
      <w:r w:rsidRPr="00690D40">
        <w:rPr>
          <w:rFonts w:ascii="Times New Roman" w:eastAsia="Times New Roman" w:hAnsi="Times New Roman" w:cs="David" w:hint="cs"/>
          <w:color w:val="000000"/>
          <w:sz w:val="24"/>
          <w:szCs w:val="24"/>
          <w:rtl/>
        </w:rPr>
        <w:t xml:space="preserve">על </w:t>
      </w:r>
      <w:r w:rsidRPr="004745BF">
        <w:rPr>
          <w:rFonts w:cs="David" w:hint="cs"/>
          <w:sz w:val="24"/>
          <w:szCs w:val="24"/>
          <w:rtl/>
        </w:rPr>
        <w:t>מנת</w:t>
      </w:r>
      <w:r w:rsidRPr="00690D40">
        <w:rPr>
          <w:rFonts w:ascii="Times New Roman" w:eastAsia="Times New Roman" w:hAnsi="Times New Roman" w:cs="David" w:hint="cs"/>
          <w:color w:val="000000"/>
          <w:sz w:val="24"/>
          <w:szCs w:val="24"/>
          <w:rtl/>
        </w:rPr>
        <w:t xml:space="preserve"> להפעיל את עילת המידתיות במשפט המנהלי, די להראות כי במעשה השלטוני ישנה </w:t>
      </w:r>
      <w:r w:rsidRPr="00690D40">
        <w:rPr>
          <w:rFonts w:ascii="Times New Roman" w:eastAsia="Times New Roman" w:hAnsi="Times New Roman" w:cs="David" w:hint="cs"/>
          <w:b/>
          <w:bCs/>
          <w:color w:val="000000"/>
          <w:sz w:val="24"/>
          <w:szCs w:val="24"/>
          <w:rtl/>
        </w:rPr>
        <w:t xml:space="preserve">פגיעה בזכות חוקתית או באינטרס הראוי להגנה, ובענייננו טובת הציבור </w:t>
      </w:r>
      <w:r w:rsidRPr="00690D40">
        <w:rPr>
          <w:rFonts w:ascii="Times New Roman" w:eastAsia="Times New Roman" w:hAnsi="Times New Roman" w:cs="David" w:hint="cs"/>
          <w:color w:val="000000"/>
          <w:sz w:val="24"/>
          <w:szCs w:val="24"/>
          <w:rtl/>
        </w:rPr>
        <w:t xml:space="preserve">(ראו: אליעד שרגא ורועי שחר </w:t>
      </w:r>
      <w:r w:rsidRPr="00690D40">
        <w:rPr>
          <w:rFonts w:ascii="Times New Roman" w:eastAsia="Times New Roman" w:hAnsi="Times New Roman" w:cs="David" w:hint="cs"/>
          <w:color w:val="000000"/>
          <w:sz w:val="24"/>
          <w:szCs w:val="24"/>
          <w:u w:val="single"/>
          <w:rtl/>
        </w:rPr>
        <w:t>"המשפט המינהלי"</w:t>
      </w:r>
      <w:r w:rsidRPr="005946D3">
        <w:rPr>
          <w:rFonts w:ascii="Times New Roman" w:eastAsia="Times New Roman" w:hAnsi="Times New Roman" w:cs="David" w:hint="cs"/>
          <w:color w:val="000000"/>
          <w:sz w:val="24"/>
          <w:szCs w:val="24"/>
          <w:rtl/>
        </w:rPr>
        <w:t xml:space="preserve"> כרך 3 עילות ההתערבות</w:t>
      </w:r>
      <w:r>
        <w:rPr>
          <w:rFonts w:ascii="Times New Roman" w:eastAsia="Times New Roman" w:hAnsi="Times New Roman" w:cs="David" w:hint="cs"/>
          <w:color w:val="000000"/>
          <w:sz w:val="24"/>
          <w:szCs w:val="24"/>
          <w:rtl/>
        </w:rPr>
        <w:t xml:space="preserve">, 267 (2008)). </w:t>
      </w:r>
      <w:r w:rsidRPr="005946D3">
        <w:rPr>
          <w:rFonts w:ascii="Times New Roman" w:eastAsia="Times New Roman" w:hAnsi="Times New Roman" w:cs="David" w:hint="cs"/>
          <w:color w:val="000000"/>
          <w:sz w:val="24"/>
          <w:szCs w:val="24"/>
          <w:rtl/>
        </w:rPr>
        <w:t xml:space="preserve">כך למשל, בעניין </w:t>
      </w:r>
      <w:r w:rsidRPr="005946D3">
        <w:rPr>
          <w:rFonts w:ascii="Times New Roman" w:eastAsia="Times New Roman" w:hAnsi="Times New Roman" w:cs="David" w:hint="cs"/>
          <w:color w:val="000000"/>
          <w:sz w:val="24"/>
          <w:szCs w:val="24"/>
          <w:u w:val="single"/>
          <w:rtl/>
        </w:rPr>
        <w:t>מוסטקי</w:t>
      </w:r>
      <w:r w:rsidRPr="005946D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ובעניין</w:t>
      </w:r>
      <w:r w:rsidRPr="005946D3">
        <w:rPr>
          <w:rFonts w:ascii="Times New Roman" w:eastAsia="Times New Roman" w:hAnsi="Times New Roman" w:cs="David" w:hint="cs"/>
          <w:color w:val="000000"/>
          <w:sz w:val="24"/>
          <w:szCs w:val="24"/>
          <w:rtl/>
        </w:rPr>
        <w:t xml:space="preserve"> </w:t>
      </w:r>
      <w:r w:rsidRPr="005946D3">
        <w:rPr>
          <w:rFonts w:ascii="Times New Roman" w:eastAsia="Times New Roman" w:hAnsi="Times New Roman" w:cs="David" w:hint="cs"/>
          <w:color w:val="000000"/>
          <w:sz w:val="24"/>
          <w:szCs w:val="24"/>
          <w:u w:val="single"/>
          <w:rtl/>
        </w:rPr>
        <w:t>בן עטייה</w:t>
      </w:r>
      <w:r w:rsidRPr="005946D3">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הוחלה עילת המידתיות</w:t>
      </w:r>
      <w:r w:rsidRPr="005946D3">
        <w:rPr>
          <w:rFonts w:ascii="Times New Roman" w:eastAsia="Times New Roman" w:hAnsi="Times New Roman" w:cs="David" w:hint="cs"/>
          <w:color w:val="000000"/>
          <w:sz w:val="24"/>
          <w:szCs w:val="24"/>
          <w:rtl/>
        </w:rPr>
        <w:t xml:space="preserve"> אף מבלי שקיימת פגיעה בזכות יסוד, אלא דווקא באינטרס ציבורי.</w:t>
      </w:r>
    </w:p>
    <w:p w:rsidR="00680344" w:rsidRDefault="00680344" w:rsidP="00686A9F">
      <w:pPr>
        <w:widowControl w:val="0"/>
        <w:numPr>
          <w:ilvl w:val="0"/>
          <w:numId w:val="15"/>
        </w:numPr>
        <w:spacing w:after="120" w:line="360" w:lineRule="auto"/>
        <w:jc w:val="both"/>
        <w:rPr>
          <w:rFonts w:ascii="Times New Roman" w:eastAsia="Times New Roman" w:hAnsi="Times New Roman" w:cs="Times New Roman"/>
          <w:sz w:val="24"/>
          <w:szCs w:val="24"/>
        </w:rPr>
      </w:pPr>
      <w:r w:rsidRPr="00690D40">
        <w:rPr>
          <w:rFonts w:ascii="Times New Roman" w:eastAsia="Times New Roman" w:hAnsi="Times New Roman" w:cs="David" w:hint="cs"/>
          <w:color w:val="222222"/>
          <w:sz w:val="24"/>
          <w:szCs w:val="24"/>
          <w:rtl/>
        </w:rPr>
        <w:t xml:space="preserve">על אף שעילות הביקורת של סבירות ומידתיות הן עילות קרובות באופיין, באפשרותן לבחון היבטים שונים הנוגעים לשיקול הדעת שהרשות הפעילה ואת תקינות ההחלטה המנהלית, ובכך </w:t>
      </w:r>
      <w:r w:rsidRPr="004745BF">
        <w:rPr>
          <w:rFonts w:cs="David" w:hint="cs"/>
          <w:sz w:val="24"/>
          <w:szCs w:val="24"/>
          <w:rtl/>
        </w:rPr>
        <w:t>לטייב</w:t>
      </w:r>
      <w:r w:rsidRPr="00690D40">
        <w:rPr>
          <w:rFonts w:ascii="Times New Roman" w:eastAsia="Times New Roman" w:hAnsi="Times New Roman" w:cs="David" w:hint="cs"/>
          <w:color w:val="222222"/>
          <w:sz w:val="24"/>
          <w:szCs w:val="24"/>
          <w:rtl/>
        </w:rPr>
        <w:t xml:space="preserve"> את הביקורת השיפוטית על החלטות הרשות המנהלית.</w:t>
      </w:r>
      <w:r>
        <w:rPr>
          <w:rFonts w:ascii="Times New Roman" w:eastAsia="Times New Roman" w:hAnsi="Times New Roman" w:cs="Times New Roman" w:hint="cs"/>
          <w:sz w:val="24"/>
          <w:szCs w:val="24"/>
          <w:rtl/>
        </w:rPr>
        <w:t xml:space="preserve"> </w:t>
      </w:r>
      <w:r w:rsidRPr="00690D40">
        <w:rPr>
          <w:rFonts w:ascii="Times New Roman" w:eastAsia="Times New Roman" w:hAnsi="Times New Roman" w:cs="David" w:hint="cs"/>
          <w:color w:val="000000"/>
          <w:sz w:val="24"/>
          <w:szCs w:val="24"/>
          <w:rtl/>
        </w:rPr>
        <w:t xml:space="preserve">בעוד עילת הסבירות בוחנת האם כלל השיקולים הרלוונטיים נשקלו על ידי הרשות המנהלית והאם אלה אוזנו על ידה כראוי על-פי משקלם היחסי, עילת המידתיות מאפשרת לבחון </w:t>
      </w:r>
      <w:r w:rsidRPr="00690D40">
        <w:rPr>
          <w:rFonts w:ascii="Times New Roman" w:eastAsia="Times New Roman" w:hAnsi="Times New Roman" w:cs="David" w:hint="cs"/>
          <w:b/>
          <w:bCs/>
          <w:color w:val="000000"/>
          <w:sz w:val="24"/>
          <w:szCs w:val="24"/>
          <w:rtl/>
        </w:rPr>
        <w:t>האם ננקטו האמצעים הראויים והמתאימים אל מול תכליתו של המעשה המנהלי</w:t>
      </w:r>
      <w:r w:rsidRPr="00690D40">
        <w:rPr>
          <w:rFonts w:ascii="Times New Roman" w:eastAsia="Times New Roman" w:hAnsi="Times New Roman" w:cs="David" w:hint="cs"/>
          <w:color w:val="000000"/>
          <w:sz w:val="24"/>
          <w:szCs w:val="24"/>
          <w:rtl/>
        </w:rPr>
        <w:t xml:space="preserve"> </w:t>
      </w:r>
      <w:r w:rsidRPr="00690D40">
        <w:rPr>
          <w:rFonts w:ascii="Times New Roman" w:eastAsia="Times New Roman" w:hAnsi="Times New Roman" w:cs="David" w:hint="cs"/>
          <w:color w:val="222222"/>
          <w:sz w:val="24"/>
          <w:szCs w:val="24"/>
          <w:rtl/>
        </w:rPr>
        <w:t xml:space="preserve">(עוד על ההבחנה בין העילות, ראו: </w:t>
      </w:r>
      <w:r w:rsidRPr="00690D40">
        <w:rPr>
          <w:rFonts w:ascii="Times New Roman" w:eastAsia="Times New Roman" w:hAnsi="Times New Roman" w:cs="David" w:hint="cs"/>
          <w:color w:val="000000"/>
          <w:sz w:val="24"/>
          <w:szCs w:val="24"/>
          <w:rtl/>
        </w:rPr>
        <w:t xml:space="preserve">בג"צ 3798/09 </w:t>
      </w:r>
      <w:r w:rsidRPr="00690D40">
        <w:rPr>
          <w:rFonts w:ascii="Times New Roman" w:eastAsia="Times New Roman" w:hAnsi="Times New Roman" w:cs="David" w:hint="cs"/>
          <w:color w:val="000000"/>
          <w:sz w:val="24"/>
          <w:szCs w:val="24"/>
          <w:u w:val="single"/>
          <w:rtl/>
        </w:rPr>
        <w:t>גורוחוד נ' המפקח הכללי של משטרת ישראל</w:t>
      </w:r>
      <w:r w:rsidRPr="00690D40">
        <w:rPr>
          <w:rFonts w:ascii="Times New Roman" w:eastAsia="Times New Roman" w:hAnsi="Times New Roman" w:cs="David" w:hint="cs"/>
          <w:color w:val="000000"/>
          <w:sz w:val="24"/>
          <w:szCs w:val="24"/>
          <w:rtl/>
        </w:rPr>
        <w:t xml:space="preserve"> (2010)). </w:t>
      </w:r>
    </w:p>
    <w:p w:rsidR="00680344" w:rsidRDefault="00680344" w:rsidP="00686A9F">
      <w:pPr>
        <w:widowControl w:val="0"/>
        <w:numPr>
          <w:ilvl w:val="0"/>
          <w:numId w:val="15"/>
        </w:numPr>
        <w:spacing w:after="120" w:line="360" w:lineRule="auto"/>
        <w:jc w:val="both"/>
        <w:rPr>
          <w:rFonts w:ascii="Times New Roman" w:eastAsia="Times New Roman" w:hAnsi="Times New Roman" w:cs="Times New Roman"/>
          <w:sz w:val="24"/>
          <w:szCs w:val="24"/>
        </w:rPr>
      </w:pPr>
      <w:r w:rsidRPr="004745BF">
        <w:rPr>
          <w:rFonts w:cs="David" w:hint="cs"/>
          <w:sz w:val="24"/>
          <w:szCs w:val="24"/>
          <w:rtl/>
        </w:rPr>
        <w:t>החובה</w:t>
      </w:r>
      <w:r w:rsidRPr="00690D40">
        <w:rPr>
          <w:rFonts w:ascii="Times New Roman" w:eastAsia="Times New Roman" w:hAnsi="Times New Roman" w:cs="David" w:hint="cs"/>
          <w:color w:val="000000"/>
          <w:sz w:val="24"/>
          <w:szCs w:val="24"/>
          <w:rtl/>
        </w:rPr>
        <w:t xml:space="preserve"> לנהוג במידתיות חלה ביתר שאת על המשיבים, בבואם לקבוע </w:t>
      </w:r>
      <w:r w:rsidRPr="005946D3">
        <w:rPr>
          <w:rFonts w:ascii="Times New Roman" w:eastAsia="Times New Roman" w:hAnsi="Times New Roman" w:cs="David" w:hint="cs"/>
          <w:b/>
          <w:bCs/>
          <w:color w:val="000000"/>
          <w:sz w:val="24"/>
          <w:szCs w:val="24"/>
          <w:rtl/>
        </w:rPr>
        <w:t>מתווה הרה גורל למדינת ישראל</w:t>
      </w:r>
      <w:r w:rsidRPr="00690D40">
        <w:rPr>
          <w:rFonts w:ascii="Times New Roman" w:eastAsia="Times New Roman" w:hAnsi="Times New Roman" w:cs="David" w:hint="cs"/>
          <w:color w:val="000000"/>
          <w:sz w:val="24"/>
          <w:szCs w:val="24"/>
          <w:rtl/>
        </w:rPr>
        <w:t xml:space="preserve">. על כן הם מחויבים להפעיל את שיקול דעתם </w:t>
      </w:r>
      <w:r>
        <w:rPr>
          <w:rFonts w:ascii="Times New Roman" w:eastAsia="Times New Roman" w:hAnsi="Times New Roman" w:cs="David" w:hint="cs"/>
          <w:color w:val="000000"/>
          <w:sz w:val="24"/>
          <w:szCs w:val="24"/>
          <w:rtl/>
        </w:rPr>
        <w:t xml:space="preserve">במידתיות, לצד יתר חובותיהן הנגזרות מתפקידם כנאמני הציבור. </w:t>
      </w:r>
    </w:p>
    <w:p w:rsidR="00680344" w:rsidRPr="00755DB8" w:rsidRDefault="00680344" w:rsidP="00686A9F">
      <w:pPr>
        <w:widowControl w:val="0"/>
        <w:numPr>
          <w:ilvl w:val="0"/>
          <w:numId w:val="15"/>
        </w:numPr>
        <w:spacing w:after="120" w:line="360" w:lineRule="auto"/>
        <w:jc w:val="both"/>
        <w:rPr>
          <w:rFonts w:ascii="Times New Roman" w:eastAsia="Times New Roman" w:hAnsi="Times New Roman" w:cs="Times New Roman"/>
          <w:b/>
          <w:bCs/>
          <w:sz w:val="24"/>
          <w:szCs w:val="24"/>
        </w:rPr>
      </w:pPr>
      <w:r w:rsidRPr="00755DB8">
        <w:rPr>
          <w:rFonts w:ascii="Times New Roman" w:eastAsia="Times New Roman" w:hAnsi="Times New Roman" w:cs="David" w:hint="cs"/>
          <w:b/>
          <w:bCs/>
          <w:color w:val="222222"/>
          <w:sz w:val="24"/>
          <w:szCs w:val="24"/>
          <w:rtl/>
        </w:rPr>
        <w:t>אולם, נוכח הטענות שהועלו לאורכה של עתירה זו, תטענה העותרות כי מתווה הגז אינו מידתי בעליל</w:t>
      </w:r>
      <w:r>
        <w:rPr>
          <w:rFonts w:ascii="Times New Roman" w:eastAsia="Times New Roman" w:hAnsi="Times New Roman" w:cs="David" w:hint="cs"/>
          <w:b/>
          <w:bCs/>
          <w:color w:val="222222"/>
          <w:sz w:val="24"/>
          <w:szCs w:val="24"/>
          <w:rtl/>
        </w:rPr>
        <w:t>, כך בפרט:</w:t>
      </w:r>
      <w:r w:rsidRPr="00755DB8">
        <w:rPr>
          <w:rFonts w:ascii="Times New Roman" w:eastAsia="Times New Roman" w:hAnsi="Times New Roman" w:cs="David" w:hint="cs"/>
          <w:b/>
          <w:bCs/>
          <w:color w:val="222222"/>
          <w:sz w:val="24"/>
          <w:szCs w:val="24"/>
          <w:rtl/>
        </w:rPr>
        <w:t xml:space="preserve"> </w:t>
      </w:r>
    </w:p>
    <w:p w:rsidR="00680344" w:rsidRPr="00755DB8" w:rsidRDefault="00680344" w:rsidP="00686A9F">
      <w:pPr>
        <w:pStyle w:val="aa"/>
        <w:widowControl w:val="0"/>
        <w:numPr>
          <w:ilvl w:val="2"/>
          <w:numId w:val="8"/>
        </w:numPr>
        <w:tabs>
          <w:tab w:val="clear" w:pos="1808"/>
        </w:tabs>
        <w:spacing w:after="120" w:line="360" w:lineRule="auto"/>
        <w:ind w:left="1076"/>
        <w:contextualSpacing w:val="0"/>
        <w:jc w:val="both"/>
        <w:rPr>
          <w:rFonts w:ascii="Times New Roman" w:eastAsia="Times New Roman" w:hAnsi="Times New Roman" w:cs="Times New Roman"/>
          <w:sz w:val="24"/>
          <w:szCs w:val="24"/>
        </w:rPr>
      </w:pPr>
      <w:r w:rsidRPr="00755DB8">
        <w:rPr>
          <w:rFonts w:ascii="Times New Roman" w:eastAsia="Times New Roman" w:hAnsi="Times New Roman" w:cs="David" w:hint="cs"/>
          <w:color w:val="222222"/>
          <w:sz w:val="24"/>
          <w:szCs w:val="24"/>
          <w:rtl/>
        </w:rPr>
        <w:t>מאמציה של ממשלת ישראל הושקעו בהמשך ביצור מעמדו של מונופול הגז,</w:t>
      </w:r>
      <w:r>
        <w:rPr>
          <w:rFonts w:ascii="Times New Roman" w:eastAsia="Times New Roman" w:hAnsi="Times New Roman" w:cs="David" w:hint="cs"/>
          <w:color w:val="222222"/>
          <w:sz w:val="24"/>
          <w:szCs w:val="24"/>
          <w:rtl/>
        </w:rPr>
        <w:t xml:space="preserve"> שהוא אמצעי קיצוני ופוגעני ביותר,</w:t>
      </w:r>
      <w:r w:rsidRPr="00755DB8">
        <w:rPr>
          <w:rFonts w:ascii="Times New Roman" w:eastAsia="Times New Roman" w:hAnsi="Times New Roman" w:cs="David" w:hint="cs"/>
          <w:color w:val="222222"/>
          <w:sz w:val="24"/>
          <w:szCs w:val="24"/>
          <w:rtl/>
        </w:rPr>
        <w:t xml:space="preserve"> מבלי לתת דעתה לחלופות ראויות</w:t>
      </w:r>
      <w:r>
        <w:rPr>
          <w:rFonts w:ascii="Times New Roman" w:eastAsia="Times New Roman" w:hAnsi="Times New Roman" w:cs="David" w:hint="cs"/>
          <w:color w:val="222222"/>
          <w:sz w:val="24"/>
          <w:szCs w:val="24"/>
          <w:rtl/>
        </w:rPr>
        <w:t>,</w:t>
      </w:r>
      <w:r w:rsidRPr="00755DB8">
        <w:rPr>
          <w:rFonts w:ascii="Times New Roman" w:eastAsia="Times New Roman" w:hAnsi="Times New Roman" w:cs="David" w:hint="cs"/>
          <w:color w:val="222222"/>
          <w:sz w:val="24"/>
          <w:szCs w:val="24"/>
          <w:rtl/>
        </w:rPr>
        <w:t xml:space="preserve"> </w:t>
      </w:r>
      <w:r>
        <w:rPr>
          <w:rFonts w:ascii="Times New Roman" w:eastAsia="Times New Roman" w:hAnsi="Times New Roman" w:cs="David" w:hint="cs"/>
          <w:color w:val="222222"/>
          <w:sz w:val="24"/>
          <w:szCs w:val="24"/>
          <w:rtl/>
        </w:rPr>
        <w:t xml:space="preserve">ובפרט אכיפת החוק, </w:t>
      </w:r>
      <w:r w:rsidRPr="00755DB8">
        <w:rPr>
          <w:rFonts w:ascii="Times New Roman" w:eastAsia="Times New Roman" w:hAnsi="Times New Roman" w:cs="David" w:hint="cs"/>
          <w:color w:val="222222"/>
          <w:sz w:val="24"/>
          <w:szCs w:val="24"/>
          <w:rtl/>
        </w:rPr>
        <w:t xml:space="preserve">שיש בהם כדי לקדם את העצמאות והביטחון האנרגטי של מדינת ישראל ואת האינטרסים של אזרחי ישראל והמשק הישראלי; </w:t>
      </w:r>
    </w:p>
    <w:p w:rsidR="00680344" w:rsidRPr="00755DB8" w:rsidRDefault="00680344" w:rsidP="00686A9F">
      <w:pPr>
        <w:pStyle w:val="aa"/>
        <w:widowControl w:val="0"/>
        <w:numPr>
          <w:ilvl w:val="2"/>
          <w:numId w:val="8"/>
        </w:numPr>
        <w:tabs>
          <w:tab w:val="clear" w:pos="1808"/>
        </w:tabs>
        <w:spacing w:after="120" w:line="360" w:lineRule="auto"/>
        <w:ind w:left="1076"/>
        <w:contextualSpacing w:val="0"/>
        <w:jc w:val="both"/>
        <w:rPr>
          <w:rFonts w:ascii="Times New Roman" w:eastAsia="Times New Roman" w:hAnsi="Times New Roman" w:cs="Times New Roman"/>
          <w:sz w:val="24"/>
          <w:szCs w:val="24"/>
        </w:rPr>
      </w:pPr>
      <w:r w:rsidRPr="00755DB8">
        <w:rPr>
          <w:rFonts w:ascii="Times New Roman" w:eastAsia="Times New Roman" w:hAnsi="Times New Roman" w:cs="David" w:hint="cs"/>
          <w:color w:val="000000"/>
          <w:sz w:val="24"/>
          <w:szCs w:val="24"/>
          <w:rtl/>
        </w:rPr>
        <w:t>הפטור מהסדר כובל אשר ניתן לחברות הגז הינו בלתי מידתי בעליל בהיותו בלתי מוגבל בזמן, בלתי מוגבל בסעיפי החוק, בלתי מותנה בתנאים שיסייעו בקידום מטרות המתווה - מהווה פגיעה בלתי מידתית בדיני ההגבלים העסקיים</w:t>
      </w:r>
      <w:r>
        <w:rPr>
          <w:rFonts w:ascii="Times New Roman" w:eastAsia="Times New Roman" w:hAnsi="Times New Roman" w:cs="David" w:hint="cs"/>
          <w:sz w:val="24"/>
          <w:szCs w:val="24"/>
          <w:rtl/>
        </w:rPr>
        <w:t>;</w:t>
      </w:r>
    </w:p>
    <w:p w:rsidR="00680344" w:rsidRDefault="00680344" w:rsidP="00686A9F">
      <w:pPr>
        <w:pStyle w:val="aa"/>
        <w:widowControl w:val="0"/>
        <w:numPr>
          <w:ilvl w:val="2"/>
          <w:numId w:val="8"/>
        </w:numPr>
        <w:tabs>
          <w:tab w:val="clear" w:pos="1808"/>
        </w:tabs>
        <w:spacing w:after="120" w:line="360" w:lineRule="auto"/>
        <w:ind w:left="1076"/>
        <w:contextualSpacing w:val="0"/>
        <w:jc w:val="both"/>
        <w:rPr>
          <w:rFonts w:ascii="Times New Roman" w:eastAsia="Times New Roman" w:hAnsi="Times New Roman" w:cs="Times New Roman"/>
          <w:sz w:val="24"/>
          <w:szCs w:val="24"/>
        </w:rPr>
      </w:pPr>
      <w:r>
        <w:rPr>
          <w:rFonts w:ascii="Times New Roman" w:eastAsia="Times New Roman" w:hAnsi="Times New Roman" w:cs="David" w:hint="cs"/>
          <w:sz w:val="24"/>
          <w:szCs w:val="24"/>
          <w:rtl/>
        </w:rPr>
        <w:lastRenderedPageBreak/>
        <w:t xml:space="preserve">כבילת שיקול הדעת של הרשות המבצעת והמחוקקת במסגרת סעיפי היציבות הרגולטורית למשך זמן חסר תקדים של 10 שנים </w:t>
      </w:r>
      <w:r>
        <w:rPr>
          <w:rFonts w:ascii="Times New Roman" w:eastAsia="Times New Roman" w:hAnsi="Times New Roman" w:cs="David"/>
          <w:sz w:val="24"/>
          <w:szCs w:val="24"/>
          <w:rtl/>
        </w:rPr>
        <w:t>–</w:t>
      </w:r>
      <w:r>
        <w:rPr>
          <w:rFonts w:ascii="Times New Roman" w:eastAsia="Times New Roman" w:hAnsi="Times New Roman" w:cs="David" w:hint="cs"/>
          <w:sz w:val="24"/>
          <w:szCs w:val="24"/>
          <w:rtl/>
        </w:rPr>
        <w:t xml:space="preserve"> במסגרתן מתחייבת המדינה שלא לבצע כל שינוי מהותי בתחומים המנויים בהוראות הכבילה</w:t>
      </w:r>
      <w:r w:rsidR="00BC0EE3">
        <w:rPr>
          <w:rFonts w:ascii="Times New Roman" w:eastAsia="Times New Roman" w:hAnsi="Times New Roman" w:cs="David" w:hint="cs"/>
          <w:sz w:val="24"/>
          <w:szCs w:val="24"/>
          <w:rtl/>
        </w:rPr>
        <w:t>.</w:t>
      </w:r>
    </w:p>
    <w:p w:rsidR="00680344" w:rsidRDefault="00680344" w:rsidP="00686A9F">
      <w:pPr>
        <w:widowControl w:val="0"/>
        <w:numPr>
          <w:ilvl w:val="0"/>
          <w:numId w:val="15"/>
        </w:numPr>
        <w:spacing w:after="120" w:line="360" w:lineRule="auto"/>
        <w:jc w:val="both"/>
        <w:rPr>
          <w:rFonts w:ascii="Times New Roman" w:eastAsia="Times New Roman" w:hAnsi="Times New Roman" w:cs="Times New Roman"/>
          <w:sz w:val="24"/>
          <w:szCs w:val="24"/>
          <w:rtl/>
        </w:rPr>
      </w:pPr>
      <w:r>
        <w:rPr>
          <w:rFonts w:ascii="Times New Roman" w:eastAsia="Times New Roman" w:hAnsi="Times New Roman" w:cs="David" w:hint="cs"/>
          <w:b/>
          <w:bCs/>
          <w:sz w:val="24"/>
          <w:szCs w:val="24"/>
          <w:rtl/>
        </w:rPr>
        <w:t xml:space="preserve">נוכח האמור לעיל, תתכבדנה העותרות לבקש מבית המשפט הנכבד כי יענה לצווים המבוקשים בראשיתה של עתירה זו, ויורה על </w:t>
      </w:r>
      <w:r w:rsidRPr="00755DB8">
        <w:rPr>
          <w:rFonts w:ascii="Times New Roman" w:eastAsia="Times New Roman" w:hAnsi="Times New Roman" w:cs="David" w:hint="cs"/>
          <w:b/>
          <w:bCs/>
          <w:sz w:val="24"/>
          <w:szCs w:val="24"/>
          <w:u w:val="single"/>
          <w:rtl/>
        </w:rPr>
        <w:t>בטלותו</w:t>
      </w:r>
      <w:r>
        <w:rPr>
          <w:rFonts w:ascii="Times New Roman" w:eastAsia="Times New Roman" w:hAnsi="Times New Roman" w:cs="David" w:hint="cs"/>
          <w:b/>
          <w:bCs/>
          <w:sz w:val="24"/>
          <w:szCs w:val="24"/>
          <w:rtl/>
        </w:rPr>
        <w:t xml:space="preserve"> של מתווה הגז מחמת היותו בלתי-מידתי בעליל.</w:t>
      </w:r>
    </w:p>
    <w:p w:rsidR="00680344" w:rsidRDefault="00680344" w:rsidP="00680344">
      <w:pPr>
        <w:widowControl w:val="0"/>
        <w:spacing w:after="0" w:line="240" w:lineRule="auto"/>
        <w:jc w:val="both"/>
        <w:rPr>
          <w:rFonts w:cs="David"/>
          <w:sz w:val="24"/>
          <w:szCs w:val="24"/>
          <w:u w:val="single"/>
          <w:rtl/>
        </w:rPr>
      </w:pPr>
    </w:p>
    <w:p w:rsidR="00680344" w:rsidRPr="001A2BFF" w:rsidRDefault="00680344" w:rsidP="00686A9F">
      <w:pPr>
        <w:pStyle w:val="aa"/>
        <w:widowControl w:val="0"/>
        <w:numPr>
          <w:ilvl w:val="1"/>
          <w:numId w:val="25"/>
        </w:numPr>
        <w:spacing w:before="120" w:after="120" w:line="360" w:lineRule="auto"/>
        <w:ind w:left="391" w:hanging="391"/>
        <w:contextualSpacing w:val="0"/>
        <w:jc w:val="both"/>
        <w:rPr>
          <w:rFonts w:cs="David"/>
          <w:b/>
          <w:bCs/>
          <w:sz w:val="26"/>
          <w:szCs w:val="26"/>
          <w:u w:val="single"/>
        </w:rPr>
      </w:pPr>
      <w:r w:rsidRPr="001A2BFF">
        <w:rPr>
          <w:rFonts w:cs="David" w:hint="cs"/>
          <w:b/>
          <w:bCs/>
          <w:sz w:val="26"/>
          <w:szCs w:val="26"/>
          <w:u w:val="single"/>
          <w:rtl/>
        </w:rPr>
        <w:t>חוסר סבירות קיצוני</w:t>
      </w:r>
    </w:p>
    <w:p w:rsidR="00680344" w:rsidRDefault="00680344" w:rsidP="00686A9F">
      <w:pPr>
        <w:widowControl w:val="0"/>
        <w:numPr>
          <w:ilvl w:val="0"/>
          <w:numId w:val="15"/>
        </w:numPr>
        <w:spacing w:after="120" w:line="360" w:lineRule="auto"/>
        <w:jc w:val="both"/>
        <w:rPr>
          <w:rFonts w:ascii="Times New Roman" w:eastAsia="Times New Roman" w:hAnsi="Times New Roman" w:cs="David"/>
          <w:sz w:val="24"/>
          <w:szCs w:val="24"/>
        </w:rPr>
      </w:pPr>
      <w:r w:rsidRPr="00973408">
        <w:rPr>
          <w:rFonts w:ascii="Times New Roman" w:eastAsia="Times New Roman" w:hAnsi="Times New Roman" w:cs="David" w:hint="cs"/>
          <w:sz w:val="24"/>
          <w:szCs w:val="24"/>
          <w:rtl/>
        </w:rPr>
        <w:t xml:space="preserve">כלל גדול הוא כי על הרשות להפעיל סמכויותיה בסבירות. הפעלה בלתי-סבירה של הסמכות המינהלית הינה עילה עצמאית שבכוחה להביא אף לבטלותה של הפעולה שנעשתה, או לחיוב לפעול מקום שהרשות נמנעה באופן בלתי-סביר מפעולה (לעניין זה ראו למשל בג"ץ 389/80 </w:t>
      </w:r>
      <w:r w:rsidRPr="0079125B">
        <w:rPr>
          <w:rFonts w:ascii="Times New Roman" w:eastAsia="Times New Roman" w:hAnsi="Times New Roman" w:cs="David" w:hint="cs"/>
          <w:sz w:val="24"/>
          <w:szCs w:val="24"/>
          <w:u w:val="single"/>
          <w:rtl/>
        </w:rPr>
        <w:t>דפי זהב נ' רשות השידור</w:t>
      </w:r>
      <w:r w:rsidRPr="00973408">
        <w:rPr>
          <w:rFonts w:ascii="Times New Roman" w:eastAsia="Times New Roman" w:hAnsi="Times New Roman" w:cs="David" w:hint="cs"/>
          <w:sz w:val="24"/>
          <w:szCs w:val="24"/>
          <w:rtl/>
        </w:rPr>
        <w:t xml:space="preserve">, פ"ד לה(1) 421 (1981); וכן </w:t>
      </w:r>
      <w:r>
        <w:rPr>
          <w:rFonts w:ascii="Times New Roman" w:eastAsia="Times New Roman" w:hAnsi="Times New Roman" w:cs="David" w:hint="cs"/>
          <w:sz w:val="24"/>
          <w:szCs w:val="24"/>
          <w:rtl/>
        </w:rPr>
        <w:t>עניין ז'רז'בסקי)</w:t>
      </w:r>
      <w:r w:rsidRPr="00973408">
        <w:rPr>
          <w:rFonts w:ascii="Times New Roman" w:eastAsia="Times New Roman" w:hAnsi="Times New Roman" w:cs="David" w:hint="cs"/>
          <w:sz w:val="24"/>
          <w:szCs w:val="24"/>
          <w:rtl/>
        </w:rPr>
        <w:t>.</w:t>
      </w:r>
    </w:p>
    <w:p w:rsidR="00680344" w:rsidRPr="00973408" w:rsidRDefault="00680344" w:rsidP="00686A9F">
      <w:pPr>
        <w:widowControl w:val="0"/>
        <w:numPr>
          <w:ilvl w:val="0"/>
          <w:numId w:val="15"/>
        </w:numPr>
        <w:spacing w:after="120" w:line="360" w:lineRule="auto"/>
        <w:jc w:val="both"/>
        <w:rPr>
          <w:rFonts w:ascii="Times New Roman" w:eastAsia="Times New Roman" w:hAnsi="Times New Roman" w:cs="David"/>
          <w:sz w:val="24"/>
          <w:szCs w:val="24"/>
        </w:rPr>
      </w:pPr>
      <w:r w:rsidRPr="004745BF">
        <w:rPr>
          <w:rFonts w:cs="David" w:hint="cs"/>
          <w:sz w:val="24"/>
          <w:szCs w:val="24"/>
          <w:rtl/>
        </w:rPr>
        <w:t>חובת</w:t>
      </w:r>
      <w:r w:rsidRPr="00973408">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w:t>
      </w:r>
      <w:r w:rsidRPr="00973408">
        <w:rPr>
          <w:rFonts w:ascii="Times New Roman" w:eastAsia="Times New Roman" w:hAnsi="Times New Roman" w:cs="David" w:hint="cs"/>
          <w:sz w:val="24"/>
          <w:szCs w:val="24"/>
          <w:rtl/>
        </w:rPr>
        <w:t xml:space="preserve">נאמנות המוטלת על הרשות המנהלית מורה כי שיקול-דעת המוענק לרשות ציבורית חייב להיות מופעל </w:t>
      </w:r>
      <w:r w:rsidRPr="004B1694">
        <w:rPr>
          <w:rFonts w:ascii="Times New Roman" w:eastAsia="Times New Roman" w:hAnsi="Times New Roman" w:cs="David" w:hint="cs"/>
          <w:b/>
          <w:bCs/>
          <w:sz w:val="24"/>
          <w:szCs w:val="24"/>
          <w:rtl/>
        </w:rPr>
        <w:t>בהגינות, ביושר, מתוך שיקולים ענייניים בלבד ובסבירות</w:t>
      </w:r>
      <w:r w:rsidRPr="00973408">
        <w:rPr>
          <w:rFonts w:ascii="Times New Roman" w:eastAsia="Times New Roman" w:hAnsi="Times New Roman" w:cs="David" w:hint="cs"/>
          <w:sz w:val="24"/>
          <w:szCs w:val="24"/>
          <w:rtl/>
        </w:rPr>
        <w:t>. עמד על כך המשנה לנשיא</w:t>
      </w:r>
      <w:r>
        <w:rPr>
          <w:rFonts w:ascii="Times New Roman" w:eastAsia="Times New Roman" w:hAnsi="Times New Roman" w:cs="David" w:hint="cs"/>
          <w:sz w:val="24"/>
          <w:szCs w:val="24"/>
          <w:rtl/>
        </w:rPr>
        <w:t xml:space="preserve"> (בדימוס)</w:t>
      </w:r>
      <w:r w:rsidRPr="00973408">
        <w:rPr>
          <w:rFonts w:ascii="Times New Roman" w:eastAsia="Times New Roman" w:hAnsi="Times New Roman" w:cs="David" w:hint="cs"/>
          <w:sz w:val="24"/>
          <w:szCs w:val="24"/>
          <w:rtl/>
        </w:rPr>
        <w:t xml:space="preserve"> אלון, בציינו:</w:t>
      </w:r>
    </w:p>
    <w:p w:rsidR="00680344" w:rsidRDefault="00680344" w:rsidP="00680344">
      <w:pPr>
        <w:widowControl w:val="0"/>
        <w:spacing w:after="120"/>
        <w:ind w:left="1361" w:right="1361"/>
        <w:jc w:val="both"/>
        <w:rPr>
          <w:rFonts w:ascii="Times New Roman" w:eastAsia="Times New Roman" w:hAnsi="Times New Roman" w:cs="David"/>
          <w:sz w:val="24"/>
          <w:szCs w:val="24"/>
          <w:rtl/>
        </w:rPr>
      </w:pPr>
      <w:r w:rsidRPr="00973408">
        <w:rPr>
          <w:rFonts w:ascii="Times New Roman" w:eastAsia="Times New Roman" w:hAnsi="Times New Roman" w:cs="David" w:hint="cs"/>
          <w:sz w:val="24"/>
          <w:szCs w:val="24"/>
          <w:rtl/>
        </w:rPr>
        <w:t>"רשות ציבורית [...] פועלת כנאמן הציבור</w:t>
      </w:r>
      <w:r w:rsidRPr="00973408">
        <w:rPr>
          <w:rFonts w:ascii="Times New Roman" w:eastAsia="Times New Roman" w:hAnsi="Times New Roman" w:cs="David" w:hint="cs"/>
          <w:b/>
          <w:bCs/>
          <w:sz w:val="24"/>
          <w:szCs w:val="24"/>
          <w:rtl/>
        </w:rPr>
        <w:t>, וכלל גדול בידינו, שנאמנות זו צריך ותופעל בהגינות, ביושר, ללא שיקולים זרים, ולטובת הציבור, שמכוחו ולמענו מסורה סמכות המינוי בידי הרשות הממנה"</w:t>
      </w:r>
      <w:r>
        <w:rPr>
          <w:rFonts w:ascii="Times New Roman" w:eastAsia="Times New Roman" w:hAnsi="Times New Roman" w:cs="David" w:hint="cs"/>
          <w:sz w:val="24"/>
          <w:szCs w:val="24"/>
          <w:rtl/>
        </w:rPr>
        <w:t>.</w:t>
      </w:r>
      <w:r w:rsidRPr="00973408">
        <w:rPr>
          <w:rFonts w:ascii="Times New Roman" w:eastAsia="Times New Roman" w:hAnsi="Times New Roman" w:cs="David" w:hint="cs"/>
          <w:sz w:val="24"/>
          <w:szCs w:val="24"/>
          <w:rtl/>
        </w:rPr>
        <w:t xml:space="preserve"> </w:t>
      </w:r>
    </w:p>
    <w:p w:rsidR="00680344" w:rsidRPr="004B1694" w:rsidRDefault="00680344" w:rsidP="00680344">
      <w:pPr>
        <w:widowControl w:val="0"/>
        <w:spacing w:after="240" w:line="240" w:lineRule="auto"/>
        <w:ind w:left="1361" w:right="1361"/>
        <w:jc w:val="both"/>
        <w:rPr>
          <w:rFonts w:ascii="Times New Roman" w:eastAsia="Times New Roman" w:hAnsi="Times New Roman" w:cs="David"/>
          <w:b/>
          <w:bCs/>
          <w:sz w:val="24"/>
          <w:szCs w:val="24"/>
        </w:rPr>
      </w:pPr>
      <w:r>
        <w:rPr>
          <w:rFonts w:ascii="Times New Roman" w:eastAsia="Times New Roman" w:hAnsi="Times New Roman" w:cs="David" w:hint="cs"/>
          <w:sz w:val="24"/>
          <w:szCs w:val="24"/>
          <w:rtl/>
        </w:rPr>
        <w:t>[</w:t>
      </w:r>
      <w:r w:rsidRPr="004B1694">
        <w:rPr>
          <w:rFonts w:ascii="Times New Roman" w:eastAsia="Times New Roman" w:hAnsi="Times New Roman" w:cs="David" w:hint="cs"/>
          <w:sz w:val="24"/>
          <w:szCs w:val="24"/>
          <w:rtl/>
        </w:rPr>
        <w:t>בג</w:t>
      </w:r>
      <w:r>
        <w:rPr>
          <w:rFonts w:ascii="Times New Roman" w:eastAsia="Times New Roman" w:hAnsi="Times New Roman" w:cs="David" w:hint="cs"/>
          <w:sz w:val="24"/>
          <w:szCs w:val="24"/>
          <w:rtl/>
        </w:rPr>
        <w:t>"</w:t>
      </w:r>
      <w:r w:rsidRPr="004B1694">
        <w:rPr>
          <w:rFonts w:ascii="Times New Roman" w:eastAsia="Times New Roman" w:hAnsi="Times New Roman" w:cs="David" w:hint="cs"/>
          <w:sz w:val="24"/>
          <w:szCs w:val="24"/>
          <w:rtl/>
        </w:rPr>
        <w:t>ץ</w:t>
      </w:r>
      <w:r>
        <w:rPr>
          <w:rFonts w:ascii="Times New Roman" w:eastAsia="Times New Roman" w:hAnsi="Times New Roman" w:cs="David"/>
          <w:sz w:val="24"/>
          <w:szCs w:val="24"/>
          <w:rtl/>
        </w:rPr>
        <w:t xml:space="preserve"> 4566/90‏</w:t>
      </w:r>
      <w:r w:rsidRPr="004B1694">
        <w:rPr>
          <w:rFonts w:ascii="Times New Roman" w:eastAsia="Times New Roman" w:hAnsi="Times New Roman" w:cs="David"/>
          <w:sz w:val="24"/>
          <w:szCs w:val="24"/>
        </w:rPr>
        <w:t xml:space="preserve"> </w:t>
      </w:r>
      <w:r w:rsidRPr="004B1694">
        <w:rPr>
          <w:rFonts w:ascii="Times New Roman" w:eastAsia="Times New Roman" w:hAnsi="Times New Roman" w:cs="David"/>
          <w:sz w:val="24"/>
          <w:szCs w:val="24"/>
          <w:cs/>
        </w:rPr>
        <w:t>‎</w:t>
      </w:r>
      <w:r w:rsidRPr="004B1694">
        <w:rPr>
          <w:rFonts w:ascii="Times New Roman" w:eastAsia="Times New Roman" w:hAnsi="Times New Roman" w:cs="David" w:hint="cs"/>
          <w:sz w:val="24"/>
          <w:szCs w:val="24"/>
          <w:u w:val="single"/>
          <w:rtl/>
        </w:rPr>
        <w:t>דקל</w:t>
      </w:r>
      <w:r w:rsidRPr="004B1694">
        <w:rPr>
          <w:rFonts w:ascii="Times New Roman" w:eastAsia="Times New Roman" w:hAnsi="Times New Roman" w:cs="David" w:hint="cs"/>
          <w:sz w:val="24"/>
          <w:szCs w:val="24"/>
          <w:u w:val="single"/>
          <w:cs/>
        </w:rPr>
        <w:t>‎</w:t>
      </w:r>
      <w:r w:rsidRPr="004B1694">
        <w:rPr>
          <w:rFonts w:ascii="Times New Roman" w:eastAsia="Times New Roman" w:hAnsi="Times New Roman" w:cs="David"/>
          <w:sz w:val="24"/>
          <w:szCs w:val="24"/>
          <w:u w:val="single"/>
        </w:rPr>
        <w:t xml:space="preserve"> </w:t>
      </w:r>
      <w:r w:rsidRPr="004B1694">
        <w:rPr>
          <w:rFonts w:ascii="Times New Roman" w:eastAsia="Times New Roman" w:hAnsi="Times New Roman" w:cs="David"/>
          <w:sz w:val="24"/>
          <w:szCs w:val="24"/>
          <w:u w:val="single"/>
          <w:cs/>
        </w:rPr>
        <w:t>‎</w:t>
      </w:r>
      <w:r w:rsidRPr="004B1694">
        <w:rPr>
          <w:rFonts w:ascii="Times New Roman" w:eastAsia="Times New Roman" w:hAnsi="Times New Roman" w:cs="David" w:hint="cs"/>
          <w:sz w:val="24"/>
          <w:szCs w:val="24"/>
          <w:u w:val="single"/>
          <w:rtl/>
        </w:rPr>
        <w:t>נ</w:t>
      </w:r>
      <w:r w:rsidRPr="004B1694">
        <w:rPr>
          <w:rFonts w:ascii="Times New Roman" w:eastAsia="Times New Roman" w:hAnsi="Times New Roman" w:cs="David"/>
          <w:sz w:val="24"/>
          <w:szCs w:val="24"/>
          <w:u w:val="single"/>
          <w:rtl/>
        </w:rPr>
        <w:t xml:space="preserve">' </w:t>
      </w:r>
      <w:r w:rsidRPr="004B1694">
        <w:rPr>
          <w:rFonts w:ascii="Times New Roman" w:eastAsia="Times New Roman" w:hAnsi="Times New Roman" w:cs="David" w:hint="cs"/>
          <w:sz w:val="24"/>
          <w:szCs w:val="24"/>
          <w:u w:val="single"/>
          <w:rtl/>
        </w:rPr>
        <w:t>שר</w:t>
      </w:r>
      <w:r w:rsidRPr="004B1694">
        <w:rPr>
          <w:rFonts w:ascii="Times New Roman" w:eastAsia="Times New Roman" w:hAnsi="Times New Roman" w:cs="David"/>
          <w:sz w:val="24"/>
          <w:szCs w:val="24"/>
          <w:u w:val="single"/>
          <w:rtl/>
        </w:rPr>
        <w:t xml:space="preserve"> </w:t>
      </w:r>
      <w:r w:rsidRPr="004B1694">
        <w:rPr>
          <w:rFonts w:ascii="Times New Roman" w:eastAsia="Times New Roman" w:hAnsi="Times New Roman" w:cs="David" w:hint="cs"/>
          <w:sz w:val="24"/>
          <w:szCs w:val="24"/>
          <w:u w:val="single"/>
          <w:rtl/>
        </w:rPr>
        <w:t>האוצר</w:t>
      </w:r>
      <w:r>
        <w:rPr>
          <w:rFonts w:ascii="Times New Roman" w:eastAsia="Times New Roman" w:hAnsi="Times New Roman" w:cs="David" w:hint="cs"/>
          <w:sz w:val="24"/>
          <w:szCs w:val="24"/>
          <w:rtl/>
        </w:rPr>
        <w:t xml:space="preserve">, </w:t>
      </w:r>
      <w:r w:rsidRPr="004B1694">
        <w:rPr>
          <w:rFonts w:ascii="Times New Roman" w:eastAsia="Times New Roman" w:hAnsi="Times New Roman" w:cs="David" w:hint="cs"/>
          <w:sz w:val="24"/>
          <w:szCs w:val="24"/>
          <w:rtl/>
        </w:rPr>
        <w:t>פ</w:t>
      </w:r>
      <w:r w:rsidRPr="004B1694">
        <w:rPr>
          <w:rFonts w:ascii="Times New Roman" w:eastAsia="Times New Roman" w:hAnsi="Times New Roman" w:cs="David"/>
          <w:sz w:val="24"/>
          <w:szCs w:val="24"/>
          <w:rtl/>
        </w:rPr>
        <w:t>''</w:t>
      </w:r>
      <w:r w:rsidRPr="004B1694">
        <w:rPr>
          <w:rFonts w:ascii="Times New Roman" w:eastAsia="Times New Roman" w:hAnsi="Times New Roman" w:cs="David" w:hint="cs"/>
          <w:sz w:val="24"/>
          <w:szCs w:val="24"/>
          <w:rtl/>
        </w:rPr>
        <w:t>ד</w:t>
      </w:r>
      <w:r w:rsidRPr="004B1694">
        <w:rPr>
          <w:rFonts w:ascii="Times New Roman" w:eastAsia="Times New Roman" w:hAnsi="Times New Roman" w:cs="David"/>
          <w:sz w:val="24"/>
          <w:szCs w:val="24"/>
          <w:rtl/>
        </w:rPr>
        <w:t xml:space="preserve"> </w:t>
      </w:r>
      <w:r w:rsidRPr="004B1694">
        <w:rPr>
          <w:rFonts w:ascii="Times New Roman" w:eastAsia="Times New Roman" w:hAnsi="Times New Roman" w:cs="David" w:hint="cs"/>
          <w:sz w:val="24"/>
          <w:szCs w:val="24"/>
          <w:rtl/>
        </w:rPr>
        <w:t>מה</w:t>
      </w:r>
      <w:r w:rsidRPr="004B1694">
        <w:rPr>
          <w:rFonts w:ascii="Times New Roman" w:eastAsia="Times New Roman" w:hAnsi="Times New Roman" w:cs="David"/>
          <w:sz w:val="24"/>
          <w:szCs w:val="24"/>
          <w:rtl/>
        </w:rPr>
        <w:t xml:space="preserve">(1) </w:t>
      </w:r>
      <w:r>
        <w:rPr>
          <w:rFonts w:ascii="Times New Roman" w:eastAsia="Times New Roman" w:hAnsi="Times New Roman" w:cs="David" w:hint="cs"/>
          <w:sz w:val="24"/>
          <w:szCs w:val="24"/>
          <w:rtl/>
        </w:rPr>
        <w:t>28, 30 (1990)].</w:t>
      </w:r>
    </w:p>
    <w:p w:rsidR="00680344" w:rsidRDefault="00680344" w:rsidP="00686A9F">
      <w:pPr>
        <w:widowControl w:val="0"/>
        <w:numPr>
          <w:ilvl w:val="0"/>
          <w:numId w:val="15"/>
        </w:numPr>
        <w:spacing w:after="120" w:line="360" w:lineRule="auto"/>
        <w:jc w:val="both"/>
        <w:rPr>
          <w:rFonts w:ascii="Times New Roman" w:eastAsia="Times New Roman" w:hAnsi="Times New Roman" w:cs="David"/>
          <w:sz w:val="24"/>
          <w:szCs w:val="24"/>
        </w:rPr>
      </w:pPr>
      <w:r w:rsidRPr="00690D40">
        <w:rPr>
          <w:rFonts w:ascii="Times New Roman" w:eastAsia="Times New Roman" w:hAnsi="Times New Roman" w:cs="David" w:hint="cs"/>
          <w:sz w:val="24"/>
          <w:szCs w:val="24"/>
          <w:rtl/>
        </w:rPr>
        <w:t>במשך העשורים האחרונים שרטטה ההלכה הפסוקה גדרי גבולות ברורים המציבים את עילת הסבירות בשורה אחת, ובקדמת הבמה</w:t>
      </w:r>
      <w:r>
        <w:rPr>
          <w:rFonts w:ascii="Times New Roman" w:eastAsia="Times New Roman" w:hAnsi="Times New Roman" w:cs="David" w:hint="cs"/>
          <w:sz w:val="24"/>
          <w:szCs w:val="24"/>
          <w:rtl/>
        </w:rPr>
        <w:t>,</w:t>
      </w:r>
      <w:r w:rsidRPr="00690D40">
        <w:rPr>
          <w:rFonts w:ascii="Times New Roman" w:eastAsia="Times New Roman" w:hAnsi="Times New Roman" w:cs="David" w:hint="cs"/>
          <w:sz w:val="24"/>
          <w:szCs w:val="24"/>
          <w:rtl/>
        </w:rPr>
        <w:t xml:space="preserve"> לצדן של עילות ביקורת שיפוטיות נוספות הנוגעות להחלטות הרשות הציבורית.</w:t>
      </w:r>
    </w:p>
    <w:p w:rsidR="00680344" w:rsidRPr="00690D40" w:rsidRDefault="00680344" w:rsidP="00686A9F">
      <w:pPr>
        <w:widowControl w:val="0"/>
        <w:numPr>
          <w:ilvl w:val="0"/>
          <w:numId w:val="15"/>
        </w:numPr>
        <w:spacing w:after="120" w:line="360" w:lineRule="auto"/>
        <w:jc w:val="both"/>
        <w:rPr>
          <w:rFonts w:ascii="Times New Roman" w:eastAsia="Times New Roman" w:hAnsi="Times New Roman" w:cs="David"/>
          <w:sz w:val="24"/>
          <w:szCs w:val="24"/>
        </w:rPr>
      </w:pPr>
      <w:r w:rsidRPr="00690D40">
        <w:rPr>
          <w:rFonts w:ascii="Times New Roman" w:eastAsia="Times New Roman" w:hAnsi="Times New Roman" w:cs="David" w:hint="cs"/>
          <w:sz w:val="24"/>
          <w:szCs w:val="24"/>
          <w:rtl/>
        </w:rPr>
        <w:t xml:space="preserve">כך, משמשת כיום עילה זו מכשיר מרכזי וחיוני של הביקורת השיפוטית על המינהל, והיא ניצבת </w:t>
      </w:r>
      <w:r w:rsidRPr="004745BF">
        <w:rPr>
          <w:rFonts w:cs="David" w:hint="cs"/>
          <w:sz w:val="24"/>
          <w:szCs w:val="24"/>
          <w:rtl/>
        </w:rPr>
        <w:t>במוקד</w:t>
      </w:r>
      <w:r w:rsidRPr="00690D40">
        <w:rPr>
          <w:rFonts w:ascii="Times New Roman" w:eastAsia="Times New Roman" w:hAnsi="Times New Roman" w:cs="David" w:hint="cs"/>
          <w:sz w:val="24"/>
          <w:szCs w:val="24"/>
          <w:rtl/>
        </w:rPr>
        <w:t xml:space="preserve"> ההגנה על הפרט והציבור מפני שרירות השלטון.</w:t>
      </w:r>
      <w:r>
        <w:rPr>
          <w:rFonts w:ascii="Times New Roman" w:eastAsia="Times New Roman" w:hAnsi="Times New Roman" w:cs="David" w:hint="cs"/>
          <w:sz w:val="24"/>
          <w:szCs w:val="24"/>
          <w:rtl/>
        </w:rPr>
        <w:t xml:space="preserve"> </w:t>
      </w:r>
      <w:r w:rsidRPr="006E1641">
        <w:rPr>
          <w:rFonts w:ascii="Times New Roman" w:eastAsia="Times New Roman" w:hAnsi="Times New Roman" w:cs="David" w:hint="cs"/>
          <w:sz w:val="24"/>
          <w:szCs w:val="24"/>
          <w:rtl/>
        </w:rPr>
        <w:t>סבירותה של החלטה נבחנת, בין היתר</w:t>
      </w:r>
      <w:r>
        <w:rPr>
          <w:rFonts w:ascii="Times New Roman" w:eastAsia="Times New Roman" w:hAnsi="Times New Roman" w:cs="David" w:hint="cs"/>
          <w:sz w:val="24"/>
          <w:szCs w:val="24"/>
          <w:rtl/>
        </w:rPr>
        <w:t>,</w:t>
      </w:r>
      <w:r w:rsidRPr="006E1641">
        <w:rPr>
          <w:rFonts w:ascii="Times New Roman" w:eastAsia="Times New Roman" w:hAnsi="Times New Roman" w:cs="David" w:hint="cs"/>
          <w:sz w:val="24"/>
          <w:szCs w:val="24"/>
          <w:rtl/>
        </w:rPr>
        <w:t xml:space="preserve"> על פי השיקולים שנשקלו במסגרתה והאיזון הראוי שנעשה ב</w:t>
      </w:r>
      <w:r>
        <w:rPr>
          <w:rFonts w:ascii="Times New Roman" w:eastAsia="Times New Roman" w:hAnsi="Times New Roman" w:cs="David" w:hint="cs"/>
          <w:sz w:val="24"/>
          <w:szCs w:val="24"/>
          <w:rtl/>
        </w:rPr>
        <w:t>י</w:t>
      </w:r>
      <w:r w:rsidRPr="006E1641">
        <w:rPr>
          <w:rFonts w:ascii="Times New Roman" w:eastAsia="Times New Roman" w:hAnsi="Times New Roman" w:cs="David" w:hint="cs"/>
          <w:sz w:val="24"/>
          <w:szCs w:val="24"/>
          <w:rtl/>
        </w:rPr>
        <w:t>ניה</w:t>
      </w:r>
      <w:r>
        <w:rPr>
          <w:rFonts w:ascii="Times New Roman" w:eastAsia="Times New Roman" w:hAnsi="Times New Roman" w:cs="David" w:hint="cs"/>
          <w:sz w:val="24"/>
          <w:szCs w:val="24"/>
          <w:rtl/>
        </w:rPr>
        <w:t>ם.</w:t>
      </w:r>
      <w:r w:rsidRPr="00690D40">
        <w:rPr>
          <w:rFonts w:ascii="Times New Roman" w:eastAsia="Times New Roman" w:hAnsi="Times New Roman" w:cs="David" w:hint="cs"/>
          <w:sz w:val="24"/>
          <w:szCs w:val="24"/>
          <w:rtl/>
        </w:rPr>
        <w:t xml:space="preserve"> התייחסה לכך </w:t>
      </w:r>
      <w:r>
        <w:rPr>
          <w:rFonts w:ascii="Times New Roman" w:eastAsia="Times New Roman" w:hAnsi="Times New Roman" w:cs="David" w:hint="cs"/>
          <w:sz w:val="24"/>
          <w:szCs w:val="24"/>
          <w:rtl/>
        </w:rPr>
        <w:t>כב' השופטת פרוקצ'יה בפסק דינה בבג"ץ</w:t>
      </w:r>
      <w:r w:rsidRPr="00690D40">
        <w:rPr>
          <w:rFonts w:ascii="Times New Roman" w:eastAsia="Times New Roman" w:hAnsi="Times New Roman" w:cs="David" w:hint="cs"/>
          <w:sz w:val="24"/>
          <w:szCs w:val="24"/>
          <w:rtl/>
        </w:rPr>
        <w:t xml:space="preserve"> 5853/07 </w:t>
      </w:r>
      <w:r w:rsidRPr="004B1694">
        <w:rPr>
          <w:rFonts w:ascii="Times New Roman" w:eastAsia="Times New Roman" w:hAnsi="Times New Roman" w:cs="David" w:hint="cs"/>
          <w:sz w:val="24"/>
          <w:szCs w:val="24"/>
          <w:u w:val="single"/>
          <w:rtl/>
        </w:rPr>
        <w:t>אמונה - תנועת האישה הדתית לאומית נ' ראש הממשלה</w:t>
      </w:r>
      <w:r w:rsidRPr="00690D40">
        <w:rPr>
          <w:rFonts w:ascii="Times New Roman" w:eastAsia="Times New Roman" w:hAnsi="Times New Roman" w:cs="David" w:hint="cs"/>
          <w:sz w:val="24"/>
          <w:szCs w:val="24"/>
          <w:rtl/>
        </w:rPr>
        <w:t>, פ"ד סב(3) 445 (2007)), בפסקה 33:</w:t>
      </w:r>
    </w:p>
    <w:p w:rsidR="00680344" w:rsidRPr="00973408" w:rsidRDefault="00680344" w:rsidP="00680344">
      <w:pPr>
        <w:widowControl w:val="0"/>
        <w:spacing w:after="240"/>
        <w:ind w:left="1361" w:right="1361"/>
        <w:jc w:val="both"/>
        <w:rPr>
          <w:rFonts w:ascii="Times New Roman" w:eastAsia="Times New Roman" w:hAnsi="Times New Roman" w:cs="David"/>
          <w:sz w:val="24"/>
          <w:szCs w:val="24"/>
        </w:rPr>
      </w:pPr>
      <w:r w:rsidRPr="00973408">
        <w:rPr>
          <w:rFonts w:ascii="Times New Roman" w:eastAsia="Times New Roman" w:hAnsi="Times New Roman" w:cs="David" w:hint="cs"/>
          <w:sz w:val="24"/>
          <w:szCs w:val="24"/>
          <w:rtl/>
        </w:rPr>
        <w:t>"</w:t>
      </w:r>
      <w:r w:rsidRPr="00973408">
        <w:rPr>
          <w:rFonts w:ascii="Times New Roman" w:eastAsia="Times New Roman" w:hAnsi="Times New Roman" w:cs="David" w:hint="cs"/>
          <w:b/>
          <w:bCs/>
          <w:sz w:val="24"/>
          <w:szCs w:val="24"/>
          <w:rtl/>
        </w:rPr>
        <w:t>על פי תפיסת המשפט המינהלי בדורות האחרונים משמשת עילת הסבירות מכשיר מרכזי וחיוני של הביקורת השיפוטית על המינהל, והיא ניצבת במוקד ההגנה על הפרט והציבור מפני שרירות השלטון.</w:t>
      </w:r>
      <w:r w:rsidRPr="00973408">
        <w:rPr>
          <w:rFonts w:ascii="Times New Roman" w:eastAsia="Times New Roman" w:hAnsi="Times New Roman" w:cs="David" w:hint="cs"/>
          <w:sz w:val="24"/>
          <w:szCs w:val="24"/>
          <w:rtl/>
        </w:rPr>
        <w:t xml:space="preserve"> באמצעות עילה זו, נבחנת הרציונליות שבהחלטת המינהל כמושג נורמטיבי, ולצורך בחינה זו נקבעו אמות מידה שעל בית המשפט לבחון, קרי: </w:t>
      </w:r>
      <w:r w:rsidRPr="00973408">
        <w:rPr>
          <w:rFonts w:ascii="Times New Roman" w:eastAsia="Times New Roman" w:hAnsi="Times New Roman" w:cs="David" w:hint="cs"/>
          <w:b/>
          <w:bCs/>
          <w:sz w:val="24"/>
          <w:szCs w:val="24"/>
          <w:rtl/>
        </w:rPr>
        <w:t>האם נשקלו על ידי הרשות המינהלית מלוא השיקולים הרלבנטיים לענין, והם בלבד, או שמא נשקלו שיקולים זרים וחיצוניים לענין; שנית, האם הרשות ייחסה לכל אחד מהשיקולים הרלבנטיים את משקלו היחסי הראוי, והגיעה באמצעות שקילה זו לנקודת איזון המצויה במתחם הסבירות הנתון לה</w:t>
      </w:r>
      <w:r w:rsidRPr="00973408">
        <w:rPr>
          <w:rFonts w:ascii="Times New Roman" w:eastAsia="Times New Roman" w:hAnsi="Times New Roman" w:cs="David" w:hint="cs"/>
          <w:sz w:val="24"/>
          <w:szCs w:val="24"/>
          <w:rtl/>
        </w:rPr>
        <w:t xml:space="preserve">. מיתחם סבירות זה עשוי להשתנות מענין לענין, בהתאם לנתוניו ולמאפייניו של המקרה. </w:t>
      </w:r>
      <w:r w:rsidRPr="00973408">
        <w:rPr>
          <w:rFonts w:ascii="Times New Roman" w:eastAsia="Times New Roman" w:hAnsi="Times New Roman" w:cs="David" w:hint="cs"/>
          <w:b/>
          <w:bCs/>
          <w:sz w:val="24"/>
          <w:szCs w:val="24"/>
          <w:rtl/>
        </w:rPr>
        <w:lastRenderedPageBreak/>
        <w:t>בלא הבטחה כי החלטת המינהל תהא סבירה ורציונלית, צפויים הפרט והציבור להיפגע פגיעה קשה</w:t>
      </w:r>
      <w:r w:rsidRPr="00973408">
        <w:rPr>
          <w:rFonts w:ascii="Times New Roman" w:eastAsia="Times New Roman" w:hAnsi="Times New Roman" w:cs="David" w:hint="cs"/>
          <w:sz w:val="24"/>
          <w:szCs w:val="24"/>
          <w:rtl/>
        </w:rPr>
        <w:t xml:space="preserve">. אין די בקבלת החלטה מינהלית בסמכות ובתום לב. </w:t>
      </w:r>
      <w:r w:rsidRPr="00973408">
        <w:rPr>
          <w:rFonts w:ascii="Times New Roman" w:eastAsia="Times New Roman" w:hAnsi="Times New Roman" w:cs="David" w:hint="cs"/>
          <w:b/>
          <w:bCs/>
          <w:sz w:val="24"/>
          <w:szCs w:val="24"/>
          <w:rtl/>
        </w:rPr>
        <w:t>על ההחלטה להיות רציונלית ונבונה במסגרת מיתחם שיקול הדעת הנתון לרשות המוסמכת</w:t>
      </w:r>
      <w:r w:rsidRPr="00973408">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w:t>
      </w:r>
      <w:r w:rsidRPr="00973408">
        <w:rPr>
          <w:rFonts w:ascii="Times New Roman" w:eastAsia="Times New Roman" w:hAnsi="Times New Roman" w:cs="David" w:hint="cs"/>
          <w:sz w:val="24"/>
          <w:szCs w:val="24"/>
          <w:rtl/>
        </w:rPr>
        <w:t xml:space="preserve"> </w:t>
      </w:r>
    </w:p>
    <w:p w:rsidR="00680344" w:rsidRDefault="00680344" w:rsidP="00686A9F">
      <w:pPr>
        <w:widowControl w:val="0"/>
        <w:numPr>
          <w:ilvl w:val="0"/>
          <w:numId w:val="15"/>
        </w:numPr>
        <w:spacing w:after="120" w:line="360" w:lineRule="auto"/>
        <w:jc w:val="both"/>
        <w:rPr>
          <w:rFonts w:ascii="Times New Roman" w:eastAsia="Times New Roman" w:hAnsi="Times New Roman" w:cs="David"/>
          <w:sz w:val="24"/>
          <w:szCs w:val="24"/>
        </w:rPr>
      </w:pPr>
      <w:r>
        <w:rPr>
          <w:rFonts w:ascii="Times New Roman" w:eastAsia="Times New Roman" w:hAnsi="Times New Roman" w:cs="David" w:hint="cs"/>
          <w:sz w:val="24"/>
          <w:szCs w:val="24"/>
          <w:rtl/>
        </w:rPr>
        <w:t xml:space="preserve">ההחלטה להפעיל את סע' 52, כמו גם תנאי המתווה כולו, מלמדים כולם על חד צדדיות וחוסר סבירות </w:t>
      </w:r>
      <w:r w:rsidRPr="004745BF">
        <w:rPr>
          <w:rFonts w:cs="David" w:hint="cs"/>
          <w:sz w:val="24"/>
          <w:szCs w:val="24"/>
          <w:rtl/>
        </w:rPr>
        <w:t>קיצוני</w:t>
      </w:r>
      <w:r>
        <w:rPr>
          <w:rFonts w:ascii="Times New Roman" w:eastAsia="Times New Roman" w:hAnsi="Times New Roman" w:cs="David" w:hint="cs"/>
          <w:sz w:val="24"/>
          <w:szCs w:val="24"/>
          <w:rtl/>
        </w:rPr>
        <w:t>, משקל מוחץ ניתן לכאורה לשיקולים ביטחוניים עלומים שאין זיקה בינם לבין ההחלטה, והשיקולים העלומים, שעמדו בבסיס ההחלטה דחקו הצידה את כל השיקולים הענייניים שהיו צריכים להלקח בחשבון ובהם השיקולים שנסקרו לעיל.</w:t>
      </w:r>
    </w:p>
    <w:p w:rsidR="00680344"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בסופו של יום, כמתואר לעיל, המתווה יוביל לתוצאות הפוכות ממטרותיו המוצהרות, לא יקדם את התחרות במשק ויפגע בביטחון האנרגטי של מדינת ישראל. המתווה מבצר את כוחו של מונופול </w:t>
      </w:r>
      <w:r w:rsidRPr="004745BF">
        <w:rPr>
          <w:rFonts w:cs="David" w:hint="cs"/>
          <w:sz w:val="24"/>
          <w:szCs w:val="24"/>
          <w:rtl/>
        </w:rPr>
        <w:t>הגז</w:t>
      </w:r>
      <w:r>
        <w:rPr>
          <w:rFonts w:ascii="Times New Roman" w:eastAsia="Times New Roman" w:hAnsi="Times New Roman" w:cs="David" w:hint="cs"/>
          <w:color w:val="000000"/>
          <w:sz w:val="24"/>
          <w:szCs w:val="24"/>
          <w:rtl/>
        </w:rPr>
        <w:t xml:space="preserve"> וקורא תיגר על עקרון שלטון החוק והדמוקרטיה הישראלית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בשל כל זאת ועוד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אין מנוס מן המסקנה בדבר חוסר הסבירות הקיצונית והשורשית בו לקה. </w:t>
      </w:r>
    </w:p>
    <w:p w:rsidR="00680344" w:rsidRPr="00690D40" w:rsidRDefault="00680344"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9D0F03">
        <w:rPr>
          <w:rFonts w:ascii="Times New Roman" w:eastAsia="Times New Roman" w:hAnsi="Times New Roman" w:cs="David" w:hint="cs"/>
          <w:b/>
          <w:bCs/>
          <w:color w:val="000000"/>
          <w:sz w:val="24"/>
          <w:szCs w:val="24"/>
          <w:rtl/>
        </w:rPr>
        <w:t xml:space="preserve">בהתאם לכל האמור לעיל, תטענה העותרות כי מתווה הגז בכללותו ופרטי תנאיו </w:t>
      </w:r>
      <w:r>
        <w:rPr>
          <w:rFonts w:ascii="Times New Roman" w:eastAsia="Times New Roman" w:hAnsi="Times New Roman" w:cs="David" w:hint="cs"/>
          <w:b/>
          <w:bCs/>
          <w:color w:val="000000"/>
          <w:sz w:val="24"/>
          <w:szCs w:val="24"/>
          <w:u w:val="single"/>
          <w:rtl/>
        </w:rPr>
        <w:t>ה</w:t>
      </w:r>
      <w:r w:rsidRPr="009D0F03">
        <w:rPr>
          <w:rFonts w:ascii="Times New Roman" w:eastAsia="Times New Roman" w:hAnsi="Times New Roman" w:cs="David" w:hint="cs"/>
          <w:b/>
          <w:bCs/>
          <w:color w:val="000000"/>
          <w:sz w:val="24"/>
          <w:szCs w:val="24"/>
          <w:u w:val="single"/>
          <w:rtl/>
        </w:rPr>
        <w:t xml:space="preserve">ינם </w:t>
      </w:r>
      <w:r>
        <w:rPr>
          <w:rFonts w:ascii="Times New Roman" w:eastAsia="Times New Roman" w:hAnsi="Times New Roman" w:cs="David" w:hint="cs"/>
          <w:b/>
          <w:bCs/>
          <w:color w:val="000000"/>
          <w:sz w:val="24"/>
          <w:szCs w:val="24"/>
          <w:u w:val="single"/>
          <w:rtl/>
        </w:rPr>
        <w:t xml:space="preserve">בלתי </w:t>
      </w:r>
      <w:r w:rsidRPr="009D0F03">
        <w:rPr>
          <w:rFonts w:ascii="Times New Roman" w:eastAsia="Times New Roman" w:hAnsi="Times New Roman" w:cs="David" w:hint="cs"/>
          <w:b/>
          <w:bCs/>
          <w:color w:val="000000"/>
          <w:sz w:val="24"/>
          <w:szCs w:val="24"/>
          <w:u w:val="single"/>
          <w:rtl/>
        </w:rPr>
        <w:t>סבירים באופן קיצוני</w:t>
      </w:r>
      <w:r w:rsidRPr="009D0F03">
        <w:rPr>
          <w:rFonts w:ascii="Times New Roman" w:eastAsia="Times New Roman" w:hAnsi="Times New Roman" w:cs="David" w:hint="cs"/>
          <w:b/>
          <w:bCs/>
          <w:color w:val="000000"/>
          <w:sz w:val="24"/>
          <w:szCs w:val="24"/>
          <w:rtl/>
        </w:rPr>
        <w:t xml:space="preserve"> ומשום כך תבקשנה מבית המשפט הנכבד להורות על בטלותו מעיקרא</w:t>
      </w:r>
      <w:r>
        <w:rPr>
          <w:rFonts w:ascii="Times New Roman" w:eastAsia="Times New Roman" w:hAnsi="Times New Roman" w:cs="David" w:hint="cs"/>
          <w:color w:val="000000"/>
          <w:sz w:val="24"/>
          <w:szCs w:val="24"/>
          <w:rtl/>
        </w:rPr>
        <w:t>.</w:t>
      </w:r>
    </w:p>
    <w:p w:rsidR="002D30CE" w:rsidRPr="00130E07" w:rsidRDefault="00130E07" w:rsidP="00686A9F">
      <w:pPr>
        <w:pStyle w:val="aa"/>
        <w:widowControl w:val="0"/>
        <w:numPr>
          <w:ilvl w:val="1"/>
          <w:numId w:val="25"/>
        </w:numPr>
        <w:spacing w:before="120" w:after="120" w:line="360" w:lineRule="auto"/>
        <w:ind w:left="391" w:hanging="391"/>
        <w:contextualSpacing w:val="0"/>
        <w:jc w:val="both"/>
        <w:rPr>
          <w:rFonts w:cs="David"/>
          <w:b/>
          <w:bCs/>
          <w:sz w:val="26"/>
          <w:szCs w:val="26"/>
          <w:u w:val="single"/>
          <w:rtl/>
        </w:rPr>
      </w:pPr>
      <w:r>
        <w:rPr>
          <w:rFonts w:cs="David" w:hint="cs"/>
          <w:b/>
          <w:bCs/>
          <w:sz w:val="26"/>
          <w:szCs w:val="26"/>
          <w:u w:val="single"/>
          <w:rtl/>
        </w:rPr>
        <w:t>שיקול הדעת פגום מהיסוד</w:t>
      </w:r>
    </w:p>
    <w:p w:rsidR="00680344" w:rsidRPr="00697F31"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על המשיבים,</w:t>
      </w:r>
      <w:r w:rsidRPr="00697F31">
        <w:rPr>
          <w:rFonts w:cs="David" w:hint="cs"/>
          <w:sz w:val="24"/>
          <w:szCs w:val="24"/>
          <w:rtl/>
        </w:rPr>
        <w:t xml:space="preserve"> המחזיקים בתפקידי מפתח </w:t>
      </w:r>
      <w:r>
        <w:rPr>
          <w:rFonts w:cs="David" w:hint="cs"/>
          <w:sz w:val="24"/>
          <w:szCs w:val="24"/>
          <w:rtl/>
        </w:rPr>
        <w:t>ברשות המבצעת</w:t>
      </w:r>
      <w:r w:rsidRPr="00697F31">
        <w:rPr>
          <w:rFonts w:cs="David" w:hint="cs"/>
          <w:sz w:val="24"/>
          <w:szCs w:val="24"/>
          <w:rtl/>
        </w:rPr>
        <w:t>, </w:t>
      </w:r>
      <w:r>
        <w:rPr>
          <w:rFonts w:cs="David" w:hint="cs"/>
          <w:sz w:val="24"/>
          <w:szCs w:val="24"/>
          <w:rtl/>
        </w:rPr>
        <w:t>חלות חובות מתחום המשפט המינהלי ה</w:t>
      </w:r>
      <w:r w:rsidRPr="00697F31">
        <w:rPr>
          <w:rFonts w:cs="David" w:hint="cs"/>
          <w:sz w:val="24"/>
          <w:szCs w:val="24"/>
          <w:rtl/>
        </w:rPr>
        <w:t>מחייבות אותם להפעיל את שיקול דעתם בסבירות</w:t>
      </w:r>
      <w:r>
        <w:rPr>
          <w:rFonts w:cs="David" w:hint="cs"/>
          <w:sz w:val="24"/>
          <w:szCs w:val="24"/>
          <w:rtl/>
        </w:rPr>
        <w:t xml:space="preserve"> </w:t>
      </w:r>
      <w:r w:rsidRPr="00697F31">
        <w:rPr>
          <w:rFonts w:cs="David" w:hint="cs"/>
          <w:sz w:val="24"/>
          <w:szCs w:val="24"/>
          <w:rtl/>
        </w:rPr>
        <w:t>ובמידתיות, מתוך שיקולים עניינים בלבד ללא משוא פנים או שרי</w:t>
      </w:r>
      <w:r>
        <w:rPr>
          <w:rFonts w:cs="David" w:hint="cs"/>
          <w:sz w:val="24"/>
          <w:szCs w:val="24"/>
          <w:rtl/>
        </w:rPr>
        <w:t>רות. ראו בג"צ 5261/04</w:t>
      </w:r>
      <w:r w:rsidRPr="00697F31">
        <w:rPr>
          <w:rFonts w:cs="David" w:hint="cs"/>
          <w:sz w:val="24"/>
          <w:szCs w:val="24"/>
          <w:rtl/>
        </w:rPr>
        <w:t xml:space="preserve"> </w:t>
      </w:r>
      <w:r w:rsidRPr="00697F31">
        <w:rPr>
          <w:rFonts w:cs="David" w:hint="cs"/>
          <w:sz w:val="24"/>
          <w:szCs w:val="24"/>
          <w:u w:val="single"/>
          <w:rtl/>
        </w:rPr>
        <w:t>פוקס נ' כבוד ראש ממשלת ישראל, אריאל שרון</w:t>
      </w:r>
      <w:r w:rsidRPr="00697F31">
        <w:rPr>
          <w:rFonts w:cs="David" w:hint="cs"/>
          <w:sz w:val="24"/>
          <w:szCs w:val="24"/>
          <w:rtl/>
        </w:rPr>
        <w:t> תק-על 2004(4), 384 ,עמ' 393 (2004):</w:t>
      </w:r>
    </w:p>
    <w:p w:rsidR="00680344" w:rsidRPr="00697F31" w:rsidRDefault="00680344" w:rsidP="00680344">
      <w:pPr>
        <w:pStyle w:val="aa"/>
        <w:widowControl w:val="0"/>
        <w:spacing w:after="120" w:line="240" w:lineRule="auto"/>
        <w:contextualSpacing w:val="0"/>
        <w:jc w:val="both"/>
        <w:rPr>
          <w:rFonts w:cs="David"/>
          <w:sz w:val="24"/>
          <w:szCs w:val="24"/>
          <w:rtl/>
        </w:rPr>
      </w:pPr>
      <w:r w:rsidRPr="00697F31">
        <w:rPr>
          <w:rFonts w:cs="David" w:hint="cs"/>
          <w:sz w:val="24"/>
          <w:szCs w:val="24"/>
          <w:rtl/>
        </w:rPr>
        <w:t> </w:t>
      </w:r>
    </w:p>
    <w:p w:rsidR="00680344" w:rsidRPr="00697F31" w:rsidRDefault="00680344" w:rsidP="00680344">
      <w:pPr>
        <w:pStyle w:val="aa"/>
        <w:widowControl w:val="0"/>
        <w:spacing w:after="240"/>
        <w:ind w:left="1361" w:right="1361"/>
        <w:contextualSpacing w:val="0"/>
        <w:jc w:val="both"/>
        <w:rPr>
          <w:rFonts w:cs="David"/>
          <w:sz w:val="24"/>
          <w:szCs w:val="24"/>
          <w:rtl/>
        </w:rPr>
      </w:pPr>
      <w:r w:rsidRPr="00697F31">
        <w:rPr>
          <w:rFonts w:cs="David" w:hint="cs"/>
          <w:sz w:val="24"/>
          <w:szCs w:val="24"/>
          <w:rtl/>
        </w:rPr>
        <w:t xml:space="preserve">"ראש הממשלה הוא חלק מן הרשות המנהלית והעקרונות החלים על הרשות המנהלית ועובדיה חלים גם על ראש הממשלה. מכאן שככל איש ציבור, שיקול דעתו אינו מוחלט. </w:t>
      </w:r>
      <w:r w:rsidRPr="00697F31">
        <w:rPr>
          <w:rFonts w:cs="David" w:hint="cs"/>
          <w:b/>
          <w:bCs/>
          <w:sz w:val="24"/>
          <w:szCs w:val="24"/>
          <w:rtl/>
        </w:rPr>
        <w:t>עליו לפעול בסבירות ובמידתיות; עליו לשקול שיקולים ענייניים בלבד; עליו לנהוג ללא משוא פנים או שרירות; עליו לפעול בתום לב ובשוויון</w:t>
      </w:r>
      <w:r w:rsidR="00624880">
        <w:rPr>
          <w:rFonts w:cs="David"/>
          <w:sz w:val="24"/>
          <w:szCs w:val="24"/>
          <w:rtl/>
        </w:rPr>
        <w:t>"</w:t>
      </w:r>
      <w:r w:rsidR="00624880">
        <w:rPr>
          <w:rFonts w:cs="David" w:hint="cs"/>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Pr>
          <w:rFonts w:cs="David" w:hint="cs"/>
          <w:b/>
          <w:bCs/>
          <w:sz w:val="24"/>
          <w:szCs w:val="24"/>
          <w:rtl/>
        </w:rPr>
        <w:t xml:space="preserve">אולם, </w:t>
      </w:r>
      <w:r w:rsidRPr="00944800">
        <w:rPr>
          <w:rFonts w:cs="David" w:hint="cs"/>
          <w:b/>
          <w:bCs/>
          <w:sz w:val="24"/>
          <w:szCs w:val="24"/>
          <w:rtl/>
        </w:rPr>
        <w:t xml:space="preserve">לאור כל </w:t>
      </w:r>
      <w:r>
        <w:rPr>
          <w:rFonts w:cs="David" w:hint="cs"/>
          <w:b/>
          <w:bCs/>
          <w:sz w:val="24"/>
          <w:szCs w:val="24"/>
          <w:rtl/>
        </w:rPr>
        <w:t>המתואר</w:t>
      </w:r>
      <w:r w:rsidRPr="00944800">
        <w:rPr>
          <w:rFonts w:cs="David" w:hint="cs"/>
          <w:b/>
          <w:bCs/>
          <w:sz w:val="24"/>
          <w:szCs w:val="24"/>
          <w:rtl/>
        </w:rPr>
        <w:t xml:space="preserve"> לעיל, תטענה העותרות כי ממשלת ישראל הפעילה באופן לקוי את שיקול דעתה, וחרגה באופן מהותי וקיצוני ממתחם הסבירות והמידתיות, תוך פגיעה חמורה באינטרס הציבורי ובאמון הציבור</w:t>
      </w:r>
      <w:r>
        <w:rPr>
          <w:rFonts w:cs="David" w:hint="cs"/>
          <w:sz w:val="24"/>
          <w:szCs w:val="24"/>
          <w:rtl/>
        </w:rPr>
        <w:t xml:space="preserve">. </w:t>
      </w:r>
      <w:r w:rsidRPr="00944800">
        <w:rPr>
          <w:rFonts w:cs="David" w:hint="cs"/>
          <w:b/>
          <w:bCs/>
          <w:sz w:val="24"/>
          <w:szCs w:val="24"/>
          <w:rtl/>
        </w:rPr>
        <w:t>לפיכך, תתכבדנה העותרות לבקש מבית המשפט הנכבד כי יורה על בטלותו של</w:t>
      </w:r>
      <w:r>
        <w:rPr>
          <w:rFonts w:cs="David" w:hint="cs"/>
          <w:b/>
          <w:bCs/>
          <w:sz w:val="24"/>
          <w:szCs w:val="24"/>
          <w:rtl/>
        </w:rPr>
        <w:t>ההחלטה להפעיל את סעיף 52 ובטלות</w:t>
      </w:r>
      <w:r w:rsidRPr="00944800">
        <w:rPr>
          <w:rFonts w:cs="David" w:hint="cs"/>
          <w:b/>
          <w:bCs/>
          <w:sz w:val="24"/>
          <w:szCs w:val="24"/>
          <w:rtl/>
        </w:rPr>
        <w:t xml:space="preserve"> מתווה הגז</w:t>
      </w:r>
      <w:r>
        <w:rPr>
          <w:rFonts w:cs="David" w:hint="cs"/>
          <w:b/>
          <w:bCs/>
          <w:sz w:val="24"/>
          <w:szCs w:val="24"/>
          <w:rtl/>
        </w:rPr>
        <w:t xml:space="preserve"> עצמו</w:t>
      </w:r>
      <w:r w:rsidRPr="00944800">
        <w:rPr>
          <w:rFonts w:cs="David" w:hint="cs"/>
          <w:b/>
          <w:bCs/>
          <w:sz w:val="24"/>
          <w:szCs w:val="24"/>
          <w:rtl/>
        </w:rPr>
        <w:t>.</w:t>
      </w:r>
    </w:p>
    <w:p w:rsidR="00680344" w:rsidRDefault="00680344" w:rsidP="00680344">
      <w:pPr>
        <w:widowControl w:val="0"/>
        <w:spacing w:after="120" w:line="360" w:lineRule="auto"/>
        <w:jc w:val="both"/>
        <w:rPr>
          <w:rFonts w:cs="David"/>
          <w:b/>
          <w:bCs/>
          <w:sz w:val="24"/>
          <w:szCs w:val="24"/>
          <w:u w:val="single"/>
          <w:rtl/>
        </w:rPr>
      </w:pPr>
    </w:p>
    <w:p w:rsidR="00680344" w:rsidRPr="00E202B1" w:rsidRDefault="00680344" w:rsidP="00686A9F">
      <w:pPr>
        <w:pStyle w:val="aa"/>
        <w:widowControl w:val="0"/>
        <w:numPr>
          <w:ilvl w:val="0"/>
          <w:numId w:val="25"/>
        </w:numPr>
        <w:spacing w:before="120" w:after="120" w:line="360" w:lineRule="auto"/>
        <w:ind w:left="391" w:hanging="391"/>
        <w:contextualSpacing w:val="0"/>
        <w:jc w:val="both"/>
        <w:textAlignment w:val="baseline"/>
        <w:rPr>
          <w:rFonts w:cs="David"/>
          <w:b/>
          <w:bCs/>
          <w:sz w:val="28"/>
          <w:szCs w:val="28"/>
          <w:u w:val="single"/>
          <w:rtl/>
        </w:rPr>
      </w:pPr>
      <w:r w:rsidRPr="00E202B1">
        <w:rPr>
          <w:rFonts w:cs="David" w:hint="cs"/>
          <w:b/>
          <w:bCs/>
          <w:sz w:val="28"/>
          <w:szCs w:val="28"/>
          <w:u w:val="single"/>
          <w:rtl/>
        </w:rPr>
        <w:t>בהליך גיבוש ואישור מתווה הגז נפלו פגמים היורדים לשורשו של עניין</w:t>
      </w:r>
    </w:p>
    <w:p w:rsidR="00680344" w:rsidRPr="00DF0F4E" w:rsidRDefault="00680344" w:rsidP="00686A9F">
      <w:pPr>
        <w:widowControl w:val="0"/>
        <w:numPr>
          <w:ilvl w:val="0"/>
          <w:numId w:val="15"/>
        </w:numPr>
        <w:spacing w:after="120" w:line="360" w:lineRule="auto"/>
        <w:jc w:val="both"/>
        <w:rPr>
          <w:rFonts w:cs="David"/>
          <w:b/>
          <w:bCs/>
          <w:sz w:val="24"/>
          <w:szCs w:val="24"/>
          <w:u w:val="single"/>
        </w:rPr>
      </w:pPr>
      <w:r w:rsidRPr="00DF0F4E">
        <w:rPr>
          <w:rFonts w:cs="David" w:hint="cs"/>
          <w:sz w:val="24"/>
          <w:szCs w:val="24"/>
          <w:rtl/>
        </w:rPr>
        <w:t xml:space="preserve">לאורך </w:t>
      </w:r>
      <w:r w:rsidR="003672DE">
        <w:rPr>
          <w:rFonts w:cs="David" w:hint="cs"/>
          <w:sz w:val="24"/>
          <w:szCs w:val="24"/>
          <w:rtl/>
        </w:rPr>
        <w:t xml:space="preserve">הפרק הדן בהליך גיבוש המתווה, </w:t>
      </w:r>
      <w:r w:rsidRPr="00DF0F4E">
        <w:rPr>
          <w:rFonts w:cs="David" w:hint="cs"/>
          <w:sz w:val="24"/>
          <w:szCs w:val="24"/>
          <w:rtl/>
        </w:rPr>
        <w:t xml:space="preserve">עמדו העותרות על שורה ארוכה של פגמים בהליך גיבוש ואישור מתווה הגז. העותרות </w:t>
      </w:r>
      <w:r w:rsidR="00683C74">
        <w:rPr>
          <w:rFonts w:cs="David" w:hint="cs"/>
          <w:sz w:val="24"/>
          <w:szCs w:val="24"/>
          <w:rtl/>
        </w:rPr>
        <w:t>תטענּה</w:t>
      </w:r>
      <w:r w:rsidRPr="00DF0F4E">
        <w:rPr>
          <w:rFonts w:cs="David" w:hint="cs"/>
          <w:sz w:val="24"/>
          <w:szCs w:val="24"/>
          <w:rtl/>
        </w:rPr>
        <w:t xml:space="preserve"> כי פגמים אלו  מחייבים</w:t>
      </w:r>
      <w:r w:rsidRPr="00DF0F4E">
        <w:rPr>
          <w:rFonts w:cs="David" w:hint="cs"/>
          <w:b/>
          <w:bCs/>
          <w:sz w:val="24"/>
          <w:szCs w:val="24"/>
          <w:rtl/>
        </w:rPr>
        <w:t xml:space="preserve"> הן את ביטול ההחלטה להפעיל סמכויות מכוח סעיף 52 לחוק ההגבלים העסקיים והן את בטלות המתווה עצמו</w:t>
      </w:r>
      <w:r w:rsidRPr="00DF0F4E">
        <w:rPr>
          <w:rFonts w:cs="David" w:hint="cs"/>
          <w:sz w:val="24"/>
          <w:szCs w:val="24"/>
          <w:rtl/>
        </w:rPr>
        <w:t xml:space="preserve">. </w:t>
      </w:r>
    </w:p>
    <w:p w:rsidR="00680344" w:rsidRDefault="00680344" w:rsidP="00686A9F">
      <w:pPr>
        <w:widowControl w:val="0"/>
        <w:numPr>
          <w:ilvl w:val="0"/>
          <w:numId w:val="15"/>
        </w:numPr>
        <w:spacing w:after="120" w:line="360" w:lineRule="auto"/>
        <w:jc w:val="both"/>
        <w:rPr>
          <w:rFonts w:cs="David"/>
          <w:b/>
          <w:bCs/>
          <w:sz w:val="24"/>
          <w:szCs w:val="24"/>
          <w:u w:val="single"/>
        </w:rPr>
      </w:pPr>
      <w:r>
        <w:rPr>
          <w:rFonts w:cs="David" w:hint="cs"/>
          <w:sz w:val="24"/>
          <w:szCs w:val="24"/>
          <w:rtl/>
        </w:rPr>
        <w:lastRenderedPageBreak/>
        <w:t xml:space="preserve">אכן, פגמים רבים אלו </w:t>
      </w:r>
      <w:r>
        <w:rPr>
          <w:rFonts w:cs="David"/>
          <w:sz w:val="24"/>
          <w:szCs w:val="24"/>
          <w:rtl/>
        </w:rPr>
        <w:t>–</w:t>
      </w:r>
      <w:r>
        <w:rPr>
          <w:rFonts w:cs="David" w:hint="cs"/>
          <w:sz w:val="24"/>
          <w:szCs w:val="24"/>
          <w:rtl/>
        </w:rPr>
        <w:t xml:space="preserve"> לרבות גיבוש המתווה </w:t>
      </w:r>
      <w:r w:rsidRPr="00B50373">
        <w:rPr>
          <w:rFonts w:cs="David" w:hint="cs"/>
          <w:b/>
          <w:bCs/>
          <w:sz w:val="24"/>
          <w:szCs w:val="24"/>
          <w:rtl/>
        </w:rPr>
        <w:t>בחוסר סמכות</w:t>
      </w:r>
      <w:r>
        <w:rPr>
          <w:rFonts w:cs="David" w:hint="cs"/>
          <w:b/>
          <w:bCs/>
          <w:sz w:val="24"/>
          <w:szCs w:val="24"/>
          <w:rtl/>
        </w:rPr>
        <w:t>, על ידי צוות שלא הוקם ולא פעל כדין,</w:t>
      </w:r>
      <w:r>
        <w:rPr>
          <w:rFonts w:cs="David" w:hint="cs"/>
          <w:sz w:val="24"/>
          <w:szCs w:val="24"/>
          <w:rtl/>
        </w:rPr>
        <w:t xml:space="preserve">  ובהתבסס על </w:t>
      </w:r>
      <w:r w:rsidRPr="00B50373">
        <w:rPr>
          <w:rFonts w:cs="David" w:hint="cs"/>
          <w:b/>
          <w:bCs/>
          <w:sz w:val="24"/>
          <w:szCs w:val="24"/>
          <w:rtl/>
        </w:rPr>
        <w:t>תשתית עובדתית לקויה</w:t>
      </w:r>
      <w:r>
        <w:rPr>
          <w:rFonts w:cs="David" w:hint="cs"/>
          <w:sz w:val="24"/>
          <w:szCs w:val="24"/>
          <w:rtl/>
        </w:rPr>
        <w:t xml:space="preserve">; </w:t>
      </w:r>
      <w:r w:rsidRPr="00B50373">
        <w:rPr>
          <w:rFonts w:cs="David" w:hint="cs"/>
          <w:b/>
          <w:bCs/>
          <w:sz w:val="24"/>
          <w:szCs w:val="24"/>
          <w:rtl/>
        </w:rPr>
        <w:t>שלילת זכות הטיעון</w:t>
      </w:r>
      <w:r>
        <w:rPr>
          <w:rFonts w:cs="David" w:hint="cs"/>
          <w:sz w:val="24"/>
          <w:szCs w:val="24"/>
          <w:rtl/>
        </w:rPr>
        <w:t xml:space="preserve"> של הציבור בהליך; ניהול ההליך ב</w:t>
      </w:r>
      <w:r w:rsidR="005A1185">
        <w:rPr>
          <w:rFonts w:cs="David" w:hint="cs"/>
          <w:sz w:val="24"/>
          <w:szCs w:val="24"/>
          <w:rtl/>
        </w:rPr>
        <w:t>העדר</w:t>
      </w:r>
      <w:r>
        <w:rPr>
          <w:rFonts w:cs="David" w:hint="cs"/>
          <w:sz w:val="24"/>
          <w:szCs w:val="24"/>
          <w:rtl/>
        </w:rPr>
        <w:t xml:space="preserve"> שקיפות ותוך דיסאינפורמציה </w:t>
      </w:r>
      <w:r w:rsidRPr="00B50373">
        <w:rPr>
          <w:rFonts w:cs="David" w:hint="cs"/>
          <w:b/>
          <w:bCs/>
          <w:sz w:val="24"/>
          <w:szCs w:val="24"/>
          <w:rtl/>
        </w:rPr>
        <w:t>והסתרת מידע ומסמכים חיוניים</w:t>
      </w:r>
      <w:r>
        <w:rPr>
          <w:rFonts w:cs="David" w:hint="cs"/>
          <w:sz w:val="24"/>
          <w:szCs w:val="24"/>
          <w:rtl/>
        </w:rPr>
        <w:t xml:space="preserve">; </w:t>
      </w:r>
      <w:r w:rsidRPr="00B50373">
        <w:rPr>
          <w:rFonts w:cs="David" w:hint="cs"/>
          <w:b/>
          <w:bCs/>
          <w:sz w:val="24"/>
          <w:szCs w:val="24"/>
          <w:rtl/>
        </w:rPr>
        <w:t>פגיעה בהליך הדמוקרטי</w:t>
      </w:r>
      <w:r>
        <w:rPr>
          <w:rFonts w:cs="David" w:hint="cs"/>
          <w:sz w:val="24"/>
          <w:szCs w:val="24"/>
          <w:rtl/>
        </w:rPr>
        <w:t xml:space="preserve"> ו"עריפת ראשי הפקידים" אשר הביעו התנגדות למהלך </w:t>
      </w:r>
      <w:r>
        <w:rPr>
          <w:rFonts w:cs="David"/>
          <w:sz w:val="24"/>
          <w:szCs w:val="24"/>
          <w:rtl/>
        </w:rPr>
        <w:t>–</w:t>
      </w:r>
      <w:r>
        <w:rPr>
          <w:rFonts w:cs="David" w:hint="cs"/>
          <w:sz w:val="24"/>
          <w:szCs w:val="24"/>
          <w:rtl/>
        </w:rPr>
        <w:t xml:space="preserve"> </w:t>
      </w:r>
      <w:r w:rsidRPr="0061327A">
        <w:rPr>
          <w:rFonts w:cs="David" w:hint="cs"/>
          <w:b/>
          <w:bCs/>
          <w:sz w:val="24"/>
          <w:szCs w:val="24"/>
          <w:rtl/>
        </w:rPr>
        <w:t>אינם מאפשרים עוד להניח כי פעולת הממשלה התבצעה כדין</w:t>
      </w:r>
      <w:r w:rsidRPr="005D4DDA">
        <w:rPr>
          <w:rFonts w:cs="David" w:hint="cs"/>
          <w:sz w:val="24"/>
          <w:szCs w:val="24"/>
          <w:rtl/>
        </w:rPr>
        <w:t>.</w:t>
      </w:r>
    </w:p>
    <w:p w:rsidR="00680344" w:rsidRPr="00E17510" w:rsidRDefault="00680344" w:rsidP="00686A9F">
      <w:pPr>
        <w:widowControl w:val="0"/>
        <w:numPr>
          <w:ilvl w:val="0"/>
          <w:numId w:val="15"/>
        </w:numPr>
        <w:spacing w:after="120" w:line="360" w:lineRule="auto"/>
        <w:jc w:val="both"/>
        <w:rPr>
          <w:rFonts w:cs="David"/>
          <w:b/>
          <w:bCs/>
          <w:sz w:val="24"/>
          <w:szCs w:val="24"/>
          <w:u w:val="single"/>
        </w:rPr>
      </w:pPr>
      <w:r>
        <w:rPr>
          <w:rFonts w:cs="David" w:hint="cs"/>
          <w:sz w:val="24"/>
          <w:szCs w:val="24"/>
          <w:rtl/>
        </w:rPr>
        <w:t>כל זאת, בניגוד גמור לכללים אותם התווה בית המשפט הנכבד בפסיקתו לאורך השנים, המצביעים על חשיבות השמירה על ההליך המינהלי התקין, ועל הקשר בין הליך נקי מפגמים להחלטה ראויה לגופה. ראו:</w:t>
      </w:r>
    </w:p>
    <w:p w:rsidR="00680344" w:rsidRDefault="00680344" w:rsidP="00680344">
      <w:pPr>
        <w:pStyle w:val="aa"/>
        <w:widowControl w:val="0"/>
        <w:spacing w:after="120" w:line="240" w:lineRule="auto"/>
        <w:ind w:left="1361" w:right="1361"/>
        <w:contextualSpacing w:val="0"/>
        <w:jc w:val="both"/>
        <w:rPr>
          <w:rFonts w:cs="David"/>
          <w:sz w:val="24"/>
          <w:szCs w:val="24"/>
          <w:rtl/>
        </w:rPr>
      </w:pPr>
      <w:r>
        <w:rPr>
          <w:rFonts w:cs="David" w:hint="cs"/>
          <w:sz w:val="24"/>
          <w:szCs w:val="24"/>
          <w:rtl/>
        </w:rPr>
        <w:t>"</w:t>
      </w:r>
      <w:r w:rsidRPr="00E17510">
        <w:rPr>
          <w:rFonts w:cs="David" w:hint="cs"/>
          <w:b/>
          <w:bCs/>
          <w:sz w:val="24"/>
          <w:szCs w:val="24"/>
          <w:rtl/>
        </w:rPr>
        <w:t>כלל</w:t>
      </w:r>
      <w:r w:rsidRPr="00E17510">
        <w:rPr>
          <w:rFonts w:cs="David"/>
          <w:b/>
          <w:bCs/>
          <w:sz w:val="24"/>
          <w:szCs w:val="24"/>
          <w:rtl/>
        </w:rPr>
        <w:t xml:space="preserve"> </w:t>
      </w:r>
      <w:r w:rsidRPr="00E17510">
        <w:rPr>
          <w:rFonts w:cs="David" w:hint="cs"/>
          <w:b/>
          <w:bCs/>
          <w:sz w:val="24"/>
          <w:szCs w:val="24"/>
          <w:rtl/>
        </w:rPr>
        <w:t>ידוע</w:t>
      </w:r>
      <w:r w:rsidRPr="00E17510">
        <w:rPr>
          <w:rFonts w:cs="David"/>
          <w:b/>
          <w:bCs/>
          <w:sz w:val="24"/>
          <w:szCs w:val="24"/>
          <w:rtl/>
        </w:rPr>
        <w:t xml:space="preserve"> </w:t>
      </w:r>
      <w:r w:rsidRPr="00E17510">
        <w:rPr>
          <w:rFonts w:cs="David" w:hint="cs"/>
          <w:b/>
          <w:bCs/>
          <w:sz w:val="24"/>
          <w:szCs w:val="24"/>
          <w:rtl/>
        </w:rPr>
        <w:t>הוא</w:t>
      </w:r>
      <w:r w:rsidRPr="00E17510">
        <w:rPr>
          <w:rFonts w:cs="David"/>
          <w:b/>
          <w:bCs/>
          <w:sz w:val="24"/>
          <w:szCs w:val="24"/>
          <w:rtl/>
        </w:rPr>
        <w:t xml:space="preserve"> </w:t>
      </w:r>
      <w:r w:rsidRPr="00E17510">
        <w:rPr>
          <w:rFonts w:cs="David" w:hint="cs"/>
          <w:b/>
          <w:bCs/>
          <w:sz w:val="24"/>
          <w:szCs w:val="24"/>
          <w:rtl/>
        </w:rPr>
        <w:t>כי</w:t>
      </w:r>
      <w:r w:rsidRPr="00E17510">
        <w:rPr>
          <w:rFonts w:cs="David"/>
          <w:b/>
          <w:bCs/>
          <w:sz w:val="24"/>
          <w:szCs w:val="24"/>
          <w:rtl/>
        </w:rPr>
        <w:t xml:space="preserve"> </w:t>
      </w:r>
      <w:r w:rsidRPr="00E17510">
        <w:rPr>
          <w:rFonts w:cs="David" w:hint="cs"/>
          <w:b/>
          <w:bCs/>
          <w:sz w:val="24"/>
          <w:szCs w:val="24"/>
          <w:rtl/>
        </w:rPr>
        <w:t>כל</w:t>
      </w:r>
      <w:r w:rsidRPr="00E17510">
        <w:rPr>
          <w:rFonts w:cs="David"/>
          <w:b/>
          <w:bCs/>
          <w:sz w:val="24"/>
          <w:szCs w:val="24"/>
          <w:rtl/>
        </w:rPr>
        <w:t xml:space="preserve"> </w:t>
      </w:r>
      <w:r w:rsidRPr="00E17510">
        <w:rPr>
          <w:rFonts w:cs="David" w:hint="cs"/>
          <w:b/>
          <w:bCs/>
          <w:sz w:val="24"/>
          <w:szCs w:val="24"/>
          <w:rtl/>
        </w:rPr>
        <w:t>החלטה</w:t>
      </w:r>
      <w:r w:rsidRPr="00E17510">
        <w:rPr>
          <w:rFonts w:cs="David"/>
          <w:b/>
          <w:bCs/>
          <w:sz w:val="24"/>
          <w:szCs w:val="24"/>
          <w:rtl/>
        </w:rPr>
        <w:t xml:space="preserve"> </w:t>
      </w:r>
      <w:r w:rsidRPr="00E17510">
        <w:rPr>
          <w:rFonts w:cs="David" w:hint="cs"/>
          <w:b/>
          <w:bCs/>
          <w:sz w:val="24"/>
          <w:szCs w:val="24"/>
          <w:rtl/>
        </w:rPr>
        <w:t>של</w:t>
      </w:r>
      <w:r w:rsidRPr="00E17510">
        <w:rPr>
          <w:rFonts w:cs="David"/>
          <w:b/>
          <w:bCs/>
          <w:sz w:val="24"/>
          <w:szCs w:val="24"/>
          <w:rtl/>
        </w:rPr>
        <w:t xml:space="preserve"> </w:t>
      </w:r>
      <w:r w:rsidRPr="00E17510">
        <w:rPr>
          <w:rFonts w:cs="David" w:hint="cs"/>
          <w:b/>
          <w:bCs/>
          <w:sz w:val="24"/>
          <w:szCs w:val="24"/>
          <w:rtl/>
        </w:rPr>
        <w:t>רשות</w:t>
      </w:r>
      <w:r w:rsidRPr="00E17510">
        <w:rPr>
          <w:rFonts w:cs="David"/>
          <w:b/>
          <w:bCs/>
          <w:sz w:val="24"/>
          <w:szCs w:val="24"/>
          <w:rtl/>
        </w:rPr>
        <w:t xml:space="preserve"> </w:t>
      </w:r>
      <w:r w:rsidRPr="00E17510">
        <w:rPr>
          <w:rFonts w:cs="David" w:hint="cs"/>
          <w:b/>
          <w:bCs/>
          <w:sz w:val="24"/>
          <w:szCs w:val="24"/>
          <w:rtl/>
        </w:rPr>
        <w:t>מינהלית</w:t>
      </w:r>
      <w:r w:rsidRPr="00E17510">
        <w:rPr>
          <w:rFonts w:cs="David"/>
          <w:b/>
          <w:bCs/>
          <w:sz w:val="24"/>
          <w:szCs w:val="24"/>
          <w:rtl/>
        </w:rPr>
        <w:t xml:space="preserve"> </w:t>
      </w:r>
      <w:r w:rsidRPr="00E17510">
        <w:rPr>
          <w:rFonts w:cs="David" w:hint="cs"/>
          <w:b/>
          <w:bCs/>
          <w:sz w:val="24"/>
          <w:szCs w:val="24"/>
          <w:rtl/>
        </w:rPr>
        <w:t>חייבת</w:t>
      </w:r>
      <w:r w:rsidRPr="00E17510">
        <w:rPr>
          <w:rFonts w:cs="David"/>
          <w:b/>
          <w:bCs/>
          <w:sz w:val="24"/>
          <w:szCs w:val="24"/>
          <w:rtl/>
        </w:rPr>
        <w:t xml:space="preserve"> </w:t>
      </w:r>
      <w:r w:rsidRPr="00E17510">
        <w:rPr>
          <w:rFonts w:cs="David" w:hint="cs"/>
          <w:b/>
          <w:bCs/>
          <w:sz w:val="24"/>
          <w:szCs w:val="24"/>
          <w:rtl/>
        </w:rPr>
        <w:t>להתבסס</w:t>
      </w:r>
      <w:r w:rsidRPr="00E17510">
        <w:rPr>
          <w:rFonts w:cs="David"/>
          <w:b/>
          <w:bCs/>
          <w:sz w:val="24"/>
          <w:szCs w:val="24"/>
          <w:rtl/>
        </w:rPr>
        <w:t xml:space="preserve"> </w:t>
      </w:r>
      <w:r w:rsidRPr="00E17510">
        <w:rPr>
          <w:rFonts w:cs="David" w:hint="cs"/>
          <w:b/>
          <w:bCs/>
          <w:sz w:val="24"/>
          <w:szCs w:val="24"/>
          <w:rtl/>
        </w:rPr>
        <w:t>על</w:t>
      </w:r>
      <w:r w:rsidRPr="00E17510">
        <w:rPr>
          <w:rFonts w:cs="David"/>
          <w:b/>
          <w:bCs/>
          <w:sz w:val="24"/>
          <w:szCs w:val="24"/>
          <w:rtl/>
        </w:rPr>
        <w:t xml:space="preserve"> </w:t>
      </w:r>
      <w:r w:rsidRPr="00E17510">
        <w:rPr>
          <w:rFonts w:cs="David" w:hint="cs"/>
          <w:b/>
          <w:bCs/>
          <w:sz w:val="24"/>
          <w:szCs w:val="24"/>
          <w:rtl/>
        </w:rPr>
        <w:t>הליך</w:t>
      </w:r>
      <w:r w:rsidRPr="00E17510">
        <w:rPr>
          <w:rFonts w:cs="David"/>
          <w:b/>
          <w:bCs/>
          <w:sz w:val="24"/>
          <w:szCs w:val="24"/>
          <w:rtl/>
        </w:rPr>
        <w:t xml:space="preserve"> </w:t>
      </w:r>
      <w:r w:rsidRPr="00E17510">
        <w:rPr>
          <w:rFonts w:cs="David" w:hint="cs"/>
          <w:b/>
          <w:bCs/>
          <w:sz w:val="24"/>
          <w:szCs w:val="24"/>
          <w:rtl/>
        </w:rPr>
        <w:t>יסודי</w:t>
      </w:r>
      <w:r w:rsidRPr="00E17510">
        <w:rPr>
          <w:rFonts w:cs="David"/>
          <w:b/>
          <w:bCs/>
          <w:sz w:val="24"/>
          <w:szCs w:val="24"/>
          <w:rtl/>
        </w:rPr>
        <w:t xml:space="preserve"> </w:t>
      </w:r>
      <w:r w:rsidRPr="00E17510">
        <w:rPr>
          <w:rFonts w:cs="David" w:hint="cs"/>
          <w:b/>
          <w:bCs/>
          <w:sz w:val="24"/>
          <w:szCs w:val="24"/>
          <w:rtl/>
        </w:rPr>
        <w:t>ומקיף</w:t>
      </w:r>
      <w:r w:rsidRPr="00E17510">
        <w:rPr>
          <w:rFonts w:cs="David"/>
          <w:sz w:val="24"/>
          <w:szCs w:val="24"/>
          <w:rtl/>
        </w:rPr>
        <w:t xml:space="preserve"> </w:t>
      </w:r>
      <w:r w:rsidRPr="00E17510">
        <w:rPr>
          <w:rFonts w:cs="David" w:hint="cs"/>
          <w:sz w:val="24"/>
          <w:szCs w:val="24"/>
          <w:rtl/>
        </w:rPr>
        <w:t>הכולל</w:t>
      </w:r>
      <w:r w:rsidRPr="00E17510">
        <w:rPr>
          <w:rFonts w:cs="David"/>
          <w:sz w:val="24"/>
          <w:szCs w:val="24"/>
          <w:rtl/>
        </w:rPr>
        <w:t xml:space="preserve"> </w:t>
      </w:r>
      <w:r w:rsidRPr="00E17510">
        <w:rPr>
          <w:rFonts w:cs="David" w:hint="cs"/>
          <w:sz w:val="24"/>
          <w:szCs w:val="24"/>
          <w:rtl/>
        </w:rPr>
        <w:t>איסוף</w:t>
      </w:r>
      <w:r w:rsidRPr="00E17510">
        <w:rPr>
          <w:rFonts w:cs="David"/>
          <w:sz w:val="24"/>
          <w:szCs w:val="24"/>
          <w:rtl/>
        </w:rPr>
        <w:t xml:space="preserve"> </w:t>
      </w:r>
      <w:r w:rsidRPr="00E17510">
        <w:rPr>
          <w:rFonts w:cs="David" w:hint="cs"/>
          <w:sz w:val="24"/>
          <w:szCs w:val="24"/>
          <w:rtl/>
        </w:rPr>
        <w:t>התשתית</w:t>
      </w:r>
      <w:r w:rsidRPr="00E17510">
        <w:rPr>
          <w:rFonts w:cs="David"/>
          <w:sz w:val="24"/>
          <w:szCs w:val="24"/>
          <w:rtl/>
        </w:rPr>
        <w:t xml:space="preserve"> </w:t>
      </w:r>
      <w:r w:rsidRPr="00E17510">
        <w:rPr>
          <w:rFonts w:cs="David" w:hint="cs"/>
          <w:sz w:val="24"/>
          <w:szCs w:val="24"/>
          <w:rtl/>
        </w:rPr>
        <w:t>הראייתית</w:t>
      </w:r>
      <w:r w:rsidRPr="00E17510">
        <w:rPr>
          <w:rFonts w:cs="David"/>
          <w:sz w:val="24"/>
          <w:szCs w:val="24"/>
          <w:rtl/>
        </w:rPr>
        <w:t xml:space="preserve"> </w:t>
      </w:r>
      <w:r w:rsidRPr="00E17510">
        <w:rPr>
          <w:rFonts w:cs="David" w:hint="cs"/>
          <w:sz w:val="24"/>
          <w:szCs w:val="24"/>
          <w:rtl/>
        </w:rPr>
        <w:t>הרלוונטית</w:t>
      </w:r>
      <w:r w:rsidRPr="00E17510">
        <w:rPr>
          <w:rFonts w:cs="David"/>
          <w:sz w:val="24"/>
          <w:szCs w:val="24"/>
          <w:rtl/>
        </w:rPr>
        <w:t xml:space="preserve"> </w:t>
      </w:r>
      <w:r w:rsidRPr="00E17510">
        <w:rPr>
          <w:rFonts w:cs="David" w:hint="cs"/>
          <w:sz w:val="24"/>
          <w:szCs w:val="24"/>
          <w:rtl/>
        </w:rPr>
        <w:t>להחלטה</w:t>
      </w:r>
      <w:r w:rsidRPr="00E17510">
        <w:rPr>
          <w:rFonts w:cs="David"/>
          <w:sz w:val="24"/>
          <w:szCs w:val="24"/>
          <w:rtl/>
        </w:rPr>
        <w:t xml:space="preserve">; </w:t>
      </w:r>
      <w:r w:rsidRPr="00E17510">
        <w:rPr>
          <w:rFonts w:cs="David" w:hint="cs"/>
          <w:sz w:val="24"/>
          <w:szCs w:val="24"/>
          <w:rtl/>
        </w:rPr>
        <w:t>בחינתם</w:t>
      </w:r>
      <w:r w:rsidRPr="00E17510">
        <w:rPr>
          <w:rFonts w:cs="David"/>
          <w:sz w:val="24"/>
          <w:szCs w:val="24"/>
          <w:rtl/>
        </w:rPr>
        <w:t xml:space="preserve"> </w:t>
      </w:r>
      <w:r w:rsidRPr="00E17510">
        <w:rPr>
          <w:rFonts w:cs="David" w:hint="cs"/>
          <w:sz w:val="24"/>
          <w:szCs w:val="24"/>
          <w:rtl/>
        </w:rPr>
        <w:t>ועיבודם</w:t>
      </w:r>
      <w:r w:rsidRPr="00E17510">
        <w:rPr>
          <w:rFonts w:cs="David"/>
          <w:sz w:val="24"/>
          <w:szCs w:val="24"/>
          <w:rtl/>
        </w:rPr>
        <w:t xml:space="preserve"> </w:t>
      </w:r>
      <w:r w:rsidRPr="00E17510">
        <w:rPr>
          <w:rFonts w:cs="David" w:hint="cs"/>
          <w:sz w:val="24"/>
          <w:szCs w:val="24"/>
          <w:rtl/>
        </w:rPr>
        <w:t>של</w:t>
      </w:r>
      <w:r w:rsidRPr="00E17510">
        <w:rPr>
          <w:rFonts w:cs="David"/>
          <w:sz w:val="24"/>
          <w:szCs w:val="24"/>
          <w:rtl/>
        </w:rPr>
        <w:t xml:space="preserve"> </w:t>
      </w:r>
      <w:r w:rsidRPr="00E17510">
        <w:rPr>
          <w:rFonts w:cs="David" w:hint="cs"/>
          <w:sz w:val="24"/>
          <w:szCs w:val="24"/>
          <w:rtl/>
        </w:rPr>
        <w:t>הנתונים</w:t>
      </w:r>
      <w:r w:rsidRPr="00E17510">
        <w:rPr>
          <w:rFonts w:cs="David"/>
          <w:sz w:val="24"/>
          <w:szCs w:val="24"/>
          <w:rtl/>
        </w:rPr>
        <w:t xml:space="preserve"> </w:t>
      </w:r>
      <w:r w:rsidRPr="00E17510">
        <w:rPr>
          <w:rFonts w:cs="David" w:hint="cs"/>
          <w:sz w:val="24"/>
          <w:szCs w:val="24"/>
          <w:rtl/>
        </w:rPr>
        <w:t>שנאספו</w:t>
      </w:r>
      <w:r w:rsidRPr="00E17510">
        <w:rPr>
          <w:rFonts w:cs="David"/>
          <w:sz w:val="24"/>
          <w:szCs w:val="24"/>
          <w:rtl/>
        </w:rPr>
        <w:t xml:space="preserve">; </w:t>
      </w:r>
      <w:r w:rsidRPr="00E17510">
        <w:rPr>
          <w:rFonts w:cs="David" w:hint="cs"/>
          <w:sz w:val="24"/>
          <w:szCs w:val="24"/>
          <w:rtl/>
        </w:rPr>
        <w:t>וסיכום</w:t>
      </w:r>
      <w:r w:rsidRPr="00E17510">
        <w:rPr>
          <w:rFonts w:cs="David"/>
          <w:sz w:val="24"/>
          <w:szCs w:val="24"/>
          <w:rtl/>
        </w:rPr>
        <w:t xml:space="preserve"> </w:t>
      </w:r>
      <w:r w:rsidRPr="00E17510">
        <w:rPr>
          <w:rFonts w:cs="David" w:hint="cs"/>
          <w:sz w:val="24"/>
          <w:szCs w:val="24"/>
          <w:rtl/>
        </w:rPr>
        <w:t>ההחלטה</w:t>
      </w:r>
      <w:r w:rsidRPr="00E17510">
        <w:rPr>
          <w:rFonts w:cs="David"/>
          <w:sz w:val="24"/>
          <w:szCs w:val="24"/>
          <w:rtl/>
        </w:rPr>
        <w:t xml:space="preserve"> </w:t>
      </w:r>
      <w:r w:rsidRPr="00E17510">
        <w:rPr>
          <w:rFonts w:cs="David" w:hint="cs"/>
          <w:sz w:val="24"/>
          <w:szCs w:val="24"/>
          <w:rtl/>
        </w:rPr>
        <w:t>המנומקת</w:t>
      </w:r>
      <w:r w:rsidRPr="00E17510">
        <w:rPr>
          <w:rFonts w:cs="David"/>
          <w:sz w:val="24"/>
          <w:szCs w:val="24"/>
          <w:rtl/>
        </w:rPr>
        <w:t xml:space="preserve"> (</w:t>
      </w:r>
      <w:r w:rsidRPr="00E17510">
        <w:rPr>
          <w:rFonts w:cs="David" w:hint="cs"/>
          <w:sz w:val="24"/>
          <w:szCs w:val="24"/>
          <w:rtl/>
        </w:rPr>
        <w:t>ראו</w:t>
      </w:r>
      <w:r w:rsidRPr="00E17510">
        <w:rPr>
          <w:rFonts w:cs="David"/>
          <w:sz w:val="24"/>
          <w:szCs w:val="24"/>
          <w:rtl/>
        </w:rPr>
        <w:t xml:space="preserve">: </w:t>
      </w:r>
      <w:r w:rsidRPr="00E17510">
        <w:rPr>
          <w:rFonts w:cs="David" w:hint="cs"/>
          <w:sz w:val="24"/>
          <w:szCs w:val="24"/>
          <w:rtl/>
        </w:rPr>
        <w:t>בג</w:t>
      </w:r>
      <w:r w:rsidRPr="00E17510">
        <w:rPr>
          <w:rFonts w:cs="David"/>
          <w:sz w:val="24"/>
          <w:szCs w:val="24"/>
          <w:rtl/>
        </w:rPr>
        <w:t>"</w:t>
      </w:r>
      <w:r w:rsidRPr="00E17510">
        <w:rPr>
          <w:rFonts w:cs="David" w:hint="cs"/>
          <w:sz w:val="24"/>
          <w:szCs w:val="24"/>
          <w:rtl/>
        </w:rPr>
        <w:t>ץ</w:t>
      </w:r>
      <w:r w:rsidRPr="00E17510">
        <w:rPr>
          <w:rFonts w:cs="David"/>
          <w:sz w:val="24"/>
          <w:szCs w:val="24"/>
          <w:rtl/>
        </w:rPr>
        <w:t xml:space="preserve"> 297/82 </w:t>
      </w:r>
      <w:r w:rsidRPr="00E17510">
        <w:rPr>
          <w:rFonts w:cs="David" w:hint="cs"/>
          <w:sz w:val="24"/>
          <w:szCs w:val="24"/>
          <w:u w:val="single"/>
          <w:rtl/>
        </w:rPr>
        <w:t>ברגר</w:t>
      </w:r>
      <w:r w:rsidRPr="00E17510">
        <w:rPr>
          <w:rFonts w:cs="David"/>
          <w:sz w:val="24"/>
          <w:szCs w:val="24"/>
          <w:u w:val="single"/>
          <w:rtl/>
        </w:rPr>
        <w:t xml:space="preserve"> </w:t>
      </w:r>
      <w:r w:rsidRPr="00E17510">
        <w:rPr>
          <w:rFonts w:cs="David" w:hint="cs"/>
          <w:sz w:val="24"/>
          <w:szCs w:val="24"/>
          <w:u w:val="single"/>
          <w:rtl/>
        </w:rPr>
        <w:t>נ</w:t>
      </w:r>
      <w:r w:rsidRPr="00E17510">
        <w:rPr>
          <w:rFonts w:cs="David"/>
          <w:sz w:val="24"/>
          <w:szCs w:val="24"/>
          <w:u w:val="single"/>
          <w:rtl/>
        </w:rPr>
        <w:t xml:space="preserve">' </w:t>
      </w:r>
      <w:r w:rsidRPr="00E17510">
        <w:rPr>
          <w:rFonts w:cs="David" w:hint="cs"/>
          <w:sz w:val="24"/>
          <w:szCs w:val="24"/>
          <w:u w:val="single"/>
          <w:rtl/>
        </w:rPr>
        <w:t>שר</w:t>
      </w:r>
      <w:r w:rsidRPr="00E17510">
        <w:rPr>
          <w:rFonts w:cs="David"/>
          <w:sz w:val="24"/>
          <w:szCs w:val="24"/>
          <w:u w:val="single"/>
          <w:rtl/>
        </w:rPr>
        <w:t xml:space="preserve"> </w:t>
      </w:r>
      <w:r w:rsidRPr="00E17510">
        <w:rPr>
          <w:rFonts w:cs="David" w:hint="cs"/>
          <w:sz w:val="24"/>
          <w:szCs w:val="24"/>
          <w:u w:val="single"/>
          <w:rtl/>
        </w:rPr>
        <w:t>הפנים</w:t>
      </w:r>
      <w:r w:rsidRPr="00E17510">
        <w:rPr>
          <w:rFonts w:cs="David"/>
          <w:sz w:val="24"/>
          <w:szCs w:val="24"/>
          <w:rtl/>
        </w:rPr>
        <w:t xml:space="preserve">, </w:t>
      </w:r>
      <w:r w:rsidRPr="00E17510">
        <w:rPr>
          <w:rFonts w:cs="David" w:hint="cs"/>
          <w:sz w:val="24"/>
          <w:szCs w:val="24"/>
          <w:rtl/>
        </w:rPr>
        <w:t>פ</w:t>
      </w:r>
      <w:r w:rsidRPr="00E17510">
        <w:rPr>
          <w:rFonts w:cs="David"/>
          <w:sz w:val="24"/>
          <w:szCs w:val="24"/>
          <w:rtl/>
        </w:rPr>
        <w:t>"</w:t>
      </w:r>
      <w:r w:rsidRPr="00E17510">
        <w:rPr>
          <w:rFonts w:cs="David" w:hint="cs"/>
          <w:sz w:val="24"/>
          <w:szCs w:val="24"/>
          <w:rtl/>
        </w:rPr>
        <w:t>ד</w:t>
      </w:r>
      <w:r w:rsidRPr="00E17510">
        <w:rPr>
          <w:rFonts w:cs="David"/>
          <w:sz w:val="24"/>
          <w:szCs w:val="24"/>
          <w:rtl/>
        </w:rPr>
        <w:t xml:space="preserve"> </w:t>
      </w:r>
      <w:r w:rsidRPr="00E17510">
        <w:rPr>
          <w:rFonts w:cs="David" w:hint="cs"/>
          <w:sz w:val="24"/>
          <w:szCs w:val="24"/>
          <w:rtl/>
        </w:rPr>
        <w:t>לז</w:t>
      </w:r>
      <w:r w:rsidRPr="00E17510">
        <w:rPr>
          <w:rFonts w:cs="David"/>
          <w:sz w:val="24"/>
          <w:szCs w:val="24"/>
          <w:rtl/>
        </w:rPr>
        <w:t xml:space="preserve">(3) 29, 50-48 (1983); </w:t>
      </w:r>
      <w:r w:rsidRPr="00E17510">
        <w:rPr>
          <w:rFonts w:cs="David" w:hint="cs"/>
          <w:sz w:val="24"/>
          <w:szCs w:val="24"/>
          <w:rtl/>
        </w:rPr>
        <w:t>דפנה</w:t>
      </w:r>
      <w:r w:rsidRPr="00E17510">
        <w:rPr>
          <w:rFonts w:cs="David"/>
          <w:sz w:val="24"/>
          <w:szCs w:val="24"/>
          <w:rtl/>
        </w:rPr>
        <w:t xml:space="preserve"> </w:t>
      </w:r>
      <w:r w:rsidRPr="00E17510">
        <w:rPr>
          <w:rFonts w:cs="David" w:hint="cs"/>
          <w:sz w:val="24"/>
          <w:szCs w:val="24"/>
          <w:rtl/>
        </w:rPr>
        <w:t>ברק</w:t>
      </w:r>
      <w:r w:rsidRPr="00E17510">
        <w:rPr>
          <w:rFonts w:cs="David"/>
          <w:sz w:val="24"/>
          <w:szCs w:val="24"/>
          <w:rtl/>
        </w:rPr>
        <w:t>-</w:t>
      </w:r>
      <w:r w:rsidRPr="00E17510">
        <w:rPr>
          <w:rFonts w:cs="David" w:hint="cs"/>
          <w:sz w:val="24"/>
          <w:szCs w:val="24"/>
          <w:rtl/>
        </w:rPr>
        <w:t>ארז</w:t>
      </w:r>
      <w:r w:rsidRPr="00E17510">
        <w:rPr>
          <w:rFonts w:cs="David"/>
          <w:sz w:val="24"/>
          <w:szCs w:val="24"/>
          <w:rtl/>
        </w:rPr>
        <w:t xml:space="preserve"> </w:t>
      </w:r>
      <w:r w:rsidRPr="00E17510">
        <w:rPr>
          <w:rFonts w:cs="David" w:hint="cs"/>
          <w:sz w:val="24"/>
          <w:szCs w:val="24"/>
          <w:u w:val="single"/>
          <w:rtl/>
        </w:rPr>
        <w:t>משפט</w:t>
      </w:r>
      <w:r w:rsidRPr="00E17510">
        <w:rPr>
          <w:rFonts w:cs="David"/>
          <w:sz w:val="24"/>
          <w:szCs w:val="24"/>
          <w:u w:val="single"/>
          <w:rtl/>
        </w:rPr>
        <w:t xml:space="preserve"> </w:t>
      </w:r>
      <w:r w:rsidRPr="00E17510">
        <w:rPr>
          <w:rFonts w:cs="David" w:hint="cs"/>
          <w:sz w:val="24"/>
          <w:szCs w:val="24"/>
          <w:u w:val="single"/>
          <w:rtl/>
        </w:rPr>
        <w:t>מינהלי</w:t>
      </w:r>
      <w:r w:rsidRPr="00E17510">
        <w:rPr>
          <w:rFonts w:cs="David"/>
          <w:sz w:val="24"/>
          <w:szCs w:val="24"/>
          <w:rtl/>
        </w:rPr>
        <w:t xml:space="preserve"> 270-269 (2011) (</w:t>
      </w:r>
      <w:r w:rsidRPr="00E17510">
        <w:rPr>
          <w:rFonts w:cs="David" w:hint="cs"/>
          <w:sz w:val="24"/>
          <w:szCs w:val="24"/>
          <w:rtl/>
        </w:rPr>
        <w:t>להלן</w:t>
      </w:r>
      <w:r w:rsidRPr="00E17510">
        <w:rPr>
          <w:rFonts w:cs="David"/>
          <w:sz w:val="24"/>
          <w:szCs w:val="24"/>
          <w:rtl/>
        </w:rPr>
        <w:t xml:space="preserve">: </w:t>
      </w:r>
      <w:r w:rsidRPr="00E17510">
        <w:rPr>
          <w:rFonts w:cs="David" w:hint="cs"/>
          <w:sz w:val="24"/>
          <w:szCs w:val="24"/>
          <w:rtl/>
        </w:rPr>
        <w:t>ברק</w:t>
      </w:r>
      <w:r w:rsidRPr="00E17510">
        <w:rPr>
          <w:rFonts w:cs="David"/>
          <w:sz w:val="24"/>
          <w:szCs w:val="24"/>
          <w:rtl/>
        </w:rPr>
        <w:t>-</w:t>
      </w:r>
      <w:r w:rsidRPr="00E17510">
        <w:rPr>
          <w:rFonts w:cs="David" w:hint="cs"/>
          <w:sz w:val="24"/>
          <w:szCs w:val="24"/>
          <w:rtl/>
        </w:rPr>
        <w:t>ארז</w:t>
      </w:r>
      <w:r w:rsidRPr="00E17510">
        <w:rPr>
          <w:rFonts w:cs="David"/>
          <w:sz w:val="24"/>
          <w:szCs w:val="24"/>
          <w:rtl/>
        </w:rPr>
        <w:t xml:space="preserve">)). </w:t>
      </w:r>
      <w:r w:rsidRPr="00E17510">
        <w:rPr>
          <w:rFonts w:cs="David" w:hint="cs"/>
          <w:sz w:val="24"/>
          <w:szCs w:val="24"/>
          <w:rtl/>
        </w:rPr>
        <w:t>ההקפדה</w:t>
      </w:r>
      <w:r w:rsidRPr="00E17510">
        <w:rPr>
          <w:rFonts w:cs="David"/>
          <w:sz w:val="24"/>
          <w:szCs w:val="24"/>
          <w:rtl/>
        </w:rPr>
        <w:t xml:space="preserve"> </w:t>
      </w:r>
      <w:r w:rsidRPr="00E17510">
        <w:rPr>
          <w:rFonts w:cs="David" w:hint="cs"/>
          <w:sz w:val="24"/>
          <w:szCs w:val="24"/>
          <w:rtl/>
        </w:rPr>
        <w:t>על</w:t>
      </w:r>
      <w:r w:rsidRPr="00E17510">
        <w:rPr>
          <w:rFonts w:cs="David"/>
          <w:sz w:val="24"/>
          <w:szCs w:val="24"/>
          <w:rtl/>
        </w:rPr>
        <w:t xml:space="preserve"> </w:t>
      </w:r>
      <w:r w:rsidRPr="00E17510">
        <w:rPr>
          <w:rFonts w:cs="David" w:hint="cs"/>
          <w:sz w:val="24"/>
          <w:szCs w:val="24"/>
          <w:rtl/>
        </w:rPr>
        <w:t>הליך</w:t>
      </w:r>
      <w:r w:rsidRPr="00E17510">
        <w:rPr>
          <w:rFonts w:cs="David"/>
          <w:sz w:val="24"/>
          <w:szCs w:val="24"/>
          <w:rtl/>
        </w:rPr>
        <w:t xml:space="preserve"> </w:t>
      </w:r>
      <w:r w:rsidRPr="00E17510">
        <w:rPr>
          <w:rFonts w:cs="David" w:hint="cs"/>
          <w:sz w:val="24"/>
          <w:szCs w:val="24"/>
          <w:rtl/>
        </w:rPr>
        <w:t>מינהלי</w:t>
      </w:r>
      <w:r w:rsidRPr="00E17510">
        <w:rPr>
          <w:rFonts w:cs="David"/>
          <w:sz w:val="24"/>
          <w:szCs w:val="24"/>
          <w:rtl/>
        </w:rPr>
        <w:t xml:space="preserve"> </w:t>
      </w:r>
      <w:r w:rsidRPr="00E17510">
        <w:rPr>
          <w:rFonts w:cs="David" w:hint="cs"/>
          <w:sz w:val="24"/>
          <w:szCs w:val="24"/>
          <w:rtl/>
        </w:rPr>
        <w:t>תקין</w:t>
      </w:r>
      <w:r w:rsidRPr="00E17510">
        <w:rPr>
          <w:rFonts w:cs="David"/>
          <w:sz w:val="24"/>
          <w:szCs w:val="24"/>
          <w:rtl/>
        </w:rPr>
        <w:t xml:space="preserve"> </w:t>
      </w:r>
      <w:r w:rsidRPr="00E17510">
        <w:rPr>
          <w:rFonts w:cs="David" w:hint="cs"/>
          <w:sz w:val="24"/>
          <w:szCs w:val="24"/>
          <w:rtl/>
        </w:rPr>
        <w:t>נועדה</w:t>
      </w:r>
      <w:r w:rsidRPr="00E17510">
        <w:rPr>
          <w:rFonts w:cs="David"/>
          <w:sz w:val="24"/>
          <w:szCs w:val="24"/>
          <w:rtl/>
        </w:rPr>
        <w:t xml:space="preserve"> </w:t>
      </w:r>
      <w:r w:rsidRPr="00E17510">
        <w:rPr>
          <w:rFonts w:cs="David" w:hint="cs"/>
          <w:sz w:val="24"/>
          <w:szCs w:val="24"/>
          <w:rtl/>
        </w:rPr>
        <w:t>להבטיח</w:t>
      </w:r>
      <w:r w:rsidRPr="00E17510">
        <w:rPr>
          <w:rFonts w:cs="David"/>
          <w:sz w:val="24"/>
          <w:szCs w:val="24"/>
          <w:rtl/>
        </w:rPr>
        <w:t xml:space="preserve"> </w:t>
      </w:r>
      <w:r w:rsidRPr="00E17510">
        <w:rPr>
          <w:rFonts w:cs="David" w:hint="cs"/>
          <w:sz w:val="24"/>
          <w:szCs w:val="24"/>
          <w:rtl/>
        </w:rPr>
        <w:t>שהחלטת</w:t>
      </w:r>
      <w:r w:rsidRPr="00E17510">
        <w:rPr>
          <w:rFonts w:cs="David"/>
          <w:sz w:val="24"/>
          <w:szCs w:val="24"/>
          <w:rtl/>
        </w:rPr>
        <w:t xml:space="preserve"> </w:t>
      </w:r>
      <w:r w:rsidRPr="00E17510">
        <w:rPr>
          <w:rFonts w:cs="David" w:hint="cs"/>
          <w:sz w:val="24"/>
          <w:szCs w:val="24"/>
          <w:rtl/>
        </w:rPr>
        <w:t>הרשות</w:t>
      </w:r>
      <w:r w:rsidRPr="00E17510">
        <w:rPr>
          <w:rFonts w:cs="David"/>
          <w:sz w:val="24"/>
          <w:szCs w:val="24"/>
          <w:rtl/>
        </w:rPr>
        <w:t xml:space="preserve"> </w:t>
      </w:r>
      <w:r w:rsidRPr="00E17510">
        <w:rPr>
          <w:rFonts w:cs="David" w:hint="cs"/>
          <w:sz w:val="24"/>
          <w:szCs w:val="24"/>
          <w:rtl/>
        </w:rPr>
        <w:t>תתקבל</w:t>
      </w:r>
      <w:r w:rsidRPr="00E17510">
        <w:rPr>
          <w:rFonts w:cs="David"/>
          <w:sz w:val="24"/>
          <w:szCs w:val="24"/>
          <w:rtl/>
        </w:rPr>
        <w:t xml:space="preserve"> </w:t>
      </w:r>
      <w:r w:rsidRPr="00E17510">
        <w:rPr>
          <w:rFonts w:cs="David" w:hint="cs"/>
          <w:sz w:val="24"/>
          <w:szCs w:val="24"/>
          <w:rtl/>
        </w:rPr>
        <w:t>על</w:t>
      </w:r>
      <w:r w:rsidRPr="00E17510">
        <w:rPr>
          <w:rFonts w:cs="David"/>
          <w:sz w:val="24"/>
          <w:szCs w:val="24"/>
          <w:rtl/>
        </w:rPr>
        <w:t xml:space="preserve"> </w:t>
      </w:r>
      <w:r w:rsidRPr="00E17510">
        <w:rPr>
          <w:rFonts w:cs="David" w:hint="cs"/>
          <w:sz w:val="24"/>
          <w:szCs w:val="24"/>
          <w:rtl/>
        </w:rPr>
        <w:t>יסוד</w:t>
      </w:r>
      <w:r w:rsidRPr="00E17510">
        <w:rPr>
          <w:rFonts w:cs="David"/>
          <w:sz w:val="24"/>
          <w:szCs w:val="24"/>
          <w:rtl/>
        </w:rPr>
        <w:t xml:space="preserve"> </w:t>
      </w:r>
      <w:r w:rsidRPr="00E17510">
        <w:rPr>
          <w:rFonts w:cs="David" w:hint="cs"/>
          <w:sz w:val="24"/>
          <w:szCs w:val="24"/>
          <w:rtl/>
        </w:rPr>
        <w:t>כלל</w:t>
      </w:r>
      <w:r w:rsidRPr="00E17510">
        <w:rPr>
          <w:rFonts w:cs="David"/>
          <w:sz w:val="24"/>
          <w:szCs w:val="24"/>
          <w:rtl/>
        </w:rPr>
        <w:t xml:space="preserve"> </w:t>
      </w:r>
      <w:r w:rsidRPr="00E17510">
        <w:rPr>
          <w:rFonts w:cs="David" w:hint="cs"/>
          <w:sz w:val="24"/>
          <w:szCs w:val="24"/>
          <w:rtl/>
        </w:rPr>
        <w:t>הנתונים</w:t>
      </w:r>
      <w:r w:rsidRPr="00E17510">
        <w:rPr>
          <w:rFonts w:cs="David"/>
          <w:sz w:val="24"/>
          <w:szCs w:val="24"/>
          <w:rtl/>
        </w:rPr>
        <w:t xml:space="preserve"> </w:t>
      </w:r>
      <w:r w:rsidRPr="00E17510">
        <w:rPr>
          <w:rFonts w:cs="David" w:hint="cs"/>
          <w:sz w:val="24"/>
          <w:szCs w:val="24"/>
          <w:rtl/>
        </w:rPr>
        <w:t>הרלוונטיים</w:t>
      </w:r>
      <w:r w:rsidRPr="00E17510">
        <w:rPr>
          <w:rFonts w:cs="David"/>
          <w:sz w:val="24"/>
          <w:szCs w:val="24"/>
          <w:rtl/>
        </w:rPr>
        <w:t xml:space="preserve"> </w:t>
      </w:r>
      <w:r w:rsidRPr="00E17510">
        <w:rPr>
          <w:rFonts w:cs="David" w:hint="cs"/>
          <w:sz w:val="24"/>
          <w:szCs w:val="24"/>
          <w:rtl/>
        </w:rPr>
        <w:t>ולאחר</w:t>
      </w:r>
      <w:r w:rsidRPr="00E17510">
        <w:rPr>
          <w:rFonts w:cs="David"/>
          <w:sz w:val="24"/>
          <w:szCs w:val="24"/>
          <w:rtl/>
        </w:rPr>
        <w:t xml:space="preserve"> </w:t>
      </w:r>
      <w:r w:rsidRPr="00E17510">
        <w:rPr>
          <w:rFonts w:cs="David" w:hint="cs"/>
          <w:sz w:val="24"/>
          <w:szCs w:val="24"/>
          <w:rtl/>
        </w:rPr>
        <w:t>בחינה</w:t>
      </w:r>
      <w:r w:rsidRPr="00E17510">
        <w:rPr>
          <w:rFonts w:cs="David"/>
          <w:sz w:val="24"/>
          <w:szCs w:val="24"/>
          <w:rtl/>
        </w:rPr>
        <w:t xml:space="preserve"> </w:t>
      </w:r>
      <w:r w:rsidRPr="00E17510">
        <w:rPr>
          <w:rFonts w:cs="David" w:hint="cs"/>
          <w:sz w:val="24"/>
          <w:szCs w:val="24"/>
          <w:rtl/>
        </w:rPr>
        <w:t>מעמיקה</w:t>
      </w:r>
      <w:r w:rsidRPr="00E17510">
        <w:rPr>
          <w:rFonts w:cs="David"/>
          <w:sz w:val="24"/>
          <w:szCs w:val="24"/>
          <w:rtl/>
        </w:rPr>
        <w:t xml:space="preserve"> </w:t>
      </w:r>
      <w:r w:rsidRPr="00E17510">
        <w:rPr>
          <w:rFonts w:cs="David" w:hint="cs"/>
          <w:sz w:val="24"/>
          <w:szCs w:val="24"/>
          <w:rtl/>
        </w:rPr>
        <w:t>של</w:t>
      </w:r>
      <w:r w:rsidRPr="00E17510">
        <w:rPr>
          <w:rFonts w:cs="David"/>
          <w:sz w:val="24"/>
          <w:szCs w:val="24"/>
          <w:rtl/>
        </w:rPr>
        <w:t xml:space="preserve"> </w:t>
      </w:r>
      <w:r w:rsidRPr="00E17510">
        <w:rPr>
          <w:rFonts w:cs="David" w:hint="cs"/>
          <w:sz w:val="24"/>
          <w:szCs w:val="24"/>
          <w:rtl/>
        </w:rPr>
        <w:t>כל</w:t>
      </w:r>
      <w:r w:rsidRPr="00E17510">
        <w:rPr>
          <w:rFonts w:cs="David"/>
          <w:sz w:val="24"/>
          <w:szCs w:val="24"/>
          <w:rtl/>
        </w:rPr>
        <w:t xml:space="preserve"> </w:t>
      </w:r>
      <w:r w:rsidRPr="00E17510">
        <w:rPr>
          <w:rFonts w:cs="David" w:hint="cs"/>
          <w:sz w:val="24"/>
          <w:szCs w:val="24"/>
          <w:rtl/>
        </w:rPr>
        <w:t>השיקולים</w:t>
      </w:r>
      <w:r w:rsidRPr="00E17510">
        <w:rPr>
          <w:rFonts w:cs="David"/>
          <w:sz w:val="24"/>
          <w:szCs w:val="24"/>
          <w:rtl/>
        </w:rPr>
        <w:t xml:space="preserve"> </w:t>
      </w:r>
      <w:r w:rsidRPr="00E17510">
        <w:rPr>
          <w:rFonts w:cs="David" w:hint="cs"/>
          <w:sz w:val="24"/>
          <w:szCs w:val="24"/>
          <w:rtl/>
        </w:rPr>
        <w:t>השונים</w:t>
      </w:r>
      <w:r w:rsidRPr="00E17510">
        <w:rPr>
          <w:rFonts w:cs="David"/>
          <w:sz w:val="24"/>
          <w:szCs w:val="24"/>
          <w:rtl/>
        </w:rPr>
        <w:t xml:space="preserve">. </w:t>
      </w:r>
      <w:r w:rsidRPr="00E17510">
        <w:rPr>
          <w:rFonts w:cs="David" w:hint="cs"/>
          <w:b/>
          <w:bCs/>
          <w:sz w:val="24"/>
          <w:szCs w:val="24"/>
          <w:u w:val="single"/>
          <w:rtl/>
        </w:rPr>
        <w:t>ביצוע</w:t>
      </w:r>
      <w:r w:rsidRPr="00E17510">
        <w:rPr>
          <w:rFonts w:cs="David"/>
          <w:b/>
          <w:bCs/>
          <w:sz w:val="24"/>
          <w:szCs w:val="24"/>
          <w:u w:val="single"/>
          <w:rtl/>
        </w:rPr>
        <w:t xml:space="preserve"> </w:t>
      </w:r>
      <w:r w:rsidRPr="00E17510">
        <w:rPr>
          <w:rFonts w:cs="David" w:hint="cs"/>
          <w:b/>
          <w:bCs/>
          <w:sz w:val="24"/>
          <w:szCs w:val="24"/>
          <w:u w:val="single"/>
          <w:rtl/>
        </w:rPr>
        <w:t>תקין</w:t>
      </w:r>
      <w:r w:rsidRPr="00E17510">
        <w:rPr>
          <w:rFonts w:cs="David"/>
          <w:b/>
          <w:bCs/>
          <w:sz w:val="24"/>
          <w:szCs w:val="24"/>
          <w:u w:val="single"/>
          <w:rtl/>
        </w:rPr>
        <w:t xml:space="preserve"> </w:t>
      </w:r>
      <w:r w:rsidRPr="00E17510">
        <w:rPr>
          <w:rFonts w:cs="David" w:hint="cs"/>
          <w:b/>
          <w:bCs/>
          <w:sz w:val="24"/>
          <w:szCs w:val="24"/>
          <w:u w:val="single"/>
          <w:rtl/>
        </w:rPr>
        <w:t>של</w:t>
      </w:r>
      <w:r w:rsidRPr="00E17510">
        <w:rPr>
          <w:rFonts w:cs="David"/>
          <w:b/>
          <w:bCs/>
          <w:sz w:val="24"/>
          <w:szCs w:val="24"/>
          <w:u w:val="single"/>
          <w:rtl/>
        </w:rPr>
        <w:t xml:space="preserve"> </w:t>
      </w:r>
      <w:r w:rsidRPr="00E17510">
        <w:rPr>
          <w:rFonts w:cs="David" w:hint="cs"/>
          <w:b/>
          <w:bCs/>
          <w:sz w:val="24"/>
          <w:szCs w:val="24"/>
          <w:u w:val="single"/>
          <w:rtl/>
        </w:rPr>
        <w:t>הליך</w:t>
      </w:r>
      <w:r w:rsidRPr="00E17510">
        <w:rPr>
          <w:rFonts w:cs="David"/>
          <w:b/>
          <w:bCs/>
          <w:sz w:val="24"/>
          <w:szCs w:val="24"/>
          <w:u w:val="single"/>
          <w:rtl/>
        </w:rPr>
        <w:t xml:space="preserve"> </w:t>
      </w:r>
      <w:r w:rsidRPr="00E17510">
        <w:rPr>
          <w:rFonts w:cs="David" w:hint="cs"/>
          <w:b/>
          <w:bCs/>
          <w:sz w:val="24"/>
          <w:szCs w:val="24"/>
          <w:u w:val="single"/>
          <w:rtl/>
        </w:rPr>
        <w:t>קבלת</w:t>
      </w:r>
      <w:r w:rsidRPr="00E17510">
        <w:rPr>
          <w:rFonts w:cs="David"/>
          <w:b/>
          <w:bCs/>
          <w:sz w:val="24"/>
          <w:szCs w:val="24"/>
          <w:u w:val="single"/>
          <w:rtl/>
        </w:rPr>
        <w:t xml:space="preserve"> </w:t>
      </w:r>
      <w:r w:rsidRPr="00E17510">
        <w:rPr>
          <w:rFonts w:cs="David" w:hint="cs"/>
          <w:b/>
          <w:bCs/>
          <w:sz w:val="24"/>
          <w:szCs w:val="24"/>
          <w:u w:val="single"/>
          <w:rtl/>
        </w:rPr>
        <w:t>החלטה</w:t>
      </w:r>
      <w:r w:rsidRPr="00E17510">
        <w:rPr>
          <w:rFonts w:cs="David"/>
          <w:b/>
          <w:bCs/>
          <w:sz w:val="24"/>
          <w:szCs w:val="24"/>
          <w:u w:val="single"/>
          <w:rtl/>
        </w:rPr>
        <w:t xml:space="preserve"> </w:t>
      </w:r>
      <w:r w:rsidRPr="00E17510">
        <w:rPr>
          <w:rFonts w:cs="David" w:hint="cs"/>
          <w:b/>
          <w:bCs/>
          <w:sz w:val="24"/>
          <w:szCs w:val="24"/>
          <w:u w:val="single"/>
          <w:rtl/>
        </w:rPr>
        <w:t>מגדיל</w:t>
      </w:r>
      <w:r w:rsidRPr="00E17510">
        <w:rPr>
          <w:rFonts w:cs="David"/>
          <w:b/>
          <w:bCs/>
          <w:sz w:val="24"/>
          <w:szCs w:val="24"/>
          <w:u w:val="single"/>
          <w:rtl/>
        </w:rPr>
        <w:t xml:space="preserve"> </w:t>
      </w:r>
      <w:r w:rsidRPr="00E17510">
        <w:rPr>
          <w:rFonts w:cs="David" w:hint="cs"/>
          <w:b/>
          <w:bCs/>
          <w:sz w:val="24"/>
          <w:szCs w:val="24"/>
          <w:u w:val="single"/>
          <w:rtl/>
        </w:rPr>
        <w:t>את</w:t>
      </w:r>
      <w:r w:rsidRPr="00E17510">
        <w:rPr>
          <w:rFonts w:cs="David"/>
          <w:b/>
          <w:bCs/>
          <w:sz w:val="24"/>
          <w:szCs w:val="24"/>
          <w:u w:val="single"/>
          <w:rtl/>
        </w:rPr>
        <w:t xml:space="preserve"> </w:t>
      </w:r>
      <w:r w:rsidRPr="00E17510">
        <w:rPr>
          <w:rFonts w:cs="David" w:hint="cs"/>
          <w:b/>
          <w:bCs/>
          <w:sz w:val="24"/>
          <w:szCs w:val="24"/>
          <w:u w:val="single"/>
          <w:rtl/>
        </w:rPr>
        <w:t>הסיכוי</w:t>
      </w:r>
      <w:r w:rsidRPr="00E17510">
        <w:rPr>
          <w:rFonts w:cs="David"/>
          <w:b/>
          <w:bCs/>
          <w:sz w:val="24"/>
          <w:szCs w:val="24"/>
          <w:u w:val="single"/>
          <w:rtl/>
        </w:rPr>
        <w:t xml:space="preserve"> </w:t>
      </w:r>
      <w:r w:rsidRPr="00E17510">
        <w:rPr>
          <w:rFonts w:cs="David" w:hint="cs"/>
          <w:b/>
          <w:bCs/>
          <w:sz w:val="24"/>
          <w:szCs w:val="24"/>
          <w:u w:val="single"/>
          <w:rtl/>
        </w:rPr>
        <w:t>שההחלטה</w:t>
      </w:r>
      <w:r w:rsidRPr="00E17510">
        <w:rPr>
          <w:rFonts w:cs="David"/>
          <w:b/>
          <w:bCs/>
          <w:sz w:val="24"/>
          <w:szCs w:val="24"/>
          <w:u w:val="single"/>
          <w:rtl/>
        </w:rPr>
        <w:t xml:space="preserve"> </w:t>
      </w:r>
      <w:r w:rsidRPr="00E17510">
        <w:rPr>
          <w:rFonts w:cs="David" w:hint="cs"/>
          <w:b/>
          <w:bCs/>
          <w:sz w:val="24"/>
          <w:szCs w:val="24"/>
          <w:u w:val="single"/>
          <w:rtl/>
        </w:rPr>
        <w:t>תהיה</w:t>
      </w:r>
      <w:r w:rsidRPr="00E17510">
        <w:rPr>
          <w:rFonts w:cs="David"/>
          <w:b/>
          <w:bCs/>
          <w:sz w:val="24"/>
          <w:szCs w:val="24"/>
          <w:u w:val="single"/>
          <w:rtl/>
        </w:rPr>
        <w:t xml:space="preserve"> </w:t>
      </w:r>
      <w:r w:rsidRPr="00E17510">
        <w:rPr>
          <w:rFonts w:cs="David" w:hint="cs"/>
          <w:b/>
          <w:bCs/>
          <w:sz w:val="24"/>
          <w:szCs w:val="24"/>
          <w:u w:val="single"/>
          <w:rtl/>
        </w:rPr>
        <w:t>ראויה</w:t>
      </w:r>
      <w:r w:rsidRPr="00E17510">
        <w:rPr>
          <w:rFonts w:cs="David"/>
          <w:b/>
          <w:bCs/>
          <w:sz w:val="24"/>
          <w:szCs w:val="24"/>
          <w:u w:val="single"/>
          <w:rtl/>
        </w:rPr>
        <w:t xml:space="preserve"> </w:t>
      </w:r>
      <w:r w:rsidRPr="00E17510">
        <w:rPr>
          <w:rFonts w:cs="David" w:hint="cs"/>
          <w:b/>
          <w:bCs/>
          <w:sz w:val="24"/>
          <w:szCs w:val="24"/>
          <w:u w:val="single"/>
          <w:rtl/>
        </w:rPr>
        <w:t>גם</w:t>
      </w:r>
      <w:r w:rsidRPr="00E17510">
        <w:rPr>
          <w:rFonts w:cs="David"/>
          <w:b/>
          <w:bCs/>
          <w:sz w:val="24"/>
          <w:szCs w:val="24"/>
          <w:u w:val="single"/>
          <w:rtl/>
        </w:rPr>
        <w:t xml:space="preserve"> </w:t>
      </w:r>
      <w:r w:rsidRPr="00E17510">
        <w:rPr>
          <w:rFonts w:cs="David" w:hint="cs"/>
          <w:b/>
          <w:bCs/>
          <w:sz w:val="24"/>
          <w:szCs w:val="24"/>
          <w:u w:val="single"/>
          <w:rtl/>
        </w:rPr>
        <w:t>לגופה</w:t>
      </w:r>
      <w:r>
        <w:rPr>
          <w:rFonts w:cs="David" w:hint="cs"/>
          <w:sz w:val="24"/>
          <w:szCs w:val="24"/>
          <w:rtl/>
        </w:rPr>
        <w:t>"</w:t>
      </w:r>
    </w:p>
    <w:p w:rsidR="00680344" w:rsidRPr="00E17510" w:rsidRDefault="00680344" w:rsidP="00680344">
      <w:pPr>
        <w:pStyle w:val="aa"/>
        <w:widowControl w:val="0"/>
        <w:spacing w:after="240"/>
        <w:ind w:left="1361" w:right="1361"/>
        <w:contextualSpacing w:val="0"/>
        <w:jc w:val="both"/>
        <w:rPr>
          <w:rFonts w:cs="David"/>
          <w:sz w:val="24"/>
          <w:szCs w:val="24"/>
        </w:rPr>
      </w:pPr>
      <w:r>
        <w:rPr>
          <w:rFonts w:cs="David" w:hint="cs"/>
          <w:sz w:val="24"/>
          <w:szCs w:val="24"/>
          <w:rtl/>
        </w:rPr>
        <w:t>[</w:t>
      </w:r>
      <w:r w:rsidRPr="00E17510">
        <w:rPr>
          <w:rFonts w:cs="David" w:hint="cs"/>
          <w:sz w:val="24"/>
          <w:szCs w:val="24"/>
          <w:rtl/>
        </w:rPr>
        <w:t>בג</w:t>
      </w:r>
      <w:r>
        <w:rPr>
          <w:rFonts w:cs="David" w:hint="cs"/>
          <w:sz w:val="24"/>
          <w:szCs w:val="24"/>
          <w:rtl/>
        </w:rPr>
        <w:t>"</w:t>
      </w:r>
      <w:r w:rsidRPr="00E17510">
        <w:rPr>
          <w:rFonts w:cs="David" w:hint="cs"/>
          <w:sz w:val="24"/>
          <w:szCs w:val="24"/>
          <w:rtl/>
        </w:rPr>
        <w:t>ץ</w:t>
      </w:r>
      <w:r>
        <w:rPr>
          <w:rFonts w:cs="David"/>
          <w:sz w:val="24"/>
          <w:szCs w:val="24"/>
          <w:rtl/>
        </w:rPr>
        <w:t xml:space="preserve"> 8467/10</w:t>
      </w:r>
      <w:r>
        <w:rPr>
          <w:rFonts w:cs="David" w:hint="cs"/>
          <w:sz w:val="24"/>
          <w:szCs w:val="24"/>
          <w:rtl/>
        </w:rPr>
        <w:t xml:space="preserve"> </w:t>
      </w:r>
      <w:r w:rsidRPr="00E17510">
        <w:rPr>
          <w:rFonts w:cs="David" w:hint="cs"/>
          <w:sz w:val="24"/>
          <w:szCs w:val="24"/>
          <w:u w:val="single"/>
          <w:rtl/>
        </w:rPr>
        <w:t>זיק</w:t>
      </w:r>
      <w:r w:rsidRPr="00E17510">
        <w:rPr>
          <w:rFonts w:cs="David"/>
          <w:sz w:val="24"/>
          <w:szCs w:val="24"/>
          <w:u w:val="single"/>
          <w:rtl/>
        </w:rPr>
        <w:t xml:space="preserve"> </w:t>
      </w:r>
      <w:r w:rsidRPr="00E17510">
        <w:rPr>
          <w:rFonts w:cs="David" w:hint="cs"/>
          <w:sz w:val="24"/>
          <w:szCs w:val="24"/>
          <w:u w:val="single"/>
          <w:rtl/>
        </w:rPr>
        <w:t>דינור</w:t>
      </w:r>
      <w:r w:rsidRPr="00E17510">
        <w:rPr>
          <w:rFonts w:cs="David"/>
          <w:sz w:val="24"/>
          <w:szCs w:val="24"/>
          <w:u w:val="single"/>
          <w:rtl/>
        </w:rPr>
        <w:t xml:space="preserve"> </w:t>
      </w:r>
      <w:r w:rsidRPr="00E17510">
        <w:rPr>
          <w:rFonts w:cs="David" w:hint="cs"/>
          <w:sz w:val="24"/>
          <w:szCs w:val="24"/>
          <w:u w:val="single"/>
          <w:rtl/>
        </w:rPr>
        <w:t>בע</w:t>
      </w:r>
      <w:r w:rsidRPr="00E17510">
        <w:rPr>
          <w:rFonts w:cs="David"/>
          <w:sz w:val="24"/>
          <w:szCs w:val="24"/>
          <w:u w:val="single"/>
          <w:rtl/>
        </w:rPr>
        <w:t>"</w:t>
      </w:r>
      <w:r w:rsidRPr="00E17510">
        <w:rPr>
          <w:rFonts w:cs="David" w:hint="cs"/>
          <w:sz w:val="24"/>
          <w:szCs w:val="24"/>
          <w:u w:val="single"/>
          <w:rtl/>
        </w:rPr>
        <w:t>מ</w:t>
      </w:r>
      <w:r w:rsidRPr="00E17510">
        <w:rPr>
          <w:rFonts w:cs="David"/>
          <w:sz w:val="24"/>
          <w:szCs w:val="24"/>
          <w:u w:val="single"/>
          <w:rtl/>
        </w:rPr>
        <w:t xml:space="preserve"> </w:t>
      </w:r>
      <w:r w:rsidRPr="00E17510">
        <w:rPr>
          <w:rFonts w:cs="David" w:hint="cs"/>
          <w:sz w:val="24"/>
          <w:szCs w:val="24"/>
          <w:u w:val="single"/>
          <w:rtl/>
        </w:rPr>
        <w:t>נ</w:t>
      </w:r>
      <w:r w:rsidRPr="00E17510">
        <w:rPr>
          <w:rFonts w:cs="David"/>
          <w:sz w:val="24"/>
          <w:szCs w:val="24"/>
          <w:u w:val="single"/>
          <w:rtl/>
        </w:rPr>
        <w:t xml:space="preserve">' </w:t>
      </w:r>
      <w:r w:rsidRPr="00E17510">
        <w:rPr>
          <w:rFonts w:cs="David" w:hint="cs"/>
          <w:sz w:val="24"/>
          <w:szCs w:val="24"/>
          <w:u w:val="single"/>
          <w:rtl/>
        </w:rPr>
        <w:t>שר</w:t>
      </w:r>
      <w:r w:rsidRPr="00E17510">
        <w:rPr>
          <w:rFonts w:cs="David"/>
          <w:sz w:val="24"/>
          <w:szCs w:val="24"/>
          <w:u w:val="single"/>
          <w:rtl/>
        </w:rPr>
        <w:t xml:space="preserve"> </w:t>
      </w:r>
      <w:r w:rsidRPr="00E17510">
        <w:rPr>
          <w:rFonts w:cs="David" w:hint="cs"/>
          <w:sz w:val="24"/>
          <w:szCs w:val="24"/>
          <w:u w:val="single"/>
          <w:rtl/>
        </w:rPr>
        <w:t>התעשייה</w:t>
      </w:r>
      <w:r w:rsidRPr="00E17510">
        <w:rPr>
          <w:rFonts w:cs="David"/>
          <w:sz w:val="24"/>
          <w:szCs w:val="24"/>
          <w:u w:val="single"/>
          <w:rtl/>
        </w:rPr>
        <w:t xml:space="preserve">, </w:t>
      </w:r>
      <w:r w:rsidRPr="00E17510">
        <w:rPr>
          <w:rFonts w:cs="David" w:hint="cs"/>
          <w:sz w:val="24"/>
          <w:szCs w:val="24"/>
          <w:u w:val="single"/>
          <w:rtl/>
        </w:rPr>
        <w:t>המסחר</w:t>
      </w:r>
      <w:r w:rsidRPr="00E17510">
        <w:rPr>
          <w:rFonts w:cs="David"/>
          <w:sz w:val="24"/>
          <w:szCs w:val="24"/>
          <w:u w:val="single"/>
          <w:rtl/>
        </w:rPr>
        <w:t xml:space="preserve"> </w:t>
      </w:r>
      <w:r w:rsidRPr="00E17510">
        <w:rPr>
          <w:rFonts w:cs="David" w:hint="cs"/>
          <w:sz w:val="24"/>
          <w:szCs w:val="24"/>
          <w:u w:val="single"/>
          <w:rtl/>
        </w:rPr>
        <w:t>והתעסוקה</w:t>
      </w:r>
      <w:r>
        <w:rPr>
          <w:rFonts w:cs="David" w:hint="cs"/>
          <w:sz w:val="24"/>
          <w:szCs w:val="24"/>
          <w:rtl/>
        </w:rPr>
        <w:t>, פס' 12 לפסק דינו של כב' השופט פוגלמן (פורסם בנבו, 29.11.2011].</w:t>
      </w:r>
    </w:p>
    <w:p w:rsidR="00680344" w:rsidRPr="00A026A1" w:rsidRDefault="00680344" w:rsidP="00686A9F">
      <w:pPr>
        <w:widowControl w:val="0"/>
        <w:numPr>
          <w:ilvl w:val="0"/>
          <w:numId w:val="15"/>
        </w:numPr>
        <w:spacing w:after="120" w:line="360" w:lineRule="auto"/>
        <w:jc w:val="both"/>
        <w:rPr>
          <w:rFonts w:cs="David"/>
          <w:b/>
          <w:bCs/>
          <w:sz w:val="24"/>
          <w:szCs w:val="24"/>
          <w:u w:val="single"/>
        </w:rPr>
      </w:pPr>
      <w:r>
        <w:rPr>
          <w:rFonts w:cs="David" w:hint="cs"/>
          <w:sz w:val="24"/>
          <w:szCs w:val="24"/>
          <w:rtl/>
        </w:rPr>
        <w:t>וראו גם את דבריו של כב' המשנה לנשיאה השופט רובינשטיין ב</w:t>
      </w:r>
      <w:r w:rsidRPr="00A026A1">
        <w:rPr>
          <w:rFonts w:cs="David" w:hint="cs"/>
          <w:sz w:val="24"/>
          <w:szCs w:val="24"/>
          <w:rtl/>
        </w:rPr>
        <w:t>בג</w:t>
      </w:r>
      <w:r>
        <w:rPr>
          <w:rFonts w:cs="David" w:hint="cs"/>
          <w:sz w:val="24"/>
          <w:szCs w:val="24"/>
          <w:rtl/>
        </w:rPr>
        <w:t>"</w:t>
      </w:r>
      <w:r w:rsidRPr="00A026A1">
        <w:rPr>
          <w:rFonts w:cs="David" w:hint="cs"/>
          <w:sz w:val="24"/>
          <w:szCs w:val="24"/>
          <w:rtl/>
        </w:rPr>
        <w:t>ץ</w:t>
      </w:r>
      <w:r>
        <w:rPr>
          <w:rFonts w:cs="David"/>
          <w:sz w:val="24"/>
          <w:szCs w:val="24"/>
          <w:rtl/>
        </w:rPr>
        <w:t xml:space="preserve"> 5870/14 ‏</w:t>
      </w:r>
      <w:r w:rsidRPr="00A026A1">
        <w:rPr>
          <w:rFonts w:cs="David" w:hint="cs"/>
          <w:sz w:val="24"/>
          <w:szCs w:val="24"/>
          <w:u w:val="single"/>
          <w:rtl/>
        </w:rPr>
        <w:t>חשבים</w:t>
      </w:r>
      <w:r w:rsidRPr="00A026A1">
        <w:rPr>
          <w:rFonts w:cs="David"/>
          <w:sz w:val="24"/>
          <w:szCs w:val="24"/>
          <w:u w:val="single"/>
          <w:rtl/>
        </w:rPr>
        <w:t xml:space="preserve"> </w:t>
      </w:r>
      <w:r w:rsidRPr="00A026A1">
        <w:rPr>
          <w:rFonts w:cs="David" w:hint="cs"/>
          <w:sz w:val="24"/>
          <w:szCs w:val="24"/>
          <w:u w:val="single"/>
          <w:rtl/>
        </w:rPr>
        <w:t>ה</w:t>
      </w:r>
      <w:r w:rsidRPr="00A026A1">
        <w:rPr>
          <w:rFonts w:cs="David"/>
          <w:sz w:val="24"/>
          <w:szCs w:val="24"/>
          <w:u w:val="single"/>
          <w:rtl/>
        </w:rPr>
        <w:t>.</w:t>
      </w:r>
      <w:r w:rsidRPr="00A026A1">
        <w:rPr>
          <w:rFonts w:cs="David" w:hint="cs"/>
          <w:sz w:val="24"/>
          <w:szCs w:val="24"/>
          <w:u w:val="single"/>
          <w:rtl/>
        </w:rPr>
        <w:t>פ</w:t>
      </w:r>
      <w:r w:rsidRPr="00A026A1">
        <w:rPr>
          <w:rFonts w:cs="David"/>
          <w:sz w:val="24"/>
          <w:szCs w:val="24"/>
          <w:u w:val="single"/>
          <w:rtl/>
        </w:rPr>
        <w:t>.</w:t>
      </w:r>
      <w:r w:rsidRPr="00A026A1">
        <w:rPr>
          <w:rFonts w:cs="David" w:hint="cs"/>
          <w:sz w:val="24"/>
          <w:szCs w:val="24"/>
          <w:u w:val="single"/>
          <w:rtl/>
        </w:rPr>
        <w:t>ס</w:t>
      </w:r>
      <w:r w:rsidRPr="00A026A1">
        <w:rPr>
          <w:rFonts w:cs="David"/>
          <w:sz w:val="24"/>
          <w:szCs w:val="24"/>
          <w:u w:val="single"/>
          <w:rtl/>
        </w:rPr>
        <w:t xml:space="preserve">. </w:t>
      </w:r>
      <w:r w:rsidRPr="00A026A1">
        <w:rPr>
          <w:rFonts w:cs="David" w:hint="cs"/>
          <w:sz w:val="24"/>
          <w:szCs w:val="24"/>
          <w:u w:val="single"/>
          <w:rtl/>
        </w:rPr>
        <w:t>מידע</w:t>
      </w:r>
      <w:r w:rsidRPr="00A026A1">
        <w:rPr>
          <w:rFonts w:cs="David"/>
          <w:sz w:val="24"/>
          <w:szCs w:val="24"/>
          <w:u w:val="single"/>
          <w:rtl/>
        </w:rPr>
        <w:t xml:space="preserve"> </w:t>
      </w:r>
      <w:r w:rsidRPr="00A026A1">
        <w:rPr>
          <w:rFonts w:cs="David" w:hint="cs"/>
          <w:sz w:val="24"/>
          <w:szCs w:val="24"/>
          <w:u w:val="single"/>
          <w:rtl/>
        </w:rPr>
        <w:t>עסקי</w:t>
      </w:r>
      <w:r w:rsidRPr="00A026A1">
        <w:rPr>
          <w:rFonts w:cs="David"/>
          <w:sz w:val="24"/>
          <w:szCs w:val="24"/>
          <w:u w:val="single"/>
          <w:rtl/>
        </w:rPr>
        <w:t xml:space="preserve"> </w:t>
      </w:r>
      <w:r w:rsidRPr="00A026A1">
        <w:rPr>
          <w:rFonts w:cs="David" w:hint="cs"/>
          <w:sz w:val="24"/>
          <w:szCs w:val="24"/>
          <w:u w:val="single"/>
          <w:rtl/>
        </w:rPr>
        <w:t>בע</w:t>
      </w:r>
      <w:r w:rsidRPr="00A026A1">
        <w:rPr>
          <w:rFonts w:cs="David"/>
          <w:sz w:val="24"/>
          <w:szCs w:val="24"/>
          <w:u w:val="single"/>
          <w:rtl/>
        </w:rPr>
        <w:t>"</w:t>
      </w:r>
      <w:r w:rsidRPr="00A026A1">
        <w:rPr>
          <w:rFonts w:cs="David" w:hint="cs"/>
          <w:sz w:val="24"/>
          <w:szCs w:val="24"/>
          <w:u w:val="single"/>
          <w:rtl/>
        </w:rPr>
        <w:t>מ</w:t>
      </w:r>
      <w:r w:rsidRPr="00A026A1">
        <w:rPr>
          <w:rFonts w:cs="David"/>
          <w:sz w:val="24"/>
          <w:szCs w:val="24"/>
          <w:u w:val="single"/>
          <w:rtl/>
        </w:rPr>
        <w:t xml:space="preserve"> </w:t>
      </w:r>
      <w:r w:rsidRPr="00A026A1">
        <w:rPr>
          <w:rFonts w:cs="David" w:hint="cs"/>
          <w:sz w:val="24"/>
          <w:szCs w:val="24"/>
          <w:u w:val="single"/>
          <w:rtl/>
        </w:rPr>
        <w:t>נ</w:t>
      </w:r>
      <w:r w:rsidRPr="00A026A1">
        <w:rPr>
          <w:rFonts w:cs="David"/>
          <w:sz w:val="24"/>
          <w:szCs w:val="24"/>
          <w:u w:val="single"/>
          <w:rtl/>
        </w:rPr>
        <w:t xml:space="preserve">' </w:t>
      </w:r>
      <w:r w:rsidRPr="00A026A1">
        <w:rPr>
          <w:rFonts w:cs="David" w:hint="cs"/>
          <w:sz w:val="24"/>
          <w:szCs w:val="24"/>
          <w:u w:val="single"/>
          <w:rtl/>
        </w:rPr>
        <w:t>הנהלת</w:t>
      </w:r>
      <w:r w:rsidRPr="00A026A1">
        <w:rPr>
          <w:rFonts w:cs="David"/>
          <w:sz w:val="24"/>
          <w:szCs w:val="24"/>
          <w:u w:val="single"/>
          <w:rtl/>
        </w:rPr>
        <w:t xml:space="preserve"> </w:t>
      </w:r>
      <w:r w:rsidRPr="00A026A1">
        <w:rPr>
          <w:rFonts w:cs="David" w:hint="cs"/>
          <w:sz w:val="24"/>
          <w:szCs w:val="24"/>
          <w:u w:val="single"/>
          <w:rtl/>
        </w:rPr>
        <w:t>בתי</w:t>
      </w:r>
      <w:r w:rsidRPr="00A026A1">
        <w:rPr>
          <w:rFonts w:cs="David"/>
          <w:sz w:val="24"/>
          <w:szCs w:val="24"/>
          <w:u w:val="single"/>
          <w:rtl/>
        </w:rPr>
        <w:t xml:space="preserve"> </w:t>
      </w:r>
      <w:r w:rsidRPr="00A026A1">
        <w:rPr>
          <w:rFonts w:cs="David" w:hint="cs"/>
          <w:sz w:val="24"/>
          <w:szCs w:val="24"/>
          <w:u w:val="single"/>
          <w:rtl/>
        </w:rPr>
        <w:t>המשפט</w:t>
      </w:r>
      <w:r>
        <w:rPr>
          <w:rFonts w:cs="David" w:hint="cs"/>
          <w:sz w:val="24"/>
          <w:szCs w:val="24"/>
          <w:rtl/>
        </w:rPr>
        <w:t xml:space="preserve"> (פס' כו לפסק דינו):</w:t>
      </w:r>
    </w:p>
    <w:p w:rsidR="00680344" w:rsidRPr="00A026A1" w:rsidRDefault="00680344" w:rsidP="00680344">
      <w:pPr>
        <w:pStyle w:val="aa"/>
        <w:widowControl w:val="0"/>
        <w:spacing w:after="240"/>
        <w:ind w:left="1361" w:right="1361"/>
        <w:contextualSpacing w:val="0"/>
        <w:jc w:val="both"/>
        <w:rPr>
          <w:rFonts w:cs="David"/>
          <w:sz w:val="24"/>
          <w:szCs w:val="24"/>
        </w:rPr>
      </w:pPr>
      <w:r>
        <w:rPr>
          <w:rFonts w:cs="David" w:hint="cs"/>
          <w:sz w:val="24"/>
          <w:szCs w:val="24"/>
          <w:rtl/>
        </w:rPr>
        <w:t>"</w:t>
      </w:r>
      <w:r w:rsidRPr="00A026A1">
        <w:rPr>
          <w:rFonts w:cs="David" w:hint="cs"/>
          <w:sz w:val="24"/>
          <w:szCs w:val="24"/>
          <w:rtl/>
        </w:rPr>
        <w:t>הקפדה</w:t>
      </w:r>
      <w:r w:rsidRPr="00A026A1">
        <w:rPr>
          <w:rFonts w:cs="David"/>
          <w:sz w:val="24"/>
          <w:szCs w:val="24"/>
          <w:rtl/>
        </w:rPr>
        <w:t xml:space="preserve"> </w:t>
      </w:r>
      <w:r w:rsidRPr="00A026A1">
        <w:rPr>
          <w:rFonts w:cs="David" w:hint="cs"/>
          <w:sz w:val="24"/>
          <w:szCs w:val="24"/>
          <w:rtl/>
        </w:rPr>
        <w:t>על</w:t>
      </w:r>
      <w:r w:rsidRPr="00A026A1">
        <w:rPr>
          <w:rFonts w:cs="David"/>
          <w:sz w:val="24"/>
          <w:szCs w:val="24"/>
          <w:rtl/>
        </w:rPr>
        <w:t xml:space="preserve"> </w:t>
      </w:r>
      <w:r w:rsidRPr="00A026A1">
        <w:rPr>
          <w:rFonts w:cs="David" w:hint="cs"/>
          <w:sz w:val="24"/>
          <w:szCs w:val="24"/>
          <w:rtl/>
        </w:rPr>
        <w:t>הליך</w:t>
      </w:r>
      <w:r w:rsidRPr="00A026A1">
        <w:rPr>
          <w:rFonts w:cs="David"/>
          <w:sz w:val="24"/>
          <w:szCs w:val="24"/>
          <w:rtl/>
        </w:rPr>
        <w:t xml:space="preserve"> </w:t>
      </w:r>
      <w:r w:rsidRPr="00A026A1">
        <w:rPr>
          <w:rFonts w:cs="David" w:hint="cs"/>
          <w:sz w:val="24"/>
          <w:szCs w:val="24"/>
          <w:rtl/>
        </w:rPr>
        <w:t>מינהלי</w:t>
      </w:r>
      <w:r w:rsidRPr="00A026A1">
        <w:rPr>
          <w:rFonts w:cs="David"/>
          <w:sz w:val="24"/>
          <w:szCs w:val="24"/>
          <w:rtl/>
        </w:rPr>
        <w:t xml:space="preserve"> </w:t>
      </w:r>
      <w:r w:rsidRPr="00A026A1">
        <w:rPr>
          <w:rFonts w:cs="David" w:hint="cs"/>
          <w:sz w:val="24"/>
          <w:szCs w:val="24"/>
          <w:rtl/>
        </w:rPr>
        <w:t>תקין</w:t>
      </w:r>
      <w:r w:rsidRPr="00A026A1">
        <w:rPr>
          <w:rFonts w:cs="David"/>
          <w:sz w:val="24"/>
          <w:szCs w:val="24"/>
          <w:rtl/>
        </w:rPr>
        <w:t xml:space="preserve"> </w:t>
      </w:r>
      <w:r w:rsidRPr="00A026A1">
        <w:rPr>
          <w:rFonts w:cs="David" w:hint="cs"/>
          <w:sz w:val="24"/>
          <w:szCs w:val="24"/>
          <w:rtl/>
        </w:rPr>
        <w:t>היא</w:t>
      </w:r>
      <w:r w:rsidRPr="00A026A1">
        <w:rPr>
          <w:rFonts w:cs="David"/>
          <w:sz w:val="24"/>
          <w:szCs w:val="24"/>
          <w:rtl/>
        </w:rPr>
        <w:t xml:space="preserve"> </w:t>
      </w:r>
      <w:r w:rsidRPr="00A026A1">
        <w:rPr>
          <w:rFonts w:cs="David" w:hint="cs"/>
          <w:sz w:val="24"/>
          <w:szCs w:val="24"/>
          <w:rtl/>
        </w:rPr>
        <w:t>חיונית</w:t>
      </w:r>
      <w:r w:rsidRPr="00A026A1">
        <w:rPr>
          <w:rFonts w:cs="David"/>
          <w:sz w:val="24"/>
          <w:szCs w:val="24"/>
          <w:rtl/>
        </w:rPr>
        <w:t xml:space="preserve"> </w:t>
      </w:r>
      <w:r w:rsidRPr="00A026A1">
        <w:rPr>
          <w:rFonts w:cs="David" w:hint="cs"/>
          <w:sz w:val="24"/>
          <w:szCs w:val="24"/>
          <w:rtl/>
        </w:rPr>
        <w:t>ורוב</w:t>
      </w:r>
      <w:r w:rsidRPr="00A026A1">
        <w:rPr>
          <w:rFonts w:cs="David"/>
          <w:sz w:val="24"/>
          <w:szCs w:val="24"/>
          <w:rtl/>
        </w:rPr>
        <w:t xml:space="preserve"> </w:t>
      </w:r>
      <w:r w:rsidRPr="00A026A1">
        <w:rPr>
          <w:rFonts w:cs="David" w:hint="cs"/>
          <w:sz w:val="24"/>
          <w:szCs w:val="24"/>
          <w:rtl/>
        </w:rPr>
        <w:t>מלים</w:t>
      </w:r>
      <w:r w:rsidRPr="00A026A1">
        <w:rPr>
          <w:rFonts w:cs="David"/>
          <w:sz w:val="24"/>
          <w:szCs w:val="24"/>
          <w:rtl/>
        </w:rPr>
        <w:t xml:space="preserve"> </w:t>
      </w:r>
      <w:r w:rsidRPr="00A026A1">
        <w:rPr>
          <w:rFonts w:cs="David" w:hint="cs"/>
          <w:sz w:val="24"/>
          <w:szCs w:val="24"/>
          <w:rtl/>
        </w:rPr>
        <w:t>אך</w:t>
      </w:r>
      <w:r w:rsidRPr="00A026A1">
        <w:rPr>
          <w:rFonts w:cs="David"/>
          <w:sz w:val="24"/>
          <w:szCs w:val="24"/>
          <w:rtl/>
        </w:rPr>
        <w:t xml:space="preserve"> </w:t>
      </w:r>
      <w:r w:rsidRPr="00A026A1">
        <w:rPr>
          <w:rFonts w:cs="David" w:hint="cs"/>
          <w:sz w:val="24"/>
          <w:szCs w:val="24"/>
          <w:rtl/>
        </w:rPr>
        <w:t>למותר</w:t>
      </w:r>
      <w:r w:rsidRPr="00A026A1">
        <w:rPr>
          <w:rFonts w:cs="David"/>
          <w:sz w:val="24"/>
          <w:szCs w:val="24"/>
          <w:rtl/>
        </w:rPr>
        <w:t xml:space="preserve"> (</w:t>
      </w:r>
      <w:r w:rsidRPr="00A026A1">
        <w:rPr>
          <w:rFonts w:cs="David" w:hint="cs"/>
          <w:sz w:val="24"/>
          <w:szCs w:val="24"/>
          <w:rtl/>
        </w:rPr>
        <w:t>ראו</w:t>
      </w:r>
      <w:r w:rsidRPr="00A026A1">
        <w:rPr>
          <w:rFonts w:cs="David"/>
          <w:sz w:val="24"/>
          <w:szCs w:val="24"/>
          <w:rtl/>
        </w:rPr>
        <w:t xml:space="preserve"> </w:t>
      </w:r>
      <w:r w:rsidRPr="00A026A1">
        <w:rPr>
          <w:rFonts w:cs="David" w:hint="cs"/>
          <w:sz w:val="24"/>
          <w:szCs w:val="24"/>
          <w:rtl/>
        </w:rPr>
        <w:t>ברק</w:t>
      </w:r>
      <w:r w:rsidRPr="00A026A1">
        <w:rPr>
          <w:rFonts w:cs="David"/>
          <w:sz w:val="24"/>
          <w:szCs w:val="24"/>
          <w:rtl/>
        </w:rPr>
        <w:t>-</w:t>
      </w:r>
      <w:r w:rsidRPr="00A026A1">
        <w:rPr>
          <w:rFonts w:cs="David" w:hint="cs"/>
          <w:sz w:val="24"/>
          <w:szCs w:val="24"/>
          <w:rtl/>
        </w:rPr>
        <w:t>ארז</w:t>
      </w:r>
      <w:r w:rsidRPr="00A026A1">
        <w:rPr>
          <w:rFonts w:cs="David"/>
          <w:sz w:val="24"/>
          <w:szCs w:val="24"/>
          <w:rtl/>
        </w:rPr>
        <w:t xml:space="preserve">, 263-262): </w:t>
      </w:r>
      <w:r w:rsidRPr="00A026A1">
        <w:rPr>
          <w:rFonts w:cs="David" w:hint="cs"/>
          <w:b/>
          <w:bCs/>
          <w:sz w:val="24"/>
          <w:szCs w:val="24"/>
          <w:u w:val="single"/>
          <w:rtl/>
        </w:rPr>
        <w:t>עמידה</w:t>
      </w:r>
      <w:r w:rsidRPr="00A026A1">
        <w:rPr>
          <w:rFonts w:cs="David"/>
          <w:b/>
          <w:bCs/>
          <w:sz w:val="24"/>
          <w:szCs w:val="24"/>
          <w:u w:val="single"/>
          <w:rtl/>
        </w:rPr>
        <w:t xml:space="preserve"> </w:t>
      </w:r>
      <w:r w:rsidRPr="00A026A1">
        <w:rPr>
          <w:rFonts w:cs="David" w:hint="cs"/>
          <w:b/>
          <w:bCs/>
          <w:sz w:val="24"/>
          <w:szCs w:val="24"/>
          <w:u w:val="single"/>
          <w:rtl/>
        </w:rPr>
        <w:t>בתנאי</w:t>
      </w:r>
      <w:r w:rsidRPr="00A026A1">
        <w:rPr>
          <w:rFonts w:cs="David"/>
          <w:b/>
          <w:bCs/>
          <w:sz w:val="24"/>
          <w:szCs w:val="24"/>
          <w:u w:val="single"/>
          <w:rtl/>
        </w:rPr>
        <w:t xml:space="preserve"> </w:t>
      </w:r>
      <w:r w:rsidRPr="00A026A1">
        <w:rPr>
          <w:rFonts w:cs="David" w:hint="cs"/>
          <w:b/>
          <w:bCs/>
          <w:sz w:val="24"/>
          <w:szCs w:val="24"/>
          <w:u w:val="single"/>
          <w:rtl/>
        </w:rPr>
        <w:t>ההליך</w:t>
      </w:r>
      <w:r w:rsidRPr="00A026A1">
        <w:rPr>
          <w:rFonts w:cs="David"/>
          <w:b/>
          <w:bCs/>
          <w:sz w:val="24"/>
          <w:szCs w:val="24"/>
          <w:u w:val="single"/>
          <w:rtl/>
        </w:rPr>
        <w:t xml:space="preserve"> </w:t>
      </w:r>
      <w:r w:rsidRPr="00A026A1">
        <w:rPr>
          <w:rFonts w:cs="David" w:hint="cs"/>
          <w:b/>
          <w:bCs/>
          <w:sz w:val="24"/>
          <w:szCs w:val="24"/>
          <w:u w:val="single"/>
          <w:rtl/>
        </w:rPr>
        <w:t>התקין</w:t>
      </w:r>
      <w:r w:rsidRPr="00A026A1">
        <w:rPr>
          <w:rFonts w:cs="David"/>
          <w:b/>
          <w:bCs/>
          <w:sz w:val="24"/>
          <w:szCs w:val="24"/>
          <w:u w:val="single"/>
          <w:rtl/>
        </w:rPr>
        <w:t xml:space="preserve"> </w:t>
      </w:r>
      <w:r w:rsidRPr="00A026A1">
        <w:rPr>
          <w:rFonts w:cs="David" w:hint="cs"/>
          <w:b/>
          <w:bCs/>
          <w:sz w:val="24"/>
          <w:szCs w:val="24"/>
          <w:u w:val="single"/>
          <w:rtl/>
        </w:rPr>
        <w:t>מגנה</w:t>
      </w:r>
      <w:r w:rsidRPr="00A026A1">
        <w:rPr>
          <w:rFonts w:cs="David"/>
          <w:b/>
          <w:bCs/>
          <w:sz w:val="24"/>
          <w:szCs w:val="24"/>
          <w:u w:val="single"/>
          <w:rtl/>
        </w:rPr>
        <w:t xml:space="preserve"> </w:t>
      </w:r>
      <w:r w:rsidRPr="00A026A1">
        <w:rPr>
          <w:rFonts w:cs="David" w:hint="cs"/>
          <w:b/>
          <w:bCs/>
          <w:sz w:val="24"/>
          <w:szCs w:val="24"/>
          <w:u w:val="single"/>
          <w:rtl/>
        </w:rPr>
        <w:t>על</w:t>
      </w:r>
      <w:r w:rsidRPr="00A026A1">
        <w:rPr>
          <w:rFonts w:cs="David"/>
          <w:b/>
          <w:bCs/>
          <w:sz w:val="24"/>
          <w:szCs w:val="24"/>
          <w:u w:val="single"/>
          <w:rtl/>
        </w:rPr>
        <w:t xml:space="preserve"> </w:t>
      </w:r>
      <w:r w:rsidRPr="00A026A1">
        <w:rPr>
          <w:rFonts w:cs="David" w:hint="cs"/>
          <w:b/>
          <w:bCs/>
          <w:sz w:val="24"/>
          <w:szCs w:val="24"/>
          <w:u w:val="single"/>
          <w:rtl/>
        </w:rPr>
        <w:t>ערכי</w:t>
      </w:r>
      <w:r w:rsidRPr="00A026A1">
        <w:rPr>
          <w:rFonts w:cs="David"/>
          <w:b/>
          <w:bCs/>
          <w:sz w:val="24"/>
          <w:szCs w:val="24"/>
          <w:u w:val="single"/>
          <w:rtl/>
        </w:rPr>
        <w:t xml:space="preserve"> </w:t>
      </w:r>
      <w:r w:rsidRPr="00A026A1">
        <w:rPr>
          <w:rFonts w:cs="David" w:hint="cs"/>
          <w:b/>
          <w:bCs/>
          <w:sz w:val="24"/>
          <w:szCs w:val="24"/>
          <w:u w:val="single"/>
          <w:rtl/>
        </w:rPr>
        <w:t>הגינות</w:t>
      </w:r>
      <w:r w:rsidRPr="00A026A1">
        <w:rPr>
          <w:rFonts w:cs="David"/>
          <w:b/>
          <w:bCs/>
          <w:sz w:val="24"/>
          <w:szCs w:val="24"/>
          <w:u w:val="single"/>
          <w:rtl/>
        </w:rPr>
        <w:t xml:space="preserve"> </w:t>
      </w:r>
      <w:r w:rsidRPr="00A026A1">
        <w:rPr>
          <w:rFonts w:cs="David" w:hint="cs"/>
          <w:b/>
          <w:bCs/>
          <w:sz w:val="24"/>
          <w:szCs w:val="24"/>
          <w:u w:val="single"/>
          <w:rtl/>
        </w:rPr>
        <w:t>ושויון</w:t>
      </w:r>
      <w:r w:rsidRPr="00A026A1">
        <w:rPr>
          <w:rFonts w:cs="David"/>
          <w:b/>
          <w:bCs/>
          <w:sz w:val="24"/>
          <w:szCs w:val="24"/>
          <w:u w:val="single"/>
          <w:rtl/>
        </w:rPr>
        <w:t xml:space="preserve">; </w:t>
      </w:r>
      <w:r w:rsidRPr="00A026A1">
        <w:rPr>
          <w:rFonts w:cs="David" w:hint="cs"/>
          <w:b/>
          <w:bCs/>
          <w:sz w:val="24"/>
          <w:szCs w:val="24"/>
          <w:u w:val="single"/>
          <w:rtl/>
        </w:rPr>
        <w:t>משפרת</w:t>
      </w:r>
      <w:r w:rsidRPr="00A026A1">
        <w:rPr>
          <w:rFonts w:cs="David"/>
          <w:b/>
          <w:bCs/>
          <w:sz w:val="24"/>
          <w:szCs w:val="24"/>
          <w:u w:val="single"/>
          <w:rtl/>
        </w:rPr>
        <w:t xml:space="preserve"> </w:t>
      </w:r>
      <w:r w:rsidRPr="00A026A1">
        <w:rPr>
          <w:rFonts w:cs="David" w:hint="cs"/>
          <w:b/>
          <w:bCs/>
          <w:sz w:val="24"/>
          <w:szCs w:val="24"/>
          <w:u w:val="single"/>
          <w:rtl/>
        </w:rPr>
        <w:t>את</w:t>
      </w:r>
      <w:r w:rsidRPr="00A026A1">
        <w:rPr>
          <w:rFonts w:cs="David"/>
          <w:b/>
          <w:bCs/>
          <w:sz w:val="24"/>
          <w:szCs w:val="24"/>
          <w:u w:val="single"/>
          <w:rtl/>
        </w:rPr>
        <w:t xml:space="preserve"> </w:t>
      </w:r>
      <w:r w:rsidRPr="00A026A1">
        <w:rPr>
          <w:rFonts w:cs="David" w:hint="cs"/>
          <w:b/>
          <w:bCs/>
          <w:sz w:val="24"/>
          <w:szCs w:val="24"/>
          <w:u w:val="single"/>
          <w:rtl/>
        </w:rPr>
        <w:t>איכות</w:t>
      </w:r>
      <w:r w:rsidRPr="00A026A1">
        <w:rPr>
          <w:rFonts w:cs="David"/>
          <w:b/>
          <w:bCs/>
          <w:sz w:val="24"/>
          <w:szCs w:val="24"/>
          <w:u w:val="single"/>
          <w:rtl/>
        </w:rPr>
        <w:t xml:space="preserve"> </w:t>
      </w:r>
      <w:r w:rsidRPr="00A026A1">
        <w:rPr>
          <w:rFonts w:cs="David" w:hint="cs"/>
          <w:b/>
          <w:bCs/>
          <w:sz w:val="24"/>
          <w:szCs w:val="24"/>
          <w:u w:val="single"/>
          <w:rtl/>
        </w:rPr>
        <w:t>ההחלטה</w:t>
      </w:r>
      <w:r w:rsidRPr="00A026A1">
        <w:rPr>
          <w:rFonts w:cs="David"/>
          <w:b/>
          <w:bCs/>
          <w:sz w:val="24"/>
          <w:szCs w:val="24"/>
          <w:u w:val="single"/>
          <w:rtl/>
        </w:rPr>
        <w:t xml:space="preserve"> </w:t>
      </w:r>
      <w:r w:rsidRPr="00A026A1">
        <w:rPr>
          <w:rFonts w:cs="David" w:hint="cs"/>
          <w:b/>
          <w:bCs/>
          <w:sz w:val="24"/>
          <w:szCs w:val="24"/>
          <w:u w:val="single"/>
          <w:rtl/>
        </w:rPr>
        <w:t>המינהלית</w:t>
      </w:r>
      <w:r w:rsidRPr="00A026A1">
        <w:rPr>
          <w:rFonts w:cs="David"/>
          <w:b/>
          <w:bCs/>
          <w:sz w:val="24"/>
          <w:szCs w:val="24"/>
          <w:u w:val="single"/>
          <w:rtl/>
        </w:rPr>
        <w:t xml:space="preserve">; </w:t>
      </w:r>
      <w:r w:rsidRPr="00A026A1">
        <w:rPr>
          <w:rFonts w:cs="David" w:hint="cs"/>
          <w:b/>
          <w:bCs/>
          <w:sz w:val="24"/>
          <w:szCs w:val="24"/>
          <w:u w:val="single"/>
          <w:rtl/>
        </w:rPr>
        <w:t>מאפשרת</w:t>
      </w:r>
      <w:r w:rsidRPr="00A026A1">
        <w:rPr>
          <w:rFonts w:cs="David"/>
          <w:b/>
          <w:bCs/>
          <w:sz w:val="24"/>
          <w:szCs w:val="24"/>
          <w:u w:val="single"/>
          <w:rtl/>
        </w:rPr>
        <w:t xml:space="preserve"> </w:t>
      </w:r>
      <w:r w:rsidRPr="00A026A1">
        <w:rPr>
          <w:rFonts w:cs="David" w:hint="cs"/>
          <w:b/>
          <w:bCs/>
          <w:sz w:val="24"/>
          <w:szCs w:val="24"/>
          <w:u w:val="single"/>
          <w:rtl/>
        </w:rPr>
        <w:t>לציבור</w:t>
      </w:r>
      <w:r w:rsidRPr="00A026A1">
        <w:rPr>
          <w:rFonts w:cs="David"/>
          <w:b/>
          <w:bCs/>
          <w:sz w:val="24"/>
          <w:szCs w:val="24"/>
          <w:u w:val="single"/>
          <w:rtl/>
        </w:rPr>
        <w:t xml:space="preserve"> </w:t>
      </w:r>
      <w:r w:rsidRPr="00A026A1">
        <w:rPr>
          <w:rFonts w:cs="David" w:hint="cs"/>
          <w:b/>
          <w:bCs/>
          <w:sz w:val="24"/>
          <w:szCs w:val="24"/>
          <w:u w:val="single"/>
          <w:rtl/>
        </w:rPr>
        <w:t>להשפיע</w:t>
      </w:r>
      <w:r w:rsidRPr="00A026A1">
        <w:rPr>
          <w:rFonts w:cs="David"/>
          <w:b/>
          <w:bCs/>
          <w:sz w:val="24"/>
          <w:szCs w:val="24"/>
          <w:u w:val="single"/>
          <w:rtl/>
        </w:rPr>
        <w:t xml:space="preserve"> </w:t>
      </w:r>
      <w:r w:rsidRPr="00A026A1">
        <w:rPr>
          <w:rFonts w:cs="David" w:hint="cs"/>
          <w:b/>
          <w:bCs/>
          <w:sz w:val="24"/>
          <w:szCs w:val="24"/>
          <w:u w:val="single"/>
          <w:rtl/>
        </w:rPr>
        <w:t>על</w:t>
      </w:r>
      <w:r w:rsidRPr="00A026A1">
        <w:rPr>
          <w:rFonts w:cs="David"/>
          <w:b/>
          <w:bCs/>
          <w:sz w:val="24"/>
          <w:szCs w:val="24"/>
          <w:u w:val="single"/>
          <w:rtl/>
        </w:rPr>
        <w:t xml:space="preserve"> </w:t>
      </w:r>
      <w:r w:rsidRPr="00A026A1">
        <w:rPr>
          <w:rFonts w:cs="David" w:hint="cs"/>
          <w:b/>
          <w:bCs/>
          <w:sz w:val="24"/>
          <w:szCs w:val="24"/>
          <w:u w:val="single"/>
          <w:rtl/>
        </w:rPr>
        <w:t>ההחלטה</w:t>
      </w:r>
      <w:r w:rsidRPr="00A026A1">
        <w:rPr>
          <w:rFonts w:cs="David"/>
          <w:b/>
          <w:bCs/>
          <w:sz w:val="24"/>
          <w:szCs w:val="24"/>
          <w:u w:val="single"/>
          <w:rtl/>
        </w:rPr>
        <w:t xml:space="preserve"> </w:t>
      </w:r>
      <w:r w:rsidRPr="00A026A1">
        <w:rPr>
          <w:rFonts w:cs="David" w:hint="cs"/>
          <w:b/>
          <w:bCs/>
          <w:sz w:val="24"/>
          <w:szCs w:val="24"/>
          <w:u w:val="single"/>
          <w:rtl/>
        </w:rPr>
        <w:t>באופן</w:t>
      </w:r>
      <w:r w:rsidRPr="00A026A1">
        <w:rPr>
          <w:rFonts w:cs="David"/>
          <w:b/>
          <w:bCs/>
          <w:sz w:val="24"/>
          <w:szCs w:val="24"/>
          <w:u w:val="single"/>
          <w:rtl/>
        </w:rPr>
        <w:t xml:space="preserve"> </w:t>
      </w:r>
      <w:r w:rsidRPr="00A026A1">
        <w:rPr>
          <w:rFonts w:cs="David" w:hint="cs"/>
          <w:b/>
          <w:bCs/>
          <w:sz w:val="24"/>
          <w:szCs w:val="24"/>
          <w:u w:val="single"/>
          <w:rtl/>
        </w:rPr>
        <w:t>דמוקרטי</w:t>
      </w:r>
      <w:r w:rsidRPr="00A026A1">
        <w:rPr>
          <w:rFonts w:cs="David"/>
          <w:b/>
          <w:bCs/>
          <w:sz w:val="24"/>
          <w:szCs w:val="24"/>
          <w:u w:val="single"/>
          <w:rtl/>
        </w:rPr>
        <w:t xml:space="preserve">; </w:t>
      </w:r>
      <w:r w:rsidRPr="00A026A1">
        <w:rPr>
          <w:rFonts w:cs="David" w:hint="cs"/>
          <w:b/>
          <w:bCs/>
          <w:sz w:val="24"/>
          <w:szCs w:val="24"/>
          <w:u w:val="single"/>
          <w:rtl/>
        </w:rPr>
        <w:t>מבטיחה</w:t>
      </w:r>
      <w:r w:rsidRPr="00A026A1">
        <w:rPr>
          <w:rFonts w:cs="David"/>
          <w:b/>
          <w:bCs/>
          <w:sz w:val="24"/>
          <w:szCs w:val="24"/>
          <w:u w:val="single"/>
          <w:rtl/>
        </w:rPr>
        <w:t xml:space="preserve"> </w:t>
      </w:r>
      <w:r w:rsidRPr="00A026A1">
        <w:rPr>
          <w:rFonts w:cs="David" w:hint="cs"/>
          <w:b/>
          <w:bCs/>
          <w:sz w:val="24"/>
          <w:szCs w:val="24"/>
          <w:u w:val="single"/>
          <w:rtl/>
        </w:rPr>
        <w:t>את</w:t>
      </w:r>
      <w:r w:rsidRPr="00A026A1">
        <w:rPr>
          <w:rFonts w:cs="David"/>
          <w:b/>
          <w:bCs/>
          <w:sz w:val="24"/>
          <w:szCs w:val="24"/>
          <w:u w:val="single"/>
          <w:rtl/>
        </w:rPr>
        <w:t xml:space="preserve"> </w:t>
      </w:r>
      <w:r w:rsidRPr="00A026A1">
        <w:rPr>
          <w:rFonts w:cs="David" w:hint="cs"/>
          <w:b/>
          <w:bCs/>
          <w:sz w:val="24"/>
          <w:szCs w:val="24"/>
          <w:u w:val="single"/>
          <w:rtl/>
        </w:rPr>
        <w:t>אמון</w:t>
      </w:r>
      <w:r w:rsidRPr="00A026A1">
        <w:rPr>
          <w:rFonts w:cs="David"/>
          <w:b/>
          <w:bCs/>
          <w:sz w:val="24"/>
          <w:szCs w:val="24"/>
          <w:u w:val="single"/>
          <w:rtl/>
        </w:rPr>
        <w:t xml:space="preserve"> </w:t>
      </w:r>
      <w:r w:rsidRPr="00A026A1">
        <w:rPr>
          <w:rFonts w:cs="David" w:hint="cs"/>
          <w:b/>
          <w:bCs/>
          <w:sz w:val="24"/>
          <w:szCs w:val="24"/>
          <w:u w:val="single"/>
          <w:rtl/>
        </w:rPr>
        <w:t>הציבור</w:t>
      </w:r>
      <w:r w:rsidRPr="00A026A1">
        <w:rPr>
          <w:rFonts w:cs="David"/>
          <w:b/>
          <w:bCs/>
          <w:sz w:val="24"/>
          <w:szCs w:val="24"/>
          <w:u w:val="single"/>
          <w:rtl/>
        </w:rPr>
        <w:t xml:space="preserve"> </w:t>
      </w:r>
      <w:r w:rsidRPr="00A026A1">
        <w:rPr>
          <w:rFonts w:cs="David" w:hint="cs"/>
          <w:b/>
          <w:bCs/>
          <w:sz w:val="24"/>
          <w:szCs w:val="24"/>
          <w:u w:val="single"/>
          <w:rtl/>
        </w:rPr>
        <w:t>במינהל</w:t>
      </w:r>
      <w:r w:rsidRPr="00A026A1">
        <w:rPr>
          <w:rFonts w:cs="David"/>
          <w:b/>
          <w:bCs/>
          <w:sz w:val="24"/>
          <w:szCs w:val="24"/>
          <w:u w:val="single"/>
          <w:rtl/>
        </w:rPr>
        <w:t xml:space="preserve">; </w:t>
      </w:r>
      <w:r w:rsidRPr="00A026A1">
        <w:rPr>
          <w:rFonts w:cs="David" w:hint="cs"/>
          <w:b/>
          <w:bCs/>
          <w:sz w:val="24"/>
          <w:szCs w:val="24"/>
          <w:u w:val="single"/>
          <w:rtl/>
        </w:rPr>
        <w:t>ומאפשרת</w:t>
      </w:r>
      <w:r w:rsidRPr="00A026A1">
        <w:rPr>
          <w:rFonts w:cs="David"/>
          <w:b/>
          <w:bCs/>
          <w:sz w:val="24"/>
          <w:szCs w:val="24"/>
          <w:u w:val="single"/>
          <w:rtl/>
        </w:rPr>
        <w:t xml:space="preserve"> </w:t>
      </w:r>
      <w:r w:rsidRPr="00A026A1">
        <w:rPr>
          <w:rFonts w:cs="David" w:hint="cs"/>
          <w:b/>
          <w:bCs/>
          <w:sz w:val="24"/>
          <w:szCs w:val="24"/>
          <w:u w:val="single"/>
          <w:rtl/>
        </w:rPr>
        <w:t>ביקורת</w:t>
      </w:r>
      <w:r w:rsidRPr="00A026A1">
        <w:rPr>
          <w:rFonts w:cs="David"/>
          <w:b/>
          <w:bCs/>
          <w:sz w:val="24"/>
          <w:szCs w:val="24"/>
          <w:u w:val="single"/>
          <w:rtl/>
        </w:rPr>
        <w:t xml:space="preserve"> </w:t>
      </w:r>
      <w:r w:rsidRPr="00A026A1">
        <w:rPr>
          <w:rFonts w:cs="David" w:hint="cs"/>
          <w:b/>
          <w:bCs/>
          <w:sz w:val="24"/>
          <w:szCs w:val="24"/>
          <w:u w:val="single"/>
          <w:rtl/>
        </w:rPr>
        <w:t>יעילה</w:t>
      </w:r>
      <w:r w:rsidRPr="00A026A1">
        <w:rPr>
          <w:rFonts w:cs="David"/>
          <w:b/>
          <w:bCs/>
          <w:sz w:val="24"/>
          <w:szCs w:val="24"/>
          <w:u w:val="single"/>
          <w:rtl/>
        </w:rPr>
        <w:t xml:space="preserve"> </w:t>
      </w:r>
      <w:r w:rsidRPr="00A026A1">
        <w:rPr>
          <w:rFonts w:cs="David" w:hint="cs"/>
          <w:b/>
          <w:bCs/>
          <w:sz w:val="24"/>
          <w:szCs w:val="24"/>
          <w:u w:val="single"/>
          <w:rtl/>
        </w:rPr>
        <w:t>על</w:t>
      </w:r>
      <w:r w:rsidRPr="00A026A1">
        <w:rPr>
          <w:rFonts w:cs="David"/>
          <w:b/>
          <w:bCs/>
          <w:sz w:val="24"/>
          <w:szCs w:val="24"/>
          <w:u w:val="single"/>
          <w:rtl/>
        </w:rPr>
        <w:t xml:space="preserve"> </w:t>
      </w:r>
      <w:r w:rsidRPr="00A026A1">
        <w:rPr>
          <w:rFonts w:cs="David" w:hint="cs"/>
          <w:b/>
          <w:bCs/>
          <w:sz w:val="24"/>
          <w:szCs w:val="24"/>
          <w:u w:val="single"/>
          <w:rtl/>
        </w:rPr>
        <w:t>עבודת</w:t>
      </w:r>
      <w:r w:rsidRPr="00A026A1">
        <w:rPr>
          <w:rFonts w:cs="David"/>
          <w:b/>
          <w:bCs/>
          <w:sz w:val="24"/>
          <w:szCs w:val="24"/>
          <w:u w:val="single"/>
          <w:rtl/>
        </w:rPr>
        <w:t xml:space="preserve"> </w:t>
      </w:r>
      <w:r w:rsidRPr="00A026A1">
        <w:rPr>
          <w:rFonts w:cs="David" w:hint="cs"/>
          <w:b/>
          <w:bCs/>
          <w:sz w:val="24"/>
          <w:szCs w:val="24"/>
          <w:u w:val="single"/>
          <w:rtl/>
        </w:rPr>
        <w:t>המינהל</w:t>
      </w:r>
      <w:r w:rsidRPr="00A026A1">
        <w:rPr>
          <w:rFonts w:cs="David"/>
          <w:b/>
          <w:bCs/>
          <w:sz w:val="24"/>
          <w:szCs w:val="24"/>
          <w:u w:val="single"/>
          <w:rtl/>
        </w:rPr>
        <w:t xml:space="preserve">; </w:t>
      </w:r>
      <w:r w:rsidRPr="00A026A1">
        <w:rPr>
          <w:rFonts w:cs="David" w:hint="cs"/>
          <w:b/>
          <w:bCs/>
          <w:sz w:val="24"/>
          <w:szCs w:val="24"/>
          <w:u w:val="single"/>
          <w:rtl/>
        </w:rPr>
        <w:t>ולא</w:t>
      </w:r>
      <w:r w:rsidRPr="00A026A1">
        <w:rPr>
          <w:rFonts w:cs="David"/>
          <w:b/>
          <w:bCs/>
          <w:sz w:val="24"/>
          <w:szCs w:val="24"/>
          <w:u w:val="single"/>
          <w:rtl/>
        </w:rPr>
        <w:t xml:space="preserve"> </w:t>
      </w:r>
      <w:r w:rsidRPr="00A026A1">
        <w:rPr>
          <w:rFonts w:cs="David" w:hint="cs"/>
          <w:b/>
          <w:bCs/>
          <w:sz w:val="24"/>
          <w:szCs w:val="24"/>
          <w:u w:val="single"/>
          <w:rtl/>
        </w:rPr>
        <w:t>פחות</w:t>
      </w:r>
      <w:r w:rsidRPr="00A026A1">
        <w:rPr>
          <w:rFonts w:cs="David"/>
          <w:b/>
          <w:bCs/>
          <w:sz w:val="24"/>
          <w:szCs w:val="24"/>
          <w:u w:val="single"/>
          <w:rtl/>
        </w:rPr>
        <w:t xml:space="preserve"> </w:t>
      </w:r>
      <w:r w:rsidRPr="00A026A1">
        <w:rPr>
          <w:rFonts w:cs="David" w:hint="cs"/>
          <w:b/>
          <w:bCs/>
          <w:sz w:val="24"/>
          <w:szCs w:val="24"/>
          <w:u w:val="single"/>
          <w:rtl/>
        </w:rPr>
        <w:t>מכל</w:t>
      </w:r>
      <w:r w:rsidRPr="00A026A1">
        <w:rPr>
          <w:rFonts w:cs="David"/>
          <w:b/>
          <w:bCs/>
          <w:sz w:val="24"/>
          <w:szCs w:val="24"/>
          <w:u w:val="single"/>
          <w:rtl/>
        </w:rPr>
        <w:t xml:space="preserve"> </w:t>
      </w:r>
      <w:r w:rsidRPr="00A026A1">
        <w:rPr>
          <w:rFonts w:cs="David" w:hint="cs"/>
          <w:b/>
          <w:bCs/>
          <w:sz w:val="24"/>
          <w:szCs w:val="24"/>
          <w:u w:val="single"/>
          <w:rtl/>
        </w:rPr>
        <w:t>אלה</w:t>
      </w:r>
      <w:r w:rsidRPr="00A026A1">
        <w:rPr>
          <w:rFonts w:cs="David"/>
          <w:b/>
          <w:bCs/>
          <w:sz w:val="24"/>
          <w:szCs w:val="24"/>
          <w:u w:val="single"/>
          <w:rtl/>
        </w:rPr>
        <w:t xml:space="preserve"> – </w:t>
      </w:r>
      <w:r w:rsidRPr="00A026A1">
        <w:rPr>
          <w:rFonts w:cs="David" w:hint="cs"/>
          <w:b/>
          <w:bCs/>
          <w:sz w:val="24"/>
          <w:szCs w:val="24"/>
          <w:u w:val="single"/>
          <w:rtl/>
        </w:rPr>
        <w:t>מונעת</w:t>
      </w:r>
      <w:r w:rsidRPr="00A026A1">
        <w:rPr>
          <w:rFonts w:cs="David"/>
          <w:b/>
          <w:bCs/>
          <w:sz w:val="24"/>
          <w:szCs w:val="24"/>
          <w:u w:val="single"/>
          <w:rtl/>
        </w:rPr>
        <w:t xml:space="preserve"> </w:t>
      </w:r>
      <w:r w:rsidRPr="00A026A1">
        <w:rPr>
          <w:rFonts w:cs="David" w:hint="cs"/>
          <w:b/>
          <w:bCs/>
          <w:sz w:val="24"/>
          <w:szCs w:val="24"/>
          <w:u w:val="single"/>
          <w:rtl/>
        </w:rPr>
        <w:t>שחיתות</w:t>
      </w:r>
      <w:r w:rsidRPr="00A026A1">
        <w:rPr>
          <w:rFonts w:cs="David"/>
          <w:b/>
          <w:bCs/>
          <w:sz w:val="24"/>
          <w:szCs w:val="24"/>
          <w:u w:val="single"/>
          <w:rtl/>
        </w:rPr>
        <w:t xml:space="preserve">, </w:t>
      </w:r>
      <w:r w:rsidRPr="00A026A1">
        <w:rPr>
          <w:rFonts w:cs="David" w:hint="cs"/>
          <w:b/>
          <w:bCs/>
          <w:sz w:val="24"/>
          <w:szCs w:val="24"/>
          <w:u w:val="single"/>
          <w:rtl/>
        </w:rPr>
        <w:t>היוצרותה</w:t>
      </w:r>
      <w:r w:rsidRPr="00A026A1">
        <w:rPr>
          <w:rFonts w:cs="David"/>
          <w:b/>
          <w:bCs/>
          <w:sz w:val="24"/>
          <w:szCs w:val="24"/>
          <w:u w:val="single"/>
          <w:rtl/>
        </w:rPr>
        <w:t xml:space="preserve"> </w:t>
      </w:r>
      <w:r w:rsidRPr="00A026A1">
        <w:rPr>
          <w:rFonts w:cs="David" w:hint="cs"/>
          <w:b/>
          <w:bCs/>
          <w:sz w:val="24"/>
          <w:szCs w:val="24"/>
          <w:u w:val="single"/>
          <w:rtl/>
        </w:rPr>
        <w:t>של</w:t>
      </w:r>
      <w:r w:rsidRPr="00A026A1">
        <w:rPr>
          <w:rFonts w:cs="David"/>
          <w:b/>
          <w:bCs/>
          <w:sz w:val="24"/>
          <w:szCs w:val="24"/>
          <w:u w:val="single"/>
          <w:rtl/>
        </w:rPr>
        <w:t xml:space="preserve"> "</w:t>
      </w:r>
      <w:r w:rsidRPr="00A026A1">
        <w:rPr>
          <w:rFonts w:cs="David" w:hint="cs"/>
          <w:b/>
          <w:bCs/>
          <w:sz w:val="24"/>
          <w:szCs w:val="24"/>
          <w:u w:val="single"/>
          <w:rtl/>
        </w:rPr>
        <w:t>פרצה</w:t>
      </w:r>
      <w:r w:rsidRPr="00A026A1">
        <w:rPr>
          <w:rFonts w:cs="David"/>
          <w:b/>
          <w:bCs/>
          <w:sz w:val="24"/>
          <w:szCs w:val="24"/>
          <w:u w:val="single"/>
          <w:rtl/>
        </w:rPr>
        <w:t xml:space="preserve"> </w:t>
      </w:r>
      <w:r w:rsidRPr="00A026A1">
        <w:rPr>
          <w:rFonts w:cs="David" w:hint="cs"/>
          <w:b/>
          <w:bCs/>
          <w:sz w:val="24"/>
          <w:szCs w:val="24"/>
          <w:u w:val="single"/>
          <w:rtl/>
        </w:rPr>
        <w:t>קוראת</w:t>
      </w:r>
      <w:r w:rsidRPr="00A026A1">
        <w:rPr>
          <w:rFonts w:cs="David"/>
          <w:b/>
          <w:bCs/>
          <w:sz w:val="24"/>
          <w:szCs w:val="24"/>
          <w:u w:val="single"/>
          <w:rtl/>
        </w:rPr>
        <w:t xml:space="preserve">" </w:t>
      </w:r>
      <w:r w:rsidRPr="00A026A1">
        <w:rPr>
          <w:rFonts w:cs="David" w:hint="cs"/>
          <w:b/>
          <w:bCs/>
          <w:sz w:val="24"/>
          <w:szCs w:val="24"/>
          <w:u w:val="single"/>
          <w:rtl/>
        </w:rPr>
        <w:t>ומדרון</w:t>
      </w:r>
      <w:r w:rsidRPr="00A026A1">
        <w:rPr>
          <w:rFonts w:cs="David"/>
          <w:b/>
          <w:bCs/>
          <w:sz w:val="24"/>
          <w:szCs w:val="24"/>
          <w:u w:val="single"/>
          <w:rtl/>
        </w:rPr>
        <w:t xml:space="preserve"> </w:t>
      </w:r>
      <w:r w:rsidRPr="00A026A1">
        <w:rPr>
          <w:rFonts w:cs="David" w:hint="cs"/>
          <w:b/>
          <w:bCs/>
          <w:sz w:val="24"/>
          <w:szCs w:val="24"/>
          <w:u w:val="single"/>
          <w:rtl/>
        </w:rPr>
        <w:t>חלקלק</w:t>
      </w:r>
      <w:r w:rsidRPr="00A026A1">
        <w:rPr>
          <w:rFonts w:cs="David"/>
          <w:b/>
          <w:bCs/>
          <w:sz w:val="24"/>
          <w:szCs w:val="24"/>
          <w:u w:val="single"/>
          <w:rtl/>
        </w:rPr>
        <w:t xml:space="preserve"> </w:t>
      </w:r>
      <w:r w:rsidRPr="00A026A1">
        <w:rPr>
          <w:rFonts w:cs="David" w:hint="cs"/>
          <w:b/>
          <w:bCs/>
          <w:sz w:val="24"/>
          <w:szCs w:val="24"/>
          <w:u w:val="single"/>
          <w:rtl/>
        </w:rPr>
        <w:t>בנוסח</w:t>
      </w:r>
      <w:r w:rsidRPr="00A026A1">
        <w:rPr>
          <w:rFonts w:cs="David"/>
          <w:b/>
          <w:bCs/>
          <w:sz w:val="24"/>
          <w:szCs w:val="24"/>
          <w:u w:val="single"/>
          <w:rtl/>
        </w:rPr>
        <w:t xml:space="preserve"> </w:t>
      </w:r>
      <w:r w:rsidRPr="00A026A1">
        <w:rPr>
          <w:rFonts w:cs="David" w:hint="cs"/>
          <w:b/>
          <w:bCs/>
          <w:sz w:val="24"/>
          <w:szCs w:val="24"/>
          <w:u w:val="single"/>
          <w:rtl/>
        </w:rPr>
        <w:t>מדינות</w:t>
      </w:r>
      <w:r w:rsidRPr="00A026A1">
        <w:rPr>
          <w:rFonts w:cs="David"/>
          <w:b/>
          <w:bCs/>
          <w:sz w:val="24"/>
          <w:szCs w:val="24"/>
          <w:u w:val="single"/>
          <w:rtl/>
        </w:rPr>
        <w:t xml:space="preserve"> </w:t>
      </w:r>
      <w:r w:rsidRPr="00A026A1">
        <w:rPr>
          <w:rFonts w:cs="David" w:hint="cs"/>
          <w:b/>
          <w:bCs/>
          <w:sz w:val="24"/>
          <w:szCs w:val="24"/>
          <w:u w:val="single"/>
          <w:rtl/>
        </w:rPr>
        <w:t>ורשויות</w:t>
      </w:r>
      <w:r w:rsidRPr="00A026A1">
        <w:rPr>
          <w:rFonts w:cs="David"/>
          <w:b/>
          <w:bCs/>
          <w:sz w:val="24"/>
          <w:szCs w:val="24"/>
          <w:u w:val="single"/>
          <w:rtl/>
        </w:rPr>
        <w:t xml:space="preserve"> </w:t>
      </w:r>
      <w:r w:rsidRPr="00A026A1">
        <w:rPr>
          <w:rFonts w:cs="David" w:hint="cs"/>
          <w:b/>
          <w:bCs/>
          <w:sz w:val="24"/>
          <w:szCs w:val="24"/>
          <w:u w:val="single"/>
          <w:rtl/>
        </w:rPr>
        <w:t>שאיננו</w:t>
      </w:r>
      <w:r w:rsidRPr="00A026A1">
        <w:rPr>
          <w:rFonts w:cs="David"/>
          <w:b/>
          <w:bCs/>
          <w:sz w:val="24"/>
          <w:szCs w:val="24"/>
          <w:u w:val="single"/>
          <w:rtl/>
        </w:rPr>
        <w:t xml:space="preserve"> </w:t>
      </w:r>
      <w:r w:rsidRPr="00A026A1">
        <w:rPr>
          <w:rFonts w:cs="David" w:hint="cs"/>
          <w:b/>
          <w:bCs/>
          <w:sz w:val="24"/>
          <w:szCs w:val="24"/>
          <w:u w:val="single"/>
          <w:rtl/>
        </w:rPr>
        <w:t>רוצים</w:t>
      </w:r>
      <w:r w:rsidRPr="00A026A1">
        <w:rPr>
          <w:rFonts w:cs="David"/>
          <w:b/>
          <w:bCs/>
          <w:sz w:val="24"/>
          <w:szCs w:val="24"/>
          <w:u w:val="single"/>
          <w:rtl/>
        </w:rPr>
        <w:t xml:space="preserve"> </w:t>
      </w:r>
      <w:r w:rsidRPr="00A026A1">
        <w:rPr>
          <w:rFonts w:cs="David" w:hint="cs"/>
          <w:b/>
          <w:bCs/>
          <w:sz w:val="24"/>
          <w:szCs w:val="24"/>
          <w:u w:val="single"/>
          <w:rtl/>
        </w:rPr>
        <w:t>להידמות</w:t>
      </w:r>
      <w:r w:rsidRPr="00A026A1">
        <w:rPr>
          <w:rFonts w:cs="David"/>
          <w:b/>
          <w:bCs/>
          <w:sz w:val="24"/>
          <w:szCs w:val="24"/>
          <w:u w:val="single"/>
          <w:rtl/>
        </w:rPr>
        <w:t xml:space="preserve"> </w:t>
      </w:r>
      <w:r w:rsidRPr="00A026A1">
        <w:rPr>
          <w:rFonts w:cs="David" w:hint="cs"/>
          <w:b/>
          <w:bCs/>
          <w:sz w:val="24"/>
          <w:szCs w:val="24"/>
          <w:u w:val="single"/>
          <w:rtl/>
        </w:rPr>
        <w:t>אליהן</w:t>
      </w:r>
      <w:r w:rsidR="00624880">
        <w:rPr>
          <w:rFonts w:cs="David"/>
          <w:sz w:val="24"/>
          <w:szCs w:val="24"/>
          <w:rtl/>
        </w:rPr>
        <w:t>".</w:t>
      </w:r>
    </w:p>
    <w:p w:rsidR="00680344" w:rsidRPr="00DF0F4E" w:rsidRDefault="00680344" w:rsidP="00686A9F">
      <w:pPr>
        <w:widowControl w:val="0"/>
        <w:numPr>
          <w:ilvl w:val="0"/>
          <w:numId w:val="15"/>
        </w:numPr>
        <w:spacing w:after="120" w:line="360" w:lineRule="auto"/>
        <w:jc w:val="both"/>
        <w:rPr>
          <w:rFonts w:cs="David"/>
          <w:sz w:val="24"/>
          <w:szCs w:val="24"/>
        </w:rPr>
      </w:pPr>
      <w:r>
        <w:rPr>
          <w:rFonts w:cs="David" w:hint="cs"/>
          <w:b/>
          <w:bCs/>
          <w:sz w:val="24"/>
          <w:szCs w:val="24"/>
          <w:rtl/>
        </w:rPr>
        <w:t>נוכח</w:t>
      </w:r>
      <w:r w:rsidRPr="005D4DDA">
        <w:rPr>
          <w:rFonts w:cs="David" w:hint="cs"/>
          <w:b/>
          <w:bCs/>
          <w:sz w:val="24"/>
          <w:szCs w:val="24"/>
          <w:rtl/>
        </w:rPr>
        <w:t xml:space="preserve"> האמור</w:t>
      </w:r>
      <w:r>
        <w:rPr>
          <w:rFonts w:cs="David" w:hint="cs"/>
          <w:b/>
          <w:bCs/>
          <w:sz w:val="24"/>
          <w:szCs w:val="24"/>
          <w:rtl/>
        </w:rPr>
        <w:t>,</w:t>
      </w:r>
      <w:r w:rsidRPr="005D4DDA">
        <w:rPr>
          <w:rFonts w:cs="David" w:hint="cs"/>
          <w:b/>
          <w:bCs/>
          <w:sz w:val="24"/>
          <w:szCs w:val="24"/>
          <w:rtl/>
        </w:rPr>
        <w:t xml:space="preserve"> </w:t>
      </w:r>
      <w:r>
        <w:rPr>
          <w:rFonts w:cs="David" w:hint="cs"/>
          <w:sz w:val="24"/>
          <w:szCs w:val="24"/>
          <w:rtl/>
        </w:rPr>
        <w:t xml:space="preserve">תתכבדנה העותרות לבקש מבית המשפט הנכבד </w:t>
      </w:r>
      <w:r w:rsidRPr="00DF0F4E">
        <w:rPr>
          <w:rFonts w:cs="David" w:hint="cs"/>
          <w:b/>
          <w:bCs/>
          <w:sz w:val="24"/>
          <w:szCs w:val="24"/>
          <w:rtl/>
        </w:rPr>
        <w:t>לעשות את הצווים</w:t>
      </w:r>
      <w:r>
        <w:rPr>
          <w:rFonts w:cs="David" w:hint="cs"/>
          <w:b/>
          <w:bCs/>
          <w:sz w:val="24"/>
          <w:szCs w:val="24"/>
          <w:rtl/>
        </w:rPr>
        <w:t xml:space="preserve"> המבוקשים ברישא של עתירה זו</w:t>
      </w:r>
      <w:r w:rsidRPr="00DF0F4E">
        <w:rPr>
          <w:rFonts w:cs="David" w:hint="cs"/>
          <w:b/>
          <w:bCs/>
          <w:sz w:val="24"/>
          <w:szCs w:val="24"/>
          <w:rtl/>
        </w:rPr>
        <w:t xml:space="preserve"> למוחלטים ולהורות על </w:t>
      </w:r>
      <w:r w:rsidRPr="00DF0F4E">
        <w:rPr>
          <w:rFonts w:cs="David" w:hint="cs"/>
          <w:b/>
          <w:bCs/>
          <w:sz w:val="24"/>
          <w:szCs w:val="24"/>
          <w:u w:val="single"/>
          <w:rtl/>
        </w:rPr>
        <w:t>בטלותו</w:t>
      </w:r>
      <w:r w:rsidRPr="00DF0F4E">
        <w:rPr>
          <w:rFonts w:cs="David" w:hint="cs"/>
          <w:b/>
          <w:bCs/>
          <w:sz w:val="24"/>
          <w:szCs w:val="24"/>
          <w:rtl/>
        </w:rPr>
        <w:t xml:space="preserve"> של הפעלת סעיף 52 ומתווה הגז</w:t>
      </w:r>
      <w:r>
        <w:rPr>
          <w:rFonts w:cs="David" w:hint="cs"/>
          <w:b/>
          <w:bCs/>
          <w:sz w:val="24"/>
          <w:szCs w:val="24"/>
          <w:rtl/>
        </w:rPr>
        <w:t>.</w:t>
      </w:r>
    </w:p>
    <w:p w:rsidR="00680344" w:rsidRDefault="00680344" w:rsidP="00680344">
      <w:pPr>
        <w:widowControl w:val="0"/>
        <w:spacing w:after="0" w:line="240" w:lineRule="auto"/>
        <w:jc w:val="both"/>
        <w:rPr>
          <w:rFonts w:cs="David"/>
          <w:b/>
          <w:bCs/>
          <w:sz w:val="24"/>
          <w:szCs w:val="24"/>
          <w:u w:val="single"/>
          <w:rtl/>
        </w:rPr>
      </w:pPr>
    </w:p>
    <w:p w:rsidR="00680344" w:rsidRPr="00E202B1" w:rsidRDefault="00680344" w:rsidP="00686A9F">
      <w:pPr>
        <w:pStyle w:val="aa"/>
        <w:widowControl w:val="0"/>
        <w:numPr>
          <w:ilvl w:val="0"/>
          <w:numId w:val="25"/>
        </w:numPr>
        <w:spacing w:before="120" w:after="120" w:line="360" w:lineRule="auto"/>
        <w:ind w:left="391" w:hanging="391"/>
        <w:contextualSpacing w:val="0"/>
        <w:jc w:val="both"/>
        <w:textAlignment w:val="baseline"/>
        <w:rPr>
          <w:rFonts w:cs="David"/>
          <w:b/>
          <w:bCs/>
          <w:sz w:val="28"/>
          <w:szCs w:val="28"/>
          <w:u w:val="single"/>
          <w:rtl/>
        </w:rPr>
      </w:pPr>
      <w:r w:rsidRPr="00E202B1">
        <w:rPr>
          <w:rFonts w:cs="David" w:hint="cs"/>
          <w:b/>
          <w:bCs/>
          <w:sz w:val="28"/>
          <w:szCs w:val="28"/>
          <w:u w:val="single"/>
          <w:rtl/>
        </w:rPr>
        <w:t>חוזה מינהלי בלתי חוקי הנוגד את תקנת הציבור ולפיכך דינו בטלות</w:t>
      </w:r>
    </w:p>
    <w:p w:rsidR="00680344" w:rsidRDefault="001B007F" w:rsidP="00686A9F">
      <w:pPr>
        <w:widowControl w:val="0"/>
        <w:numPr>
          <w:ilvl w:val="0"/>
          <w:numId w:val="15"/>
        </w:numPr>
        <w:spacing w:after="120" w:line="360" w:lineRule="auto"/>
        <w:jc w:val="both"/>
        <w:rPr>
          <w:rFonts w:cs="David"/>
          <w:sz w:val="24"/>
          <w:szCs w:val="24"/>
        </w:rPr>
      </w:pPr>
      <w:r>
        <w:rPr>
          <w:rFonts w:cs="David" w:hint="cs"/>
          <w:sz w:val="24"/>
          <w:szCs w:val="24"/>
          <w:rtl/>
        </w:rPr>
        <w:t xml:space="preserve">העותרות יבהירו </w:t>
      </w:r>
      <w:r w:rsidR="00680344">
        <w:rPr>
          <w:rFonts w:cs="David" w:hint="cs"/>
          <w:sz w:val="24"/>
          <w:szCs w:val="24"/>
          <w:rtl/>
        </w:rPr>
        <w:t xml:space="preserve">כי לעמדתן מתווה הגז </w:t>
      </w:r>
      <w:r w:rsidR="00680344" w:rsidRPr="0085539F">
        <w:rPr>
          <w:rFonts w:cs="David" w:hint="cs"/>
          <w:b/>
          <w:bCs/>
          <w:sz w:val="24"/>
          <w:szCs w:val="24"/>
          <w:u w:val="single"/>
          <w:rtl/>
        </w:rPr>
        <w:t>אינו</w:t>
      </w:r>
      <w:r w:rsidR="00680344">
        <w:rPr>
          <w:rFonts w:cs="David" w:hint="cs"/>
          <w:b/>
          <w:bCs/>
          <w:sz w:val="24"/>
          <w:szCs w:val="24"/>
          <w:rtl/>
        </w:rPr>
        <w:t xml:space="preserve"> </w:t>
      </w:r>
      <w:r w:rsidR="00680344">
        <w:rPr>
          <w:rFonts w:cs="David" w:hint="cs"/>
          <w:sz w:val="24"/>
          <w:szCs w:val="24"/>
          <w:rtl/>
        </w:rPr>
        <w:t>מהווה חוזה מינהלי</w:t>
      </w:r>
      <w:r w:rsidR="00110810">
        <w:rPr>
          <w:rFonts w:cs="David" w:hint="cs"/>
          <w:sz w:val="24"/>
          <w:szCs w:val="24"/>
          <w:rtl/>
        </w:rPr>
        <w:t>;</w:t>
      </w:r>
      <w:r w:rsidR="00680344">
        <w:rPr>
          <w:rFonts w:cs="David" w:hint="cs"/>
          <w:sz w:val="24"/>
          <w:szCs w:val="24"/>
          <w:rtl/>
        </w:rPr>
        <w:t xml:space="preserve"> אין בו משום התחייבות חוזית בין מדינת ישראל לבין חברות הגז</w:t>
      </w:r>
      <w:r w:rsidR="00110810">
        <w:rPr>
          <w:rFonts w:cs="David" w:hint="cs"/>
          <w:sz w:val="24"/>
          <w:szCs w:val="24"/>
          <w:rtl/>
        </w:rPr>
        <w:t>;</w:t>
      </w:r>
      <w:r w:rsidR="00680344">
        <w:rPr>
          <w:rFonts w:cs="David" w:hint="cs"/>
          <w:sz w:val="24"/>
          <w:szCs w:val="24"/>
          <w:rtl/>
        </w:rPr>
        <w:t xml:space="preserve"> </w:t>
      </w:r>
      <w:r w:rsidR="00110810">
        <w:rPr>
          <w:rFonts w:cs="David" w:hint="cs"/>
          <w:sz w:val="24"/>
          <w:szCs w:val="24"/>
          <w:rtl/>
        </w:rPr>
        <w:t>ו</w:t>
      </w:r>
      <w:r w:rsidR="00680344">
        <w:rPr>
          <w:rFonts w:cs="David" w:hint="cs"/>
          <w:sz w:val="24"/>
          <w:szCs w:val="24"/>
          <w:rtl/>
        </w:rPr>
        <w:t>אפילו הבטחה מינהלית תקפה אין כאן. עמדה זו הובהרה גם על-ידי המשנה ליועץ המשפטי לממשלה (כלכלי-פיסקאלי), עו"ד אבי ליכט, בדיון בועדת הכלכלה של הכנסת מיום 1.12.2015:</w:t>
      </w:r>
    </w:p>
    <w:p w:rsidR="00680344" w:rsidRDefault="00680344" w:rsidP="00680344">
      <w:pPr>
        <w:pStyle w:val="aa"/>
        <w:widowControl w:val="0"/>
        <w:spacing w:after="240"/>
        <w:ind w:left="1361" w:right="1361"/>
        <w:contextualSpacing w:val="0"/>
        <w:jc w:val="both"/>
        <w:rPr>
          <w:rFonts w:cs="David"/>
          <w:sz w:val="24"/>
          <w:szCs w:val="24"/>
          <w:rtl/>
        </w:rPr>
      </w:pPr>
      <w:r>
        <w:rPr>
          <w:rFonts w:cs="David" w:hint="cs"/>
          <w:sz w:val="24"/>
          <w:szCs w:val="24"/>
          <w:rtl/>
        </w:rPr>
        <w:t>"</w:t>
      </w:r>
      <w:r w:rsidRPr="00FB6036">
        <w:rPr>
          <w:rFonts w:cs="David" w:hint="cs"/>
          <w:sz w:val="24"/>
          <w:szCs w:val="24"/>
          <w:rtl/>
        </w:rPr>
        <w:t>המתווה</w:t>
      </w:r>
      <w:r w:rsidRPr="00FB6036">
        <w:rPr>
          <w:rFonts w:cs="David"/>
          <w:sz w:val="24"/>
          <w:szCs w:val="24"/>
          <w:rtl/>
        </w:rPr>
        <w:t xml:space="preserve"> </w:t>
      </w:r>
      <w:r w:rsidRPr="00FB6036">
        <w:rPr>
          <w:rFonts w:cs="David" w:hint="cs"/>
          <w:sz w:val="24"/>
          <w:szCs w:val="24"/>
          <w:rtl/>
        </w:rPr>
        <w:t>הזה</w:t>
      </w:r>
      <w:r w:rsidRPr="00FB6036">
        <w:rPr>
          <w:rFonts w:cs="David"/>
          <w:sz w:val="24"/>
          <w:szCs w:val="24"/>
          <w:rtl/>
        </w:rPr>
        <w:t xml:space="preserve"> </w:t>
      </w:r>
      <w:r w:rsidRPr="00B1098C">
        <w:rPr>
          <w:rFonts w:cs="David" w:hint="cs"/>
          <w:b/>
          <w:bCs/>
          <w:sz w:val="24"/>
          <w:szCs w:val="24"/>
          <w:rtl/>
        </w:rPr>
        <w:t>לא</w:t>
      </w:r>
      <w:r w:rsidRPr="00B1098C">
        <w:rPr>
          <w:rFonts w:cs="David"/>
          <w:b/>
          <w:bCs/>
          <w:sz w:val="24"/>
          <w:szCs w:val="24"/>
          <w:rtl/>
        </w:rPr>
        <w:t xml:space="preserve"> </w:t>
      </w:r>
      <w:r w:rsidRPr="00B1098C">
        <w:rPr>
          <w:rFonts w:cs="David" w:hint="cs"/>
          <w:b/>
          <w:bCs/>
          <w:sz w:val="24"/>
          <w:szCs w:val="24"/>
          <w:rtl/>
        </w:rPr>
        <w:t>זקוק</w:t>
      </w:r>
      <w:r w:rsidRPr="00B1098C">
        <w:rPr>
          <w:rFonts w:cs="David"/>
          <w:b/>
          <w:bCs/>
          <w:sz w:val="24"/>
          <w:szCs w:val="24"/>
          <w:rtl/>
        </w:rPr>
        <w:t xml:space="preserve"> </w:t>
      </w:r>
      <w:r w:rsidRPr="00B1098C">
        <w:rPr>
          <w:rFonts w:cs="David" w:hint="cs"/>
          <w:b/>
          <w:bCs/>
          <w:sz w:val="24"/>
          <w:szCs w:val="24"/>
          <w:rtl/>
        </w:rPr>
        <w:t>להסכמה</w:t>
      </w:r>
      <w:r w:rsidRPr="00FB6036">
        <w:rPr>
          <w:rFonts w:cs="David"/>
          <w:sz w:val="24"/>
          <w:szCs w:val="24"/>
          <w:rtl/>
        </w:rPr>
        <w:t xml:space="preserve">; </w:t>
      </w:r>
      <w:r w:rsidRPr="00FB6036">
        <w:rPr>
          <w:rFonts w:cs="David" w:hint="cs"/>
          <w:sz w:val="24"/>
          <w:szCs w:val="24"/>
          <w:rtl/>
        </w:rPr>
        <w:t>זו</w:t>
      </w:r>
      <w:r w:rsidRPr="00FB6036">
        <w:rPr>
          <w:rFonts w:cs="David"/>
          <w:sz w:val="24"/>
          <w:szCs w:val="24"/>
          <w:rtl/>
        </w:rPr>
        <w:t xml:space="preserve"> </w:t>
      </w:r>
      <w:r w:rsidRPr="00FB6036">
        <w:rPr>
          <w:rFonts w:cs="David" w:hint="cs"/>
          <w:sz w:val="24"/>
          <w:szCs w:val="24"/>
          <w:rtl/>
        </w:rPr>
        <w:t>בעצם</w:t>
      </w:r>
      <w:r w:rsidRPr="00FB6036">
        <w:rPr>
          <w:rFonts w:cs="David"/>
          <w:sz w:val="24"/>
          <w:szCs w:val="24"/>
          <w:rtl/>
        </w:rPr>
        <w:t xml:space="preserve"> </w:t>
      </w:r>
      <w:r w:rsidRPr="00FB6036">
        <w:rPr>
          <w:rFonts w:cs="David" w:hint="cs"/>
          <w:sz w:val="24"/>
          <w:szCs w:val="24"/>
          <w:rtl/>
        </w:rPr>
        <w:t>החלטת</w:t>
      </w:r>
      <w:r w:rsidRPr="00FB6036">
        <w:rPr>
          <w:rFonts w:cs="David"/>
          <w:sz w:val="24"/>
          <w:szCs w:val="24"/>
          <w:rtl/>
        </w:rPr>
        <w:t xml:space="preserve"> </w:t>
      </w:r>
      <w:r w:rsidRPr="00FB6036">
        <w:rPr>
          <w:rFonts w:cs="David" w:hint="cs"/>
          <w:sz w:val="24"/>
          <w:szCs w:val="24"/>
          <w:rtl/>
        </w:rPr>
        <w:t>ממשלה</w:t>
      </w:r>
      <w:r w:rsidRPr="00FB6036">
        <w:rPr>
          <w:rFonts w:cs="David"/>
          <w:sz w:val="24"/>
          <w:szCs w:val="24"/>
          <w:rtl/>
        </w:rPr>
        <w:t xml:space="preserve">. </w:t>
      </w:r>
      <w:r w:rsidRPr="00FB6036">
        <w:rPr>
          <w:rFonts w:cs="David" w:hint="cs"/>
          <w:sz w:val="24"/>
          <w:szCs w:val="24"/>
          <w:rtl/>
        </w:rPr>
        <w:t>לכן</w:t>
      </w:r>
      <w:r w:rsidRPr="00FB6036">
        <w:rPr>
          <w:rFonts w:cs="David"/>
          <w:sz w:val="24"/>
          <w:szCs w:val="24"/>
          <w:rtl/>
        </w:rPr>
        <w:t xml:space="preserve"> </w:t>
      </w:r>
      <w:r w:rsidRPr="00FB6036">
        <w:rPr>
          <w:rFonts w:cs="David" w:hint="cs"/>
          <w:sz w:val="24"/>
          <w:szCs w:val="24"/>
          <w:rtl/>
        </w:rPr>
        <w:t>גם</w:t>
      </w:r>
      <w:r w:rsidRPr="00FB6036">
        <w:rPr>
          <w:rFonts w:cs="David"/>
          <w:sz w:val="24"/>
          <w:szCs w:val="24"/>
          <w:rtl/>
        </w:rPr>
        <w:t xml:space="preserve"> </w:t>
      </w:r>
      <w:r w:rsidRPr="00FB6036">
        <w:rPr>
          <w:rFonts w:cs="David" w:hint="cs"/>
          <w:sz w:val="24"/>
          <w:szCs w:val="24"/>
          <w:rtl/>
        </w:rPr>
        <w:t>עמדנו</w:t>
      </w:r>
      <w:r w:rsidRPr="00FB6036">
        <w:rPr>
          <w:rFonts w:cs="David"/>
          <w:sz w:val="24"/>
          <w:szCs w:val="24"/>
          <w:rtl/>
        </w:rPr>
        <w:t xml:space="preserve"> </w:t>
      </w:r>
      <w:r w:rsidRPr="00FB6036">
        <w:rPr>
          <w:rFonts w:cs="David" w:hint="cs"/>
          <w:sz w:val="24"/>
          <w:szCs w:val="24"/>
          <w:rtl/>
        </w:rPr>
        <w:t>כל</w:t>
      </w:r>
      <w:r w:rsidRPr="00FB6036">
        <w:rPr>
          <w:rFonts w:cs="David"/>
          <w:sz w:val="24"/>
          <w:szCs w:val="24"/>
          <w:rtl/>
        </w:rPr>
        <w:t xml:space="preserve"> </w:t>
      </w:r>
      <w:r w:rsidRPr="00FB6036">
        <w:rPr>
          <w:rFonts w:cs="David" w:hint="cs"/>
          <w:sz w:val="24"/>
          <w:szCs w:val="24"/>
          <w:rtl/>
        </w:rPr>
        <w:t>הזמן</w:t>
      </w:r>
      <w:r w:rsidRPr="00FB6036">
        <w:rPr>
          <w:rFonts w:cs="David"/>
          <w:sz w:val="24"/>
          <w:szCs w:val="24"/>
          <w:rtl/>
        </w:rPr>
        <w:t xml:space="preserve"> </w:t>
      </w:r>
      <w:r w:rsidRPr="00FB6036">
        <w:rPr>
          <w:rFonts w:cs="David" w:hint="cs"/>
          <w:sz w:val="24"/>
          <w:szCs w:val="24"/>
          <w:rtl/>
        </w:rPr>
        <w:t>על</w:t>
      </w:r>
      <w:r w:rsidRPr="00FB6036">
        <w:rPr>
          <w:rFonts w:cs="David"/>
          <w:sz w:val="24"/>
          <w:szCs w:val="24"/>
          <w:rtl/>
        </w:rPr>
        <w:t xml:space="preserve"> </w:t>
      </w:r>
      <w:r w:rsidRPr="00FB6036">
        <w:rPr>
          <w:rFonts w:cs="David" w:hint="cs"/>
          <w:sz w:val="24"/>
          <w:szCs w:val="24"/>
          <w:rtl/>
        </w:rPr>
        <w:t>זה</w:t>
      </w:r>
      <w:r w:rsidRPr="00FB6036">
        <w:rPr>
          <w:rFonts w:cs="David"/>
          <w:sz w:val="24"/>
          <w:szCs w:val="24"/>
          <w:rtl/>
        </w:rPr>
        <w:t xml:space="preserve"> </w:t>
      </w:r>
      <w:r w:rsidRPr="00FB6036">
        <w:rPr>
          <w:rFonts w:cs="David" w:hint="cs"/>
          <w:sz w:val="24"/>
          <w:szCs w:val="24"/>
          <w:rtl/>
        </w:rPr>
        <w:t>שזו</w:t>
      </w:r>
      <w:r w:rsidRPr="00FB6036">
        <w:rPr>
          <w:rFonts w:cs="David"/>
          <w:sz w:val="24"/>
          <w:szCs w:val="24"/>
          <w:rtl/>
        </w:rPr>
        <w:t xml:space="preserve"> </w:t>
      </w:r>
      <w:r w:rsidRPr="00FB6036">
        <w:rPr>
          <w:rFonts w:cs="David" w:hint="cs"/>
          <w:sz w:val="24"/>
          <w:szCs w:val="24"/>
          <w:rtl/>
        </w:rPr>
        <w:t>תהיה</w:t>
      </w:r>
      <w:r w:rsidRPr="00FB6036">
        <w:rPr>
          <w:rFonts w:cs="David"/>
          <w:sz w:val="24"/>
          <w:szCs w:val="24"/>
          <w:rtl/>
        </w:rPr>
        <w:t xml:space="preserve"> </w:t>
      </w:r>
      <w:r w:rsidRPr="00FB6036">
        <w:rPr>
          <w:rFonts w:cs="David" w:hint="cs"/>
          <w:sz w:val="24"/>
          <w:szCs w:val="24"/>
          <w:rtl/>
        </w:rPr>
        <w:t>החלטה</w:t>
      </w:r>
      <w:r w:rsidRPr="00FB6036">
        <w:rPr>
          <w:rFonts w:cs="David"/>
          <w:sz w:val="24"/>
          <w:szCs w:val="24"/>
          <w:rtl/>
        </w:rPr>
        <w:t xml:space="preserve"> </w:t>
      </w:r>
      <w:r w:rsidRPr="00FB6036">
        <w:rPr>
          <w:rFonts w:cs="David" w:hint="cs"/>
          <w:sz w:val="24"/>
          <w:szCs w:val="24"/>
          <w:rtl/>
        </w:rPr>
        <w:t>של</w:t>
      </w:r>
      <w:r w:rsidRPr="00FB6036">
        <w:rPr>
          <w:rFonts w:cs="David"/>
          <w:sz w:val="24"/>
          <w:szCs w:val="24"/>
          <w:rtl/>
        </w:rPr>
        <w:t xml:space="preserve"> </w:t>
      </w:r>
      <w:r w:rsidRPr="00FB6036">
        <w:rPr>
          <w:rFonts w:cs="David" w:hint="cs"/>
          <w:sz w:val="24"/>
          <w:szCs w:val="24"/>
          <w:rtl/>
        </w:rPr>
        <w:t>הממשלה</w:t>
      </w:r>
      <w:r w:rsidRPr="00FB6036">
        <w:rPr>
          <w:rFonts w:cs="David"/>
          <w:sz w:val="24"/>
          <w:szCs w:val="24"/>
          <w:rtl/>
        </w:rPr>
        <w:t xml:space="preserve"> </w:t>
      </w:r>
      <w:r w:rsidRPr="00FB6036">
        <w:rPr>
          <w:rFonts w:cs="David" w:hint="cs"/>
          <w:b/>
          <w:bCs/>
          <w:sz w:val="24"/>
          <w:szCs w:val="24"/>
          <w:rtl/>
        </w:rPr>
        <w:t>ולא</w:t>
      </w:r>
      <w:r w:rsidRPr="00FB6036">
        <w:rPr>
          <w:rFonts w:cs="David"/>
          <w:b/>
          <w:bCs/>
          <w:sz w:val="24"/>
          <w:szCs w:val="24"/>
          <w:rtl/>
        </w:rPr>
        <w:t xml:space="preserve"> </w:t>
      </w:r>
      <w:r w:rsidRPr="00FB6036">
        <w:rPr>
          <w:rFonts w:cs="David" w:hint="cs"/>
          <w:b/>
          <w:bCs/>
          <w:sz w:val="24"/>
          <w:szCs w:val="24"/>
          <w:rtl/>
        </w:rPr>
        <w:lastRenderedPageBreak/>
        <w:t>חוזה</w:t>
      </w:r>
      <w:r w:rsidRPr="00FB6036">
        <w:rPr>
          <w:rFonts w:cs="David"/>
          <w:sz w:val="24"/>
          <w:szCs w:val="24"/>
          <w:rtl/>
        </w:rPr>
        <w:t xml:space="preserve">. </w:t>
      </w:r>
      <w:r>
        <w:rPr>
          <w:rFonts w:cs="David" w:hint="cs"/>
          <w:sz w:val="24"/>
          <w:szCs w:val="24"/>
          <w:rtl/>
        </w:rPr>
        <w:t xml:space="preserve">[...] </w:t>
      </w:r>
      <w:r w:rsidRPr="00FB6036">
        <w:rPr>
          <w:rFonts w:cs="David" w:hint="cs"/>
          <w:sz w:val="24"/>
          <w:szCs w:val="24"/>
          <w:rtl/>
        </w:rPr>
        <w:t>באופן</w:t>
      </w:r>
      <w:r w:rsidRPr="00FB6036">
        <w:rPr>
          <w:rFonts w:cs="David"/>
          <w:sz w:val="24"/>
          <w:szCs w:val="24"/>
          <w:rtl/>
        </w:rPr>
        <w:t xml:space="preserve"> </w:t>
      </w:r>
      <w:r w:rsidRPr="00FB6036">
        <w:rPr>
          <w:rFonts w:cs="David" w:hint="cs"/>
          <w:sz w:val="24"/>
          <w:szCs w:val="24"/>
          <w:rtl/>
        </w:rPr>
        <w:t>פורמלי</w:t>
      </w:r>
      <w:r w:rsidRPr="00FB6036">
        <w:rPr>
          <w:rFonts w:cs="David"/>
          <w:sz w:val="24"/>
          <w:szCs w:val="24"/>
          <w:rtl/>
        </w:rPr>
        <w:t xml:space="preserve"> </w:t>
      </w:r>
      <w:r w:rsidRPr="00FB6036">
        <w:rPr>
          <w:rFonts w:cs="David" w:hint="cs"/>
          <w:sz w:val="24"/>
          <w:szCs w:val="24"/>
          <w:rtl/>
        </w:rPr>
        <w:t>אין</w:t>
      </w:r>
      <w:r w:rsidRPr="00FB6036">
        <w:rPr>
          <w:rFonts w:cs="David"/>
          <w:sz w:val="24"/>
          <w:szCs w:val="24"/>
          <w:rtl/>
        </w:rPr>
        <w:t xml:space="preserve"> </w:t>
      </w:r>
      <w:r w:rsidRPr="00FB6036">
        <w:rPr>
          <w:rFonts w:cs="David" w:hint="cs"/>
          <w:sz w:val="24"/>
          <w:szCs w:val="24"/>
          <w:rtl/>
        </w:rPr>
        <w:t>פה</w:t>
      </w:r>
      <w:r w:rsidRPr="00FB6036">
        <w:rPr>
          <w:rFonts w:cs="David"/>
          <w:sz w:val="24"/>
          <w:szCs w:val="24"/>
          <w:rtl/>
        </w:rPr>
        <w:t xml:space="preserve"> </w:t>
      </w:r>
      <w:r w:rsidRPr="00FB6036">
        <w:rPr>
          <w:rFonts w:cs="David" w:hint="cs"/>
          <w:sz w:val="24"/>
          <w:szCs w:val="24"/>
          <w:rtl/>
        </w:rPr>
        <w:t>הסכם</w:t>
      </w:r>
      <w:r w:rsidRPr="00FB6036">
        <w:rPr>
          <w:rFonts w:cs="David"/>
          <w:sz w:val="24"/>
          <w:szCs w:val="24"/>
          <w:rtl/>
        </w:rPr>
        <w:t xml:space="preserve">, </w:t>
      </w:r>
      <w:r w:rsidRPr="00FB6036">
        <w:rPr>
          <w:rFonts w:cs="David" w:hint="cs"/>
          <w:sz w:val="24"/>
          <w:szCs w:val="24"/>
          <w:rtl/>
        </w:rPr>
        <w:t>לכן</w:t>
      </w:r>
      <w:r w:rsidRPr="00FB6036">
        <w:rPr>
          <w:rFonts w:cs="David"/>
          <w:sz w:val="24"/>
          <w:szCs w:val="24"/>
          <w:rtl/>
        </w:rPr>
        <w:t xml:space="preserve"> </w:t>
      </w:r>
      <w:r w:rsidRPr="00FB6036">
        <w:rPr>
          <w:rFonts w:cs="David" w:hint="cs"/>
          <w:sz w:val="24"/>
          <w:szCs w:val="24"/>
          <w:rtl/>
        </w:rPr>
        <w:t>אם</w:t>
      </w:r>
      <w:r w:rsidRPr="00FB6036">
        <w:rPr>
          <w:rFonts w:cs="David"/>
          <w:sz w:val="24"/>
          <w:szCs w:val="24"/>
          <w:rtl/>
        </w:rPr>
        <w:t xml:space="preserve"> </w:t>
      </w:r>
      <w:r w:rsidRPr="00FB6036">
        <w:rPr>
          <w:rFonts w:cs="David" w:hint="cs"/>
          <w:sz w:val="24"/>
          <w:szCs w:val="24"/>
          <w:rtl/>
        </w:rPr>
        <w:t>אנחנו</w:t>
      </w:r>
      <w:r w:rsidRPr="00FB6036">
        <w:rPr>
          <w:rFonts w:cs="David"/>
          <w:sz w:val="24"/>
          <w:szCs w:val="24"/>
          <w:rtl/>
        </w:rPr>
        <w:t xml:space="preserve"> </w:t>
      </w:r>
      <w:r w:rsidRPr="00FB6036">
        <w:rPr>
          <w:rFonts w:cs="David" w:hint="cs"/>
          <w:sz w:val="24"/>
          <w:szCs w:val="24"/>
          <w:rtl/>
        </w:rPr>
        <w:t>רוצים</w:t>
      </w:r>
      <w:r w:rsidRPr="00FB6036">
        <w:rPr>
          <w:rFonts w:cs="David"/>
          <w:sz w:val="24"/>
          <w:szCs w:val="24"/>
          <w:rtl/>
        </w:rPr>
        <w:t xml:space="preserve"> </w:t>
      </w:r>
      <w:r w:rsidRPr="00FB6036">
        <w:rPr>
          <w:rFonts w:cs="David" w:hint="cs"/>
          <w:sz w:val="24"/>
          <w:szCs w:val="24"/>
          <w:rtl/>
        </w:rPr>
        <w:t>לשנות</w:t>
      </w:r>
      <w:r w:rsidRPr="00FB6036">
        <w:rPr>
          <w:rFonts w:cs="David"/>
          <w:sz w:val="24"/>
          <w:szCs w:val="24"/>
          <w:rtl/>
        </w:rPr>
        <w:t xml:space="preserve"> </w:t>
      </w:r>
      <w:r w:rsidRPr="00FB6036">
        <w:rPr>
          <w:rFonts w:cs="David" w:hint="cs"/>
          <w:sz w:val="24"/>
          <w:szCs w:val="24"/>
          <w:rtl/>
        </w:rPr>
        <w:t>את</w:t>
      </w:r>
      <w:r w:rsidRPr="00FB6036">
        <w:rPr>
          <w:rFonts w:cs="David"/>
          <w:sz w:val="24"/>
          <w:szCs w:val="24"/>
          <w:rtl/>
        </w:rPr>
        <w:t xml:space="preserve"> </w:t>
      </w:r>
      <w:r w:rsidRPr="00FB6036">
        <w:rPr>
          <w:rFonts w:cs="David" w:hint="cs"/>
          <w:sz w:val="24"/>
          <w:szCs w:val="24"/>
          <w:rtl/>
        </w:rPr>
        <w:t>המתווה</w:t>
      </w:r>
      <w:r w:rsidRPr="00FB6036">
        <w:rPr>
          <w:rFonts w:cs="David"/>
          <w:sz w:val="24"/>
          <w:szCs w:val="24"/>
          <w:rtl/>
        </w:rPr>
        <w:t xml:space="preserve">, </w:t>
      </w:r>
      <w:r w:rsidRPr="00FB6036">
        <w:rPr>
          <w:rFonts w:cs="David" w:hint="cs"/>
          <w:sz w:val="24"/>
          <w:szCs w:val="24"/>
          <w:rtl/>
        </w:rPr>
        <w:t>צריך</w:t>
      </w:r>
      <w:r w:rsidRPr="00FB6036">
        <w:rPr>
          <w:rFonts w:cs="David"/>
          <w:sz w:val="24"/>
          <w:szCs w:val="24"/>
          <w:rtl/>
        </w:rPr>
        <w:t xml:space="preserve"> </w:t>
      </w:r>
      <w:r w:rsidRPr="00FB6036">
        <w:rPr>
          <w:rFonts w:cs="David" w:hint="cs"/>
          <w:sz w:val="24"/>
          <w:szCs w:val="24"/>
          <w:rtl/>
        </w:rPr>
        <w:t>לשנות</w:t>
      </w:r>
      <w:r w:rsidRPr="00FB6036">
        <w:rPr>
          <w:rFonts w:cs="David"/>
          <w:sz w:val="24"/>
          <w:szCs w:val="24"/>
          <w:rtl/>
        </w:rPr>
        <w:t xml:space="preserve"> </w:t>
      </w:r>
      <w:r w:rsidRPr="00FB6036">
        <w:rPr>
          <w:rFonts w:cs="David" w:hint="cs"/>
          <w:sz w:val="24"/>
          <w:szCs w:val="24"/>
          <w:rtl/>
        </w:rPr>
        <w:t>את</w:t>
      </w:r>
      <w:r w:rsidRPr="00FB6036">
        <w:rPr>
          <w:rFonts w:cs="David"/>
          <w:sz w:val="24"/>
          <w:szCs w:val="24"/>
          <w:rtl/>
        </w:rPr>
        <w:t xml:space="preserve"> </w:t>
      </w:r>
      <w:r w:rsidRPr="00FB6036">
        <w:rPr>
          <w:rFonts w:cs="David" w:hint="cs"/>
          <w:sz w:val="24"/>
          <w:szCs w:val="24"/>
          <w:rtl/>
        </w:rPr>
        <w:t>החלטת</w:t>
      </w:r>
      <w:r w:rsidRPr="00FB6036">
        <w:rPr>
          <w:rFonts w:cs="David"/>
          <w:sz w:val="24"/>
          <w:szCs w:val="24"/>
          <w:rtl/>
        </w:rPr>
        <w:t xml:space="preserve"> </w:t>
      </w:r>
      <w:r w:rsidRPr="00FB6036">
        <w:rPr>
          <w:rFonts w:cs="David" w:hint="cs"/>
          <w:sz w:val="24"/>
          <w:szCs w:val="24"/>
          <w:rtl/>
        </w:rPr>
        <w:t>הממשלה</w:t>
      </w:r>
      <w:r w:rsidR="00624880">
        <w:rPr>
          <w:rFonts w:cs="David"/>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יחד עם זאת, למעלה מן הצורך תתייחסנה העותרות כעת בקצרה לטענה אפשרית שעשויה לעלות מצידן </w:t>
      </w:r>
      <w:r w:rsidRPr="000C488F">
        <w:rPr>
          <w:rFonts w:cs="David" w:hint="cs"/>
          <w:sz w:val="24"/>
          <w:szCs w:val="24"/>
          <w:rtl/>
        </w:rPr>
        <w:t xml:space="preserve">של </w:t>
      </w:r>
      <w:r>
        <w:rPr>
          <w:rFonts w:cs="David" w:hint="cs"/>
          <w:sz w:val="24"/>
          <w:szCs w:val="24"/>
          <w:rtl/>
        </w:rPr>
        <w:t xml:space="preserve">חברות הגז, לפיה אין באפשרות המדינה לחזור בה מן ההסדרים אשר קבעה במתווה הגז לאור היותו חוזה תקף ומחייב לכל דבר ועניין בין הצדדים. </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לעמדת העותרות, טענה זו יש לשלול מכל וכל: ראשית, ככל שאכן מדובר בחוזה, הרי שהוא נכרת ב</w:t>
      </w:r>
      <w:r w:rsidR="005A1185">
        <w:rPr>
          <w:rFonts w:cs="David" w:hint="cs"/>
          <w:sz w:val="24"/>
          <w:szCs w:val="24"/>
          <w:rtl/>
        </w:rPr>
        <w:t>העדר</w:t>
      </w:r>
      <w:r>
        <w:rPr>
          <w:rFonts w:cs="David" w:hint="cs"/>
          <w:sz w:val="24"/>
          <w:szCs w:val="24"/>
          <w:rtl/>
        </w:rPr>
        <w:t xml:space="preserve"> סמכות ותוך פגמים רבים ולפיכך בלתי-חוקי ודינו בטלות; ושנית, חוזה לכאורי זה אף</w:t>
      </w:r>
      <w:r w:rsidRPr="002B2EE8">
        <w:rPr>
          <w:rFonts w:cs="David" w:hint="cs"/>
          <w:sz w:val="24"/>
          <w:szCs w:val="24"/>
          <w:rtl/>
        </w:rPr>
        <w:t xml:space="preserve"> מנוגד לתקנת הציבור </w:t>
      </w:r>
      <w:r>
        <w:rPr>
          <w:rFonts w:cs="David" w:hint="cs"/>
          <w:sz w:val="24"/>
          <w:szCs w:val="24"/>
          <w:rtl/>
        </w:rPr>
        <w:t xml:space="preserve">וגם בשל כך, על פי דיני החוזים, הינו בטל. </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כידוע, חוזה מינהלי הינו חוזה אשר רשות מינהלית עורכת בקשר למילוי תפקידה השלטוני, והוא נשלט על-ידי </w:t>
      </w:r>
      <w:r w:rsidRPr="001F3D3F">
        <w:rPr>
          <w:rFonts w:cs="David" w:hint="cs"/>
          <w:b/>
          <w:bCs/>
          <w:sz w:val="24"/>
          <w:szCs w:val="24"/>
          <w:rtl/>
        </w:rPr>
        <w:t>דואליות נורמטיבית</w:t>
      </w:r>
      <w:r>
        <w:rPr>
          <w:rFonts w:cs="David" w:hint="cs"/>
          <w:sz w:val="24"/>
          <w:szCs w:val="24"/>
          <w:rtl/>
        </w:rPr>
        <w:t>: דיני החוזים "הרגילים" מכח חוק החוזים (חלק כללי), התשל"ג-1973</w:t>
      </w:r>
      <w:r w:rsidR="00110810">
        <w:rPr>
          <w:rFonts w:cs="David" w:hint="cs"/>
          <w:sz w:val="24"/>
          <w:szCs w:val="24"/>
          <w:rtl/>
        </w:rPr>
        <w:t>,</w:t>
      </w:r>
      <w:r>
        <w:rPr>
          <w:rFonts w:cs="David" w:hint="cs"/>
          <w:sz w:val="24"/>
          <w:szCs w:val="24"/>
          <w:rtl/>
        </w:rPr>
        <w:t xml:space="preserve"> וכן דינים החוזים המינהליים שהתפתחו במסגרת המשפט הציבורי (ראו: </w:t>
      </w:r>
      <w:r w:rsidRPr="00493A53">
        <w:rPr>
          <w:rFonts w:cs="David" w:hint="cs"/>
          <w:sz w:val="24"/>
          <w:szCs w:val="24"/>
          <w:rtl/>
        </w:rPr>
        <w:t xml:space="preserve">ע"א 6490/97‏ </w:t>
      </w:r>
      <w:r w:rsidRPr="00493A53">
        <w:rPr>
          <w:rFonts w:cs="David" w:hint="cs"/>
          <w:sz w:val="24"/>
          <w:szCs w:val="24"/>
          <w:u w:val="single"/>
          <w:rtl/>
        </w:rPr>
        <w:t>אלחג' נ' אבו עקל</w:t>
      </w:r>
      <w:r w:rsidRPr="00493A53">
        <w:rPr>
          <w:rFonts w:cs="David" w:hint="cs"/>
          <w:sz w:val="24"/>
          <w:szCs w:val="24"/>
          <w:rtl/>
        </w:rPr>
        <w:t>, פ''ד נג(2) 49</w:t>
      </w:r>
      <w:r>
        <w:rPr>
          <w:rFonts w:cs="David" w:hint="cs"/>
          <w:sz w:val="24"/>
          <w:szCs w:val="24"/>
          <w:rtl/>
        </w:rPr>
        <w:t xml:space="preserve">, פס' 8 לפסק דינו של כב' השופט זמיר; בג"ץ 218/85 </w:t>
      </w:r>
      <w:r>
        <w:rPr>
          <w:rFonts w:cs="David" w:hint="cs"/>
          <w:sz w:val="24"/>
          <w:szCs w:val="24"/>
          <w:u w:val="single"/>
          <w:rtl/>
        </w:rPr>
        <w:t>ארביב נ' פרקליטות מחוז תל-אביב</w:t>
      </w:r>
      <w:r>
        <w:rPr>
          <w:rFonts w:cs="David" w:hint="cs"/>
          <w:sz w:val="24"/>
          <w:szCs w:val="24"/>
          <w:rtl/>
        </w:rPr>
        <w:t>, פ"ד מ(2) 393 (1986) (להלן: "</w:t>
      </w:r>
      <w:r w:rsidRPr="00D40576">
        <w:rPr>
          <w:rFonts w:cs="David" w:hint="cs"/>
          <w:b/>
          <w:bCs/>
          <w:sz w:val="24"/>
          <w:szCs w:val="24"/>
          <w:rtl/>
        </w:rPr>
        <w:t>עניין</w:t>
      </w:r>
      <w:r w:rsidRPr="00D40576">
        <w:rPr>
          <w:rFonts w:cs="David"/>
          <w:b/>
          <w:bCs/>
          <w:sz w:val="24"/>
          <w:szCs w:val="24"/>
          <w:rtl/>
        </w:rPr>
        <w:t xml:space="preserve"> </w:t>
      </w:r>
      <w:r w:rsidRPr="00D40576">
        <w:rPr>
          <w:rFonts w:cs="David" w:hint="cs"/>
          <w:b/>
          <w:bCs/>
          <w:sz w:val="24"/>
          <w:szCs w:val="24"/>
          <w:rtl/>
        </w:rPr>
        <w:t>ארביב</w:t>
      </w:r>
      <w:r>
        <w:rPr>
          <w:rFonts w:cs="David" w:hint="cs"/>
          <w:sz w:val="24"/>
          <w:szCs w:val="24"/>
          <w:rtl/>
        </w:rPr>
        <w:t>")).</w:t>
      </w:r>
    </w:p>
    <w:p w:rsidR="00680344" w:rsidRPr="00C12AAE"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בשל אותה דואליות נורמטיביות, נוצרו מספר כללים והסדרים מיוחדים ביחס לחוזים מינהליים. כך למשל, </w:t>
      </w:r>
      <w:r w:rsidRPr="00C12AAE">
        <w:rPr>
          <w:rFonts w:cs="David" w:hint="cs"/>
          <w:b/>
          <w:bCs/>
          <w:sz w:val="24"/>
          <w:szCs w:val="24"/>
          <w:rtl/>
        </w:rPr>
        <w:t>עילת אי-החוקיות</w:t>
      </w:r>
      <w:r w:rsidRPr="00C12AAE">
        <w:rPr>
          <w:rFonts w:cs="David" w:hint="cs"/>
          <w:sz w:val="24"/>
          <w:szCs w:val="24"/>
          <w:rtl/>
        </w:rPr>
        <w:t xml:space="preserve"> בהקשר המינהלי הינה רחבה יותר מאשר העילה החוזית ה"קלאסית". כזכור, סע' 30 לחוק החוזים (חלק כללי) קובע כי:</w:t>
      </w:r>
    </w:p>
    <w:p w:rsidR="00680344" w:rsidRPr="00407A0A" w:rsidRDefault="00680344" w:rsidP="00680344">
      <w:pPr>
        <w:pStyle w:val="aa"/>
        <w:widowControl w:val="0"/>
        <w:spacing w:after="240"/>
        <w:ind w:left="1361" w:right="1361"/>
        <w:contextualSpacing w:val="0"/>
        <w:jc w:val="both"/>
        <w:rPr>
          <w:rFonts w:cs="David"/>
          <w:sz w:val="24"/>
          <w:szCs w:val="24"/>
        </w:rPr>
      </w:pPr>
      <w:r>
        <w:rPr>
          <w:rFonts w:cs="David" w:hint="cs"/>
          <w:sz w:val="24"/>
          <w:szCs w:val="24"/>
          <w:rtl/>
        </w:rPr>
        <w:t>"</w:t>
      </w:r>
      <w:r w:rsidRPr="00407A0A">
        <w:rPr>
          <w:rFonts w:cs="David" w:hint="cs"/>
          <w:b/>
          <w:bCs/>
          <w:sz w:val="24"/>
          <w:szCs w:val="24"/>
          <w:rtl/>
        </w:rPr>
        <w:t>חוזה</w:t>
      </w:r>
      <w:r w:rsidRPr="00407A0A">
        <w:rPr>
          <w:rFonts w:cs="David"/>
          <w:b/>
          <w:bCs/>
          <w:sz w:val="24"/>
          <w:szCs w:val="24"/>
          <w:rtl/>
        </w:rPr>
        <w:t xml:space="preserve"> </w:t>
      </w:r>
      <w:r w:rsidRPr="00407A0A">
        <w:rPr>
          <w:rFonts w:cs="David" w:hint="cs"/>
          <w:b/>
          <w:bCs/>
          <w:sz w:val="24"/>
          <w:szCs w:val="24"/>
          <w:rtl/>
        </w:rPr>
        <w:t>שכריתתו</w:t>
      </w:r>
      <w:r w:rsidRPr="00407A0A">
        <w:rPr>
          <w:rFonts w:cs="David"/>
          <w:b/>
          <w:bCs/>
          <w:sz w:val="24"/>
          <w:szCs w:val="24"/>
          <w:rtl/>
        </w:rPr>
        <w:t xml:space="preserve">, </w:t>
      </w:r>
      <w:r w:rsidRPr="00407A0A">
        <w:rPr>
          <w:rFonts w:cs="David" w:hint="cs"/>
          <w:b/>
          <w:bCs/>
          <w:sz w:val="24"/>
          <w:szCs w:val="24"/>
          <w:rtl/>
        </w:rPr>
        <w:t>תכנו</w:t>
      </w:r>
      <w:r w:rsidRPr="00407A0A">
        <w:rPr>
          <w:rFonts w:cs="David"/>
          <w:b/>
          <w:bCs/>
          <w:sz w:val="24"/>
          <w:szCs w:val="24"/>
          <w:rtl/>
        </w:rPr>
        <w:t xml:space="preserve"> </w:t>
      </w:r>
      <w:r w:rsidRPr="00407A0A">
        <w:rPr>
          <w:rFonts w:cs="David" w:hint="cs"/>
          <w:b/>
          <w:bCs/>
          <w:sz w:val="24"/>
          <w:szCs w:val="24"/>
          <w:rtl/>
        </w:rPr>
        <w:t>או</w:t>
      </w:r>
      <w:r w:rsidRPr="00407A0A">
        <w:rPr>
          <w:rFonts w:cs="David"/>
          <w:b/>
          <w:bCs/>
          <w:sz w:val="24"/>
          <w:szCs w:val="24"/>
          <w:rtl/>
        </w:rPr>
        <w:t xml:space="preserve"> </w:t>
      </w:r>
      <w:r w:rsidRPr="00407A0A">
        <w:rPr>
          <w:rFonts w:cs="David" w:hint="cs"/>
          <w:b/>
          <w:bCs/>
          <w:sz w:val="24"/>
          <w:szCs w:val="24"/>
          <w:rtl/>
        </w:rPr>
        <w:t>מטרתו</w:t>
      </w:r>
      <w:r w:rsidRPr="00407A0A">
        <w:rPr>
          <w:rFonts w:cs="David"/>
          <w:b/>
          <w:bCs/>
          <w:sz w:val="24"/>
          <w:szCs w:val="24"/>
          <w:rtl/>
        </w:rPr>
        <w:t xml:space="preserve"> </w:t>
      </w:r>
      <w:r w:rsidRPr="00407A0A">
        <w:rPr>
          <w:rFonts w:cs="David" w:hint="cs"/>
          <w:b/>
          <w:bCs/>
          <w:sz w:val="24"/>
          <w:szCs w:val="24"/>
          <w:rtl/>
        </w:rPr>
        <w:t>הם</w:t>
      </w:r>
      <w:r w:rsidRPr="00407A0A">
        <w:rPr>
          <w:rFonts w:cs="David"/>
          <w:b/>
          <w:bCs/>
          <w:sz w:val="24"/>
          <w:szCs w:val="24"/>
          <w:rtl/>
        </w:rPr>
        <w:t xml:space="preserve"> </w:t>
      </w:r>
      <w:r w:rsidRPr="00407A0A">
        <w:rPr>
          <w:rFonts w:cs="David" w:hint="cs"/>
          <w:b/>
          <w:bCs/>
          <w:sz w:val="24"/>
          <w:szCs w:val="24"/>
          <w:rtl/>
        </w:rPr>
        <w:t>בלתי</w:t>
      </w:r>
      <w:r w:rsidRPr="00407A0A">
        <w:rPr>
          <w:rFonts w:cs="David"/>
          <w:b/>
          <w:bCs/>
          <w:sz w:val="24"/>
          <w:szCs w:val="24"/>
          <w:rtl/>
        </w:rPr>
        <w:t xml:space="preserve"> </w:t>
      </w:r>
      <w:r w:rsidRPr="00407A0A">
        <w:rPr>
          <w:rFonts w:cs="David" w:hint="cs"/>
          <w:b/>
          <w:bCs/>
          <w:sz w:val="24"/>
          <w:szCs w:val="24"/>
          <w:rtl/>
        </w:rPr>
        <w:t>חוקיים</w:t>
      </w:r>
      <w:r w:rsidRPr="00407A0A">
        <w:rPr>
          <w:rFonts w:cs="David"/>
          <w:b/>
          <w:bCs/>
          <w:sz w:val="24"/>
          <w:szCs w:val="24"/>
          <w:rtl/>
        </w:rPr>
        <w:t xml:space="preserve">, </w:t>
      </w:r>
      <w:r w:rsidRPr="00407A0A">
        <w:rPr>
          <w:rFonts w:cs="David" w:hint="cs"/>
          <w:b/>
          <w:bCs/>
          <w:sz w:val="24"/>
          <w:szCs w:val="24"/>
          <w:rtl/>
        </w:rPr>
        <w:t>בלתי</w:t>
      </w:r>
      <w:r w:rsidRPr="00407A0A">
        <w:rPr>
          <w:rFonts w:cs="David"/>
          <w:b/>
          <w:bCs/>
          <w:sz w:val="24"/>
          <w:szCs w:val="24"/>
          <w:rtl/>
        </w:rPr>
        <w:t xml:space="preserve"> </w:t>
      </w:r>
      <w:r w:rsidRPr="00407A0A">
        <w:rPr>
          <w:rFonts w:cs="David" w:hint="cs"/>
          <w:b/>
          <w:bCs/>
          <w:sz w:val="24"/>
          <w:szCs w:val="24"/>
          <w:rtl/>
        </w:rPr>
        <w:t>מוסריים</w:t>
      </w:r>
      <w:r w:rsidRPr="00407A0A">
        <w:rPr>
          <w:rFonts w:cs="David"/>
          <w:b/>
          <w:bCs/>
          <w:sz w:val="24"/>
          <w:szCs w:val="24"/>
          <w:rtl/>
        </w:rPr>
        <w:t xml:space="preserve"> </w:t>
      </w:r>
      <w:r w:rsidRPr="00407A0A">
        <w:rPr>
          <w:rFonts w:cs="David" w:hint="cs"/>
          <w:b/>
          <w:bCs/>
          <w:sz w:val="24"/>
          <w:szCs w:val="24"/>
          <w:rtl/>
        </w:rPr>
        <w:t>או</w:t>
      </w:r>
      <w:r w:rsidRPr="00407A0A">
        <w:rPr>
          <w:rFonts w:cs="David"/>
          <w:b/>
          <w:bCs/>
          <w:sz w:val="24"/>
          <w:szCs w:val="24"/>
          <w:rtl/>
        </w:rPr>
        <w:t xml:space="preserve"> </w:t>
      </w:r>
      <w:r w:rsidRPr="00407A0A">
        <w:rPr>
          <w:rFonts w:cs="David" w:hint="cs"/>
          <w:b/>
          <w:bCs/>
          <w:sz w:val="24"/>
          <w:szCs w:val="24"/>
          <w:rtl/>
        </w:rPr>
        <w:t>סותרים</w:t>
      </w:r>
      <w:r w:rsidRPr="00407A0A">
        <w:rPr>
          <w:rFonts w:cs="David"/>
          <w:b/>
          <w:bCs/>
          <w:sz w:val="24"/>
          <w:szCs w:val="24"/>
          <w:rtl/>
        </w:rPr>
        <w:t xml:space="preserve"> </w:t>
      </w:r>
      <w:r w:rsidRPr="00407A0A">
        <w:rPr>
          <w:rFonts w:cs="David" w:hint="cs"/>
          <w:b/>
          <w:bCs/>
          <w:sz w:val="24"/>
          <w:szCs w:val="24"/>
          <w:rtl/>
        </w:rPr>
        <w:t>את</w:t>
      </w:r>
      <w:r w:rsidRPr="00407A0A">
        <w:rPr>
          <w:rFonts w:cs="David"/>
          <w:b/>
          <w:bCs/>
          <w:sz w:val="24"/>
          <w:szCs w:val="24"/>
          <w:rtl/>
        </w:rPr>
        <w:t xml:space="preserve"> </w:t>
      </w:r>
      <w:r w:rsidRPr="00407A0A">
        <w:rPr>
          <w:rFonts w:cs="David" w:hint="cs"/>
          <w:b/>
          <w:bCs/>
          <w:sz w:val="24"/>
          <w:szCs w:val="24"/>
          <w:rtl/>
        </w:rPr>
        <w:t>תקנת</w:t>
      </w:r>
      <w:r w:rsidRPr="00407A0A">
        <w:rPr>
          <w:rFonts w:cs="David"/>
          <w:b/>
          <w:bCs/>
          <w:sz w:val="24"/>
          <w:szCs w:val="24"/>
          <w:rtl/>
        </w:rPr>
        <w:t xml:space="preserve"> </w:t>
      </w:r>
      <w:r w:rsidRPr="00407A0A">
        <w:rPr>
          <w:rFonts w:cs="David" w:hint="cs"/>
          <w:b/>
          <w:bCs/>
          <w:sz w:val="24"/>
          <w:szCs w:val="24"/>
          <w:rtl/>
        </w:rPr>
        <w:t>הציבור</w:t>
      </w:r>
      <w:r w:rsidRPr="00407A0A">
        <w:rPr>
          <w:rFonts w:cs="David"/>
          <w:b/>
          <w:bCs/>
          <w:sz w:val="24"/>
          <w:szCs w:val="24"/>
          <w:rtl/>
        </w:rPr>
        <w:t xml:space="preserve"> - </w:t>
      </w:r>
      <w:r w:rsidRPr="00407A0A">
        <w:rPr>
          <w:rFonts w:cs="David" w:hint="cs"/>
          <w:b/>
          <w:bCs/>
          <w:sz w:val="24"/>
          <w:szCs w:val="24"/>
          <w:u w:val="single"/>
          <w:rtl/>
        </w:rPr>
        <w:t>בטל</w:t>
      </w:r>
      <w:r w:rsidR="00624880">
        <w:rPr>
          <w:rFonts w:cs="David"/>
          <w:sz w:val="24"/>
          <w:szCs w:val="24"/>
          <w:rtl/>
        </w:rPr>
        <w:t>".</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ובהקשר המינהלי, אם כורתת הרשות חוזה ב</w:t>
      </w:r>
      <w:r w:rsidR="005A1185">
        <w:rPr>
          <w:rFonts w:cs="David" w:hint="cs"/>
          <w:sz w:val="24"/>
          <w:szCs w:val="24"/>
          <w:rtl/>
        </w:rPr>
        <w:t>העדר</w:t>
      </w:r>
      <w:r>
        <w:rPr>
          <w:rFonts w:cs="David" w:hint="cs"/>
          <w:sz w:val="24"/>
          <w:szCs w:val="24"/>
          <w:rtl/>
        </w:rPr>
        <w:t xml:space="preserve"> סמכות או בהליך רצוף פגמים חמורים, מדובר במעשה מינהלי בלתי חוקי אשר יוביל למסקנה כי החוזה בטל (ראו עע"מ 5666/09 </w:t>
      </w:r>
      <w:r>
        <w:rPr>
          <w:rFonts w:cs="David" w:hint="cs"/>
          <w:sz w:val="24"/>
          <w:szCs w:val="24"/>
          <w:u w:val="single"/>
          <w:rtl/>
        </w:rPr>
        <w:t>עיריית פתח תקווה נ' ישיר איי.די.איי חברה לביטוח בע"מ</w:t>
      </w:r>
      <w:r>
        <w:rPr>
          <w:rFonts w:cs="David" w:hint="cs"/>
          <w:sz w:val="24"/>
          <w:szCs w:val="24"/>
          <w:rtl/>
        </w:rPr>
        <w:t>, פס' 14 לפסק דינה של כב' המשנה לנשיאה (בדימוס) ריבלין (פורסם בנבו, 2011)</w:t>
      </w:r>
      <w:r w:rsidR="00110810">
        <w:rPr>
          <w:rFonts w:cs="David" w:hint="cs"/>
          <w:sz w:val="24"/>
          <w:szCs w:val="24"/>
          <w:rtl/>
        </w:rPr>
        <w:t>)</w:t>
      </w:r>
      <w:r>
        <w:rPr>
          <w:rFonts w:cs="David" w:hint="cs"/>
          <w:sz w:val="24"/>
          <w:szCs w:val="24"/>
          <w:rtl/>
        </w:rPr>
        <w:t xml:space="preserve">. </w:t>
      </w:r>
    </w:p>
    <w:p w:rsidR="00680344" w:rsidRDefault="00680344" w:rsidP="00686A9F">
      <w:pPr>
        <w:widowControl w:val="0"/>
        <w:numPr>
          <w:ilvl w:val="0"/>
          <w:numId w:val="15"/>
        </w:numPr>
        <w:spacing w:after="120" w:line="360" w:lineRule="auto"/>
        <w:jc w:val="both"/>
        <w:rPr>
          <w:rFonts w:cs="David"/>
          <w:sz w:val="24"/>
          <w:szCs w:val="24"/>
        </w:rPr>
      </w:pPr>
      <w:r>
        <w:rPr>
          <w:rFonts w:cs="David" w:hint="cs"/>
          <w:sz w:val="24"/>
          <w:szCs w:val="24"/>
          <w:rtl/>
        </w:rPr>
        <w:t xml:space="preserve">ראו לעניין זה גם את דבריה של פרופ' גבריאלה שלו: </w:t>
      </w:r>
    </w:p>
    <w:p w:rsidR="00680344" w:rsidRDefault="00680344" w:rsidP="00680344">
      <w:pPr>
        <w:pStyle w:val="aa"/>
        <w:widowControl w:val="0"/>
        <w:spacing w:after="120"/>
        <w:ind w:left="1361" w:right="1361"/>
        <w:contextualSpacing w:val="0"/>
        <w:jc w:val="both"/>
        <w:rPr>
          <w:rFonts w:cs="David"/>
          <w:sz w:val="24"/>
          <w:szCs w:val="24"/>
          <w:rtl/>
        </w:rPr>
      </w:pPr>
      <w:r>
        <w:rPr>
          <w:rFonts w:cs="David" w:hint="cs"/>
          <w:sz w:val="24"/>
          <w:szCs w:val="24"/>
          <w:rtl/>
        </w:rPr>
        <w:t>"</w:t>
      </w:r>
      <w:r w:rsidRPr="00407A0A">
        <w:rPr>
          <w:rFonts w:cs="David" w:hint="cs"/>
          <w:sz w:val="24"/>
          <w:szCs w:val="24"/>
          <w:rtl/>
        </w:rPr>
        <w:t>ברור שחוזה החורג ממסגרת כוחותיה וסמכויותיה החוקיות של הרשות, כפי שנקבעו בחוק המסמיך, הוא חוזה בלתי חוקי, ולכן בטל</w:t>
      </w:r>
      <w:r>
        <w:rPr>
          <w:rFonts w:cs="David" w:hint="cs"/>
          <w:sz w:val="24"/>
          <w:szCs w:val="24"/>
          <w:rtl/>
        </w:rPr>
        <w:t>".</w:t>
      </w:r>
    </w:p>
    <w:p w:rsidR="00680344" w:rsidRDefault="00680344" w:rsidP="00680344">
      <w:pPr>
        <w:pStyle w:val="aa"/>
        <w:widowControl w:val="0"/>
        <w:spacing w:after="240"/>
        <w:ind w:left="1361" w:right="1361"/>
        <w:contextualSpacing w:val="0"/>
        <w:jc w:val="both"/>
        <w:rPr>
          <w:rFonts w:cs="David"/>
          <w:sz w:val="24"/>
          <w:szCs w:val="24"/>
        </w:rPr>
      </w:pPr>
      <w:r>
        <w:rPr>
          <w:rFonts w:cs="David" w:hint="cs"/>
          <w:sz w:val="24"/>
          <w:szCs w:val="24"/>
          <w:rtl/>
        </w:rPr>
        <w:t>(</w:t>
      </w:r>
      <w:r w:rsidRPr="00024E96">
        <w:rPr>
          <w:rFonts w:cs="David" w:hint="cs"/>
          <w:sz w:val="24"/>
          <w:szCs w:val="24"/>
          <w:rtl/>
        </w:rPr>
        <w:t xml:space="preserve">גבריאלה שלו </w:t>
      </w:r>
      <w:r w:rsidRPr="00024E96">
        <w:rPr>
          <w:rFonts w:cs="David" w:hint="cs"/>
          <w:sz w:val="24"/>
          <w:szCs w:val="24"/>
          <w:u w:val="single"/>
          <w:rtl/>
        </w:rPr>
        <w:t>חוזים ומכרזים של הרשות הציבורית</w:t>
      </w:r>
      <w:r>
        <w:rPr>
          <w:rFonts w:cs="David" w:hint="cs"/>
          <w:sz w:val="24"/>
          <w:szCs w:val="24"/>
          <w:rtl/>
        </w:rPr>
        <w:t xml:space="preserve"> 48 (1999)).</w:t>
      </w:r>
    </w:p>
    <w:p w:rsidR="00680344" w:rsidRDefault="00680344" w:rsidP="00686A9F">
      <w:pPr>
        <w:widowControl w:val="0"/>
        <w:numPr>
          <w:ilvl w:val="0"/>
          <w:numId w:val="15"/>
        </w:numPr>
        <w:spacing w:after="120" w:line="360" w:lineRule="auto"/>
        <w:jc w:val="both"/>
        <w:rPr>
          <w:rFonts w:cs="David"/>
          <w:b/>
          <w:bCs/>
          <w:sz w:val="24"/>
          <w:szCs w:val="24"/>
        </w:rPr>
      </w:pPr>
      <w:r>
        <w:rPr>
          <w:rFonts w:cs="David" w:hint="cs"/>
          <w:sz w:val="24"/>
          <w:szCs w:val="24"/>
          <w:rtl/>
        </w:rPr>
        <w:t xml:space="preserve">בענייננו, וכפי שהראו העותרות </w:t>
      </w:r>
      <w:r w:rsidRPr="00864FA8">
        <w:rPr>
          <w:rFonts w:cs="David" w:hint="cs"/>
          <w:sz w:val="24"/>
          <w:szCs w:val="24"/>
          <w:rtl/>
        </w:rPr>
        <w:t xml:space="preserve">בהרחבה בעתירה זו ובפרט בפרק </w:t>
      </w:r>
      <w:r w:rsidR="00864FA8" w:rsidRPr="00864FA8">
        <w:rPr>
          <w:rFonts w:cs="David" w:hint="cs"/>
          <w:sz w:val="24"/>
          <w:szCs w:val="24"/>
          <w:rtl/>
        </w:rPr>
        <w:t>הדן במישור ההליך</w:t>
      </w:r>
      <w:r w:rsidRPr="00864FA8">
        <w:rPr>
          <w:rFonts w:cs="David" w:hint="cs"/>
          <w:sz w:val="24"/>
          <w:szCs w:val="24"/>
          <w:rtl/>
        </w:rPr>
        <w:t>, מתווה הגז גובש ואושר ב</w:t>
      </w:r>
      <w:r w:rsidR="005A1185">
        <w:rPr>
          <w:rFonts w:cs="David" w:hint="cs"/>
          <w:sz w:val="24"/>
          <w:szCs w:val="24"/>
          <w:rtl/>
        </w:rPr>
        <w:t>העדר</w:t>
      </w:r>
      <w:r w:rsidRPr="00864FA8">
        <w:rPr>
          <w:rFonts w:cs="David" w:hint="cs"/>
          <w:sz w:val="24"/>
          <w:szCs w:val="24"/>
          <w:rtl/>
        </w:rPr>
        <w:t xml:space="preserve"> סמכות וב</w:t>
      </w:r>
      <w:r>
        <w:rPr>
          <w:rFonts w:cs="David" w:hint="cs"/>
          <w:sz w:val="24"/>
          <w:szCs w:val="24"/>
          <w:rtl/>
        </w:rPr>
        <w:t xml:space="preserve">הליך רצוף פגמים חמורים אשר יורדים לשורשו של עניין. </w:t>
      </w:r>
      <w:r w:rsidRPr="00B56D59">
        <w:rPr>
          <w:rFonts w:cs="David" w:hint="cs"/>
          <w:b/>
          <w:bCs/>
          <w:sz w:val="24"/>
          <w:szCs w:val="24"/>
          <w:rtl/>
        </w:rPr>
        <w:t xml:space="preserve">לאור זאת, </w:t>
      </w:r>
      <w:r w:rsidR="00683C74">
        <w:rPr>
          <w:rFonts w:cs="David" w:hint="cs"/>
          <w:b/>
          <w:bCs/>
          <w:sz w:val="24"/>
          <w:szCs w:val="24"/>
          <w:rtl/>
        </w:rPr>
        <w:t>תטענּה</w:t>
      </w:r>
      <w:r w:rsidRPr="00B56D59">
        <w:rPr>
          <w:rFonts w:cs="David" w:hint="cs"/>
          <w:b/>
          <w:bCs/>
          <w:sz w:val="24"/>
          <w:szCs w:val="24"/>
          <w:rtl/>
        </w:rPr>
        <w:t xml:space="preserve"> העותר</w:t>
      </w:r>
      <w:r>
        <w:rPr>
          <w:rFonts w:cs="David" w:hint="cs"/>
          <w:b/>
          <w:bCs/>
          <w:sz w:val="24"/>
          <w:szCs w:val="24"/>
          <w:rtl/>
        </w:rPr>
        <w:t>ו</w:t>
      </w:r>
      <w:r w:rsidRPr="00B56D59">
        <w:rPr>
          <w:rFonts w:cs="David" w:hint="cs"/>
          <w:b/>
          <w:bCs/>
          <w:sz w:val="24"/>
          <w:szCs w:val="24"/>
          <w:rtl/>
        </w:rPr>
        <w:t xml:space="preserve">ת כי ככל שתעלה הטענה שמדובר בחוזה מינהלי - ודאי שמדובר בחוזה בלתי חוקי ולפיכך דינו בטלות לפי סע' 30 לחוק החוזים (חלק כללי). </w:t>
      </w:r>
    </w:p>
    <w:p w:rsidR="00680344" w:rsidRDefault="00680344" w:rsidP="00686A9F">
      <w:pPr>
        <w:widowControl w:val="0"/>
        <w:numPr>
          <w:ilvl w:val="0"/>
          <w:numId w:val="15"/>
        </w:numPr>
        <w:spacing w:after="120" w:line="360" w:lineRule="auto"/>
        <w:jc w:val="both"/>
        <w:rPr>
          <w:rFonts w:cs="David"/>
          <w:b/>
          <w:bCs/>
          <w:sz w:val="24"/>
          <w:szCs w:val="24"/>
        </w:rPr>
      </w:pPr>
      <w:r>
        <w:rPr>
          <w:rFonts w:cs="David" w:hint="cs"/>
          <w:sz w:val="24"/>
          <w:szCs w:val="24"/>
          <w:rtl/>
        </w:rPr>
        <w:t xml:space="preserve">ויודגש, כי החוזה הפסול </w:t>
      </w:r>
      <w:r>
        <w:rPr>
          <w:rFonts w:cs="David" w:hint="cs"/>
          <w:sz w:val="24"/>
          <w:szCs w:val="24"/>
          <w:u w:val="single"/>
          <w:rtl/>
        </w:rPr>
        <w:t>בטל מעיקרו</w:t>
      </w:r>
      <w:r>
        <w:rPr>
          <w:rFonts w:cs="David" w:hint="cs"/>
          <w:sz w:val="24"/>
          <w:szCs w:val="24"/>
          <w:rtl/>
        </w:rPr>
        <w:t xml:space="preserve"> ואינו רק בלתי אכיף או פגום. ראו: בג"ץ 6231/92 </w:t>
      </w:r>
      <w:r>
        <w:rPr>
          <w:rFonts w:cs="David" w:hint="cs"/>
          <w:sz w:val="24"/>
          <w:szCs w:val="24"/>
          <w:u w:val="single"/>
          <w:rtl/>
        </w:rPr>
        <w:t>זגורי נ' בית הדין הארצי לעבודה</w:t>
      </w:r>
      <w:r>
        <w:rPr>
          <w:rFonts w:cs="David" w:hint="cs"/>
          <w:sz w:val="24"/>
          <w:szCs w:val="24"/>
          <w:rtl/>
        </w:rPr>
        <w:t xml:space="preserve">, פ"ד מט(4) 749 (1992); </w:t>
      </w:r>
      <w:r w:rsidRPr="00B56D59">
        <w:rPr>
          <w:rFonts w:cs="David" w:hint="cs"/>
          <w:sz w:val="24"/>
          <w:szCs w:val="24"/>
          <w:rtl/>
        </w:rPr>
        <w:t>ע</w:t>
      </w:r>
      <w:r>
        <w:rPr>
          <w:rFonts w:cs="David" w:hint="cs"/>
          <w:sz w:val="24"/>
          <w:szCs w:val="24"/>
          <w:rtl/>
        </w:rPr>
        <w:t>"</w:t>
      </w:r>
      <w:r w:rsidRPr="00B56D59">
        <w:rPr>
          <w:rFonts w:cs="David" w:hint="cs"/>
          <w:sz w:val="24"/>
          <w:szCs w:val="24"/>
          <w:rtl/>
        </w:rPr>
        <w:t>א</w:t>
      </w:r>
      <w:r w:rsidRPr="00B56D59">
        <w:rPr>
          <w:rFonts w:cs="David"/>
          <w:sz w:val="24"/>
          <w:szCs w:val="24"/>
          <w:rtl/>
        </w:rPr>
        <w:t xml:space="preserve"> 6705/04 </w:t>
      </w:r>
      <w:r w:rsidRPr="00B56D59">
        <w:rPr>
          <w:rFonts w:cs="David" w:hint="cs"/>
          <w:sz w:val="24"/>
          <w:szCs w:val="24"/>
          <w:u w:val="single"/>
          <w:rtl/>
        </w:rPr>
        <w:t>בית</w:t>
      </w:r>
      <w:r w:rsidRPr="00B56D59">
        <w:rPr>
          <w:rFonts w:cs="David"/>
          <w:sz w:val="24"/>
          <w:szCs w:val="24"/>
          <w:u w:val="single"/>
          <w:rtl/>
        </w:rPr>
        <w:t xml:space="preserve"> </w:t>
      </w:r>
      <w:r w:rsidRPr="00B56D59">
        <w:rPr>
          <w:rFonts w:cs="David" w:hint="cs"/>
          <w:sz w:val="24"/>
          <w:szCs w:val="24"/>
          <w:u w:val="single"/>
          <w:rtl/>
        </w:rPr>
        <w:t>הרכב</w:t>
      </w:r>
      <w:r w:rsidRPr="00B56D59">
        <w:rPr>
          <w:rFonts w:cs="David"/>
          <w:sz w:val="24"/>
          <w:szCs w:val="24"/>
          <w:u w:val="single"/>
          <w:rtl/>
        </w:rPr>
        <w:t xml:space="preserve"> </w:t>
      </w:r>
      <w:r w:rsidRPr="00B56D59">
        <w:rPr>
          <w:rFonts w:cs="David" w:hint="cs"/>
          <w:sz w:val="24"/>
          <w:szCs w:val="24"/>
          <w:u w:val="single"/>
          <w:rtl/>
        </w:rPr>
        <w:t>בע</w:t>
      </w:r>
      <w:r w:rsidRPr="00B56D59">
        <w:rPr>
          <w:rFonts w:cs="David"/>
          <w:sz w:val="24"/>
          <w:szCs w:val="24"/>
          <w:u w:val="single"/>
          <w:rtl/>
        </w:rPr>
        <w:t>"</w:t>
      </w:r>
      <w:r w:rsidRPr="00B56D59">
        <w:rPr>
          <w:rFonts w:cs="David" w:hint="cs"/>
          <w:sz w:val="24"/>
          <w:szCs w:val="24"/>
          <w:u w:val="single"/>
          <w:rtl/>
        </w:rPr>
        <w:t>מ</w:t>
      </w:r>
      <w:r w:rsidRPr="00B56D59">
        <w:rPr>
          <w:rFonts w:cs="David"/>
          <w:sz w:val="24"/>
          <w:szCs w:val="24"/>
          <w:u w:val="single"/>
          <w:rtl/>
        </w:rPr>
        <w:t xml:space="preserve"> </w:t>
      </w:r>
      <w:r w:rsidRPr="00B56D59">
        <w:rPr>
          <w:rFonts w:cs="David" w:hint="cs"/>
          <w:sz w:val="24"/>
          <w:szCs w:val="24"/>
          <w:u w:val="single"/>
          <w:rtl/>
        </w:rPr>
        <w:t>נ</w:t>
      </w:r>
      <w:r w:rsidRPr="00B56D59">
        <w:rPr>
          <w:rFonts w:cs="David"/>
          <w:sz w:val="24"/>
          <w:szCs w:val="24"/>
          <w:u w:val="single"/>
          <w:rtl/>
        </w:rPr>
        <w:t xml:space="preserve">' </w:t>
      </w:r>
      <w:r w:rsidRPr="00B56D59">
        <w:rPr>
          <w:rFonts w:cs="David" w:hint="cs"/>
          <w:sz w:val="24"/>
          <w:szCs w:val="24"/>
          <w:u w:val="single"/>
          <w:rtl/>
        </w:rPr>
        <w:t>עיריית</w:t>
      </w:r>
      <w:r w:rsidRPr="00B56D59">
        <w:rPr>
          <w:rFonts w:cs="David"/>
          <w:sz w:val="24"/>
          <w:szCs w:val="24"/>
          <w:u w:val="single"/>
          <w:rtl/>
        </w:rPr>
        <w:t xml:space="preserve"> </w:t>
      </w:r>
      <w:r w:rsidRPr="00B56D59">
        <w:rPr>
          <w:rFonts w:cs="David" w:hint="cs"/>
          <w:sz w:val="24"/>
          <w:szCs w:val="24"/>
          <w:u w:val="single"/>
          <w:rtl/>
        </w:rPr>
        <w:t>ירושלים</w:t>
      </w:r>
      <w:r w:rsidRPr="00B56D59">
        <w:rPr>
          <w:rFonts w:cs="David"/>
          <w:sz w:val="24"/>
          <w:szCs w:val="24"/>
          <w:rtl/>
        </w:rPr>
        <w:t xml:space="preserve">, </w:t>
      </w:r>
      <w:r w:rsidRPr="00B56D59">
        <w:rPr>
          <w:rFonts w:cs="David" w:hint="cs"/>
          <w:sz w:val="24"/>
          <w:szCs w:val="24"/>
          <w:rtl/>
        </w:rPr>
        <w:t>פ</w:t>
      </w:r>
      <w:r w:rsidRPr="00B56D59">
        <w:rPr>
          <w:rFonts w:cs="David"/>
          <w:sz w:val="24"/>
          <w:szCs w:val="24"/>
          <w:rtl/>
        </w:rPr>
        <w:t>''</w:t>
      </w:r>
      <w:r w:rsidRPr="00B56D59">
        <w:rPr>
          <w:rFonts w:cs="David" w:hint="cs"/>
          <w:sz w:val="24"/>
          <w:szCs w:val="24"/>
          <w:rtl/>
        </w:rPr>
        <w:t>ד</w:t>
      </w:r>
      <w:r w:rsidRPr="00B56D59">
        <w:rPr>
          <w:rFonts w:cs="David"/>
          <w:sz w:val="24"/>
          <w:szCs w:val="24"/>
          <w:rtl/>
        </w:rPr>
        <w:t xml:space="preserve"> </w:t>
      </w:r>
      <w:r w:rsidRPr="00B56D59">
        <w:rPr>
          <w:rFonts w:cs="David" w:hint="cs"/>
          <w:sz w:val="24"/>
          <w:szCs w:val="24"/>
          <w:rtl/>
        </w:rPr>
        <w:t>סג</w:t>
      </w:r>
      <w:r w:rsidRPr="00B56D59">
        <w:rPr>
          <w:rFonts w:cs="David"/>
          <w:sz w:val="24"/>
          <w:szCs w:val="24"/>
          <w:rtl/>
        </w:rPr>
        <w:t>(2) 1</w:t>
      </w:r>
      <w:r>
        <w:rPr>
          <w:rFonts w:cs="David" w:hint="cs"/>
          <w:b/>
          <w:bCs/>
          <w:sz w:val="24"/>
          <w:szCs w:val="24"/>
          <w:rtl/>
        </w:rPr>
        <w:t xml:space="preserve"> </w:t>
      </w:r>
      <w:r>
        <w:rPr>
          <w:rFonts w:cs="David" w:hint="cs"/>
          <w:sz w:val="24"/>
          <w:szCs w:val="24"/>
          <w:rtl/>
        </w:rPr>
        <w:t>(2009).</w:t>
      </w:r>
    </w:p>
    <w:p w:rsidR="00680344" w:rsidRPr="002B2EE8" w:rsidRDefault="00680344" w:rsidP="00686A9F">
      <w:pPr>
        <w:widowControl w:val="0"/>
        <w:numPr>
          <w:ilvl w:val="0"/>
          <w:numId w:val="15"/>
        </w:numPr>
        <w:spacing w:after="120" w:line="360" w:lineRule="auto"/>
        <w:jc w:val="both"/>
        <w:rPr>
          <w:rFonts w:cs="David"/>
          <w:b/>
          <w:bCs/>
          <w:sz w:val="24"/>
          <w:szCs w:val="24"/>
        </w:rPr>
      </w:pPr>
      <w:r>
        <w:rPr>
          <w:rFonts w:cs="David" w:hint="cs"/>
          <w:sz w:val="24"/>
          <w:szCs w:val="24"/>
          <w:rtl/>
        </w:rPr>
        <w:t xml:space="preserve">יתר על כן, העותרות </w:t>
      </w:r>
      <w:r w:rsidR="00683C74">
        <w:rPr>
          <w:rFonts w:cs="David" w:hint="cs"/>
          <w:sz w:val="24"/>
          <w:szCs w:val="24"/>
          <w:rtl/>
        </w:rPr>
        <w:t>תטענּה</w:t>
      </w:r>
      <w:r>
        <w:rPr>
          <w:rFonts w:cs="David" w:hint="cs"/>
          <w:sz w:val="24"/>
          <w:szCs w:val="24"/>
          <w:rtl/>
        </w:rPr>
        <w:t xml:space="preserve"> כי מדובר בחוזה אשר </w:t>
      </w:r>
      <w:r w:rsidRPr="002B2EE8">
        <w:rPr>
          <w:rFonts w:cs="David" w:hint="cs"/>
          <w:b/>
          <w:bCs/>
          <w:sz w:val="24"/>
          <w:szCs w:val="24"/>
          <w:rtl/>
        </w:rPr>
        <w:t>נוגד את תקנת הציבור</w:t>
      </w:r>
      <w:r>
        <w:rPr>
          <w:rFonts w:cs="David" w:hint="cs"/>
          <w:sz w:val="24"/>
          <w:szCs w:val="24"/>
          <w:rtl/>
        </w:rPr>
        <w:t xml:space="preserve">, וגם משום כך </w:t>
      </w:r>
      <w:r>
        <w:rPr>
          <w:rFonts w:cs="David" w:hint="cs"/>
          <w:sz w:val="24"/>
          <w:szCs w:val="24"/>
          <w:rtl/>
        </w:rPr>
        <w:lastRenderedPageBreak/>
        <w:t xml:space="preserve">דינו בטלות. </w:t>
      </w:r>
    </w:p>
    <w:p w:rsidR="00680344" w:rsidRDefault="00680344" w:rsidP="00686A9F">
      <w:pPr>
        <w:pStyle w:val="aa"/>
        <w:widowControl w:val="0"/>
        <w:numPr>
          <w:ilvl w:val="0"/>
          <w:numId w:val="17"/>
        </w:numPr>
        <w:spacing w:after="120" w:line="360" w:lineRule="auto"/>
        <w:contextualSpacing w:val="0"/>
        <w:jc w:val="both"/>
        <w:rPr>
          <w:rFonts w:cs="David"/>
          <w:sz w:val="24"/>
          <w:szCs w:val="24"/>
        </w:rPr>
      </w:pPr>
      <w:r>
        <w:rPr>
          <w:rFonts w:cs="David" w:hint="cs"/>
          <w:sz w:val="24"/>
          <w:szCs w:val="24"/>
          <w:rtl/>
        </w:rPr>
        <w:t>כידוע, תקנת הציבור הינה</w:t>
      </w:r>
      <w:r w:rsidRPr="00F409EC">
        <w:rPr>
          <w:rFonts w:cs="David"/>
          <w:sz w:val="24"/>
          <w:szCs w:val="24"/>
          <w:rtl/>
        </w:rPr>
        <w:t xml:space="preserve"> </w:t>
      </w:r>
      <w:r>
        <w:rPr>
          <w:rFonts w:cs="David" w:hint="cs"/>
          <w:sz w:val="24"/>
          <w:szCs w:val="24"/>
          <w:rtl/>
        </w:rPr>
        <w:t>"</w:t>
      </w:r>
      <w:r w:rsidRPr="00B221F7">
        <w:rPr>
          <w:rFonts w:cs="David" w:hint="cs"/>
          <w:b/>
          <w:bCs/>
          <w:sz w:val="24"/>
          <w:szCs w:val="24"/>
          <w:rtl/>
        </w:rPr>
        <w:t>אמת</w:t>
      </w:r>
      <w:r w:rsidRPr="00B221F7">
        <w:rPr>
          <w:rFonts w:cs="David"/>
          <w:b/>
          <w:bCs/>
          <w:sz w:val="24"/>
          <w:szCs w:val="24"/>
          <w:rtl/>
        </w:rPr>
        <w:t>-</w:t>
      </w:r>
      <w:r w:rsidRPr="00B221F7">
        <w:rPr>
          <w:rFonts w:cs="David" w:hint="cs"/>
          <w:b/>
          <w:bCs/>
          <w:sz w:val="24"/>
          <w:szCs w:val="24"/>
          <w:rtl/>
        </w:rPr>
        <w:t>מידה</w:t>
      </w:r>
      <w:r w:rsidRPr="00B221F7">
        <w:rPr>
          <w:rFonts w:cs="David"/>
          <w:b/>
          <w:bCs/>
          <w:sz w:val="24"/>
          <w:szCs w:val="24"/>
          <w:rtl/>
        </w:rPr>
        <w:t xml:space="preserve"> </w:t>
      </w:r>
      <w:r w:rsidRPr="00B221F7">
        <w:rPr>
          <w:rFonts w:cs="David" w:hint="cs"/>
          <w:b/>
          <w:bCs/>
          <w:sz w:val="24"/>
          <w:szCs w:val="24"/>
          <w:rtl/>
        </w:rPr>
        <w:t>שיפוטית</w:t>
      </w:r>
      <w:r w:rsidRPr="00B221F7">
        <w:rPr>
          <w:rFonts w:cs="David"/>
          <w:b/>
          <w:bCs/>
          <w:sz w:val="24"/>
          <w:szCs w:val="24"/>
          <w:rtl/>
        </w:rPr>
        <w:t xml:space="preserve"> </w:t>
      </w:r>
      <w:r w:rsidRPr="00B221F7">
        <w:rPr>
          <w:rFonts w:cs="David" w:hint="cs"/>
          <w:b/>
          <w:bCs/>
          <w:sz w:val="24"/>
          <w:szCs w:val="24"/>
          <w:rtl/>
        </w:rPr>
        <w:t>כללית</w:t>
      </w:r>
      <w:r w:rsidRPr="00B221F7">
        <w:rPr>
          <w:rFonts w:cs="David"/>
          <w:b/>
          <w:bCs/>
          <w:sz w:val="24"/>
          <w:szCs w:val="24"/>
          <w:rtl/>
        </w:rPr>
        <w:t xml:space="preserve">, </w:t>
      </w:r>
      <w:r w:rsidRPr="00B221F7">
        <w:rPr>
          <w:rFonts w:cs="David" w:hint="cs"/>
          <w:b/>
          <w:bCs/>
          <w:sz w:val="24"/>
          <w:szCs w:val="24"/>
          <w:rtl/>
        </w:rPr>
        <w:t>שאיננה</w:t>
      </w:r>
      <w:r w:rsidRPr="00B221F7">
        <w:rPr>
          <w:rFonts w:cs="David"/>
          <w:b/>
          <w:bCs/>
          <w:sz w:val="24"/>
          <w:szCs w:val="24"/>
          <w:rtl/>
        </w:rPr>
        <w:t xml:space="preserve"> </w:t>
      </w:r>
      <w:r w:rsidRPr="00B221F7">
        <w:rPr>
          <w:rFonts w:cs="David" w:hint="cs"/>
          <w:b/>
          <w:bCs/>
          <w:sz w:val="24"/>
          <w:szCs w:val="24"/>
          <w:rtl/>
        </w:rPr>
        <w:t>מעוגנת</w:t>
      </w:r>
      <w:r w:rsidRPr="00B221F7">
        <w:rPr>
          <w:rFonts w:cs="David"/>
          <w:b/>
          <w:bCs/>
          <w:sz w:val="24"/>
          <w:szCs w:val="24"/>
          <w:rtl/>
        </w:rPr>
        <w:t xml:space="preserve"> </w:t>
      </w:r>
      <w:r w:rsidRPr="00B221F7">
        <w:rPr>
          <w:rFonts w:cs="David" w:hint="cs"/>
          <w:b/>
          <w:bCs/>
          <w:sz w:val="24"/>
          <w:szCs w:val="24"/>
          <w:rtl/>
        </w:rPr>
        <w:t>בחוק</w:t>
      </w:r>
      <w:r w:rsidRPr="00B221F7">
        <w:rPr>
          <w:rFonts w:cs="David"/>
          <w:b/>
          <w:bCs/>
          <w:sz w:val="24"/>
          <w:szCs w:val="24"/>
          <w:rtl/>
        </w:rPr>
        <w:t xml:space="preserve"> </w:t>
      </w:r>
      <w:r w:rsidRPr="00B221F7">
        <w:rPr>
          <w:rFonts w:cs="David" w:hint="cs"/>
          <w:b/>
          <w:bCs/>
          <w:sz w:val="24"/>
          <w:szCs w:val="24"/>
          <w:rtl/>
        </w:rPr>
        <w:t>החרות</w:t>
      </w:r>
      <w:r w:rsidRPr="00B221F7">
        <w:rPr>
          <w:rFonts w:cs="David"/>
          <w:b/>
          <w:bCs/>
          <w:sz w:val="24"/>
          <w:szCs w:val="24"/>
          <w:rtl/>
        </w:rPr>
        <w:t xml:space="preserve">, </w:t>
      </w:r>
      <w:r w:rsidRPr="00B221F7">
        <w:rPr>
          <w:rFonts w:cs="David" w:hint="cs"/>
          <w:b/>
          <w:bCs/>
          <w:sz w:val="24"/>
          <w:szCs w:val="24"/>
          <w:rtl/>
        </w:rPr>
        <w:t>ויישומה</w:t>
      </w:r>
      <w:r w:rsidRPr="00B221F7">
        <w:rPr>
          <w:rFonts w:cs="David"/>
          <w:b/>
          <w:bCs/>
          <w:sz w:val="24"/>
          <w:szCs w:val="24"/>
          <w:rtl/>
        </w:rPr>
        <w:t xml:space="preserve"> </w:t>
      </w:r>
      <w:r w:rsidRPr="00B221F7">
        <w:rPr>
          <w:rFonts w:cs="David" w:hint="cs"/>
          <w:b/>
          <w:bCs/>
          <w:sz w:val="24"/>
          <w:szCs w:val="24"/>
          <w:rtl/>
        </w:rPr>
        <w:t>והפעלתה</w:t>
      </w:r>
      <w:r w:rsidRPr="00B221F7">
        <w:rPr>
          <w:rFonts w:cs="David"/>
          <w:b/>
          <w:bCs/>
          <w:sz w:val="24"/>
          <w:szCs w:val="24"/>
          <w:rtl/>
        </w:rPr>
        <w:t xml:space="preserve"> </w:t>
      </w:r>
      <w:r w:rsidRPr="00B221F7">
        <w:rPr>
          <w:rFonts w:cs="David" w:hint="cs"/>
          <w:b/>
          <w:bCs/>
          <w:sz w:val="24"/>
          <w:szCs w:val="24"/>
          <w:rtl/>
        </w:rPr>
        <w:t>נתונים</w:t>
      </w:r>
      <w:r w:rsidRPr="00B221F7">
        <w:rPr>
          <w:rFonts w:cs="David"/>
          <w:b/>
          <w:bCs/>
          <w:sz w:val="24"/>
          <w:szCs w:val="24"/>
          <w:rtl/>
        </w:rPr>
        <w:t xml:space="preserve"> </w:t>
      </w:r>
      <w:r w:rsidRPr="00B221F7">
        <w:rPr>
          <w:rFonts w:cs="David" w:hint="cs"/>
          <w:b/>
          <w:bCs/>
          <w:sz w:val="24"/>
          <w:szCs w:val="24"/>
          <w:rtl/>
        </w:rPr>
        <w:t>איפוא</w:t>
      </w:r>
      <w:r w:rsidRPr="00B221F7">
        <w:rPr>
          <w:rFonts w:cs="David"/>
          <w:b/>
          <w:bCs/>
          <w:sz w:val="24"/>
          <w:szCs w:val="24"/>
          <w:rtl/>
        </w:rPr>
        <w:t xml:space="preserve"> </w:t>
      </w:r>
      <w:r w:rsidRPr="00B221F7">
        <w:rPr>
          <w:rFonts w:cs="David" w:hint="cs"/>
          <w:b/>
          <w:bCs/>
          <w:sz w:val="24"/>
          <w:szCs w:val="24"/>
          <w:rtl/>
        </w:rPr>
        <w:t>לשיקול</w:t>
      </w:r>
      <w:r w:rsidRPr="00B221F7">
        <w:rPr>
          <w:rFonts w:cs="David"/>
          <w:b/>
          <w:bCs/>
          <w:sz w:val="24"/>
          <w:szCs w:val="24"/>
          <w:rtl/>
        </w:rPr>
        <w:t>-</w:t>
      </w:r>
      <w:r w:rsidRPr="00B221F7">
        <w:rPr>
          <w:rFonts w:cs="David" w:hint="cs"/>
          <w:b/>
          <w:bCs/>
          <w:sz w:val="24"/>
          <w:szCs w:val="24"/>
          <w:rtl/>
        </w:rPr>
        <w:t>דעתו</w:t>
      </w:r>
      <w:r w:rsidRPr="00B221F7">
        <w:rPr>
          <w:rFonts w:cs="David"/>
          <w:b/>
          <w:bCs/>
          <w:sz w:val="24"/>
          <w:szCs w:val="24"/>
          <w:rtl/>
        </w:rPr>
        <w:t xml:space="preserve"> </w:t>
      </w:r>
      <w:r w:rsidRPr="00B221F7">
        <w:rPr>
          <w:rFonts w:cs="David" w:hint="cs"/>
          <w:b/>
          <w:bCs/>
          <w:sz w:val="24"/>
          <w:szCs w:val="24"/>
          <w:rtl/>
        </w:rPr>
        <w:t>של</w:t>
      </w:r>
      <w:r w:rsidRPr="00B221F7">
        <w:rPr>
          <w:rFonts w:cs="David"/>
          <w:b/>
          <w:bCs/>
          <w:sz w:val="24"/>
          <w:szCs w:val="24"/>
          <w:rtl/>
        </w:rPr>
        <w:t xml:space="preserve"> </w:t>
      </w:r>
      <w:r w:rsidRPr="00B221F7">
        <w:rPr>
          <w:rFonts w:cs="David" w:hint="cs"/>
          <w:b/>
          <w:bCs/>
          <w:sz w:val="24"/>
          <w:szCs w:val="24"/>
          <w:rtl/>
        </w:rPr>
        <w:t>בית</w:t>
      </w:r>
      <w:r w:rsidRPr="00B221F7">
        <w:rPr>
          <w:rFonts w:cs="David"/>
          <w:b/>
          <w:bCs/>
          <w:sz w:val="24"/>
          <w:szCs w:val="24"/>
          <w:rtl/>
        </w:rPr>
        <w:t>-</w:t>
      </w:r>
      <w:r w:rsidRPr="00B221F7">
        <w:rPr>
          <w:rFonts w:cs="David" w:hint="cs"/>
          <w:b/>
          <w:bCs/>
          <w:sz w:val="24"/>
          <w:szCs w:val="24"/>
          <w:rtl/>
        </w:rPr>
        <w:t>המשפט</w:t>
      </w:r>
      <w:r>
        <w:rPr>
          <w:rFonts w:cs="David" w:hint="cs"/>
          <w:sz w:val="24"/>
          <w:szCs w:val="24"/>
          <w:rtl/>
        </w:rPr>
        <w:t>" (ע"</w:t>
      </w:r>
      <w:r w:rsidRPr="00F409EC">
        <w:rPr>
          <w:rFonts w:cs="David" w:hint="cs"/>
          <w:sz w:val="24"/>
          <w:szCs w:val="24"/>
          <w:rtl/>
        </w:rPr>
        <w:t>א</w:t>
      </w:r>
      <w:r w:rsidRPr="00F409EC">
        <w:rPr>
          <w:rFonts w:cs="David"/>
          <w:sz w:val="24"/>
          <w:szCs w:val="24"/>
          <w:rtl/>
        </w:rPr>
        <w:t xml:space="preserve"> 614/76 </w:t>
      </w:r>
      <w:r w:rsidRPr="00F409EC">
        <w:rPr>
          <w:rFonts w:cs="David" w:hint="cs"/>
          <w:sz w:val="24"/>
          <w:szCs w:val="24"/>
          <w:u w:val="single"/>
          <w:rtl/>
        </w:rPr>
        <w:t>פלמונית</w:t>
      </w:r>
      <w:r w:rsidRPr="00F409EC">
        <w:rPr>
          <w:rFonts w:cs="David"/>
          <w:sz w:val="24"/>
          <w:szCs w:val="24"/>
          <w:u w:val="single"/>
          <w:rtl/>
        </w:rPr>
        <w:t xml:space="preserve"> </w:t>
      </w:r>
      <w:r w:rsidRPr="00F409EC">
        <w:rPr>
          <w:rFonts w:cs="David" w:hint="cs"/>
          <w:sz w:val="24"/>
          <w:szCs w:val="24"/>
          <w:u w:val="single"/>
          <w:rtl/>
        </w:rPr>
        <w:t>נ</w:t>
      </w:r>
      <w:r w:rsidRPr="00F409EC">
        <w:rPr>
          <w:rFonts w:cs="David"/>
          <w:sz w:val="24"/>
          <w:szCs w:val="24"/>
          <w:u w:val="single"/>
          <w:rtl/>
        </w:rPr>
        <w:t xml:space="preserve">' </w:t>
      </w:r>
      <w:r w:rsidRPr="00F409EC">
        <w:rPr>
          <w:rFonts w:cs="David" w:hint="cs"/>
          <w:sz w:val="24"/>
          <w:szCs w:val="24"/>
          <w:u w:val="single"/>
          <w:rtl/>
        </w:rPr>
        <w:t>אלמוני</w:t>
      </w:r>
      <w:r w:rsidRPr="00F409EC">
        <w:rPr>
          <w:rFonts w:cs="David"/>
          <w:sz w:val="24"/>
          <w:szCs w:val="24"/>
          <w:rtl/>
        </w:rPr>
        <w:t xml:space="preserve">, </w:t>
      </w:r>
      <w:r>
        <w:rPr>
          <w:rFonts w:cs="David" w:hint="cs"/>
          <w:sz w:val="24"/>
          <w:szCs w:val="24"/>
          <w:rtl/>
        </w:rPr>
        <w:t xml:space="preserve">פ"ד </w:t>
      </w:r>
      <w:r w:rsidRPr="00F409EC">
        <w:rPr>
          <w:rFonts w:cs="David" w:hint="cs"/>
          <w:sz w:val="24"/>
          <w:szCs w:val="24"/>
          <w:rtl/>
        </w:rPr>
        <w:t>לא</w:t>
      </w:r>
      <w:r w:rsidRPr="00F409EC">
        <w:rPr>
          <w:rFonts w:cs="David"/>
          <w:sz w:val="24"/>
          <w:szCs w:val="24"/>
          <w:rtl/>
        </w:rPr>
        <w:t>(3) 85</w:t>
      </w:r>
      <w:r>
        <w:rPr>
          <w:rFonts w:cs="David" w:hint="cs"/>
          <w:sz w:val="24"/>
          <w:szCs w:val="24"/>
          <w:rtl/>
        </w:rPr>
        <w:t>, 93 (1977)</w:t>
      </w:r>
      <w:r w:rsidR="00110810">
        <w:rPr>
          <w:rFonts w:cs="David" w:hint="cs"/>
          <w:sz w:val="24"/>
          <w:szCs w:val="24"/>
          <w:rtl/>
        </w:rPr>
        <w:t>)</w:t>
      </w:r>
      <w:r>
        <w:rPr>
          <w:rFonts w:cs="David" w:hint="cs"/>
          <w:sz w:val="24"/>
          <w:szCs w:val="24"/>
          <w:rtl/>
        </w:rPr>
        <w:t>.</w:t>
      </w:r>
    </w:p>
    <w:p w:rsidR="00680344" w:rsidRDefault="00680344" w:rsidP="00686A9F">
      <w:pPr>
        <w:pStyle w:val="aa"/>
        <w:widowControl w:val="0"/>
        <w:numPr>
          <w:ilvl w:val="0"/>
          <w:numId w:val="17"/>
        </w:numPr>
        <w:spacing w:after="120" w:line="360" w:lineRule="auto"/>
        <w:contextualSpacing w:val="0"/>
        <w:jc w:val="both"/>
        <w:rPr>
          <w:rFonts w:cs="David"/>
          <w:sz w:val="24"/>
          <w:szCs w:val="24"/>
        </w:rPr>
      </w:pPr>
      <w:r>
        <w:rPr>
          <w:rFonts w:cs="David" w:hint="cs"/>
          <w:sz w:val="24"/>
          <w:szCs w:val="24"/>
          <w:rtl/>
        </w:rPr>
        <w:t>ראו לעניין זה דבריו של כב' השופט טירקל ב</w:t>
      </w:r>
      <w:r w:rsidRPr="003F6ED1">
        <w:rPr>
          <w:rFonts w:cs="David" w:hint="cs"/>
          <w:sz w:val="24"/>
          <w:szCs w:val="24"/>
          <w:rtl/>
        </w:rPr>
        <w:t xml:space="preserve">בג"ץ 6845/00‏ </w:t>
      </w:r>
      <w:r w:rsidRPr="003F6ED1">
        <w:rPr>
          <w:rFonts w:cs="David" w:hint="cs"/>
          <w:sz w:val="24"/>
          <w:szCs w:val="24"/>
          <w:u w:val="single"/>
          <w:rtl/>
        </w:rPr>
        <w:t>ניב נ' בית-הדין הארצי לעבודה</w:t>
      </w:r>
      <w:r w:rsidRPr="003F6ED1">
        <w:rPr>
          <w:rFonts w:cs="David" w:hint="cs"/>
          <w:sz w:val="24"/>
          <w:szCs w:val="24"/>
          <w:rtl/>
        </w:rPr>
        <w:t>, פ''ד נו(6) 663 (2002)</w:t>
      </w:r>
      <w:r>
        <w:rPr>
          <w:rFonts w:cs="David" w:hint="cs"/>
          <w:sz w:val="24"/>
          <w:szCs w:val="24"/>
          <w:rtl/>
        </w:rPr>
        <w:t>:</w:t>
      </w:r>
    </w:p>
    <w:p w:rsidR="00680344" w:rsidRDefault="00680344" w:rsidP="00680344">
      <w:pPr>
        <w:pStyle w:val="aa"/>
        <w:widowControl w:val="0"/>
        <w:spacing w:after="120"/>
        <w:ind w:left="1361" w:right="1361"/>
        <w:contextualSpacing w:val="0"/>
        <w:jc w:val="both"/>
        <w:rPr>
          <w:rFonts w:cs="David"/>
          <w:sz w:val="24"/>
          <w:szCs w:val="24"/>
          <w:rtl/>
        </w:rPr>
      </w:pPr>
      <w:r>
        <w:rPr>
          <w:rFonts w:cs="David" w:hint="cs"/>
          <w:sz w:val="24"/>
          <w:szCs w:val="24"/>
          <w:rtl/>
        </w:rPr>
        <w:t>"</w:t>
      </w:r>
      <w:r w:rsidRPr="00B221F7">
        <w:rPr>
          <w:rFonts w:cs="David" w:hint="cs"/>
          <w:sz w:val="24"/>
          <w:szCs w:val="24"/>
          <w:rtl/>
        </w:rPr>
        <w:t xml:space="preserve">המונח תקנת הציבור יוצא לשני פנים: מחד גיסא, משמש הוא להזרמת עקרונות חיצוניים – כדוגמת עקרון השוויון – לתוך המשפט הפרטי </w:t>
      </w:r>
      <w:r>
        <w:rPr>
          <w:rFonts w:cs="David" w:hint="cs"/>
          <w:sz w:val="24"/>
          <w:szCs w:val="24"/>
          <w:rtl/>
        </w:rPr>
        <w:t xml:space="preserve">[...] </w:t>
      </w:r>
      <w:r w:rsidRPr="00B221F7">
        <w:rPr>
          <w:rFonts w:cs="David" w:hint="cs"/>
          <w:sz w:val="24"/>
          <w:szCs w:val="24"/>
          <w:rtl/>
        </w:rPr>
        <w:t>מאידך גיסא, מגן הוא על רצונם החופשי של המתקשרים בחוזה, שהוא עצמו "...עקרון גדול שבתקנת הציבור..</w:t>
      </w:r>
      <w:r w:rsidR="00624880">
        <w:rPr>
          <w:rFonts w:cs="David"/>
          <w:sz w:val="24"/>
          <w:szCs w:val="24"/>
          <w:rtl/>
        </w:rPr>
        <w:t>"</w:t>
      </w:r>
      <w:r w:rsidR="00624880">
        <w:rPr>
          <w:rFonts w:cs="David" w:hint="cs"/>
          <w:sz w:val="24"/>
          <w:szCs w:val="24"/>
          <w:rtl/>
        </w:rPr>
        <w:t>.</w:t>
      </w:r>
      <w:r w:rsidRPr="00B221F7">
        <w:rPr>
          <w:rFonts w:cs="David" w:hint="cs"/>
          <w:sz w:val="24"/>
          <w:szCs w:val="24"/>
          <w:rtl/>
        </w:rPr>
        <w:t xml:space="preserve"> (דברי השופט אלון ב</w:t>
      </w:r>
      <w:hyperlink r:id="rId19" w:history="1">
        <w:r w:rsidRPr="00B221F7">
          <w:rPr>
            <w:rFonts w:cs="David" w:hint="cs"/>
            <w:sz w:val="24"/>
            <w:szCs w:val="24"/>
            <w:rtl/>
          </w:rPr>
          <w:t>ע"א 148/77</w:t>
        </w:r>
      </w:hyperlink>
      <w:r w:rsidRPr="00B221F7">
        <w:rPr>
          <w:rFonts w:cs="David" w:hint="cs"/>
          <w:sz w:val="24"/>
          <w:szCs w:val="24"/>
          <w:rtl/>
        </w:rPr>
        <w:t> </w:t>
      </w:r>
      <w:r w:rsidRPr="00B221F7">
        <w:rPr>
          <w:rFonts w:cs="David" w:hint="cs"/>
          <w:sz w:val="24"/>
          <w:szCs w:val="24"/>
          <w:u w:val="single"/>
          <w:rtl/>
        </w:rPr>
        <w:t>רוט נ' ישופה בניה בע"מ</w:t>
      </w:r>
      <w:r w:rsidRPr="00B221F7">
        <w:rPr>
          <w:rFonts w:cs="David" w:hint="cs"/>
          <w:sz w:val="24"/>
          <w:szCs w:val="24"/>
          <w:rtl/>
        </w:rPr>
        <w:t xml:space="preserve">, בעמ' 629). </w:t>
      </w:r>
    </w:p>
    <w:p w:rsidR="00680344" w:rsidRDefault="00680344" w:rsidP="00680344">
      <w:pPr>
        <w:pStyle w:val="aa"/>
        <w:widowControl w:val="0"/>
        <w:spacing w:after="120"/>
        <w:ind w:left="1361" w:right="1361"/>
        <w:contextualSpacing w:val="0"/>
        <w:jc w:val="both"/>
        <w:rPr>
          <w:rFonts w:cs="David"/>
          <w:sz w:val="24"/>
          <w:szCs w:val="24"/>
          <w:rtl/>
        </w:rPr>
      </w:pPr>
      <w:r w:rsidRPr="00B221F7">
        <w:rPr>
          <w:rFonts w:cs="David" w:hint="cs"/>
          <w:sz w:val="24"/>
          <w:szCs w:val="24"/>
          <w:rtl/>
        </w:rPr>
        <w:t>כך נאמר כי "תקנת הציבור היא התוצאה המשוכללת המתבקשת מהאיזונים הפנימיים בין הערכים והעקרונות הבאים בחשבון" (</w:t>
      </w:r>
      <w:hyperlink r:id="rId20" w:history="1">
        <w:r w:rsidRPr="00B221F7">
          <w:rPr>
            <w:rFonts w:cs="David" w:hint="cs"/>
            <w:sz w:val="24"/>
            <w:szCs w:val="24"/>
            <w:rtl/>
          </w:rPr>
          <w:t>ע"א 6601/96</w:t>
        </w:r>
      </w:hyperlink>
      <w:r w:rsidRPr="00B221F7">
        <w:rPr>
          <w:rFonts w:cs="David" w:hint="cs"/>
          <w:sz w:val="24"/>
          <w:szCs w:val="24"/>
          <w:rtl/>
        </w:rPr>
        <w:t> </w:t>
      </w:r>
      <w:r w:rsidRPr="00B221F7">
        <w:rPr>
          <w:rFonts w:cs="David"/>
          <w:sz w:val="24"/>
          <w:szCs w:val="24"/>
          <w:u w:val="single"/>
        </w:rPr>
        <w:t>AES System Inc.</w:t>
      </w:r>
      <w:r w:rsidRPr="00B221F7">
        <w:rPr>
          <w:rFonts w:cs="David" w:hint="cs"/>
          <w:sz w:val="24"/>
          <w:szCs w:val="24"/>
          <w:u w:val="single"/>
          <w:rtl/>
        </w:rPr>
        <w:t> נ' סער</w:t>
      </w:r>
      <w:r>
        <w:rPr>
          <w:rFonts w:cs="David" w:hint="cs"/>
          <w:sz w:val="24"/>
          <w:szCs w:val="24"/>
          <w:rtl/>
        </w:rPr>
        <w:t>)</w:t>
      </w:r>
      <w:r w:rsidRPr="00B221F7">
        <w:rPr>
          <w:rFonts w:cs="David" w:hint="cs"/>
          <w:sz w:val="24"/>
          <w:szCs w:val="24"/>
          <w:rtl/>
        </w:rPr>
        <w:t>. על המקור שבית-המשפט שואב ממנו את תוכנה המהותי של תקנת הציבור אמר השופט זילברג כי "...על עצם השאלה מה הוא הסדר הציבורי או תיקון העולם, עלינו להשיב מתוך השקפות המוסר והתרבות שלנו, כי מקור אחר זולתן ל'סדר' ול'תקינות' אין!" (</w:t>
      </w:r>
      <w:hyperlink r:id="rId21" w:history="1">
        <w:r w:rsidRPr="00B221F7">
          <w:rPr>
            <w:rFonts w:cs="David" w:hint="cs"/>
            <w:sz w:val="24"/>
            <w:szCs w:val="24"/>
            <w:rtl/>
          </w:rPr>
          <w:t>ע"א 461/62</w:t>
        </w:r>
      </w:hyperlink>
      <w:r w:rsidRPr="00B221F7">
        <w:rPr>
          <w:rFonts w:cs="David" w:hint="cs"/>
          <w:sz w:val="24"/>
          <w:szCs w:val="24"/>
          <w:rtl/>
        </w:rPr>
        <w:t> </w:t>
      </w:r>
      <w:r w:rsidRPr="003F6ED1">
        <w:rPr>
          <w:rFonts w:cs="David" w:hint="cs"/>
          <w:sz w:val="24"/>
          <w:szCs w:val="24"/>
          <w:u w:val="single"/>
          <w:rtl/>
        </w:rPr>
        <w:t>צים חברת השיט הישראלית בע"מ נ' מזיאר</w:t>
      </w:r>
      <w:r w:rsidRPr="00B221F7">
        <w:rPr>
          <w:rFonts w:cs="David" w:hint="cs"/>
          <w:sz w:val="24"/>
          <w:szCs w:val="24"/>
          <w:rtl/>
        </w:rPr>
        <w:t xml:space="preserve">, בעמ' 1332). באותה פרשה אמר השופט (כתוארו אז) לנדוי, כי </w:t>
      </w:r>
      <w:r w:rsidRPr="003F6ED1">
        <w:rPr>
          <w:rFonts w:cs="David" w:hint="cs"/>
          <w:b/>
          <w:bCs/>
          <w:sz w:val="24"/>
          <w:szCs w:val="24"/>
          <w:rtl/>
        </w:rPr>
        <w:t>המסגרת הכללית של מושג הסדר הציבורי תתמלא תוכן עצמאי מתוך מושגי יסוד של צדק ומוסר וצורכי המשטר החברתי והכלכלי המשתנים והולכים</w:t>
      </w:r>
      <w:r w:rsidRPr="00B221F7">
        <w:rPr>
          <w:rFonts w:cs="David" w:hint="cs"/>
          <w:sz w:val="24"/>
          <w:szCs w:val="24"/>
          <w:rtl/>
        </w:rPr>
        <w:t xml:space="preserve"> </w:t>
      </w:r>
      <w:r>
        <w:rPr>
          <w:rFonts w:cs="David" w:hint="cs"/>
          <w:sz w:val="24"/>
          <w:szCs w:val="24"/>
          <w:rtl/>
        </w:rPr>
        <w:t>[...]</w:t>
      </w:r>
      <w:r w:rsidRPr="00B221F7">
        <w:rPr>
          <w:rFonts w:cs="David" w:hint="cs"/>
          <w:sz w:val="24"/>
          <w:szCs w:val="24"/>
          <w:rtl/>
        </w:rPr>
        <w:t> </w:t>
      </w:r>
    </w:p>
    <w:p w:rsidR="00680344" w:rsidRPr="00B221F7" w:rsidRDefault="00680344" w:rsidP="00680344">
      <w:pPr>
        <w:pStyle w:val="aa"/>
        <w:widowControl w:val="0"/>
        <w:spacing w:after="240"/>
        <w:ind w:left="1361" w:right="1361"/>
        <w:contextualSpacing w:val="0"/>
        <w:jc w:val="both"/>
        <w:rPr>
          <w:rFonts w:cs="David"/>
          <w:sz w:val="24"/>
          <w:szCs w:val="24"/>
        </w:rPr>
      </w:pPr>
      <w:r w:rsidRPr="00B221F7">
        <w:rPr>
          <w:rFonts w:cs="David" w:hint="cs"/>
          <w:sz w:val="24"/>
          <w:szCs w:val="24"/>
          <w:rtl/>
        </w:rPr>
        <w:t>"</w:t>
      </w:r>
      <w:r w:rsidRPr="003F6ED1">
        <w:rPr>
          <w:rFonts w:cs="David" w:hint="cs"/>
          <w:sz w:val="24"/>
          <w:szCs w:val="24"/>
          <w:rtl/>
        </w:rPr>
        <w:t>תקנת הציבור" היא אפוא כלי חשוב ורב עוצמה שניתן בידי בית-המשפט על-מנת לאזן בין עקרונות שבתיקון העולם לבין שאיפותיהם של פרטים המתקשרים ביניהם</w:t>
      </w:r>
      <w:r w:rsidR="00624880">
        <w:rPr>
          <w:rFonts w:cs="David"/>
          <w:sz w:val="24"/>
          <w:szCs w:val="24"/>
          <w:rtl/>
        </w:rPr>
        <w:t>"</w:t>
      </w:r>
      <w:r w:rsidR="00624880">
        <w:rPr>
          <w:rFonts w:cs="David" w:hint="cs"/>
          <w:sz w:val="24"/>
          <w:szCs w:val="24"/>
          <w:rtl/>
        </w:rPr>
        <w:t>.</w:t>
      </w:r>
    </w:p>
    <w:p w:rsidR="00680344" w:rsidRDefault="00680344" w:rsidP="00686A9F">
      <w:pPr>
        <w:pStyle w:val="aa"/>
        <w:widowControl w:val="0"/>
        <w:numPr>
          <w:ilvl w:val="0"/>
          <w:numId w:val="17"/>
        </w:numPr>
        <w:spacing w:after="120" w:line="360" w:lineRule="auto"/>
        <w:contextualSpacing w:val="0"/>
        <w:jc w:val="both"/>
        <w:rPr>
          <w:rFonts w:cs="David"/>
          <w:sz w:val="24"/>
          <w:szCs w:val="24"/>
        </w:rPr>
      </w:pPr>
      <w:r>
        <w:rPr>
          <w:rFonts w:cs="David" w:hint="cs"/>
          <w:sz w:val="24"/>
          <w:szCs w:val="24"/>
          <w:rtl/>
        </w:rPr>
        <w:t xml:space="preserve">הנה כי כן, אמת המידה של "תקנת הציבור" נתונה בידי בית המשפט בבואו לקבוע האם כריתת חוזה </w:t>
      </w:r>
      <w:r w:rsidR="00110810">
        <w:rPr>
          <w:rFonts w:cs="David" w:hint="cs"/>
          <w:sz w:val="24"/>
          <w:szCs w:val="24"/>
          <w:rtl/>
        </w:rPr>
        <w:t xml:space="preserve">פוגעת </w:t>
      </w:r>
      <w:r>
        <w:rPr>
          <w:rFonts w:cs="David" w:hint="cs"/>
          <w:sz w:val="24"/>
          <w:szCs w:val="24"/>
          <w:rtl/>
        </w:rPr>
        <w:t xml:space="preserve">באינטרס הציבורי ובטובת הציבור. כך למשל, בעבר נקבע כי חוזה שיש בו משום אפליה פסולה נוגד את תקנת הציבור ולפיכך בטל (ראו דנג"ץ 4191/97 </w:t>
      </w:r>
      <w:r>
        <w:rPr>
          <w:rFonts w:cs="David" w:hint="cs"/>
          <w:sz w:val="24"/>
          <w:szCs w:val="24"/>
          <w:u w:val="single"/>
          <w:rtl/>
        </w:rPr>
        <w:t>רקנט נ' בית הדין הארצי לעבודה</w:t>
      </w:r>
      <w:r>
        <w:rPr>
          <w:rFonts w:cs="David" w:hint="cs"/>
          <w:sz w:val="24"/>
          <w:szCs w:val="24"/>
          <w:rtl/>
        </w:rPr>
        <w:t xml:space="preserve">, פ"ד נד(5) 330; עניין </w:t>
      </w:r>
      <w:r w:rsidRPr="003F6ED1">
        <w:rPr>
          <w:rFonts w:cs="David" w:hint="cs"/>
          <w:sz w:val="24"/>
          <w:szCs w:val="24"/>
          <w:u w:val="single"/>
          <w:rtl/>
        </w:rPr>
        <w:t>ניב</w:t>
      </w:r>
      <w:r>
        <w:rPr>
          <w:rFonts w:cs="David" w:hint="cs"/>
          <w:sz w:val="24"/>
          <w:szCs w:val="24"/>
          <w:rtl/>
        </w:rPr>
        <w:t xml:space="preserve">). </w:t>
      </w:r>
    </w:p>
    <w:p w:rsidR="00680344" w:rsidRDefault="00680344" w:rsidP="00686A9F">
      <w:pPr>
        <w:pStyle w:val="aa"/>
        <w:widowControl w:val="0"/>
        <w:numPr>
          <w:ilvl w:val="0"/>
          <w:numId w:val="17"/>
        </w:numPr>
        <w:spacing w:after="120" w:line="360" w:lineRule="auto"/>
        <w:contextualSpacing w:val="0"/>
        <w:jc w:val="both"/>
        <w:rPr>
          <w:rFonts w:cs="David"/>
          <w:sz w:val="24"/>
          <w:szCs w:val="24"/>
        </w:rPr>
      </w:pPr>
      <w:r>
        <w:rPr>
          <w:rFonts w:cs="David" w:hint="cs"/>
          <w:sz w:val="24"/>
          <w:szCs w:val="24"/>
          <w:rtl/>
        </w:rPr>
        <w:t xml:space="preserve">לטענת העותרות, מתווה הגז הינו מקרה </w:t>
      </w:r>
      <w:r w:rsidRPr="00183C55">
        <w:rPr>
          <w:rFonts w:cs="David" w:hint="cs"/>
          <w:sz w:val="24"/>
          <w:szCs w:val="24"/>
          <w:u w:val="single"/>
          <w:rtl/>
        </w:rPr>
        <w:t>מובהק</w:t>
      </w:r>
      <w:r>
        <w:rPr>
          <w:rFonts w:cs="David" w:hint="cs"/>
          <w:sz w:val="24"/>
          <w:szCs w:val="24"/>
          <w:rtl/>
        </w:rPr>
        <w:t xml:space="preserve"> בו קיימת פגיעה חמורה באינטרס הציבורי ובעקרונות יסוד של משפטנו ושל הדמוקרטיה הישראלית</w:t>
      </w:r>
      <w:r w:rsidR="00110810">
        <w:rPr>
          <w:rFonts w:cs="David" w:hint="cs"/>
          <w:sz w:val="24"/>
          <w:szCs w:val="24"/>
          <w:rtl/>
        </w:rPr>
        <w:t xml:space="preserve">. פגיעה זו בתקנת הציבור </w:t>
      </w:r>
      <w:r w:rsidR="00110810">
        <w:rPr>
          <w:rFonts w:cs="David"/>
          <w:sz w:val="24"/>
          <w:szCs w:val="24"/>
          <w:rtl/>
        </w:rPr>
        <w:t>–</w:t>
      </w:r>
      <w:r w:rsidR="00110810">
        <w:rPr>
          <w:rFonts w:cs="David" w:hint="cs"/>
          <w:sz w:val="24"/>
          <w:szCs w:val="24"/>
          <w:rtl/>
        </w:rPr>
        <w:t xml:space="preserve"> מצדיקה את </w:t>
      </w:r>
      <w:r>
        <w:rPr>
          <w:rFonts w:cs="David" w:hint="cs"/>
          <w:sz w:val="24"/>
          <w:szCs w:val="24"/>
          <w:rtl/>
        </w:rPr>
        <w:t>ביטול</w:t>
      </w:r>
      <w:r w:rsidR="00110810">
        <w:rPr>
          <w:rFonts w:cs="David" w:hint="cs"/>
          <w:sz w:val="24"/>
          <w:szCs w:val="24"/>
          <w:rtl/>
        </w:rPr>
        <w:t xml:space="preserve"> החוזה. </w:t>
      </w:r>
    </w:p>
    <w:p w:rsidR="00680344" w:rsidRDefault="00680344" w:rsidP="00686A9F">
      <w:pPr>
        <w:pStyle w:val="aa"/>
        <w:widowControl w:val="0"/>
        <w:numPr>
          <w:ilvl w:val="0"/>
          <w:numId w:val="17"/>
        </w:numPr>
        <w:spacing w:after="120" w:line="360" w:lineRule="auto"/>
        <w:contextualSpacing w:val="0"/>
        <w:jc w:val="both"/>
        <w:rPr>
          <w:rFonts w:cs="David"/>
          <w:b/>
          <w:bCs/>
          <w:sz w:val="24"/>
          <w:szCs w:val="24"/>
        </w:rPr>
      </w:pPr>
      <w:r w:rsidRPr="00183C55">
        <w:rPr>
          <w:rFonts w:cs="David" w:hint="cs"/>
          <w:b/>
          <w:bCs/>
          <w:sz w:val="24"/>
          <w:szCs w:val="24"/>
          <w:rtl/>
        </w:rPr>
        <w:t>כפי שהבהירו העותרות לאורכה של עתירה זו, המתווה התגבש ואושר בהליך המנוגד לחלוטין לכללי המינהל התקין</w:t>
      </w:r>
      <w:r w:rsidR="00110810">
        <w:rPr>
          <w:rFonts w:cs="David" w:hint="cs"/>
          <w:b/>
          <w:bCs/>
          <w:sz w:val="24"/>
          <w:szCs w:val="24"/>
          <w:rtl/>
        </w:rPr>
        <w:t>,</w:t>
      </w:r>
      <w:r w:rsidRPr="00183C55">
        <w:rPr>
          <w:rFonts w:cs="David" w:hint="cs"/>
          <w:b/>
          <w:bCs/>
          <w:sz w:val="24"/>
          <w:szCs w:val="24"/>
          <w:rtl/>
        </w:rPr>
        <w:t xml:space="preserve"> ולמושכלות המשפט המינהלי</w:t>
      </w:r>
      <w:r w:rsidR="00110810">
        <w:rPr>
          <w:rFonts w:cs="David" w:hint="cs"/>
          <w:b/>
          <w:bCs/>
          <w:sz w:val="24"/>
          <w:szCs w:val="24"/>
          <w:rtl/>
        </w:rPr>
        <w:t>.</w:t>
      </w:r>
      <w:r w:rsidRPr="00183C55">
        <w:rPr>
          <w:rFonts w:cs="David" w:hint="cs"/>
          <w:b/>
          <w:bCs/>
          <w:sz w:val="24"/>
          <w:szCs w:val="24"/>
          <w:rtl/>
        </w:rPr>
        <w:t xml:space="preserve"> </w:t>
      </w:r>
      <w:r w:rsidR="00110810">
        <w:rPr>
          <w:rFonts w:cs="David" w:hint="cs"/>
          <w:b/>
          <w:bCs/>
          <w:sz w:val="24"/>
          <w:szCs w:val="24"/>
          <w:rtl/>
        </w:rPr>
        <w:t xml:space="preserve">הוא </w:t>
      </w:r>
      <w:r w:rsidRPr="00183C55">
        <w:rPr>
          <w:rFonts w:cs="David" w:hint="cs"/>
          <w:b/>
          <w:bCs/>
          <w:sz w:val="24"/>
          <w:szCs w:val="24"/>
          <w:rtl/>
        </w:rPr>
        <w:t xml:space="preserve">התקבל בחוסר סמכות משווע; ההסדרים הספציפיים הקבועים </w:t>
      </w:r>
      <w:r w:rsidR="00110810">
        <w:rPr>
          <w:rFonts w:cs="David" w:hint="cs"/>
          <w:b/>
          <w:bCs/>
          <w:sz w:val="24"/>
          <w:szCs w:val="24"/>
          <w:rtl/>
        </w:rPr>
        <w:t xml:space="preserve">בו </w:t>
      </w:r>
      <w:r w:rsidRPr="00183C55">
        <w:rPr>
          <w:rFonts w:cs="David" w:hint="cs"/>
          <w:b/>
          <w:bCs/>
          <w:sz w:val="24"/>
          <w:szCs w:val="24"/>
          <w:rtl/>
        </w:rPr>
        <w:t xml:space="preserve">מנוגדים לכללי המינהל הציבורי, תוך כבילה אסורה של שיקול דעת הרשות המבצעת והמחוקקת וקבלת החלטות המנוגדות לחוק; </w:t>
      </w:r>
      <w:r w:rsidR="00110810">
        <w:rPr>
          <w:rFonts w:cs="David" w:hint="cs"/>
          <w:b/>
          <w:bCs/>
          <w:sz w:val="24"/>
          <w:szCs w:val="24"/>
          <w:rtl/>
        </w:rPr>
        <w:t>ו</w:t>
      </w:r>
      <w:r w:rsidRPr="00183C55">
        <w:rPr>
          <w:rFonts w:cs="David" w:hint="cs"/>
          <w:b/>
          <w:bCs/>
          <w:sz w:val="24"/>
          <w:szCs w:val="24"/>
          <w:rtl/>
        </w:rPr>
        <w:t xml:space="preserve">המתווה בכללותו יוביל לתוצאות הפוכות מתוצאותיו </w:t>
      </w:r>
      <w:r w:rsidR="00110810" w:rsidRPr="00183C55">
        <w:rPr>
          <w:rFonts w:cs="David" w:hint="cs"/>
          <w:b/>
          <w:bCs/>
          <w:sz w:val="24"/>
          <w:szCs w:val="24"/>
          <w:rtl/>
        </w:rPr>
        <w:t>המוצהרות</w:t>
      </w:r>
      <w:r w:rsidR="00110810">
        <w:rPr>
          <w:rFonts w:cs="David" w:hint="cs"/>
          <w:b/>
          <w:bCs/>
          <w:sz w:val="24"/>
          <w:szCs w:val="24"/>
          <w:rtl/>
        </w:rPr>
        <w:t xml:space="preserve">. המתווה </w:t>
      </w:r>
      <w:r w:rsidRPr="00183C55">
        <w:rPr>
          <w:rFonts w:cs="David" w:hint="cs"/>
          <w:b/>
          <w:bCs/>
          <w:sz w:val="24"/>
          <w:szCs w:val="24"/>
          <w:rtl/>
        </w:rPr>
        <w:t>משקף הפעלה לקויה של שיקול הדעת המינהלי</w:t>
      </w:r>
      <w:r w:rsidR="00110810">
        <w:rPr>
          <w:rFonts w:cs="David" w:hint="cs"/>
          <w:b/>
          <w:bCs/>
          <w:sz w:val="24"/>
          <w:szCs w:val="24"/>
          <w:rtl/>
        </w:rPr>
        <w:t>,</w:t>
      </w:r>
      <w:r w:rsidRPr="00183C55">
        <w:rPr>
          <w:rFonts w:cs="David" w:hint="cs"/>
          <w:b/>
          <w:bCs/>
          <w:sz w:val="24"/>
          <w:szCs w:val="24"/>
          <w:rtl/>
        </w:rPr>
        <w:t xml:space="preserve"> שסופה פגיעה חמורה באינטרס הציבורי, בחובות כלפי הדורות הבאים, באמון הציבור, בשלטון החוק ובצדק החלוקתי.</w:t>
      </w:r>
    </w:p>
    <w:p w:rsidR="00680344" w:rsidRPr="00183C55" w:rsidRDefault="00680344" w:rsidP="00686A9F">
      <w:pPr>
        <w:pStyle w:val="aa"/>
        <w:widowControl w:val="0"/>
        <w:numPr>
          <w:ilvl w:val="0"/>
          <w:numId w:val="17"/>
        </w:numPr>
        <w:spacing w:after="120" w:line="360" w:lineRule="auto"/>
        <w:contextualSpacing w:val="0"/>
        <w:jc w:val="both"/>
        <w:rPr>
          <w:rFonts w:cs="David"/>
          <w:b/>
          <w:bCs/>
          <w:sz w:val="24"/>
          <w:szCs w:val="24"/>
        </w:rPr>
      </w:pPr>
      <w:r>
        <w:rPr>
          <w:rFonts w:cs="David" w:hint="cs"/>
          <w:sz w:val="24"/>
          <w:szCs w:val="24"/>
          <w:rtl/>
        </w:rPr>
        <w:lastRenderedPageBreak/>
        <w:t xml:space="preserve">נוכח כל האמור לעיל, אף במידה ותעלה הטענה </w:t>
      </w:r>
      <w:r w:rsidRPr="005C2E4E">
        <w:rPr>
          <w:rFonts w:cs="David" w:hint="cs"/>
          <w:b/>
          <w:bCs/>
          <w:sz w:val="24"/>
          <w:szCs w:val="24"/>
          <w:rtl/>
        </w:rPr>
        <w:t>השגויה</w:t>
      </w:r>
      <w:r>
        <w:rPr>
          <w:rFonts w:cs="David" w:hint="cs"/>
          <w:b/>
          <w:bCs/>
          <w:sz w:val="24"/>
          <w:szCs w:val="24"/>
          <w:rtl/>
        </w:rPr>
        <w:t xml:space="preserve"> במהותה</w:t>
      </w:r>
      <w:r>
        <w:rPr>
          <w:rFonts w:cs="David" w:hint="cs"/>
          <w:sz w:val="24"/>
          <w:szCs w:val="24"/>
          <w:rtl/>
        </w:rPr>
        <w:t xml:space="preserve"> כי מתווה הגז מהווה התחייבות חוזית מחייבת בין מדינת ישראל לבין חברות הגז, </w:t>
      </w:r>
      <w:r w:rsidR="00110810">
        <w:rPr>
          <w:rFonts w:cs="David" w:hint="cs"/>
          <w:sz w:val="24"/>
          <w:szCs w:val="24"/>
          <w:rtl/>
        </w:rPr>
        <w:t>הרי ש</w:t>
      </w:r>
      <w:r>
        <w:rPr>
          <w:rFonts w:cs="David" w:hint="cs"/>
          <w:sz w:val="24"/>
          <w:szCs w:val="24"/>
          <w:rtl/>
        </w:rPr>
        <w:t xml:space="preserve">מדובר בחוזה </w:t>
      </w:r>
      <w:r w:rsidRPr="00004428">
        <w:rPr>
          <w:rFonts w:cs="David" w:hint="cs"/>
          <w:b/>
          <w:bCs/>
          <w:sz w:val="24"/>
          <w:szCs w:val="24"/>
          <w:u w:val="single"/>
          <w:rtl/>
        </w:rPr>
        <w:t>בלתי חוקי המנוגד לתקנת הציבור</w:t>
      </w:r>
      <w:r>
        <w:rPr>
          <w:rFonts w:cs="David" w:hint="cs"/>
          <w:sz w:val="24"/>
          <w:szCs w:val="24"/>
          <w:rtl/>
        </w:rPr>
        <w:t>, ולפיכך - דינו בטלות.</w:t>
      </w:r>
    </w:p>
    <w:p w:rsidR="00680344" w:rsidRPr="00680344" w:rsidRDefault="00680344" w:rsidP="00680344"/>
    <w:p w:rsidR="003142F5" w:rsidRDefault="003142F5" w:rsidP="00686A9F">
      <w:pPr>
        <w:pStyle w:val="aa"/>
        <w:widowControl w:val="0"/>
        <w:numPr>
          <w:ilvl w:val="0"/>
          <w:numId w:val="25"/>
        </w:numPr>
        <w:spacing w:before="120" w:after="120" w:line="360" w:lineRule="auto"/>
        <w:ind w:left="391" w:hanging="391"/>
        <w:contextualSpacing w:val="0"/>
        <w:jc w:val="both"/>
        <w:textAlignment w:val="baseline"/>
        <w:rPr>
          <w:rFonts w:cs="David"/>
          <w:b/>
          <w:bCs/>
          <w:sz w:val="28"/>
          <w:szCs w:val="28"/>
          <w:u w:val="single"/>
          <w:rtl/>
        </w:rPr>
      </w:pPr>
      <w:r w:rsidRPr="007D1FEC">
        <w:rPr>
          <w:rFonts w:cs="David" w:hint="cs"/>
          <w:b/>
          <w:bCs/>
          <w:sz w:val="28"/>
          <w:szCs w:val="28"/>
          <w:u w:val="single"/>
          <w:rtl/>
        </w:rPr>
        <w:t>מישור הסעד</w:t>
      </w:r>
      <w:r>
        <w:rPr>
          <w:rFonts w:cs="David" w:hint="cs"/>
          <w:b/>
          <w:bCs/>
          <w:sz w:val="28"/>
          <w:szCs w:val="28"/>
          <w:u w:val="single"/>
          <w:rtl/>
        </w:rPr>
        <w:t>: מתווה הגז בטל מיסודו</w:t>
      </w:r>
    </w:p>
    <w:p w:rsidR="003142F5" w:rsidRDefault="003142F5" w:rsidP="00686A9F">
      <w:pPr>
        <w:pStyle w:val="aa"/>
        <w:numPr>
          <w:ilvl w:val="0"/>
          <w:numId w:val="17"/>
        </w:numPr>
        <w:spacing w:before="120" w:after="120" w:line="360" w:lineRule="auto"/>
        <w:contextualSpacing w:val="0"/>
        <w:jc w:val="both"/>
        <w:rPr>
          <w:rFonts w:cs="David"/>
          <w:sz w:val="24"/>
          <w:szCs w:val="24"/>
        </w:rPr>
      </w:pPr>
      <w:r>
        <w:rPr>
          <w:rFonts w:cs="David" w:hint="cs"/>
          <w:sz w:val="24"/>
          <w:szCs w:val="24"/>
          <w:rtl/>
        </w:rPr>
        <w:t xml:space="preserve">לאחר שעמדו העותרות בהרחבה לאורכה של עתירה זו על הפגמים הרבים והמרובים שנפלו בהליך גיבוש ואישור מתווה הגז, כמו גם על הקשיים המהותיים שעולים מן ההסדרים השונים במתווה ועל עמידתם בסתירה מוחלטת לכללי המינהל התקין, וכן על כך שהמתווה ישיג, בסופו של יום, מטרות הפוכות לחלוטין מאלו שנועד להשיג </w:t>
      </w:r>
      <w:r>
        <w:rPr>
          <w:rFonts w:cs="David"/>
          <w:sz w:val="24"/>
          <w:szCs w:val="24"/>
          <w:rtl/>
        </w:rPr>
        <w:t>–</w:t>
      </w:r>
      <w:r>
        <w:rPr>
          <w:rFonts w:cs="David" w:hint="cs"/>
          <w:sz w:val="24"/>
          <w:szCs w:val="24"/>
          <w:rtl/>
        </w:rPr>
        <w:t xml:space="preserve"> תתכבדנה העותרות לבקש מבית המשפט הנכבד להורות על </w:t>
      </w:r>
      <w:r w:rsidRPr="007D1FEC">
        <w:rPr>
          <w:rFonts w:cs="David" w:hint="cs"/>
          <w:sz w:val="24"/>
          <w:szCs w:val="24"/>
          <w:u w:val="single"/>
          <w:rtl/>
        </w:rPr>
        <w:t>בטלותו</w:t>
      </w:r>
      <w:r>
        <w:rPr>
          <w:rFonts w:cs="David" w:hint="cs"/>
          <w:sz w:val="24"/>
          <w:szCs w:val="24"/>
          <w:rtl/>
        </w:rPr>
        <w:t xml:space="preserve"> מלאה ומוחלטת של מתווה הגז.</w:t>
      </w:r>
    </w:p>
    <w:p w:rsidR="003142F5" w:rsidRDefault="003142F5" w:rsidP="00686A9F">
      <w:pPr>
        <w:pStyle w:val="aa"/>
        <w:numPr>
          <w:ilvl w:val="0"/>
          <w:numId w:val="17"/>
        </w:numPr>
        <w:spacing w:before="120" w:after="120" w:line="360" w:lineRule="auto"/>
        <w:contextualSpacing w:val="0"/>
        <w:jc w:val="both"/>
        <w:rPr>
          <w:rFonts w:cs="David"/>
          <w:sz w:val="24"/>
          <w:szCs w:val="24"/>
        </w:rPr>
      </w:pPr>
      <w:r>
        <w:rPr>
          <w:rFonts w:cs="David" w:hint="cs"/>
          <w:sz w:val="24"/>
          <w:szCs w:val="24"/>
          <w:rtl/>
        </w:rPr>
        <w:t xml:space="preserve">במישור </w:t>
      </w:r>
      <w:r w:rsidRPr="00C028BB">
        <w:rPr>
          <w:rFonts w:cs="David" w:hint="cs"/>
          <w:sz w:val="24"/>
          <w:szCs w:val="24"/>
          <w:rtl/>
        </w:rPr>
        <w:t>חומרת הפגם</w:t>
      </w:r>
      <w:r>
        <w:rPr>
          <w:rFonts w:cs="David" w:hint="cs"/>
          <w:sz w:val="24"/>
          <w:szCs w:val="24"/>
          <w:rtl/>
        </w:rPr>
        <w:t xml:space="preserve">, ודאי שאין לומר שעסקינן בפגם "פורמאלי ושולי" בלבד. כפי שהראו העותרות לאורכה של עתירה זו, </w:t>
      </w:r>
      <w:r w:rsidRPr="00C028BB">
        <w:rPr>
          <w:rFonts w:cs="David" w:hint="cs"/>
          <w:b/>
          <w:bCs/>
          <w:sz w:val="24"/>
          <w:szCs w:val="24"/>
          <w:u w:val="single"/>
          <w:rtl/>
        </w:rPr>
        <w:t>המדובר במסכת שלמה של פגמים חמורים ביותר</w:t>
      </w:r>
      <w:r>
        <w:rPr>
          <w:rFonts w:cs="David" w:hint="cs"/>
          <w:sz w:val="24"/>
          <w:szCs w:val="24"/>
          <w:rtl/>
        </w:rPr>
        <w:t xml:space="preserve"> היורדים לשורשו של עניין, הנערמים זה על זה ושלובים האחד בשני. פגמים אלו מצויים בכלל מישורי התקיפה המינהלית: מישור הסמכות, מישור ההליך ומישור שיקול הדעת. </w:t>
      </w:r>
    </w:p>
    <w:p w:rsidR="003142F5" w:rsidRDefault="003142F5" w:rsidP="00686A9F">
      <w:pPr>
        <w:pStyle w:val="aa"/>
        <w:numPr>
          <w:ilvl w:val="0"/>
          <w:numId w:val="17"/>
        </w:numPr>
        <w:spacing w:before="120" w:after="120" w:line="360" w:lineRule="auto"/>
        <w:contextualSpacing w:val="0"/>
        <w:jc w:val="both"/>
        <w:rPr>
          <w:rFonts w:cs="David"/>
          <w:sz w:val="24"/>
          <w:szCs w:val="24"/>
        </w:rPr>
      </w:pPr>
      <w:r>
        <w:rPr>
          <w:rFonts w:cs="David" w:hint="cs"/>
          <w:sz w:val="24"/>
          <w:szCs w:val="24"/>
          <w:rtl/>
        </w:rPr>
        <w:t xml:space="preserve">המדובר, אם כן, בעוצמה גבוהה במיוחד של חומרה. אי-החוקיות הינה </w:t>
      </w:r>
      <w:r w:rsidRPr="00E32363">
        <w:rPr>
          <w:rFonts w:cs="David" w:hint="cs"/>
          <w:b/>
          <w:bCs/>
          <w:sz w:val="24"/>
          <w:szCs w:val="24"/>
          <w:u w:val="single"/>
          <w:rtl/>
        </w:rPr>
        <w:t>גלויה וברורה לעין</w:t>
      </w:r>
      <w:r>
        <w:rPr>
          <w:rFonts w:cs="David" w:hint="cs"/>
          <w:sz w:val="24"/>
          <w:szCs w:val="24"/>
          <w:rtl/>
        </w:rPr>
        <w:t xml:space="preserve"> (ראו </w:t>
      </w:r>
      <w:r w:rsidRPr="008C163F">
        <w:rPr>
          <w:rFonts w:cs="David" w:hint="cs"/>
          <w:sz w:val="24"/>
          <w:szCs w:val="24"/>
          <w:rtl/>
        </w:rPr>
        <w:t>בג</w:t>
      </w:r>
      <w:r>
        <w:rPr>
          <w:rFonts w:cs="David" w:hint="cs"/>
          <w:sz w:val="24"/>
          <w:szCs w:val="24"/>
          <w:rtl/>
        </w:rPr>
        <w:t>"</w:t>
      </w:r>
      <w:r w:rsidRPr="008C163F">
        <w:rPr>
          <w:rFonts w:cs="David" w:hint="cs"/>
          <w:sz w:val="24"/>
          <w:szCs w:val="24"/>
          <w:rtl/>
        </w:rPr>
        <w:t>ץ</w:t>
      </w:r>
      <w:r>
        <w:rPr>
          <w:rFonts w:cs="David"/>
          <w:sz w:val="24"/>
          <w:szCs w:val="24"/>
          <w:rtl/>
        </w:rPr>
        <w:t xml:space="preserve"> 2918/93‏</w:t>
      </w:r>
      <w:r w:rsidRPr="008C163F">
        <w:rPr>
          <w:rFonts w:cs="David"/>
          <w:sz w:val="24"/>
          <w:szCs w:val="24"/>
        </w:rPr>
        <w:t xml:space="preserve"> </w:t>
      </w:r>
      <w:r w:rsidRPr="008C163F">
        <w:rPr>
          <w:rFonts w:cs="David"/>
          <w:sz w:val="24"/>
          <w:szCs w:val="24"/>
          <w:cs/>
        </w:rPr>
        <w:t>‎</w:t>
      </w:r>
      <w:r w:rsidRPr="008C163F">
        <w:rPr>
          <w:rFonts w:cs="David" w:hint="cs"/>
          <w:sz w:val="24"/>
          <w:szCs w:val="24"/>
          <w:u w:val="single"/>
          <w:rtl/>
        </w:rPr>
        <w:t>עיריית</w:t>
      </w:r>
      <w:r w:rsidRPr="008C163F">
        <w:rPr>
          <w:rFonts w:cs="David"/>
          <w:sz w:val="24"/>
          <w:szCs w:val="24"/>
          <w:u w:val="single"/>
          <w:rtl/>
        </w:rPr>
        <w:t xml:space="preserve"> </w:t>
      </w:r>
      <w:r w:rsidRPr="008C163F">
        <w:rPr>
          <w:rFonts w:cs="David" w:hint="cs"/>
          <w:sz w:val="24"/>
          <w:szCs w:val="24"/>
          <w:u w:val="single"/>
          <w:rtl/>
        </w:rPr>
        <w:t>קרית</w:t>
      </w:r>
      <w:r w:rsidRPr="008C163F">
        <w:rPr>
          <w:rFonts w:cs="David"/>
          <w:sz w:val="24"/>
          <w:szCs w:val="24"/>
          <w:u w:val="single"/>
          <w:rtl/>
        </w:rPr>
        <w:t xml:space="preserve"> </w:t>
      </w:r>
      <w:r w:rsidRPr="008C163F">
        <w:rPr>
          <w:rFonts w:cs="David" w:hint="cs"/>
          <w:sz w:val="24"/>
          <w:szCs w:val="24"/>
          <w:u w:val="single"/>
          <w:rtl/>
        </w:rPr>
        <w:t>גת</w:t>
      </w:r>
      <w:r w:rsidRPr="008C163F">
        <w:rPr>
          <w:rFonts w:cs="David" w:hint="cs"/>
          <w:sz w:val="24"/>
          <w:szCs w:val="24"/>
          <w:u w:val="single"/>
          <w:cs/>
        </w:rPr>
        <w:t>‎</w:t>
      </w:r>
      <w:r w:rsidRPr="008C163F">
        <w:rPr>
          <w:rFonts w:cs="David"/>
          <w:sz w:val="24"/>
          <w:szCs w:val="24"/>
          <w:u w:val="single"/>
        </w:rPr>
        <w:t xml:space="preserve"> </w:t>
      </w:r>
      <w:r w:rsidRPr="008C163F">
        <w:rPr>
          <w:rFonts w:cs="David"/>
          <w:sz w:val="24"/>
          <w:szCs w:val="24"/>
          <w:u w:val="single"/>
          <w:cs/>
        </w:rPr>
        <w:t>‎</w:t>
      </w:r>
      <w:r w:rsidRPr="008C163F">
        <w:rPr>
          <w:rFonts w:cs="David" w:hint="cs"/>
          <w:sz w:val="24"/>
          <w:szCs w:val="24"/>
          <w:u w:val="single"/>
          <w:rtl/>
        </w:rPr>
        <w:t>נ</w:t>
      </w:r>
      <w:r w:rsidRPr="008C163F">
        <w:rPr>
          <w:rFonts w:cs="David"/>
          <w:sz w:val="24"/>
          <w:szCs w:val="24"/>
          <w:u w:val="single"/>
          <w:rtl/>
        </w:rPr>
        <w:t xml:space="preserve">' </w:t>
      </w:r>
      <w:r w:rsidRPr="008C163F">
        <w:rPr>
          <w:rFonts w:cs="David" w:hint="cs"/>
          <w:sz w:val="24"/>
          <w:szCs w:val="24"/>
          <w:u w:val="single"/>
          <w:rtl/>
        </w:rPr>
        <w:t>מדינת</w:t>
      </w:r>
      <w:r w:rsidRPr="008C163F">
        <w:rPr>
          <w:rFonts w:cs="David"/>
          <w:sz w:val="24"/>
          <w:szCs w:val="24"/>
          <w:u w:val="single"/>
          <w:rtl/>
        </w:rPr>
        <w:t xml:space="preserve"> </w:t>
      </w:r>
      <w:r w:rsidRPr="008C163F">
        <w:rPr>
          <w:rFonts w:cs="David" w:hint="cs"/>
          <w:sz w:val="24"/>
          <w:szCs w:val="24"/>
          <w:u w:val="single"/>
          <w:rtl/>
        </w:rPr>
        <w:t>ישראל</w:t>
      </w:r>
      <w:r w:rsidRPr="008C163F">
        <w:rPr>
          <w:rFonts w:cs="David"/>
          <w:sz w:val="24"/>
          <w:szCs w:val="24"/>
          <w:rtl/>
        </w:rPr>
        <w:t xml:space="preserve">, </w:t>
      </w:r>
      <w:r w:rsidRPr="008C163F">
        <w:rPr>
          <w:rFonts w:cs="David" w:hint="cs"/>
          <w:sz w:val="24"/>
          <w:szCs w:val="24"/>
          <w:rtl/>
        </w:rPr>
        <w:t>פ</w:t>
      </w:r>
      <w:r w:rsidRPr="008C163F">
        <w:rPr>
          <w:rFonts w:cs="David"/>
          <w:sz w:val="24"/>
          <w:szCs w:val="24"/>
          <w:rtl/>
        </w:rPr>
        <w:t>''</w:t>
      </w:r>
      <w:r w:rsidRPr="008C163F">
        <w:rPr>
          <w:rFonts w:cs="David" w:hint="cs"/>
          <w:sz w:val="24"/>
          <w:szCs w:val="24"/>
          <w:rtl/>
        </w:rPr>
        <w:t>ד</w:t>
      </w:r>
      <w:r w:rsidRPr="008C163F">
        <w:rPr>
          <w:rFonts w:cs="David"/>
          <w:sz w:val="24"/>
          <w:szCs w:val="24"/>
          <w:rtl/>
        </w:rPr>
        <w:t xml:space="preserve"> </w:t>
      </w:r>
      <w:r w:rsidRPr="008C163F">
        <w:rPr>
          <w:rFonts w:cs="David" w:hint="cs"/>
          <w:sz w:val="24"/>
          <w:szCs w:val="24"/>
          <w:rtl/>
        </w:rPr>
        <w:t>מז</w:t>
      </w:r>
      <w:r w:rsidRPr="008C163F">
        <w:rPr>
          <w:rFonts w:cs="David"/>
          <w:sz w:val="24"/>
          <w:szCs w:val="24"/>
          <w:rtl/>
        </w:rPr>
        <w:t>(5) 832</w:t>
      </w:r>
      <w:r>
        <w:rPr>
          <w:rFonts w:cs="David" w:hint="cs"/>
          <w:sz w:val="24"/>
          <w:szCs w:val="24"/>
          <w:rtl/>
        </w:rPr>
        <w:t>, פסק דינו של כב' השופט (בדימוס) מצא (1993)).</w:t>
      </w:r>
    </w:p>
    <w:p w:rsidR="003142F5" w:rsidRPr="002933A8" w:rsidRDefault="003142F5" w:rsidP="00686A9F">
      <w:pPr>
        <w:pStyle w:val="aa"/>
        <w:numPr>
          <w:ilvl w:val="0"/>
          <w:numId w:val="17"/>
        </w:numPr>
        <w:spacing w:before="120" w:after="120" w:line="360" w:lineRule="auto"/>
        <w:contextualSpacing w:val="0"/>
        <w:jc w:val="both"/>
        <w:rPr>
          <w:rFonts w:cs="David"/>
          <w:sz w:val="24"/>
          <w:szCs w:val="24"/>
        </w:rPr>
      </w:pPr>
      <w:r>
        <w:rPr>
          <w:rFonts w:cs="David" w:hint="cs"/>
          <w:sz w:val="24"/>
          <w:szCs w:val="24"/>
          <w:rtl/>
        </w:rPr>
        <w:t xml:space="preserve">באשר </w:t>
      </w:r>
      <w:r w:rsidRPr="00C028BB">
        <w:rPr>
          <w:rFonts w:cs="David" w:hint="cs"/>
          <w:sz w:val="24"/>
          <w:szCs w:val="24"/>
          <w:rtl/>
        </w:rPr>
        <w:t>לחשיבות הזכויות הנפגעות מן ההפרה ומידת הפגיעה,</w:t>
      </w:r>
      <w:r>
        <w:rPr>
          <w:rFonts w:cs="David" w:hint="cs"/>
          <w:sz w:val="24"/>
          <w:szCs w:val="24"/>
          <w:rtl/>
        </w:rPr>
        <w:t xml:space="preserve"> ענייננו </w:t>
      </w:r>
      <w:r w:rsidRPr="00481004">
        <w:rPr>
          <w:rFonts w:cs="David" w:hint="cs"/>
          <w:b/>
          <w:bCs/>
          <w:sz w:val="24"/>
          <w:szCs w:val="24"/>
          <w:rtl/>
        </w:rPr>
        <w:t>בפגיעה</w:t>
      </w:r>
      <w:r>
        <w:rPr>
          <w:rFonts w:cs="David" w:hint="cs"/>
          <w:sz w:val="24"/>
          <w:szCs w:val="24"/>
          <w:rtl/>
        </w:rPr>
        <w:t xml:space="preserve"> </w:t>
      </w:r>
      <w:r w:rsidRPr="00C028BB">
        <w:rPr>
          <w:rFonts w:cs="David" w:hint="cs"/>
          <w:b/>
          <w:bCs/>
          <w:sz w:val="24"/>
          <w:szCs w:val="24"/>
          <w:u w:val="single"/>
          <w:rtl/>
        </w:rPr>
        <w:t>רחבה וקשה</w:t>
      </w:r>
      <w:r>
        <w:rPr>
          <w:rFonts w:cs="David" w:hint="cs"/>
          <w:sz w:val="24"/>
          <w:szCs w:val="24"/>
          <w:rtl/>
        </w:rPr>
        <w:t xml:space="preserve"> </w:t>
      </w:r>
      <w:r w:rsidRPr="00481004">
        <w:rPr>
          <w:rFonts w:cs="David" w:hint="cs"/>
          <w:b/>
          <w:bCs/>
          <w:sz w:val="24"/>
          <w:szCs w:val="24"/>
          <w:rtl/>
        </w:rPr>
        <w:t>באינטרס הציבורי וכפועל יוצא בכל אחד מאזרחי ישראל.</w:t>
      </w:r>
      <w:r>
        <w:rPr>
          <w:rFonts w:cs="David" w:hint="cs"/>
          <w:sz w:val="24"/>
          <w:szCs w:val="24"/>
          <w:rtl/>
        </w:rPr>
        <w:t xml:space="preserve"> בעתירה זו עמדו העותרות על פגיעות רבות ומרובות. </w:t>
      </w:r>
      <w:r w:rsidRPr="002933A8">
        <w:rPr>
          <w:rFonts w:cs="David" w:hint="cs"/>
          <w:b/>
          <w:bCs/>
          <w:sz w:val="24"/>
          <w:szCs w:val="24"/>
          <w:rtl/>
        </w:rPr>
        <w:t xml:space="preserve">קשה להמעיט בעוצמתן, חומרתן והיקפן של פגיעות אלו. עובדת היותו של מתווה הגז כה פוגעני היא שהביאה לסאגה הפוליטית, משפטית וחברתית אשר מתנהלת סביבו; היא שהוציאה </w:t>
      </w:r>
      <w:r>
        <w:rPr>
          <w:rFonts w:cs="David" w:hint="cs"/>
          <w:b/>
          <w:bCs/>
          <w:sz w:val="24"/>
          <w:szCs w:val="24"/>
          <w:rtl/>
        </w:rPr>
        <w:t>עשרות</w:t>
      </w:r>
      <w:r w:rsidRPr="002933A8">
        <w:rPr>
          <w:rFonts w:cs="David" w:hint="cs"/>
          <w:b/>
          <w:bCs/>
          <w:sz w:val="24"/>
          <w:szCs w:val="24"/>
          <w:rtl/>
        </w:rPr>
        <w:t xml:space="preserve"> אלפי ישראלים לכיכרות העיר למחות כנגד הפגיעה בהם; היא שאילצה רגולטורים בכירים ופקידים אמיצים לעזוב את תפקידם בשל התנגדותם להתנהלות המדינה ואוזלת ידה אל מול חברות הגז; היא שסיפקה בסיס לדוח חמור של מבקר המדינה בנושא; היא שמטלטלת את הציבור הישראלי בחודשים האחרונים. ולפיכך, </w:t>
      </w:r>
      <w:r w:rsidRPr="002933A8">
        <w:rPr>
          <w:rFonts w:cs="David" w:hint="cs"/>
          <w:b/>
          <w:bCs/>
          <w:sz w:val="24"/>
          <w:szCs w:val="24"/>
          <w:u w:val="single"/>
          <w:rtl/>
        </w:rPr>
        <w:t>היא שמצדיקה את בטלותו המלאה של המתווה</w:t>
      </w:r>
      <w:r w:rsidRPr="002933A8">
        <w:rPr>
          <w:rFonts w:cs="David" w:hint="cs"/>
          <w:sz w:val="24"/>
          <w:szCs w:val="24"/>
          <w:rtl/>
        </w:rPr>
        <w:t>.</w:t>
      </w:r>
    </w:p>
    <w:p w:rsidR="003142F5" w:rsidRDefault="003142F5" w:rsidP="00686A9F">
      <w:pPr>
        <w:pStyle w:val="aa"/>
        <w:numPr>
          <w:ilvl w:val="0"/>
          <w:numId w:val="17"/>
        </w:numPr>
        <w:spacing w:before="120" w:after="120" w:line="360" w:lineRule="auto"/>
        <w:contextualSpacing w:val="0"/>
        <w:jc w:val="both"/>
        <w:rPr>
          <w:rFonts w:cs="David"/>
          <w:sz w:val="24"/>
          <w:szCs w:val="24"/>
        </w:rPr>
      </w:pPr>
      <w:r>
        <w:rPr>
          <w:rFonts w:cs="David" w:hint="cs"/>
          <w:sz w:val="24"/>
          <w:szCs w:val="24"/>
          <w:rtl/>
        </w:rPr>
        <w:t xml:space="preserve">עוד יצויין, כי ענייננו בהליך של </w:t>
      </w:r>
      <w:r w:rsidRPr="00C028BB">
        <w:rPr>
          <w:rFonts w:cs="David" w:hint="cs"/>
          <w:b/>
          <w:bCs/>
          <w:sz w:val="24"/>
          <w:szCs w:val="24"/>
          <w:u w:val="single"/>
          <w:rtl/>
        </w:rPr>
        <w:t>תקיפה ישירה</w:t>
      </w:r>
      <w:r>
        <w:rPr>
          <w:rFonts w:cs="David" w:hint="cs"/>
          <w:sz w:val="24"/>
          <w:szCs w:val="24"/>
          <w:rtl/>
        </w:rPr>
        <w:t xml:space="preserve"> של המעשה המינהלי, המטה את הכף, כאמור, לעבר בטלות מלאה (ראו עניין </w:t>
      </w:r>
      <w:r>
        <w:rPr>
          <w:rFonts w:cs="David" w:hint="cs"/>
          <w:sz w:val="24"/>
          <w:szCs w:val="24"/>
          <w:u w:val="single"/>
          <w:rtl/>
        </w:rPr>
        <w:t>סמורגונסקי</w:t>
      </w:r>
      <w:r>
        <w:rPr>
          <w:rFonts w:cs="David" w:hint="cs"/>
          <w:sz w:val="24"/>
          <w:szCs w:val="24"/>
          <w:rtl/>
        </w:rPr>
        <w:t xml:space="preserve">, פס' 16 לפסק דינו של כב' השופט פוגלמן; ראו גם יואב דותן "במקום בטלות יחסית" </w:t>
      </w:r>
      <w:r>
        <w:rPr>
          <w:rFonts w:cs="David" w:hint="cs"/>
          <w:sz w:val="24"/>
          <w:szCs w:val="24"/>
          <w:u w:val="single"/>
          <w:rtl/>
        </w:rPr>
        <w:t>משפטים</w:t>
      </w:r>
      <w:r>
        <w:rPr>
          <w:rFonts w:cs="David" w:hint="cs"/>
          <w:sz w:val="24"/>
          <w:szCs w:val="24"/>
          <w:rtl/>
        </w:rPr>
        <w:t xml:space="preserve"> כב 587 (1994)).</w:t>
      </w:r>
    </w:p>
    <w:p w:rsidR="003142F5" w:rsidRDefault="003142F5" w:rsidP="00686A9F">
      <w:pPr>
        <w:pStyle w:val="aa"/>
        <w:numPr>
          <w:ilvl w:val="0"/>
          <w:numId w:val="17"/>
        </w:numPr>
        <w:spacing w:before="120" w:after="120" w:line="360" w:lineRule="auto"/>
        <w:contextualSpacing w:val="0"/>
        <w:jc w:val="both"/>
        <w:rPr>
          <w:rFonts w:cs="David"/>
          <w:sz w:val="24"/>
          <w:szCs w:val="24"/>
        </w:rPr>
      </w:pPr>
      <w:r>
        <w:rPr>
          <w:rFonts w:cs="David" w:hint="cs"/>
          <w:sz w:val="24"/>
          <w:szCs w:val="24"/>
          <w:rtl/>
        </w:rPr>
        <w:t xml:space="preserve">לבסוף, תטענה העותרות כי </w:t>
      </w:r>
      <w:r w:rsidRPr="0050535E">
        <w:rPr>
          <w:rFonts w:cs="David" w:hint="cs"/>
          <w:b/>
          <w:bCs/>
          <w:sz w:val="24"/>
          <w:szCs w:val="24"/>
          <w:u w:val="single"/>
          <w:rtl/>
        </w:rPr>
        <w:t>שיקולי הצדק</w:t>
      </w:r>
      <w:r>
        <w:rPr>
          <w:rFonts w:cs="David" w:hint="cs"/>
          <w:sz w:val="24"/>
          <w:szCs w:val="24"/>
          <w:rtl/>
        </w:rPr>
        <w:t xml:space="preserve"> מצדיקים גם הם את הפעלתה של הבטלות המלאה במקרה דנן. במשך שנים התעלמה מדינת ישראל מהצורך לאכוף את החוק ולהסדיר את משק הגז, נענתה לדרישותיהן של חברות הגז, לרבות אי-מילוי הוראות החוק במלואן, וכעת, במקום לתקן את אותם כשלים, ולמלא את תפקידה כנאמן הציבור </w:t>
      </w:r>
      <w:r>
        <w:rPr>
          <w:rFonts w:cs="David"/>
          <w:sz w:val="24"/>
          <w:szCs w:val="24"/>
          <w:rtl/>
        </w:rPr>
        <w:t>–</w:t>
      </w:r>
      <w:r>
        <w:rPr>
          <w:rFonts w:cs="David" w:hint="cs"/>
          <w:sz w:val="24"/>
          <w:szCs w:val="24"/>
          <w:rtl/>
        </w:rPr>
        <w:t xml:space="preserve"> מוסיפה היא חטא על פשע: מעניקה עוד הטבות חד-צדדיות לחברות הגז ומעמיקה את הפגיעה הקיימת ממילא בציבור. תחושת הצדק </w:t>
      </w:r>
      <w:r w:rsidRPr="00903C44">
        <w:rPr>
          <w:rFonts w:cs="David" w:hint="cs"/>
          <w:sz w:val="24"/>
          <w:szCs w:val="24"/>
          <w:u w:val="single"/>
          <w:rtl/>
        </w:rPr>
        <w:t>מחייבת</w:t>
      </w:r>
      <w:r>
        <w:rPr>
          <w:rFonts w:cs="David" w:hint="cs"/>
          <w:sz w:val="24"/>
          <w:szCs w:val="24"/>
          <w:rtl/>
        </w:rPr>
        <w:t xml:space="preserve"> את ביטול המתווה.</w:t>
      </w:r>
    </w:p>
    <w:p w:rsidR="003142F5" w:rsidRPr="002933A8" w:rsidRDefault="003142F5" w:rsidP="00686A9F">
      <w:pPr>
        <w:pStyle w:val="aa"/>
        <w:numPr>
          <w:ilvl w:val="0"/>
          <w:numId w:val="17"/>
        </w:numPr>
        <w:spacing w:before="120" w:after="160" w:line="360" w:lineRule="auto"/>
        <w:contextualSpacing w:val="0"/>
        <w:jc w:val="both"/>
        <w:rPr>
          <w:rFonts w:cs="David"/>
          <w:b/>
          <w:bCs/>
          <w:sz w:val="24"/>
          <w:szCs w:val="24"/>
        </w:rPr>
      </w:pPr>
      <w:r>
        <w:rPr>
          <w:rFonts w:cs="David" w:hint="cs"/>
          <w:b/>
          <w:bCs/>
          <w:sz w:val="24"/>
          <w:szCs w:val="24"/>
          <w:rtl/>
        </w:rPr>
        <w:lastRenderedPageBreak/>
        <w:t>נוכח</w:t>
      </w:r>
      <w:r w:rsidRPr="005F1724">
        <w:rPr>
          <w:rFonts w:cs="David" w:hint="cs"/>
          <w:b/>
          <w:bCs/>
          <w:sz w:val="24"/>
          <w:szCs w:val="24"/>
          <w:rtl/>
        </w:rPr>
        <w:t xml:space="preserve"> </w:t>
      </w:r>
      <w:r>
        <w:rPr>
          <w:rFonts w:cs="David" w:hint="cs"/>
          <w:b/>
          <w:bCs/>
          <w:sz w:val="24"/>
          <w:szCs w:val="24"/>
          <w:rtl/>
        </w:rPr>
        <w:t xml:space="preserve">כל </w:t>
      </w:r>
      <w:r w:rsidRPr="005F1724">
        <w:rPr>
          <w:rFonts w:cs="David" w:hint="cs"/>
          <w:b/>
          <w:bCs/>
          <w:sz w:val="24"/>
          <w:szCs w:val="24"/>
          <w:rtl/>
        </w:rPr>
        <w:t>האמור</w:t>
      </w:r>
      <w:r>
        <w:rPr>
          <w:rFonts w:cs="David" w:hint="cs"/>
          <w:b/>
          <w:bCs/>
          <w:sz w:val="24"/>
          <w:szCs w:val="24"/>
          <w:rtl/>
        </w:rPr>
        <w:t xml:space="preserve"> לעיל</w:t>
      </w:r>
      <w:r w:rsidRPr="005F1724">
        <w:rPr>
          <w:rFonts w:cs="David" w:hint="cs"/>
          <w:b/>
          <w:bCs/>
          <w:sz w:val="24"/>
          <w:szCs w:val="24"/>
          <w:rtl/>
        </w:rPr>
        <w:t>, לטענת העותר</w:t>
      </w:r>
      <w:r>
        <w:rPr>
          <w:rFonts w:cs="David" w:hint="cs"/>
          <w:b/>
          <w:bCs/>
          <w:sz w:val="24"/>
          <w:szCs w:val="24"/>
          <w:rtl/>
        </w:rPr>
        <w:t>ו</w:t>
      </w:r>
      <w:r w:rsidRPr="005F1724">
        <w:rPr>
          <w:rFonts w:cs="David" w:hint="cs"/>
          <w:b/>
          <w:bCs/>
          <w:sz w:val="24"/>
          <w:szCs w:val="24"/>
          <w:rtl/>
        </w:rPr>
        <w:t>ת</w:t>
      </w:r>
      <w:r>
        <w:rPr>
          <w:rFonts w:cs="David" w:hint="cs"/>
          <w:b/>
          <w:bCs/>
          <w:sz w:val="24"/>
          <w:szCs w:val="24"/>
          <w:rtl/>
        </w:rPr>
        <w:t>,</w:t>
      </w:r>
      <w:r w:rsidRPr="005F1724">
        <w:rPr>
          <w:rFonts w:cs="David" w:hint="cs"/>
          <w:b/>
          <w:bCs/>
          <w:sz w:val="24"/>
          <w:szCs w:val="24"/>
          <w:rtl/>
        </w:rPr>
        <w:t xml:space="preserve"> הסעד </w:t>
      </w:r>
      <w:r w:rsidRPr="00874287">
        <w:rPr>
          <w:rFonts w:cs="David" w:hint="cs"/>
          <w:b/>
          <w:bCs/>
          <w:sz w:val="24"/>
          <w:szCs w:val="24"/>
          <w:u w:val="single"/>
          <w:rtl/>
        </w:rPr>
        <w:t>היחיד</w:t>
      </w:r>
      <w:r w:rsidRPr="005F1724">
        <w:rPr>
          <w:rFonts w:cs="David" w:hint="cs"/>
          <w:b/>
          <w:bCs/>
          <w:sz w:val="24"/>
          <w:szCs w:val="24"/>
          <w:rtl/>
        </w:rPr>
        <w:t xml:space="preserve"> שבכוחו לרפא את הפגמים המרובים הינו הוראה על </w:t>
      </w:r>
      <w:r w:rsidRPr="005F1724">
        <w:rPr>
          <w:rFonts w:cs="David" w:hint="cs"/>
          <w:b/>
          <w:bCs/>
          <w:sz w:val="24"/>
          <w:szCs w:val="24"/>
          <w:u w:val="single"/>
          <w:rtl/>
        </w:rPr>
        <w:t>בטלות מלאה של המתווה</w:t>
      </w:r>
      <w:r>
        <w:rPr>
          <w:rFonts w:cs="David" w:hint="cs"/>
          <w:b/>
          <w:bCs/>
          <w:sz w:val="24"/>
          <w:szCs w:val="24"/>
          <w:u w:val="single"/>
          <w:rtl/>
        </w:rPr>
        <w:t>, אכיפת החוק על חברות הגז על ידי הרשויות המוסמכות לכך,</w:t>
      </w:r>
      <w:r w:rsidRPr="005F1724">
        <w:rPr>
          <w:rFonts w:cs="David" w:hint="cs"/>
          <w:b/>
          <w:bCs/>
          <w:sz w:val="24"/>
          <w:szCs w:val="24"/>
          <w:rtl/>
        </w:rPr>
        <w:t xml:space="preserve"> </w:t>
      </w:r>
      <w:r>
        <w:rPr>
          <w:rFonts w:cs="David" w:hint="cs"/>
          <w:b/>
          <w:bCs/>
          <w:sz w:val="24"/>
          <w:szCs w:val="24"/>
          <w:rtl/>
        </w:rPr>
        <w:t>וככל שיעלה הצורך, פתיחת</w:t>
      </w:r>
      <w:r w:rsidRPr="005F1724">
        <w:rPr>
          <w:rFonts w:cs="David" w:hint="cs"/>
          <w:b/>
          <w:bCs/>
          <w:sz w:val="24"/>
          <w:szCs w:val="24"/>
          <w:rtl/>
        </w:rPr>
        <w:t xml:space="preserve"> הליך מחודש</w:t>
      </w:r>
      <w:r>
        <w:rPr>
          <w:rFonts w:cs="David" w:hint="cs"/>
          <w:b/>
          <w:bCs/>
          <w:sz w:val="24"/>
          <w:szCs w:val="24"/>
          <w:rtl/>
        </w:rPr>
        <w:t>, על ידי הגורמים המוסמכים,</w:t>
      </w:r>
      <w:r w:rsidRPr="005F1724">
        <w:rPr>
          <w:rFonts w:cs="David" w:hint="cs"/>
          <w:b/>
          <w:bCs/>
          <w:sz w:val="24"/>
          <w:szCs w:val="24"/>
          <w:rtl/>
        </w:rPr>
        <w:t xml:space="preserve"> תוך התייחסות עניינית ומהותית לכל אותן סוגיות המצויות על הפרק, במסגרתו יתגבש מתווה חדש </w:t>
      </w:r>
      <w:r>
        <w:rPr>
          <w:rFonts w:cs="David" w:hint="cs"/>
          <w:b/>
          <w:bCs/>
          <w:sz w:val="24"/>
          <w:szCs w:val="24"/>
          <w:rtl/>
        </w:rPr>
        <w:t>השומר על האינטרסים של</w:t>
      </w:r>
      <w:r w:rsidRPr="005F1724">
        <w:rPr>
          <w:rFonts w:cs="David" w:hint="cs"/>
          <w:b/>
          <w:bCs/>
          <w:sz w:val="24"/>
          <w:szCs w:val="24"/>
          <w:rtl/>
        </w:rPr>
        <w:t xml:space="preserve"> אזרחי ישראל ומדינת ישראל</w:t>
      </w:r>
      <w:r>
        <w:rPr>
          <w:rFonts w:cs="David" w:hint="cs"/>
          <w:b/>
          <w:bCs/>
          <w:sz w:val="24"/>
          <w:szCs w:val="24"/>
          <w:rtl/>
        </w:rPr>
        <w:t xml:space="preserve"> ומבוסס על שלטון החוק</w:t>
      </w:r>
      <w:r w:rsidRPr="005F1724">
        <w:rPr>
          <w:rFonts w:cs="David" w:hint="cs"/>
          <w:b/>
          <w:bCs/>
          <w:sz w:val="24"/>
          <w:szCs w:val="24"/>
          <w:rtl/>
        </w:rPr>
        <w:t>.</w:t>
      </w:r>
      <w:r>
        <w:rPr>
          <w:rFonts w:cs="David" w:hint="cs"/>
          <w:b/>
          <w:bCs/>
          <w:sz w:val="24"/>
          <w:szCs w:val="24"/>
          <w:rtl/>
        </w:rPr>
        <w:t xml:space="preserve"> </w:t>
      </w:r>
    </w:p>
    <w:p w:rsidR="00406FD9" w:rsidRDefault="00406FD9">
      <w:pPr>
        <w:bidi w:val="0"/>
        <w:rPr>
          <w:rFonts w:cs="David"/>
          <w:sz w:val="24"/>
          <w:szCs w:val="24"/>
        </w:rPr>
      </w:pPr>
      <w:r>
        <w:rPr>
          <w:rFonts w:cs="David"/>
          <w:sz w:val="24"/>
          <w:szCs w:val="24"/>
          <w:rtl/>
        </w:rPr>
        <w:br w:type="page"/>
      </w:r>
    </w:p>
    <w:p w:rsidR="003142F5" w:rsidRPr="00CC510F" w:rsidRDefault="003142F5" w:rsidP="00686A9F">
      <w:pPr>
        <w:pStyle w:val="aa"/>
        <w:widowControl w:val="0"/>
        <w:numPr>
          <w:ilvl w:val="2"/>
          <w:numId w:val="8"/>
        </w:numPr>
        <w:tabs>
          <w:tab w:val="clear" w:pos="1808"/>
          <w:tab w:val="num" w:pos="368"/>
        </w:tabs>
        <w:spacing w:before="120" w:after="240" w:line="360" w:lineRule="auto"/>
        <w:ind w:left="368" w:right="21"/>
        <w:jc w:val="both"/>
        <w:textAlignment w:val="baseline"/>
        <w:rPr>
          <w:rFonts w:cs="David"/>
          <w:b/>
          <w:bCs/>
          <w:sz w:val="32"/>
          <w:szCs w:val="32"/>
          <w:u w:val="single"/>
          <w:rtl/>
        </w:rPr>
      </w:pPr>
      <w:r w:rsidRPr="00CC510F">
        <w:rPr>
          <w:rFonts w:cs="David" w:hint="cs"/>
          <w:b/>
          <w:bCs/>
          <w:sz w:val="32"/>
          <w:szCs w:val="32"/>
          <w:u w:val="single"/>
          <w:rtl/>
        </w:rPr>
        <w:lastRenderedPageBreak/>
        <w:t>סיכום</w:t>
      </w:r>
    </w:p>
    <w:p w:rsidR="0069677E" w:rsidRPr="0069677E" w:rsidRDefault="0069677E" w:rsidP="0069677E">
      <w:pPr>
        <w:pStyle w:val="aa"/>
        <w:ind w:left="1138" w:right="1350"/>
        <w:jc w:val="both"/>
        <w:rPr>
          <w:rFonts w:ascii="Arial" w:hAnsi="Arial" w:cs="FrankRuehl"/>
          <w:b/>
          <w:bCs/>
          <w:color w:val="252525"/>
          <w:shd w:val="clear" w:color="auto" w:fill="FFFFFF"/>
          <w:rtl/>
        </w:rPr>
      </w:pPr>
      <w:r w:rsidRPr="0069677E">
        <w:rPr>
          <w:rFonts w:ascii="Arial" w:hAnsi="Arial" w:cs="FrankRuehl" w:hint="cs"/>
          <w:b/>
          <w:bCs/>
          <w:color w:val="252525"/>
          <w:sz w:val="26"/>
          <w:szCs w:val="26"/>
          <w:shd w:val="clear" w:color="auto" w:fill="FFFFFF"/>
          <w:rtl/>
        </w:rPr>
        <w:t xml:space="preserve">"... </w:t>
      </w:r>
      <w:r w:rsidRPr="0069677E">
        <w:rPr>
          <w:rFonts w:ascii="Arial" w:hAnsi="Arial" w:cs="FrankRuehl"/>
          <w:b/>
          <w:bCs/>
          <w:color w:val="252525"/>
          <w:sz w:val="26"/>
          <w:szCs w:val="26"/>
          <w:shd w:val="clear" w:color="auto" w:fill="FFFFFF"/>
          <w:rtl/>
        </w:rPr>
        <w:t>ידעו הכול כבר בתחילה כי יש לעשות כדי למנוע השתלטות גורמי</w:t>
      </w:r>
      <w:r w:rsidRPr="0069677E">
        <w:rPr>
          <w:rFonts w:ascii="Arial" w:hAnsi="Arial" w:cs="FrankRuehl" w:hint="cs"/>
          <w:b/>
          <w:bCs/>
          <w:color w:val="252525"/>
          <w:sz w:val="26"/>
          <w:szCs w:val="26"/>
          <w:shd w:val="clear" w:color="auto" w:fill="FFFFFF"/>
          <w:rtl/>
        </w:rPr>
        <w:t>-</w:t>
      </w:r>
      <w:r w:rsidRPr="0069677E">
        <w:rPr>
          <w:rFonts w:ascii="Arial" w:hAnsi="Arial" w:cs="FrankRuehl"/>
          <w:b/>
          <w:bCs/>
          <w:color w:val="252525"/>
          <w:sz w:val="26"/>
          <w:szCs w:val="26"/>
          <w:shd w:val="clear" w:color="auto" w:fill="FFFFFF"/>
          <w:rtl/>
        </w:rPr>
        <w:t xml:space="preserve">כלכלה רבי-עוצמה על שוק הנפט, כי יש לעשות כדי למנוע ריכוז כוח-יָתר בידי גופים מונופוליסטיים. החשש היה כי גוף רב-עוצמה ירתיע מחפשים-בכוח מהיכנס להרפתקה של חיפושי נפט </w:t>
      </w:r>
      <w:r w:rsidRPr="0069677E">
        <w:rPr>
          <w:rFonts w:ascii="Arial" w:hAnsi="Arial" w:cs="FrankRuehl" w:hint="cs"/>
          <w:b/>
          <w:bCs/>
          <w:color w:val="252525"/>
          <w:sz w:val="26"/>
          <w:szCs w:val="26"/>
          <w:shd w:val="clear" w:color="auto" w:fill="FFFFFF"/>
          <w:rtl/>
        </w:rPr>
        <w:t>-</w:t>
      </w:r>
      <w:r w:rsidRPr="0069677E">
        <w:rPr>
          <w:rFonts w:ascii="Arial" w:hAnsi="Arial" w:cs="FrankRuehl"/>
          <w:b/>
          <w:bCs/>
          <w:color w:val="252525"/>
          <w:sz w:val="26"/>
          <w:szCs w:val="26"/>
          <w:shd w:val="clear" w:color="auto" w:fill="FFFFFF"/>
          <w:rtl/>
        </w:rPr>
        <w:t xml:space="preserve"> וחיפוש נפט הוא הרפתקה </w:t>
      </w:r>
      <w:r w:rsidRPr="0069677E">
        <w:rPr>
          <w:rFonts w:ascii="Arial" w:hAnsi="Arial" w:cs="FrankRuehl" w:hint="cs"/>
          <w:b/>
          <w:bCs/>
          <w:color w:val="252525"/>
          <w:sz w:val="26"/>
          <w:szCs w:val="26"/>
          <w:shd w:val="clear" w:color="auto" w:fill="FFFFFF"/>
          <w:rtl/>
        </w:rPr>
        <w:t>-</w:t>
      </w:r>
      <w:r w:rsidRPr="0069677E">
        <w:rPr>
          <w:rFonts w:ascii="Arial" w:hAnsi="Arial" w:cs="FrankRuehl"/>
          <w:b/>
          <w:bCs/>
          <w:color w:val="252525"/>
          <w:sz w:val="26"/>
          <w:szCs w:val="26"/>
          <w:shd w:val="clear" w:color="auto" w:fill="FFFFFF"/>
          <w:rtl/>
        </w:rPr>
        <w:t xml:space="preserve"> ומשיצליח במשימתו זו ישתלט על שוק הנפט בישראל וינצל את שליטתו לטובת עצמו תוך פגיעה ברווחת המשק: בקביעת מחירי הנפט;  בהימנעות מאספקת נפט שהפיק; בסיכול אספקת נפט של מתחרים.</w:t>
      </w:r>
      <w:r w:rsidRPr="0069677E">
        <w:rPr>
          <w:rFonts w:ascii="Arial" w:hAnsi="Arial" w:cs="FrankRuehl" w:hint="cs"/>
          <w:b/>
          <w:bCs/>
          <w:color w:val="252525"/>
          <w:sz w:val="26"/>
          <w:szCs w:val="26"/>
          <w:shd w:val="clear" w:color="auto" w:fill="FFFFFF"/>
          <w:rtl/>
        </w:rPr>
        <w:t>"</w:t>
      </w:r>
      <w:r w:rsidRPr="0069677E">
        <w:rPr>
          <w:rFonts w:ascii="Arial" w:hAnsi="Arial" w:cs="FrankRuehl" w:hint="cs"/>
          <w:b/>
          <w:bCs/>
          <w:color w:val="252525"/>
          <w:shd w:val="clear" w:color="auto" w:fill="FFFFFF"/>
          <w:rtl/>
        </w:rPr>
        <w:t xml:space="preserve"> </w:t>
      </w:r>
      <w:r w:rsidRPr="0069677E">
        <w:rPr>
          <w:rFonts w:ascii="Arial" w:hAnsi="Arial" w:cs="David" w:hint="cs"/>
          <w:color w:val="252525"/>
          <w:shd w:val="clear" w:color="auto" w:fill="FFFFFF"/>
          <w:rtl/>
        </w:rPr>
        <w:t>(בג"ץ סאמדן).</w:t>
      </w:r>
    </w:p>
    <w:p w:rsidR="000E228E" w:rsidRDefault="00D863AD"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על החשש מפני </w:t>
      </w:r>
      <w:r w:rsidR="009976DB">
        <w:rPr>
          <w:rFonts w:ascii="Times New Roman" w:eastAsia="Times New Roman" w:hAnsi="Times New Roman" w:cs="David" w:hint="cs"/>
          <w:color w:val="000000"/>
          <w:sz w:val="24"/>
          <w:szCs w:val="24"/>
          <w:rtl/>
        </w:rPr>
        <w:t xml:space="preserve"> </w:t>
      </w:r>
      <w:r w:rsidR="000E228E">
        <w:rPr>
          <w:rFonts w:ascii="Times New Roman" w:eastAsia="Times New Roman" w:hAnsi="Times New Roman" w:cs="David" w:hint="cs"/>
          <w:color w:val="000000"/>
          <w:sz w:val="24"/>
          <w:szCs w:val="24"/>
          <w:rtl/>
        </w:rPr>
        <w:t xml:space="preserve">יצירת מונופול רב-עוצמה בשוק הנפט אשר ינצל את שליטתו המוחלטת </w:t>
      </w:r>
      <w:r w:rsidR="000E228E">
        <w:rPr>
          <w:rFonts w:ascii="Times New Roman" w:eastAsia="Times New Roman" w:hAnsi="Times New Roman" w:cs="David"/>
          <w:color w:val="000000"/>
          <w:sz w:val="24"/>
          <w:szCs w:val="24"/>
          <w:rtl/>
        </w:rPr>
        <w:t>–</w:t>
      </w:r>
      <w:r w:rsidR="000E228E">
        <w:rPr>
          <w:rFonts w:ascii="Times New Roman" w:eastAsia="Times New Roman" w:hAnsi="Times New Roman" w:cs="David" w:hint="cs"/>
          <w:color w:val="000000"/>
          <w:sz w:val="24"/>
          <w:szCs w:val="24"/>
          <w:rtl/>
        </w:rPr>
        <w:t xml:space="preserve"> עמד בית </w:t>
      </w:r>
      <w:r w:rsidR="007D22C7">
        <w:rPr>
          <w:rFonts w:ascii="Times New Roman" w:eastAsia="Times New Roman" w:hAnsi="Times New Roman" w:cs="David" w:hint="cs"/>
          <w:color w:val="000000"/>
          <w:sz w:val="24"/>
          <w:szCs w:val="24"/>
          <w:rtl/>
        </w:rPr>
        <w:t>ה</w:t>
      </w:r>
      <w:r w:rsidR="000E228E">
        <w:rPr>
          <w:rFonts w:ascii="Times New Roman" w:eastAsia="Times New Roman" w:hAnsi="Times New Roman" w:cs="David" w:hint="cs"/>
          <w:color w:val="000000"/>
          <w:sz w:val="24"/>
          <w:szCs w:val="24"/>
          <w:rtl/>
        </w:rPr>
        <w:t>משפט עוד משכבר הימים</w:t>
      </w:r>
      <w:r w:rsidR="009976DB">
        <w:rPr>
          <w:rFonts w:ascii="Times New Roman" w:eastAsia="Times New Roman" w:hAnsi="Times New Roman" w:cs="David" w:hint="cs"/>
          <w:color w:val="000000"/>
          <w:sz w:val="24"/>
          <w:szCs w:val="24"/>
          <w:rtl/>
        </w:rPr>
        <w:t>.</w:t>
      </w:r>
      <w:r w:rsidR="000E228E">
        <w:rPr>
          <w:rFonts w:ascii="Times New Roman" w:eastAsia="Times New Roman" w:hAnsi="Times New Roman" w:cs="David" w:hint="cs"/>
          <w:color w:val="000000"/>
          <w:sz w:val="24"/>
          <w:szCs w:val="24"/>
          <w:rtl/>
        </w:rPr>
        <w:t xml:space="preserve"> </w:t>
      </w:r>
    </w:p>
    <w:p w:rsidR="004641E7" w:rsidRPr="004641E7" w:rsidRDefault="000E228E"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ואולם, כפי שתואר בפרוטרוט בעתירה, לצערן הרב של העותרות חשש זה לא עמד כלל לנגד עיניהם של המשיבים 5-1, אשר גיבשו, בחוסר סמכות משווע, בהליך פגום ומנוגד לכל היגיון ציבורי, מתווה גז פסול מיסודו, אשר "הולבן" באמצעות הפעלת סעיף 52 לחוק בידי המשיב 1 </w:t>
      </w:r>
      <w:r>
        <w:rPr>
          <w:rFonts w:ascii="Times New Roman" w:eastAsia="Times New Roman" w:hAnsi="Times New Roman" w:cs="David"/>
          <w:color w:val="000000"/>
          <w:sz w:val="24"/>
          <w:szCs w:val="24"/>
          <w:rtl/>
        </w:rPr>
        <w:t>–</w:t>
      </w:r>
      <w:r>
        <w:rPr>
          <w:rFonts w:ascii="Times New Roman" w:eastAsia="Times New Roman" w:hAnsi="Times New Roman" w:cs="David" w:hint="cs"/>
          <w:color w:val="000000"/>
          <w:sz w:val="24"/>
          <w:szCs w:val="24"/>
          <w:rtl/>
        </w:rPr>
        <w:t xml:space="preserve"> אשר ביצר את מעמדו ושליטתו של המונופול האימתני בו מחזיקות המשיבות 12-9 למשך שנים קדימה.</w:t>
      </w:r>
    </w:p>
    <w:p w:rsidR="003142F5" w:rsidRPr="00F439AC" w:rsidRDefault="007D22C7"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Pr>
          <w:rFonts w:cs="David" w:hint="cs"/>
          <w:sz w:val="24"/>
          <w:szCs w:val="24"/>
          <w:rtl/>
        </w:rPr>
        <w:t xml:space="preserve">משמיצו העותרות כל דרך אפשרית במטרה להתריע ולעצור מהלך פסול זה </w:t>
      </w:r>
      <w:r>
        <w:rPr>
          <w:rFonts w:cs="David"/>
          <w:sz w:val="24"/>
          <w:szCs w:val="24"/>
          <w:rtl/>
        </w:rPr>
        <w:t>–</w:t>
      </w:r>
      <w:r>
        <w:rPr>
          <w:rFonts w:cs="David" w:hint="cs"/>
          <w:sz w:val="24"/>
          <w:szCs w:val="24"/>
          <w:rtl/>
        </w:rPr>
        <w:t xml:space="preserve"> לא נותר להן אלא לפנות לבית משפט נכבד זה כמוצא אחרון.</w:t>
      </w:r>
    </w:p>
    <w:p w:rsidR="00F439AC" w:rsidRPr="00294DD0" w:rsidRDefault="00F439AC" w:rsidP="00686A9F">
      <w:pPr>
        <w:widowControl w:val="0"/>
        <w:numPr>
          <w:ilvl w:val="0"/>
          <w:numId w:val="15"/>
        </w:numPr>
        <w:spacing w:after="120" w:line="360" w:lineRule="auto"/>
        <w:jc w:val="both"/>
        <w:rPr>
          <w:rFonts w:ascii="Times New Roman" w:eastAsia="Times New Roman" w:hAnsi="Times New Roman" w:cs="David"/>
          <w:color w:val="000000"/>
          <w:sz w:val="24"/>
          <w:szCs w:val="24"/>
          <w:rtl/>
        </w:rPr>
      </w:pPr>
      <w:r>
        <w:rPr>
          <w:rFonts w:cs="David" w:hint="cs"/>
          <w:sz w:val="24"/>
          <w:szCs w:val="24"/>
          <w:rtl/>
        </w:rPr>
        <w:t xml:space="preserve">נוכח כל העילות המפורטות בעתירה, מתבקש בזאת בית המשפט הנכבד להורות למשיבות 5-1 </w:t>
      </w:r>
      <w:r w:rsidR="00C26CBF">
        <w:rPr>
          <w:rFonts w:cs="David" w:hint="cs"/>
          <w:sz w:val="24"/>
          <w:szCs w:val="24"/>
          <w:rtl/>
        </w:rPr>
        <w:t>להשיב לצווים שנתבקשו ברישא לעתירה, ולהפוך את הצווים למוחלטים.</w:t>
      </w:r>
    </w:p>
    <w:p w:rsidR="003142F5" w:rsidRDefault="003142F5" w:rsidP="00686A9F">
      <w:pPr>
        <w:widowControl w:val="0"/>
        <w:numPr>
          <w:ilvl w:val="0"/>
          <w:numId w:val="15"/>
        </w:numPr>
        <w:spacing w:after="120" w:line="360" w:lineRule="auto"/>
        <w:jc w:val="both"/>
        <w:rPr>
          <w:rFonts w:ascii="Times New Roman" w:eastAsia="Times New Roman" w:hAnsi="Times New Roman" w:cs="David"/>
          <w:color w:val="000000"/>
          <w:sz w:val="24"/>
          <w:szCs w:val="24"/>
        </w:rPr>
      </w:pPr>
      <w:r w:rsidRPr="00294DD0">
        <w:rPr>
          <w:rFonts w:ascii="Times New Roman" w:eastAsia="Times New Roman" w:hAnsi="Times New Roman" w:cs="David" w:hint="cs"/>
          <w:color w:val="000000"/>
          <w:sz w:val="24"/>
          <w:szCs w:val="24"/>
          <w:rtl/>
        </w:rPr>
        <w:t>מן הדין ומן הצדק להיעתר לעתירה זו.</w:t>
      </w:r>
    </w:p>
    <w:p w:rsidR="00D266C5" w:rsidRPr="00272A83" w:rsidRDefault="00272A83" w:rsidP="00041716">
      <w:pPr>
        <w:pStyle w:val="aa"/>
        <w:widowControl w:val="0"/>
        <w:spacing w:before="120" w:after="240" w:line="240" w:lineRule="auto"/>
        <w:ind w:right="21"/>
        <w:jc w:val="both"/>
        <w:textAlignment w:val="baseline"/>
        <w:rPr>
          <w:rFonts w:ascii="Times New Roman" w:eastAsia="Times New Roman" w:hAnsi="Times New Roman" w:cs="David"/>
          <w:color w:val="000000"/>
          <w:sz w:val="24"/>
          <w:szCs w:val="24"/>
        </w:rPr>
      </w:pPr>
      <w:r w:rsidRPr="00272A83">
        <w:rPr>
          <w:rFonts w:ascii="Times New Roman" w:eastAsia="Times New Roman" w:hAnsi="Times New Roman" w:cs="David"/>
          <w:color w:val="000000"/>
          <w:sz w:val="24"/>
          <w:szCs w:val="24"/>
          <w:rtl/>
        </w:rPr>
        <w:t xml:space="preserve"> </w:t>
      </w:r>
      <w:r w:rsidR="00D266C5">
        <w:rPr>
          <w:noProof/>
          <w:lang w:bidi="ar-SA"/>
        </w:rPr>
        <w:drawing>
          <wp:anchor distT="0" distB="0" distL="114300" distR="114300" simplePos="0" relativeHeight="251659776" behindDoc="1" locked="0" layoutInCell="1" allowOverlap="1">
            <wp:simplePos x="0" y="0"/>
            <wp:positionH relativeFrom="column">
              <wp:posOffset>2477453</wp:posOffset>
            </wp:positionH>
            <wp:positionV relativeFrom="paragraph">
              <wp:posOffset>76146</wp:posOffset>
            </wp:positionV>
            <wp:extent cx="526211" cy="1224951"/>
            <wp:effectExtent l="0" t="6668" r="953" b="952"/>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59332" t="29651" r="30697" b="29070"/>
                    <a:stretch/>
                  </pic:blipFill>
                  <pic:spPr bwMode="auto">
                    <a:xfrm rot="16200000">
                      <a:off x="0" y="0"/>
                      <a:ext cx="526211" cy="1224951"/>
                    </a:xfrm>
                    <a:prstGeom prst="rect">
                      <a:avLst/>
                    </a:prstGeom>
                    <a:ln>
                      <a:noFill/>
                    </a:ln>
                    <a:extLst>
                      <a:ext uri="{53640926-AAD7-44D8-BBD7-CCE9431645EC}">
                        <a14:shadowObscured xmlns:a14="http://schemas.microsoft.com/office/drawing/2010/main"/>
                      </a:ext>
                    </a:extLst>
                  </pic:spPr>
                </pic:pic>
              </a:graphicData>
            </a:graphic>
          </wp:anchor>
        </w:drawing>
      </w:r>
    </w:p>
    <w:p w:rsidR="003142F5" w:rsidRDefault="003142F5" w:rsidP="003142F5">
      <w:pPr>
        <w:widowControl w:val="0"/>
        <w:spacing w:before="120" w:after="240" w:line="240" w:lineRule="auto"/>
        <w:ind w:right="21"/>
        <w:jc w:val="both"/>
        <w:textAlignment w:val="baseline"/>
        <w:rPr>
          <w:rFonts w:ascii="Times New Roman" w:eastAsia="Times New Roman" w:hAnsi="Times New Roman" w:cs="David"/>
          <w:color w:val="000000"/>
          <w:sz w:val="24"/>
          <w:szCs w:val="24"/>
        </w:rPr>
      </w:pPr>
    </w:p>
    <w:tbl>
      <w:tblPr>
        <w:tblStyle w:val="af4"/>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35"/>
        <w:gridCol w:w="3047"/>
      </w:tblGrid>
      <w:tr w:rsidR="005D19E8" w:rsidTr="005D19E8">
        <w:tc>
          <w:tcPr>
            <w:tcW w:w="1666" w:type="pct"/>
            <w:hideMark/>
          </w:tcPr>
          <w:p w:rsidR="005D19E8" w:rsidRDefault="005D19E8">
            <w:pPr>
              <w:widowControl w:val="0"/>
              <w:jc w:val="center"/>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__________________</w:t>
            </w:r>
          </w:p>
          <w:p w:rsidR="005D19E8" w:rsidRDefault="005D19E8">
            <w:pPr>
              <w:widowControl w:val="0"/>
              <w:spacing w:before="120" w:after="240" w:line="600" w:lineRule="auto"/>
              <w:ind w:right="21"/>
              <w:jc w:val="center"/>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אליעד שרגא, עו"ד</w:t>
            </w:r>
          </w:p>
        </w:tc>
        <w:tc>
          <w:tcPr>
            <w:tcW w:w="1546" w:type="pct"/>
            <w:hideMark/>
          </w:tcPr>
          <w:p w:rsidR="005D19E8" w:rsidRDefault="005D19E8">
            <w:pPr>
              <w:widowControl w:val="0"/>
              <w:jc w:val="center"/>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____________________</w:t>
            </w:r>
          </w:p>
          <w:p w:rsidR="005D19E8" w:rsidRDefault="005D19E8">
            <w:pPr>
              <w:widowControl w:val="0"/>
              <w:spacing w:before="120" w:after="240"/>
              <w:ind w:right="21"/>
              <w:jc w:val="center"/>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צרויה מידד- לוזון, עו"ד</w:t>
            </w:r>
          </w:p>
        </w:tc>
        <w:tc>
          <w:tcPr>
            <w:tcW w:w="1788" w:type="pct"/>
            <w:hideMark/>
          </w:tcPr>
          <w:p w:rsidR="005D19E8" w:rsidRDefault="005D19E8">
            <w:pPr>
              <w:widowControl w:val="0"/>
              <w:jc w:val="center"/>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__________________</w:t>
            </w:r>
          </w:p>
          <w:p w:rsidR="005D19E8" w:rsidRDefault="005D19E8">
            <w:pPr>
              <w:widowControl w:val="0"/>
              <w:spacing w:before="120" w:after="240"/>
              <w:ind w:right="21"/>
              <w:jc w:val="center"/>
              <w:textAlignment w:val="baseline"/>
              <w:rPr>
                <w:rFonts w:ascii="Times New Roman" w:eastAsia="Times New Roman" w:hAnsi="Times New Roman" w:cs="David"/>
                <w:color w:val="000000"/>
                <w:sz w:val="24"/>
                <w:szCs w:val="24"/>
              </w:rPr>
            </w:pPr>
            <w:r>
              <w:rPr>
                <w:noProof/>
                <w:lang w:bidi="ar-SA"/>
              </w:rPr>
              <w:drawing>
                <wp:anchor distT="0" distB="0" distL="114300" distR="114300" simplePos="0" relativeHeight="251653632" behindDoc="1" locked="0" layoutInCell="1" allowOverlap="1">
                  <wp:simplePos x="0" y="0"/>
                  <wp:positionH relativeFrom="column">
                    <wp:posOffset>290195</wp:posOffset>
                  </wp:positionH>
                  <wp:positionV relativeFrom="paragraph">
                    <wp:posOffset>-589915</wp:posOffset>
                  </wp:positionV>
                  <wp:extent cx="1317625" cy="810260"/>
                  <wp:effectExtent l="0" t="0" r="0" b="8890"/>
                  <wp:wrapNone/>
                  <wp:docPr id="4" name="תמונה 4" descr="חתימה דיגיטלית ני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חתימה דיגיטלית נילי"/>
                          <pic:cNvPicPr>
                            <a:picLocks noChangeAspect="1" noChangeArrowheads="1"/>
                          </pic:cNvPicPr>
                        </pic:nvPicPr>
                        <pic:blipFill>
                          <a:blip r:embed="rId23" cstate="print">
                            <a:extLst>
                              <a:ext uri="{28A0092B-C50C-407E-A947-70E740481C1C}">
                                <a14:useLocalDpi xmlns:a14="http://schemas.microsoft.com/office/drawing/2010/main" val="0"/>
                              </a:ext>
                            </a:extLst>
                          </a:blip>
                          <a:srcRect l="15993" t="5692" r="7545" b="17886"/>
                          <a:stretch>
                            <a:fillRect/>
                          </a:stretch>
                        </pic:blipFill>
                        <pic:spPr bwMode="auto">
                          <a:xfrm>
                            <a:off x="0" y="0"/>
                            <a:ext cx="1317625" cy="810260"/>
                          </a:xfrm>
                          <a:prstGeom prst="rect">
                            <a:avLst/>
                          </a:prstGeom>
                          <a:noFill/>
                        </pic:spPr>
                      </pic:pic>
                    </a:graphicData>
                  </a:graphic>
                </wp:anchor>
              </w:drawing>
            </w:r>
            <w:r>
              <w:rPr>
                <w:rFonts w:ascii="Times New Roman" w:eastAsia="Times New Roman" w:hAnsi="Times New Roman" w:cs="David" w:hint="cs"/>
                <w:b/>
                <w:bCs/>
                <w:color w:val="000000"/>
                <w:sz w:val="24"/>
                <w:szCs w:val="24"/>
                <w:rtl/>
              </w:rPr>
              <w:t>נילי אבן-חן, עו"ד</w:t>
            </w:r>
          </w:p>
        </w:tc>
      </w:tr>
      <w:tr w:rsidR="005D19E8" w:rsidTr="005D19E8">
        <w:tc>
          <w:tcPr>
            <w:tcW w:w="1666" w:type="pct"/>
          </w:tcPr>
          <w:p w:rsidR="005D19E8" w:rsidRDefault="005D19E8" w:rsidP="005D19E8">
            <w:pPr>
              <w:widowControl w:val="0"/>
              <w:jc w:val="center"/>
              <w:rPr>
                <w:rFonts w:ascii="Times New Roman" w:eastAsia="Times New Roman" w:hAnsi="Times New Roman" w:cs="David"/>
                <w:b/>
                <w:bCs/>
                <w:color w:val="000000"/>
                <w:sz w:val="24"/>
                <w:szCs w:val="24"/>
                <w:rtl/>
              </w:rPr>
            </w:pPr>
          </w:p>
          <w:p w:rsidR="005D19E8" w:rsidRDefault="005D19E8" w:rsidP="005D19E8">
            <w:pPr>
              <w:widowControl w:val="0"/>
              <w:jc w:val="center"/>
              <w:rPr>
                <w:rFonts w:ascii="Times New Roman" w:eastAsia="Times New Roman" w:hAnsi="Times New Roman" w:cs="David"/>
                <w:b/>
                <w:bCs/>
                <w:color w:val="000000"/>
                <w:sz w:val="24"/>
                <w:szCs w:val="24"/>
                <w:rtl/>
              </w:rPr>
            </w:pPr>
          </w:p>
          <w:p w:rsidR="005D19E8" w:rsidRDefault="005D19E8" w:rsidP="005D19E8">
            <w:pPr>
              <w:widowControl w:val="0"/>
              <w:jc w:val="center"/>
              <w:rPr>
                <w:rFonts w:ascii="Times New Roman" w:eastAsia="Times New Roman" w:hAnsi="Times New Roman" w:cs="David"/>
                <w:b/>
                <w:bCs/>
                <w:color w:val="000000"/>
                <w:sz w:val="24"/>
                <w:szCs w:val="24"/>
                <w:rtl/>
              </w:rPr>
            </w:pPr>
          </w:p>
          <w:p w:rsidR="005D19E8" w:rsidRDefault="005D19E8" w:rsidP="005D19E8">
            <w:pPr>
              <w:widowControl w:val="0"/>
              <w:jc w:val="center"/>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____________________</w:t>
            </w:r>
          </w:p>
          <w:p w:rsidR="005D19E8" w:rsidRDefault="005D19E8" w:rsidP="005D19E8">
            <w:pPr>
              <w:widowControl w:val="0"/>
              <w:jc w:val="center"/>
              <w:rPr>
                <w:rFonts w:ascii="Times New Roman" w:eastAsia="Times New Roman" w:hAnsi="Times New Roman" w:cs="David"/>
                <w:b/>
                <w:bCs/>
                <w:color w:val="000000"/>
                <w:sz w:val="24"/>
                <w:szCs w:val="24"/>
                <w:rtl/>
              </w:rPr>
            </w:pPr>
            <w:r>
              <w:rPr>
                <w:rFonts w:ascii="Times New Roman" w:eastAsia="Times New Roman" w:hAnsi="Times New Roman" w:cs="David" w:hint="cs"/>
                <w:b/>
                <w:bCs/>
                <w:color w:val="000000"/>
                <w:sz w:val="24"/>
                <w:szCs w:val="24"/>
                <w:rtl/>
              </w:rPr>
              <w:t>דניאל דושניצקי, עו"ד</w:t>
            </w:r>
          </w:p>
        </w:tc>
        <w:tc>
          <w:tcPr>
            <w:tcW w:w="1546" w:type="pct"/>
          </w:tcPr>
          <w:p w:rsidR="005D19E8" w:rsidRDefault="00272A83" w:rsidP="005D19E8">
            <w:pPr>
              <w:widowControl w:val="0"/>
              <w:jc w:val="center"/>
              <w:rPr>
                <w:rFonts w:ascii="Times New Roman" w:eastAsia="Times New Roman" w:hAnsi="Times New Roman" w:cs="David"/>
                <w:b/>
                <w:bCs/>
                <w:color w:val="000000"/>
                <w:sz w:val="24"/>
                <w:szCs w:val="24"/>
                <w:rtl/>
              </w:rPr>
            </w:pPr>
            <w:r>
              <w:rPr>
                <w:rFonts w:ascii="Times New Roman" w:eastAsia="Times New Roman" w:hAnsi="Times New Roman" w:cs="David"/>
                <w:noProof/>
                <w:color w:val="000000"/>
                <w:sz w:val="24"/>
                <w:szCs w:val="24"/>
                <w:rtl/>
                <w:lang w:bidi="ar-SA"/>
              </w:rPr>
              <w:drawing>
                <wp:anchor distT="0" distB="0" distL="114300" distR="114300" simplePos="0" relativeHeight="251660800" behindDoc="1" locked="0" layoutInCell="1" allowOverlap="1">
                  <wp:simplePos x="0" y="0"/>
                  <wp:positionH relativeFrom="column">
                    <wp:posOffset>2172335</wp:posOffset>
                  </wp:positionH>
                  <wp:positionV relativeFrom="paragraph">
                    <wp:posOffset>26670</wp:posOffset>
                  </wp:positionV>
                  <wp:extent cx="715645" cy="666750"/>
                  <wp:effectExtent l="0" t="0" r="8255" b="0"/>
                  <wp:wrapNone/>
                  <wp:docPr id="11" name="תמונה 11" descr="C:\Users\ASUS\Downloads\חתימ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חתימה.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5645" cy="666750"/>
                          </a:xfrm>
                          <a:prstGeom prst="rect">
                            <a:avLst/>
                          </a:prstGeom>
                          <a:noFill/>
                          <a:ln>
                            <a:noFill/>
                          </a:ln>
                        </pic:spPr>
                      </pic:pic>
                    </a:graphicData>
                  </a:graphic>
                </wp:anchor>
              </w:drawing>
            </w:r>
          </w:p>
          <w:p w:rsidR="005D19E8" w:rsidRDefault="005D19E8" w:rsidP="005D19E8">
            <w:pPr>
              <w:widowControl w:val="0"/>
              <w:jc w:val="center"/>
              <w:rPr>
                <w:rFonts w:ascii="Times New Roman" w:eastAsia="Times New Roman" w:hAnsi="Times New Roman" w:cs="David"/>
                <w:b/>
                <w:bCs/>
                <w:color w:val="000000"/>
                <w:sz w:val="24"/>
                <w:szCs w:val="24"/>
                <w:rtl/>
              </w:rPr>
            </w:pPr>
          </w:p>
          <w:p w:rsidR="005D19E8" w:rsidRDefault="005D19E8" w:rsidP="005D19E8">
            <w:pPr>
              <w:widowControl w:val="0"/>
              <w:jc w:val="center"/>
              <w:rPr>
                <w:rFonts w:ascii="Times New Roman" w:eastAsia="Times New Roman" w:hAnsi="Times New Roman" w:cs="David"/>
                <w:b/>
                <w:bCs/>
                <w:color w:val="000000"/>
                <w:sz w:val="24"/>
                <w:szCs w:val="24"/>
                <w:rtl/>
              </w:rPr>
            </w:pPr>
          </w:p>
          <w:p w:rsidR="005D19E8" w:rsidRDefault="005D19E8" w:rsidP="005D19E8">
            <w:pPr>
              <w:widowControl w:val="0"/>
              <w:jc w:val="center"/>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____________________</w:t>
            </w:r>
          </w:p>
          <w:p w:rsidR="005D19E8" w:rsidRDefault="005D19E8" w:rsidP="005D19E8">
            <w:pPr>
              <w:widowControl w:val="0"/>
              <w:jc w:val="center"/>
              <w:rPr>
                <w:rFonts w:ascii="Times New Roman" w:eastAsia="Times New Roman" w:hAnsi="Times New Roman" w:cs="David"/>
                <w:b/>
                <w:bCs/>
                <w:color w:val="000000"/>
                <w:sz w:val="24"/>
                <w:szCs w:val="24"/>
                <w:rtl/>
              </w:rPr>
            </w:pPr>
            <w:r>
              <w:rPr>
                <w:rFonts w:ascii="Times New Roman" w:eastAsia="Times New Roman" w:hAnsi="Times New Roman" w:cs="David" w:hint="cs"/>
                <w:b/>
                <w:bCs/>
                <w:color w:val="000000"/>
                <w:sz w:val="24"/>
                <w:szCs w:val="24"/>
                <w:rtl/>
              </w:rPr>
              <w:t>תומר נאור, עו"ד</w:t>
            </w:r>
          </w:p>
        </w:tc>
        <w:tc>
          <w:tcPr>
            <w:tcW w:w="1788" w:type="pct"/>
          </w:tcPr>
          <w:p w:rsidR="00476570" w:rsidRDefault="004D3EFE" w:rsidP="005D19E8">
            <w:pPr>
              <w:widowControl w:val="0"/>
              <w:jc w:val="center"/>
              <w:rPr>
                <w:rFonts w:ascii="Times New Roman" w:eastAsia="Times New Roman" w:hAnsi="Times New Roman" w:cs="David"/>
                <w:b/>
                <w:bCs/>
                <w:color w:val="000000"/>
                <w:sz w:val="24"/>
                <w:szCs w:val="24"/>
                <w:rtl/>
              </w:rPr>
            </w:pPr>
            <w:r>
              <w:rPr>
                <w:rFonts w:ascii="Times New Roman" w:eastAsia="Times New Roman" w:hAnsi="Times New Roman" w:cs="David"/>
                <w:noProof/>
                <w:color w:val="000000"/>
                <w:sz w:val="24"/>
                <w:szCs w:val="24"/>
                <w:rtl/>
                <w:lang w:bidi="ar-SA"/>
              </w:rPr>
              <w:drawing>
                <wp:anchor distT="0" distB="0" distL="114300" distR="114300" simplePos="0" relativeHeight="251661824" behindDoc="1" locked="0" layoutInCell="1" allowOverlap="1">
                  <wp:simplePos x="0" y="0"/>
                  <wp:positionH relativeFrom="column">
                    <wp:posOffset>1896745</wp:posOffset>
                  </wp:positionH>
                  <wp:positionV relativeFrom="paragraph">
                    <wp:posOffset>82550</wp:posOffset>
                  </wp:positionV>
                  <wp:extent cx="1593850" cy="603250"/>
                  <wp:effectExtent l="0" t="0" r="6350" b="6350"/>
                  <wp:wrapNone/>
                  <wp:docPr id="12" name="תמונה 12" descr="C:\Users\ASUS\Downloads\20151226_2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20151226_202656.jpg"/>
                          <pic:cNvPicPr>
                            <a:picLocks noChangeAspect="1" noChangeArrowheads="1"/>
                          </pic:cNvPicPr>
                        </pic:nvPicPr>
                        <pic:blipFill rotWithShape="1">
                          <a:blip r:embed="rId25" cstate="print">
                            <a:biLevel thresh="25000"/>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l="19772" t="34545" r="26098" b="29028"/>
                          <a:stretch/>
                        </pic:blipFill>
                        <pic:spPr bwMode="auto">
                          <a:xfrm>
                            <a:off x="0" y="0"/>
                            <a:ext cx="1593850" cy="603250"/>
                          </a:xfrm>
                          <a:prstGeom prst="rect">
                            <a:avLst/>
                          </a:prstGeom>
                          <a:noFill/>
                          <a:ln>
                            <a:noFill/>
                          </a:ln>
                          <a:extLst>
                            <a:ext uri="{53640926-AAD7-44D8-BBD7-CCE9431645EC}">
                              <a14:shadowObscured xmlns:a14="http://schemas.microsoft.com/office/drawing/2010/main"/>
                            </a:ext>
                          </a:extLst>
                        </pic:spPr>
                      </pic:pic>
                    </a:graphicData>
                  </a:graphic>
                </wp:anchor>
              </w:drawing>
            </w:r>
          </w:p>
          <w:p w:rsidR="00476570" w:rsidRDefault="00476570" w:rsidP="005D19E8">
            <w:pPr>
              <w:widowControl w:val="0"/>
              <w:jc w:val="center"/>
              <w:rPr>
                <w:rFonts w:ascii="Times New Roman" w:eastAsia="Times New Roman" w:hAnsi="Times New Roman" w:cs="David"/>
                <w:b/>
                <w:bCs/>
                <w:color w:val="000000"/>
                <w:sz w:val="24"/>
                <w:szCs w:val="24"/>
                <w:rtl/>
              </w:rPr>
            </w:pPr>
            <w:r>
              <w:rPr>
                <w:rFonts w:ascii="Times New Roman" w:eastAsia="Times New Roman" w:hAnsi="Times New Roman" w:cs="David"/>
                <w:b/>
                <w:bCs/>
                <w:noProof/>
                <w:color w:val="000000"/>
                <w:sz w:val="24"/>
                <w:szCs w:val="24"/>
                <w:lang w:bidi="ar-SA"/>
              </w:rPr>
              <w:drawing>
                <wp:anchor distT="0" distB="0" distL="114300" distR="114300" simplePos="0" relativeHeight="251658752" behindDoc="1" locked="0" layoutInCell="1" allowOverlap="1">
                  <wp:simplePos x="0" y="0"/>
                  <wp:positionH relativeFrom="column">
                    <wp:posOffset>192405</wp:posOffset>
                  </wp:positionH>
                  <wp:positionV relativeFrom="paragraph">
                    <wp:posOffset>6350</wp:posOffset>
                  </wp:positionV>
                  <wp:extent cx="990600" cy="447675"/>
                  <wp:effectExtent l="0" t="0" r="0" b="952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anchor>
              </w:drawing>
            </w:r>
          </w:p>
          <w:p w:rsidR="005D19E8" w:rsidRDefault="00476570" w:rsidP="005D19E8">
            <w:pPr>
              <w:widowControl w:val="0"/>
              <w:jc w:val="center"/>
              <w:rPr>
                <w:rFonts w:ascii="Times New Roman" w:eastAsia="Times New Roman" w:hAnsi="Times New Roman" w:cs="David"/>
                <w:b/>
                <w:bCs/>
                <w:color w:val="000000"/>
                <w:sz w:val="24"/>
                <w:szCs w:val="24"/>
                <w:rtl/>
              </w:rPr>
            </w:pPr>
            <w:r>
              <w:rPr>
                <w:rFonts w:ascii="Times New Roman" w:eastAsia="Times New Roman" w:hAnsi="Times New Roman" w:cs="David" w:hint="cs"/>
                <w:b/>
                <w:bCs/>
                <w:noProof/>
                <w:color w:val="000000"/>
                <w:sz w:val="24"/>
                <w:szCs w:val="24"/>
                <w:rtl/>
                <w:lang w:bidi="ar-SA"/>
              </w:rPr>
              <w:drawing>
                <wp:anchor distT="0" distB="0" distL="114300" distR="114300" simplePos="0" relativeHeight="251657728" behindDoc="1" locked="0" layoutInCell="1" allowOverlap="1">
                  <wp:simplePos x="0" y="0"/>
                  <wp:positionH relativeFrom="column">
                    <wp:posOffset>3350895</wp:posOffset>
                  </wp:positionH>
                  <wp:positionV relativeFrom="paragraph">
                    <wp:posOffset>7517130</wp:posOffset>
                  </wp:positionV>
                  <wp:extent cx="977900" cy="436245"/>
                  <wp:effectExtent l="0" t="0" r="0" b="1905"/>
                  <wp:wrapNone/>
                  <wp:docPr id="8" name="תמונה 8" descr="חתימה אלקטרונית - יעל קר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חתימה אלקטרונית - יעל קריב"/>
                          <pic:cNvPicPr>
                            <a:picLocks noChangeAspect="1" noChangeArrowheads="1"/>
                          </pic:cNvPicPr>
                        </pic:nvPicPr>
                        <pic:blipFill>
                          <a:blip r:embed="rId28" cstate="print">
                            <a:extLst>
                              <a:ext uri="{28A0092B-C50C-407E-A947-70E740481C1C}">
                                <a14:useLocalDpi xmlns:a14="http://schemas.microsoft.com/office/drawing/2010/main" val="0"/>
                              </a:ext>
                            </a:extLst>
                          </a:blip>
                          <a:srcRect t="1797" r="73799" b="77419"/>
                          <a:stretch>
                            <a:fillRect/>
                          </a:stretch>
                        </pic:blipFill>
                        <pic:spPr bwMode="auto">
                          <a:xfrm>
                            <a:off x="0" y="0"/>
                            <a:ext cx="977900" cy="436245"/>
                          </a:xfrm>
                          <a:prstGeom prst="rect">
                            <a:avLst/>
                          </a:prstGeom>
                          <a:noFill/>
                          <a:ln>
                            <a:noFill/>
                          </a:ln>
                        </pic:spPr>
                      </pic:pic>
                    </a:graphicData>
                  </a:graphic>
                </wp:anchor>
              </w:drawing>
            </w:r>
            <w:r>
              <w:rPr>
                <w:rFonts w:ascii="Times New Roman" w:eastAsia="Times New Roman" w:hAnsi="Times New Roman" w:cs="David" w:hint="cs"/>
                <w:b/>
                <w:bCs/>
                <w:noProof/>
                <w:color w:val="000000"/>
                <w:sz w:val="24"/>
                <w:szCs w:val="24"/>
                <w:rtl/>
                <w:lang w:bidi="ar-SA"/>
              </w:rPr>
              <w:drawing>
                <wp:anchor distT="0" distB="0" distL="114300" distR="114300" simplePos="0" relativeHeight="251656704" behindDoc="1" locked="0" layoutInCell="1" allowOverlap="1">
                  <wp:simplePos x="0" y="0"/>
                  <wp:positionH relativeFrom="column">
                    <wp:posOffset>3350895</wp:posOffset>
                  </wp:positionH>
                  <wp:positionV relativeFrom="paragraph">
                    <wp:posOffset>7517130</wp:posOffset>
                  </wp:positionV>
                  <wp:extent cx="977900" cy="436245"/>
                  <wp:effectExtent l="0" t="0" r="0" b="1905"/>
                  <wp:wrapNone/>
                  <wp:docPr id="7" name="תמונה 7" descr="חתימה אלקטרונית - יעל קר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חתימה אלקטרונית - יעל קריב"/>
                          <pic:cNvPicPr>
                            <a:picLocks noChangeAspect="1" noChangeArrowheads="1"/>
                          </pic:cNvPicPr>
                        </pic:nvPicPr>
                        <pic:blipFill>
                          <a:blip r:embed="rId28" cstate="print">
                            <a:extLst>
                              <a:ext uri="{28A0092B-C50C-407E-A947-70E740481C1C}">
                                <a14:useLocalDpi xmlns:a14="http://schemas.microsoft.com/office/drawing/2010/main" val="0"/>
                              </a:ext>
                            </a:extLst>
                          </a:blip>
                          <a:srcRect t="1797" r="73799" b="77419"/>
                          <a:stretch>
                            <a:fillRect/>
                          </a:stretch>
                        </pic:blipFill>
                        <pic:spPr bwMode="auto">
                          <a:xfrm>
                            <a:off x="0" y="0"/>
                            <a:ext cx="977900" cy="436245"/>
                          </a:xfrm>
                          <a:prstGeom prst="rect">
                            <a:avLst/>
                          </a:prstGeom>
                          <a:noFill/>
                          <a:ln>
                            <a:noFill/>
                          </a:ln>
                        </pic:spPr>
                      </pic:pic>
                    </a:graphicData>
                  </a:graphic>
                </wp:anchor>
              </w:drawing>
            </w:r>
          </w:p>
          <w:p w:rsidR="005D19E8" w:rsidRDefault="005D19E8" w:rsidP="005D19E8">
            <w:pPr>
              <w:widowControl w:val="0"/>
              <w:jc w:val="center"/>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_________________</w:t>
            </w:r>
            <w:r>
              <w:rPr>
                <w:rFonts w:ascii="Times New Roman" w:eastAsia="Times New Roman" w:hAnsi="Times New Roman" w:cs="David" w:hint="cs"/>
                <w:sz w:val="24"/>
                <w:szCs w:val="24"/>
                <w:rtl/>
              </w:rPr>
              <w:t>_____</w:t>
            </w:r>
          </w:p>
          <w:p w:rsidR="005D19E8" w:rsidRDefault="005D19E8" w:rsidP="005D19E8">
            <w:pPr>
              <w:widowControl w:val="0"/>
              <w:jc w:val="center"/>
              <w:rPr>
                <w:rFonts w:ascii="Times New Roman" w:eastAsia="Times New Roman" w:hAnsi="Times New Roman" w:cs="David"/>
                <w:b/>
                <w:bCs/>
                <w:color w:val="000000"/>
                <w:sz w:val="24"/>
                <w:szCs w:val="24"/>
                <w:rtl/>
              </w:rPr>
            </w:pPr>
            <w:r>
              <w:rPr>
                <w:rFonts w:ascii="Times New Roman" w:eastAsia="Times New Roman" w:hAnsi="Times New Roman" w:cs="David" w:hint="cs"/>
                <w:b/>
                <w:bCs/>
                <w:color w:val="000000"/>
                <w:sz w:val="24"/>
                <w:szCs w:val="24"/>
                <w:rtl/>
              </w:rPr>
              <w:t xml:space="preserve">       יעל קריב-טייטלבאום, עו"ד</w:t>
            </w:r>
          </w:p>
        </w:tc>
      </w:tr>
    </w:tbl>
    <w:p w:rsidR="005D19E8" w:rsidRDefault="00DE0FEB" w:rsidP="005D19E8">
      <w:pPr>
        <w:widowControl w:val="0"/>
        <w:spacing w:before="120" w:after="240" w:line="240" w:lineRule="auto"/>
        <w:ind w:right="21"/>
        <w:jc w:val="both"/>
        <w:textAlignment w:val="baseline"/>
        <w:rPr>
          <w:rFonts w:ascii="Times New Roman" w:eastAsia="Times New Roman" w:hAnsi="Times New Roman" w:cs="David"/>
          <w:color w:val="000000"/>
          <w:sz w:val="24"/>
          <w:szCs w:val="24"/>
          <w:rtl/>
        </w:rPr>
      </w:pPr>
      <w:r>
        <w:rPr>
          <w:noProof/>
          <w:lang w:bidi="ar-SA"/>
        </w:rPr>
        <w:drawing>
          <wp:anchor distT="0" distB="0" distL="114300" distR="114300" simplePos="0" relativeHeight="251655680" behindDoc="1" locked="0" layoutInCell="1" allowOverlap="1">
            <wp:simplePos x="0" y="0"/>
            <wp:positionH relativeFrom="column">
              <wp:posOffset>3422015</wp:posOffset>
            </wp:positionH>
            <wp:positionV relativeFrom="paragraph">
              <wp:posOffset>278130</wp:posOffset>
            </wp:positionV>
            <wp:extent cx="876300" cy="775970"/>
            <wp:effectExtent l="0" t="0" r="0" b="5080"/>
            <wp:wrapNone/>
            <wp:docPr id="6" name="תמונה 6" descr="\\iued-dc\datai\קהילה וסביבה\פניות ציבור\חתימות\חתימה של עמית.PNG"/>
            <wp:cNvGraphicFramePr/>
            <a:graphic xmlns:a="http://schemas.openxmlformats.org/drawingml/2006/main">
              <a:graphicData uri="http://schemas.openxmlformats.org/drawingml/2006/picture">
                <pic:pic xmlns:pic="http://schemas.openxmlformats.org/drawingml/2006/picture">
                  <pic:nvPicPr>
                    <pic:cNvPr id="1" name="תמונה 1" descr="\\iued-dc\datai\קהילה וסביבה\פניות ציבור\חתימות\חתימה של עמית.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775970"/>
                    </a:xfrm>
                    <a:prstGeom prst="rect">
                      <a:avLst/>
                    </a:prstGeom>
                    <a:noFill/>
                    <a:ln w="9525">
                      <a:noFill/>
                      <a:miter lim="800000"/>
                      <a:headEnd/>
                      <a:tailEnd/>
                    </a:ln>
                  </pic:spPr>
                </pic:pic>
              </a:graphicData>
            </a:graphic>
          </wp:anchor>
        </w:drawing>
      </w:r>
    </w:p>
    <w:p w:rsidR="00807809" w:rsidRDefault="00982851" w:rsidP="00982851">
      <w:pPr>
        <w:widowControl w:val="0"/>
        <w:tabs>
          <w:tab w:val="left" w:pos="1523"/>
        </w:tabs>
        <w:spacing w:before="120" w:after="240" w:line="240" w:lineRule="auto"/>
        <w:ind w:right="21"/>
        <w:jc w:val="both"/>
        <w:textAlignment w:val="baseline"/>
        <w:rPr>
          <w:rFonts w:ascii="Times New Roman" w:eastAsia="Times New Roman" w:hAnsi="Times New Roman" w:cs="David"/>
          <w:color w:val="000000"/>
          <w:sz w:val="24"/>
          <w:szCs w:val="24"/>
          <w:rtl/>
        </w:rPr>
      </w:pPr>
      <w:r>
        <w:rPr>
          <w:rFonts w:ascii="Times New Roman" w:eastAsia="Times New Roman" w:hAnsi="Times New Roman" w:cs="David"/>
          <w:color w:val="000000"/>
          <w:sz w:val="24"/>
          <w:szCs w:val="24"/>
          <w:rtl/>
        </w:rPr>
        <w:tab/>
      </w:r>
    </w:p>
    <w:tbl>
      <w:tblPr>
        <w:tblStyle w:val="af4"/>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3385"/>
      </w:tblGrid>
      <w:tr w:rsidR="005D19E8" w:rsidTr="005D19E8">
        <w:trPr>
          <w:trHeight w:val="655"/>
        </w:trPr>
        <w:tc>
          <w:tcPr>
            <w:tcW w:w="2357" w:type="pct"/>
            <w:hideMark/>
          </w:tcPr>
          <w:p w:rsidR="005D19E8" w:rsidRDefault="005D19E8">
            <w:pPr>
              <w:widowControl w:val="0"/>
              <w:jc w:val="center"/>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____________________</w:t>
            </w:r>
          </w:p>
          <w:p w:rsidR="005D19E8" w:rsidRDefault="005D19E8">
            <w:pPr>
              <w:widowControl w:val="0"/>
              <w:spacing w:before="120" w:after="240"/>
              <w:ind w:right="21"/>
              <w:jc w:val="center"/>
              <w:textAlignment w:val="baseline"/>
              <w:rPr>
                <w:rFonts w:ascii="Times New Roman" w:eastAsia="Times New Roman" w:hAnsi="Times New Roman" w:cs="David"/>
                <w:color w:val="000000"/>
                <w:sz w:val="24"/>
                <w:szCs w:val="24"/>
              </w:rPr>
            </w:pPr>
            <w:r>
              <w:rPr>
                <w:rFonts w:ascii="Times New Roman" w:eastAsia="Times New Roman" w:hAnsi="Times New Roman" w:cs="David" w:hint="cs"/>
                <w:b/>
                <w:bCs/>
                <w:color w:val="000000"/>
                <w:sz w:val="24"/>
                <w:szCs w:val="24"/>
                <w:rtl/>
              </w:rPr>
              <w:t>עמית ברכה, עו"ד</w:t>
            </w:r>
          </w:p>
        </w:tc>
        <w:tc>
          <w:tcPr>
            <w:tcW w:w="1553" w:type="pct"/>
            <w:hideMark/>
          </w:tcPr>
          <w:p w:rsidR="005D19E8" w:rsidRDefault="005D19E8">
            <w:pPr>
              <w:widowControl w:val="0"/>
              <w:rPr>
                <w:rFonts w:ascii="Times New Roman" w:eastAsia="Times New Roman" w:hAnsi="Times New Roman" w:cs="David"/>
                <w:sz w:val="24"/>
                <w:szCs w:val="24"/>
                <w:rtl/>
              </w:rPr>
            </w:pPr>
            <w:r>
              <w:rPr>
                <w:rFonts w:ascii="Times New Roman" w:eastAsia="Times New Roman" w:hAnsi="Times New Roman" w:cs="David" w:hint="cs"/>
                <w:b/>
                <w:bCs/>
                <w:color w:val="000000"/>
                <w:sz w:val="24"/>
                <w:szCs w:val="24"/>
                <w:rtl/>
              </w:rPr>
              <w:t>_______________</w:t>
            </w:r>
            <w:r>
              <w:rPr>
                <w:rFonts w:ascii="Times New Roman" w:eastAsia="Times New Roman" w:hAnsi="Times New Roman" w:cs="David" w:hint="cs"/>
                <w:sz w:val="24"/>
                <w:szCs w:val="24"/>
                <w:rtl/>
              </w:rPr>
              <w:t>_</w:t>
            </w:r>
          </w:p>
          <w:p w:rsidR="005D19E8" w:rsidRDefault="005D19E8">
            <w:pPr>
              <w:widowControl w:val="0"/>
              <w:spacing w:before="120" w:after="240"/>
              <w:ind w:right="21"/>
              <w:textAlignment w:val="baseline"/>
              <w:rPr>
                <w:rFonts w:ascii="Times New Roman" w:eastAsia="Times New Roman" w:hAnsi="Times New Roman" w:cs="David"/>
                <w:color w:val="000000"/>
                <w:sz w:val="24"/>
                <w:szCs w:val="24"/>
              </w:rPr>
            </w:pPr>
            <w:r>
              <w:rPr>
                <w:noProof/>
                <w:lang w:bidi="ar-SA"/>
              </w:rPr>
              <w:drawing>
                <wp:anchor distT="0" distB="0" distL="114300" distR="114300" simplePos="0" relativeHeight="251654656" behindDoc="1" locked="0" layoutInCell="1" allowOverlap="1">
                  <wp:simplePos x="0" y="0"/>
                  <wp:positionH relativeFrom="column">
                    <wp:posOffset>1092835</wp:posOffset>
                  </wp:positionH>
                  <wp:positionV relativeFrom="paragraph">
                    <wp:posOffset>-644525</wp:posOffset>
                  </wp:positionV>
                  <wp:extent cx="653415" cy="1035050"/>
                  <wp:effectExtent l="0" t="0" r="0" b="0"/>
                  <wp:wrapNone/>
                  <wp:docPr id="3" name="תמונה 3" descr="לי-היא - חתי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לי-היא - חתימה"/>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3415" cy="1035050"/>
                          </a:xfrm>
                          <a:prstGeom prst="rect">
                            <a:avLst/>
                          </a:prstGeom>
                          <a:noFill/>
                        </pic:spPr>
                      </pic:pic>
                    </a:graphicData>
                  </a:graphic>
                </wp:anchor>
              </w:drawing>
            </w:r>
            <w:r>
              <w:rPr>
                <w:rFonts w:ascii="Times New Roman" w:eastAsia="Times New Roman" w:hAnsi="Times New Roman" w:cs="David" w:hint="cs"/>
                <w:b/>
                <w:bCs/>
                <w:color w:val="000000"/>
                <w:sz w:val="24"/>
                <w:szCs w:val="24"/>
                <w:rtl/>
              </w:rPr>
              <w:t>לי-היא גולדנברג, עו"ד</w:t>
            </w:r>
          </w:p>
        </w:tc>
      </w:tr>
    </w:tbl>
    <w:p w:rsidR="005D19E8" w:rsidRDefault="005D19E8" w:rsidP="005D19E8">
      <w:pPr>
        <w:widowControl w:val="0"/>
        <w:spacing w:before="120" w:after="240" w:line="240" w:lineRule="auto"/>
        <w:ind w:right="21"/>
        <w:jc w:val="both"/>
        <w:textAlignment w:val="baseline"/>
        <w:rPr>
          <w:rFonts w:ascii="Times New Roman" w:eastAsia="Times New Roman" w:hAnsi="Times New Roman" w:cs="David"/>
          <w:color w:val="000000"/>
          <w:sz w:val="24"/>
          <w:szCs w:val="24"/>
          <w:rtl/>
        </w:rPr>
      </w:pPr>
    </w:p>
    <w:p w:rsidR="005D19E8" w:rsidRDefault="005D19E8" w:rsidP="005D19E8">
      <w:pPr>
        <w:widowControl w:val="0"/>
        <w:spacing w:before="120" w:after="240" w:line="240" w:lineRule="auto"/>
        <w:ind w:right="21"/>
        <w:jc w:val="center"/>
        <w:textAlignment w:val="baseline"/>
        <w:rPr>
          <w:rFonts w:ascii="Times New Roman" w:eastAsia="Times New Roman" w:hAnsi="Times New Roman" w:cs="David"/>
          <w:b/>
          <w:bCs/>
          <w:color w:val="000000"/>
          <w:sz w:val="24"/>
          <w:szCs w:val="24"/>
          <w:rtl/>
        </w:rPr>
      </w:pPr>
      <w:r>
        <w:rPr>
          <w:rFonts w:ascii="Times New Roman" w:eastAsia="Times New Roman" w:hAnsi="Times New Roman" w:cs="David" w:hint="cs"/>
          <w:b/>
          <w:bCs/>
          <w:color w:val="000000"/>
          <w:sz w:val="24"/>
          <w:szCs w:val="24"/>
          <w:rtl/>
        </w:rPr>
        <w:t>ב"כ העותרות</w:t>
      </w:r>
    </w:p>
    <w:p w:rsidR="005D19E8" w:rsidRDefault="005D19E8" w:rsidP="005D19E8">
      <w:pPr>
        <w:widowControl w:val="0"/>
        <w:spacing w:after="120" w:line="360" w:lineRule="auto"/>
        <w:jc w:val="center"/>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lastRenderedPageBreak/>
        <w:t>(24.12.2015)</w:t>
      </w:r>
    </w:p>
    <w:p w:rsidR="00D25E9D" w:rsidRDefault="00D25E9D" w:rsidP="005D19E8">
      <w:pPr>
        <w:widowControl w:val="0"/>
        <w:spacing w:after="120" w:line="360" w:lineRule="auto"/>
        <w:jc w:val="center"/>
        <w:textAlignment w:val="baseline"/>
        <w:rPr>
          <w:rFonts w:ascii="Times New Roman" w:eastAsia="Times New Roman" w:hAnsi="Times New Roman" w:cs="David"/>
          <w:color w:val="000000"/>
          <w:sz w:val="24"/>
          <w:szCs w:val="24"/>
          <w:rtl/>
        </w:rPr>
      </w:pPr>
    </w:p>
    <w:p w:rsidR="005523E9" w:rsidRPr="00D25E9D" w:rsidRDefault="005523E9" w:rsidP="005523E9">
      <w:pPr>
        <w:widowControl w:val="0"/>
        <w:spacing w:after="120" w:line="360" w:lineRule="auto"/>
        <w:textAlignment w:val="baseline"/>
        <w:rPr>
          <w:rFonts w:ascii="Times New Roman" w:eastAsia="Times New Roman" w:hAnsi="Times New Roman" w:cs="David"/>
          <w:b/>
          <w:bCs/>
          <w:color w:val="000000"/>
          <w:sz w:val="32"/>
          <w:szCs w:val="32"/>
          <w:u w:val="single"/>
          <w:rtl/>
        </w:rPr>
      </w:pPr>
      <w:r>
        <w:rPr>
          <w:rFonts w:ascii="Times New Roman" w:eastAsia="Times New Roman" w:hAnsi="Times New Roman" w:cs="David" w:hint="cs"/>
          <w:b/>
          <w:bCs/>
          <w:color w:val="000000"/>
          <w:sz w:val="32"/>
          <w:szCs w:val="32"/>
          <w:u w:val="single"/>
          <w:rtl/>
        </w:rPr>
        <w:t>תוכן עניינים:</w:t>
      </w:r>
    </w:p>
    <w:tbl>
      <w:tblPr>
        <w:tblStyle w:val="af4"/>
        <w:bidiVisual/>
        <w:tblW w:w="8981" w:type="dxa"/>
        <w:tblLayout w:type="fixed"/>
        <w:tblLook w:val="04A0" w:firstRow="1" w:lastRow="0" w:firstColumn="1" w:lastColumn="0" w:noHBand="0" w:noVBand="1"/>
      </w:tblPr>
      <w:tblGrid>
        <w:gridCol w:w="8272"/>
        <w:gridCol w:w="709"/>
      </w:tblGrid>
      <w:tr w:rsidR="005523E9" w:rsidTr="008C7448">
        <w:tc>
          <w:tcPr>
            <w:tcW w:w="8272" w:type="dxa"/>
          </w:tcPr>
          <w:p w:rsidR="005523E9" w:rsidRPr="00035EE9" w:rsidRDefault="005523E9" w:rsidP="008C7448">
            <w:pPr>
              <w:jc w:val="center"/>
              <w:rPr>
                <w:rFonts w:cs="David"/>
                <w:sz w:val="24"/>
                <w:szCs w:val="24"/>
                <w:u w:val="single"/>
                <w:rtl/>
              </w:rPr>
            </w:pPr>
            <w:r w:rsidRPr="00035EE9">
              <w:rPr>
                <w:rFonts w:cs="David" w:hint="cs"/>
                <w:sz w:val="24"/>
                <w:szCs w:val="24"/>
                <w:u w:val="single"/>
                <w:rtl/>
              </w:rPr>
              <w:t>פרק</w:t>
            </w:r>
          </w:p>
        </w:tc>
        <w:tc>
          <w:tcPr>
            <w:tcW w:w="709" w:type="dxa"/>
          </w:tcPr>
          <w:p w:rsidR="005523E9" w:rsidRPr="00035EE9" w:rsidRDefault="005523E9" w:rsidP="008C7448">
            <w:pPr>
              <w:jc w:val="center"/>
              <w:rPr>
                <w:rFonts w:cs="David"/>
                <w:sz w:val="24"/>
                <w:szCs w:val="24"/>
                <w:u w:val="single"/>
                <w:rtl/>
              </w:rPr>
            </w:pPr>
            <w:r w:rsidRPr="00035EE9">
              <w:rPr>
                <w:rFonts w:cs="David" w:hint="cs"/>
                <w:sz w:val="24"/>
                <w:szCs w:val="24"/>
                <w:u w:val="single"/>
                <w:rtl/>
              </w:rPr>
              <w:t>עמוד</w:t>
            </w:r>
          </w:p>
        </w:tc>
      </w:tr>
      <w:tr w:rsidR="005523E9" w:rsidTr="008C7448">
        <w:tc>
          <w:tcPr>
            <w:tcW w:w="8272" w:type="dxa"/>
          </w:tcPr>
          <w:p w:rsidR="005523E9" w:rsidRPr="00540AAA" w:rsidRDefault="005523E9" w:rsidP="008C7448">
            <w:pPr>
              <w:rPr>
                <w:rFonts w:cs="David"/>
                <w:b/>
                <w:bCs/>
                <w:sz w:val="24"/>
                <w:szCs w:val="24"/>
                <w:u w:val="single"/>
                <w:rtl/>
              </w:rPr>
            </w:pPr>
            <w:r w:rsidRPr="00540AAA">
              <w:rPr>
                <w:rFonts w:cs="David" w:hint="cs"/>
                <w:b/>
                <w:bCs/>
                <w:sz w:val="24"/>
                <w:szCs w:val="24"/>
                <w:u w:val="single"/>
                <w:rtl/>
              </w:rPr>
              <w:t xml:space="preserve">פירוט הצווים </w:t>
            </w:r>
          </w:p>
        </w:tc>
        <w:tc>
          <w:tcPr>
            <w:tcW w:w="709" w:type="dxa"/>
          </w:tcPr>
          <w:p w:rsidR="005523E9" w:rsidRDefault="005523E9" w:rsidP="008C7448">
            <w:pPr>
              <w:rPr>
                <w:rFonts w:cs="David"/>
                <w:sz w:val="24"/>
                <w:szCs w:val="24"/>
                <w:rtl/>
              </w:rPr>
            </w:pPr>
            <w:r>
              <w:rPr>
                <w:rFonts w:cs="David" w:hint="cs"/>
                <w:sz w:val="24"/>
                <w:szCs w:val="24"/>
                <w:rtl/>
              </w:rPr>
              <w:t>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צווים כנגד עקיפת דיני ההגבלים והפעלת סעיף 52 לחוק ההגבלים</w:t>
            </w:r>
          </w:p>
        </w:tc>
        <w:tc>
          <w:tcPr>
            <w:tcW w:w="709" w:type="dxa"/>
          </w:tcPr>
          <w:p w:rsidR="005523E9" w:rsidRDefault="005523E9" w:rsidP="008C7448">
            <w:pPr>
              <w:rPr>
                <w:rFonts w:cs="David"/>
                <w:sz w:val="24"/>
                <w:szCs w:val="24"/>
                <w:rtl/>
              </w:rPr>
            </w:pPr>
            <w:r>
              <w:rPr>
                <w:rFonts w:cs="David" w:hint="cs"/>
                <w:sz w:val="24"/>
                <w:szCs w:val="24"/>
                <w:rtl/>
              </w:rPr>
              <w:t>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צווים כנגד מתווה הגז בכללותו</w:t>
            </w:r>
          </w:p>
        </w:tc>
        <w:tc>
          <w:tcPr>
            <w:tcW w:w="709" w:type="dxa"/>
          </w:tcPr>
          <w:p w:rsidR="005523E9" w:rsidRDefault="005523E9" w:rsidP="008C7448">
            <w:pPr>
              <w:rPr>
                <w:rFonts w:cs="David"/>
                <w:sz w:val="24"/>
                <w:szCs w:val="24"/>
                <w:rtl/>
              </w:rPr>
            </w:pPr>
            <w:r>
              <w:rPr>
                <w:rFonts w:cs="David" w:hint="cs"/>
                <w:sz w:val="24"/>
                <w:szCs w:val="24"/>
                <w:rtl/>
              </w:rPr>
              <w:t>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צווים כנגד הסדרים ספציפיים במתווה הגז</w:t>
            </w:r>
          </w:p>
        </w:tc>
        <w:tc>
          <w:tcPr>
            <w:tcW w:w="709" w:type="dxa"/>
          </w:tcPr>
          <w:p w:rsidR="005523E9" w:rsidRDefault="005523E9" w:rsidP="008C7448">
            <w:pPr>
              <w:rPr>
                <w:rFonts w:cs="David"/>
                <w:sz w:val="24"/>
                <w:szCs w:val="24"/>
                <w:rtl/>
              </w:rPr>
            </w:pPr>
            <w:r>
              <w:rPr>
                <w:rFonts w:cs="David" w:hint="cs"/>
                <w:sz w:val="24"/>
                <w:szCs w:val="24"/>
                <w:rtl/>
              </w:rPr>
              <w:t>4</w:t>
            </w:r>
          </w:p>
        </w:tc>
      </w:tr>
      <w:tr w:rsidR="005523E9" w:rsidTr="008C7448">
        <w:tc>
          <w:tcPr>
            <w:tcW w:w="8272" w:type="dxa"/>
          </w:tcPr>
          <w:p w:rsidR="005523E9" w:rsidRDefault="005523E9" w:rsidP="008C7448">
            <w:pPr>
              <w:rPr>
                <w:rFonts w:cs="David"/>
                <w:sz w:val="24"/>
                <w:szCs w:val="24"/>
                <w:rtl/>
              </w:rPr>
            </w:pPr>
            <w:r w:rsidRPr="00760587">
              <w:rPr>
                <w:rFonts w:cs="David" w:hint="cs"/>
                <w:sz w:val="24"/>
                <w:szCs w:val="24"/>
                <w:rtl/>
              </w:rPr>
              <w:t>צווים</w:t>
            </w:r>
            <w:r w:rsidRPr="00760587">
              <w:rPr>
                <w:rFonts w:cs="David"/>
                <w:sz w:val="24"/>
                <w:szCs w:val="24"/>
                <w:rtl/>
              </w:rPr>
              <w:t xml:space="preserve"> </w:t>
            </w:r>
            <w:r w:rsidRPr="00760587">
              <w:rPr>
                <w:rFonts w:cs="David" w:hint="cs"/>
                <w:sz w:val="24"/>
                <w:szCs w:val="24"/>
                <w:rtl/>
              </w:rPr>
              <w:t>נוספים</w:t>
            </w:r>
            <w:r w:rsidRPr="00760587">
              <w:rPr>
                <w:rFonts w:cs="David"/>
                <w:sz w:val="24"/>
                <w:szCs w:val="24"/>
                <w:rtl/>
              </w:rPr>
              <w:t xml:space="preserve"> </w:t>
            </w:r>
            <w:r w:rsidRPr="00760587">
              <w:rPr>
                <w:rFonts w:cs="David" w:hint="cs"/>
                <w:sz w:val="24"/>
                <w:szCs w:val="24"/>
                <w:rtl/>
              </w:rPr>
              <w:t>הנדרשים</w:t>
            </w:r>
            <w:r w:rsidRPr="00760587">
              <w:rPr>
                <w:rFonts w:cs="David"/>
                <w:sz w:val="24"/>
                <w:szCs w:val="24"/>
                <w:rtl/>
              </w:rPr>
              <w:t xml:space="preserve"> </w:t>
            </w:r>
            <w:r w:rsidRPr="00760587">
              <w:rPr>
                <w:rFonts w:cs="David" w:hint="cs"/>
                <w:sz w:val="24"/>
                <w:szCs w:val="24"/>
                <w:rtl/>
              </w:rPr>
              <w:t>לסיכול</w:t>
            </w:r>
            <w:r w:rsidRPr="00760587">
              <w:rPr>
                <w:rFonts w:cs="David"/>
                <w:sz w:val="24"/>
                <w:szCs w:val="24"/>
                <w:rtl/>
              </w:rPr>
              <w:t xml:space="preserve"> </w:t>
            </w:r>
            <w:r w:rsidRPr="00760587">
              <w:rPr>
                <w:rFonts w:cs="David" w:hint="cs"/>
                <w:sz w:val="24"/>
                <w:szCs w:val="24"/>
                <w:rtl/>
              </w:rPr>
              <w:t>ההחלטות</w:t>
            </w:r>
            <w:r w:rsidRPr="00760587">
              <w:rPr>
                <w:rFonts w:cs="David"/>
                <w:sz w:val="24"/>
                <w:szCs w:val="24"/>
                <w:rtl/>
              </w:rPr>
              <w:t xml:space="preserve"> </w:t>
            </w:r>
            <w:r w:rsidRPr="00760587">
              <w:rPr>
                <w:rFonts w:cs="David" w:hint="cs"/>
                <w:sz w:val="24"/>
                <w:szCs w:val="24"/>
                <w:rtl/>
              </w:rPr>
              <w:t>והמהלכים</w:t>
            </w:r>
            <w:r w:rsidRPr="00760587">
              <w:rPr>
                <w:rFonts w:cs="David"/>
                <w:sz w:val="24"/>
                <w:szCs w:val="24"/>
                <w:rtl/>
              </w:rPr>
              <w:t xml:space="preserve"> </w:t>
            </w:r>
            <w:r w:rsidRPr="00760587">
              <w:rPr>
                <w:rFonts w:cs="David" w:hint="cs"/>
                <w:sz w:val="24"/>
                <w:szCs w:val="24"/>
                <w:rtl/>
              </w:rPr>
              <w:t>שננקטו</w:t>
            </w:r>
            <w:r w:rsidRPr="00760587">
              <w:rPr>
                <w:rFonts w:cs="David"/>
                <w:sz w:val="24"/>
                <w:szCs w:val="24"/>
                <w:rtl/>
              </w:rPr>
              <w:t xml:space="preserve"> </w:t>
            </w:r>
            <w:r w:rsidRPr="00760587">
              <w:rPr>
                <w:rFonts w:cs="David" w:hint="cs"/>
                <w:sz w:val="24"/>
                <w:szCs w:val="24"/>
                <w:rtl/>
              </w:rPr>
              <w:t>על</w:t>
            </w:r>
            <w:r w:rsidRPr="00760587">
              <w:rPr>
                <w:rFonts w:cs="David"/>
                <w:sz w:val="24"/>
                <w:szCs w:val="24"/>
                <w:rtl/>
              </w:rPr>
              <w:t xml:space="preserve"> </w:t>
            </w:r>
            <w:r w:rsidRPr="00760587">
              <w:rPr>
                <w:rFonts w:cs="David" w:hint="cs"/>
                <w:sz w:val="24"/>
                <w:szCs w:val="24"/>
                <w:rtl/>
              </w:rPr>
              <w:t>ידי</w:t>
            </w:r>
            <w:r w:rsidRPr="00760587">
              <w:rPr>
                <w:rFonts w:cs="David"/>
                <w:sz w:val="24"/>
                <w:szCs w:val="24"/>
                <w:rtl/>
              </w:rPr>
              <w:t xml:space="preserve"> </w:t>
            </w:r>
            <w:r w:rsidRPr="00760587">
              <w:rPr>
                <w:rFonts w:cs="David" w:hint="cs"/>
                <w:sz w:val="24"/>
                <w:szCs w:val="24"/>
                <w:rtl/>
              </w:rPr>
              <w:t>המשיבים</w:t>
            </w:r>
          </w:p>
        </w:tc>
        <w:tc>
          <w:tcPr>
            <w:tcW w:w="709" w:type="dxa"/>
          </w:tcPr>
          <w:p w:rsidR="005523E9" w:rsidRDefault="005523E9" w:rsidP="008C7448">
            <w:pPr>
              <w:rPr>
                <w:rFonts w:cs="David"/>
                <w:sz w:val="24"/>
                <w:szCs w:val="24"/>
                <w:rtl/>
              </w:rPr>
            </w:pPr>
            <w:r>
              <w:rPr>
                <w:rFonts w:cs="David" w:hint="cs"/>
                <w:sz w:val="24"/>
                <w:szCs w:val="24"/>
                <w:rtl/>
              </w:rPr>
              <w:t>7</w:t>
            </w:r>
          </w:p>
        </w:tc>
      </w:tr>
      <w:tr w:rsidR="005523E9" w:rsidTr="008C7448">
        <w:tc>
          <w:tcPr>
            <w:tcW w:w="8272" w:type="dxa"/>
          </w:tcPr>
          <w:p w:rsidR="005523E9" w:rsidRPr="00840C66" w:rsidRDefault="005523E9" w:rsidP="008C7448">
            <w:pPr>
              <w:rPr>
                <w:rFonts w:cs="David"/>
                <w:b/>
                <w:bCs/>
                <w:sz w:val="24"/>
                <w:szCs w:val="24"/>
                <w:rtl/>
              </w:rPr>
            </w:pPr>
            <w:r w:rsidRPr="00840C66">
              <w:rPr>
                <w:rFonts w:cs="David" w:hint="cs"/>
                <w:b/>
                <w:bCs/>
                <w:sz w:val="24"/>
                <w:szCs w:val="24"/>
                <w:rtl/>
              </w:rPr>
              <w:t xml:space="preserve">א. </w:t>
            </w:r>
            <w:r w:rsidRPr="00540AAA">
              <w:rPr>
                <w:rFonts w:cs="David" w:hint="cs"/>
                <w:b/>
                <w:bCs/>
                <w:sz w:val="24"/>
                <w:szCs w:val="24"/>
                <w:u w:val="single"/>
                <w:rtl/>
              </w:rPr>
              <w:t>מבוא</w:t>
            </w:r>
          </w:p>
        </w:tc>
        <w:tc>
          <w:tcPr>
            <w:tcW w:w="709" w:type="dxa"/>
          </w:tcPr>
          <w:p w:rsidR="005523E9" w:rsidRDefault="005523E9" w:rsidP="008C7448">
            <w:pPr>
              <w:rPr>
                <w:rFonts w:cs="David"/>
                <w:sz w:val="24"/>
                <w:szCs w:val="24"/>
                <w:rtl/>
              </w:rPr>
            </w:pPr>
            <w:r>
              <w:rPr>
                <w:rFonts w:cs="David" w:hint="cs"/>
                <w:sz w:val="24"/>
                <w:szCs w:val="24"/>
                <w:rtl/>
              </w:rPr>
              <w:t>9</w:t>
            </w:r>
          </w:p>
        </w:tc>
      </w:tr>
      <w:tr w:rsidR="005523E9" w:rsidTr="008C7448">
        <w:tc>
          <w:tcPr>
            <w:tcW w:w="8272" w:type="dxa"/>
          </w:tcPr>
          <w:p w:rsidR="005523E9" w:rsidRPr="00840C66" w:rsidRDefault="005523E9" w:rsidP="008C7448">
            <w:pPr>
              <w:rPr>
                <w:rFonts w:cs="David"/>
                <w:b/>
                <w:bCs/>
                <w:sz w:val="24"/>
                <w:szCs w:val="24"/>
                <w:rtl/>
              </w:rPr>
            </w:pPr>
            <w:r w:rsidRPr="00840C66">
              <w:rPr>
                <w:rFonts w:cs="David" w:hint="cs"/>
                <w:b/>
                <w:bCs/>
                <w:sz w:val="24"/>
                <w:szCs w:val="24"/>
                <w:rtl/>
              </w:rPr>
              <w:t xml:space="preserve">ב. </w:t>
            </w:r>
            <w:r w:rsidRPr="00540AAA">
              <w:rPr>
                <w:rFonts w:cs="David" w:hint="cs"/>
                <w:b/>
                <w:bCs/>
                <w:sz w:val="24"/>
                <w:szCs w:val="24"/>
                <w:u w:val="single"/>
                <w:rtl/>
              </w:rPr>
              <w:t>הצדדים לעתירה</w:t>
            </w:r>
          </w:p>
        </w:tc>
        <w:tc>
          <w:tcPr>
            <w:tcW w:w="709" w:type="dxa"/>
          </w:tcPr>
          <w:p w:rsidR="005523E9" w:rsidRDefault="005523E9" w:rsidP="008C7448">
            <w:pPr>
              <w:rPr>
                <w:rFonts w:cs="David"/>
                <w:sz w:val="24"/>
                <w:szCs w:val="24"/>
                <w:rtl/>
              </w:rPr>
            </w:pPr>
            <w:r>
              <w:rPr>
                <w:rFonts w:cs="David" w:hint="cs"/>
                <w:sz w:val="24"/>
                <w:szCs w:val="24"/>
                <w:rtl/>
              </w:rPr>
              <w:t>12</w:t>
            </w:r>
          </w:p>
        </w:tc>
      </w:tr>
      <w:tr w:rsidR="005523E9" w:rsidTr="008C7448">
        <w:tc>
          <w:tcPr>
            <w:tcW w:w="8272" w:type="dxa"/>
          </w:tcPr>
          <w:p w:rsidR="005523E9" w:rsidRPr="00840C66" w:rsidRDefault="005523E9" w:rsidP="008C7448">
            <w:pPr>
              <w:rPr>
                <w:rFonts w:cs="David"/>
                <w:b/>
                <w:bCs/>
                <w:sz w:val="24"/>
                <w:szCs w:val="24"/>
                <w:rtl/>
              </w:rPr>
            </w:pPr>
            <w:r w:rsidRPr="00840C66">
              <w:rPr>
                <w:rFonts w:cs="David" w:hint="cs"/>
                <w:b/>
                <w:bCs/>
                <w:sz w:val="24"/>
                <w:szCs w:val="24"/>
                <w:rtl/>
              </w:rPr>
              <w:t xml:space="preserve">ג. </w:t>
            </w:r>
            <w:r w:rsidRPr="00540AAA">
              <w:rPr>
                <w:rFonts w:cs="David" w:hint="cs"/>
                <w:b/>
                <w:bCs/>
                <w:sz w:val="24"/>
                <w:szCs w:val="24"/>
                <w:u w:val="single"/>
                <w:rtl/>
              </w:rPr>
              <w:t>רקע עובדתי</w:t>
            </w:r>
          </w:p>
        </w:tc>
        <w:tc>
          <w:tcPr>
            <w:tcW w:w="709" w:type="dxa"/>
          </w:tcPr>
          <w:p w:rsidR="005523E9" w:rsidRDefault="005523E9" w:rsidP="008C7448">
            <w:pPr>
              <w:rPr>
                <w:rFonts w:cs="David"/>
                <w:sz w:val="24"/>
                <w:szCs w:val="24"/>
                <w:rtl/>
              </w:rPr>
            </w:pPr>
            <w:r>
              <w:rPr>
                <w:rFonts w:cs="David" w:hint="cs"/>
                <w:sz w:val="24"/>
                <w:szCs w:val="24"/>
                <w:rtl/>
              </w:rPr>
              <w:t>14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 על הגז הטבעי וחשיבותו למשק האנרגיה הישראלי</w:t>
            </w:r>
          </w:p>
        </w:tc>
        <w:tc>
          <w:tcPr>
            <w:tcW w:w="709" w:type="dxa"/>
          </w:tcPr>
          <w:p w:rsidR="005523E9" w:rsidRDefault="005523E9" w:rsidP="008C7448">
            <w:pPr>
              <w:rPr>
                <w:rFonts w:cs="David"/>
                <w:sz w:val="24"/>
                <w:szCs w:val="24"/>
                <w:rtl/>
              </w:rPr>
            </w:pPr>
            <w:r>
              <w:rPr>
                <w:rFonts w:cs="David" w:hint="cs"/>
                <w:sz w:val="24"/>
                <w:szCs w:val="24"/>
                <w:rtl/>
              </w:rPr>
              <w:t>14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2. החטא הקדמון: יצירת המונופול על ידי חברות הגז בחסות הזנחה שלטונית</w:t>
            </w:r>
          </w:p>
        </w:tc>
        <w:tc>
          <w:tcPr>
            <w:tcW w:w="709" w:type="dxa"/>
          </w:tcPr>
          <w:p w:rsidR="005523E9" w:rsidRDefault="005523E9" w:rsidP="008C7448">
            <w:pPr>
              <w:rPr>
                <w:rFonts w:cs="David"/>
                <w:sz w:val="24"/>
                <w:szCs w:val="24"/>
                <w:rtl/>
              </w:rPr>
            </w:pPr>
            <w:r>
              <w:rPr>
                <w:rFonts w:cs="David" w:hint="cs"/>
                <w:sz w:val="24"/>
                <w:szCs w:val="24"/>
                <w:rtl/>
              </w:rPr>
              <w:t>15</w:t>
            </w:r>
          </w:p>
        </w:tc>
      </w:tr>
      <w:tr w:rsidR="005523E9" w:rsidTr="008C7448">
        <w:tc>
          <w:tcPr>
            <w:tcW w:w="8272" w:type="dxa"/>
          </w:tcPr>
          <w:p w:rsidR="005523E9" w:rsidRDefault="005523E9" w:rsidP="008C7448">
            <w:pPr>
              <w:tabs>
                <w:tab w:val="left" w:pos="1888"/>
              </w:tabs>
              <w:rPr>
                <w:rFonts w:cs="David"/>
                <w:sz w:val="24"/>
                <w:szCs w:val="24"/>
                <w:rtl/>
              </w:rPr>
            </w:pPr>
            <w:r>
              <w:rPr>
                <w:rFonts w:cs="David" w:hint="cs"/>
                <w:sz w:val="24"/>
                <w:szCs w:val="24"/>
                <w:rtl/>
              </w:rPr>
              <w:t xml:space="preserve">    3. תחילת החיפושים ומציאת מאגר תמר</w:t>
            </w:r>
          </w:p>
        </w:tc>
        <w:tc>
          <w:tcPr>
            <w:tcW w:w="709" w:type="dxa"/>
          </w:tcPr>
          <w:p w:rsidR="005523E9" w:rsidRDefault="005523E9" w:rsidP="008C7448">
            <w:pPr>
              <w:rPr>
                <w:rFonts w:cs="David"/>
                <w:sz w:val="24"/>
                <w:szCs w:val="24"/>
                <w:rtl/>
              </w:rPr>
            </w:pPr>
            <w:r>
              <w:rPr>
                <w:rFonts w:cs="David" w:hint="cs"/>
                <w:sz w:val="24"/>
                <w:szCs w:val="24"/>
                <w:rtl/>
              </w:rPr>
              <w:t>16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4. יצירת הסדר כובל בין חברות הגז ופתיחת שימוע בפני הממונה על ההגבלים העסקיים</w:t>
            </w:r>
          </w:p>
        </w:tc>
        <w:tc>
          <w:tcPr>
            <w:tcW w:w="709" w:type="dxa"/>
          </w:tcPr>
          <w:p w:rsidR="005523E9" w:rsidRDefault="005523E9" w:rsidP="008C7448">
            <w:pPr>
              <w:rPr>
                <w:rFonts w:cs="David"/>
                <w:sz w:val="24"/>
                <w:szCs w:val="24"/>
                <w:rtl/>
              </w:rPr>
            </w:pPr>
            <w:r>
              <w:rPr>
                <w:rFonts w:cs="David" w:hint="cs"/>
                <w:sz w:val="24"/>
                <w:szCs w:val="24"/>
                <w:rtl/>
              </w:rPr>
              <w:t>20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5. פרסום הצו המוסכם והתנגדויות הציבור</w:t>
            </w:r>
          </w:p>
        </w:tc>
        <w:tc>
          <w:tcPr>
            <w:tcW w:w="709" w:type="dxa"/>
          </w:tcPr>
          <w:p w:rsidR="005523E9" w:rsidRDefault="005523E9" w:rsidP="008C7448">
            <w:pPr>
              <w:rPr>
                <w:rFonts w:cs="David"/>
                <w:sz w:val="24"/>
                <w:szCs w:val="24"/>
                <w:rtl/>
              </w:rPr>
            </w:pPr>
            <w:r>
              <w:rPr>
                <w:rFonts w:cs="David" w:hint="cs"/>
                <w:sz w:val="24"/>
                <w:szCs w:val="24"/>
                <w:rtl/>
              </w:rPr>
              <w:t>23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6. החלטת הממונה לחזור בו מן הצו המוסכם בעקבות התנגדויות הציבור</w:t>
            </w:r>
          </w:p>
        </w:tc>
        <w:tc>
          <w:tcPr>
            <w:tcW w:w="709" w:type="dxa"/>
          </w:tcPr>
          <w:p w:rsidR="005523E9" w:rsidRDefault="005523E9" w:rsidP="008C7448">
            <w:pPr>
              <w:rPr>
                <w:rFonts w:cs="David"/>
                <w:sz w:val="24"/>
                <w:szCs w:val="24"/>
                <w:rtl/>
              </w:rPr>
            </w:pPr>
            <w:r>
              <w:rPr>
                <w:rFonts w:cs="David" w:hint="cs"/>
                <w:sz w:val="24"/>
                <w:szCs w:val="24"/>
                <w:rtl/>
              </w:rPr>
              <w:t>26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7. הקמת "צוות קנדל" וגיבוש "מתווה פברואר" למול חברות הגז</w:t>
            </w:r>
          </w:p>
        </w:tc>
        <w:tc>
          <w:tcPr>
            <w:tcW w:w="709" w:type="dxa"/>
          </w:tcPr>
          <w:p w:rsidR="005523E9" w:rsidRDefault="005523E9" w:rsidP="008C7448">
            <w:pPr>
              <w:rPr>
                <w:rFonts w:cs="David"/>
                <w:sz w:val="24"/>
                <w:szCs w:val="24"/>
                <w:rtl/>
              </w:rPr>
            </w:pPr>
            <w:r>
              <w:rPr>
                <w:rFonts w:cs="David" w:hint="cs"/>
                <w:sz w:val="24"/>
                <w:szCs w:val="24"/>
                <w:rtl/>
              </w:rPr>
              <w:t>27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8. פרישת הממונה מצוות קנדל והמשך התנהלות "הצוות" למול מונופול הגז, לרבות ניהול</w:t>
            </w:r>
          </w:p>
          <w:p w:rsidR="005523E9" w:rsidRDefault="005523E9" w:rsidP="008C7448">
            <w:pPr>
              <w:rPr>
                <w:rFonts w:cs="David"/>
                <w:sz w:val="24"/>
                <w:szCs w:val="24"/>
                <w:rtl/>
              </w:rPr>
            </w:pPr>
            <w:r>
              <w:rPr>
                <w:rFonts w:cs="David" w:hint="cs"/>
                <w:sz w:val="24"/>
                <w:szCs w:val="24"/>
                <w:rtl/>
              </w:rPr>
              <w:t xml:space="preserve">        משא ומתן עם חברות הגז על "מתווה אפריל"</w:t>
            </w:r>
          </w:p>
        </w:tc>
        <w:tc>
          <w:tcPr>
            <w:tcW w:w="709" w:type="dxa"/>
          </w:tcPr>
          <w:p w:rsidR="005523E9" w:rsidRDefault="005523E9" w:rsidP="008C7448">
            <w:pPr>
              <w:rPr>
                <w:rFonts w:cs="David"/>
                <w:sz w:val="24"/>
                <w:szCs w:val="24"/>
                <w:rtl/>
              </w:rPr>
            </w:pPr>
            <w:r>
              <w:rPr>
                <w:rFonts w:cs="David" w:hint="cs"/>
                <w:sz w:val="24"/>
                <w:szCs w:val="24"/>
                <w:rtl/>
              </w:rPr>
              <w:t>29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9. ניהול מו"מ ללא סמכות ע"י הצוות הממשלתי הוביל להתפטרות הממונה</w:t>
            </w:r>
          </w:p>
        </w:tc>
        <w:tc>
          <w:tcPr>
            <w:tcW w:w="709" w:type="dxa"/>
          </w:tcPr>
          <w:p w:rsidR="005523E9" w:rsidRDefault="005523E9" w:rsidP="008C7448">
            <w:pPr>
              <w:rPr>
                <w:rFonts w:cs="David"/>
                <w:sz w:val="24"/>
                <w:szCs w:val="24"/>
                <w:rtl/>
              </w:rPr>
            </w:pPr>
            <w:r>
              <w:rPr>
                <w:rFonts w:cs="David" w:hint="cs"/>
                <w:sz w:val="24"/>
                <w:szCs w:val="24"/>
                <w:rtl/>
              </w:rPr>
              <w:t>31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10. הירתמות הקבינט הבטחוני </w:t>
            </w:r>
            <w:r>
              <w:rPr>
                <w:rFonts w:cs="David"/>
                <w:sz w:val="24"/>
                <w:szCs w:val="24"/>
                <w:rtl/>
              </w:rPr>
              <w:t>–</w:t>
            </w:r>
            <w:r>
              <w:rPr>
                <w:rFonts w:cs="David" w:hint="cs"/>
                <w:sz w:val="24"/>
                <w:szCs w:val="24"/>
                <w:rtl/>
              </w:rPr>
              <w:t xml:space="preserve"> מדיני לקידום מתווה הגז</w:t>
            </w:r>
          </w:p>
        </w:tc>
        <w:tc>
          <w:tcPr>
            <w:tcW w:w="709" w:type="dxa"/>
          </w:tcPr>
          <w:p w:rsidR="005523E9" w:rsidRDefault="005523E9" w:rsidP="008C7448">
            <w:pPr>
              <w:rPr>
                <w:rFonts w:cs="David"/>
                <w:sz w:val="24"/>
                <w:szCs w:val="24"/>
                <w:rtl/>
              </w:rPr>
            </w:pPr>
            <w:r>
              <w:rPr>
                <w:rFonts w:cs="David" w:hint="cs"/>
                <w:sz w:val="24"/>
                <w:szCs w:val="24"/>
                <w:rtl/>
              </w:rPr>
              <w:t>33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11. תפוח האדמה הלוהט </w:t>
            </w:r>
            <w:r>
              <w:rPr>
                <w:rFonts w:cs="David"/>
                <w:sz w:val="24"/>
                <w:szCs w:val="24"/>
                <w:rtl/>
              </w:rPr>
              <w:t>–</w:t>
            </w:r>
            <w:r>
              <w:rPr>
                <w:rFonts w:cs="David" w:hint="cs"/>
                <w:sz w:val="24"/>
                <w:szCs w:val="24"/>
                <w:rtl/>
              </w:rPr>
              <w:t xml:space="preserve"> הסמכות להפעלת סעיף 52 לחוק </w:t>
            </w:r>
            <w:r>
              <w:rPr>
                <w:rFonts w:cs="David"/>
                <w:sz w:val="24"/>
                <w:szCs w:val="24"/>
                <w:rtl/>
              </w:rPr>
              <w:t>–</w:t>
            </w:r>
            <w:r>
              <w:rPr>
                <w:rFonts w:cs="David" w:hint="cs"/>
                <w:sz w:val="24"/>
                <w:szCs w:val="24"/>
                <w:rtl/>
              </w:rPr>
              <w:t xml:space="preserve"> עובר מיד ליד</w:t>
            </w:r>
          </w:p>
        </w:tc>
        <w:tc>
          <w:tcPr>
            <w:tcW w:w="709" w:type="dxa"/>
          </w:tcPr>
          <w:p w:rsidR="005523E9" w:rsidRDefault="005523E9" w:rsidP="008C7448">
            <w:pPr>
              <w:rPr>
                <w:rFonts w:cs="David"/>
                <w:sz w:val="24"/>
                <w:szCs w:val="24"/>
                <w:rtl/>
              </w:rPr>
            </w:pPr>
            <w:r>
              <w:rPr>
                <w:rFonts w:cs="David" w:hint="cs"/>
                <w:sz w:val="24"/>
                <w:szCs w:val="24"/>
                <w:rtl/>
              </w:rPr>
              <w:t>33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12. פרסום טיוטת מתווה הגז בלחץ המחאה הציבורית</w:t>
            </w:r>
          </w:p>
        </w:tc>
        <w:tc>
          <w:tcPr>
            <w:tcW w:w="709" w:type="dxa"/>
          </w:tcPr>
          <w:p w:rsidR="005523E9" w:rsidRDefault="005523E9" w:rsidP="008C7448">
            <w:pPr>
              <w:rPr>
                <w:rFonts w:cs="David"/>
                <w:sz w:val="24"/>
                <w:szCs w:val="24"/>
                <w:rtl/>
              </w:rPr>
            </w:pPr>
            <w:r>
              <w:rPr>
                <w:rFonts w:cs="David" w:hint="cs"/>
                <w:sz w:val="24"/>
                <w:szCs w:val="24"/>
                <w:rtl/>
              </w:rPr>
              <w:t>34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13. ההתיימרות לערוך "שימוע ציבורי" בנושא מתווה הגז</w:t>
            </w:r>
          </w:p>
        </w:tc>
        <w:tc>
          <w:tcPr>
            <w:tcW w:w="709" w:type="dxa"/>
          </w:tcPr>
          <w:p w:rsidR="005523E9" w:rsidRDefault="005523E9" w:rsidP="008C7448">
            <w:pPr>
              <w:rPr>
                <w:rFonts w:cs="David"/>
                <w:sz w:val="24"/>
                <w:szCs w:val="24"/>
                <w:rtl/>
              </w:rPr>
            </w:pPr>
            <w:r>
              <w:rPr>
                <w:rFonts w:cs="David" w:hint="cs"/>
                <w:sz w:val="24"/>
                <w:szCs w:val="24"/>
                <w:rtl/>
              </w:rPr>
              <w:t>35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14. מבקר המדינה בביקורת על התנהלות "צוות קנדל" והעדר מדיניות ממשלתית</w:t>
            </w:r>
          </w:p>
        </w:tc>
        <w:tc>
          <w:tcPr>
            <w:tcW w:w="709" w:type="dxa"/>
          </w:tcPr>
          <w:p w:rsidR="005523E9" w:rsidRDefault="005523E9" w:rsidP="008C7448">
            <w:pPr>
              <w:rPr>
                <w:rFonts w:cs="David"/>
                <w:sz w:val="24"/>
                <w:szCs w:val="24"/>
                <w:rtl/>
              </w:rPr>
            </w:pPr>
            <w:r>
              <w:rPr>
                <w:rFonts w:cs="David" w:hint="cs"/>
                <w:sz w:val="24"/>
                <w:szCs w:val="24"/>
                <w:rtl/>
              </w:rPr>
              <w:t>36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15. פגיעה מכוונת ברשות החשמל על רקע התנגדותה לטיוטת המתווה</w:t>
            </w:r>
          </w:p>
        </w:tc>
        <w:tc>
          <w:tcPr>
            <w:tcW w:w="709" w:type="dxa"/>
          </w:tcPr>
          <w:p w:rsidR="005523E9" w:rsidRDefault="005523E9" w:rsidP="008C7448">
            <w:pPr>
              <w:rPr>
                <w:rFonts w:cs="David"/>
                <w:sz w:val="24"/>
                <w:szCs w:val="24"/>
                <w:rtl/>
              </w:rPr>
            </w:pPr>
            <w:r>
              <w:rPr>
                <w:rFonts w:cs="David" w:hint="cs"/>
                <w:sz w:val="24"/>
                <w:szCs w:val="24"/>
                <w:rtl/>
              </w:rPr>
              <w:t>37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16. החלטת הממשלה לאמץ את מתווה הגז בשינויים מועטים</w:t>
            </w:r>
          </w:p>
        </w:tc>
        <w:tc>
          <w:tcPr>
            <w:tcW w:w="709" w:type="dxa"/>
          </w:tcPr>
          <w:p w:rsidR="005523E9" w:rsidRDefault="005523E9" w:rsidP="008C7448">
            <w:pPr>
              <w:rPr>
                <w:rFonts w:cs="David"/>
                <w:sz w:val="24"/>
                <w:szCs w:val="24"/>
                <w:rtl/>
              </w:rPr>
            </w:pPr>
            <w:r>
              <w:rPr>
                <w:rFonts w:cs="David" w:hint="cs"/>
                <w:sz w:val="24"/>
                <w:szCs w:val="24"/>
                <w:rtl/>
              </w:rPr>
              <w:t>38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17. קריסת נדבך מרכזי בכסות הבטחונית </w:t>
            </w:r>
            <w:r>
              <w:rPr>
                <w:rFonts w:cs="David"/>
                <w:sz w:val="24"/>
                <w:szCs w:val="24"/>
                <w:rtl/>
              </w:rPr>
              <w:t>–</w:t>
            </w:r>
            <w:r>
              <w:rPr>
                <w:rFonts w:cs="David" w:hint="cs"/>
                <w:sz w:val="24"/>
                <w:szCs w:val="24"/>
                <w:rtl/>
              </w:rPr>
              <w:t xml:space="preserve"> תגלית גז ענקית במצרים</w:t>
            </w:r>
          </w:p>
        </w:tc>
        <w:tc>
          <w:tcPr>
            <w:tcW w:w="709" w:type="dxa"/>
          </w:tcPr>
          <w:p w:rsidR="005523E9" w:rsidRDefault="005523E9" w:rsidP="008C7448">
            <w:pPr>
              <w:rPr>
                <w:rFonts w:cs="David"/>
                <w:sz w:val="24"/>
                <w:szCs w:val="24"/>
                <w:rtl/>
              </w:rPr>
            </w:pPr>
            <w:r>
              <w:rPr>
                <w:rFonts w:cs="David" w:hint="cs"/>
                <w:sz w:val="24"/>
                <w:szCs w:val="24"/>
                <w:rtl/>
              </w:rPr>
              <w:t>40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18. אישור עקרוני במליאת הכנסת ללא מסמכים ונימוקים עדכניים</w:t>
            </w:r>
          </w:p>
        </w:tc>
        <w:tc>
          <w:tcPr>
            <w:tcW w:w="709" w:type="dxa"/>
          </w:tcPr>
          <w:p w:rsidR="005523E9" w:rsidRDefault="005523E9" w:rsidP="008C7448">
            <w:pPr>
              <w:rPr>
                <w:rFonts w:cs="David"/>
                <w:sz w:val="24"/>
                <w:szCs w:val="24"/>
                <w:rtl/>
              </w:rPr>
            </w:pPr>
            <w:r>
              <w:rPr>
                <w:rFonts w:cs="David" w:hint="cs"/>
                <w:sz w:val="24"/>
                <w:szCs w:val="24"/>
                <w:rtl/>
              </w:rPr>
              <w:t>41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19. סירובו של שר הכלכלה לקחת את סמכויות הממונה על ההגבלים העסקיים </w:t>
            </w:r>
          </w:p>
        </w:tc>
        <w:tc>
          <w:tcPr>
            <w:tcW w:w="709" w:type="dxa"/>
          </w:tcPr>
          <w:p w:rsidR="005523E9" w:rsidRDefault="005523E9" w:rsidP="008C7448">
            <w:pPr>
              <w:rPr>
                <w:rFonts w:cs="David"/>
                <w:sz w:val="24"/>
                <w:szCs w:val="24"/>
                <w:rtl/>
              </w:rPr>
            </w:pPr>
            <w:r>
              <w:rPr>
                <w:rFonts w:cs="David" w:hint="cs"/>
                <w:sz w:val="24"/>
                <w:szCs w:val="24"/>
                <w:rtl/>
              </w:rPr>
              <w:t>41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20. התפטרותו של שר הכלכלה בשל התנגדותו לעקוף את סמכויות הממונה</w:t>
            </w:r>
          </w:p>
        </w:tc>
        <w:tc>
          <w:tcPr>
            <w:tcW w:w="709" w:type="dxa"/>
          </w:tcPr>
          <w:p w:rsidR="005523E9" w:rsidRDefault="005523E9" w:rsidP="008C7448">
            <w:pPr>
              <w:rPr>
                <w:rFonts w:cs="David"/>
                <w:sz w:val="24"/>
                <w:szCs w:val="24"/>
                <w:rtl/>
              </w:rPr>
            </w:pPr>
            <w:r>
              <w:rPr>
                <w:rFonts w:cs="David" w:hint="cs"/>
                <w:sz w:val="24"/>
                <w:szCs w:val="24"/>
                <w:rtl/>
              </w:rPr>
              <w:t>42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21. הצהרת ממלא מקום שר הכלכלה על כוונתו להפעיל את סעיף 52 לחוק</w:t>
            </w:r>
          </w:p>
        </w:tc>
        <w:tc>
          <w:tcPr>
            <w:tcW w:w="709" w:type="dxa"/>
          </w:tcPr>
          <w:p w:rsidR="005523E9" w:rsidRDefault="005523E9" w:rsidP="008C7448">
            <w:pPr>
              <w:rPr>
                <w:rFonts w:cs="David"/>
                <w:sz w:val="24"/>
                <w:szCs w:val="24"/>
                <w:rtl/>
              </w:rPr>
            </w:pPr>
            <w:r>
              <w:rPr>
                <w:rFonts w:cs="David" w:hint="cs"/>
                <w:sz w:val="24"/>
                <w:szCs w:val="24"/>
                <w:rtl/>
              </w:rPr>
              <w:t>44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22. דיוני וועדת הכלכלה במסגרת הליך ההיוועצות מכח סעיף 52 לחוק</w:t>
            </w:r>
          </w:p>
        </w:tc>
        <w:tc>
          <w:tcPr>
            <w:tcW w:w="709" w:type="dxa"/>
          </w:tcPr>
          <w:p w:rsidR="005523E9" w:rsidRDefault="005523E9" w:rsidP="008C7448">
            <w:pPr>
              <w:rPr>
                <w:rFonts w:cs="David"/>
                <w:sz w:val="24"/>
                <w:szCs w:val="24"/>
                <w:rtl/>
              </w:rPr>
            </w:pPr>
            <w:r>
              <w:rPr>
                <w:rFonts w:cs="David" w:hint="cs"/>
                <w:sz w:val="24"/>
                <w:szCs w:val="24"/>
                <w:rtl/>
              </w:rPr>
              <w:t>43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23. השעיית הליך רכישת הגז על ידי מצרים לאור סיומו של הליך הבוררות בין חברת החשמל</w:t>
            </w:r>
          </w:p>
          <w:p w:rsidR="005523E9" w:rsidRDefault="005523E9" w:rsidP="008C7448">
            <w:pPr>
              <w:rPr>
                <w:rFonts w:cs="David"/>
                <w:sz w:val="24"/>
                <w:szCs w:val="24"/>
                <w:rtl/>
              </w:rPr>
            </w:pPr>
            <w:r>
              <w:rPr>
                <w:rFonts w:cs="David" w:hint="cs"/>
                <w:sz w:val="24"/>
                <w:szCs w:val="24"/>
                <w:rtl/>
              </w:rPr>
              <w:t xml:space="preserve">        חברות הגז המצריות</w:t>
            </w:r>
          </w:p>
        </w:tc>
        <w:tc>
          <w:tcPr>
            <w:tcW w:w="709" w:type="dxa"/>
          </w:tcPr>
          <w:p w:rsidR="005523E9" w:rsidRDefault="005523E9" w:rsidP="008C7448">
            <w:pPr>
              <w:rPr>
                <w:rFonts w:cs="David"/>
                <w:sz w:val="24"/>
                <w:szCs w:val="24"/>
                <w:rtl/>
              </w:rPr>
            </w:pPr>
            <w:r>
              <w:rPr>
                <w:rFonts w:cs="David" w:hint="cs"/>
                <w:sz w:val="24"/>
                <w:szCs w:val="24"/>
                <w:rtl/>
              </w:rPr>
              <w:t>44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24. קביעת ועדת הכלכלה כי אין הצדקה להפעיל את סעיף 52 לעקוף את הממונה</w:t>
            </w:r>
          </w:p>
        </w:tc>
        <w:tc>
          <w:tcPr>
            <w:tcW w:w="709" w:type="dxa"/>
          </w:tcPr>
          <w:p w:rsidR="005523E9" w:rsidRDefault="005523E9" w:rsidP="008C7448">
            <w:pPr>
              <w:rPr>
                <w:rFonts w:cs="David"/>
                <w:sz w:val="24"/>
                <w:szCs w:val="24"/>
                <w:rtl/>
              </w:rPr>
            </w:pPr>
            <w:r>
              <w:rPr>
                <w:rFonts w:cs="David" w:hint="cs"/>
                <w:sz w:val="24"/>
                <w:szCs w:val="24"/>
                <w:rtl/>
              </w:rPr>
              <w:t>45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25. </w:t>
            </w:r>
            <w:r w:rsidRPr="002C70CD">
              <w:rPr>
                <w:rFonts w:cs="David" w:hint="cs"/>
                <w:sz w:val="24"/>
                <w:szCs w:val="24"/>
                <w:rtl/>
              </w:rPr>
              <w:t>עקיפת</w:t>
            </w:r>
            <w:r w:rsidRPr="002C70CD">
              <w:rPr>
                <w:rFonts w:cs="David"/>
                <w:sz w:val="24"/>
                <w:szCs w:val="24"/>
                <w:rtl/>
              </w:rPr>
              <w:t xml:space="preserve"> </w:t>
            </w:r>
            <w:r w:rsidRPr="002C70CD">
              <w:rPr>
                <w:rFonts w:cs="David" w:hint="cs"/>
                <w:sz w:val="24"/>
                <w:szCs w:val="24"/>
                <w:rtl/>
              </w:rPr>
              <w:t>סמכויות</w:t>
            </w:r>
            <w:r w:rsidRPr="002C70CD">
              <w:rPr>
                <w:rFonts w:cs="David"/>
                <w:sz w:val="24"/>
                <w:szCs w:val="24"/>
                <w:rtl/>
              </w:rPr>
              <w:t xml:space="preserve"> </w:t>
            </w:r>
            <w:r w:rsidRPr="002C70CD">
              <w:rPr>
                <w:rFonts w:cs="David" w:hint="cs"/>
                <w:sz w:val="24"/>
                <w:szCs w:val="24"/>
                <w:rtl/>
              </w:rPr>
              <w:t>הממונה</w:t>
            </w:r>
            <w:r w:rsidRPr="002C70CD">
              <w:rPr>
                <w:rFonts w:cs="David"/>
                <w:sz w:val="24"/>
                <w:szCs w:val="24"/>
                <w:rtl/>
              </w:rPr>
              <w:t xml:space="preserve"> </w:t>
            </w:r>
            <w:r w:rsidRPr="002C70CD">
              <w:rPr>
                <w:rFonts w:cs="David" w:hint="cs"/>
                <w:sz w:val="24"/>
                <w:szCs w:val="24"/>
                <w:rtl/>
              </w:rPr>
              <w:t>על</w:t>
            </w:r>
            <w:r w:rsidRPr="002C70CD">
              <w:rPr>
                <w:rFonts w:cs="David"/>
                <w:sz w:val="24"/>
                <w:szCs w:val="24"/>
                <w:rtl/>
              </w:rPr>
              <w:t xml:space="preserve"> </w:t>
            </w:r>
            <w:r w:rsidRPr="002C70CD">
              <w:rPr>
                <w:rFonts w:cs="David" w:hint="cs"/>
                <w:sz w:val="24"/>
                <w:szCs w:val="24"/>
                <w:rtl/>
              </w:rPr>
              <w:t>ידי</w:t>
            </w:r>
            <w:r w:rsidRPr="002C70CD">
              <w:rPr>
                <w:rFonts w:cs="David"/>
                <w:sz w:val="24"/>
                <w:szCs w:val="24"/>
                <w:rtl/>
              </w:rPr>
              <w:t xml:space="preserve"> </w:t>
            </w:r>
            <w:r w:rsidRPr="002C70CD">
              <w:rPr>
                <w:rFonts w:cs="David" w:hint="cs"/>
                <w:sz w:val="24"/>
                <w:szCs w:val="24"/>
                <w:rtl/>
              </w:rPr>
              <w:t>ראש</w:t>
            </w:r>
            <w:r w:rsidRPr="002C70CD">
              <w:rPr>
                <w:rFonts w:cs="David"/>
                <w:sz w:val="24"/>
                <w:szCs w:val="24"/>
                <w:rtl/>
              </w:rPr>
              <w:t xml:space="preserve"> </w:t>
            </w:r>
            <w:r w:rsidRPr="002C70CD">
              <w:rPr>
                <w:rFonts w:cs="David" w:hint="cs"/>
                <w:sz w:val="24"/>
                <w:szCs w:val="24"/>
                <w:rtl/>
              </w:rPr>
              <w:t>הממשלה</w:t>
            </w:r>
            <w:r w:rsidRPr="002C70CD">
              <w:rPr>
                <w:rFonts w:cs="David"/>
                <w:sz w:val="24"/>
                <w:szCs w:val="24"/>
                <w:rtl/>
              </w:rPr>
              <w:t xml:space="preserve">, </w:t>
            </w:r>
            <w:r w:rsidRPr="002C70CD">
              <w:rPr>
                <w:rFonts w:cs="David" w:hint="cs"/>
                <w:sz w:val="24"/>
                <w:szCs w:val="24"/>
                <w:rtl/>
              </w:rPr>
              <w:t>תוך</w:t>
            </w:r>
            <w:r w:rsidRPr="002C70CD">
              <w:rPr>
                <w:rFonts w:cs="David"/>
                <w:sz w:val="24"/>
                <w:szCs w:val="24"/>
                <w:rtl/>
              </w:rPr>
              <w:t xml:space="preserve"> </w:t>
            </w:r>
            <w:r w:rsidRPr="002C70CD">
              <w:rPr>
                <w:rFonts w:cs="David" w:hint="cs"/>
                <w:sz w:val="24"/>
                <w:szCs w:val="24"/>
                <w:rtl/>
              </w:rPr>
              <w:t>התעלמות</w:t>
            </w:r>
            <w:r w:rsidRPr="002C70CD">
              <w:rPr>
                <w:rFonts w:cs="David"/>
                <w:sz w:val="24"/>
                <w:szCs w:val="24"/>
                <w:rtl/>
              </w:rPr>
              <w:t xml:space="preserve"> </w:t>
            </w:r>
            <w:r w:rsidRPr="002C70CD">
              <w:rPr>
                <w:rFonts w:cs="David" w:hint="cs"/>
                <w:sz w:val="24"/>
                <w:szCs w:val="24"/>
                <w:rtl/>
              </w:rPr>
              <w:t>מעמדת</w:t>
            </w:r>
            <w:r w:rsidRPr="002C70CD">
              <w:rPr>
                <w:rFonts w:cs="David"/>
                <w:sz w:val="24"/>
                <w:szCs w:val="24"/>
                <w:rtl/>
              </w:rPr>
              <w:t xml:space="preserve"> </w:t>
            </w:r>
            <w:r w:rsidRPr="002C70CD">
              <w:rPr>
                <w:rFonts w:cs="David" w:hint="cs"/>
                <w:sz w:val="24"/>
                <w:szCs w:val="24"/>
                <w:rtl/>
              </w:rPr>
              <w:t>ועדת</w:t>
            </w:r>
            <w:r w:rsidRPr="002C70CD">
              <w:rPr>
                <w:rFonts w:cs="David"/>
                <w:sz w:val="24"/>
                <w:szCs w:val="24"/>
                <w:rtl/>
              </w:rPr>
              <w:t xml:space="preserve"> </w:t>
            </w:r>
            <w:r w:rsidRPr="002C70CD">
              <w:rPr>
                <w:rFonts w:cs="David" w:hint="cs"/>
                <w:sz w:val="24"/>
                <w:szCs w:val="24"/>
                <w:rtl/>
              </w:rPr>
              <w:t>הכלכלה</w:t>
            </w:r>
          </w:p>
          <w:p w:rsidR="005523E9" w:rsidRPr="002C70CD" w:rsidRDefault="005523E9" w:rsidP="008C7448">
            <w:pPr>
              <w:rPr>
                <w:rFonts w:cs="David"/>
                <w:sz w:val="24"/>
                <w:szCs w:val="24"/>
                <w:rtl/>
              </w:rPr>
            </w:pPr>
            <w:r>
              <w:rPr>
                <w:rFonts w:cs="David" w:hint="cs"/>
                <w:sz w:val="24"/>
                <w:szCs w:val="24"/>
                <w:rtl/>
              </w:rPr>
              <w:t xml:space="preserve">        </w:t>
            </w:r>
            <w:r w:rsidRPr="002C70CD">
              <w:rPr>
                <w:rFonts w:cs="David" w:hint="cs"/>
                <w:sz w:val="24"/>
                <w:szCs w:val="24"/>
                <w:rtl/>
              </w:rPr>
              <w:t>וחתימה</w:t>
            </w:r>
            <w:r w:rsidRPr="002C70CD">
              <w:rPr>
                <w:rFonts w:cs="David"/>
                <w:sz w:val="24"/>
                <w:szCs w:val="24"/>
                <w:rtl/>
              </w:rPr>
              <w:t xml:space="preserve"> </w:t>
            </w:r>
            <w:r w:rsidRPr="002C70CD">
              <w:rPr>
                <w:rFonts w:cs="David" w:hint="cs"/>
                <w:sz w:val="24"/>
                <w:szCs w:val="24"/>
                <w:rtl/>
              </w:rPr>
              <w:t>על</w:t>
            </w:r>
            <w:r w:rsidRPr="002C70CD">
              <w:rPr>
                <w:rFonts w:cs="David"/>
                <w:sz w:val="24"/>
                <w:szCs w:val="24"/>
                <w:rtl/>
              </w:rPr>
              <w:t xml:space="preserve"> </w:t>
            </w:r>
            <w:r w:rsidRPr="002C70CD">
              <w:rPr>
                <w:rFonts w:cs="David" w:hint="cs"/>
                <w:sz w:val="24"/>
                <w:szCs w:val="24"/>
                <w:rtl/>
              </w:rPr>
              <w:t>מתווה</w:t>
            </w:r>
            <w:r w:rsidRPr="002C70CD">
              <w:rPr>
                <w:rFonts w:cs="David"/>
                <w:sz w:val="24"/>
                <w:szCs w:val="24"/>
                <w:rtl/>
              </w:rPr>
              <w:t xml:space="preserve"> </w:t>
            </w:r>
            <w:r w:rsidRPr="002C70CD">
              <w:rPr>
                <w:rFonts w:cs="David" w:hint="cs"/>
                <w:sz w:val="24"/>
                <w:szCs w:val="24"/>
                <w:rtl/>
              </w:rPr>
              <w:t>הגז</w:t>
            </w:r>
          </w:p>
        </w:tc>
        <w:tc>
          <w:tcPr>
            <w:tcW w:w="709" w:type="dxa"/>
          </w:tcPr>
          <w:p w:rsidR="005523E9" w:rsidRDefault="005523E9" w:rsidP="008C7448">
            <w:pPr>
              <w:rPr>
                <w:rFonts w:cs="David"/>
                <w:sz w:val="24"/>
                <w:szCs w:val="24"/>
                <w:rtl/>
              </w:rPr>
            </w:pPr>
            <w:r>
              <w:rPr>
                <w:rFonts w:cs="David" w:hint="cs"/>
                <w:sz w:val="24"/>
                <w:szCs w:val="24"/>
                <w:rtl/>
              </w:rPr>
              <w:t>47</w:t>
            </w:r>
          </w:p>
        </w:tc>
      </w:tr>
      <w:tr w:rsidR="005523E9" w:rsidTr="008C7448">
        <w:tc>
          <w:tcPr>
            <w:tcW w:w="8272" w:type="dxa"/>
          </w:tcPr>
          <w:p w:rsidR="005523E9" w:rsidRPr="00840C66" w:rsidRDefault="005523E9" w:rsidP="008C7448">
            <w:pPr>
              <w:rPr>
                <w:rFonts w:cs="David"/>
                <w:b/>
                <w:bCs/>
                <w:sz w:val="24"/>
                <w:szCs w:val="24"/>
                <w:rtl/>
              </w:rPr>
            </w:pPr>
            <w:r w:rsidRPr="00840C66">
              <w:rPr>
                <w:rFonts w:cs="David" w:hint="cs"/>
                <w:b/>
                <w:bCs/>
                <w:sz w:val="24"/>
                <w:szCs w:val="24"/>
                <w:rtl/>
              </w:rPr>
              <w:t xml:space="preserve">ד. </w:t>
            </w:r>
            <w:r w:rsidRPr="00540AAA">
              <w:rPr>
                <w:rFonts w:cs="David" w:hint="cs"/>
                <w:b/>
                <w:bCs/>
                <w:sz w:val="24"/>
                <w:szCs w:val="24"/>
                <w:u w:val="single"/>
                <w:rtl/>
              </w:rPr>
              <w:t>הטיעון המשפטי</w:t>
            </w:r>
            <w:r w:rsidRPr="00840C66">
              <w:rPr>
                <w:rFonts w:cs="David" w:hint="cs"/>
                <w:b/>
                <w:bCs/>
                <w:sz w:val="24"/>
                <w:szCs w:val="24"/>
                <w:rtl/>
              </w:rPr>
              <w:t xml:space="preserve">  </w:t>
            </w:r>
          </w:p>
        </w:tc>
        <w:tc>
          <w:tcPr>
            <w:tcW w:w="709" w:type="dxa"/>
          </w:tcPr>
          <w:p w:rsidR="005523E9" w:rsidRDefault="005523E9" w:rsidP="008C7448">
            <w:pPr>
              <w:rPr>
                <w:rFonts w:cs="David"/>
                <w:sz w:val="24"/>
                <w:szCs w:val="24"/>
                <w:rtl/>
              </w:rPr>
            </w:pPr>
            <w:r>
              <w:rPr>
                <w:rFonts w:cs="David" w:hint="cs"/>
                <w:sz w:val="24"/>
                <w:szCs w:val="24"/>
                <w:rtl/>
              </w:rPr>
              <w:t>49</w:t>
            </w:r>
          </w:p>
        </w:tc>
      </w:tr>
      <w:tr w:rsidR="005523E9" w:rsidTr="008C7448">
        <w:tc>
          <w:tcPr>
            <w:tcW w:w="8272" w:type="dxa"/>
          </w:tcPr>
          <w:p w:rsidR="005523E9" w:rsidRPr="00840C66" w:rsidRDefault="005523E9" w:rsidP="008C7448">
            <w:pPr>
              <w:rPr>
                <w:rFonts w:cs="David"/>
                <w:b/>
                <w:bCs/>
                <w:sz w:val="24"/>
                <w:szCs w:val="24"/>
                <w:rtl/>
              </w:rPr>
            </w:pPr>
            <w:r w:rsidRPr="00840C66">
              <w:rPr>
                <w:rFonts w:cs="David" w:hint="cs"/>
                <w:b/>
                <w:bCs/>
                <w:sz w:val="24"/>
                <w:szCs w:val="24"/>
                <w:rtl/>
              </w:rPr>
              <w:t xml:space="preserve">    </w:t>
            </w:r>
            <w:r w:rsidRPr="00840C66">
              <w:rPr>
                <w:rFonts w:cs="David"/>
                <w:b/>
                <w:bCs/>
                <w:sz w:val="24"/>
                <w:szCs w:val="24"/>
              </w:rPr>
              <w:t>I</w:t>
            </w:r>
            <w:r w:rsidRPr="00840C66">
              <w:rPr>
                <w:rFonts w:cs="David"/>
                <w:b/>
                <w:bCs/>
                <w:sz w:val="24"/>
                <w:szCs w:val="24"/>
                <w:rtl/>
              </w:rPr>
              <w:t>.</w:t>
            </w:r>
            <w:r w:rsidRPr="00840C66">
              <w:rPr>
                <w:rFonts w:cs="David" w:hint="cs"/>
                <w:b/>
                <w:bCs/>
                <w:sz w:val="24"/>
                <w:szCs w:val="24"/>
                <w:rtl/>
              </w:rPr>
              <w:t xml:space="preserve"> </w:t>
            </w:r>
            <w:r w:rsidRPr="00A60BC2">
              <w:rPr>
                <w:rFonts w:cs="David" w:hint="cs"/>
                <w:sz w:val="24"/>
                <w:szCs w:val="24"/>
                <w:rtl/>
              </w:rPr>
              <w:t xml:space="preserve"> מתווה</w:t>
            </w:r>
            <w:r w:rsidRPr="00A60BC2">
              <w:rPr>
                <w:rFonts w:cs="David"/>
                <w:sz w:val="24"/>
                <w:szCs w:val="24"/>
                <w:rtl/>
              </w:rPr>
              <w:t xml:space="preserve"> </w:t>
            </w:r>
            <w:r w:rsidRPr="00A60BC2">
              <w:rPr>
                <w:rFonts w:cs="David" w:hint="cs"/>
                <w:sz w:val="24"/>
                <w:szCs w:val="24"/>
                <w:rtl/>
              </w:rPr>
              <w:t>הגז</w:t>
            </w:r>
            <w:r w:rsidRPr="00A60BC2">
              <w:rPr>
                <w:rFonts w:cs="David"/>
                <w:sz w:val="24"/>
                <w:szCs w:val="24"/>
                <w:rtl/>
              </w:rPr>
              <w:t xml:space="preserve"> </w:t>
            </w:r>
            <w:r w:rsidRPr="00A60BC2">
              <w:rPr>
                <w:rFonts w:cs="David" w:hint="cs"/>
                <w:sz w:val="24"/>
                <w:szCs w:val="24"/>
                <w:rtl/>
              </w:rPr>
              <w:t>בכללותו</w:t>
            </w:r>
            <w:r w:rsidRPr="00A60BC2">
              <w:rPr>
                <w:rFonts w:cs="David"/>
                <w:sz w:val="24"/>
                <w:szCs w:val="24"/>
                <w:rtl/>
              </w:rPr>
              <w:t xml:space="preserve"> </w:t>
            </w:r>
            <w:r w:rsidRPr="00A60BC2">
              <w:rPr>
                <w:rFonts w:cs="David" w:hint="cs"/>
                <w:sz w:val="24"/>
                <w:szCs w:val="24"/>
                <w:rtl/>
              </w:rPr>
              <w:t>גובש</w:t>
            </w:r>
            <w:r w:rsidRPr="00A60BC2">
              <w:rPr>
                <w:rFonts w:cs="David"/>
                <w:sz w:val="24"/>
                <w:szCs w:val="24"/>
                <w:rtl/>
              </w:rPr>
              <w:t xml:space="preserve"> </w:t>
            </w:r>
            <w:r w:rsidRPr="00A60BC2">
              <w:rPr>
                <w:rFonts w:cs="David" w:hint="cs"/>
                <w:sz w:val="24"/>
                <w:szCs w:val="24"/>
                <w:rtl/>
              </w:rPr>
              <w:t>ואושר</w:t>
            </w:r>
            <w:r w:rsidRPr="00A60BC2">
              <w:rPr>
                <w:rFonts w:cs="David"/>
                <w:sz w:val="24"/>
                <w:szCs w:val="24"/>
                <w:rtl/>
              </w:rPr>
              <w:t xml:space="preserve"> </w:t>
            </w:r>
            <w:r w:rsidRPr="00A60BC2">
              <w:rPr>
                <w:rFonts w:cs="David" w:hint="cs"/>
                <w:sz w:val="24"/>
                <w:szCs w:val="24"/>
                <w:rtl/>
              </w:rPr>
              <w:t>בחוסר</w:t>
            </w:r>
            <w:r w:rsidRPr="00A60BC2">
              <w:rPr>
                <w:rFonts w:cs="David"/>
                <w:sz w:val="24"/>
                <w:szCs w:val="24"/>
                <w:rtl/>
              </w:rPr>
              <w:t xml:space="preserve"> </w:t>
            </w:r>
            <w:r w:rsidRPr="00A60BC2">
              <w:rPr>
                <w:rFonts w:cs="David" w:hint="cs"/>
                <w:sz w:val="24"/>
                <w:szCs w:val="24"/>
                <w:rtl/>
              </w:rPr>
              <w:t>סמכות</w:t>
            </w:r>
            <w:r w:rsidRPr="00A60BC2">
              <w:rPr>
                <w:rFonts w:cs="David"/>
                <w:sz w:val="24"/>
                <w:szCs w:val="24"/>
                <w:rtl/>
              </w:rPr>
              <w:t xml:space="preserve"> </w:t>
            </w:r>
            <w:r w:rsidRPr="00A60BC2">
              <w:rPr>
                <w:rFonts w:cs="David" w:hint="cs"/>
                <w:sz w:val="24"/>
                <w:szCs w:val="24"/>
                <w:rtl/>
              </w:rPr>
              <w:t>משווע</w:t>
            </w:r>
          </w:p>
        </w:tc>
        <w:tc>
          <w:tcPr>
            <w:tcW w:w="709" w:type="dxa"/>
          </w:tcPr>
          <w:p w:rsidR="005523E9" w:rsidRDefault="005523E9" w:rsidP="008C7448">
            <w:pPr>
              <w:rPr>
                <w:rFonts w:cs="David"/>
                <w:sz w:val="24"/>
                <w:szCs w:val="24"/>
                <w:rtl/>
              </w:rPr>
            </w:pPr>
            <w:r>
              <w:rPr>
                <w:rFonts w:cs="David" w:hint="cs"/>
                <w:sz w:val="24"/>
                <w:szCs w:val="24"/>
                <w:rtl/>
              </w:rPr>
              <w:t>49</w:t>
            </w:r>
          </w:p>
        </w:tc>
      </w:tr>
      <w:tr w:rsidR="005523E9" w:rsidTr="008C7448">
        <w:tc>
          <w:tcPr>
            <w:tcW w:w="8272" w:type="dxa"/>
          </w:tcPr>
          <w:p w:rsidR="005523E9" w:rsidRDefault="005523E9" w:rsidP="008C7448">
            <w:pPr>
              <w:tabs>
                <w:tab w:val="left" w:pos="4489"/>
              </w:tabs>
              <w:rPr>
                <w:rFonts w:cs="David"/>
                <w:sz w:val="24"/>
                <w:szCs w:val="24"/>
                <w:rtl/>
              </w:rPr>
            </w:pPr>
            <w:r>
              <w:rPr>
                <w:rFonts w:cs="David" w:hint="cs"/>
                <w:sz w:val="24"/>
                <w:szCs w:val="24"/>
                <w:rtl/>
              </w:rPr>
              <w:t xml:space="preserve">      </w:t>
            </w:r>
            <w:r>
              <w:rPr>
                <w:rFonts w:cs="David"/>
                <w:sz w:val="24"/>
                <w:szCs w:val="24"/>
                <w:rtl/>
              </w:rPr>
              <w:t>1.</w:t>
            </w:r>
            <w:r>
              <w:rPr>
                <w:rFonts w:cs="David" w:hint="cs"/>
                <w:sz w:val="24"/>
                <w:szCs w:val="24"/>
                <w:rtl/>
              </w:rPr>
              <w:t xml:space="preserve"> </w:t>
            </w:r>
            <w:r w:rsidRPr="002C70CD">
              <w:rPr>
                <w:rFonts w:cs="David" w:hint="cs"/>
                <w:sz w:val="24"/>
                <w:szCs w:val="24"/>
                <w:rtl/>
              </w:rPr>
              <w:t>מתווה</w:t>
            </w:r>
            <w:r w:rsidRPr="002C70CD">
              <w:rPr>
                <w:rFonts w:cs="David"/>
                <w:sz w:val="24"/>
                <w:szCs w:val="24"/>
                <w:rtl/>
              </w:rPr>
              <w:t xml:space="preserve"> </w:t>
            </w:r>
            <w:r w:rsidRPr="002C70CD">
              <w:rPr>
                <w:rFonts w:cs="David" w:hint="cs"/>
                <w:sz w:val="24"/>
                <w:szCs w:val="24"/>
                <w:rtl/>
              </w:rPr>
              <w:t>הגז</w:t>
            </w:r>
            <w:r w:rsidRPr="002C70CD">
              <w:rPr>
                <w:rFonts w:cs="David"/>
                <w:sz w:val="24"/>
                <w:szCs w:val="24"/>
                <w:rtl/>
              </w:rPr>
              <w:t xml:space="preserve"> </w:t>
            </w:r>
            <w:r w:rsidRPr="002C70CD">
              <w:rPr>
                <w:rFonts w:cs="David" w:hint="cs"/>
                <w:sz w:val="24"/>
                <w:szCs w:val="24"/>
                <w:rtl/>
              </w:rPr>
              <w:t>גובש</w:t>
            </w:r>
            <w:r w:rsidRPr="002C70CD">
              <w:rPr>
                <w:rFonts w:cs="David"/>
                <w:sz w:val="24"/>
                <w:szCs w:val="24"/>
                <w:rtl/>
              </w:rPr>
              <w:t xml:space="preserve"> </w:t>
            </w:r>
            <w:r w:rsidRPr="002C70CD">
              <w:rPr>
                <w:rFonts w:cs="David" w:hint="cs"/>
                <w:sz w:val="24"/>
                <w:szCs w:val="24"/>
                <w:rtl/>
              </w:rPr>
              <w:t>בניגוד</w:t>
            </w:r>
            <w:r w:rsidRPr="002C70CD">
              <w:rPr>
                <w:rFonts w:cs="David"/>
                <w:sz w:val="24"/>
                <w:szCs w:val="24"/>
                <w:rtl/>
              </w:rPr>
              <w:t xml:space="preserve"> </w:t>
            </w:r>
            <w:r w:rsidRPr="002C70CD">
              <w:rPr>
                <w:rFonts w:cs="David" w:hint="cs"/>
                <w:sz w:val="24"/>
                <w:szCs w:val="24"/>
                <w:rtl/>
              </w:rPr>
              <w:t>לדיני</w:t>
            </w:r>
            <w:r w:rsidRPr="002C70CD">
              <w:rPr>
                <w:rFonts w:cs="David"/>
                <w:sz w:val="24"/>
                <w:szCs w:val="24"/>
                <w:rtl/>
              </w:rPr>
              <w:t xml:space="preserve"> </w:t>
            </w:r>
            <w:r w:rsidRPr="002C70CD">
              <w:rPr>
                <w:rFonts w:cs="David" w:hint="cs"/>
                <w:sz w:val="24"/>
                <w:szCs w:val="24"/>
                <w:rtl/>
              </w:rPr>
              <w:t>ההגבלים</w:t>
            </w:r>
            <w:r w:rsidRPr="002C70CD">
              <w:rPr>
                <w:rFonts w:cs="David"/>
                <w:sz w:val="24"/>
                <w:szCs w:val="24"/>
                <w:rtl/>
              </w:rPr>
              <w:t xml:space="preserve"> </w:t>
            </w:r>
            <w:r w:rsidRPr="002C70CD">
              <w:rPr>
                <w:rFonts w:cs="David" w:hint="cs"/>
                <w:sz w:val="24"/>
                <w:szCs w:val="24"/>
                <w:rtl/>
              </w:rPr>
              <w:t>בנטילת</w:t>
            </w:r>
            <w:r w:rsidRPr="002C70CD">
              <w:rPr>
                <w:rFonts w:cs="David"/>
                <w:sz w:val="24"/>
                <w:szCs w:val="24"/>
                <w:rtl/>
              </w:rPr>
              <w:t xml:space="preserve"> </w:t>
            </w:r>
            <w:r w:rsidRPr="002C70CD">
              <w:rPr>
                <w:rFonts w:cs="David" w:hint="cs"/>
                <w:sz w:val="24"/>
                <w:szCs w:val="24"/>
                <w:rtl/>
              </w:rPr>
              <w:t>סמכויות</w:t>
            </w:r>
            <w:r w:rsidRPr="002C70CD">
              <w:rPr>
                <w:rFonts w:cs="David"/>
                <w:sz w:val="24"/>
                <w:szCs w:val="24"/>
                <w:rtl/>
              </w:rPr>
              <w:t xml:space="preserve"> </w:t>
            </w:r>
            <w:r w:rsidRPr="002C70CD">
              <w:rPr>
                <w:rFonts w:cs="David" w:hint="cs"/>
                <w:sz w:val="24"/>
                <w:szCs w:val="24"/>
                <w:rtl/>
              </w:rPr>
              <w:t>אסורה</w:t>
            </w:r>
            <w:r>
              <w:rPr>
                <w:rFonts w:cs="David"/>
                <w:sz w:val="24"/>
                <w:szCs w:val="24"/>
                <w:rtl/>
              </w:rPr>
              <w:tab/>
            </w:r>
          </w:p>
        </w:tc>
        <w:tc>
          <w:tcPr>
            <w:tcW w:w="709" w:type="dxa"/>
          </w:tcPr>
          <w:p w:rsidR="005523E9" w:rsidRDefault="005523E9" w:rsidP="008C7448">
            <w:pPr>
              <w:rPr>
                <w:rFonts w:cs="David"/>
                <w:sz w:val="24"/>
                <w:szCs w:val="24"/>
                <w:rtl/>
              </w:rPr>
            </w:pPr>
            <w:r>
              <w:rPr>
                <w:rFonts w:cs="David" w:hint="cs"/>
                <w:sz w:val="24"/>
                <w:szCs w:val="24"/>
                <w:rtl/>
              </w:rPr>
              <w:t>49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1.1.</w:t>
            </w:r>
            <w:r>
              <w:rPr>
                <w:rFonts w:cs="David" w:hint="cs"/>
                <w:sz w:val="24"/>
                <w:szCs w:val="24"/>
                <w:rtl/>
              </w:rPr>
              <w:t xml:space="preserve"> </w:t>
            </w:r>
            <w:r w:rsidRPr="002C70CD">
              <w:rPr>
                <w:rFonts w:cs="David" w:hint="cs"/>
                <w:sz w:val="24"/>
                <w:szCs w:val="24"/>
                <w:rtl/>
              </w:rPr>
              <w:t>הליך</w:t>
            </w:r>
            <w:r w:rsidRPr="002C70CD">
              <w:rPr>
                <w:rFonts w:cs="David"/>
                <w:sz w:val="24"/>
                <w:szCs w:val="24"/>
                <w:rtl/>
              </w:rPr>
              <w:t xml:space="preserve"> </w:t>
            </w:r>
            <w:r w:rsidRPr="002C70CD">
              <w:rPr>
                <w:rFonts w:cs="David" w:hint="cs"/>
                <w:sz w:val="24"/>
                <w:szCs w:val="24"/>
                <w:rtl/>
              </w:rPr>
              <w:t>גיבוש</w:t>
            </w:r>
            <w:r w:rsidRPr="002C70CD">
              <w:rPr>
                <w:rFonts w:cs="David"/>
                <w:sz w:val="24"/>
                <w:szCs w:val="24"/>
                <w:rtl/>
              </w:rPr>
              <w:t xml:space="preserve"> </w:t>
            </w:r>
            <w:r w:rsidRPr="002C70CD">
              <w:rPr>
                <w:rFonts w:cs="David" w:hint="cs"/>
                <w:sz w:val="24"/>
                <w:szCs w:val="24"/>
                <w:rtl/>
              </w:rPr>
              <w:t>מתווה</w:t>
            </w:r>
            <w:r w:rsidRPr="002C70CD">
              <w:rPr>
                <w:rFonts w:cs="David"/>
                <w:sz w:val="24"/>
                <w:szCs w:val="24"/>
                <w:rtl/>
              </w:rPr>
              <w:t xml:space="preserve"> </w:t>
            </w:r>
            <w:r w:rsidRPr="002C70CD">
              <w:rPr>
                <w:rFonts w:cs="David" w:hint="cs"/>
                <w:sz w:val="24"/>
                <w:szCs w:val="24"/>
                <w:rtl/>
              </w:rPr>
              <w:t>הגז</w:t>
            </w:r>
            <w:r w:rsidRPr="002C70CD">
              <w:rPr>
                <w:rFonts w:cs="David"/>
                <w:sz w:val="24"/>
                <w:szCs w:val="24"/>
                <w:rtl/>
              </w:rPr>
              <w:t xml:space="preserve"> </w:t>
            </w:r>
            <w:r w:rsidRPr="002C70CD">
              <w:rPr>
                <w:rFonts w:cs="David" w:hint="cs"/>
                <w:sz w:val="24"/>
                <w:szCs w:val="24"/>
                <w:rtl/>
              </w:rPr>
              <w:t>נערך</w:t>
            </w:r>
            <w:r w:rsidRPr="002C70CD">
              <w:rPr>
                <w:rFonts w:cs="David"/>
                <w:sz w:val="24"/>
                <w:szCs w:val="24"/>
                <w:rtl/>
              </w:rPr>
              <w:t xml:space="preserve"> </w:t>
            </w:r>
            <w:r w:rsidRPr="002C70CD">
              <w:rPr>
                <w:rFonts w:cs="David" w:hint="cs"/>
                <w:sz w:val="24"/>
                <w:szCs w:val="24"/>
                <w:rtl/>
              </w:rPr>
              <w:t>בניגוד</w:t>
            </w:r>
            <w:r w:rsidRPr="002C70CD">
              <w:rPr>
                <w:rFonts w:cs="David"/>
                <w:sz w:val="24"/>
                <w:szCs w:val="24"/>
                <w:rtl/>
              </w:rPr>
              <w:t xml:space="preserve"> </w:t>
            </w:r>
            <w:r w:rsidRPr="002C70CD">
              <w:rPr>
                <w:rFonts w:cs="David" w:hint="cs"/>
                <w:sz w:val="24"/>
                <w:szCs w:val="24"/>
                <w:rtl/>
              </w:rPr>
              <w:t>לתכליתם</w:t>
            </w:r>
            <w:r w:rsidRPr="002C70CD">
              <w:rPr>
                <w:rFonts w:cs="David"/>
                <w:sz w:val="24"/>
                <w:szCs w:val="24"/>
                <w:rtl/>
              </w:rPr>
              <w:t xml:space="preserve"> </w:t>
            </w:r>
            <w:r w:rsidRPr="002C70CD">
              <w:rPr>
                <w:rFonts w:cs="David" w:hint="cs"/>
                <w:sz w:val="24"/>
                <w:szCs w:val="24"/>
                <w:rtl/>
              </w:rPr>
              <w:t>של</w:t>
            </w:r>
            <w:r w:rsidRPr="002C70CD">
              <w:rPr>
                <w:rFonts w:cs="David"/>
                <w:sz w:val="24"/>
                <w:szCs w:val="24"/>
                <w:rtl/>
              </w:rPr>
              <w:t xml:space="preserve"> </w:t>
            </w:r>
            <w:r w:rsidRPr="002C70CD">
              <w:rPr>
                <w:rFonts w:cs="David" w:hint="cs"/>
                <w:sz w:val="24"/>
                <w:szCs w:val="24"/>
                <w:rtl/>
              </w:rPr>
              <w:t>דיני</w:t>
            </w:r>
            <w:r w:rsidRPr="002C70CD">
              <w:rPr>
                <w:rFonts w:cs="David"/>
                <w:sz w:val="24"/>
                <w:szCs w:val="24"/>
                <w:rtl/>
              </w:rPr>
              <w:t xml:space="preserve"> </w:t>
            </w:r>
            <w:r w:rsidRPr="002C70CD">
              <w:rPr>
                <w:rFonts w:cs="David" w:hint="cs"/>
                <w:sz w:val="24"/>
                <w:szCs w:val="24"/>
                <w:rtl/>
              </w:rPr>
              <w:t>ההגבלים</w:t>
            </w:r>
            <w:r w:rsidRPr="002C70CD">
              <w:rPr>
                <w:rFonts w:cs="David"/>
                <w:sz w:val="24"/>
                <w:szCs w:val="24"/>
                <w:rtl/>
              </w:rPr>
              <w:t xml:space="preserve"> </w:t>
            </w:r>
            <w:r w:rsidRPr="002C70CD">
              <w:rPr>
                <w:rFonts w:cs="David" w:hint="cs"/>
                <w:sz w:val="24"/>
                <w:szCs w:val="24"/>
                <w:rtl/>
              </w:rPr>
              <w:t>העסקיים</w:t>
            </w:r>
          </w:p>
        </w:tc>
        <w:tc>
          <w:tcPr>
            <w:tcW w:w="709" w:type="dxa"/>
          </w:tcPr>
          <w:p w:rsidR="005523E9" w:rsidRDefault="005523E9" w:rsidP="008C7448">
            <w:pPr>
              <w:rPr>
                <w:rFonts w:cs="David"/>
                <w:sz w:val="24"/>
                <w:szCs w:val="24"/>
                <w:rtl/>
              </w:rPr>
            </w:pPr>
            <w:r>
              <w:rPr>
                <w:rFonts w:cs="David" w:hint="cs"/>
                <w:sz w:val="24"/>
                <w:szCs w:val="24"/>
                <w:rtl/>
              </w:rPr>
              <w:t>49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1.1.1.</w:t>
            </w:r>
            <w:r>
              <w:rPr>
                <w:rFonts w:cs="David" w:hint="cs"/>
                <w:sz w:val="24"/>
                <w:szCs w:val="24"/>
                <w:rtl/>
              </w:rPr>
              <w:t xml:space="preserve"> </w:t>
            </w:r>
            <w:r w:rsidRPr="002C70CD">
              <w:rPr>
                <w:rFonts w:cs="David" w:hint="cs"/>
                <w:sz w:val="24"/>
                <w:szCs w:val="24"/>
                <w:rtl/>
              </w:rPr>
              <w:t>ההליך</w:t>
            </w:r>
            <w:r w:rsidRPr="002C70CD">
              <w:rPr>
                <w:rFonts w:cs="David"/>
                <w:sz w:val="24"/>
                <w:szCs w:val="24"/>
                <w:rtl/>
              </w:rPr>
              <w:t xml:space="preserve"> </w:t>
            </w:r>
            <w:r w:rsidRPr="002C70CD">
              <w:rPr>
                <w:rFonts w:cs="David" w:hint="cs"/>
                <w:sz w:val="24"/>
                <w:szCs w:val="24"/>
                <w:rtl/>
              </w:rPr>
              <w:t>התקיים</w:t>
            </w:r>
            <w:r w:rsidRPr="002C70CD">
              <w:rPr>
                <w:rFonts w:cs="David"/>
                <w:sz w:val="24"/>
                <w:szCs w:val="24"/>
                <w:rtl/>
              </w:rPr>
              <w:t xml:space="preserve"> </w:t>
            </w:r>
            <w:r w:rsidRPr="002C70CD">
              <w:rPr>
                <w:rFonts w:cs="David" w:hint="cs"/>
                <w:sz w:val="24"/>
                <w:szCs w:val="24"/>
                <w:rtl/>
              </w:rPr>
              <w:t>בניגוד</w:t>
            </w:r>
            <w:r w:rsidRPr="002C70CD">
              <w:rPr>
                <w:rFonts w:cs="David"/>
                <w:sz w:val="24"/>
                <w:szCs w:val="24"/>
                <w:rtl/>
              </w:rPr>
              <w:t xml:space="preserve"> </w:t>
            </w:r>
            <w:r w:rsidRPr="002C70CD">
              <w:rPr>
                <w:rFonts w:cs="David" w:hint="cs"/>
                <w:sz w:val="24"/>
                <w:szCs w:val="24"/>
                <w:rtl/>
              </w:rPr>
              <w:t>לתכליתם</w:t>
            </w:r>
            <w:r w:rsidRPr="002C70CD">
              <w:rPr>
                <w:rFonts w:cs="David"/>
                <w:sz w:val="24"/>
                <w:szCs w:val="24"/>
                <w:rtl/>
              </w:rPr>
              <w:t xml:space="preserve"> </w:t>
            </w:r>
            <w:r w:rsidRPr="002C70CD">
              <w:rPr>
                <w:rFonts w:cs="David" w:hint="cs"/>
                <w:sz w:val="24"/>
                <w:szCs w:val="24"/>
                <w:rtl/>
              </w:rPr>
              <w:t>של</w:t>
            </w:r>
            <w:r w:rsidRPr="002C70CD">
              <w:rPr>
                <w:rFonts w:cs="David"/>
                <w:sz w:val="24"/>
                <w:szCs w:val="24"/>
                <w:rtl/>
              </w:rPr>
              <w:t xml:space="preserve"> </w:t>
            </w:r>
            <w:r w:rsidRPr="002C70CD">
              <w:rPr>
                <w:rFonts w:cs="David" w:hint="cs"/>
                <w:sz w:val="24"/>
                <w:szCs w:val="24"/>
                <w:rtl/>
              </w:rPr>
              <w:t>דיני</w:t>
            </w:r>
            <w:r w:rsidRPr="002C70CD">
              <w:rPr>
                <w:rFonts w:cs="David"/>
                <w:sz w:val="24"/>
                <w:szCs w:val="24"/>
                <w:rtl/>
              </w:rPr>
              <w:t xml:space="preserve"> </w:t>
            </w:r>
            <w:r w:rsidRPr="002C70CD">
              <w:rPr>
                <w:rFonts w:cs="David" w:hint="cs"/>
                <w:sz w:val="24"/>
                <w:szCs w:val="24"/>
                <w:rtl/>
              </w:rPr>
              <w:t>ההגבלים</w:t>
            </w:r>
            <w:r w:rsidRPr="002C70CD">
              <w:rPr>
                <w:rFonts w:cs="David"/>
                <w:sz w:val="24"/>
                <w:szCs w:val="24"/>
                <w:rtl/>
              </w:rPr>
              <w:t xml:space="preserve"> </w:t>
            </w:r>
            <w:r w:rsidRPr="002C70CD">
              <w:rPr>
                <w:rFonts w:cs="David" w:hint="cs"/>
                <w:sz w:val="24"/>
                <w:szCs w:val="24"/>
                <w:rtl/>
              </w:rPr>
              <w:t>העסקיים</w:t>
            </w:r>
          </w:p>
        </w:tc>
        <w:tc>
          <w:tcPr>
            <w:tcW w:w="709" w:type="dxa"/>
          </w:tcPr>
          <w:p w:rsidR="005523E9" w:rsidRDefault="005523E9" w:rsidP="008C7448">
            <w:pPr>
              <w:rPr>
                <w:rFonts w:cs="David"/>
                <w:sz w:val="24"/>
                <w:szCs w:val="24"/>
                <w:rtl/>
              </w:rPr>
            </w:pPr>
            <w:r>
              <w:rPr>
                <w:rFonts w:cs="David" w:hint="cs"/>
                <w:sz w:val="24"/>
                <w:szCs w:val="24"/>
                <w:rtl/>
              </w:rPr>
              <w:t>49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E210A0">
              <w:rPr>
                <w:rFonts w:cs="David"/>
                <w:sz w:val="24"/>
                <w:szCs w:val="24"/>
                <w:rtl/>
              </w:rPr>
              <w:t>1.1.1.1.</w:t>
            </w:r>
            <w:r>
              <w:rPr>
                <w:rFonts w:cs="David" w:hint="cs"/>
                <w:sz w:val="24"/>
                <w:szCs w:val="24"/>
                <w:rtl/>
              </w:rPr>
              <w:t xml:space="preserve"> </w:t>
            </w:r>
            <w:r w:rsidRPr="00E210A0">
              <w:rPr>
                <w:rFonts w:cs="David" w:hint="cs"/>
                <w:sz w:val="24"/>
                <w:szCs w:val="24"/>
                <w:rtl/>
              </w:rPr>
              <w:t>ההליך</w:t>
            </w:r>
            <w:r w:rsidRPr="00E210A0">
              <w:rPr>
                <w:rFonts w:cs="David"/>
                <w:sz w:val="24"/>
                <w:szCs w:val="24"/>
                <w:rtl/>
              </w:rPr>
              <w:t xml:space="preserve"> </w:t>
            </w:r>
            <w:r w:rsidRPr="00E210A0">
              <w:rPr>
                <w:rFonts w:cs="David" w:hint="cs"/>
                <w:sz w:val="24"/>
                <w:szCs w:val="24"/>
                <w:rtl/>
              </w:rPr>
              <w:t>מנוגד</w:t>
            </w:r>
            <w:r w:rsidRPr="00E210A0">
              <w:rPr>
                <w:rFonts w:cs="David"/>
                <w:sz w:val="24"/>
                <w:szCs w:val="24"/>
                <w:rtl/>
              </w:rPr>
              <w:t xml:space="preserve"> </w:t>
            </w:r>
            <w:r w:rsidRPr="00E210A0">
              <w:rPr>
                <w:rFonts w:cs="David" w:hint="cs"/>
                <w:sz w:val="24"/>
                <w:szCs w:val="24"/>
                <w:rtl/>
              </w:rPr>
              <w:t>לעקרון</w:t>
            </w:r>
            <w:r w:rsidRPr="00E210A0">
              <w:rPr>
                <w:rFonts w:cs="David"/>
                <w:sz w:val="24"/>
                <w:szCs w:val="24"/>
                <w:rtl/>
              </w:rPr>
              <w:t xml:space="preserve"> </w:t>
            </w:r>
            <w:r w:rsidRPr="00E210A0">
              <w:rPr>
                <w:rFonts w:cs="David" w:hint="cs"/>
                <w:sz w:val="24"/>
                <w:szCs w:val="24"/>
                <w:rtl/>
              </w:rPr>
              <w:t>אי</w:t>
            </w:r>
            <w:r w:rsidRPr="00E210A0">
              <w:rPr>
                <w:rFonts w:cs="David"/>
                <w:sz w:val="24"/>
                <w:szCs w:val="24"/>
                <w:rtl/>
              </w:rPr>
              <w:t>-</w:t>
            </w:r>
            <w:r w:rsidRPr="00E210A0">
              <w:rPr>
                <w:rFonts w:cs="David" w:hint="cs"/>
                <w:sz w:val="24"/>
                <w:szCs w:val="24"/>
                <w:rtl/>
              </w:rPr>
              <w:t>התלות</w:t>
            </w:r>
            <w:r w:rsidRPr="00E210A0">
              <w:rPr>
                <w:rFonts w:cs="David"/>
                <w:sz w:val="24"/>
                <w:szCs w:val="24"/>
                <w:rtl/>
              </w:rPr>
              <w:t xml:space="preserve"> </w:t>
            </w:r>
            <w:r w:rsidRPr="00E210A0">
              <w:rPr>
                <w:rFonts w:cs="David" w:hint="cs"/>
                <w:sz w:val="24"/>
                <w:szCs w:val="24"/>
                <w:rtl/>
              </w:rPr>
              <w:t>של</w:t>
            </w:r>
            <w:r w:rsidRPr="00E210A0">
              <w:rPr>
                <w:rFonts w:cs="David"/>
                <w:sz w:val="24"/>
                <w:szCs w:val="24"/>
                <w:rtl/>
              </w:rPr>
              <w:t xml:space="preserve"> </w:t>
            </w:r>
            <w:r w:rsidRPr="00E210A0">
              <w:rPr>
                <w:rFonts w:cs="David" w:hint="cs"/>
                <w:sz w:val="24"/>
                <w:szCs w:val="24"/>
                <w:rtl/>
              </w:rPr>
              <w:t>הממונה</w:t>
            </w:r>
            <w:r w:rsidRPr="00E210A0">
              <w:rPr>
                <w:rFonts w:cs="David"/>
                <w:sz w:val="24"/>
                <w:szCs w:val="24"/>
                <w:rtl/>
              </w:rPr>
              <w:t xml:space="preserve"> </w:t>
            </w:r>
            <w:r w:rsidRPr="00E210A0">
              <w:rPr>
                <w:rFonts w:cs="David" w:hint="cs"/>
                <w:sz w:val="24"/>
                <w:szCs w:val="24"/>
                <w:rtl/>
              </w:rPr>
              <w:t>על</w:t>
            </w:r>
            <w:r w:rsidRPr="00E210A0">
              <w:rPr>
                <w:rFonts w:cs="David"/>
                <w:sz w:val="24"/>
                <w:szCs w:val="24"/>
                <w:rtl/>
              </w:rPr>
              <w:t xml:space="preserve"> </w:t>
            </w:r>
            <w:r w:rsidRPr="00E210A0">
              <w:rPr>
                <w:rFonts w:cs="David" w:hint="cs"/>
                <w:sz w:val="24"/>
                <w:szCs w:val="24"/>
                <w:rtl/>
              </w:rPr>
              <w:t>ההגבלים</w:t>
            </w:r>
            <w:r w:rsidRPr="00E210A0">
              <w:rPr>
                <w:rFonts w:cs="David"/>
                <w:sz w:val="24"/>
                <w:szCs w:val="24"/>
                <w:rtl/>
              </w:rPr>
              <w:t xml:space="preserve"> </w:t>
            </w:r>
            <w:r w:rsidRPr="00E210A0">
              <w:rPr>
                <w:rFonts w:cs="David" w:hint="cs"/>
                <w:sz w:val="24"/>
                <w:szCs w:val="24"/>
                <w:rtl/>
              </w:rPr>
              <w:t>העסקיים</w:t>
            </w:r>
          </w:p>
        </w:tc>
        <w:tc>
          <w:tcPr>
            <w:tcW w:w="709" w:type="dxa"/>
          </w:tcPr>
          <w:p w:rsidR="005523E9" w:rsidRDefault="005523E9" w:rsidP="008C7448">
            <w:pPr>
              <w:rPr>
                <w:rFonts w:cs="David"/>
                <w:sz w:val="24"/>
                <w:szCs w:val="24"/>
                <w:rtl/>
              </w:rPr>
            </w:pPr>
            <w:r>
              <w:rPr>
                <w:rFonts w:cs="David" w:hint="cs"/>
                <w:sz w:val="24"/>
                <w:szCs w:val="24"/>
                <w:rtl/>
              </w:rPr>
              <w:t>51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1.1.2.</w:t>
            </w:r>
            <w:r>
              <w:rPr>
                <w:rFonts w:cs="David" w:hint="cs"/>
                <w:sz w:val="24"/>
                <w:szCs w:val="24"/>
                <w:rtl/>
              </w:rPr>
              <w:t xml:space="preserve"> </w:t>
            </w:r>
            <w:r w:rsidRPr="00E210A0">
              <w:rPr>
                <w:rFonts w:cs="David" w:hint="cs"/>
                <w:sz w:val="24"/>
                <w:szCs w:val="24"/>
                <w:rtl/>
              </w:rPr>
              <w:t>הליך</w:t>
            </w:r>
            <w:r w:rsidRPr="00E210A0">
              <w:rPr>
                <w:rFonts w:cs="David"/>
                <w:sz w:val="24"/>
                <w:szCs w:val="24"/>
                <w:rtl/>
              </w:rPr>
              <w:t xml:space="preserve"> </w:t>
            </w:r>
            <w:r w:rsidRPr="00E210A0">
              <w:rPr>
                <w:rFonts w:cs="David" w:hint="cs"/>
                <w:sz w:val="24"/>
                <w:szCs w:val="24"/>
                <w:rtl/>
              </w:rPr>
              <w:t>גיבוש</w:t>
            </w:r>
            <w:r w:rsidRPr="00E210A0">
              <w:rPr>
                <w:rFonts w:cs="David"/>
                <w:sz w:val="24"/>
                <w:szCs w:val="24"/>
                <w:rtl/>
              </w:rPr>
              <w:t xml:space="preserve"> </w:t>
            </w:r>
            <w:r w:rsidRPr="00E210A0">
              <w:rPr>
                <w:rFonts w:cs="David" w:hint="cs"/>
                <w:sz w:val="24"/>
                <w:szCs w:val="24"/>
                <w:rtl/>
              </w:rPr>
              <w:t>מתווה</w:t>
            </w:r>
            <w:r w:rsidRPr="00E210A0">
              <w:rPr>
                <w:rFonts w:cs="David"/>
                <w:sz w:val="24"/>
                <w:szCs w:val="24"/>
                <w:rtl/>
              </w:rPr>
              <w:t xml:space="preserve"> </w:t>
            </w:r>
            <w:r w:rsidRPr="00E210A0">
              <w:rPr>
                <w:rFonts w:cs="David" w:hint="cs"/>
                <w:sz w:val="24"/>
                <w:szCs w:val="24"/>
                <w:rtl/>
              </w:rPr>
              <w:t>הגז</w:t>
            </w:r>
            <w:r w:rsidRPr="00E210A0">
              <w:rPr>
                <w:rFonts w:cs="David"/>
                <w:sz w:val="24"/>
                <w:szCs w:val="24"/>
                <w:rtl/>
              </w:rPr>
              <w:t xml:space="preserve"> </w:t>
            </w:r>
            <w:r w:rsidRPr="00E210A0">
              <w:rPr>
                <w:rFonts w:cs="David" w:hint="cs"/>
                <w:sz w:val="24"/>
                <w:szCs w:val="24"/>
                <w:rtl/>
              </w:rPr>
              <w:t>נערך</w:t>
            </w:r>
            <w:r w:rsidRPr="00E210A0">
              <w:rPr>
                <w:rFonts w:cs="David"/>
                <w:sz w:val="24"/>
                <w:szCs w:val="24"/>
                <w:rtl/>
              </w:rPr>
              <w:t xml:space="preserve"> </w:t>
            </w:r>
            <w:r w:rsidRPr="00E210A0">
              <w:rPr>
                <w:rFonts w:cs="David" w:hint="cs"/>
                <w:sz w:val="24"/>
                <w:szCs w:val="24"/>
                <w:rtl/>
              </w:rPr>
              <w:t>תוך</w:t>
            </w:r>
            <w:r w:rsidRPr="00E210A0">
              <w:rPr>
                <w:rFonts w:cs="David"/>
                <w:sz w:val="24"/>
                <w:szCs w:val="24"/>
                <w:rtl/>
              </w:rPr>
              <w:t xml:space="preserve"> </w:t>
            </w:r>
            <w:r w:rsidRPr="00E210A0">
              <w:rPr>
                <w:rFonts w:cs="David" w:hint="cs"/>
                <w:sz w:val="24"/>
                <w:szCs w:val="24"/>
                <w:rtl/>
              </w:rPr>
              <w:t>נטילת</w:t>
            </w:r>
            <w:r w:rsidRPr="00E210A0">
              <w:rPr>
                <w:rFonts w:cs="David"/>
                <w:sz w:val="24"/>
                <w:szCs w:val="24"/>
                <w:rtl/>
              </w:rPr>
              <w:t xml:space="preserve"> </w:t>
            </w:r>
            <w:r w:rsidRPr="00E210A0">
              <w:rPr>
                <w:rFonts w:cs="David" w:hint="cs"/>
                <w:sz w:val="24"/>
                <w:szCs w:val="24"/>
                <w:rtl/>
              </w:rPr>
              <w:t>סמכויות</w:t>
            </w:r>
            <w:r w:rsidRPr="00E210A0">
              <w:rPr>
                <w:rFonts w:cs="David"/>
                <w:sz w:val="24"/>
                <w:szCs w:val="24"/>
                <w:rtl/>
              </w:rPr>
              <w:t xml:space="preserve"> </w:t>
            </w:r>
            <w:r w:rsidRPr="00E210A0">
              <w:rPr>
                <w:rFonts w:cs="David" w:hint="cs"/>
                <w:sz w:val="24"/>
                <w:szCs w:val="24"/>
                <w:rtl/>
              </w:rPr>
              <w:t>אסורה</w:t>
            </w:r>
          </w:p>
        </w:tc>
        <w:tc>
          <w:tcPr>
            <w:tcW w:w="709" w:type="dxa"/>
          </w:tcPr>
          <w:p w:rsidR="005523E9" w:rsidRDefault="005523E9" w:rsidP="008C7448">
            <w:pPr>
              <w:rPr>
                <w:rFonts w:cs="David"/>
                <w:sz w:val="24"/>
                <w:szCs w:val="24"/>
                <w:rtl/>
              </w:rPr>
            </w:pPr>
            <w:r>
              <w:rPr>
                <w:rFonts w:cs="David" w:hint="cs"/>
                <w:sz w:val="24"/>
                <w:szCs w:val="24"/>
                <w:rtl/>
              </w:rPr>
              <w:t>52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E210A0">
              <w:rPr>
                <w:rFonts w:cs="David"/>
                <w:sz w:val="24"/>
                <w:szCs w:val="24"/>
                <w:rtl/>
              </w:rPr>
              <w:t>1.1.2.1.</w:t>
            </w:r>
            <w:r>
              <w:rPr>
                <w:rFonts w:cs="David" w:hint="cs"/>
                <w:sz w:val="24"/>
                <w:szCs w:val="24"/>
                <w:rtl/>
              </w:rPr>
              <w:t xml:space="preserve"> </w:t>
            </w:r>
            <w:r w:rsidRPr="00E210A0">
              <w:rPr>
                <w:rFonts w:cs="David" w:hint="cs"/>
                <w:sz w:val="24"/>
                <w:szCs w:val="24"/>
                <w:rtl/>
              </w:rPr>
              <w:t>סמכויות</w:t>
            </w:r>
            <w:r w:rsidRPr="00E210A0">
              <w:rPr>
                <w:rFonts w:cs="David"/>
                <w:sz w:val="24"/>
                <w:szCs w:val="24"/>
                <w:rtl/>
              </w:rPr>
              <w:t xml:space="preserve"> </w:t>
            </w:r>
            <w:r w:rsidRPr="00E210A0">
              <w:rPr>
                <w:rFonts w:cs="David" w:hint="cs"/>
                <w:sz w:val="24"/>
                <w:szCs w:val="24"/>
                <w:rtl/>
              </w:rPr>
              <w:t>הממונה</w:t>
            </w:r>
            <w:r w:rsidRPr="00E210A0">
              <w:rPr>
                <w:rFonts w:cs="David"/>
                <w:sz w:val="24"/>
                <w:szCs w:val="24"/>
                <w:rtl/>
              </w:rPr>
              <w:t xml:space="preserve"> </w:t>
            </w:r>
            <w:r w:rsidRPr="00E210A0">
              <w:rPr>
                <w:rFonts w:cs="David" w:hint="cs"/>
                <w:sz w:val="24"/>
                <w:szCs w:val="24"/>
                <w:rtl/>
              </w:rPr>
              <w:t>על</w:t>
            </w:r>
            <w:r w:rsidRPr="00E210A0">
              <w:rPr>
                <w:rFonts w:cs="David"/>
                <w:sz w:val="24"/>
                <w:szCs w:val="24"/>
                <w:rtl/>
              </w:rPr>
              <w:t xml:space="preserve"> </w:t>
            </w:r>
            <w:r w:rsidRPr="00E210A0">
              <w:rPr>
                <w:rFonts w:cs="David" w:hint="cs"/>
                <w:sz w:val="24"/>
                <w:szCs w:val="24"/>
                <w:rtl/>
              </w:rPr>
              <w:t>ההגבלים</w:t>
            </w:r>
            <w:r w:rsidRPr="00E210A0">
              <w:rPr>
                <w:rFonts w:cs="David"/>
                <w:sz w:val="24"/>
                <w:szCs w:val="24"/>
                <w:rtl/>
              </w:rPr>
              <w:t xml:space="preserve"> </w:t>
            </w:r>
            <w:r w:rsidRPr="00E210A0">
              <w:rPr>
                <w:rFonts w:cs="David" w:hint="cs"/>
                <w:sz w:val="24"/>
                <w:szCs w:val="24"/>
                <w:rtl/>
              </w:rPr>
              <w:t>העסקיים</w:t>
            </w:r>
            <w:r w:rsidRPr="00E210A0">
              <w:rPr>
                <w:rFonts w:cs="David"/>
                <w:sz w:val="24"/>
                <w:szCs w:val="24"/>
                <w:rtl/>
              </w:rPr>
              <w:t xml:space="preserve"> </w:t>
            </w:r>
            <w:r w:rsidRPr="00E210A0">
              <w:rPr>
                <w:rFonts w:cs="David" w:hint="cs"/>
                <w:sz w:val="24"/>
                <w:szCs w:val="24"/>
                <w:rtl/>
              </w:rPr>
              <w:t>אשר</w:t>
            </w:r>
            <w:r w:rsidRPr="00E210A0">
              <w:rPr>
                <w:rFonts w:cs="David"/>
                <w:sz w:val="24"/>
                <w:szCs w:val="24"/>
                <w:rtl/>
              </w:rPr>
              <w:t xml:space="preserve"> </w:t>
            </w:r>
            <w:r w:rsidRPr="00E210A0">
              <w:rPr>
                <w:rFonts w:cs="David" w:hint="cs"/>
                <w:sz w:val="24"/>
                <w:szCs w:val="24"/>
                <w:rtl/>
              </w:rPr>
              <w:t>ניטלו</w:t>
            </w:r>
            <w:r w:rsidRPr="00E210A0">
              <w:rPr>
                <w:rFonts w:cs="David"/>
                <w:sz w:val="24"/>
                <w:szCs w:val="24"/>
                <w:rtl/>
              </w:rPr>
              <w:t xml:space="preserve"> </w:t>
            </w:r>
            <w:r w:rsidRPr="00E210A0">
              <w:rPr>
                <w:rFonts w:cs="David" w:hint="cs"/>
                <w:sz w:val="24"/>
                <w:szCs w:val="24"/>
                <w:rtl/>
              </w:rPr>
              <w:t>מידיו</w:t>
            </w:r>
            <w:r w:rsidRPr="00E210A0">
              <w:rPr>
                <w:rFonts w:cs="David"/>
                <w:sz w:val="24"/>
                <w:szCs w:val="24"/>
                <w:rtl/>
              </w:rPr>
              <w:t xml:space="preserve"> </w:t>
            </w:r>
            <w:r w:rsidRPr="00E210A0">
              <w:rPr>
                <w:rFonts w:cs="David" w:hint="cs"/>
                <w:sz w:val="24"/>
                <w:szCs w:val="24"/>
                <w:rtl/>
              </w:rPr>
              <w:t>בניגוד</w:t>
            </w:r>
            <w:r w:rsidRPr="00E210A0">
              <w:rPr>
                <w:rFonts w:cs="David"/>
                <w:sz w:val="24"/>
                <w:szCs w:val="24"/>
                <w:rtl/>
              </w:rPr>
              <w:t xml:space="preserve"> </w:t>
            </w:r>
            <w:r w:rsidRPr="00E210A0">
              <w:rPr>
                <w:rFonts w:cs="David" w:hint="cs"/>
                <w:sz w:val="24"/>
                <w:szCs w:val="24"/>
                <w:rtl/>
              </w:rPr>
              <w:t>לדין</w:t>
            </w:r>
          </w:p>
        </w:tc>
        <w:tc>
          <w:tcPr>
            <w:tcW w:w="709" w:type="dxa"/>
          </w:tcPr>
          <w:p w:rsidR="005523E9" w:rsidRDefault="005523E9" w:rsidP="008C7448">
            <w:pPr>
              <w:rPr>
                <w:rFonts w:cs="David"/>
                <w:sz w:val="24"/>
                <w:szCs w:val="24"/>
                <w:rtl/>
              </w:rPr>
            </w:pPr>
            <w:r>
              <w:rPr>
                <w:rFonts w:cs="David" w:hint="cs"/>
                <w:sz w:val="24"/>
                <w:szCs w:val="24"/>
                <w:rtl/>
              </w:rPr>
              <w:t>52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E210A0">
              <w:rPr>
                <w:rFonts w:cs="David"/>
                <w:sz w:val="24"/>
                <w:szCs w:val="24"/>
                <w:rtl/>
              </w:rPr>
              <w:t>1.1.2.2.</w:t>
            </w:r>
            <w:r>
              <w:rPr>
                <w:rFonts w:cs="David" w:hint="cs"/>
                <w:sz w:val="24"/>
                <w:szCs w:val="24"/>
                <w:rtl/>
              </w:rPr>
              <w:t xml:space="preserve"> </w:t>
            </w:r>
            <w:r w:rsidRPr="00E210A0">
              <w:rPr>
                <w:rFonts w:cs="David" w:hint="cs"/>
                <w:sz w:val="24"/>
                <w:szCs w:val="24"/>
                <w:rtl/>
              </w:rPr>
              <w:t>נטילת</w:t>
            </w:r>
            <w:r w:rsidRPr="00E210A0">
              <w:rPr>
                <w:rFonts w:cs="David"/>
                <w:sz w:val="24"/>
                <w:szCs w:val="24"/>
                <w:rtl/>
              </w:rPr>
              <w:t xml:space="preserve"> </w:t>
            </w:r>
            <w:r w:rsidRPr="00E210A0">
              <w:rPr>
                <w:rFonts w:cs="David" w:hint="cs"/>
                <w:sz w:val="24"/>
                <w:szCs w:val="24"/>
                <w:rtl/>
              </w:rPr>
              <w:t>סמכויות</w:t>
            </w:r>
            <w:r w:rsidRPr="00E210A0">
              <w:rPr>
                <w:rFonts w:cs="David"/>
                <w:sz w:val="24"/>
                <w:szCs w:val="24"/>
                <w:rtl/>
              </w:rPr>
              <w:t xml:space="preserve">: </w:t>
            </w:r>
            <w:r w:rsidRPr="00E210A0">
              <w:rPr>
                <w:rFonts w:cs="David" w:hint="cs"/>
                <w:sz w:val="24"/>
                <w:szCs w:val="24"/>
                <w:rtl/>
              </w:rPr>
              <w:t>המסגרת</w:t>
            </w:r>
            <w:r w:rsidRPr="00E210A0">
              <w:rPr>
                <w:rFonts w:cs="David"/>
                <w:sz w:val="24"/>
                <w:szCs w:val="24"/>
                <w:rtl/>
              </w:rPr>
              <w:t xml:space="preserve"> </w:t>
            </w:r>
            <w:r w:rsidRPr="00E210A0">
              <w:rPr>
                <w:rFonts w:cs="David" w:hint="cs"/>
                <w:sz w:val="24"/>
                <w:szCs w:val="24"/>
                <w:rtl/>
              </w:rPr>
              <w:t>הנורמטיבית</w:t>
            </w:r>
          </w:p>
        </w:tc>
        <w:tc>
          <w:tcPr>
            <w:tcW w:w="709" w:type="dxa"/>
          </w:tcPr>
          <w:p w:rsidR="005523E9" w:rsidRDefault="005523E9" w:rsidP="008C7448">
            <w:pPr>
              <w:rPr>
                <w:rFonts w:cs="David"/>
                <w:sz w:val="24"/>
                <w:szCs w:val="24"/>
                <w:rtl/>
              </w:rPr>
            </w:pPr>
            <w:r>
              <w:rPr>
                <w:rFonts w:cs="David" w:hint="cs"/>
                <w:sz w:val="24"/>
                <w:szCs w:val="24"/>
                <w:rtl/>
              </w:rPr>
              <w:t>54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1.1.2.3.</w:t>
            </w:r>
            <w:r>
              <w:rPr>
                <w:rFonts w:cs="David" w:hint="cs"/>
                <w:sz w:val="24"/>
                <w:szCs w:val="24"/>
                <w:rtl/>
              </w:rPr>
              <w:t xml:space="preserve"> </w:t>
            </w:r>
            <w:r w:rsidRPr="00E210A0">
              <w:rPr>
                <w:rFonts w:cs="David" w:hint="cs"/>
                <w:sz w:val="24"/>
                <w:szCs w:val="24"/>
                <w:rtl/>
              </w:rPr>
              <w:t>סמכויות</w:t>
            </w:r>
            <w:r w:rsidRPr="00E210A0">
              <w:rPr>
                <w:rFonts w:cs="David"/>
                <w:sz w:val="24"/>
                <w:szCs w:val="24"/>
                <w:rtl/>
              </w:rPr>
              <w:t xml:space="preserve"> </w:t>
            </w:r>
            <w:r w:rsidRPr="00E210A0">
              <w:rPr>
                <w:rFonts w:cs="David" w:hint="cs"/>
                <w:sz w:val="24"/>
                <w:szCs w:val="24"/>
                <w:rtl/>
              </w:rPr>
              <w:t>הממונה</w:t>
            </w:r>
            <w:r w:rsidRPr="00E210A0">
              <w:rPr>
                <w:rFonts w:cs="David"/>
                <w:sz w:val="24"/>
                <w:szCs w:val="24"/>
                <w:rtl/>
              </w:rPr>
              <w:t xml:space="preserve"> </w:t>
            </w:r>
            <w:r w:rsidRPr="00E210A0">
              <w:rPr>
                <w:rFonts w:cs="David" w:hint="cs"/>
                <w:sz w:val="24"/>
                <w:szCs w:val="24"/>
                <w:rtl/>
              </w:rPr>
              <w:t>הן</w:t>
            </w:r>
            <w:r w:rsidRPr="00E210A0">
              <w:rPr>
                <w:rFonts w:cs="David"/>
                <w:sz w:val="24"/>
                <w:szCs w:val="24"/>
                <w:rtl/>
              </w:rPr>
              <w:t xml:space="preserve"> </w:t>
            </w:r>
            <w:r w:rsidRPr="00E210A0">
              <w:rPr>
                <w:rFonts w:cs="David" w:hint="cs"/>
                <w:sz w:val="24"/>
                <w:szCs w:val="24"/>
                <w:rtl/>
              </w:rPr>
              <w:t>בעלות</w:t>
            </w:r>
            <w:r w:rsidRPr="00E210A0">
              <w:rPr>
                <w:rFonts w:cs="David"/>
                <w:sz w:val="24"/>
                <w:szCs w:val="24"/>
                <w:rtl/>
              </w:rPr>
              <w:t xml:space="preserve"> "</w:t>
            </w:r>
            <w:r w:rsidRPr="00E210A0">
              <w:rPr>
                <w:rFonts w:cs="David" w:hint="cs"/>
                <w:sz w:val="24"/>
                <w:szCs w:val="24"/>
                <w:rtl/>
              </w:rPr>
              <w:t>אופי</w:t>
            </w:r>
            <w:r w:rsidRPr="00E210A0">
              <w:rPr>
                <w:rFonts w:cs="David"/>
                <w:sz w:val="24"/>
                <w:szCs w:val="24"/>
                <w:rtl/>
              </w:rPr>
              <w:t xml:space="preserve"> </w:t>
            </w:r>
            <w:r w:rsidRPr="00E210A0">
              <w:rPr>
                <w:rFonts w:cs="David" w:hint="cs"/>
                <w:sz w:val="24"/>
                <w:szCs w:val="24"/>
                <w:rtl/>
              </w:rPr>
              <w:t>שיפוטי</w:t>
            </w:r>
            <w:r w:rsidRPr="00E210A0">
              <w:rPr>
                <w:rFonts w:cs="David"/>
                <w:sz w:val="24"/>
                <w:szCs w:val="24"/>
                <w:rtl/>
              </w:rPr>
              <w:t>"</w:t>
            </w:r>
          </w:p>
        </w:tc>
        <w:tc>
          <w:tcPr>
            <w:tcW w:w="709" w:type="dxa"/>
          </w:tcPr>
          <w:p w:rsidR="005523E9" w:rsidRDefault="005523E9" w:rsidP="008C7448">
            <w:pPr>
              <w:rPr>
                <w:rFonts w:cs="David"/>
                <w:sz w:val="24"/>
                <w:szCs w:val="24"/>
                <w:rtl/>
              </w:rPr>
            </w:pPr>
            <w:r>
              <w:rPr>
                <w:rFonts w:cs="David" w:hint="cs"/>
                <w:sz w:val="24"/>
                <w:szCs w:val="24"/>
                <w:rtl/>
              </w:rPr>
              <w:t>55</w:t>
            </w:r>
          </w:p>
        </w:tc>
      </w:tr>
      <w:tr w:rsidR="005523E9" w:rsidTr="008C7448">
        <w:tc>
          <w:tcPr>
            <w:tcW w:w="8272" w:type="dxa"/>
          </w:tcPr>
          <w:p w:rsidR="005523E9" w:rsidRDefault="005523E9" w:rsidP="008C7448">
            <w:pPr>
              <w:tabs>
                <w:tab w:val="left" w:pos="2631"/>
              </w:tabs>
              <w:rPr>
                <w:rFonts w:cs="David"/>
                <w:sz w:val="24"/>
                <w:szCs w:val="24"/>
                <w:rtl/>
              </w:rPr>
            </w:pPr>
            <w:r>
              <w:rPr>
                <w:rFonts w:cs="David" w:hint="cs"/>
                <w:sz w:val="24"/>
                <w:szCs w:val="24"/>
                <w:rtl/>
              </w:rPr>
              <w:t xml:space="preserve">      </w:t>
            </w:r>
            <w:r w:rsidRPr="00E210A0">
              <w:rPr>
                <w:rFonts w:cs="David"/>
                <w:sz w:val="24"/>
                <w:szCs w:val="24"/>
                <w:rtl/>
              </w:rPr>
              <w:t>1.1.2.4.</w:t>
            </w:r>
            <w:r w:rsidRPr="00E210A0">
              <w:rPr>
                <w:rFonts w:cs="David" w:hint="cs"/>
                <w:sz w:val="24"/>
                <w:szCs w:val="24"/>
                <w:rtl/>
              </w:rPr>
              <w:t xml:space="preserve"> מן</w:t>
            </w:r>
            <w:r w:rsidRPr="00E210A0">
              <w:rPr>
                <w:rFonts w:cs="David"/>
                <w:sz w:val="24"/>
                <w:szCs w:val="24"/>
                <w:rtl/>
              </w:rPr>
              <w:t xml:space="preserve"> </w:t>
            </w:r>
            <w:r w:rsidRPr="00E210A0">
              <w:rPr>
                <w:rFonts w:cs="David" w:hint="cs"/>
                <w:sz w:val="24"/>
                <w:szCs w:val="24"/>
                <w:rtl/>
              </w:rPr>
              <w:t>החוק</w:t>
            </w:r>
            <w:r w:rsidRPr="00E210A0">
              <w:rPr>
                <w:rFonts w:cs="David"/>
                <w:sz w:val="24"/>
                <w:szCs w:val="24"/>
                <w:rtl/>
              </w:rPr>
              <w:t xml:space="preserve"> "</w:t>
            </w:r>
            <w:r w:rsidRPr="00E210A0">
              <w:rPr>
                <w:rFonts w:cs="David" w:hint="cs"/>
                <w:sz w:val="24"/>
                <w:szCs w:val="24"/>
                <w:rtl/>
              </w:rPr>
              <w:t>משתמעת</w:t>
            </w:r>
            <w:r w:rsidRPr="00E210A0">
              <w:rPr>
                <w:rFonts w:cs="David"/>
                <w:sz w:val="24"/>
                <w:szCs w:val="24"/>
                <w:rtl/>
              </w:rPr>
              <w:t xml:space="preserve"> </w:t>
            </w:r>
            <w:r w:rsidRPr="00E210A0">
              <w:rPr>
                <w:rFonts w:cs="David" w:hint="cs"/>
                <w:sz w:val="24"/>
                <w:szCs w:val="24"/>
                <w:rtl/>
              </w:rPr>
              <w:t>כוונה</w:t>
            </w:r>
            <w:r w:rsidRPr="00E210A0">
              <w:rPr>
                <w:rFonts w:cs="David"/>
                <w:sz w:val="24"/>
                <w:szCs w:val="24"/>
                <w:rtl/>
              </w:rPr>
              <w:t xml:space="preserve"> </w:t>
            </w:r>
            <w:r w:rsidRPr="00E210A0">
              <w:rPr>
                <w:rFonts w:cs="David" w:hint="cs"/>
                <w:sz w:val="24"/>
                <w:szCs w:val="24"/>
                <w:rtl/>
              </w:rPr>
              <w:t>אחרת</w:t>
            </w:r>
            <w:r w:rsidRPr="00E210A0">
              <w:rPr>
                <w:rFonts w:cs="David"/>
                <w:sz w:val="24"/>
                <w:szCs w:val="24"/>
                <w:rtl/>
              </w:rPr>
              <w:t>"</w:t>
            </w:r>
          </w:p>
        </w:tc>
        <w:tc>
          <w:tcPr>
            <w:tcW w:w="709" w:type="dxa"/>
          </w:tcPr>
          <w:p w:rsidR="005523E9" w:rsidRDefault="005523E9" w:rsidP="008C7448">
            <w:pPr>
              <w:rPr>
                <w:rFonts w:cs="David"/>
                <w:sz w:val="24"/>
                <w:szCs w:val="24"/>
                <w:rtl/>
              </w:rPr>
            </w:pPr>
            <w:r>
              <w:rPr>
                <w:rFonts w:cs="David" w:hint="cs"/>
                <w:sz w:val="24"/>
                <w:szCs w:val="24"/>
                <w:rtl/>
              </w:rPr>
              <w:t>57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w:t>
            </w:r>
            <w:r>
              <w:rPr>
                <w:rFonts w:cs="David" w:hint="cs"/>
                <w:sz w:val="24"/>
                <w:szCs w:val="24"/>
                <w:rtl/>
              </w:rPr>
              <w:t xml:space="preserve"> </w:t>
            </w:r>
            <w:r w:rsidRPr="00E210A0">
              <w:rPr>
                <w:rFonts w:cs="David" w:hint="cs"/>
                <w:sz w:val="24"/>
                <w:szCs w:val="24"/>
                <w:rtl/>
              </w:rPr>
              <w:t>הפעלת</w:t>
            </w:r>
            <w:r w:rsidRPr="00E210A0">
              <w:rPr>
                <w:rFonts w:cs="David"/>
                <w:sz w:val="24"/>
                <w:szCs w:val="24"/>
                <w:rtl/>
              </w:rPr>
              <w:t xml:space="preserve"> </w:t>
            </w:r>
            <w:r w:rsidRPr="00E210A0">
              <w:rPr>
                <w:rFonts w:cs="David" w:hint="cs"/>
                <w:sz w:val="24"/>
                <w:szCs w:val="24"/>
                <w:rtl/>
              </w:rPr>
              <w:t>סעיף</w:t>
            </w:r>
            <w:r w:rsidRPr="00E210A0">
              <w:rPr>
                <w:rFonts w:cs="David"/>
                <w:sz w:val="24"/>
                <w:szCs w:val="24"/>
                <w:rtl/>
              </w:rPr>
              <w:t xml:space="preserve"> 52 </w:t>
            </w:r>
            <w:r w:rsidRPr="00E210A0">
              <w:rPr>
                <w:rFonts w:cs="David" w:hint="cs"/>
                <w:sz w:val="24"/>
                <w:szCs w:val="24"/>
                <w:rtl/>
              </w:rPr>
              <w:t>בטלה</w:t>
            </w:r>
            <w:r w:rsidRPr="00E210A0">
              <w:rPr>
                <w:rFonts w:cs="David"/>
                <w:sz w:val="24"/>
                <w:szCs w:val="24"/>
                <w:rtl/>
              </w:rPr>
              <w:t xml:space="preserve"> </w:t>
            </w:r>
            <w:r w:rsidRPr="00E210A0">
              <w:rPr>
                <w:rFonts w:cs="David" w:hint="cs"/>
                <w:sz w:val="24"/>
                <w:szCs w:val="24"/>
                <w:rtl/>
              </w:rPr>
              <w:t>מעיקרה</w:t>
            </w:r>
            <w:r w:rsidRPr="00E210A0">
              <w:rPr>
                <w:rFonts w:cs="David"/>
                <w:sz w:val="24"/>
                <w:szCs w:val="24"/>
                <w:rtl/>
              </w:rPr>
              <w:t xml:space="preserve"> </w:t>
            </w:r>
            <w:r w:rsidRPr="00E210A0">
              <w:rPr>
                <w:rFonts w:cs="David" w:hint="cs"/>
                <w:sz w:val="24"/>
                <w:szCs w:val="24"/>
                <w:rtl/>
              </w:rPr>
              <w:t>ולא</w:t>
            </w:r>
            <w:r w:rsidRPr="00E210A0">
              <w:rPr>
                <w:rFonts w:cs="David"/>
                <w:sz w:val="24"/>
                <w:szCs w:val="24"/>
                <w:rtl/>
              </w:rPr>
              <w:t xml:space="preserve"> </w:t>
            </w:r>
            <w:r w:rsidRPr="00E210A0">
              <w:rPr>
                <w:rFonts w:cs="David" w:hint="cs"/>
                <w:sz w:val="24"/>
                <w:szCs w:val="24"/>
                <w:rtl/>
              </w:rPr>
              <w:t>ניתן</w:t>
            </w:r>
            <w:r w:rsidRPr="00E210A0">
              <w:rPr>
                <w:rFonts w:cs="David"/>
                <w:sz w:val="24"/>
                <w:szCs w:val="24"/>
                <w:rtl/>
              </w:rPr>
              <w:t xml:space="preserve"> "</w:t>
            </w:r>
            <w:r w:rsidRPr="00E210A0">
              <w:rPr>
                <w:rFonts w:cs="David" w:hint="cs"/>
                <w:sz w:val="24"/>
                <w:szCs w:val="24"/>
                <w:rtl/>
              </w:rPr>
              <w:t>להלבין</w:t>
            </w:r>
            <w:r w:rsidRPr="00E210A0">
              <w:rPr>
                <w:rFonts w:cs="David"/>
                <w:sz w:val="24"/>
                <w:szCs w:val="24"/>
                <w:rtl/>
              </w:rPr>
              <w:t xml:space="preserve">" </w:t>
            </w:r>
            <w:r w:rsidRPr="00E210A0">
              <w:rPr>
                <w:rFonts w:cs="David" w:hint="cs"/>
                <w:sz w:val="24"/>
                <w:szCs w:val="24"/>
                <w:rtl/>
              </w:rPr>
              <w:t>את</w:t>
            </w:r>
            <w:r w:rsidRPr="00E210A0">
              <w:rPr>
                <w:rFonts w:cs="David"/>
                <w:sz w:val="24"/>
                <w:szCs w:val="24"/>
                <w:rtl/>
              </w:rPr>
              <w:t xml:space="preserve"> </w:t>
            </w:r>
            <w:r w:rsidRPr="00E210A0">
              <w:rPr>
                <w:rFonts w:cs="David" w:hint="cs"/>
                <w:sz w:val="24"/>
                <w:szCs w:val="24"/>
                <w:rtl/>
              </w:rPr>
              <w:t>חוסר</w:t>
            </w:r>
            <w:r w:rsidRPr="00E210A0">
              <w:rPr>
                <w:rFonts w:cs="David"/>
                <w:sz w:val="24"/>
                <w:szCs w:val="24"/>
                <w:rtl/>
              </w:rPr>
              <w:t xml:space="preserve"> </w:t>
            </w:r>
            <w:r w:rsidRPr="00E210A0">
              <w:rPr>
                <w:rFonts w:cs="David" w:hint="cs"/>
                <w:sz w:val="24"/>
                <w:szCs w:val="24"/>
                <w:rtl/>
              </w:rPr>
              <w:t>הסמכות</w:t>
            </w:r>
            <w:r w:rsidRPr="00E210A0">
              <w:rPr>
                <w:rFonts w:cs="David"/>
                <w:sz w:val="24"/>
                <w:szCs w:val="24"/>
                <w:rtl/>
              </w:rPr>
              <w:t xml:space="preserve"> </w:t>
            </w:r>
            <w:r w:rsidRPr="00E210A0">
              <w:rPr>
                <w:rFonts w:cs="David" w:hint="cs"/>
                <w:sz w:val="24"/>
                <w:szCs w:val="24"/>
                <w:rtl/>
              </w:rPr>
              <w:t>בגיבוש</w:t>
            </w:r>
            <w:r>
              <w:rPr>
                <w:rFonts w:cs="David" w:hint="cs"/>
                <w:sz w:val="24"/>
                <w:szCs w:val="24"/>
                <w:rtl/>
              </w:rPr>
              <w:t xml:space="preserve"> </w:t>
            </w:r>
            <w:r w:rsidRPr="00E210A0">
              <w:rPr>
                <w:rFonts w:cs="David" w:hint="cs"/>
                <w:sz w:val="24"/>
                <w:szCs w:val="24"/>
                <w:rtl/>
              </w:rPr>
              <w:t>מתווה</w:t>
            </w:r>
            <w:r>
              <w:rPr>
                <w:rFonts w:cs="David" w:hint="cs"/>
                <w:sz w:val="24"/>
                <w:szCs w:val="24"/>
                <w:rtl/>
              </w:rPr>
              <w:t xml:space="preserve"> </w:t>
            </w:r>
            <w:r w:rsidRPr="00E210A0">
              <w:rPr>
                <w:rFonts w:cs="David" w:hint="cs"/>
                <w:sz w:val="24"/>
                <w:szCs w:val="24"/>
                <w:rtl/>
              </w:rPr>
              <w:t>הגז</w:t>
            </w:r>
            <w:r>
              <w:rPr>
                <w:rFonts w:cs="David" w:hint="cs"/>
                <w:sz w:val="24"/>
                <w:szCs w:val="24"/>
                <w:rtl/>
              </w:rPr>
              <w:t xml:space="preserve">  </w:t>
            </w:r>
          </w:p>
          <w:p w:rsidR="005523E9" w:rsidRDefault="005523E9" w:rsidP="008C7448">
            <w:pPr>
              <w:rPr>
                <w:rFonts w:cs="David"/>
                <w:sz w:val="24"/>
                <w:szCs w:val="24"/>
                <w:rtl/>
              </w:rPr>
            </w:pPr>
            <w:r>
              <w:rPr>
                <w:rFonts w:cs="David" w:hint="cs"/>
                <w:sz w:val="24"/>
                <w:szCs w:val="24"/>
                <w:rtl/>
              </w:rPr>
              <w:t xml:space="preserve">         </w:t>
            </w:r>
            <w:r w:rsidRPr="00E210A0">
              <w:rPr>
                <w:rFonts w:cs="David" w:hint="cs"/>
                <w:sz w:val="24"/>
                <w:szCs w:val="24"/>
                <w:rtl/>
              </w:rPr>
              <w:t>ומתן</w:t>
            </w:r>
            <w:r w:rsidRPr="00E210A0">
              <w:rPr>
                <w:rFonts w:cs="David"/>
                <w:sz w:val="24"/>
                <w:szCs w:val="24"/>
                <w:rtl/>
              </w:rPr>
              <w:t xml:space="preserve"> </w:t>
            </w:r>
            <w:r w:rsidRPr="00E210A0">
              <w:rPr>
                <w:rFonts w:cs="David" w:hint="cs"/>
                <w:sz w:val="24"/>
                <w:szCs w:val="24"/>
                <w:rtl/>
              </w:rPr>
              <w:t>ההפטרים</w:t>
            </w:r>
            <w:r w:rsidRPr="00E210A0">
              <w:rPr>
                <w:rFonts w:cs="David"/>
                <w:sz w:val="24"/>
                <w:szCs w:val="24"/>
                <w:rtl/>
              </w:rPr>
              <w:t xml:space="preserve"> </w:t>
            </w:r>
            <w:r w:rsidRPr="00E210A0">
              <w:rPr>
                <w:rFonts w:cs="David" w:hint="cs"/>
                <w:sz w:val="24"/>
                <w:szCs w:val="24"/>
                <w:rtl/>
              </w:rPr>
              <w:t>באמצעותה</w:t>
            </w:r>
          </w:p>
        </w:tc>
        <w:tc>
          <w:tcPr>
            <w:tcW w:w="709" w:type="dxa"/>
          </w:tcPr>
          <w:p w:rsidR="005523E9" w:rsidRDefault="005523E9" w:rsidP="008C7448">
            <w:pPr>
              <w:rPr>
                <w:rFonts w:cs="David"/>
                <w:sz w:val="24"/>
                <w:szCs w:val="24"/>
                <w:rtl/>
              </w:rPr>
            </w:pPr>
            <w:r>
              <w:rPr>
                <w:rFonts w:cs="David" w:hint="cs"/>
                <w:sz w:val="24"/>
                <w:szCs w:val="24"/>
                <w:rtl/>
              </w:rPr>
              <w:t>58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2.1</w:t>
            </w:r>
            <w:r>
              <w:rPr>
                <w:rFonts w:cs="David" w:hint="cs"/>
                <w:sz w:val="24"/>
                <w:szCs w:val="24"/>
                <w:rtl/>
              </w:rPr>
              <w:t xml:space="preserve">. </w:t>
            </w:r>
            <w:r w:rsidRPr="00E210A0">
              <w:rPr>
                <w:rFonts w:cs="David" w:hint="cs"/>
                <w:sz w:val="24"/>
                <w:szCs w:val="24"/>
                <w:rtl/>
              </w:rPr>
              <w:t>המסגרת</w:t>
            </w:r>
            <w:r w:rsidRPr="00E210A0">
              <w:rPr>
                <w:rFonts w:cs="David"/>
                <w:sz w:val="24"/>
                <w:szCs w:val="24"/>
                <w:rtl/>
              </w:rPr>
              <w:t xml:space="preserve"> </w:t>
            </w:r>
            <w:r w:rsidRPr="00E210A0">
              <w:rPr>
                <w:rFonts w:cs="David" w:hint="cs"/>
                <w:sz w:val="24"/>
                <w:szCs w:val="24"/>
                <w:rtl/>
              </w:rPr>
              <w:t>הנורמטיבית</w:t>
            </w:r>
            <w:r w:rsidRPr="00E210A0">
              <w:rPr>
                <w:rFonts w:cs="David"/>
                <w:sz w:val="24"/>
                <w:szCs w:val="24"/>
                <w:rtl/>
              </w:rPr>
              <w:t xml:space="preserve">: </w:t>
            </w:r>
            <w:r w:rsidRPr="00E210A0">
              <w:rPr>
                <w:rFonts w:cs="David" w:hint="cs"/>
                <w:sz w:val="24"/>
                <w:szCs w:val="24"/>
                <w:rtl/>
              </w:rPr>
              <w:t>סעיף</w:t>
            </w:r>
            <w:r w:rsidRPr="00E210A0">
              <w:rPr>
                <w:rFonts w:cs="David"/>
                <w:sz w:val="24"/>
                <w:szCs w:val="24"/>
                <w:rtl/>
              </w:rPr>
              <w:t xml:space="preserve"> 52 </w:t>
            </w:r>
            <w:r w:rsidRPr="00E210A0">
              <w:rPr>
                <w:rFonts w:cs="David" w:hint="cs"/>
                <w:sz w:val="24"/>
                <w:szCs w:val="24"/>
                <w:rtl/>
              </w:rPr>
              <w:t>לחוק</w:t>
            </w:r>
            <w:r w:rsidRPr="00E210A0">
              <w:rPr>
                <w:rFonts w:cs="David"/>
                <w:sz w:val="24"/>
                <w:szCs w:val="24"/>
                <w:rtl/>
              </w:rPr>
              <w:t xml:space="preserve"> </w:t>
            </w:r>
            <w:r w:rsidRPr="00E210A0">
              <w:rPr>
                <w:rFonts w:cs="David" w:hint="cs"/>
                <w:sz w:val="24"/>
                <w:szCs w:val="24"/>
                <w:rtl/>
              </w:rPr>
              <w:t>ההגבלים</w:t>
            </w:r>
            <w:r w:rsidRPr="00E210A0">
              <w:rPr>
                <w:rFonts w:cs="David"/>
                <w:sz w:val="24"/>
                <w:szCs w:val="24"/>
                <w:rtl/>
              </w:rPr>
              <w:t xml:space="preserve"> </w:t>
            </w:r>
            <w:r w:rsidRPr="00E210A0">
              <w:rPr>
                <w:rFonts w:cs="David" w:hint="cs"/>
                <w:sz w:val="24"/>
                <w:szCs w:val="24"/>
                <w:rtl/>
              </w:rPr>
              <w:t>העסקיים</w:t>
            </w:r>
          </w:p>
        </w:tc>
        <w:tc>
          <w:tcPr>
            <w:tcW w:w="709" w:type="dxa"/>
          </w:tcPr>
          <w:p w:rsidR="005523E9" w:rsidRDefault="005523E9" w:rsidP="008C7448">
            <w:pPr>
              <w:rPr>
                <w:rFonts w:cs="David"/>
                <w:sz w:val="24"/>
                <w:szCs w:val="24"/>
                <w:rtl/>
              </w:rPr>
            </w:pPr>
            <w:r>
              <w:rPr>
                <w:rFonts w:cs="David" w:hint="cs"/>
                <w:sz w:val="24"/>
                <w:szCs w:val="24"/>
                <w:rtl/>
              </w:rPr>
              <w:t>58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E210A0">
              <w:rPr>
                <w:rFonts w:cs="David"/>
                <w:sz w:val="24"/>
                <w:szCs w:val="24"/>
                <w:rtl/>
              </w:rPr>
              <w:t>2.1.1</w:t>
            </w:r>
            <w:r>
              <w:rPr>
                <w:rFonts w:cs="David" w:hint="cs"/>
                <w:sz w:val="24"/>
                <w:szCs w:val="24"/>
                <w:rtl/>
              </w:rPr>
              <w:t xml:space="preserve">. </w:t>
            </w:r>
            <w:r w:rsidRPr="00E210A0">
              <w:rPr>
                <w:rFonts w:cs="David" w:hint="cs"/>
                <w:sz w:val="24"/>
                <w:szCs w:val="24"/>
                <w:rtl/>
              </w:rPr>
              <w:t>תכליות</w:t>
            </w:r>
            <w:r w:rsidRPr="00E210A0">
              <w:rPr>
                <w:rFonts w:cs="David"/>
                <w:sz w:val="24"/>
                <w:szCs w:val="24"/>
                <w:rtl/>
              </w:rPr>
              <w:t xml:space="preserve"> </w:t>
            </w:r>
            <w:r w:rsidRPr="00E210A0">
              <w:rPr>
                <w:rFonts w:cs="David" w:hint="cs"/>
                <w:sz w:val="24"/>
                <w:szCs w:val="24"/>
                <w:rtl/>
              </w:rPr>
              <w:t>החוק</w:t>
            </w:r>
          </w:p>
        </w:tc>
        <w:tc>
          <w:tcPr>
            <w:tcW w:w="709" w:type="dxa"/>
          </w:tcPr>
          <w:p w:rsidR="005523E9" w:rsidRDefault="005523E9" w:rsidP="008C7448">
            <w:pPr>
              <w:rPr>
                <w:rFonts w:cs="David"/>
                <w:sz w:val="24"/>
                <w:szCs w:val="24"/>
                <w:rtl/>
              </w:rPr>
            </w:pPr>
            <w:r>
              <w:rPr>
                <w:rFonts w:cs="David" w:hint="cs"/>
                <w:sz w:val="24"/>
                <w:szCs w:val="24"/>
                <w:rtl/>
              </w:rPr>
              <w:t>59</w:t>
            </w:r>
          </w:p>
        </w:tc>
      </w:tr>
      <w:tr w:rsidR="005523E9" w:rsidTr="008C7448">
        <w:tc>
          <w:tcPr>
            <w:tcW w:w="8272" w:type="dxa"/>
          </w:tcPr>
          <w:p w:rsidR="005523E9" w:rsidRDefault="005523E9" w:rsidP="008C7448">
            <w:pPr>
              <w:rPr>
                <w:rFonts w:cs="David"/>
                <w:sz w:val="24"/>
                <w:szCs w:val="24"/>
                <w:rtl/>
              </w:rPr>
            </w:pPr>
            <w:r>
              <w:rPr>
                <w:rFonts w:cs="David" w:hint="cs"/>
                <w:sz w:val="24"/>
                <w:szCs w:val="24"/>
                <w:rtl/>
              </w:rPr>
              <w:lastRenderedPageBreak/>
              <w:t xml:space="preserve">      </w:t>
            </w:r>
            <w:r>
              <w:rPr>
                <w:rFonts w:cs="David"/>
                <w:sz w:val="24"/>
                <w:szCs w:val="24"/>
                <w:rtl/>
              </w:rPr>
              <w:t>2.1.2</w:t>
            </w:r>
            <w:r>
              <w:rPr>
                <w:rFonts w:cs="David" w:hint="cs"/>
                <w:sz w:val="24"/>
                <w:szCs w:val="24"/>
                <w:rtl/>
              </w:rPr>
              <w:t xml:space="preserve">. </w:t>
            </w:r>
            <w:r w:rsidRPr="00E210A0">
              <w:rPr>
                <w:rFonts w:cs="David" w:hint="cs"/>
                <w:sz w:val="24"/>
                <w:szCs w:val="24"/>
                <w:rtl/>
              </w:rPr>
              <w:t>הנוהג</w:t>
            </w:r>
            <w:r w:rsidRPr="00E210A0">
              <w:rPr>
                <w:rFonts w:cs="David"/>
                <w:sz w:val="24"/>
                <w:szCs w:val="24"/>
                <w:rtl/>
              </w:rPr>
              <w:t xml:space="preserve"> </w:t>
            </w:r>
            <w:r w:rsidRPr="00E210A0">
              <w:rPr>
                <w:rFonts w:cs="David" w:hint="cs"/>
                <w:sz w:val="24"/>
                <w:szCs w:val="24"/>
                <w:rtl/>
              </w:rPr>
              <w:t>המינהלי</w:t>
            </w:r>
            <w:r w:rsidRPr="00E210A0">
              <w:rPr>
                <w:rFonts w:cs="David"/>
                <w:sz w:val="24"/>
                <w:szCs w:val="24"/>
                <w:rtl/>
              </w:rPr>
              <w:t xml:space="preserve">  </w:t>
            </w:r>
          </w:p>
        </w:tc>
        <w:tc>
          <w:tcPr>
            <w:tcW w:w="709" w:type="dxa"/>
          </w:tcPr>
          <w:p w:rsidR="005523E9" w:rsidRDefault="005523E9" w:rsidP="008C7448">
            <w:pPr>
              <w:rPr>
                <w:rFonts w:cs="David"/>
                <w:sz w:val="24"/>
                <w:szCs w:val="24"/>
                <w:rtl/>
              </w:rPr>
            </w:pPr>
            <w:r>
              <w:rPr>
                <w:rFonts w:cs="David" w:hint="cs"/>
                <w:sz w:val="24"/>
                <w:szCs w:val="24"/>
                <w:rtl/>
              </w:rPr>
              <w:t>61</w:t>
            </w:r>
          </w:p>
        </w:tc>
      </w:tr>
      <w:tr w:rsidR="005523E9" w:rsidTr="008C7448">
        <w:tc>
          <w:tcPr>
            <w:tcW w:w="8272" w:type="dxa"/>
          </w:tcPr>
          <w:p w:rsidR="005523E9" w:rsidRPr="00E210A0" w:rsidRDefault="005523E9" w:rsidP="008C7448">
            <w:pPr>
              <w:rPr>
                <w:rFonts w:cs="David"/>
                <w:sz w:val="24"/>
                <w:szCs w:val="24"/>
                <w:rtl/>
              </w:rPr>
            </w:pPr>
            <w:r>
              <w:rPr>
                <w:rFonts w:cs="David" w:hint="cs"/>
                <w:sz w:val="24"/>
                <w:szCs w:val="24"/>
                <w:rtl/>
              </w:rPr>
              <w:t xml:space="preserve">      </w:t>
            </w:r>
            <w:r>
              <w:rPr>
                <w:rFonts w:cs="David"/>
                <w:sz w:val="24"/>
                <w:szCs w:val="24"/>
                <w:rtl/>
              </w:rPr>
              <w:t>2.1.3</w:t>
            </w:r>
            <w:r>
              <w:rPr>
                <w:rFonts w:cs="David" w:hint="cs"/>
                <w:sz w:val="24"/>
                <w:szCs w:val="24"/>
                <w:rtl/>
              </w:rPr>
              <w:t xml:space="preserve">. </w:t>
            </w:r>
            <w:r w:rsidRPr="00E210A0">
              <w:rPr>
                <w:rFonts w:cs="David" w:hint="cs"/>
                <w:sz w:val="24"/>
                <w:szCs w:val="24"/>
                <w:rtl/>
              </w:rPr>
              <w:t>יש</w:t>
            </w:r>
            <w:r w:rsidRPr="00E210A0">
              <w:rPr>
                <w:rFonts w:cs="David"/>
                <w:sz w:val="24"/>
                <w:szCs w:val="24"/>
                <w:rtl/>
              </w:rPr>
              <w:t xml:space="preserve"> </w:t>
            </w:r>
            <w:r w:rsidRPr="00E210A0">
              <w:rPr>
                <w:rFonts w:cs="David" w:hint="cs"/>
                <w:sz w:val="24"/>
                <w:szCs w:val="24"/>
                <w:rtl/>
              </w:rPr>
              <w:t>מקום</w:t>
            </w:r>
            <w:r w:rsidRPr="00E210A0">
              <w:rPr>
                <w:rFonts w:cs="David"/>
                <w:sz w:val="24"/>
                <w:szCs w:val="24"/>
                <w:rtl/>
              </w:rPr>
              <w:t xml:space="preserve"> </w:t>
            </w:r>
            <w:r w:rsidRPr="00E210A0">
              <w:rPr>
                <w:rFonts w:cs="David" w:hint="cs"/>
                <w:sz w:val="24"/>
                <w:szCs w:val="24"/>
                <w:rtl/>
              </w:rPr>
              <w:t>לשיקולי</w:t>
            </w:r>
            <w:r w:rsidRPr="00E210A0">
              <w:rPr>
                <w:rFonts w:cs="David"/>
                <w:sz w:val="24"/>
                <w:szCs w:val="24"/>
                <w:rtl/>
              </w:rPr>
              <w:t xml:space="preserve"> </w:t>
            </w:r>
            <w:r w:rsidRPr="00E210A0">
              <w:rPr>
                <w:rFonts w:cs="David" w:hint="cs"/>
                <w:sz w:val="24"/>
                <w:szCs w:val="24"/>
                <w:rtl/>
              </w:rPr>
              <w:t>חוץ</w:t>
            </w:r>
            <w:r w:rsidRPr="00E210A0">
              <w:rPr>
                <w:rFonts w:cs="David"/>
                <w:sz w:val="24"/>
                <w:szCs w:val="24"/>
                <w:rtl/>
              </w:rPr>
              <w:t xml:space="preserve"> </w:t>
            </w:r>
            <w:r w:rsidRPr="00E210A0">
              <w:rPr>
                <w:rFonts w:cs="David" w:hint="cs"/>
                <w:sz w:val="24"/>
                <w:szCs w:val="24"/>
                <w:rtl/>
              </w:rPr>
              <w:t>וביטחון</w:t>
            </w:r>
            <w:r w:rsidRPr="00E210A0">
              <w:rPr>
                <w:rFonts w:cs="David"/>
                <w:sz w:val="24"/>
                <w:szCs w:val="24"/>
                <w:rtl/>
              </w:rPr>
              <w:t xml:space="preserve"> </w:t>
            </w:r>
            <w:r w:rsidRPr="00E210A0">
              <w:rPr>
                <w:rFonts w:cs="David" w:hint="cs"/>
                <w:sz w:val="24"/>
                <w:szCs w:val="24"/>
                <w:rtl/>
              </w:rPr>
              <w:t>גם</w:t>
            </w:r>
            <w:r w:rsidRPr="00E210A0">
              <w:rPr>
                <w:rFonts w:cs="David"/>
                <w:sz w:val="24"/>
                <w:szCs w:val="24"/>
                <w:rtl/>
              </w:rPr>
              <w:t xml:space="preserve"> </w:t>
            </w:r>
            <w:r w:rsidRPr="00E210A0">
              <w:rPr>
                <w:rFonts w:cs="David" w:hint="cs"/>
                <w:sz w:val="24"/>
                <w:szCs w:val="24"/>
                <w:rtl/>
              </w:rPr>
              <w:t>במסלול</w:t>
            </w:r>
            <w:r w:rsidRPr="00E210A0">
              <w:rPr>
                <w:rFonts w:cs="David"/>
                <w:sz w:val="24"/>
                <w:szCs w:val="24"/>
                <w:rtl/>
              </w:rPr>
              <w:t xml:space="preserve"> </w:t>
            </w:r>
            <w:r w:rsidRPr="00E210A0">
              <w:rPr>
                <w:rFonts w:cs="David" w:hint="cs"/>
                <w:sz w:val="24"/>
                <w:szCs w:val="24"/>
                <w:rtl/>
              </w:rPr>
              <w:t>השיפוטי</w:t>
            </w:r>
          </w:p>
        </w:tc>
        <w:tc>
          <w:tcPr>
            <w:tcW w:w="709" w:type="dxa"/>
          </w:tcPr>
          <w:p w:rsidR="005523E9" w:rsidRDefault="005523E9" w:rsidP="008C7448">
            <w:pPr>
              <w:rPr>
                <w:rFonts w:cs="David"/>
                <w:sz w:val="24"/>
                <w:szCs w:val="24"/>
                <w:rtl/>
              </w:rPr>
            </w:pPr>
            <w:r>
              <w:rPr>
                <w:rFonts w:cs="David" w:hint="cs"/>
                <w:sz w:val="24"/>
                <w:szCs w:val="24"/>
                <w:rtl/>
              </w:rPr>
              <w:t>61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2.2</w:t>
            </w:r>
            <w:r>
              <w:rPr>
                <w:rFonts w:cs="David" w:hint="cs"/>
                <w:sz w:val="24"/>
                <w:szCs w:val="24"/>
                <w:rtl/>
              </w:rPr>
              <w:t xml:space="preserve">. </w:t>
            </w:r>
            <w:r w:rsidRPr="00E210A0">
              <w:rPr>
                <w:rFonts w:cs="David" w:hint="cs"/>
                <w:sz w:val="24"/>
                <w:szCs w:val="24"/>
                <w:rtl/>
              </w:rPr>
              <w:t>חוסר</w:t>
            </w:r>
            <w:r w:rsidRPr="00E210A0">
              <w:rPr>
                <w:rFonts w:cs="David"/>
                <w:sz w:val="24"/>
                <w:szCs w:val="24"/>
                <w:rtl/>
              </w:rPr>
              <w:t xml:space="preserve"> </w:t>
            </w:r>
            <w:r w:rsidRPr="00E210A0">
              <w:rPr>
                <w:rFonts w:cs="David" w:hint="cs"/>
                <w:sz w:val="24"/>
                <w:szCs w:val="24"/>
                <w:rtl/>
              </w:rPr>
              <w:t>סמכות</w:t>
            </w:r>
            <w:r w:rsidRPr="00E210A0">
              <w:rPr>
                <w:rFonts w:cs="David"/>
                <w:sz w:val="24"/>
                <w:szCs w:val="24"/>
                <w:rtl/>
              </w:rPr>
              <w:t xml:space="preserve">: </w:t>
            </w:r>
            <w:r w:rsidRPr="00E210A0">
              <w:rPr>
                <w:rFonts w:cs="David" w:hint="cs"/>
                <w:sz w:val="24"/>
                <w:szCs w:val="24"/>
                <w:rtl/>
              </w:rPr>
              <w:t>המשיב</w:t>
            </w:r>
            <w:r w:rsidRPr="00E210A0">
              <w:rPr>
                <w:rFonts w:cs="David"/>
                <w:sz w:val="24"/>
                <w:szCs w:val="24"/>
                <w:rtl/>
              </w:rPr>
              <w:t xml:space="preserve"> 1, </w:t>
            </w:r>
            <w:r w:rsidRPr="00E210A0">
              <w:rPr>
                <w:rFonts w:cs="David" w:hint="cs"/>
                <w:sz w:val="24"/>
                <w:szCs w:val="24"/>
                <w:rtl/>
              </w:rPr>
              <w:t>מר</w:t>
            </w:r>
            <w:r w:rsidRPr="00E210A0">
              <w:rPr>
                <w:rFonts w:cs="David"/>
                <w:sz w:val="24"/>
                <w:szCs w:val="24"/>
                <w:rtl/>
              </w:rPr>
              <w:t xml:space="preserve"> </w:t>
            </w:r>
            <w:r w:rsidRPr="00E210A0">
              <w:rPr>
                <w:rFonts w:cs="David" w:hint="cs"/>
                <w:sz w:val="24"/>
                <w:szCs w:val="24"/>
                <w:rtl/>
              </w:rPr>
              <w:t>נתניהו</w:t>
            </w:r>
            <w:r w:rsidRPr="00E210A0">
              <w:rPr>
                <w:rFonts w:cs="David"/>
                <w:sz w:val="24"/>
                <w:szCs w:val="24"/>
                <w:rtl/>
              </w:rPr>
              <w:t xml:space="preserve">, </w:t>
            </w:r>
            <w:r w:rsidRPr="00E210A0">
              <w:rPr>
                <w:rFonts w:cs="David" w:hint="cs"/>
                <w:sz w:val="24"/>
                <w:szCs w:val="24"/>
                <w:rtl/>
              </w:rPr>
              <w:t>אינו</w:t>
            </w:r>
            <w:r w:rsidRPr="00E210A0">
              <w:rPr>
                <w:rFonts w:cs="David"/>
                <w:sz w:val="24"/>
                <w:szCs w:val="24"/>
                <w:rtl/>
              </w:rPr>
              <w:t xml:space="preserve"> </w:t>
            </w:r>
            <w:r w:rsidRPr="00E210A0">
              <w:rPr>
                <w:rFonts w:cs="David" w:hint="cs"/>
                <w:sz w:val="24"/>
                <w:szCs w:val="24"/>
                <w:rtl/>
              </w:rPr>
              <w:t>מוסמך</w:t>
            </w:r>
            <w:r w:rsidRPr="00E210A0">
              <w:rPr>
                <w:rFonts w:cs="David"/>
                <w:sz w:val="24"/>
                <w:szCs w:val="24"/>
                <w:rtl/>
              </w:rPr>
              <w:t xml:space="preserve"> </w:t>
            </w:r>
            <w:r w:rsidRPr="00E210A0">
              <w:rPr>
                <w:rFonts w:cs="David" w:hint="cs"/>
                <w:sz w:val="24"/>
                <w:szCs w:val="24"/>
                <w:rtl/>
              </w:rPr>
              <w:t>להורות</w:t>
            </w:r>
            <w:r w:rsidRPr="00E210A0">
              <w:rPr>
                <w:rFonts w:cs="David"/>
                <w:sz w:val="24"/>
                <w:szCs w:val="24"/>
                <w:rtl/>
              </w:rPr>
              <w:t xml:space="preserve"> </w:t>
            </w:r>
            <w:r w:rsidRPr="00E210A0">
              <w:rPr>
                <w:rFonts w:cs="David" w:hint="cs"/>
                <w:sz w:val="24"/>
                <w:szCs w:val="24"/>
                <w:rtl/>
              </w:rPr>
              <w:t>על</w:t>
            </w:r>
            <w:r w:rsidRPr="00E210A0">
              <w:rPr>
                <w:rFonts w:cs="David"/>
                <w:sz w:val="24"/>
                <w:szCs w:val="24"/>
                <w:rtl/>
              </w:rPr>
              <w:t xml:space="preserve"> </w:t>
            </w:r>
            <w:r w:rsidRPr="00E210A0">
              <w:rPr>
                <w:rFonts w:cs="David" w:hint="cs"/>
                <w:sz w:val="24"/>
                <w:szCs w:val="24"/>
                <w:rtl/>
              </w:rPr>
              <w:t>הפעלת</w:t>
            </w:r>
            <w:r w:rsidRPr="00E210A0">
              <w:rPr>
                <w:rFonts w:cs="David"/>
                <w:sz w:val="24"/>
                <w:szCs w:val="24"/>
                <w:rtl/>
              </w:rPr>
              <w:t xml:space="preserve"> </w:t>
            </w:r>
            <w:r w:rsidRPr="00E210A0">
              <w:rPr>
                <w:rFonts w:cs="David" w:hint="cs"/>
                <w:sz w:val="24"/>
                <w:szCs w:val="24"/>
                <w:rtl/>
              </w:rPr>
              <w:t>סעיף</w:t>
            </w:r>
            <w:r w:rsidRPr="00E210A0">
              <w:rPr>
                <w:rFonts w:cs="David"/>
                <w:sz w:val="24"/>
                <w:szCs w:val="24"/>
                <w:rtl/>
              </w:rPr>
              <w:t xml:space="preserve"> 52 </w:t>
            </w:r>
            <w:r w:rsidRPr="00E210A0">
              <w:rPr>
                <w:rFonts w:cs="David" w:hint="cs"/>
                <w:sz w:val="24"/>
                <w:szCs w:val="24"/>
                <w:rtl/>
              </w:rPr>
              <w:t>לחוק</w:t>
            </w:r>
          </w:p>
          <w:p w:rsidR="005523E9" w:rsidRDefault="005523E9" w:rsidP="008C7448">
            <w:pPr>
              <w:rPr>
                <w:rFonts w:cs="David"/>
                <w:sz w:val="24"/>
                <w:szCs w:val="24"/>
                <w:rtl/>
              </w:rPr>
            </w:pPr>
            <w:r>
              <w:rPr>
                <w:rFonts w:cs="David" w:hint="cs"/>
                <w:sz w:val="24"/>
                <w:szCs w:val="24"/>
                <w:rtl/>
              </w:rPr>
              <w:t xml:space="preserve">             </w:t>
            </w:r>
            <w:r w:rsidRPr="00E210A0">
              <w:rPr>
                <w:rFonts w:cs="David" w:hint="cs"/>
                <w:sz w:val="24"/>
                <w:szCs w:val="24"/>
                <w:rtl/>
              </w:rPr>
              <w:t>בנסיבות</w:t>
            </w:r>
            <w:r w:rsidRPr="00E210A0">
              <w:rPr>
                <w:rFonts w:cs="David"/>
                <w:sz w:val="24"/>
                <w:szCs w:val="24"/>
                <w:rtl/>
              </w:rPr>
              <w:t xml:space="preserve"> </w:t>
            </w:r>
            <w:r w:rsidRPr="00E210A0">
              <w:rPr>
                <w:rFonts w:cs="David" w:hint="cs"/>
                <w:sz w:val="24"/>
                <w:szCs w:val="24"/>
                <w:rtl/>
              </w:rPr>
              <w:t>העניין</w:t>
            </w:r>
          </w:p>
        </w:tc>
        <w:tc>
          <w:tcPr>
            <w:tcW w:w="709" w:type="dxa"/>
          </w:tcPr>
          <w:p w:rsidR="005523E9" w:rsidRDefault="005523E9" w:rsidP="008C7448">
            <w:pPr>
              <w:rPr>
                <w:rFonts w:cs="David"/>
                <w:sz w:val="24"/>
                <w:szCs w:val="24"/>
                <w:rtl/>
              </w:rPr>
            </w:pPr>
            <w:r>
              <w:rPr>
                <w:rFonts w:cs="David" w:hint="cs"/>
                <w:sz w:val="24"/>
                <w:szCs w:val="24"/>
                <w:rtl/>
              </w:rPr>
              <w:t>62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2.2.1</w:t>
            </w:r>
            <w:r>
              <w:rPr>
                <w:rFonts w:cs="David" w:hint="cs"/>
                <w:sz w:val="24"/>
                <w:szCs w:val="24"/>
                <w:rtl/>
              </w:rPr>
              <w:t xml:space="preserve">. </w:t>
            </w:r>
            <w:r w:rsidRPr="00E210A0">
              <w:rPr>
                <w:rFonts w:cs="David" w:hint="cs"/>
                <w:sz w:val="24"/>
                <w:szCs w:val="24"/>
                <w:rtl/>
              </w:rPr>
              <w:t>ספק</w:t>
            </w:r>
            <w:r w:rsidRPr="00E210A0">
              <w:rPr>
                <w:rFonts w:cs="David"/>
                <w:sz w:val="24"/>
                <w:szCs w:val="24"/>
                <w:rtl/>
              </w:rPr>
              <w:t xml:space="preserve"> </w:t>
            </w:r>
            <w:r w:rsidRPr="00E210A0">
              <w:rPr>
                <w:rFonts w:cs="David" w:hint="cs"/>
                <w:sz w:val="24"/>
                <w:szCs w:val="24"/>
                <w:rtl/>
              </w:rPr>
              <w:t>אם</w:t>
            </w:r>
            <w:r w:rsidRPr="00E210A0">
              <w:rPr>
                <w:rFonts w:cs="David"/>
                <w:sz w:val="24"/>
                <w:szCs w:val="24"/>
                <w:rtl/>
              </w:rPr>
              <w:t xml:space="preserve"> </w:t>
            </w:r>
            <w:r w:rsidRPr="00E210A0">
              <w:rPr>
                <w:rFonts w:cs="David" w:hint="cs"/>
                <w:sz w:val="24"/>
                <w:szCs w:val="24"/>
                <w:rtl/>
              </w:rPr>
              <w:t>שיקולי</w:t>
            </w:r>
            <w:r w:rsidRPr="00E210A0">
              <w:rPr>
                <w:rFonts w:cs="David"/>
                <w:sz w:val="24"/>
                <w:szCs w:val="24"/>
                <w:rtl/>
              </w:rPr>
              <w:t xml:space="preserve"> </w:t>
            </w:r>
            <w:r w:rsidRPr="00E210A0">
              <w:rPr>
                <w:rFonts w:cs="David" w:hint="cs"/>
                <w:sz w:val="24"/>
                <w:szCs w:val="24"/>
                <w:rtl/>
              </w:rPr>
              <w:t>חוץ</w:t>
            </w:r>
            <w:r w:rsidRPr="00E210A0">
              <w:rPr>
                <w:rFonts w:cs="David"/>
                <w:sz w:val="24"/>
                <w:szCs w:val="24"/>
                <w:rtl/>
              </w:rPr>
              <w:t xml:space="preserve"> </w:t>
            </w:r>
            <w:r w:rsidRPr="00E210A0">
              <w:rPr>
                <w:rFonts w:cs="David" w:hint="cs"/>
                <w:sz w:val="24"/>
                <w:szCs w:val="24"/>
                <w:rtl/>
              </w:rPr>
              <w:t>וביטחון</w:t>
            </w:r>
            <w:r w:rsidRPr="00E210A0">
              <w:rPr>
                <w:rFonts w:cs="David"/>
                <w:sz w:val="24"/>
                <w:szCs w:val="24"/>
                <w:rtl/>
              </w:rPr>
              <w:t xml:space="preserve"> </w:t>
            </w:r>
            <w:r w:rsidRPr="00E210A0">
              <w:rPr>
                <w:rFonts w:cs="David" w:hint="cs"/>
                <w:sz w:val="24"/>
                <w:szCs w:val="24"/>
                <w:rtl/>
              </w:rPr>
              <w:t>הם</w:t>
            </w:r>
            <w:r w:rsidRPr="00E210A0">
              <w:rPr>
                <w:rFonts w:cs="David"/>
                <w:sz w:val="24"/>
                <w:szCs w:val="24"/>
                <w:rtl/>
              </w:rPr>
              <w:t xml:space="preserve"> </w:t>
            </w:r>
            <w:r w:rsidRPr="00E210A0">
              <w:rPr>
                <w:rFonts w:cs="David" w:hint="cs"/>
                <w:sz w:val="24"/>
                <w:szCs w:val="24"/>
                <w:rtl/>
              </w:rPr>
              <w:t>שהנחו</w:t>
            </w:r>
            <w:r w:rsidRPr="00E210A0">
              <w:rPr>
                <w:rFonts w:cs="David"/>
                <w:sz w:val="24"/>
                <w:szCs w:val="24"/>
                <w:rtl/>
              </w:rPr>
              <w:t xml:space="preserve"> </w:t>
            </w:r>
            <w:r w:rsidRPr="00E210A0">
              <w:rPr>
                <w:rFonts w:cs="David" w:hint="cs"/>
                <w:sz w:val="24"/>
                <w:szCs w:val="24"/>
                <w:rtl/>
              </w:rPr>
              <w:t>את</w:t>
            </w:r>
            <w:r w:rsidRPr="00E210A0">
              <w:rPr>
                <w:rFonts w:cs="David"/>
                <w:sz w:val="24"/>
                <w:szCs w:val="24"/>
                <w:rtl/>
              </w:rPr>
              <w:t xml:space="preserve"> </w:t>
            </w:r>
            <w:r w:rsidRPr="00E210A0">
              <w:rPr>
                <w:rFonts w:cs="David" w:hint="cs"/>
                <w:sz w:val="24"/>
                <w:szCs w:val="24"/>
                <w:rtl/>
              </w:rPr>
              <w:t>המשיב</w:t>
            </w:r>
            <w:r w:rsidRPr="00E210A0">
              <w:rPr>
                <w:rFonts w:cs="David"/>
                <w:sz w:val="24"/>
                <w:szCs w:val="24"/>
                <w:rtl/>
              </w:rPr>
              <w:t xml:space="preserve"> 1 </w:t>
            </w:r>
            <w:r w:rsidRPr="00E210A0">
              <w:rPr>
                <w:rFonts w:cs="David" w:hint="cs"/>
                <w:sz w:val="24"/>
                <w:szCs w:val="24"/>
                <w:rtl/>
              </w:rPr>
              <w:t>להפעיל</w:t>
            </w:r>
            <w:r w:rsidRPr="00E210A0">
              <w:rPr>
                <w:rFonts w:cs="David"/>
                <w:sz w:val="24"/>
                <w:szCs w:val="24"/>
                <w:rtl/>
              </w:rPr>
              <w:t xml:space="preserve"> </w:t>
            </w:r>
            <w:r w:rsidRPr="00E210A0">
              <w:rPr>
                <w:rFonts w:cs="David" w:hint="cs"/>
                <w:sz w:val="24"/>
                <w:szCs w:val="24"/>
                <w:rtl/>
              </w:rPr>
              <w:t>את</w:t>
            </w:r>
            <w:r w:rsidRPr="00E210A0">
              <w:rPr>
                <w:rFonts w:cs="David"/>
                <w:sz w:val="24"/>
                <w:szCs w:val="24"/>
                <w:rtl/>
              </w:rPr>
              <w:t xml:space="preserve"> </w:t>
            </w:r>
            <w:r w:rsidRPr="00E210A0">
              <w:rPr>
                <w:rFonts w:cs="David" w:hint="cs"/>
                <w:sz w:val="24"/>
                <w:szCs w:val="24"/>
                <w:rtl/>
              </w:rPr>
              <w:t>סעיף</w:t>
            </w:r>
            <w:r w:rsidRPr="00E210A0">
              <w:rPr>
                <w:rFonts w:cs="David"/>
                <w:sz w:val="24"/>
                <w:szCs w:val="24"/>
                <w:rtl/>
              </w:rPr>
              <w:t xml:space="preserve"> 52</w:t>
            </w:r>
          </w:p>
        </w:tc>
        <w:tc>
          <w:tcPr>
            <w:tcW w:w="709" w:type="dxa"/>
          </w:tcPr>
          <w:p w:rsidR="005523E9" w:rsidRDefault="005523E9" w:rsidP="008C7448">
            <w:pPr>
              <w:rPr>
                <w:rFonts w:cs="David"/>
                <w:sz w:val="24"/>
                <w:szCs w:val="24"/>
                <w:rtl/>
              </w:rPr>
            </w:pPr>
            <w:r>
              <w:rPr>
                <w:rFonts w:cs="David" w:hint="cs"/>
                <w:sz w:val="24"/>
                <w:szCs w:val="24"/>
                <w:rtl/>
              </w:rPr>
              <w:t>62</w:t>
            </w:r>
          </w:p>
        </w:tc>
      </w:tr>
      <w:tr w:rsidR="005523E9" w:rsidTr="008C7448">
        <w:tc>
          <w:tcPr>
            <w:tcW w:w="8272" w:type="dxa"/>
          </w:tcPr>
          <w:p w:rsidR="005523E9" w:rsidRPr="00E210A0" w:rsidRDefault="005523E9" w:rsidP="008C7448">
            <w:pPr>
              <w:rPr>
                <w:rFonts w:cs="David"/>
                <w:sz w:val="24"/>
                <w:szCs w:val="24"/>
                <w:rtl/>
              </w:rPr>
            </w:pPr>
            <w:r>
              <w:rPr>
                <w:rFonts w:cs="David" w:hint="cs"/>
                <w:sz w:val="24"/>
                <w:szCs w:val="24"/>
                <w:rtl/>
              </w:rPr>
              <w:t xml:space="preserve">      </w:t>
            </w:r>
            <w:r>
              <w:rPr>
                <w:rFonts w:cs="David"/>
                <w:sz w:val="24"/>
                <w:szCs w:val="24"/>
                <w:rtl/>
              </w:rPr>
              <w:t>2.2.2</w:t>
            </w:r>
            <w:r>
              <w:rPr>
                <w:rFonts w:cs="David" w:hint="cs"/>
                <w:sz w:val="24"/>
                <w:szCs w:val="24"/>
                <w:rtl/>
              </w:rPr>
              <w:t xml:space="preserve">. </w:t>
            </w:r>
            <w:r w:rsidRPr="00E210A0">
              <w:rPr>
                <w:rFonts w:cs="David" w:hint="cs"/>
                <w:sz w:val="24"/>
                <w:szCs w:val="24"/>
                <w:rtl/>
              </w:rPr>
              <w:t>גם</w:t>
            </w:r>
            <w:r w:rsidRPr="00E210A0">
              <w:rPr>
                <w:rFonts w:cs="David"/>
                <w:sz w:val="24"/>
                <w:szCs w:val="24"/>
                <w:rtl/>
              </w:rPr>
              <w:t xml:space="preserve"> </w:t>
            </w:r>
            <w:r w:rsidRPr="00E210A0">
              <w:rPr>
                <w:rFonts w:cs="David" w:hint="cs"/>
                <w:sz w:val="24"/>
                <w:szCs w:val="24"/>
                <w:rtl/>
              </w:rPr>
              <w:t>אם</w:t>
            </w:r>
            <w:r w:rsidRPr="00E210A0">
              <w:rPr>
                <w:rFonts w:cs="David"/>
                <w:sz w:val="24"/>
                <w:szCs w:val="24"/>
                <w:rtl/>
              </w:rPr>
              <w:t xml:space="preserve"> </w:t>
            </w:r>
            <w:r w:rsidRPr="00E210A0">
              <w:rPr>
                <w:rFonts w:cs="David" w:hint="cs"/>
                <w:sz w:val="24"/>
                <w:szCs w:val="24"/>
                <w:rtl/>
              </w:rPr>
              <w:t>קיימים</w:t>
            </w:r>
            <w:r w:rsidRPr="00E210A0">
              <w:rPr>
                <w:rFonts w:cs="David"/>
                <w:sz w:val="24"/>
                <w:szCs w:val="24"/>
                <w:rtl/>
              </w:rPr>
              <w:t xml:space="preserve"> </w:t>
            </w:r>
            <w:r w:rsidRPr="00E210A0">
              <w:rPr>
                <w:rFonts w:cs="David" w:hint="cs"/>
                <w:sz w:val="24"/>
                <w:szCs w:val="24"/>
                <w:rtl/>
              </w:rPr>
              <w:t>שיקולי</w:t>
            </w:r>
            <w:r w:rsidRPr="00E210A0">
              <w:rPr>
                <w:rFonts w:cs="David"/>
                <w:sz w:val="24"/>
                <w:szCs w:val="24"/>
                <w:rtl/>
              </w:rPr>
              <w:t xml:space="preserve"> </w:t>
            </w:r>
            <w:r w:rsidRPr="00E210A0">
              <w:rPr>
                <w:rFonts w:cs="David" w:hint="cs"/>
                <w:sz w:val="24"/>
                <w:szCs w:val="24"/>
                <w:rtl/>
              </w:rPr>
              <w:t>חוץ</w:t>
            </w:r>
            <w:r w:rsidRPr="00E210A0">
              <w:rPr>
                <w:rFonts w:cs="David"/>
                <w:sz w:val="24"/>
                <w:szCs w:val="24"/>
                <w:rtl/>
              </w:rPr>
              <w:t xml:space="preserve"> </w:t>
            </w:r>
            <w:r w:rsidRPr="00E210A0">
              <w:rPr>
                <w:rFonts w:cs="David" w:hint="cs"/>
                <w:sz w:val="24"/>
                <w:szCs w:val="24"/>
                <w:rtl/>
              </w:rPr>
              <w:t>וביטחון</w:t>
            </w:r>
            <w:r w:rsidRPr="00E210A0">
              <w:rPr>
                <w:rFonts w:cs="David"/>
                <w:sz w:val="24"/>
                <w:szCs w:val="24"/>
                <w:rtl/>
              </w:rPr>
              <w:t xml:space="preserve"> – </w:t>
            </w:r>
            <w:r w:rsidRPr="00E210A0">
              <w:rPr>
                <w:rFonts w:cs="David" w:hint="cs"/>
                <w:sz w:val="24"/>
                <w:szCs w:val="24"/>
                <w:rtl/>
              </w:rPr>
              <w:t>אין</w:t>
            </w:r>
            <w:r w:rsidRPr="00E210A0">
              <w:rPr>
                <w:rFonts w:cs="David"/>
                <w:sz w:val="24"/>
                <w:szCs w:val="24"/>
                <w:rtl/>
              </w:rPr>
              <w:t xml:space="preserve"> </w:t>
            </w:r>
            <w:r w:rsidRPr="00E210A0">
              <w:rPr>
                <w:rFonts w:cs="David" w:hint="cs"/>
                <w:sz w:val="24"/>
                <w:szCs w:val="24"/>
                <w:rtl/>
              </w:rPr>
              <w:t>בהם</w:t>
            </w:r>
            <w:r w:rsidRPr="00E210A0">
              <w:rPr>
                <w:rFonts w:cs="David"/>
                <w:sz w:val="24"/>
                <w:szCs w:val="24"/>
                <w:rtl/>
              </w:rPr>
              <w:t xml:space="preserve"> </w:t>
            </w:r>
            <w:r w:rsidRPr="00E210A0">
              <w:rPr>
                <w:rFonts w:cs="David" w:hint="cs"/>
                <w:sz w:val="24"/>
                <w:szCs w:val="24"/>
                <w:rtl/>
              </w:rPr>
              <w:t>כדי</w:t>
            </w:r>
            <w:r w:rsidRPr="00E210A0">
              <w:rPr>
                <w:rFonts w:cs="David"/>
                <w:sz w:val="24"/>
                <w:szCs w:val="24"/>
                <w:rtl/>
              </w:rPr>
              <w:t xml:space="preserve"> </w:t>
            </w:r>
            <w:r w:rsidRPr="00E210A0">
              <w:rPr>
                <w:rFonts w:cs="David" w:hint="cs"/>
                <w:sz w:val="24"/>
                <w:szCs w:val="24"/>
                <w:rtl/>
              </w:rPr>
              <w:t>להוביל</w:t>
            </w:r>
            <w:r w:rsidRPr="00E210A0">
              <w:rPr>
                <w:rFonts w:cs="David"/>
                <w:sz w:val="24"/>
                <w:szCs w:val="24"/>
                <w:rtl/>
              </w:rPr>
              <w:t xml:space="preserve"> </w:t>
            </w:r>
            <w:r w:rsidRPr="00E210A0">
              <w:rPr>
                <w:rFonts w:cs="David" w:hint="cs"/>
                <w:sz w:val="24"/>
                <w:szCs w:val="24"/>
                <w:rtl/>
              </w:rPr>
              <w:t>להפעלת</w:t>
            </w:r>
            <w:r w:rsidRPr="00E210A0">
              <w:rPr>
                <w:rFonts w:cs="David"/>
                <w:sz w:val="24"/>
                <w:szCs w:val="24"/>
                <w:rtl/>
              </w:rPr>
              <w:t xml:space="preserve"> </w:t>
            </w:r>
            <w:r w:rsidRPr="00E210A0">
              <w:rPr>
                <w:rFonts w:cs="David" w:hint="cs"/>
                <w:sz w:val="24"/>
                <w:szCs w:val="24"/>
                <w:rtl/>
              </w:rPr>
              <w:t>סעיף</w:t>
            </w:r>
            <w:r w:rsidRPr="00E210A0">
              <w:rPr>
                <w:rFonts w:cs="David"/>
                <w:sz w:val="24"/>
                <w:szCs w:val="24"/>
                <w:rtl/>
              </w:rPr>
              <w:t xml:space="preserve"> 52</w:t>
            </w:r>
          </w:p>
        </w:tc>
        <w:tc>
          <w:tcPr>
            <w:tcW w:w="709" w:type="dxa"/>
          </w:tcPr>
          <w:p w:rsidR="005523E9" w:rsidRDefault="005523E9" w:rsidP="008C7448">
            <w:pPr>
              <w:rPr>
                <w:rFonts w:cs="David"/>
                <w:sz w:val="24"/>
                <w:szCs w:val="24"/>
                <w:rtl/>
              </w:rPr>
            </w:pPr>
            <w:r>
              <w:rPr>
                <w:rFonts w:cs="David" w:hint="cs"/>
                <w:sz w:val="24"/>
                <w:szCs w:val="24"/>
                <w:rtl/>
              </w:rPr>
              <w:t>65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E210A0">
              <w:rPr>
                <w:rFonts w:cs="David"/>
                <w:sz w:val="24"/>
                <w:szCs w:val="24"/>
                <w:rtl/>
              </w:rPr>
              <w:t>2.2.2.1</w:t>
            </w:r>
            <w:r>
              <w:rPr>
                <w:rFonts w:cs="David" w:hint="cs"/>
                <w:sz w:val="24"/>
                <w:szCs w:val="24"/>
                <w:rtl/>
              </w:rPr>
              <w:t xml:space="preserve">. </w:t>
            </w:r>
            <w:r w:rsidRPr="00E210A0">
              <w:rPr>
                <w:rFonts w:cs="David" w:hint="cs"/>
                <w:sz w:val="24"/>
                <w:szCs w:val="24"/>
                <w:rtl/>
              </w:rPr>
              <w:t>שיקולי</w:t>
            </w:r>
            <w:r w:rsidRPr="00E210A0">
              <w:rPr>
                <w:rFonts w:cs="David"/>
                <w:sz w:val="24"/>
                <w:szCs w:val="24"/>
                <w:rtl/>
              </w:rPr>
              <w:t xml:space="preserve"> "</w:t>
            </w:r>
            <w:r w:rsidRPr="00E210A0">
              <w:rPr>
                <w:rFonts w:cs="David" w:hint="cs"/>
                <w:sz w:val="24"/>
                <w:szCs w:val="24"/>
                <w:rtl/>
              </w:rPr>
              <w:t>החוץ</w:t>
            </w:r>
            <w:r w:rsidRPr="00E210A0">
              <w:rPr>
                <w:rFonts w:cs="David"/>
                <w:sz w:val="24"/>
                <w:szCs w:val="24"/>
                <w:rtl/>
              </w:rPr>
              <w:t xml:space="preserve"> </w:t>
            </w:r>
            <w:r w:rsidRPr="00E210A0">
              <w:rPr>
                <w:rFonts w:cs="David" w:hint="cs"/>
                <w:sz w:val="24"/>
                <w:szCs w:val="24"/>
                <w:rtl/>
              </w:rPr>
              <w:t>והביטחון</w:t>
            </w:r>
            <w:r w:rsidRPr="00E210A0">
              <w:rPr>
                <w:rFonts w:cs="David"/>
                <w:sz w:val="24"/>
                <w:szCs w:val="24"/>
                <w:rtl/>
              </w:rPr>
              <w:t xml:space="preserve">" </w:t>
            </w:r>
            <w:r w:rsidRPr="00E210A0">
              <w:rPr>
                <w:rFonts w:cs="David" w:hint="cs"/>
                <w:sz w:val="24"/>
                <w:szCs w:val="24"/>
                <w:rtl/>
              </w:rPr>
              <w:t>הינם</w:t>
            </w:r>
            <w:r w:rsidRPr="00E210A0">
              <w:rPr>
                <w:rFonts w:cs="David"/>
                <w:sz w:val="24"/>
                <w:szCs w:val="24"/>
                <w:rtl/>
              </w:rPr>
              <w:t xml:space="preserve"> </w:t>
            </w:r>
            <w:r w:rsidRPr="00E210A0">
              <w:rPr>
                <w:rFonts w:cs="David" w:hint="cs"/>
                <w:sz w:val="24"/>
                <w:szCs w:val="24"/>
                <w:rtl/>
              </w:rPr>
              <w:t>חלשים</w:t>
            </w:r>
            <w:r w:rsidRPr="00E210A0">
              <w:rPr>
                <w:rFonts w:cs="David"/>
                <w:sz w:val="24"/>
                <w:szCs w:val="24"/>
                <w:rtl/>
              </w:rPr>
              <w:t xml:space="preserve">, </w:t>
            </w:r>
            <w:r w:rsidRPr="00E210A0">
              <w:rPr>
                <w:rFonts w:cs="David" w:hint="cs"/>
                <w:sz w:val="24"/>
                <w:szCs w:val="24"/>
                <w:rtl/>
              </w:rPr>
              <w:t>משניים</w:t>
            </w:r>
            <w:r w:rsidRPr="00E210A0">
              <w:rPr>
                <w:rFonts w:cs="David"/>
                <w:sz w:val="24"/>
                <w:szCs w:val="24"/>
                <w:rtl/>
              </w:rPr>
              <w:t xml:space="preserve"> </w:t>
            </w:r>
            <w:r w:rsidRPr="00E210A0">
              <w:rPr>
                <w:rFonts w:cs="David" w:hint="cs"/>
                <w:sz w:val="24"/>
                <w:szCs w:val="24"/>
                <w:rtl/>
              </w:rPr>
              <w:t>ונספחים</w:t>
            </w:r>
            <w:r w:rsidRPr="00E210A0">
              <w:rPr>
                <w:rFonts w:cs="David"/>
                <w:sz w:val="24"/>
                <w:szCs w:val="24"/>
                <w:rtl/>
              </w:rPr>
              <w:t xml:space="preserve"> </w:t>
            </w:r>
            <w:r w:rsidRPr="00E210A0">
              <w:rPr>
                <w:rFonts w:cs="David" w:hint="cs"/>
                <w:sz w:val="24"/>
                <w:szCs w:val="24"/>
                <w:rtl/>
              </w:rPr>
              <w:t>לשיקול</w:t>
            </w:r>
            <w:r w:rsidRPr="00E210A0">
              <w:rPr>
                <w:rFonts w:cs="David"/>
                <w:sz w:val="24"/>
                <w:szCs w:val="24"/>
                <w:rtl/>
              </w:rPr>
              <w:t xml:space="preserve"> </w:t>
            </w:r>
            <w:r w:rsidRPr="00E210A0">
              <w:rPr>
                <w:rFonts w:cs="David" w:hint="cs"/>
                <w:sz w:val="24"/>
                <w:szCs w:val="24"/>
                <w:rtl/>
              </w:rPr>
              <w:t>הכלכלי</w:t>
            </w:r>
          </w:p>
        </w:tc>
        <w:tc>
          <w:tcPr>
            <w:tcW w:w="709" w:type="dxa"/>
          </w:tcPr>
          <w:p w:rsidR="005523E9" w:rsidRDefault="005523E9" w:rsidP="008C7448">
            <w:pPr>
              <w:rPr>
                <w:rFonts w:cs="David"/>
                <w:sz w:val="24"/>
                <w:szCs w:val="24"/>
                <w:rtl/>
              </w:rPr>
            </w:pPr>
            <w:r>
              <w:rPr>
                <w:rFonts w:cs="David" w:hint="cs"/>
                <w:sz w:val="24"/>
                <w:szCs w:val="24"/>
                <w:rtl/>
              </w:rPr>
              <w:t>66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E210A0">
              <w:rPr>
                <w:rFonts w:cs="David"/>
                <w:sz w:val="24"/>
                <w:szCs w:val="24"/>
                <w:rtl/>
              </w:rPr>
              <w:t>2.2.2.2</w:t>
            </w:r>
            <w:r>
              <w:rPr>
                <w:rFonts w:cs="David" w:hint="cs"/>
                <w:sz w:val="24"/>
                <w:szCs w:val="24"/>
                <w:rtl/>
              </w:rPr>
              <w:t xml:space="preserve">. </w:t>
            </w:r>
            <w:r w:rsidRPr="00E210A0">
              <w:rPr>
                <w:rFonts w:cs="David" w:hint="cs"/>
                <w:sz w:val="24"/>
                <w:szCs w:val="24"/>
                <w:rtl/>
              </w:rPr>
              <w:t>אין</w:t>
            </w:r>
            <w:r w:rsidRPr="00E210A0">
              <w:rPr>
                <w:rFonts w:cs="David"/>
                <w:sz w:val="24"/>
                <w:szCs w:val="24"/>
                <w:rtl/>
              </w:rPr>
              <w:t xml:space="preserve"> </w:t>
            </w:r>
            <w:r w:rsidRPr="00E210A0">
              <w:rPr>
                <w:rFonts w:cs="David" w:hint="cs"/>
                <w:sz w:val="24"/>
                <w:szCs w:val="24"/>
                <w:rtl/>
              </w:rPr>
              <w:t>כל</w:t>
            </w:r>
            <w:r w:rsidRPr="00E210A0">
              <w:rPr>
                <w:rFonts w:cs="David"/>
                <w:sz w:val="24"/>
                <w:szCs w:val="24"/>
                <w:rtl/>
              </w:rPr>
              <w:t xml:space="preserve"> </w:t>
            </w:r>
            <w:r w:rsidRPr="00E210A0">
              <w:rPr>
                <w:rFonts w:cs="David" w:hint="cs"/>
                <w:sz w:val="24"/>
                <w:szCs w:val="24"/>
                <w:rtl/>
              </w:rPr>
              <w:t>דחיפות</w:t>
            </w:r>
            <w:r w:rsidRPr="00E210A0">
              <w:rPr>
                <w:rFonts w:cs="David"/>
                <w:sz w:val="24"/>
                <w:szCs w:val="24"/>
                <w:rtl/>
              </w:rPr>
              <w:t xml:space="preserve"> </w:t>
            </w:r>
            <w:r w:rsidRPr="00E210A0">
              <w:rPr>
                <w:rFonts w:cs="David" w:hint="cs"/>
                <w:sz w:val="24"/>
                <w:szCs w:val="24"/>
                <w:rtl/>
              </w:rPr>
              <w:t>מיוחדת</w:t>
            </w:r>
            <w:r w:rsidRPr="00E210A0">
              <w:rPr>
                <w:rFonts w:cs="David"/>
                <w:sz w:val="24"/>
                <w:szCs w:val="24"/>
                <w:rtl/>
              </w:rPr>
              <w:t xml:space="preserve"> </w:t>
            </w:r>
            <w:r w:rsidRPr="00E210A0">
              <w:rPr>
                <w:rFonts w:cs="David" w:hint="cs"/>
                <w:sz w:val="24"/>
                <w:szCs w:val="24"/>
                <w:rtl/>
              </w:rPr>
              <w:t>בשיקולי</w:t>
            </w:r>
            <w:r w:rsidRPr="00E210A0">
              <w:rPr>
                <w:rFonts w:cs="David"/>
                <w:sz w:val="24"/>
                <w:szCs w:val="24"/>
                <w:rtl/>
              </w:rPr>
              <w:t xml:space="preserve"> "</w:t>
            </w:r>
            <w:r w:rsidRPr="00E210A0">
              <w:rPr>
                <w:rFonts w:cs="David" w:hint="cs"/>
                <w:sz w:val="24"/>
                <w:szCs w:val="24"/>
                <w:rtl/>
              </w:rPr>
              <w:t>החוץ</w:t>
            </w:r>
            <w:r w:rsidRPr="00E210A0">
              <w:rPr>
                <w:rFonts w:cs="David"/>
                <w:sz w:val="24"/>
                <w:szCs w:val="24"/>
                <w:rtl/>
              </w:rPr>
              <w:t xml:space="preserve"> </w:t>
            </w:r>
            <w:r w:rsidRPr="00E210A0">
              <w:rPr>
                <w:rFonts w:cs="David" w:hint="cs"/>
                <w:sz w:val="24"/>
                <w:szCs w:val="24"/>
                <w:rtl/>
              </w:rPr>
              <w:t>והביטחון</w:t>
            </w:r>
            <w:r w:rsidRPr="00E210A0">
              <w:rPr>
                <w:rFonts w:cs="David"/>
                <w:sz w:val="24"/>
                <w:szCs w:val="24"/>
                <w:rtl/>
              </w:rPr>
              <w:t>"</w:t>
            </w:r>
          </w:p>
        </w:tc>
        <w:tc>
          <w:tcPr>
            <w:tcW w:w="709" w:type="dxa"/>
          </w:tcPr>
          <w:p w:rsidR="005523E9" w:rsidRDefault="005523E9" w:rsidP="008C7448">
            <w:pPr>
              <w:rPr>
                <w:rFonts w:cs="David"/>
                <w:sz w:val="24"/>
                <w:szCs w:val="24"/>
                <w:rtl/>
              </w:rPr>
            </w:pPr>
            <w:r>
              <w:rPr>
                <w:rFonts w:cs="David" w:hint="cs"/>
                <w:sz w:val="24"/>
                <w:szCs w:val="24"/>
                <w:rtl/>
              </w:rPr>
              <w:t>68</w:t>
            </w:r>
          </w:p>
        </w:tc>
      </w:tr>
      <w:tr w:rsidR="005523E9" w:rsidTr="008C7448">
        <w:tc>
          <w:tcPr>
            <w:tcW w:w="8272" w:type="dxa"/>
          </w:tcPr>
          <w:p w:rsidR="005523E9" w:rsidRPr="00966C9F" w:rsidRDefault="005523E9" w:rsidP="008C7448">
            <w:pPr>
              <w:rPr>
                <w:rFonts w:cs="David"/>
                <w:sz w:val="24"/>
                <w:szCs w:val="24"/>
                <w:rtl/>
              </w:rPr>
            </w:pPr>
            <w:r>
              <w:rPr>
                <w:rFonts w:cs="David" w:hint="cs"/>
                <w:sz w:val="24"/>
                <w:szCs w:val="24"/>
                <w:rtl/>
              </w:rPr>
              <w:t xml:space="preserve">      </w:t>
            </w:r>
            <w:r w:rsidRPr="00966C9F">
              <w:rPr>
                <w:rFonts w:cs="David"/>
                <w:sz w:val="24"/>
                <w:szCs w:val="24"/>
                <w:rtl/>
              </w:rPr>
              <w:t>2.2.2.3</w:t>
            </w:r>
            <w:r>
              <w:rPr>
                <w:rFonts w:cs="David" w:hint="cs"/>
                <w:sz w:val="24"/>
                <w:szCs w:val="24"/>
                <w:rtl/>
              </w:rPr>
              <w:t xml:space="preserve">. </w:t>
            </w:r>
            <w:r w:rsidRPr="00966C9F">
              <w:rPr>
                <w:rFonts w:cs="David" w:hint="cs"/>
                <w:sz w:val="24"/>
                <w:szCs w:val="24"/>
                <w:rtl/>
              </w:rPr>
              <w:t>אין</w:t>
            </w:r>
            <w:r w:rsidRPr="00966C9F">
              <w:rPr>
                <w:rFonts w:cs="David"/>
                <w:sz w:val="24"/>
                <w:szCs w:val="24"/>
                <w:rtl/>
              </w:rPr>
              <w:t xml:space="preserve"> </w:t>
            </w:r>
            <w:r w:rsidRPr="00966C9F">
              <w:rPr>
                <w:rFonts w:cs="David" w:hint="cs"/>
                <w:sz w:val="24"/>
                <w:szCs w:val="24"/>
                <w:rtl/>
              </w:rPr>
              <w:t>קשר</w:t>
            </w:r>
            <w:r w:rsidRPr="00966C9F">
              <w:rPr>
                <w:rFonts w:cs="David"/>
                <w:sz w:val="24"/>
                <w:szCs w:val="24"/>
                <w:rtl/>
              </w:rPr>
              <w:t xml:space="preserve"> </w:t>
            </w:r>
            <w:r w:rsidRPr="00966C9F">
              <w:rPr>
                <w:rFonts w:cs="David" w:hint="cs"/>
                <w:sz w:val="24"/>
                <w:szCs w:val="24"/>
                <w:rtl/>
              </w:rPr>
              <w:t>סיבתי</w:t>
            </w:r>
            <w:r w:rsidRPr="00966C9F">
              <w:rPr>
                <w:rFonts w:cs="David"/>
                <w:sz w:val="24"/>
                <w:szCs w:val="24"/>
                <w:rtl/>
              </w:rPr>
              <w:t xml:space="preserve"> </w:t>
            </w:r>
            <w:r w:rsidRPr="00966C9F">
              <w:rPr>
                <w:rFonts w:cs="David" w:hint="cs"/>
                <w:sz w:val="24"/>
                <w:szCs w:val="24"/>
                <w:rtl/>
              </w:rPr>
              <w:t>בין</w:t>
            </w:r>
            <w:r w:rsidRPr="00966C9F">
              <w:rPr>
                <w:rFonts w:cs="David"/>
                <w:sz w:val="24"/>
                <w:szCs w:val="24"/>
                <w:rtl/>
              </w:rPr>
              <w:t xml:space="preserve"> </w:t>
            </w:r>
            <w:r w:rsidRPr="00966C9F">
              <w:rPr>
                <w:rFonts w:cs="David" w:hint="cs"/>
                <w:sz w:val="24"/>
                <w:szCs w:val="24"/>
                <w:rtl/>
              </w:rPr>
              <w:t>הפעלת</w:t>
            </w:r>
            <w:r w:rsidRPr="00966C9F">
              <w:rPr>
                <w:rFonts w:cs="David"/>
                <w:sz w:val="24"/>
                <w:szCs w:val="24"/>
                <w:rtl/>
              </w:rPr>
              <w:t xml:space="preserve"> </w:t>
            </w:r>
            <w:r w:rsidRPr="00966C9F">
              <w:rPr>
                <w:rFonts w:cs="David" w:hint="cs"/>
                <w:sz w:val="24"/>
                <w:szCs w:val="24"/>
                <w:rtl/>
              </w:rPr>
              <w:t>סעיף</w:t>
            </w:r>
            <w:r w:rsidRPr="00966C9F">
              <w:rPr>
                <w:rFonts w:cs="David"/>
                <w:sz w:val="24"/>
                <w:szCs w:val="24"/>
                <w:rtl/>
              </w:rPr>
              <w:t xml:space="preserve"> 52 </w:t>
            </w:r>
            <w:r w:rsidRPr="00966C9F">
              <w:rPr>
                <w:rFonts w:cs="David" w:hint="cs"/>
                <w:sz w:val="24"/>
                <w:szCs w:val="24"/>
                <w:rtl/>
              </w:rPr>
              <w:t>לחוק</w:t>
            </w:r>
            <w:r w:rsidRPr="00966C9F">
              <w:rPr>
                <w:rFonts w:cs="David"/>
                <w:sz w:val="24"/>
                <w:szCs w:val="24"/>
                <w:rtl/>
              </w:rPr>
              <w:t xml:space="preserve"> </w:t>
            </w:r>
            <w:r w:rsidRPr="00966C9F">
              <w:rPr>
                <w:rFonts w:cs="David" w:hint="cs"/>
                <w:sz w:val="24"/>
                <w:szCs w:val="24"/>
                <w:rtl/>
              </w:rPr>
              <w:t>לבין</w:t>
            </w:r>
            <w:r w:rsidRPr="00966C9F">
              <w:rPr>
                <w:rFonts w:cs="David"/>
                <w:sz w:val="24"/>
                <w:szCs w:val="24"/>
                <w:rtl/>
              </w:rPr>
              <w:t xml:space="preserve"> </w:t>
            </w:r>
            <w:r w:rsidRPr="00966C9F">
              <w:rPr>
                <w:rFonts w:cs="David" w:hint="cs"/>
                <w:sz w:val="24"/>
                <w:szCs w:val="24"/>
                <w:rtl/>
              </w:rPr>
              <w:t>שיקולי</w:t>
            </w:r>
            <w:r w:rsidRPr="00966C9F">
              <w:rPr>
                <w:rFonts w:cs="David"/>
                <w:sz w:val="24"/>
                <w:szCs w:val="24"/>
                <w:rtl/>
              </w:rPr>
              <w:t xml:space="preserve"> "</w:t>
            </w:r>
            <w:r w:rsidRPr="00966C9F">
              <w:rPr>
                <w:rFonts w:cs="David" w:hint="cs"/>
                <w:sz w:val="24"/>
                <w:szCs w:val="24"/>
                <w:rtl/>
              </w:rPr>
              <w:t>החוץ</w:t>
            </w:r>
            <w:r w:rsidRPr="00966C9F">
              <w:rPr>
                <w:rFonts w:cs="David"/>
                <w:sz w:val="24"/>
                <w:szCs w:val="24"/>
                <w:rtl/>
              </w:rPr>
              <w:t xml:space="preserve"> </w:t>
            </w:r>
            <w:r w:rsidRPr="00966C9F">
              <w:rPr>
                <w:rFonts w:cs="David" w:hint="cs"/>
                <w:sz w:val="24"/>
                <w:szCs w:val="24"/>
                <w:rtl/>
              </w:rPr>
              <w:t>והביטחון</w:t>
            </w:r>
            <w:r w:rsidRPr="00966C9F">
              <w:rPr>
                <w:rFonts w:cs="David"/>
                <w:sz w:val="24"/>
                <w:szCs w:val="24"/>
                <w:rtl/>
              </w:rPr>
              <w:t>"</w:t>
            </w:r>
          </w:p>
        </w:tc>
        <w:tc>
          <w:tcPr>
            <w:tcW w:w="709" w:type="dxa"/>
          </w:tcPr>
          <w:p w:rsidR="005523E9" w:rsidRDefault="005523E9" w:rsidP="008C7448">
            <w:pPr>
              <w:rPr>
                <w:rFonts w:cs="David"/>
                <w:sz w:val="24"/>
                <w:szCs w:val="24"/>
                <w:rtl/>
              </w:rPr>
            </w:pPr>
            <w:r>
              <w:rPr>
                <w:rFonts w:cs="David" w:hint="cs"/>
                <w:sz w:val="24"/>
                <w:szCs w:val="24"/>
                <w:rtl/>
              </w:rPr>
              <w:t>72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2.2.3</w:t>
            </w:r>
            <w:r>
              <w:rPr>
                <w:rFonts w:cs="David" w:hint="cs"/>
                <w:sz w:val="24"/>
                <w:szCs w:val="24"/>
                <w:rtl/>
              </w:rPr>
              <w:t xml:space="preserve">. </w:t>
            </w:r>
            <w:r w:rsidRPr="00966C9F">
              <w:rPr>
                <w:rFonts w:cs="David" w:hint="cs"/>
                <w:sz w:val="24"/>
                <w:szCs w:val="24"/>
                <w:rtl/>
              </w:rPr>
              <w:t>אי</w:t>
            </w:r>
            <w:r w:rsidRPr="00966C9F">
              <w:rPr>
                <w:rFonts w:cs="David"/>
                <w:sz w:val="24"/>
                <w:szCs w:val="24"/>
                <w:rtl/>
              </w:rPr>
              <w:t>-</w:t>
            </w:r>
            <w:r w:rsidRPr="00966C9F">
              <w:rPr>
                <w:rFonts w:cs="David" w:hint="cs"/>
                <w:sz w:val="24"/>
                <w:szCs w:val="24"/>
                <w:rtl/>
              </w:rPr>
              <w:t>שקילת</w:t>
            </w:r>
            <w:r w:rsidRPr="00966C9F">
              <w:rPr>
                <w:rFonts w:cs="David"/>
                <w:sz w:val="24"/>
                <w:szCs w:val="24"/>
                <w:rtl/>
              </w:rPr>
              <w:t xml:space="preserve"> </w:t>
            </w:r>
            <w:r w:rsidRPr="00966C9F">
              <w:rPr>
                <w:rFonts w:cs="David" w:hint="cs"/>
                <w:sz w:val="24"/>
                <w:szCs w:val="24"/>
                <w:rtl/>
              </w:rPr>
              <w:t>המלצות</w:t>
            </w:r>
            <w:r w:rsidRPr="00966C9F">
              <w:rPr>
                <w:rFonts w:cs="David"/>
                <w:sz w:val="24"/>
                <w:szCs w:val="24"/>
                <w:rtl/>
              </w:rPr>
              <w:t xml:space="preserve"> </w:t>
            </w:r>
            <w:r w:rsidRPr="00966C9F">
              <w:rPr>
                <w:rFonts w:cs="David" w:hint="cs"/>
                <w:sz w:val="24"/>
                <w:szCs w:val="24"/>
                <w:rtl/>
              </w:rPr>
              <w:t>ועדת</w:t>
            </w:r>
            <w:r w:rsidRPr="00966C9F">
              <w:rPr>
                <w:rFonts w:cs="David"/>
                <w:sz w:val="24"/>
                <w:szCs w:val="24"/>
                <w:rtl/>
              </w:rPr>
              <w:t xml:space="preserve"> </w:t>
            </w:r>
            <w:r w:rsidRPr="00966C9F">
              <w:rPr>
                <w:rFonts w:cs="David" w:hint="cs"/>
                <w:sz w:val="24"/>
                <w:szCs w:val="24"/>
                <w:rtl/>
              </w:rPr>
              <w:t>הכלכלה</w:t>
            </w:r>
            <w:r w:rsidRPr="00966C9F">
              <w:rPr>
                <w:rFonts w:cs="David"/>
                <w:sz w:val="24"/>
                <w:szCs w:val="24"/>
                <w:rtl/>
              </w:rPr>
              <w:t xml:space="preserve"> "</w:t>
            </w:r>
            <w:r w:rsidRPr="00966C9F">
              <w:rPr>
                <w:rFonts w:cs="David" w:hint="cs"/>
                <w:sz w:val="24"/>
                <w:szCs w:val="24"/>
                <w:rtl/>
              </w:rPr>
              <w:t>בנפש</w:t>
            </w:r>
            <w:r w:rsidRPr="00966C9F">
              <w:rPr>
                <w:rFonts w:cs="David"/>
                <w:sz w:val="24"/>
                <w:szCs w:val="24"/>
                <w:rtl/>
              </w:rPr>
              <w:t xml:space="preserve"> </w:t>
            </w:r>
            <w:r w:rsidRPr="00966C9F">
              <w:rPr>
                <w:rFonts w:cs="David" w:hint="cs"/>
                <w:sz w:val="24"/>
                <w:szCs w:val="24"/>
                <w:rtl/>
              </w:rPr>
              <w:t>חפצה</w:t>
            </w:r>
            <w:r w:rsidRPr="00966C9F">
              <w:rPr>
                <w:rFonts w:cs="David"/>
                <w:sz w:val="24"/>
                <w:szCs w:val="24"/>
                <w:rtl/>
              </w:rPr>
              <w:t xml:space="preserve">" </w:t>
            </w:r>
            <w:r w:rsidRPr="00966C9F">
              <w:rPr>
                <w:rFonts w:cs="David" w:hint="cs"/>
                <w:sz w:val="24"/>
                <w:szCs w:val="24"/>
                <w:rtl/>
              </w:rPr>
              <w:t>מהווה</w:t>
            </w:r>
            <w:r w:rsidRPr="00966C9F">
              <w:rPr>
                <w:rFonts w:cs="David"/>
                <w:sz w:val="24"/>
                <w:szCs w:val="24"/>
                <w:rtl/>
              </w:rPr>
              <w:t xml:space="preserve"> </w:t>
            </w:r>
            <w:r w:rsidRPr="00966C9F">
              <w:rPr>
                <w:rFonts w:cs="David" w:hint="cs"/>
                <w:sz w:val="24"/>
                <w:szCs w:val="24"/>
                <w:rtl/>
              </w:rPr>
              <w:t>חריגה</w:t>
            </w:r>
            <w:r w:rsidRPr="00966C9F">
              <w:rPr>
                <w:rFonts w:cs="David"/>
                <w:sz w:val="24"/>
                <w:szCs w:val="24"/>
                <w:rtl/>
              </w:rPr>
              <w:t xml:space="preserve"> </w:t>
            </w:r>
            <w:r w:rsidRPr="00966C9F">
              <w:rPr>
                <w:rFonts w:cs="David" w:hint="cs"/>
                <w:sz w:val="24"/>
                <w:szCs w:val="24"/>
                <w:rtl/>
              </w:rPr>
              <w:t>מסמכות</w:t>
            </w:r>
          </w:p>
        </w:tc>
        <w:tc>
          <w:tcPr>
            <w:tcW w:w="709" w:type="dxa"/>
          </w:tcPr>
          <w:p w:rsidR="005523E9" w:rsidRDefault="005523E9" w:rsidP="008C7448">
            <w:pPr>
              <w:rPr>
                <w:rFonts w:cs="David"/>
                <w:sz w:val="24"/>
                <w:szCs w:val="24"/>
                <w:rtl/>
              </w:rPr>
            </w:pPr>
            <w:r>
              <w:rPr>
                <w:rFonts w:cs="David" w:hint="cs"/>
                <w:sz w:val="24"/>
                <w:szCs w:val="24"/>
                <w:rtl/>
              </w:rPr>
              <w:t>78</w:t>
            </w:r>
          </w:p>
        </w:tc>
      </w:tr>
      <w:tr w:rsidR="005523E9" w:rsidTr="008C7448">
        <w:tc>
          <w:tcPr>
            <w:tcW w:w="8272" w:type="dxa"/>
          </w:tcPr>
          <w:p w:rsidR="005523E9" w:rsidRPr="00966C9F" w:rsidRDefault="005523E9" w:rsidP="008C7448">
            <w:pPr>
              <w:rPr>
                <w:rFonts w:cs="David"/>
                <w:sz w:val="24"/>
                <w:szCs w:val="24"/>
                <w:rtl/>
              </w:rPr>
            </w:pPr>
            <w:r>
              <w:rPr>
                <w:rFonts w:cs="David" w:hint="cs"/>
                <w:sz w:val="24"/>
                <w:szCs w:val="24"/>
                <w:rtl/>
              </w:rPr>
              <w:t xml:space="preserve">      </w:t>
            </w:r>
            <w:r>
              <w:rPr>
                <w:rFonts w:cs="David"/>
                <w:sz w:val="24"/>
                <w:szCs w:val="24"/>
                <w:rtl/>
              </w:rPr>
              <w:t>2.3</w:t>
            </w:r>
            <w:r>
              <w:rPr>
                <w:rFonts w:cs="David" w:hint="cs"/>
                <w:sz w:val="24"/>
                <w:szCs w:val="24"/>
                <w:rtl/>
              </w:rPr>
              <w:t xml:space="preserve">. </w:t>
            </w:r>
            <w:r w:rsidRPr="00966C9F">
              <w:rPr>
                <w:rFonts w:cs="David" w:hint="cs"/>
                <w:sz w:val="24"/>
                <w:szCs w:val="24"/>
                <w:rtl/>
              </w:rPr>
              <w:t>המשיב</w:t>
            </w:r>
            <w:r w:rsidRPr="00966C9F">
              <w:rPr>
                <w:rFonts w:cs="David"/>
                <w:sz w:val="24"/>
                <w:szCs w:val="24"/>
                <w:rtl/>
              </w:rPr>
              <w:t xml:space="preserve"> 1, </w:t>
            </w:r>
            <w:r w:rsidRPr="00966C9F">
              <w:rPr>
                <w:rFonts w:cs="David" w:hint="cs"/>
                <w:sz w:val="24"/>
                <w:szCs w:val="24"/>
                <w:rtl/>
              </w:rPr>
              <w:t>ספציפית</w:t>
            </w:r>
            <w:r w:rsidRPr="00966C9F">
              <w:rPr>
                <w:rFonts w:cs="David"/>
                <w:sz w:val="24"/>
                <w:szCs w:val="24"/>
                <w:rtl/>
              </w:rPr>
              <w:t xml:space="preserve">, </w:t>
            </w:r>
            <w:r w:rsidRPr="00966C9F">
              <w:rPr>
                <w:rFonts w:cs="David" w:hint="cs"/>
                <w:sz w:val="24"/>
                <w:szCs w:val="24"/>
                <w:rtl/>
              </w:rPr>
              <w:t>אינו</w:t>
            </w:r>
            <w:r w:rsidRPr="00966C9F">
              <w:rPr>
                <w:rFonts w:cs="David"/>
                <w:sz w:val="24"/>
                <w:szCs w:val="24"/>
                <w:rtl/>
              </w:rPr>
              <w:t xml:space="preserve"> </w:t>
            </w:r>
            <w:r w:rsidRPr="00966C9F">
              <w:rPr>
                <w:rFonts w:cs="David" w:hint="cs"/>
                <w:sz w:val="24"/>
                <w:szCs w:val="24"/>
                <w:rtl/>
              </w:rPr>
              <w:t>מוסמך</w:t>
            </w:r>
            <w:r w:rsidRPr="00966C9F">
              <w:rPr>
                <w:rFonts w:cs="David"/>
                <w:sz w:val="24"/>
                <w:szCs w:val="24"/>
                <w:rtl/>
              </w:rPr>
              <w:t xml:space="preserve"> </w:t>
            </w:r>
            <w:r w:rsidRPr="00966C9F">
              <w:rPr>
                <w:rFonts w:cs="David" w:hint="cs"/>
                <w:sz w:val="24"/>
                <w:szCs w:val="24"/>
                <w:rtl/>
              </w:rPr>
              <w:t>להפעיל</w:t>
            </w:r>
            <w:r w:rsidRPr="00966C9F">
              <w:rPr>
                <w:rFonts w:cs="David"/>
                <w:sz w:val="24"/>
                <w:szCs w:val="24"/>
                <w:rtl/>
              </w:rPr>
              <w:t xml:space="preserve"> </w:t>
            </w:r>
            <w:r w:rsidRPr="00966C9F">
              <w:rPr>
                <w:rFonts w:cs="David" w:hint="cs"/>
                <w:sz w:val="24"/>
                <w:szCs w:val="24"/>
                <w:rtl/>
              </w:rPr>
              <w:t>את</w:t>
            </w:r>
            <w:r w:rsidRPr="00966C9F">
              <w:rPr>
                <w:rFonts w:cs="David"/>
                <w:sz w:val="24"/>
                <w:szCs w:val="24"/>
                <w:rtl/>
              </w:rPr>
              <w:t xml:space="preserve"> </w:t>
            </w:r>
            <w:r w:rsidRPr="00966C9F">
              <w:rPr>
                <w:rFonts w:cs="David" w:hint="cs"/>
                <w:sz w:val="24"/>
                <w:szCs w:val="24"/>
                <w:rtl/>
              </w:rPr>
              <w:t>סעיף</w:t>
            </w:r>
            <w:r w:rsidRPr="00966C9F">
              <w:rPr>
                <w:rFonts w:cs="David"/>
                <w:sz w:val="24"/>
                <w:szCs w:val="24"/>
                <w:rtl/>
              </w:rPr>
              <w:t xml:space="preserve"> 52 </w:t>
            </w:r>
            <w:r w:rsidRPr="00966C9F">
              <w:rPr>
                <w:rFonts w:cs="David" w:hint="cs"/>
                <w:sz w:val="24"/>
                <w:szCs w:val="24"/>
                <w:rtl/>
              </w:rPr>
              <w:t>לחוק</w:t>
            </w:r>
          </w:p>
        </w:tc>
        <w:tc>
          <w:tcPr>
            <w:tcW w:w="709" w:type="dxa"/>
          </w:tcPr>
          <w:p w:rsidR="005523E9" w:rsidRDefault="005523E9" w:rsidP="008C7448">
            <w:pPr>
              <w:rPr>
                <w:rFonts w:cs="David"/>
                <w:sz w:val="24"/>
                <w:szCs w:val="24"/>
                <w:rtl/>
              </w:rPr>
            </w:pPr>
            <w:r>
              <w:rPr>
                <w:rFonts w:cs="David" w:hint="cs"/>
                <w:sz w:val="24"/>
                <w:szCs w:val="24"/>
                <w:rtl/>
              </w:rPr>
              <w:t>80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2.3.1</w:t>
            </w:r>
            <w:r>
              <w:rPr>
                <w:rFonts w:cs="David" w:hint="cs"/>
                <w:sz w:val="24"/>
                <w:szCs w:val="24"/>
                <w:rtl/>
              </w:rPr>
              <w:t xml:space="preserve">. </w:t>
            </w:r>
            <w:r w:rsidRPr="007056E2">
              <w:rPr>
                <w:rFonts w:cs="David" w:hint="cs"/>
                <w:sz w:val="24"/>
                <w:szCs w:val="24"/>
                <w:rtl/>
              </w:rPr>
              <w:t>מ</w:t>
            </w:r>
            <w:r w:rsidRPr="007056E2">
              <w:rPr>
                <w:rFonts w:cs="David"/>
                <w:sz w:val="24"/>
                <w:szCs w:val="24"/>
                <w:rtl/>
              </w:rPr>
              <w:t>"</w:t>
            </w:r>
            <w:r w:rsidRPr="007056E2">
              <w:rPr>
                <w:rFonts w:cs="David" w:hint="cs"/>
                <w:sz w:val="24"/>
                <w:szCs w:val="24"/>
                <w:rtl/>
              </w:rPr>
              <w:t>מ</w:t>
            </w:r>
            <w:r w:rsidRPr="007056E2">
              <w:rPr>
                <w:rFonts w:cs="David"/>
                <w:sz w:val="24"/>
                <w:szCs w:val="24"/>
                <w:rtl/>
              </w:rPr>
              <w:t xml:space="preserve"> </w:t>
            </w:r>
            <w:r w:rsidRPr="007056E2">
              <w:rPr>
                <w:rFonts w:cs="David" w:hint="cs"/>
                <w:sz w:val="24"/>
                <w:szCs w:val="24"/>
                <w:rtl/>
              </w:rPr>
              <w:t>שר</w:t>
            </w:r>
            <w:r w:rsidRPr="007056E2">
              <w:rPr>
                <w:rFonts w:cs="David"/>
                <w:sz w:val="24"/>
                <w:szCs w:val="24"/>
                <w:rtl/>
              </w:rPr>
              <w:t xml:space="preserve"> </w:t>
            </w:r>
            <w:r w:rsidRPr="007056E2">
              <w:rPr>
                <w:rFonts w:cs="David" w:hint="cs"/>
                <w:sz w:val="24"/>
                <w:szCs w:val="24"/>
                <w:rtl/>
              </w:rPr>
              <w:t>הכלכלה</w:t>
            </w:r>
            <w:r w:rsidRPr="007056E2">
              <w:rPr>
                <w:rFonts w:cs="David"/>
                <w:sz w:val="24"/>
                <w:szCs w:val="24"/>
                <w:rtl/>
              </w:rPr>
              <w:t xml:space="preserve"> </w:t>
            </w:r>
            <w:r w:rsidRPr="007056E2">
              <w:rPr>
                <w:rFonts w:cs="David" w:hint="cs"/>
                <w:sz w:val="24"/>
                <w:szCs w:val="24"/>
                <w:rtl/>
              </w:rPr>
              <w:t>אינו</w:t>
            </w:r>
            <w:r w:rsidRPr="007056E2">
              <w:rPr>
                <w:rFonts w:cs="David"/>
                <w:sz w:val="24"/>
                <w:szCs w:val="24"/>
                <w:rtl/>
              </w:rPr>
              <w:t xml:space="preserve"> </w:t>
            </w:r>
            <w:r w:rsidRPr="007056E2">
              <w:rPr>
                <w:rFonts w:cs="David" w:hint="cs"/>
                <w:sz w:val="24"/>
                <w:szCs w:val="24"/>
                <w:rtl/>
              </w:rPr>
              <w:t>מוסמך</w:t>
            </w:r>
            <w:r w:rsidRPr="007056E2">
              <w:rPr>
                <w:rFonts w:cs="David"/>
                <w:sz w:val="24"/>
                <w:szCs w:val="24"/>
                <w:rtl/>
              </w:rPr>
              <w:t xml:space="preserve"> </w:t>
            </w:r>
            <w:r w:rsidRPr="007056E2">
              <w:rPr>
                <w:rFonts w:cs="David" w:hint="cs"/>
                <w:sz w:val="24"/>
                <w:szCs w:val="24"/>
                <w:rtl/>
              </w:rPr>
              <w:t>לקבל</w:t>
            </w:r>
            <w:r w:rsidRPr="007056E2">
              <w:rPr>
                <w:rFonts w:cs="David"/>
                <w:sz w:val="24"/>
                <w:szCs w:val="24"/>
                <w:rtl/>
              </w:rPr>
              <w:t xml:space="preserve"> </w:t>
            </w:r>
            <w:r w:rsidRPr="007056E2">
              <w:rPr>
                <w:rFonts w:cs="David" w:hint="cs"/>
                <w:sz w:val="24"/>
                <w:szCs w:val="24"/>
                <w:rtl/>
              </w:rPr>
              <w:t>החלטה</w:t>
            </w:r>
            <w:r w:rsidRPr="007056E2">
              <w:rPr>
                <w:rFonts w:cs="David"/>
                <w:sz w:val="24"/>
                <w:szCs w:val="24"/>
                <w:rtl/>
              </w:rPr>
              <w:t xml:space="preserve"> </w:t>
            </w:r>
            <w:r w:rsidRPr="007056E2">
              <w:rPr>
                <w:rFonts w:cs="David" w:hint="cs"/>
                <w:sz w:val="24"/>
                <w:szCs w:val="24"/>
                <w:rtl/>
              </w:rPr>
              <w:t>הרת</w:t>
            </w:r>
            <w:r w:rsidRPr="007056E2">
              <w:rPr>
                <w:rFonts w:cs="David"/>
                <w:sz w:val="24"/>
                <w:szCs w:val="24"/>
                <w:rtl/>
              </w:rPr>
              <w:t xml:space="preserve"> </w:t>
            </w:r>
            <w:r w:rsidRPr="007056E2">
              <w:rPr>
                <w:rFonts w:cs="David" w:hint="cs"/>
                <w:sz w:val="24"/>
                <w:szCs w:val="24"/>
                <w:rtl/>
              </w:rPr>
              <w:t>גורל</w:t>
            </w:r>
            <w:r w:rsidRPr="007056E2">
              <w:rPr>
                <w:rFonts w:cs="David"/>
                <w:sz w:val="24"/>
                <w:szCs w:val="24"/>
                <w:rtl/>
              </w:rPr>
              <w:t xml:space="preserve"> </w:t>
            </w:r>
            <w:r w:rsidRPr="007056E2">
              <w:rPr>
                <w:rFonts w:cs="David" w:hint="cs"/>
                <w:sz w:val="24"/>
                <w:szCs w:val="24"/>
                <w:rtl/>
              </w:rPr>
              <w:t>כהפעלת</w:t>
            </w:r>
            <w:r w:rsidRPr="007056E2">
              <w:rPr>
                <w:rFonts w:cs="David"/>
                <w:sz w:val="24"/>
                <w:szCs w:val="24"/>
                <w:rtl/>
              </w:rPr>
              <w:t xml:space="preserve"> </w:t>
            </w:r>
            <w:r w:rsidRPr="007056E2">
              <w:rPr>
                <w:rFonts w:cs="David" w:hint="cs"/>
                <w:sz w:val="24"/>
                <w:szCs w:val="24"/>
                <w:rtl/>
              </w:rPr>
              <w:t>סעיף</w:t>
            </w:r>
            <w:r w:rsidRPr="007056E2">
              <w:rPr>
                <w:rFonts w:cs="David"/>
                <w:sz w:val="24"/>
                <w:szCs w:val="24"/>
                <w:rtl/>
              </w:rPr>
              <w:t xml:space="preserve"> 52 </w:t>
            </w:r>
            <w:r w:rsidRPr="007056E2">
              <w:rPr>
                <w:rFonts w:cs="David" w:hint="cs"/>
                <w:sz w:val="24"/>
                <w:szCs w:val="24"/>
                <w:rtl/>
              </w:rPr>
              <w:t>לחוק</w:t>
            </w:r>
          </w:p>
        </w:tc>
        <w:tc>
          <w:tcPr>
            <w:tcW w:w="709" w:type="dxa"/>
          </w:tcPr>
          <w:p w:rsidR="005523E9" w:rsidRDefault="005523E9" w:rsidP="008C7448">
            <w:pPr>
              <w:rPr>
                <w:rFonts w:cs="David"/>
                <w:sz w:val="24"/>
                <w:szCs w:val="24"/>
                <w:rtl/>
              </w:rPr>
            </w:pPr>
            <w:r>
              <w:rPr>
                <w:rFonts w:cs="David" w:hint="cs"/>
                <w:sz w:val="24"/>
                <w:szCs w:val="24"/>
                <w:rtl/>
              </w:rPr>
              <w:t>80</w:t>
            </w:r>
          </w:p>
        </w:tc>
      </w:tr>
      <w:tr w:rsidR="005523E9" w:rsidTr="008C7448">
        <w:tc>
          <w:tcPr>
            <w:tcW w:w="8272" w:type="dxa"/>
          </w:tcPr>
          <w:p w:rsidR="005523E9" w:rsidRPr="007056E2" w:rsidRDefault="005523E9" w:rsidP="008C7448">
            <w:pPr>
              <w:rPr>
                <w:rFonts w:cs="David"/>
                <w:sz w:val="24"/>
                <w:szCs w:val="24"/>
                <w:rtl/>
              </w:rPr>
            </w:pPr>
            <w:r>
              <w:rPr>
                <w:rFonts w:cs="David" w:hint="cs"/>
                <w:sz w:val="24"/>
                <w:szCs w:val="24"/>
                <w:rtl/>
              </w:rPr>
              <w:t xml:space="preserve">      </w:t>
            </w:r>
            <w:r>
              <w:rPr>
                <w:rFonts w:cs="David"/>
                <w:sz w:val="24"/>
                <w:szCs w:val="24"/>
                <w:rtl/>
              </w:rPr>
              <w:t>2.3.2</w:t>
            </w:r>
            <w:r>
              <w:rPr>
                <w:rFonts w:cs="David" w:hint="cs"/>
                <w:sz w:val="24"/>
                <w:szCs w:val="24"/>
                <w:rtl/>
              </w:rPr>
              <w:t xml:space="preserve">. </w:t>
            </w:r>
            <w:r w:rsidRPr="007056E2">
              <w:rPr>
                <w:rFonts w:cs="David" w:hint="cs"/>
                <w:sz w:val="24"/>
                <w:szCs w:val="24"/>
                <w:rtl/>
              </w:rPr>
              <w:t>מי</w:t>
            </w:r>
            <w:r w:rsidRPr="007056E2">
              <w:rPr>
                <w:rFonts w:cs="David"/>
                <w:sz w:val="24"/>
                <w:szCs w:val="24"/>
                <w:rtl/>
              </w:rPr>
              <w:t xml:space="preserve"> </w:t>
            </w:r>
            <w:r w:rsidRPr="007056E2">
              <w:rPr>
                <w:rFonts w:cs="David" w:hint="cs"/>
                <w:sz w:val="24"/>
                <w:szCs w:val="24"/>
                <w:rtl/>
              </w:rPr>
              <w:t>שמכהן</w:t>
            </w:r>
            <w:r w:rsidRPr="007056E2">
              <w:rPr>
                <w:rFonts w:cs="David"/>
                <w:sz w:val="24"/>
                <w:szCs w:val="24"/>
                <w:rtl/>
              </w:rPr>
              <w:t xml:space="preserve"> </w:t>
            </w:r>
            <w:r w:rsidRPr="007056E2">
              <w:rPr>
                <w:rFonts w:cs="David" w:hint="cs"/>
                <w:sz w:val="24"/>
                <w:szCs w:val="24"/>
                <w:rtl/>
              </w:rPr>
              <w:t>במקביל</w:t>
            </w:r>
            <w:r w:rsidRPr="007056E2">
              <w:rPr>
                <w:rFonts w:cs="David"/>
                <w:sz w:val="24"/>
                <w:szCs w:val="24"/>
                <w:rtl/>
              </w:rPr>
              <w:t xml:space="preserve"> </w:t>
            </w:r>
            <w:r w:rsidRPr="007056E2">
              <w:rPr>
                <w:rFonts w:cs="David" w:hint="cs"/>
                <w:sz w:val="24"/>
                <w:szCs w:val="24"/>
                <w:rtl/>
              </w:rPr>
              <w:t>כרה</w:t>
            </w:r>
            <w:r w:rsidRPr="007056E2">
              <w:rPr>
                <w:rFonts w:cs="David"/>
                <w:sz w:val="24"/>
                <w:szCs w:val="24"/>
                <w:rtl/>
              </w:rPr>
              <w:t>"</w:t>
            </w:r>
            <w:r w:rsidRPr="007056E2">
              <w:rPr>
                <w:rFonts w:cs="David" w:hint="cs"/>
                <w:sz w:val="24"/>
                <w:szCs w:val="24"/>
                <w:rtl/>
              </w:rPr>
              <w:t>מ</w:t>
            </w:r>
            <w:r w:rsidRPr="007056E2">
              <w:rPr>
                <w:rFonts w:cs="David"/>
                <w:sz w:val="24"/>
                <w:szCs w:val="24"/>
                <w:rtl/>
              </w:rPr>
              <w:t xml:space="preserve"> </w:t>
            </w:r>
            <w:r w:rsidRPr="007056E2">
              <w:rPr>
                <w:rFonts w:cs="David" w:hint="cs"/>
                <w:sz w:val="24"/>
                <w:szCs w:val="24"/>
                <w:rtl/>
              </w:rPr>
              <w:t>לא</w:t>
            </w:r>
            <w:r w:rsidRPr="007056E2">
              <w:rPr>
                <w:rFonts w:cs="David"/>
                <w:sz w:val="24"/>
                <w:szCs w:val="24"/>
                <w:rtl/>
              </w:rPr>
              <w:t xml:space="preserve"> </w:t>
            </w:r>
            <w:r w:rsidRPr="007056E2">
              <w:rPr>
                <w:rFonts w:cs="David" w:hint="cs"/>
                <w:sz w:val="24"/>
                <w:szCs w:val="24"/>
                <w:rtl/>
              </w:rPr>
              <w:t>מוסמך</w:t>
            </w:r>
            <w:r w:rsidRPr="007056E2">
              <w:rPr>
                <w:rFonts w:cs="David"/>
                <w:sz w:val="24"/>
                <w:szCs w:val="24"/>
                <w:rtl/>
              </w:rPr>
              <w:t xml:space="preserve"> </w:t>
            </w:r>
            <w:r w:rsidRPr="007056E2">
              <w:rPr>
                <w:rFonts w:cs="David" w:hint="cs"/>
                <w:sz w:val="24"/>
                <w:szCs w:val="24"/>
                <w:rtl/>
              </w:rPr>
              <w:t>לכהן</w:t>
            </w:r>
            <w:r w:rsidRPr="007056E2">
              <w:rPr>
                <w:rFonts w:cs="David"/>
                <w:sz w:val="24"/>
                <w:szCs w:val="24"/>
                <w:rtl/>
              </w:rPr>
              <w:t xml:space="preserve"> </w:t>
            </w:r>
            <w:r w:rsidRPr="007056E2">
              <w:rPr>
                <w:rFonts w:cs="David" w:hint="cs"/>
                <w:sz w:val="24"/>
                <w:szCs w:val="24"/>
                <w:rtl/>
              </w:rPr>
              <w:t>כשר</w:t>
            </w:r>
            <w:r w:rsidRPr="007056E2">
              <w:rPr>
                <w:rFonts w:cs="David"/>
                <w:sz w:val="24"/>
                <w:szCs w:val="24"/>
                <w:rtl/>
              </w:rPr>
              <w:t xml:space="preserve"> </w:t>
            </w:r>
            <w:r w:rsidRPr="007056E2">
              <w:rPr>
                <w:rFonts w:cs="David" w:hint="cs"/>
                <w:sz w:val="24"/>
                <w:szCs w:val="24"/>
                <w:rtl/>
              </w:rPr>
              <w:t>הכלכלה</w:t>
            </w:r>
            <w:r w:rsidRPr="007056E2">
              <w:rPr>
                <w:rFonts w:cs="David"/>
                <w:sz w:val="24"/>
                <w:szCs w:val="24"/>
                <w:rtl/>
              </w:rPr>
              <w:t xml:space="preserve"> </w:t>
            </w:r>
            <w:r w:rsidRPr="007056E2">
              <w:rPr>
                <w:rFonts w:cs="David" w:hint="cs"/>
                <w:sz w:val="24"/>
                <w:szCs w:val="24"/>
                <w:rtl/>
              </w:rPr>
              <w:t>ולהפעיל</w:t>
            </w:r>
            <w:r w:rsidRPr="007056E2">
              <w:rPr>
                <w:rFonts w:cs="David"/>
                <w:sz w:val="24"/>
                <w:szCs w:val="24"/>
                <w:rtl/>
              </w:rPr>
              <w:t xml:space="preserve"> </w:t>
            </w:r>
            <w:r w:rsidRPr="007056E2">
              <w:rPr>
                <w:rFonts w:cs="David" w:hint="cs"/>
                <w:sz w:val="24"/>
                <w:szCs w:val="24"/>
                <w:rtl/>
              </w:rPr>
              <w:t>את</w:t>
            </w:r>
            <w:r w:rsidRPr="007056E2">
              <w:rPr>
                <w:rFonts w:cs="David"/>
                <w:sz w:val="24"/>
                <w:szCs w:val="24"/>
                <w:rtl/>
              </w:rPr>
              <w:t xml:space="preserve"> </w:t>
            </w:r>
            <w:r w:rsidRPr="007056E2">
              <w:rPr>
                <w:rFonts w:cs="David" w:hint="cs"/>
                <w:sz w:val="24"/>
                <w:szCs w:val="24"/>
                <w:rtl/>
              </w:rPr>
              <w:t>סעיף</w:t>
            </w:r>
            <w:r w:rsidRPr="007056E2">
              <w:rPr>
                <w:rFonts w:cs="David"/>
                <w:sz w:val="24"/>
                <w:szCs w:val="24"/>
                <w:rtl/>
              </w:rPr>
              <w:t xml:space="preserve"> 52</w:t>
            </w:r>
          </w:p>
        </w:tc>
        <w:tc>
          <w:tcPr>
            <w:tcW w:w="709" w:type="dxa"/>
          </w:tcPr>
          <w:p w:rsidR="005523E9" w:rsidRDefault="005523E9" w:rsidP="008C7448">
            <w:pPr>
              <w:rPr>
                <w:rFonts w:cs="David"/>
                <w:sz w:val="24"/>
                <w:szCs w:val="24"/>
                <w:rtl/>
              </w:rPr>
            </w:pPr>
            <w:r>
              <w:rPr>
                <w:rFonts w:cs="David" w:hint="cs"/>
                <w:sz w:val="24"/>
                <w:szCs w:val="24"/>
                <w:rtl/>
              </w:rPr>
              <w:t>81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7056E2">
              <w:rPr>
                <w:rFonts w:cs="David"/>
                <w:sz w:val="24"/>
                <w:szCs w:val="24"/>
                <w:rtl/>
              </w:rPr>
              <w:t>2.4</w:t>
            </w:r>
            <w:r>
              <w:rPr>
                <w:rFonts w:cs="David" w:hint="cs"/>
                <w:sz w:val="24"/>
                <w:szCs w:val="24"/>
                <w:rtl/>
              </w:rPr>
              <w:t xml:space="preserve">. </w:t>
            </w:r>
            <w:r w:rsidRPr="007056E2">
              <w:rPr>
                <w:rFonts w:cs="David" w:hint="cs"/>
                <w:sz w:val="24"/>
                <w:szCs w:val="24"/>
                <w:rtl/>
              </w:rPr>
              <w:t>הפעלת</w:t>
            </w:r>
            <w:r w:rsidRPr="007056E2">
              <w:rPr>
                <w:rFonts w:cs="David"/>
                <w:sz w:val="24"/>
                <w:szCs w:val="24"/>
                <w:rtl/>
              </w:rPr>
              <w:t xml:space="preserve"> </w:t>
            </w:r>
            <w:r w:rsidRPr="007056E2">
              <w:rPr>
                <w:rFonts w:cs="David" w:hint="cs"/>
                <w:sz w:val="24"/>
                <w:szCs w:val="24"/>
                <w:rtl/>
              </w:rPr>
              <w:t>סעיף</w:t>
            </w:r>
            <w:r w:rsidRPr="007056E2">
              <w:rPr>
                <w:rFonts w:cs="David"/>
                <w:sz w:val="24"/>
                <w:szCs w:val="24"/>
                <w:rtl/>
              </w:rPr>
              <w:t xml:space="preserve"> 52 </w:t>
            </w:r>
            <w:r w:rsidRPr="007056E2">
              <w:rPr>
                <w:rFonts w:cs="David" w:hint="cs"/>
                <w:sz w:val="24"/>
                <w:szCs w:val="24"/>
                <w:rtl/>
              </w:rPr>
              <w:t>לחוק</w:t>
            </w:r>
            <w:r w:rsidRPr="007056E2">
              <w:rPr>
                <w:rFonts w:cs="David"/>
                <w:sz w:val="24"/>
                <w:szCs w:val="24"/>
                <w:rtl/>
              </w:rPr>
              <w:t xml:space="preserve"> </w:t>
            </w:r>
            <w:r w:rsidRPr="007056E2">
              <w:rPr>
                <w:rFonts w:cs="David" w:hint="cs"/>
                <w:sz w:val="24"/>
                <w:szCs w:val="24"/>
                <w:rtl/>
              </w:rPr>
              <w:t>מלמדת</w:t>
            </w:r>
            <w:r w:rsidRPr="007056E2">
              <w:rPr>
                <w:rFonts w:cs="David"/>
                <w:sz w:val="24"/>
                <w:szCs w:val="24"/>
                <w:rtl/>
              </w:rPr>
              <w:t xml:space="preserve"> </w:t>
            </w:r>
            <w:r w:rsidRPr="007056E2">
              <w:rPr>
                <w:rFonts w:cs="David" w:hint="cs"/>
                <w:sz w:val="24"/>
                <w:szCs w:val="24"/>
                <w:rtl/>
              </w:rPr>
              <w:t>על</w:t>
            </w:r>
            <w:r w:rsidRPr="007056E2">
              <w:rPr>
                <w:rFonts w:cs="David"/>
                <w:sz w:val="24"/>
                <w:szCs w:val="24"/>
                <w:rtl/>
              </w:rPr>
              <w:t xml:space="preserve"> </w:t>
            </w:r>
            <w:r w:rsidRPr="007056E2">
              <w:rPr>
                <w:rFonts w:cs="David" w:hint="cs"/>
                <w:sz w:val="24"/>
                <w:szCs w:val="24"/>
                <w:rtl/>
              </w:rPr>
              <w:t>שיקול</w:t>
            </w:r>
            <w:r w:rsidRPr="007056E2">
              <w:rPr>
                <w:rFonts w:cs="David"/>
                <w:sz w:val="24"/>
                <w:szCs w:val="24"/>
                <w:rtl/>
              </w:rPr>
              <w:t xml:space="preserve"> </w:t>
            </w:r>
            <w:r w:rsidRPr="007056E2">
              <w:rPr>
                <w:rFonts w:cs="David" w:hint="cs"/>
                <w:sz w:val="24"/>
                <w:szCs w:val="24"/>
                <w:rtl/>
              </w:rPr>
              <w:t>דעת</w:t>
            </w:r>
            <w:r w:rsidRPr="007056E2">
              <w:rPr>
                <w:rFonts w:cs="David"/>
                <w:sz w:val="24"/>
                <w:szCs w:val="24"/>
                <w:rtl/>
              </w:rPr>
              <w:t xml:space="preserve"> </w:t>
            </w:r>
            <w:r w:rsidRPr="007056E2">
              <w:rPr>
                <w:rFonts w:cs="David" w:hint="cs"/>
                <w:sz w:val="24"/>
                <w:szCs w:val="24"/>
                <w:rtl/>
              </w:rPr>
              <w:t>פסול</w:t>
            </w:r>
            <w:r w:rsidRPr="007056E2">
              <w:rPr>
                <w:rFonts w:cs="David"/>
                <w:sz w:val="24"/>
                <w:szCs w:val="24"/>
                <w:rtl/>
              </w:rPr>
              <w:t xml:space="preserve"> </w:t>
            </w:r>
            <w:r w:rsidRPr="007056E2">
              <w:rPr>
                <w:rFonts w:cs="David" w:hint="cs"/>
                <w:sz w:val="24"/>
                <w:szCs w:val="24"/>
                <w:rtl/>
              </w:rPr>
              <w:t>ופגום</w:t>
            </w:r>
            <w:r w:rsidRPr="007056E2">
              <w:rPr>
                <w:rFonts w:cs="David"/>
                <w:sz w:val="24"/>
                <w:szCs w:val="24"/>
                <w:rtl/>
              </w:rPr>
              <w:t xml:space="preserve"> </w:t>
            </w:r>
            <w:r w:rsidRPr="007056E2">
              <w:rPr>
                <w:rFonts w:cs="David" w:hint="cs"/>
                <w:sz w:val="24"/>
                <w:szCs w:val="24"/>
                <w:rtl/>
              </w:rPr>
              <w:t>מיסודו</w:t>
            </w:r>
          </w:p>
        </w:tc>
        <w:tc>
          <w:tcPr>
            <w:tcW w:w="709" w:type="dxa"/>
          </w:tcPr>
          <w:p w:rsidR="005523E9" w:rsidRDefault="005523E9" w:rsidP="008C7448">
            <w:pPr>
              <w:rPr>
                <w:rFonts w:cs="David"/>
                <w:sz w:val="24"/>
                <w:szCs w:val="24"/>
                <w:rtl/>
              </w:rPr>
            </w:pPr>
            <w:r>
              <w:rPr>
                <w:rFonts w:cs="David" w:hint="cs"/>
                <w:sz w:val="24"/>
                <w:szCs w:val="24"/>
                <w:rtl/>
              </w:rPr>
              <w:t>82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2.4.1</w:t>
            </w:r>
            <w:r>
              <w:rPr>
                <w:rFonts w:cs="David" w:hint="cs"/>
                <w:sz w:val="24"/>
                <w:szCs w:val="24"/>
                <w:rtl/>
              </w:rPr>
              <w:t xml:space="preserve">. </w:t>
            </w:r>
            <w:r w:rsidRPr="007056E2">
              <w:rPr>
                <w:rFonts w:cs="David" w:hint="cs"/>
                <w:sz w:val="24"/>
                <w:szCs w:val="24"/>
                <w:rtl/>
              </w:rPr>
              <w:t>לא</w:t>
            </w:r>
            <w:r w:rsidRPr="007056E2">
              <w:rPr>
                <w:rFonts w:cs="David"/>
                <w:sz w:val="24"/>
                <w:szCs w:val="24"/>
                <w:rtl/>
              </w:rPr>
              <w:t xml:space="preserve"> </w:t>
            </w:r>
            <w:r w:rsidRPr="007056E2">
              <w:rPr>
                <w:rFonts w:cs="David" w:hint="cs"/>
                <w:sz w:val="24"/>
                <w:szCs w:val="24"/>
                <w:rtl/>
              </w:rPr>
              <w:t>הוענקו</w:t>
            </w:r>
            <w:r w:rsidRPr="007056E2">
              <w:rPr>
                <w:rFonts w:cs="David"/>
                <w:sz w:val="24"/>
                <w:szCs w:val="24"/>
                <w:rtl/>
              </w:rPr>
              <w:t xml:space="preserve"> </w:t>
            </w:r>
            <w:r w:rsidRPr="007056E2">
              <w:rPr>
                <w:rFonts w:cs="David" w:hint="cs"/>
                <w:sz w:val="24"/>
                <w:szCs w:val="24"/>
                <w:rtl/>
              </w:rPr>
              <w:t>להמלצותיה</w:t>
            </w:r>
            <w:r w:rsidRPr="007056E2">
              <w:rPr>
                <w:rFonts w:cs="David"/>
                <w:sz w:val="24"/>
                <w:szCs w:val="24"/>
                <w:rtl/>
              </w:rPr>
              <w:t xml:space="preserve"> </w:t>
            </w:r>
            <w:r w:rsidRPr="007056E2">
              <w:rPr>
                <w:rFonts w:cs="David" w:hint="cs"/>
                <w:sz w:val="24"/>
                <w:szCs w:val="24"/>
                <w:rtl/>
              </w:rPr>
              <w:t>של</w:t>
            </w:r>
            <w:r w:rsidRPr="007056E2">
              <w:rPr>
                <w:rFonts w:cs="David"/>
                <w:sz w:val="24"/>
                <w:szCs w:val="24"/>
                <w:rtl/>
              </w:rPr>
              <w:t xml:space="preserve"> </w:t>
            </w:r>
            <w:r w:rsidRPr="007056E2">
              <w:rPr>
                <w:rFonts w:cs="David" w:hint="cs"/>
                <w:sz w:val="24"/>
                <w:szCs w:val="24"/>
                <w:rtl/>
              </w:rPr>
              <w:t>ועדת</w:t>
            </w:r>
            <w:r w:rsidRPr="007056E2">
              <w:rPr>
                <w:rFonts w:cs="David"/>
                <w:sz w:val="24"/>
                <w:szCs w:val="24"/>
                <w:rtl/>
              </w:rPr>
              <w:t xml:space="preserve"> </w:t>
            </w:r>
            <w:r w:rsidRPr="007056E2">
              <w:rPr>
                <w:rFonts w:cs="David" w:hint="cs"/>
                <w:sz w:val="24"/>
                <w:szCs w:val="24"/>
                <w:rtl/>
              </w:rPr>
              <w:t>הכלכלה</w:t>
            </w:r>
            <w:r w:rsidRPr="007056E2">
              <w:rPr>
                <w:rFonts w:cs="David"/>
                <w:sz w:val="24"/>
                <w:szCs w:val="24"/>
                <w:rtl/>
              </w:rPr>
              <w:t xml:space="preserve"> </w:t>
            </w:r>
            <w:r w:rsidRPr="007056E2">
              <w:rPr>
                <w:rFonts w:cs="David" w:hint="cs"/>
                <w:sz w:val="24"/>
                <w:szCs w:val="24"/>
                <w:rtl/>
              </w:rPr>
              <w:t>המשקל</w:t>
            </w:r>
            <w:r w:rsidRPr="007056E2">
              <w:rPr>
                <w:rFonts w:cs="David"/>
                <w:sz w:val="24"/>
                <w:szCs w:val="24"/>
                <w:rtl/>
              </w:rPr>
              <w:t xml:space="preserve"> </w:t>
            </w:r>
            <w:r w:rsidRPr="007056E2">
              <w:rPr>
                <w:rFonts w:cs="David" w:hint="cs"/>
                <w:sz w:val="24"/>
                <w:szCs w:val="24"/>
                <w:rtl/>
              </w:rPr>
              <w:t>הראוי</w:t>
            </w:r>
          </w:p>
        </w:tc>
        <w:tc>
          <w:tcPr>
            <w:tcW w:w="709" w:type="dxa"/>
          </w:tcPr>
          <w:p w:rsidR="005523E9" w:rsidRDefault="005523E9" w:rsidP="008C7448">
            <w:pPr>
              <w:rPr>
                <w:rFonts w:cs="David"/>
                <w:sz w:val="24"/>
                <w:szCs w:val="24"/>
                <w:rtl/>
              </w:rPr>
            </w:pPr>
            <w:r>
              <w:rPr>
                <w:rFonts w:cs="David" w:hint="cs"/>
                <w:sz w:val="24"/>
                <w:szCs w:val="24"/>
                <w:rtl/>
              </w:rPr>
              <w:t>82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80510">
              <w:rPr>
                <w:rFonts w:cs="David"/>
                <w:sz w:val="24"/>
                <w:szCs w:val="24"/>
                <w:rtl/>
              </w:rPr>
              <w:t>2.4.2</w:t>
            </w:r>
            <w:r>
              <w:rPr>
                <w:rFonts w:cs="David" w:hint="cs"/>
                <w:sz w:val="24"/>
                <w:szCs w:val="24"/>
                <w:rtl/>
              </w:rPr>
              <w:t xml:space="preserve">. </w:t>
            </w:r>
            <w:r w:rsidRPr="00F80510">
              <w:rPr>
                <w:rFonts w:cs="David" w:hint="cs"/>
                <w:sz w:val="24"/>
                <w:szCs w:val="24"/>
                <w:rtl/>
              </w:rPr>
              <w:t>ניתן</w:t>
            </w:r>
            <w:r w:rsidRPr="00F80510">
              <w:rPr>
                <w:rFonts w:cs="David"/>
                <w:sz w:val="24"/>
                <w:szCs w:val="24"/>
                <w:rtl/>
              </w:rPr>
              <w:t xml:space="preserve"> </w:t>
            </w:r>
            <w:r w:rsidRPr="00F80510">
              <w:rPr>
                <w:rFonts w:cs="David" w:hint="cs"/>
                <w:sz w:val="24"/>
                <w:szCs w:val="24"/>
                <w:rtl/>
              </w:rPr>
              <w:t>משקל</w:t>
            </w:r>
            <w:r w:rsidRPr="00F80510">
              <w:rPr>
                <w:rFonts w:cs="David"/>
                <w:sz w:val="24"/>
                <w:szCs w:val="24"/>
                <w:rtl/>
              </w:rPr>
              <w:t xml:space="preserve"> </w:t>
            </w:r>
            <w:r w:rsidRPr="00F80510">
              <w:rPr>
                <w:rFonts w:cs="David" w:hint="cs"/>
                <w:sz w:val="24"/>
                <w:szCs w:val="24"/>
                <w:rtl/>
              </w:rPr>
              <w:t>יתר</w:t>
            </w:r>
            <w:r w:rsidRPr="00F80510">
              <w:rPr>
                <w:rFonts w:cs="David"/>
                <w:sz w:val="24"/>
                <w:szCs w:val="24"/>
                <w:rtl/>
              </w:rPr>
              <w:t xml:space="preserve"> </w:t>
            </w:r>
            <w:r w:rsidRPr="00F80510">
              <w:rPr>
                <w:rFonts w:cs="David" w:hint="cs"/>
                <w:sz w:val="24"/>
                <w:szCs w:val="24"/>
                <w:rtl/>
              </w:rPr>
              <w:t>לחוות</w:t>
            </w:r>
            <w:r w:rsidRPr="00F80510">
              <w:rPr>
                <w:rFonts w:cs="David"/>
                <w:sz w:val="24"/>
                <w:szCs w:val="24"/>
                <w:rtl/>
              </w:rPr>
              <w:t xml:space="preserve"> </w:t>
            </w:r>
            <w:r w:rsidRPr="00F80510">
              <w:rPr>
                <w:rFonts w:cs="David" w:hint="cs"/>
                <w:sz w:val="24"/>
                <w:szCs w:val="24"/>
                <w:rtl/>
              </w:rPr>
              <w:t>הדעת</w:t>
            </w:r>
            <w:r w:rsidRPr="00F80510">
              <w:rPr>
                <w:rFonts w:cs="David"/>
                <w:sz w:val="24"/>
                <w:szCs w:val="24"/>
                <w:rtl/>
              </w:rPr>
              <w:t xml:space="preserve"> </w:t>
            </w:r>
            <w:r w:rsidRPr="00F80510">
              <w:rPr>
                <w:rFonts w:cs="David" w:hint="cs"/>
                <w:sz w:val="24"/>
                <w:szCs w:val="24"/>
                <w:rtl/>
              </w:rPr>
              <w:t>שהוגשו</w:t>
            </w:r>
            <w:r w:rsidRPr="00F80510">
              <w:rPr>
                <w:rFonts w:cs="David"/>
                <w:sz w:val="24"/>
                <w:szCs w:val="24"/>
                <w:rtl/>
              </w:rPr>
              <w:t xml:space="preserve"> </w:t>
            </w:r>
            <w:r w:rsidRPr="00F80510">
              <w:rPr>
                <w:rFonts w:cs="David" w:hint="cs"/>
                <w:sz w:val="24"/>
                <w:szCs w:val="24"/>
                <w:rtl/>
              </w:rPr>
              <w:t>מטעם</w:t>
            </w:r>
            <w:r w:rsidRPr="00F80510">
              <w:rPr>
                <w:rFonts w:cs="David"/>
                <w:sz w:val="24"/>
                <w:szCs w:val="24"/>
                <w:rtl/>
              </w:rPr>
              <w:t xml:space="preserve"> </w:t>
            </w:r>
            <w:r w:rsidRPr="00F80510">
              <w:rPr>
                <w:rFonts w:cs="David" w:hint="cs"/>
                <w:sz w:val="24"/>
                <w:szCs w:val="24"/>
                <w:rtl/>
              </w:rPr>
              <w:t>משרד</w:t>
            </w:r>
            <w:r w:rsidRPr="00F80510">
              <w:rPr>
                <w:rFonts w:cs="David"/>
                <w:sz w:val="24"/>
                <w:szCs w:val="24"/>
                <w:rtl/>
              </w:rPr>
              <w:t xml:space="preserve"> </w:t>
            </w:r>
            <w:r w:rsidRPr="00F80510">
              <w:rPr>
                <w:rFonts w:cs="David" w:hint="cs"/>
                <w:sz w:val="24"/>
                <w:szCs w:val="24"/>
                <w:rtl/>
              </w:rPr>
              <w:t>החוץ</w:t>
            </w:r>
            <w:r w:rsidRPr="00F80510">
              <w:rPr>
                <w:rFonts w:cs="David"/>
                <w:sz w:val="24"/>
                <w:szCs w:val="24"/>
                <w:rtl/>
              </w:rPr>
              <w:t xml:space="preserve"> </w:t>
            </w:r>
            <w:r w:rsidRPr="00F80510">
              <w:rPr>
                <w:rFonts w:cs="David" w:hint="cs"/>
                <w:sz w:val="24"/>
                <w:szCs w:val="24"/>
                <w:rtl/>
              </w:rPr>
              <w:t>והמל</w:t>
            </w:r>
            <w:r w:rsidRPr="00F80510">
              <w:rPr>
                <w:rFonts w:cs="David"/>
                <w:sz w:val="24"/>
                <w:szCs w:val="24"/>
                <w:rtl/>
              </w:rPr>
              <w:t>"</w:t>
            </w:r>
            <w:r w:rsidRPr="00F80510">
              <w:rPr>
                <w:rFonts w:cs="David" w:hint="cs"/>
                <w:sz w:val="24"/>
                <w:szCs w:val="24"/>
                <w:rtl/>
              </w:rPr>
              <w:t>ל</w:t>
            </w:r>
          </w:p>
        </w:tc>
        <w:tc>
          <w:tcPr>
            <w:tcW w:w="709" w:type="dxa"/>
          </w:tcPr>
          <w:p w:rsidR="005523E9" w:rsidRDefault="005523E9" w:rsidP="008C7448">
            <w:pPr>
              <w:rPr>
                <w:rFonts w:cs="David"/>
                <w:sz w:val="24"/>
                <w:szCs w:val="24"/>
                <w:rtl/>
              </w:rPr>
            </w:pPr>
            <w:r>
              <w:rPr>
                <w:rFonts w:cs="David" w:hint="cs"/>
                <w:sz w:val="24"/>
                <w:szCs w:val="24"/>
                <w:rtl/>
              </w:rPr>
              <w:t>83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80510">
              <w:rPr>
                <w:rFonts w:cs="David"/>
                <w:sz w:val="24"/>
                <w:szCs w:val="24"/>
                <w:rtl/>
              </w:rPr>
              <w:t>2.4.3</w:t>
            </w:r>
            <w:r>
              <w:rPr>
                <w:rFonts w:cs="David" w:hint="cs"/>
                <w:sz w:val="24"/>
                <w:szCs w:val="24"/>
                <w:rtl/>
              </w:rPr>
              <w:t xml:space="preserve">. </w:t>
            </w:r>
            <w:r w:rsidRPr="00F80510">
              <w:rPr>
                <w:rFonts w:cs="David" w:hint="cs"/>
                <w:sz w:val="24"/>
                <w:szCs w:val="24"/>
                <w:rtl/>
              </w:rPr>
              <w:t>לא</w:t>
            </w:r>
            <w:r w:rsidRPr="00F80510">
              <w:rPr>
                <w:rFonts w:cs="David"/>
                <w:sz w:val="24"/>
                <w:szCs w:val="24"/>
                <w:rtl/>
              </w:rPr>
              <w:t xml:space="preserve"> </w:t>
            </w:r>
            <w:r w:rsidRPr="00F80510">
              <w:rPr>
                <w:rFonts w:cs="David" w:hint="cs"/>
                <w:sz w:val="24"/>
                <w:szCs w:val="24"/>
                <w:rtl/>
              </w:rPr>
              <w:t>נשקלו</w:t>
            </w:r>
            <w:r w:rsidRPr="00F80510">
              <w:rPr>
                <w:rFonts w:cs="David"/>
                <w:sz w:val="24"/>
                <w:szCs w:val="24"/>
                <w:rtl/>
              </w:rPr>
              <w:t xml:space="preserve"> </w:t>
            </w:r>
            <w:r w:rsidRPr="00F80510">
              <w:rPr>
                <w:rFonts w:cs="David" w:hint="cs"/>
                <w:sz w:val="24"/>
                <w:szCs w:val="24"/>
                <w:rtl/>
              </w:rPr>
              <w:t>כלל</w:t>
            </w:r>
            <w:r w:rsidRPr="00F80510">
              <w:rPr>
                <w:rFonts w:cs="David"/>
                <w:sz w:val="24"/>
                <w:szCs w:val="24"/>
                <w:rtl/>
              </w:rPr>
              <w:t xml:space="preserve"> </w:t>
            </w:r>
            <w:r w:rsidRPr="00F80510">
              <w:rPr>
                <w:rFonts w:cs="David" w:hint="cs"/>
                <w:sz w:val="24"/>
                <w:szCs w:val="24"/>
                <w:rtl/>
              </w:rPr>
              <w:t>שיקולי</w:t>
            </w:r>
            <w:r w:rsidRPr="00F80510">
              <w:rPr>
                <w:rFonts w:cs="David"/>
                <w:sz w:val="24"/>
                <w:szCs w:val="24"/>
                <w:rtl/>
              </w:rPr>
              <w:t xml:space="preserve"> </w:t>
            </w:r>
            <w:r w:rsidRPr="00F80510">
              <w:rPr>
                <w:rFonts w:cs="David" w:hint="cs"/>
                <w:sz w:val="24"/>
                <w:szCs w:val="24"/>
                <w:rtl/>
              </w:rPr>
              <w:t>החוץ</w:t>
            </w:r>
            <w:r w:rsidRPr="00F80510">
              <w:rPr>
                <w:rFonts w:cs="David"/>
                <w:sz w:val="24"/>
                <w:szCs w:val="24"/>
                <w:rtl/>
              </w:rPr>
              <w:t xml:space="preserve"> </w:t>
            </w:r>
            <w:r w:rsidRPr="00F80510">
              <w:rPr>
                <w:rFonts w:cs="David" w:hint="cs"/>
                <w:sz w:val="24"/>
                <w:szCs w:val="24"/>
                <w:rtl/>
              </w:rPr>
              <w:t>והביטחון</w:t>
            </w:r>
            <w:r w:rsidRPr="00F80510">
              <w:rPr>
                <w:rFonts w:cs="David"/>
                <w:sz w:val="24"/>
                <w:szCs w:val="24"/>
                <w:rtl/>
              </w:rPr>
              <w:t xml:space="preserve"> </w:t>
            </w:r>
            <w:r w:rsidRPr="00F80510">
              <w:rPr>
                <w:rFonts w:cs="David" w:hint="cs"/>
                <w:sz w:val="24"/>
                <w:szCs w:val="24"/>
                <w:rtl/>
              </w:rPr>
              <w:t>שכנגד</w:t>
            </w:r>
          </w:p>
        </w:tc>
        <w:tc>
          <w:tcPr>
            <w:tcW w:w="709" w:type="dxa"/>
          </w:tcPr>
          <w:p w:rsidR="005523E9" w:rsidRDefault="005523E9" w:rsidP="008C7448">
            <w:pPr>
              <w:rPr>
                <w:rFonts w:cs="David"/>
                <w:sz w:val="24"/>
                <w:szCs w:val="24"/>
                <w:rtl/>
              </w:rPr>
            </w:pPr>
            <w:r>
              <w:rPr>
                <w:rFonts w:cs="David" w:hint="cs"/>
                <w:sz w:val="24"/>
                <w:szCs w:val="24"/>
                <w:rtl/>
              </w:rPr>
              <w:t>84</w:t>
            </w:r>
          </w:p>
        </w:tc>
      </w:tr>
      <w:tr w:rsidR="005523E9" w:rsidTr="008C7448">
        <w:tc>
          <w:tcPr>
            <w:tcW w:w="8272" w:type="dxa"/>
          </w:tcPr>
          <w:p w:rsidR="005523E9" w:rsidRDefault="005523E9" w:rsidP="008C7448">
            <w:pPr>
              <w:tabs>
                <w:tab w:val="left" w:pos="5360"/>
              </w:tabs>
              <w:rPr>
                <w:rFonts w:cs="David"/>
                <w:sz w:val="24"/>
                <w:szCs w:val="24"/>
                <w:rtl/>
              </w:rPr>
            </w:pPr>
            <w:r>
              <w:rPr>
                <w:rFonts w:cs="David" w:hint="cs"/>
                <w:sz w:val="24"/>
                <w:szCs w:val="24"/>
                <w:rtl/>
              </w:rPr>
              <w:t xml:space="preserve">      </w:t>
            </w:r>
            <w:r w:rsidRPr="00F80510">
              <w:rPr>
                <w:rFonts w:cs="David"/>
                <w:sz w:val="24"/>
                <w:szCs w:val="24"/>
                <w:rtl/>
              </w:rPr>
              <w:t>2.4.3.1.</w:t>
            </w:r>
            <w:r>
              <w:rPr>
                <w:rFonts w:cs="David" w:hint="cs"/>
                <w:sz w:val="24"/>
                <w:szCs w:val="24"/>
                <w:rtl/>
              </w:rPr>
              <w:t xml:space="preserve"> </w:t>
            </w:r>
            <w:r w:rsidRPr="00F80510">
              <w:rPr>
                <w:rFonts w:cs="David" w:hint="cs"/>
                <w:sz w:val="24"/>
                <w:szCs w:val="24"/>
                <w:rtl/>
              </w:rPr>
              <w:t>סחר</w:t>
            </w:r>
            <w:r w:rsidRPr="00F80510">
              <w:rPr>
                <w:rFonts w:cs="David"/>
                <w:sz w:val="24"/>
                <w:szCs w:val="24"/>
                <w:rtl/>
              </w:rPr>
              <w:t xml:space="preserve"> </w:t>
            </w:r>
            <w:r w:rsidRPr="00F80510">
              <w:rPr>
                <w:rFonts w:cs="David" w:hint="cs"/>
                <w:sz w:val="24"/>
                <w:szCs w:val="24"/>
                <w:rtl/>
              </w:rPr>
              <w:t>בגז</w:t>
            </w:r>
            <w:r w:rsidRPr="00F80510">
              <w:rPr>
                <w:rFonts w:cs="David"/>
                <w:sz w:val="24"/>
                <w:szCs w:val="24"/>
                <w:rtl/>
              </w:rPr>
              <w:t xml:space="preserve"> </w:t>
            </w:r>
            <w:r w:rsidRPr="00F80510">
              <w:rPr>
                <w:rFonts w:cs="David" w:hint="cs"/>
                <w:sz w:val="24"/>
                <w:szCs w:val="24"/>
                <w:rtl/>
              </w:rPr>
              <w:t>טבעי</w:t>
            </w:r>
            <w:r w:rsidRPr="00F80510">
              <w:rPr>
                <w:rFonts w:cs="David"/>
                <w:sz w:val="24"/>
                <w:szCs w:val="24"/>
                <w:rtl/>
              </w:rPr>
              <w:t xml:space="preserve"> </w:t>
            </w:r>
            <w:r w:rsidRPr="00F80510">
              <w:rPr>
                <w:rFonts w:cs="David" w:hint="cs"/>
                <w:sz w:val="24"/>
                <w:szCs w:val="24"/>
                <w:rtl/>
              </w:rPr>
              <w:t>עלול</w:t>
            </w:r>
            <w:r w:rsidRPr="00F80510">
              <w:rPr>
                <w:rFonts w:cs="David"/>
                <w:sz w:val="24"/>
                <w:szCs w:val="24"/>
                <w:rtl/>
              </w:rPr>
              <w:t xml:space="preserve"> </w:t>
            </w:r>
            <w:r w:rsidRPr="00F80510">
              <w:rPr>
                <w:rFonts w:cs="David" w:hint="cs"/>
                <w:sz w:val="24"/>
                <w:szCs w:val="24"/>
                <w:rtl/>
              </w:rPr>
              <w:t>לפגוע</w:t>
            </w:r>
            <w:r w:rsidRPr="00F80510">
              <w:rPr>
                <w:rFonts w:cs="David"/>
                <w:sz w:val="24"/>
                <w:szCs w:val="24"/>
                <w:rtl/>
              </w:rPr>
              <w:t xml:space="preserve"> </w:t>
            </w:r>
            <w:r w:rsidRPr="00F80510">
              <w:rPr>
                <w:rFonts w:cs="David" w:hint="cs"/>
                <w:sz w:val="24"/>
                <w:szCs w:val="24"/>
                <w:rtl/>
              </w:rPr>
              <w:t>דווקא</w:t>
            </w:r>
            <w:r w:rsidRPr="00F80510">
              <w:rPr>
                <w:rFonts w:cs="David"/>
                <w:sz w:val="24"/>
                <w:szCs w:val="24"/>
                <w:rtl/>
              </w:rPr>
              <w:t xml:space="preserve"> </w:t>
            </w:r>
            <w:r w:rsidRPr="00F80510">
              <w:rPr>
                <w:rFonts w:cs="David" w:hint="cs"/>
                <w:sz w:val="24"/>
                <w:szCs w:val="24"/>
                <w:rtl/>
              </w:rPr>
              <w:t>ביחסי</w:t>
            </w:r>
            <w:r w:rsidRPr="00F80510">
              <w:rPr>
                <w:rFonts w:cs="David"/>
                <w:sz w:val="24"/>
                <w:szCs w:val="24"/>
                <w:rtl/>
              </w:rPr>
              <w:t xml:space="preserve"> </w:t>
            </w:r>
            <w:r w:rsidRPr="00F80510">
              <w:rPr>
                <w:rFonts w:cs="David" w:hint="cs"/>
                <w:sz w:val="24"/>
                <w:szCs w:val="24"/>
                <w:rtl/>
              </w:rPr>
              <w:t>המדינות</w:t>
            </w:r>
            <w:r w:rsidRPr="00F80510">
              <w:rPr>
                <w:rFonts w:cs="David"/>
                <w:sz w:val="24"/>
                <w:szCs w:val="24"/>
                <w:rtl/>
              </w:rPr>
              <w:t xml:space="preserve"> </w:t>
            </w:r>
            <w:r w:rsidRPr="00F80510">
              <w:rPr>
                <w:rFonts w:cs="David" w:hint="cs"/>
                <w:sz w:val="24"/>
                <w:szCs w:val="24"/>
                <w:rtl/>
              </w:rPr>
              <w:t>ובמעמדה</w:t>
            </w:r>
            <w:r w:rsidRPr="00F80510">
              <w:rPr>
                <w:rFonts w:cs="David"/>
                <w:sz w:val="24"/>
                <w:szCs w:val="24"/>
                <w:rtl/>
              </w:rPr>
              <w:t xml:space="preserve"> </w:t>
            </w:r>
            <w:r w:rsidRPr="00F80510">
              <w:rPr>
                <w:rFonts w:cs="David" w:hint="cs"/>
                <w:sz w:val="24"/>
                <w:szCs w:val="24"/>
                <w:rtl/>
              </w:rPr>
              <w:t>הגיאופוליטי</w:t>
            </w:r>
            <w:r w:rsidRPr="00F80510">
              <w:rPr>
                <w:rFonts w:cs="David"/>
                <w:sz w:val="24"/>
                <w:szCs w:val="24"/>
                <w:rtl/>
              </w:rPr>
              <w:t xml:space="preserve"> </w:t>
            </w:r>
            <w:r w:rsidRPr="00F80510">
              <w:rPr>
                <w:rFonts w:cs="David" w:hint="cs"/>
                <w:sz w:val="24"/>
                <w:szCs w:val="24"/>
                <w:rtl/>
              </w:rPr>
              <w:t>של</w:t>
            </w:r>
            <w:r w:rsidRPr="00F80510">
              <w:rPr>
                <w:rFonts w:cs="David"/>
                <w:sz w:val="24"/>
                <w:szCs w:val="24"/>
                <w:rtl/>
              </w:rPr>
              <w:t xml:space="preserve"> </w:t>
            </w:r>
          </w:p>
          <w:p w:rsidR="005523E9" w:rsidRDefault="005523E9" w:rsidP="008C7448">
            <w:pPr>
              <w:tabs>
                <w:tab w:val="left" w:pos="5360"/>
              </w:tabs>
              <w:rPr>
                <w:rFonts w:cs="David"/>
                <w:sz w:val="24"/>
                <w:szCs w:val="24"/>
                <w:rtl/>
              </w:rPr>
            </w:pPr>
            <w:r>
              <w:rPr>
                <w:rFonts w:cs="David" w:hint="cs"/>
                <w:sz w:val="24"/>
                <w:szCs w:val="24"/>
                <w:rtl/>
              </w:rPr>
              <w:t xml:space="preserve">                    </w:t>
            </w:r>
            <w:r w:rsidRPr="00F80510">
              <w:rPr>
                <w:rFonts w:cs="David" w:hint="cs"/>
                <w:sz w:val="24"/>
                <w:szCs w:val="24"/>
                <w:rtl/>
              </w:rPr>
              <w:t>ישראל</w:t>
            </w:r>
          </w:p>
        </w:tc>
        <w:tc>
          <w:tcPr>
            <w:tcW w:w="709" w:type="dxa"/>
          </w:tcPr>
          <w:p w:rsidR="005523E9" w:rsidRDefault="005523E9" w:rsidP="008C7448">
            <w:pPr>
              <w:rPr>
                <w:rFonts w:cs="David"/>
                <w:sz w:val="24"/>
                <w:szCs w:val="24"/>
                <w:rtl/>
              </w:rPr>
            </w:pPr>
            <w:r>
              <w:rPr>
                <w:rFonts w:cs="David" w:hint="cs"/>
                <w:sz w:val="24"/>
                <w:szCs w:val="24"/>
                <w:rtl/>
              </w:rPr>
              <w:t>84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2.4.3.2.</w:t>
            </w:r>
            <w:r>
              <w:rPr>
                <w:rFonts w:cs="David" w:hint="cs"/>
                <w:sz w:val="24"/>
                <w:szCs w:val="24"/>
                <w:rtl/>
              </w:rPr>
              <w:t xml:space="preserve"> </w:t>
            </w:r>
            <w:r w:rsidRPr="00F80510">
              <w:rPr>
                <w:rFonts w:cs="David" w:hint="cs"/>
                <w:sz w:val="24"/>
                <w:szCs w:val="24"/>
                <w:rtl/>
              </w:rPr>
              <w:t>הפעלת</w:t>
            </w:r>
            <w:r w:rsidRPr="00F80510">
              <w:rPr>
                <w:rFonts w:cs="David"/>
                <w:sz w:val="24"/>
                <w:szCs w:val="24"/>
                <w:rtl/>
              </w:rPr>
              <w:t xml:space="preserve"> </w:t>
            </w:r>
            <w:r w:rsidRPr="00F80510">
              <w:rPr>
                <w:rFonts w:cs="David" w:hint="cs"/>
                <w:sz w:val="24"/>
                <w:szCs w:val="24"/>
                <w:rtl/>
              </w:rPr>
              <w:t>סעיף</w:t>
            </w:r>
            <w:r w:rsidRPr="00F80510">
              <w:rPr>
                <w:rFonts w:cs="David"/>
                <w:sz w:val="24"/>
                <w:szCs w:val="24"/>
                <w:rtl/>
              </w:rPr>
              <w:t xml:space="preserve"> 52 </w:t>
            </w:r>
            <w:r w:rsidRPr="00F80510">
              <w:rPr>
                <w:rFonts w:cs="David" w:hint="cs"/>
                <w:sz w:val="24"/>
                <w:szCs w:val="24"/>
                <w:rtl/>
              </w:rPr>
              <w:t>לחוק</w:t>
            </w:r>
            <w:r w:rsidRPr="00F80510">
              <w:rPr>
                <w:rFonts w:cs="David"/>
                <w:sz w:val="24"/>
                <w:szCs w:val="24"/>
                <w:rtl/>
              </w:rPr>
              <w:t xml:space="preserve"> </w:t>
            </w:r>
            <w:r w:rsidRPr="00F80510">
              <w:rPr>
                <w:rFonts w:cs="David" w:hint="cs"/>
                <w:sz w:val="24"/>
                <w:szCs w:val="24"/>
                <w:rtl/>
              </w:rPr>
              <w:t>עלולה</w:t>
            </w:r>
            <w:r w:rsidRPr="00F80510">
              <w:rPr>
                <w:rFonts w:cs="David"/>
                <w:sz w:val="24"/>
                <w:szCs w:val="24"/>
                <w:rtl/>
              </w:rPr>
              <w:t xml:space="preserve"> </w:t>
            </w:r>
            <w:r w:rsidRPr="00F80510">
              <w:rPr>
                <w:rFonts w:cs="David" w:hint="cs"/>
                <w:sz w:val="24"/>
                <w:szCs w:val="24"/>
                <w:rtl/>
              </w:rPr>
              <w:t>אף</w:t>
            </w:r>
            <w:r w:rsidRPr="00F80510">
              <w:rPr>
                <w:rFonts w:cs="David"/>
                <w:sz w:val="24"/>
                <w:szCs w:val="24"/>
                <w:rtl/>
              </w:rPr>
              <w:t xml:space="preserve"> </w:t>
            </w:r>
            <w:r w:rsidRPr="00F80510">
              <w:rPr>
                <w:rFonts w:cs="David" w:hint="cs"/>
                <w:sz w:val="24"/>
                <w:szCs w:val="24"/>
                <w:rtl/>
              </w:rPr>
              <w:t>לפגוע</w:t>
            </w:r>
            <w:r w:rsidRPr="00F80510">
              <w:rPr>
                <w:rFonts w:cs="David"/>
                <w:sz w:val="24"/>
                <w:szCs w:val="24"/>
                <w:rtl/>
              </w:rPr>
              <w:t xml:space="preserve"> </w:t>
            </w:r>
            <w:r w:rsidRPr="00F80510">
              <w:rPr>
                <w:rFonts w:cs="David" w:hint="cs"/>
                <w:sz w:val="24"/>
                <w:szCs w:val="24"/>
                <w:rtl/>
              </w:rPr>
              <w:t>בביטחון</w:t>
            </w:r>
            <w:r w:rsidRPr="00F80510">
              <w:rPr>
                <w:rFonts w:cs="David"/>
                <w:sz w:val="24"/>
                <w:szCs w:val="24"/>
                <w:rtl/>
              </w:rPr>
              <w:t xml:space="preserve"> </w:t>
            </w:r>
            <w:r w:rsidRPr="00F80510">
              <w:rPr>
                <w:rFonts w:cs="David" w:hint="cs"/>
                <w:sz w:val="24"/>
                <w:szCs w:val="24"/>
                <w:rtl/>
              </w:rPr>
              <w:t>האנרגטי</w:t>
            </w:r>
            <w:r w:rsidRPr="00F80510">
              <w:rPr>
                <w:rFonts w:cs="David"/>
                <w:sz w:val="24"/>
                <w:szCs w:val="24"/>
                <w:rtl/>
              </w:rPr>
              <w:t xml:space="preserve"> </w:t>
            </w:r>
            <w:r w:rsidRPr="00F80510">
              <w:rPr>
                <w:rFonts w:cs="David" w:hint="cs"/>
                <w:sz w:val="24"/>
                <w:szCs w:val="24"/>
                <w:rtl/>
              </w:rPr>
              <w:t>של</w:t>
            </w:r>
            <w:r w:rsidRPr="00F80510">
              <w:rPr>
                <w:rFonts w:cs="David"/>
                <w:sz w:val="24"/>
                <w:szCs w:val="24"/>
                <w:rtl/>
              </w:rPr>
              <w:t xml:space="preserve"> </w:t>
            </w:r>
            <w:r w:rsidRPr="00F80510">
              <w:rPr>
                <w:rFonts w:cs="David" w:hint="cs"/>
                <w:sz w:val="24"/>
                <w:szCs w:val="24"/>
                <w:rtl/>
              </w:rPr>
              <w:t>מדינת</w:t>
            </w:r>
            <w:r w:rsidRPr="00F80510">
              <w:rPr>
                <w:rFonts w:cs="David"/>
                <w:sz w:val="24"/>
                <w:szCs w:val="24"/>
                <w:rtl/>
              </w:rPr>
              <w:t xml:space="preserve"> </w:t>
            </w:r>
            <w:r w:rsidRPr="00F80510">
              <w:rPr>
                <w:rFonts w:cs="David" w:hint="cs"/>
                <w:sz w:val="24"/>
                <w:szCs w:val="24"/>
                <w:rtl/>
              </w:rPr>
              <w:t>ישראל</w:t>
            </w:r>
          </w:p>
        </w:tc>
        <w:tc>
          <w:tcPr>
            <w:tcW w:w="709" w:type="dxa"/>
          </w:tcPr>
          <w:p w:rsidR="005523E9" w:rsidRDefault="005523E9" w:rsidP="008C7448">
            <w:pPr>
              <w:rPr>
                <w:rFonts w:cs="David"/>
                <w:sz w:val="24"/>
                <w:szCs w:val="24"/>
                <w:rtl/>
              </w:rPr>
            </w:pPr>
            <w:r>
              <w:rPr>
                <w:rFonts w:cs="David" w:hint="cs"/>
                <w:sz w:val="24"/>
                <w:szCs w:val="24"/>
                <w:rtl/>
              </w:rPr>
              <w:t>85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2.4.4</w:t>
            </w:r>
            <w:r>
              <w:rPr>
                <w:rFonts w:cs="David" w:hint="cs"/>
                <w:sz w:val="24"/>
                <w:szCs w:val="24"/>
                <w:rtl/>
              </w:rPr>
              <w:t xml:space="preserve">. </w:t>
            </w:r>
            <w:r w:rsidRPr="00F80510">
              <w:rPr>
                <w:rFonts w:cs="David" w:hint="cs"/>
                <w:sz w:val="24"/>
                <w:szCs w:val="24"/>
                <w:rtl/>
              </w:rPr>
              <w:t>לא</w:t>
            </w:r>
            <w:r w:rsidRPr="00F80510">
              <w:rPr>
                <w:rFonts w:cs="David"/>
                <w:sz w:val="24"/>
                <w:szCs w:val="24"/>
                <w:rtl/>
              </w:rPr>
              <w:t xml:space="preserve"> </w:t>
            </w:r>
            <w:r w:rsidRPr="00F80510">
              <w:rPr>
                <w:rFonts w:cs="David" w:hint="cs"/>
                <w:sz w:val="24"/>
                <w:szCs w:val="24"/>
                <w:rtl/>
              </w:rPr>
              <w:t>ניתן</w:t>
            </w:r>
            <w:r w:rsidRPr="00F80510">
              <w:rPr>
                <w:rFonts w:cs="David"/>
                <w:sz w:val="24"/>
                <w:szCs w:val="24"/>
                <w:rtl/>
              </w:rPr>
              <w:t xml:space="preserve"> </w:t>
            </w:r>
            <w:r w:rsidRPr="00F80510">
              <w:rPr>
                <w:rFonts w:cs="David" w:hint="cs"/>
                <w:sz w:val="24"/>
                <w:szCs w:val="24"/>
                <w:rtl/>
              </w:rPr>
              <w:t>משקל</w:t>
            </w:r>
            <w:r w:rsidRPr="00F80510">
              <w:rPr>
                <w:rFonts w:cs="David"/>
                <w:sz w:val="24"/>
                <w:szCs w:val="24"/>
                <w:rtl/>
              </w:rPr>
              <w:t xml:space="preserve"> </w:t>
            </w:r>
            <w:r w:rsidRPr="00F80510">
              <w:rPr>
                <w:rFonts w:cs="David" w:hint="cs"/>
                <w:sz w:val="24"/>
                <w:szCs w:val="24"/>
                <w:rtl/>
              </w:rPr>
              <w:t>הולם</w:t>
            </w:r>
            <w:r w:rsidRPr="00F80510">
              <w:rPr>
                <w:rFonts w:cs="David"/>
                <w:sz w:val="24"/>
                <w:szCs w:val="24"/>
                <w:rtl/>
              </w:rPr>
              <w:t xml:space="preserve"> </w:t>
            </w:r>
            <w:r w:rsidRPr="00F80510">
              <w:rPr>
                <w:rFonts w:cs="David" w:hint="cs"/>
                <w:sz w:val="24"/>
                <w:szCs w:val="24"/>
                <w:rtl/>
              </w:rPr>
              <w:t>לפגיעה</w:t>
            </w:r>
            <w:r w:rsidRPr="00F80510">
              <w:rPr>
                <w:rFonts w:cs="David"/>
                <w:sz w:val="24"/>
                <w:szCs w:val="24"/>
                <w:rtl/>
              </w:rPr>
              <w:t xml:space="preserve"> </w:t>
            </w:r>
            <w:r w:rsidRPr="00F80510">
              <w:rPr>
                <w:rFonts w:cs="David" w:hint="cs"/>
                <w:sz w:val="24"/>
                <w:szCs w:val="24"/>
                <w:rtl/>
              </w:rPr>
              <w:t>האנושה</w:t>
            </w:r>
            <w:r w:rsidRPr="00F80510">
              <w:rPr>
                <w:rFonts w:cs="David"/>
                <w:sz w:val="24"/>
                <w:szCs w:val="24"/>
                <w:rtl/>
              </w:rPr>
              <w:t xml:space="preserve"> </w:t>
            </w:r>
            <w:r w:rsidRPr="00F80510">
              <w:rPr>
                <w:rFonts w:cs="David" w:hint="cs"/>
                <w:sz w:val="24"/>
                <w:szCs w:val="24"/>
                <w:rtl/>
              </w:rPr>
              <w:t>בתחרות</w:t>
            </w:r>
            <w:r w:rsidRPr="00F80510">
              <w:rPr>
                <w:rFonts w:cs="David"/>
                <w:sz w:val="24"/>
                <w:szCs w:val="24"/>
                <w:rtl/>
              </w:rPr>
              <w:t xml:space="preserve"> </w:t>
            </w:r>
            <w:r w:rsidRPr="00F80510">
              <w:rPr>
                <w:rFonts w:cs="David" w:hint="cs"/>
                <w:sz w:val="24"/>
                <w:szCs w:val="24"/>
                <w:rtl/>
              </w:rPr>
              <w:t>במשק</w:t>
            </w:r>
            <w:r w:rsidRPr="00F80510">
              <w:rPr>
                <w:rFonts w:cs="David"/>
                <w:sz w:val="24"/>
                <w:szCs w:val="24"/>
                <w:rtl/>
              </w:rPr>
              <w:t xml:space="preserve"> </w:t>
            </w:r>
            <w:r w:rsidRPr="00F80510">
              <w:rPr>
                <w:rFonts w:cs="David" w:hint="cs"/>
                <w:sz w:val="24"/>
                <w:szCs w:val="24"/>
                <w:rtl/>
              </w:rPr>
              <w:t>הגז</w:t>
            </w:r>
          </w:p>
        </w:tc>
        <w:tc>
          <w:tcPr>
            <w:tcW w:w="709" w:type="dxa"/>
          </w:tcPr>
          <w:p w:rsidR="005523E9" w:rsidRDefault="005523E9" w:rsidP="008C7448">
            <w:pPr>
              <w:rPr>
                <w:rFonts w:cs="David"/>
                <w:sz w:val="24"/>
                <w:szCs w:val="24"/>
                <w:rtl/>
              </w:rPr>
            </w:pPr>
            <w:r>
              <w:rPr>
                <w:rFonts w:cs="David" w:hint="cs"/>
                <w:sz w:val="24"/>
                <w:szCs w:val="24"/>
                <w:rtl/>
              </w:rPr>
              <w:t>89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80510">
              <w:rPr>
                <w:rFonts w:cs="David"/>
                <w:sz w:val="24"/>
                <w:szCs w:val="24"/>
                <w:rtl/>
              </w:rPr>
              <w:t>2.5</w:t>
            </w:r>
            <w:r>
              <w:rPr>
                <w:rFonts w:cs="David" w:hint="cs"/>
                <w:sz w:val="24"/>
                <w:szCs w:val="24"/>
                <w:rtl/>
              </w:rPr>
              <w:t xml:space="preserve">. </w:t>
            </w:r>
            <w:r w:rsidRPr="00F80510">
              <w:rPr>
                <w:rFonts w:cs="David" w:hint="cs"/>
                <w:sz w:val="24"/>
                <w:szCs w:val="24"/>
                <w:rtl/>
              </w:rPr>
              <w:t>סיכום</w:t>
            </w:r>
            <w:r w:rsidRPr="00F80510">
              <w:rPr>
                <w:rFonts w:cs="David"/>
                <w:sz w:val="24"/>
                <w:szCs w:val="24"/>
                <w:rtl/>
              </w:rPr>
              <w:t xml:space="preserve"> </w:t>
            </w:r>
            <w:r w:rsidRPr="00F80510">
              <w:rPr>
                <w:rFonts w:cs="David" w:hint="cs"/>
                <w:sz w:val="24"/>
                <w:szCs w:val="24"/>
                <w:rtl/>
              </w:rPr>
              <w:t>ביניים</w:t>
            </w:r>
          </w:p>
        </w:tc>
        <w:tc>
          <w:tcPr>
            <w:tcW w:w="709" w:type="dxa"/>
          </w:tcPr>
          <w:p w:rsidR="005523E9" w:rsidRDefault="005523E9" w:rsidP="008C7448">
            <w:pPr>
              <w:rPr>
                <w:rFonts w:cs="David"/>
                <w:sz w:val="24"/>
                <w:szCs w:val="24"/>
                <w:rtl/>
              </w:rPr>
            </w:pPr>
            <w:r>
              <w:rPr>
                <w:rFonts w:cs="David" w:hint="cs"/>
                <w:sz w:val="24"/>
                <w:szCs w:val="24"/>
                <w:rtl/>
              </w:rPr>
              <w:t>94</w:t>
            </w:r>
          </w:p>
        </w:tc>
      </w:tr>
      <w:tr w:rsidR="005523E9" w:rsidTr="008C7448">
        <w:tc>
          <w:tcPr>
            <w:tcW w:w="8272" w:type="dxa"/>
          </w:tcPr>
          <w:p w:rsidR="005523E9" w:rsidRPr="00840C66" w:rsidRDefault="005523E9" w:rsidP="008C7448">
            <w:pPr>
              <w:rPr>
                <w:rFonts w:cs="David"/>
                <w:b/>
                <w:bCs/>
                <w:sz w:val="24"/>
                <w:szCs w:val="24"/>
                <w:rtl/>
              </w:rPr>
            </w:pPr>
            <w:r w:rsidRPr="00840C66">
              <w:rPr>
                <w:rFonts w:cs="David" w:hint="cs"/>
                <w:b/>
                <w:bCs/>
                <w:sz w:val="24"/>
                <w:szCs w:val="24"/>
                <w:rtl/>
              </w:rPr>
              <w:t xml:space="preserve">    </w:t>
            </w:r>
            <w:r w:rsidRPr="00840C66">
              <w:rPr>
                <w:rFonts w:cs="David"/>
                <w:b/>
                <w:bCs/>
                <w:sz w:val="24"/>
                <w:szCs w:val="24"/>
              </w:rPr>
              <w:t>II</w:t>
            </w:r>
            <w:r w:rsidRPr="00840C66">
              <w:rPr>
                <w:rFonts w:cs="David"/>
                <w:b/>
                <w:bCs/>
                <w:sz w:val="24"/>
                <w:szCs w:val="24"/>
                <w:rtl/>
              </w:rPr>
              <w:t>.</w:t>
            </w:r>
            <w:r w:rsidRPr="00840C66">
              <w:rPr>
                <w:rFonts w:cs="David" w:hint="cs"/>
                <w:b/>
                <w:bCs/>
                <w:sz w:val="24"/>
                <w:szCs w:val="24"/>
                <w:rtl/>
              </w:rPr>
              <w:t xml:space="preserve"> הסדרים</w:t>
            </w:r>
            <w:r w:rsidRPr="00840C66">
              <w:rPr>
                <w:rFonts w:cs="David"/>
                <w:b/>
                <w:bCs/>
                <w:sz w:val="24"/>
                <w:szCs w:val="24"/>
                <w:rtl/>
              </w:rPr>
              <w:t xml:space="preserve"> </w:t>
            </w:r>
            <w:r w:rsidRPr="00840C66">
              <w:rPr>
                <w:rFonts w:cs="David" w:hint="cs"/>
                <w:b/>
                <w:bCs/>
                <w:sz w:val="24"/>
                <w:szCs w:val="24"/>
                <w:rtl/>
              </w:rPr>
              <w:t>ספציפיים</w:t>
            </w:r>
            <w:r w:rsidRPr="00840C66">
              <w:rPr>
                <w:rFonts w:cs="David"/>
                <w:b/>
                <w:bCs/>
                <w:sz w:val="24"/>
                <w:szCs w:val="24"/>
                <w:rtl/>
              </w:rPr>
              <w:t xml:space="preserve"> </w:t>
            </w:r>
            <w:r w:rsidRPr="00840C66">
              <w:rPr>
                <w:rFonts w:cs="David" w:hint="cs"/>
                <w:b/>
                <w:bCs/>
                <w:sz w:val="24"/>
                <w:szCs w:val="24"/>
                <w:rtl/>
              </w:rPr>
              <w:t>במתווה</w:t>
            </w:r>
            <w:r w:rsidRPr="00840C66">
              <w:rPr>
                <w:rFonts w:cs="David"/>
                <w:b/>
                <w:bCs/>
                <w:sz w:val="24"/>
                <w:szCs w:val="24"/>
                <w:rtl/>
              </w:rPr>
              <w:t xml:space="preserve"> </w:t>
            </w:r>
            <w:r w:rsidRPr="00840C66">
              <w:rPr>
                <w:rFonts w:cs="David" w:hint="cs"/>
                <w:b/>
                <w:bCs/>
                <w:sz w:val="24"/>
                <w:szCs w:val="24"/>
                <w:rtl/>
              </w:rPr>
              <w:t>הגז</w:t>
            </w:r>
            <w:r w:rsidRPr="00840C66">
              <w:rPr>
                <w:rFonts w:cs="David"/>
                <w:b/>
                <w:bCs/>
                <w:sz w:val="24"/>
                <w:szCs w:val="24"/>
                <w:rtl/>
              </w:rPr>
              <w:t xml:space="preserve"> – </w:t>
            </w:r>
            <w:r w:rsidRPr="00840C66">
              <w:rPr>
                <w:rFonts w:cs="David" w:hint="cs"/>
                <w:b/>
                <w:bCs/>
                <w:sz w:val="24"/>
                <w:szCs w:val="24"/>
                <w:rtl/>
              </w:rPr>
              <w:t>בטלים</w:t>
            </w:r>
            <w:r w:rsidRPr="00840C66">
              <w:rPr>
                <w:rFonts w:cs="David"/>
                <w:b/>
                <w:bCs/>
                <w:sz w:val="24"/>
                <w:szCs w:val="24"/>
                <w:rtl/>
              </w:rPr>
              <w:t xml:space="preserve"> </w:t>
            </w:r>
            <w:r w:rsidRPr="00840C66">
              <w:rPr>
                <w:rFonts w:cs="David" w:hint="cs"/>
                <w:b/>
                <w:bCs/>
                <w:sz w:val="24"/>
                <w:szCs w:val="24"/>
                <w:rtl/>
              </w:rPr>
              <w:t>מעיקרם</w:t>
            </w:r>
          </w:p>
        </w:tc>
        <w:tc>
          <w:tcPr>
            <w:tcW w:w="709" w:type="dxa"/>
          </w:tcPr>
          <w:p w:rsidR="005523E9" w:rsidRDefault="005523E9" w:rsidP="008C7448">
            <w:pPr>
              <w:rPr>
                <w:rFonts w:cs="David"/>
                <w:sz w:val="24"/>
                <w:szCs w:val="24"/>
                <w:rtl/>
              </w:rPr>
            </w:pPr>
            <w:r>
              <w:rPr>
                <w:rFonts w:cs="David" w:hint="cs"/>
                <w:sz w:val="24"/>
                <w:szCs w:val="24"/>
                <w:rtl/>
              </w:rPr>
              <w:t>95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w:t>
            </w:r>
            <w:r>
              <w:rPr>
                <w:rFonts w:cs="David" w:hint="cs"/>
                <w:sz w:val="24"/>
                <w:szCs w:val="24"/>
                <w:rtl/>
              </w:rPr>
              <w:t xml:space="preserve"> </w:t>
            </w:r>
            <w:r w:rsidRPr="00A60BC2">
              <w:rPr>
                <w:rFonts w:cs="David" w:hint="cs"/>
                <w:b/>
                <w:bCs/>
                <w:i/>
                <w:iCs/>
                <w:sz w:val="24"/>
                <w:szCs w:val="24"/>
                <w:rtl/>
              </w:rPr>
              <w:t>הפטר</w:t>
            </w:r>
            <w:r w:rsidRPr="00A60BC2">
              <w:rPr>
                <w:rFonts w:cs="David"/>
                <w:b/>
                <w:bCs/>
                <w:i/>
                <w:iCs/>
                <w:sz w:val="24"/>
                <w:szCs w:val="24"/>
                <w:rtl/>
              </w:rPr>
              <w:t xml:space="preserve"> </w:t>
            </w:r>
            <w:r w:rsidRPr="00A60BC2">
              <w:rPr>
                <w:rFonts w:cs="David" w:hint="cs"/>
                <w:b/>
                <w:bCs/>
                <w:i/>
                <w:iCs/>
                <w:sz w:val="24"/>
                <w:szCs w:val="24"/>
                <w:rtl/>
              </w:rPr>
              <w:t>גורף</w:t>
            </w:r>
            <w:r w:rsidRPr="00A60BC2">
              <w:rPr>
                <w:rFonts w:cs="David"/>
                <w:b/>
                <w:bCs/>
                <w:i/>
                <w:iCs/>
                <w:sz w:val="24"/>
                <w:szCs w:val="24"/>
                <w:rtl/>
              </w:rPr>
              <w:t xml:space="preserve"> </w:t>
            </w:r>
            <w:r w:rsidRPr="00A60BC2">
              <w:rPr>
                <w:rFonts w:cs="David" w:hint="cs"/>
                <w:b/>
                <w:bCs/>
                <w:i/>
                <w:iCs/>
                <w:sz w:val="24"/>
                <w:szCs w:val="24"/>
                <w:rtl/>
              </w:rPr>
              <w:t>מדיני</w:t>
            </w:r>
            <w:r w:rsidRPr="00A60BC2">
              <w:rPr>
                <w:rFonts w:cs="David"/>
                <w:b/>
                <w:bCs/>
                <w:i/>
                <w:iCs/>
                <w:sz w:val="24"/>
                <w:szCs w:val="24"/>
                <w:rtl/>
              </w:rPr>
              <w:t xml:space="preserve"> </w:t>
            </w:r>
            <w:r w:rsidRPr="00A60BC2">
              <w:rPr>
                <w:rFonts w:cs="David" w:hint="cs"/>
                <w:b/>
                <w:bCs/>
                <w:i/>
                <w:iCs/>
                <w:sz w:val="24"/>
                <w:szCs w:val="24"/>
                <w:rtl/>
              </w:rPr>
              <w:t>ההגבלים</w:t>
            </w:r>
            <w:r w:rsidRPr="00A60BC2">
              <w:rPr>
                <w:rFonts w:cs="David"/>
                <w:b/>
                <w:bCs/>
                <w:i/>
                <w:iCs/>
                <w:sz w:val="24"/>
                <w:szCs w:val="24"/>
                <w:rtl/>
              </w:rPr>
              <w:t xml:space="preserve"> </w:t>
            </w:r>
            <w:r w:rsidRPr="00A60BC2">
              <w:rPr>
                <w:rFonts w:cs="David" w:hint="cs"/>
                <w:b/>
                <w:bCs/>
                <w:i/>
                <w:iCs/>
                <w:sz w:val="24"/>
                <w:szCs w:val="24"/>
                <w:rtl/>
              </w:rPr>
              <w:t>העסקיים</w:t>
            </w:r>
          </w:p>
        </w:tc>
        <w:tc>
          <w:tcPr>
            <w:tcW w:w="709" w:type="dxa"/>
          </w:tcPr>
          <w:p w:rsidR="005523E9" w:rsidRDefault="005523E9" w:rsidP="008C7448">
            <w:pPr>
              <w:rPr>
                <w:rFonts w:cs="David"/>
                <w:sz w:val="24"/>
                <w:szCs w:val="24"/>
                <w:rtl/>
              </w:rPr>
            </w:pPr>
            <w:r>
              <w:rPr>
                <w:rFonts w:cs="David" w:hint="cs"/>
                <w:sz w:val="24"/>
                <w:szCs w:val="24"/>
                <w:rtl/>
              </w:rPr>
              <w:t>95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1.1.</w:t>
            </w:r>
            <w:r>
              <w:rPr>
                <w:rFonts w:cs="David" w:hint="cs"/>
                <w:sz w:val="24"/>
                <w:szCs w:val="24"/>
                <w:rtl/>
              </w:rPr>
              <w:t xml:space="preserve"> </w:t>
            </w:r>
            <w:r w:rsidRPr="00772E70">
              <w:rPr>
                <w:rFonts w:cs="David" w:hint="cs"/>
                <w:sz w:val="24"/>
                <w:szCs w:val="24"/>
                <w:rtl/>
              </w:rPr>
              <w:t>מבוא</w:t>
            </w:r>
          </w:p>
        </w:tc>
        <w:tc>
          <w:tcPr>
            <w:tcW w:w="709" w:type="dxa"/>
          </w:tcPr>
          <w:p w:rsidR="005523E9" w:rsidRDefault="005523E9" w:rsidP="008C7448">
            <w:pPr>
              <w:rPr>
                <w:rFonts w:cs="David"/>
                <w:sz w:val="24"/>
                <w:szCs w:val="24"/>
                <w:rtl/>
              </w:rPr>
            </w:pPr>
            <w:r>
              <w:rPr>
                <w:rFonts w:cs="David" w:hint="cs"/>
                <w:sz w:val="24"/>
                <w:szCs w:val="24"/>
                <w:rtl/>
              </w:rPr>
              <w:t>95</w:t>
            </w:r>
          </w:p>
        </w:tc>
      </w:tr>
      <w:tr w:rsidR="005523E9" w:rsidTr="008C7448">
        <w:tc>
          <w:tcPr>
            <w:tcW w:w="8272" w:type="dxa"/>
          </w:tcPr>
          <w:p w:rsidR="005523E9" w:rsidRPr="00772E70" w:rsidRDefault="005523E9" w:rsidP="008C7448">
            <w:pPr>
              <w:rPr>
                <w:rFonts w:cs="David"/>
                <w:sz w:val="24"/>
                <w:szCs w:val="24"/>
                <w:rtl/>
              </w:rPr>
            </w:pPr>
            <w:r>
              <w:rPr>
                <w:rFonts w:cs="David" w:hint="cs"/>
                <w:sz w:val="24"/>
                <w:szCs w:val="24"/>
                <w:rtl/>
              </w:rPr>
              <w:t xml:space="preserve">      </w:t>
            </w:r>
            <w:r>
              <w:rPr>
                <w:rFonts w:cs="David"/>
                <w:sz w:val="24"/>
                <w:szCs w:val="24"/>
                <w:rtl/>
              </w:rPr>
              <w:t>1.2.</w:t>
            </w:r>
            <w:r>
              <w:rPr>
                <w:rFonts w:cs="David" w:hint="cs"/>
                <w:sz w:val="24"/>
                <w:szCs w:val="24"/>
                <w:rtl/>
              </w:rPr>
              <w:t xml:space="preserve"> </w:t>
            </w:r>
            <w:r w:rsidRPr="00772E70">
              <w:rPr>
                <w:rFonts w:cs="David" w:hint="cs"/>
                <w:sz w:val="24"/>
                <w:szCs w:val="24"/>
                <w:rtl/>
              </w:rPr>
              <w:t>הפטור</w:t>
            </w:r>
            <w:r w:rsidRPr="00772E70">
              <w:rPr>
                <w:rFonts w:cs="David"/>
                <w:sz w:val="24"/>
                <w:szCs w:val="24"/>
                <w:rtl/>
              </w:rPr>
              <w:t xml:space="preserve"> </w:t>
            </w:r>
            <w:r w:rsidRPr="00772E70">
              <w:rPr>
                <w:rFonts w:cs="David" w:hint="cs"/>
                <w:sz w:val="24"/>
                <w:szCs w:val="24"/>
                <w:rtl/>
              </w:rPr>
              <w:t>מההסדר</w:t>
            </w:r>
            <w:r w:rsidRPr="00772E70">
              <w:rPr>
                <w:rFonts w:cs="David"/>
                <w:sz w:val="24"/>
                <w:szCs w:val="24"/>
                <w:rtl/>
              </w:rPr>
              <w:t xml:space="preserve"> </w:t>
            </w:r>
            <w:r w:rsidRPr="00772E70">
              <w:rPr>
                <w:rFonts w:cs="David" w:hint="cs"/>
                <w:sz w:val="24"/>
                <w:szCs w:val="24"/>
                <w:rtl/>
              </w:rPr>
              <w:t>הכובל</w:t>
            </w:r>
            <w:r w:rsidRPr="00772E70">
              <w:rPr>
                <w:rFonts w:cs="David"/>
                <w:sz w:val="24"/>
                <w:szCs w:val="24"/>
                <w:rtl/>
              </w:rPr>
              <w:t xml:space="preserve"> </w:t>
            </w:r>
            <w:r w:rsidRPr="00772E70">
              <w:rPr>
                <w:rFonts w:cs="David" w:hint="cs"/>
                <w:sz w:val="24"/>
                <w:szCs w:val="24"/>
                <w:rtl/>
              </w:rPr>
              <w:t>שנוצר</w:t>
            </w:r>
            <w:r w:rsidRPr="00772E70">
              <w:rPr>
                <w:rFonts w:cs="David"/>
                <w:sz w:val="24"/>
                <w:szCs w:val="24"/>
                <w:rtl/>
              </w:rPr>
              <w:t xml:space="preserve"> </w:t>
            </w:r>
            <w:r w:rsidRPr="00772E70">
              <w:rPr>
                <w:rFonts w:cs="David" w:hint="cs"/>
                <w:sz w:val="24"/>
                <w:szCs w:val="24"/>
                <w:rtl/>
              </w:rPr>
              <w:t>מרכישת</w:t>
            </w:r>
            <w:r w:rsidRPr="00772E70">
              <w:rPr>
                <w:rFonts w:cs="David"/>
                <w:sz w:val="24"/>
                <w:szCs w:val="24"/>
                <w:rtl/>
              </w:rPr>
              <w:t xml:space="preserve"> </w:t>
            </w:r>
            <w:r w:rsidRPr="00772E70">
              <w:rPr>
                <w:rFonts w:cs="David" w:hint="cs"/>
                <w:sz w:val="24"/>
                <w:szCs w:val="24"/>
                <w:rtl/>
              </w:rPr>
              <w:t>הזכויות</w:t>
            </w:r>
            <w:r w:rsidRPr="00772E70">
              <w:rPr>
                <w:rFonts w:cs="David"/>
                <w:sz w:val="24"/>
                <w:szCs w:val="24"/>
                <w:rtl/>
              </w:rPr>
              <w:t xml:space="preserve"> </w:t>
            </w:r>
            <w:r w:rsidRPr="00772E70">
              <w:rPr>
                <w:rFonts w:cs="David" w:hint="cs"/>
                <w:sz w:val="24"/>
                <w:szCs w:val="24"/>
                <w:rtl/>
              </w:rPr>
              <w:t>בהיתר</w:t>
            </w:r>
            <w:r w:rsidRPr="00772E70">
              <w:rPr>
                <w:rFonts w:cs="David"/>
                <w:sz w:val="24"/>
                <w:szCs w:val="24"/>
                <w:rtl/>
              </w:rPr>
              <w:t xml:space="preserve"> </w:t>
            </w:r>
            <w:r w:rsidRPr="00772E70">
              <w:rPr>
                <w:rFonts w:cs="David" w:hint="cs"/>
                <w:sz w:val="24"/>
                <w:szCs w:val="24"/>
                <w:rtl/>
              </w:rPr>
              <w:t>רציו</w:t>
            </w:r>
            <w:r w:rsidRPr="00772E70">
              <w:rPr>
                <w:rFonts w:cs="David"/>
                <w:sz w:val="24"/>
                <w:szCs w:val="24"/>
                <w:rtl/>
              </w:rPr>
              <w:t>-</w:t>
            </w:r>
            <w:r w:rsidRPr="00772E70">
              <w:rPr>
                <w:rFonts w:cs="David" w:hint="cs"/>
                <w:sz w:val="24"/>
                <w:szCs w:val="24"/>
                <w:rtl/>
              </w:rPr>
              <w:t>ים</w:t>
            </w:r>
            <w:r w:rsidRPr="00772E70">
              <w:rPr>
                <w:rFonts w:cs="David"/>
                <w:sz w:val="24"/>
                <w:szCs w:val="24"/>
                <w:rtl/>
              </w:rPr>
              <w:t xml:space="preserve"> ("</w:t>
            </w:r>
            <w:r w:rsidRPr="00772E70">
              <w:rPr>
                <w:rFonts w:cs="David" w:hint="cs"/>
                <w:sz w:val="24"/>
                <w:szCs w:val="24"/>
                <w:rtl/>
              </w:rPr>
              <w:t>לויתן</w:t>
            </w:r>
            <w:r w:rsidRPr="00772E70">
              <w:rPr>
                <w:rFonts w:cs="David"/>
                <w:sz w:val="24"/>
                <w:szCs w:val="24"/>
                <w:rtl/>
              </w:rPr>
              <w:t>")</w:t>
            </w:r>
          </w:p>
        </w:tc>
        <w:tc>
          <w:tcPr>
            <w:tcW w:w="709" w:type="dxa"/>
          </w:tcPr>
          <w:p w:rsidR="005523E9" w:rsidRDefault="005523E9" w:rsidP="008C7448">
            <w:pPr>
              <w:rPr>
                <w:rFonts w:cs="David"/>
                <w:sz w:val="24"/>
                <w:szCs w:val="24"/>
                <w:rtl/>
              </w:rPr>
            </w:pPr>
            <w:r>
              <w:rPr>
                <w:rFonts w:cs="David" w:hint="cs"/>
                <w:sz w:val="24"/>
                <w:szCs w:val="24"/>
                <w:rtl/>
              </w:rPr>
              <w:t>96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772E70">
              <w:rPr>
                <w:rFonts w:cs="David"/>
                <w:sz w:val="24"/>
                <w:szCs w:val="24"/>
                <w:rtl/>
              </w:rPr>
              <w:t>1.2.1.</w:t>
            </w:r>
            <w:r>
              <w:rPr>
                <w:rFonts w:cs="David" w:hint="cs"/>
                <w:sz w:val="24"/>
                <w:szCs w:val="24"/>
                <w:rtl/>
              </w:rPr>
              <w:t xml:space="preserve"> </w:t>
            </w:r>
            <w:r w:rsidRPr="00772E70">
              <w:rPr>
                <w:rFonts w:cs="David" w:hint="cs"/>
                <w:sz w:val="24"/>
                <w:szCs w:val="24"/>
                <w:rtl/>
              </w:rPr>
              <w:t>כללי</w:t>
            </w:r>
          </w:p>
        </w:tc>
        <w:tc>
          <w:tcPr>
            <w:tcW w:w="709" w:type="dxa"/>
          </w:tcPr>
          <w:p w:rsidR="005523E9" w:rsidRDefault="005523E9" w:rsidP="008C7448">
            <w:pPr>
              <w:rPr>
                <w:rFonts w:cs="David"/>
                <w:sz w:val="24"/>
                <w:szCs w:val="24"/>
                <w:rtl/>
              </w:rPr>
            </w:pPr>
            <w:r>
              <w:rPr>
                <w:rFonts w:cs="David" w:hint="cs"/>
                <w:sz w:val="24"/>
                <w:szCs w:val="24"/>
                <w:rtl/>
              </w:rPr>
              <w:t>96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772E70">
              <w:rPr>
                <w:rFonts w:cs="David"/>
                <w:sz w:val="24"/>
                <w:szCs w:val="24"/>
                <w:rtl/>
              </w:rPr>
              <w:t>1.2.2.</w:t>
            </w:r>
            <w:r>
              <w:rPr>
                <w:rFonts w:cs="David" w:hint="cs"/>
                <w:sz w:val="24"/>
                <w:szCs w:val="24"/>
                <w:rtl/>
              </w:rPr>
              <w:t xml:space="preserve"> </w:t>
            </w:r>
            <w:r w:rsidRPr="00772E70">
              <w:rPr>
                <w:rFonts w:cs="David" w:hint="cs"/>
                <w:sz w:val="24"/>
                <w:szCs w:val="24"/>
                <w:rtl/>
              </w:rPr>
              <w:t>חוסר</w:t>
            </w:r>
            <w:r w:rsidRPr="00772E70">
              <w:rPr>
                <w:rFonts w:cs="David"/>
                <w:sz w:val="24"/>
                <w:szCs w:val="24"/>
                <w:rtl/>
              </w:rPr>
              <w:t xml:space="preserve"> </w:t>
            </w:r>
            <w:r w:rsidRPr="00772E70">
              <w:rPr>
                <w:rFonts w:cs="David" w:hint="cs"/>
                <w:sz w:val="24"/>
                <w:szCs w:val="24"/>
                <w:rtl/>
              </w:rPr>
              <w:t>סמכות</w:t>
            </w:r>
          </w:p>
        </w:tc>
        <w:tc>
          <w:tcPr>
            <w:tcW w:w="709" w:type="dxa"/>
          </w:tcPr>
          <w:p w:rsidR="005523E9" w:rsidRDefault="005523E9" w:rsidP="008C7448">
            <w:pPr>
              <w:rPr>
                <w:rFonts w:cs="David"/>
                <w:sz w:val="24"/>
                <w:szCs w:val="24"/>
                <w:rtl/>
              </w:rPr>
            </w:pPr>
            <w:r>
              <w:rPr>
                <w:rFonts w:cs="David" w:hint="cs"/>
                <w:sz w:val="24"/>
                <w:szCs w:val="24"/>
                <w:rtl/>
              </w:rPr>
              <w:t>98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1.2.3.</w:t>
            </w:r>
            <w:r>
              <w:rPr>
                <w:rFonts w:cs="David" w:hint="cs"/>
                <w:sz w:val="24"/>
                <w:szCs w:val="24"/>
                <w:rtl/>
              </w:rPr>
              <w:t xml:space="preserve"> </w:t>
            </w:r>
            <w:r w:rsidRPr="00772E70">
              <w:rPr>
                <w:rFonts w:cs="David" w:hint="cs"/>
                <w:sz w:val="24"/>
                <w:szCs w:val="24"/>
                <w:rtl/>
              </w:rPr>
              <w:t>חוסר</w:t>
            </w:r>
            <w:r w:rsidRPr="00772E70">
              <w:rPr>
                <w:rFonts w:cs="David"/>
                <w:sz w:val="24"/>
                <w:szCs w:val="24"/>
                <w:rtl/>
              </w:rPr>
              <w:t xml:space="preserve"> </w:t>
            </w:r>
            <w:r w:rsidRPr="00772E70">
              <w:rPr>
                <w:rFonts w:cs="David" w:hint="cs"/>
                <w:sz w:val="24"/>
                <w:szCs w:val="24"/>
                <w:rtl/>
              </w:rPr>
              <w:t>סבירות</w:t>
            </w:r>
            <w:r w:rsidRPr="00772E70">
              <w:rPr>
                <w:rFonts w:cs="David"/>
                <w:sz w:val="24"/>
                <w:szCs w:val="24"/>
                <w:rtl/>
              </w:rPr>
              <w:t xml:space="preserve"> </w:t>
            </w:r>
            <w:r w:rsidRPr="00772E70">
              <w:rPr>
                <w:rFonts w:cs="David" w:hint="cs"/>
                <w:sz w:val="24"/>
                <w:szCs w:val="24"/>
                <w:rtl/>
              </w:rPr>
              <w:t>קיצוני</w:t>
            </w:r>
          </w:p>
        </w:tc>
        <w:tc>
          <w:tcPr>
            <w:tcW w:w="709" w:type="dxa"/>
          </w:tcPr>
          <w:p w:rsidR="005523E9" w:rsidRDefault="005523E9" w:rsidP="008C7448">
            <w:pPr>
              <w:rPr>
                <w:rFonts w:cs="David"/>
                <w:sz w:val="24"/>
                <w:szCs w:val="24"/>
                <w:rtl/>
              </w:rPr>
            </w:pPr>
            <w:r>
              <w:rPr>
                <w:rFonts w:cs="David" w:hint="cs"/>
                <w:sz w:val="24"/>
                <w:szCs w:val="24"/>
                <w:rtl/>
              </w:rPr>
              <w:t>98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1.2.4.</w:t>
            </w:r>
            <w:r>
              <w:rPr>
                <w:rFonts w:cs="David" w:hint="cs"/>
                <w:sz w:val="24"/>
                <w:szCs w:val="24"/>
                <w:rtl/>
              </w:rPr>
              <w:t xml:space="preserve"> </w:t>
            </w:r>
            <w:r w:rsidRPr="00772E70">
              <w:rPr>
                <w:rFonts w:cs="David" w:hint="cs"/>
                <w:sz w:val="24"/>
                <w:szCs w:val="24"/>
                <w:rtl/>
              </w:rPr>
              <w:t>חוסר</w:t>
            </w:r>
            <w:r w:rsidRPr="00772E70">
              <w:rPr>
                <w:rFonts w:cs="David"/>
                <w:sz w:val="24"/>
                <w:szCs w:val="24"/>
                <w:rtl/>
              </w:rPr>
              <w:t xml:space="preserve"> </w:t>
            </w:r>
            <w:r w:rsidRPr="00772E70">
              <w:rPr>
                <w:rFonts w:cs="David" w:hint="cs"/>
                <w:sz w:val="24"/>
                <w:szCs w:val="24"/>
                <w:rtl/>
              </w:rPr>
              <w:t>מידתיות</w:t>
            </w:r>
          </w:p>
        </w:tc>
        <w:tc>
          <w:tcPr>
            <w:tcW w:w="709" w:type="dxa"/>
          </w:tcPr>
          <w:p w:rsidR="005523E9" w:rsidRDefault="005523E9" w:rsidP="008C7448">
            <w:pPr>
              <w:rPr>
                <w:rFonts w:cs="David"/>
                <w:sz w:val="24"/>
                <w:szCs w:val="24"/>
                <w:rtl/>
              </w:rPr>
            </w:pPr>
            <w:r>
              <w:rPr>
                <w:rFonts w:cs="David" w:hint="cs"/>
                <w:sz w:val="24"/>
                <w:szCs w:val="24"/>
                <w:rtl/>
              </w:rPr>
              <w:t>99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1.3.</w:t>
            </w:r>
            <w:r>
              <w:rPr>
                <w:rFonts w:cs="David" w:hint="cs"/>
                <w:sz w:val="24"/>
                <w:szCs w:val="24"/>
                <w:rtl/>
              </w:rPr>
              <w:t xml:space="preserve"> </w:t>
            </w:r>
            <w:r w:rsidRPr="00772E70">
              <w:rPr>
                <w:rFonts w:cs="David" w:hint="cs"/>
                <w:sz w:val="24"/>
                <w:szCs w:val="24"/>
                <w:rtl/>
              </w:rPr>
              <w:t>הפטור</w:t>
            </w:r>
            <w:r w:rsidRPr="00772E70">
              <w:rPr>
                <w:rFonts w:cs="David"/>
                <w:sz w:val="24"/>
                <w:szCs w:val="24"/>
                <w:rtl/>
              </w:rPr>
              <w:t xml:space="preserve"> </w:t>
            </w:r>
            <w:r w:rsidRPr="00772E70">
              <w:rPr>
                <w:rFonts w:cs="David" w:hint="cs"/>
                <w:sz w:val="24"/>
                <w:szCs w:val="24"/>
                <w:rtl/>
              </w:rPr>
              <w:t>מההסדר</w:t>
            </w:r>
            <w:r w:rsidRPr="00772E70">
              <w:rPr>
                <w:rFonts w:cs="David"/>
                <w:sz w:val="24"/>
                <w:szCs w:val="24"/>
                <w:rtl/>
              </w:rPr>
              <w:t xml:space="preserve"> </w:t>
            </w:r>
            <w:r w:rsidRPr="00772E70">
              <w:rPr>
                <w:rFonts w:cs="David" w:hint="cs"/>
                <w:sz w:val="24"/>
                <w:szCs w:val="24"/>
                <w:rtl/>
              </w:rPr>
              <w:t>הכובל</w:t>
            </w:r>
            <w:r w:rsidRPr="00772E70">
              <w:rPr>
                <w:rFonts w:cs="David"/>
                <w:sz w:val="24"/>
                <w:szCs w:val="24"/>
                <w:rtl/>
              </w:rPr>
              <w:t xml:space="preserve"> </w:t>
            </w:r>
            <w:r w:rsidRPr="00772E70">
              <w:rPr>
                <w:rFonts w:cs="David" w:hint="cs"/>
                <w:sz w:val="24"/>
                <w:szCs w:val="24"/>
                <w:rtl/>
              </w:rPr>
              <w:t>שייווצר</w:t>
            </w:r>
            <w:r w:rsidRPr="00772E70">
              <w:rPr>
                <w:rFonts w:cs="David"/>
                <w:sz w:val="24"/>
                <w:szCs w:val="24"/>
                <w:rtl/>
              </w:rPr>
              <w:t xml:space="preserve"> </w:t>
            </w:r>
            <w:r w:rsidRPr="00772E70">
              <w:rPr>
                <w:rFonts w:cs="David" w:hint="cs"/>
                <w:sz w:val="24"/>
                <w:szCs w:val="24"/>
                <w:rtl/>
              </w:rPr>
              <w:t>במקרה</w:t>
            </w:r>
            <w:r w:rsidRPr="00772E70">
              <w:rPr>
                <w:rFonts w:cs="David"/>
                <w:sz w:val="24"/>
                <w:szCs w:val="24"/>
                <w:rtl/>
              </w:rPr>
              <w:t xml:space="preserve"> </w:t>
            </w:r>
            <w:r w:rsidRPr="00772E70">
              <w:rPr>
                <w:rFonts w:cs="David" w:hint="cs"/>
                <w:sz w:val="24"/>
                <w:szCs w:val="24"/>
                <w:rtl/>
              </w:rPr>
              <w:t>בו</w:t>
            </w:r>
            <w:r w:rsidRPr="00772E70">
              <w:rPr>
                <w:rFonts w:cs="David"/>
                <w:sz w:val="24"/>
                <w:szCs w:val="24"/>
                <w:rtl/>
              </w:rPr>
              <w:t xml:space="preserve"> </w:t>
            </w:r>
            <w:r w:rsidRPr="00772E70">
              <w:rPr>
                <w:rFonts w:cs="David" w:hint="cs"/>
                <w:sz w:val="24"/>
                <w:szCs w:val="24"/>
                <w:rtl/>
              </w:rPr>
              <w:t>הצדדים</w:t>
            </w:r>
            <w:r w:rsidRPr="00772E70">
              <w:rPr>
                <w:rFonts w:cs="David"/>
                <w:sz w:val="24"/>
                <w:szCs w:val="24"/>
                <w:rtl/>
              </w:rPr>
              <w:t xml:space="preserve"> </w:t>
            </w:r>
            <w:r w:rsidRPr="00772E70">
              <w:rPr>
                <w:rFonts w:cs="David" w:hint="cs"/>
                <w:sz w:val="24"/>
                <w:szCs w:val="24"/>
                <w:rtl/>
              </w:rPr>
              <w:t>או</w:t>
            </w:r>
            <w:r w:rsidRPr="00772E70">
              <w:rPr>
                <w:rFonts w:cs="David"/>
                <w:sz w:val="24"/>
                <w:szCs w:val="24"/>
                <w:rtl/>
              </w:rPr>
              <w:t xml:space="preserve"> </w:t>
            </w:r>
            <w:r w:rsidRPr="00772E70">
              <w:rPr>
                <w:rFonts w:cs="David" w:hint="cs"/>
                <w:sz w:val="24"/>
                <w:szCs w:val="24"/>
                <w:rtl/>
              </w:rPr>
              <w:t>חלק</w:t>
            </w:r>
            <w:r w:rsidRPr="00772E70">
              <w:rPr>
                <w:rFonts w:cs="David"/>
                <w:sz w:val="24"/>
                <w:szCs w:val="24"/>
                <w:rtl/>
              </w:rPr>
              <w:t xml:space="preserve"> </w:t>
            </w:r>
            <w:r w:rsidRPr="00772E70">
              <w:rPr>
                <w:rFonts w:cs="David" w:hint="cs"/>
                <w:sz w:val="24"/>
                <w:szCs w:val="24"/>
                <w:rtl/>
              </w:rPr>
              <w:t>מהם</w:t>
            </w:r>
            <w:r w:rsidRPr="00772E70">
              <w:rPr>
                <w:rFonts w:cs="David"/>
                <w:sz w:val="24"/>
                <w:szCs w:val="24"/>
                <w:rtl/>
              </w:rPr>
              <w:t xml:space="preserve"> </w:t>
            </w:r>
            <w:r w:rsidRPr="00772E70">
              <w:rPr>
                <w:rFonts w:cs="David" w:hint="cs"/>
                <w:sz w:val="24"/>
                <w:szCs w:val="24"/>
                <w:rtl/>
              </w:rPr>
              <w:t>ישווקו</w:t>
            </w:r>
            <w:r w:rsidRPr="00772E70">
              <w:rPr>
                <w:rFonts w:cs="David"/>
                <w:sz w:val="24"/>
                <w:szCs w:val="24"/>
                <w:rtl/>
              </w:rPr>
              <w:t xml:space="preserve"> </w:t>
            </w:r>
            <w:r w:rsidRPr="00772E70">
              <w:rPr>
                <w:rFonts w:cs="David" w:hint="cs"/>
                <w:sz w:val="24"/>
                <w:szCs w:val="24"/>
                <w:rtl/>
              </w:rPr>
              <w:t>במשותף</w:t>
            </w:r>
            <w:r w:rsidRPr="00772E70">
              <w:rPr>
                <w:rFonts w:cs="David"/>
                <w:sz w:val="24"/>
                <w:szCs w:val="24"/>
                <w:rtl/>
              </w:rPr>
              <w:t xml:space="preserve"> </w:t>
            </w:r>
            <w:r w:rsidRPr="00772E70">
              <w:rPr>
                <w:rFonts w:cs="David" w:hint="cs"/>
                <w:sz w:val="24"/>
                <w:szCs w:val="24"/>
                <w:rtl/>
              </w:rPr>
              <w:t>את</w:t>
            </w:r>
            <w:r w:rsidRPr="00772E70">
              <w:rPr>
                <w:rFonts w:cs="David"/>
                <w:sz w:val="24"/>
                <w:szCs w:val="24"/>
                <w:rtl/>
              </w:rPr>
              <w:t xml:space="preserve"> </w:t>
            </w:r>
          </w:p>
          <w:p w:rsidR="005523E9" w:rsidRPr="00772E70" w:rsidRDefault="005523E9" w:rsidP="008C7448">
            <w:pPr>
              <w:rPr>
                <w:rFonts w:cs="David"/>
                <w:sz w:val="24"/>
                <w:szCs w:val="24"/>
                <w:rtl/>
              </w:rPr>
            </w:pPr>
            <w:r>
              <w:rPr>
                <w:rFonts w:cs="David" w:hint="cs"/>
                <w:sz w:val="24"/>
                <w:szCs w:val="24"/>
                <w:rtl/>
              </w:rPr>
              <w:t xml:space="preserve">              </w:t>
            </w:r>
            <w:r w:rsidRPr="00772E70">
              <w:rPr>
                <w:rFonts w:cs="David" w:hint="cs"/>
                <w:sz w:val="24"/>
                <w:szCs w:val="24"/>
                <w:rtl/>
              </w:rPr>
              <w:t>הגז</w:t>
            </w:r>
            <w:r w:rsidRPr="00772E70">
              <w:rPr>
                <w:rFonts w:cs="David"/>
                <w:sz w:val="24"/>
                <w:szCs w:val="24"/>
                <w:rtl/>
              </w:rPr>
              <w:t xml:space="preserve"> </w:t>
            </w:r>
            <w:r w:rsidRPr="00772E70">
              <w:rPr>
                <w:rFonts w:cs="David" w:hint="cs"/>
                <w:sz w:val="24"/>
                <w:szCs w:val="24"/>
                <w:rtl/>
              </w:rPr>
              <w:t>שיופק</w:t>
            </w:r>
            <w:r w:rsidRPr="00772E70">
              <w:rPr>
                <w:rFonts w:cs="David"/>
                <w:sz w:val="24"/>
                <w:szCs w:val="24"/>
                <w:rtl/>
              </w:rPr>
              <w:t xml:space="preserve"> </w:t>
            </w:r>
            <w:r w:rsidRPr="00772E70">
              <w:rPr>
                <w:rFonts w:cs="David" w:hint="cs"/>
                <w:sz w:val="24"/>
                <w:szCs w:val="24"/>
                <w:rtl/>
              </w:rPr>
              <w:t>מלווייתן</w:t>
            </w:r>
            <w:r w:rsidRPr="00772E70">
              <w:rPr>
                <w:rFonts w:cs="David"/>
                <w:sz w:val="24"/>
                <w:szCs w:val="24"/>
                <w:rtl/>
              </w:rPr>
              <w:t xml:space="preserve"> </w:t>
            </w:r>
            <w:r w:rsidRPr="00772E70">
              <w:rPr>
                <w:rFonts w:cs="David" w:hint="cs"/>
                <w:sz w:val="24"/>
                <w:szCs w:val="24"/>
                <w:rtl/>
              </w:rPr>
              <w:t>לשוק</w:t>
            </w:r>
            <w:r w:rsidRPr="00772E70">
              <w:rPr>
                <w:rFonts w:cs="David"/>
                <w:sz w:val="24"/>
                <w:szCs w:val="24"/>
                <w:rtl/>
              </w:rPr>
              <w:t xml:space="preserve"> </w:t>
            </w:r>
            <w:r w:rsidRPr="00772E70">
              <w:rPr>
                <w:rFonts w:cs="David" w:hint="cs"/>
                <w:sz w:val="24"/>
                <w:szCs w:val="24"/>
                <w:rtl/>
              </w:rPr>
              <w:t>המקומי</w:t>
            </w:r>
          </w:p>
        </w:tc>
        <w:tc>
          <w:tcPr>
            <w:tcW w:w="709" w:type="dxa"/>
          </w:tcPr>
          <w:p w:rsidR="005523E9" w:rsidRDefault="005523E9" w:rsidP="008C7448">
            <w:pPr>
              <w:rPr>
                <w:rFonts w:cs="David"/>
                <w:sz w:val="24"/>
                <w:szCs w:val="24"/>
                <w:rtl/>
              </w:rPr>
            </w:pPr>
            <w:r>
              <w:rPr>
                <w:rFonts w:cs="David" w:hint="cs"/>
                <w:sz w:val="24"/>
                <w:szCs w:val="24"/>
                <w:rtl/>
              </w:rPr>
              <w:t>100</w:t>
            </w:r>
          </w:p>
        </w:tc>
      </w:tr>
      <w:tr w:rsidR="005523E9" w:rsidTr="008C7448">
        <w:tc>
          <w:tcPr>
            <w:tcW w:w="8272" w:type="dxa"/>
          </w:tcPr>
          <w:p w:rsidR="005523E9" w:rsidRPr="00772E70" w:rsidRDefault="005523E9" w:rsidP="008C7448">
            <w:pPr>
              <w:rPr>
                <w:rFonts w:cs="David"/>
                <w:sz w:val="24"/>
                <w:szCs w:val="24"/>
                <w:rtl/>
              </w:rPr>
            </w:pPr>
            <w:r>
              <w:rPr>
                <w:rFonts w:cs="David" w:hint="cs"/>
                <w:sz w:val="24"/>
                <w:szCs w:val="24"/>
                <w:rtl/>
              </w:rPr>
              <w:t xml:space="preserve">      </w:t>
            </w:r>
            <w:r>
              <w:rPr>
                <w:rFonts w:cs="David"/>
                <w:sz w:val="24"/>
                <w:szCs w:val="24"/>
                <w:rtl/>
              </w:rPr>
              <w:t>1.3.1.</w:t>
            </w:r>
            <w:r>
              <w:rPr>
                <w:rFonts w:cs="David" w:hint="cs"/>
                <w:sz w:val="24"/>
                <w:szCs w:val="24"/>
                <w:rtl/>
              </w:rPr>
              <w:t xml:space="preserve"> </w:t>
            </w:r>
            <w:r w:rsidRPr="00772E70">
              <w:rPr>
                <w:rFonts w:cs="David" w:hint="cs"/>
                <w:sz w:val="24"/>
                <w:szCs w:val="24"/>
                <w:rtl/>
              </w:rPr>
              <w:t>חוסר</w:t>
            </w:r>
            <w:r w:rsidRPr="00772E70">
              <w:rPr>
                <w:rFonts w:cs="David"/>
                <w:sz w:val="24"/>
                <w:szCs w:val="24"/>
                <w:rtl/>
              </w:rPr>
              <w:t xml:space="preserve"> </w:t>
            </w:r>
            <w:r w:rsidRPr="00772E70">
              <w:rPr>
                <w:rFonts w:cs="David" w:hint="cs"/>
                <w:sz w:val="24"/>
                <w:szCs w:val="24"/>
                <w:rtl/>
              </w:rPr>
              <w:t>הסבירות</w:t>
            </w:r>
            <w:r w:rsidRPr="00772E70">
              <w:rPr>
                <w:rFonts w:cs="David"/>
                <w:sz w:val="24"/>
                <w:szCs w:val="24"/>
                <w:rtl/>
              </w:rPr>
              <w:t xml:space="preserve"> </w:t>
            </w:r>
            <w:r w:rsidRPr="00772E70">
              <w:rPr>
                <w:rFonts w:cs="David" w:hint="cs"/>
                <w:sz w:val="24"/>
                <w:szCs w:val="24"/>
                <w:rtl/>
              </w:rPr>
              <w:t>הקיצוני</w:t>
            </w:r>
            <w:r w:rsidRPr="00772E70">
              <w:rPr>
                <w:rFonts w:cs="David"/>
                <w:sz w:val="24"/>
                <w:szCs w:val="24"/>
                <w:rtl/>
              </w:rPr>
              <w:t xml:space="preserve"> </w:t>
            </w:r>
            <w:r w:rsidRPr="00772E70">
              <w:rPr>
                <w:rFonts w:cs="David" w:hint="cs"/>
                <w:sz w:val="24"/>
                <w:szCs w:val="24"/>
                <w:rtl/>
              </w:rPr>
              <w:t>וחוסר</w:t>
            </w:r>
            <w:r w:rsidRPr="00772E70">
              <w:rPr>
                <w:rFonts w:cs="David"/>
                <w:sz w:val="24"/>
                <w:szCs w:val="24"/>
                <w:rtl/>
              </w:rPr>
              <w:t xml:space="preserve"> </w:t>
            </w:r>
            <w:r w:rsidRPr="00772E70">
              <w:rPr>
                <w:rFonts w:cs="David" w:hint="cs"/>
                <w:sz w:val="24"/>
                <w:szCs w:val="24"/>
                <w:rtl/>
              </w:rPr>
              <w:t>המידתיות</w:t>
            </w:r>
            <w:r w:rsidRPr="00772E70">
              <w:rPr>
                <w:rFonts w:cs="David"/>
                <w:sz w:val="24"/>
                <w:szCs w:val="24"/>
                <w:rtl/>
              </w:rPr>
              <w:t xml:space="preserve"> </w:t>
            </w:r>
            <w:r w:rsidRPr="00772E70">
              <w:rPr>
                <w:rFonts w:cs="David" w:hint="cs"/>
                <w:sz w:val="24"/>
                <w:szCs w:val="24"/>
                <w:rtl/>
              </w:rPr>
              <w:t>במתן</w:t>
            </w:r>
            <w:r w:rsidRPr="00772E70">
              <w:rPr>
                <w:rFonts w:cs="David"/>
                <w:sz w:val="24"/>
                <w:szCs w:val="24"/>
                <w:rtl/>
              </w:rPr>
              <w:t xml:space="preserve"> </w:t>
            </w:r>
            <w:r w:rsidRPr="00772E70">
              <w:rPr>
                <w:rFonts w:cs="David" w:hint="cs"/>
                <w:sz w:val="24"/>
                <w:szCs w:val="24"/>
                <w:rtl/>
              </w:rPr>
              <w:t>פטור</w:t>
            </w:r>
            <w:r w:rsidRPr="00772E70">
              <w:rPr>
                <w:rFonts w:cs="David"/>
                <w:sz w:val="24"/>
                <w:szCs w:val="24"/>
                <w:rtl/>
              </w:rPr>
              <w:t xml:space="preserve"> </w:t>
            </w:r>
            <w:r w:rsidRPr="00772E70">
              <w:rPr>
                <w:rFonts w:cs="David" w:hint="cs"/>
                <w:sz w:val="24"/>
                <w:szCs w:val="24"/>
                <w:rtl/>
              </w:rPr>
              <w:t>דנן</w:t>
            </w:r>
          </w:p>
        </w:tc>
        <w:tc>
          <w:tcPr>
            <w:tcW w:w="709" w:type="dxa"/>
          </w:tcPr>
          <w:p w:rsidR="005523E9" w:rsidRDefault="005523E9" w:rsidP="008C7448">
            <w:pPr>
              <w:rPr>
                <w:rFonts w:cs="David"/>
                <w:sz w:val="24"/>
                <w:szCs w:val="24"/>
                <w:rtl/>
              </w:rPr>
            </w:pPr>
            <w:r>
              <w:rPr>
                <w:rFonts w:cs="David" w:hint="cs"/>
                <w:sz w:val="24"/>
                <w:szCs w:val="24"/>
                <w:rtl/>
              </w:rPr>
              <w:t>100</w:t>
            </w:r>
          </w:p>
        </w:tc>
      </w:tr>
      <w:tr w:rsidR="005523E9" w:rsidTr="008C7448">
        <w:tc>
          <w:tcPr>
            <w:tcW w:w="8272" w:type="dxa"/>
          </w:tcPr>
          <w:p w:rsidR="005523E9" w:rsidRPr="00772E70" w:rsidRDefault="005523E9" w:rsidP="008C7448">
            <w:pPr>
              <w:rPr>
                <w:rFonts w:cs="David"/>
                <w:sz w:val="24"/>
                <w:szCs w:val="24"/>
                <w:rtl/>
              </w:rPr>
            </w:pPr>
            <w:r>
              <w:rPr>
                <w:rFonts w:cs="David" w:hint="cs"/>
                <w:sz w:val="24"/>
                <w:szCs w:val="24"/>
                <w:rtl/>
              </w:rPr>
              <w:t xml:space="preserve">      </w:t>
            </w:r>
            <w:r>
              <w:rPr>
                <w:rFonts w:cs="David"/>
                <w:sz w:val="24"/>
                <w:szCs w:val="24"/>
                <w:rtl/>
              </w:rPr>
              <w:t>1.3.2.</w:t>
            </w:r>
            <w:r>
              <w:rPr>
                <w:rFonts w:cs="David" w:hint="cs"/>
                <w:sz w:val="24"/>
                <w:szCs w:val="24"/>
                <w:rtl/>
              </w:rPr>
              <w:t xml:space="preserve"> </w:t>
            </w:r>
            <w:r w:rsidRPr="00772E70">
              <w:rPr>
                <w:rFonts w:cs="David" w:hint="cs"/>
                <w:sz w:val="24"/>
                <w:szCs w:val="24"/>
                <w:rtl/>
              </w:rPr>
              <w:t>חוסר</w:t>
            </w:r>
            <w:r w:rsidRPr="00772E70">
              <w:rPr>
                <w:rFonts w:cs="David"/>
                <w:sz w:val="24"/>
                <w:szCs w:val="24"/>
                <w:rtl/>
              </w:rPr>
              <w:t xml:space="preserve"> </w:t>
            </w:r>
            <w:r w:rsidRPr="00772E70">
              <w:rPr>
                <w:rFonts w:cs="David" w:hint="cs"/>
                <w:sz w:val="24"/>
                <w:szCs w:val="24"/>
                <w:rtl/>
              </w:rPr>
              <w:t>הסבירות</w:t>
            </w:r>
            <w:r w:rsidRPr="00772E70">
              <w:rPr>
                <w:rFonts w:cs="David"/>
                <w:sz w:val="24"/>
                <w:szCs w:val="24"/>
                <w:rtl/>
              </w:rPr>
              <w:t xml:space="preserve"> </w:t>
            </w:r>
            <w:r w:rsidRPr="00772E70">
              <w:rPr>
                <w:rFonts w:cs="David" w:hint="cs"/>
                <w:sz w:val="24"/>
                <w:szCs w:val="24"/>
                <w:rtl/>
              </w:rPr>
              <w:t>הקיצוני</w:t>
            </w:r>
            <w:r w:rsidRPr="00772E70">
              <w:rPr>
                <w:rFonts w:cs="David"/>
                <w:sz w:val="24"/>
                <w:szCs w:val="24"/>
                <w:rtl/>
              </w:rPr>
              <w:t xml:space="preserve"> </w:t>
            </w:r>
            <w:r w:rsidRPr="00772E70">
              <w:rPr>
                <w:rFonts w:cs="David" w:hint="cs"/>
                <w:sz w:val="24"/>
                <w:szCs w:val="24"/>
                <w:rtl/>
              </w:rPr>
              <w:t>וחוסר</w:t>
            </w:r>
            <w:r w:rsidRPr="00772E70">
              <w:rPr>
                <w:rFonts w:cs="David"/>
                <w:sz w:val="24"/>
                <w:szCs w:val="24"/>
                <w:rtl/>
              </w:rPr>
              <w:t xml:space="preserve"> </w:t>
            </w:r>
            <w:r w:rsidRPr="00772E70">
              <w:rPr>
                <w:rFonts w:cs="David" w:hint="cs"/>
                <w:sz w:val="24"/>
                <w:szCs w:val="24"/>
                <w:rtl/>
              </w:rPr>
              <w:t>המידתיות</w:t>
            </w:r>
            <w:r w:rsidRPr="00772E70">
              <w:rPr>
                <w:rFonts w:cs="David"/>
                <w:sz w:val="24"/>
                <w:szCs w:val="24"/>
                <w:rtl/>
              </w:rPr>
              <w:t xml:space="preserve"> </w:t>
            </w:r>
            <w:r w:rsidRPr="00772E70">
              <w:rPr>
                <w:rFonts w:cs="David" w:hint="cs"/>
                <w:sz w:val="24"/>
                <w:szCs w:val="24"/>
                <w:rtl/>
              </w:rPr>
              <w:t>בתנאים</w:t>
            </w:r>
            <w:r w:rsidRPr="00772E70">
              <w:rPr>
                <w:rFonts w:cs="David"/>
                <w:sz w:val="24"/>
                <w:szCs w:val="24"/>
                <w:rtl/>
              </w:rPr>
              <w:t xml:space="preserve"> </w:t>
            </w:r>
            <w:r w:rsidRPr="00772E70">
              <w:rPr>
                <w:rFonts w:cs="David" w:hint="cs"/>
                <w:sz w:val="24"/>
                <w:szCs w:val="24"/>
                <w:rtl/>
              </w:rPr>
              <w:t>שנקבעו</w:t>
            </w:r>
            <w:r w:rsidRPr="00772E70">
              <w:rPr>
                <w:rFonts w:cs="David"/>
                <w:sz w:val="24"/>
                <w:szCs w:val="24"/>
                <w:rtl/>
              </w:rPr>
              <w:t xml:space="preserve"> </w:t>
            </w:r>
            <w:r w:rsidRPr="00772E70">
              <w:rPr>
                <w:rFonts w:cs="David" w:hint="cs"/>
                <w:sz w:val="24"/>
                <w:szCs w:val="24"/>
                <w:rtl/>
              </w:rPr>
              <w:t>להארכת</w:t>
            </w:r>
            <w:r w:rsidRPr="00772E70">
              <w:rPr>
                <w:rFonts w:cs="David"/>
                <w:sz w:val="24"/>
                <w:szCs w:val="24"/>
                <w:rtl/>
              </w:rPr>
              <w:t xml:space="preserve"> </w:t>
            </w:r>
            <w:r w:rsidRPr="00772E70">
              <w:rPr>
                <w:rFonts w:cs="David" w:hint="cs"/>
                <w:sz w:val="24"/>
                <w:szCs w:val="24"/>
                <w:rtl/>
              </w:rPr>
              <w:t>הפטור</w:t>
            </w:r>
          </w:p>
        </w:tc>
        <w:tc>
          <w:tcPr>
            <w:tcW w:w="709" w:type="dxa"/>
          </w:tcPr>
          <w:p w:rsidR="005523E9" w:rsidRDefault="005523E9" w:rsidP="008C7448">
            <w:pPr>
              <w:rPr>
                <w:rFonts w:cs="David"/>
                <w:sz w:val="24"/>
                <w:szCs w:val="24"/>
                <w:rtl/>
              </w:rPr>
            </w:pPr>
            <w:r>
              <w:rPr>
                <w:rFonts w:cs="David" w:hint="cs"/>
                <w:sz w:val="24"/>
                <w:szCs w:val="24"/>
                <w:rtl/>
              </w:rPr>
              <w:t>102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1.4.</w:t>
            </w:r>
            <w:r>
              <w:rPr>
                <w:rFonts w:cs="David" w:hint="cs"/>
                <w:sz w:val="24"/>
                <w:szCs w:val="24"/>
                <w:rtl/>
              </w:rPr>
              <w:t xml:space="preserve"> </w:t>
            </w:r>
            <w:r w:rsidRPr="00772E70">
              <w:rPr>
                <w:rFonts w:cs="David" w:hint="cs"/>
                <w:sz w:val="24"/>
                <w:szCs w:val="24"/>
                <w:rtl/>
              </w:rPr>
              <w:t>הפטור</w:t>
            </w:r>
            <w:r w:rsidRPr="00772E70">
              <w:rPr>
                <w:rFonts w:cs="David"/>
                <w:sz w:val="24"/>
                <w:szCs w:val="24"/>
                <w:rtl/>
              </w:rPr>
              <w:t xml:space="preserve"> </w:t>
            </w:r>
            <w:r w:rsidRPr="00772E70">
              <w:rPr>
                <w:rFonts w:cs="David" w:hint="cs"/>
                <w:sz w:val="24"/>
                <w:szCs w:val="24"/>
                <w:rtl/>
              </w:rPr>
              <w:t>מההסדר</w:t>
            </w:r>
            <w:r w:rsidRPr="00772E70">
              <w:rPr>
                <w:rFonts w:cs="David"/>
                <w:sz w:val="24"/>
                <w:szCs w:val="24"/>
                <w:rtl/>
              </w:rPr>
              <w:t xml:space="preserve"> </w:t>
            </w:r>
            <w:r w:rsidRPr="00772E70">
              <w:rPr>
                <w:rFonts w:cs="David" w:hint="cs"/>
                <w:sz w:val="24"/>
                <w:szCs w:val="24"/>
                <w:rtl/>
              </w:rPr>
              <w:t>הכובל</w:t>
            </w:r>
            <w:r w:rsidRPr="00772E70">
              <w:rPr>
                <w:rFonts w:cs="David"/>
                <w:sz w:val="24"/>
                <w:szCs w:val="24"/>
                <w:rtl/>
              </w:rPr>
              <w:t xml:space="preserve"> </w:t>
            </w:r>
            <w:r w:rsidRPr="00772E70">
              <w:rPr>
                <w:rFonts w:cs="David" w:hint="cs"/>
                <w:sz w:val="24"/>
                <w:szCs w:val="24"/>
                <w:rtl/>
              </w:rPr>
              <w:t>שייווצר</w:t>
            </w:r>
            <w:r w:rsidRPr="00772E70">
              <w:rPr>
                <w:rFonts w:cs="David"/>
                <w:sz w:val="24"/>
                <w:szCs w:val="24"/>
                <w:rtl/>
              </w:rPr>
              <w:t xml:space="preserve"> </w:t>
            </w:r>
            <w:r w:rsidRPr="00772E70">
              <w:rPr>
                <w:rFonts w:cs="David" w:hint="cs"/>
                <w:sz w:val="24"/>
                <w:szCs w:val="24"/>
                <w:rtl/>
              </w:rPr>
              <w:t>במקרה</w:t>
            </w:r>
            <w:r w:rsidRPr="00772E70">
              <w:rPr>
                <w:rFonts w:cs="David"/>
                <w:sz w:val="24"/>
                <w:szCs w:val="24"/>
                <w:rtl/>
              </w:rPr>
              <w:t xml:space="preserve"> </w:t>
            </w:r>
            <w:r w:rsidRPr="00772E70">
              <w:rPr>
                <w:rFonts w:cs="David" w:hint="cs"/>
                <w:sz w:val="24"/>
                <w:szCs w:val="24"/>
                <w:rtl/>
              </w:rPr>
              <w:t>בו</w:t>
            </w:r>
            <w:r w:rsidRPr="00772E70">
              <w:rPr>
                <w:rFonts w:cs="David"/>
                <w:sz w:val="24"/>
                <w:szCs w:val="24"/>
                <w:rtl/>
              </w:rPr>
              <w:t xml:space="preserve"> </w:t>
            </w:r>
            <w:r w:rsidRPr="00772E70">
              <w:rPr>
                <w:rFonts w:cs="David" w:hint="cs"/>
                <w:sz w:val="24"/>
                <w:szCs w:val="24"/>
                <w:rtl/>
              </w:rPr>
              <w:t>הצדדים</w:t>
            </w:r>
            <w:r w:rsidRPr="00772E70">
              <w:rPr>
                <w:rFonts w:cs="David"/>
                <w:sz w:val="24"/>
                <w:szCs w:val="24"/>
                <w:rtl/>
              </w:rPr>
              <w:t xml:space="preserve"> </w:t>
            </w:r>
            <w:r w:rsidRPr="00772E70">
              <w:rPr>
                <w:rFonts w:cs="David" w:hint="cs"/>
                <w:sz w:val="24"/>
                <w:szCs w:val="24"/>
                <w:rtl/>
              </w:rPr>
              <w:t>או</w:t>
            </w:r>
            <w:r w:rsidRPr="00772E70">
              <w:rPr>
                <w:rFonts w:cs="David"/>
                <w:sz w:val="24"/>
                <w:szCs w:val="24"/>
                <w:rtl/>
              </w:rPr>
              <w:t xml:space="preserve"> </w:t>
            </w:r>
            <w:r w:rsidRPr="00772E70">
              <w:rPr>
                <w:rFonts w:cs="David" w:hint="cs"/>
                <w:sz w:val="24"/>
                <w:szCs w:val="24"/>
                <w:rtl/>
              </w:rPr>
              <w:t>חלק</w:t>
            </w:r>
            <w:r w:rsidRPr="00772E70">
              <w:rPr>
                <w:rFonts w:cs="David"/>
                <w:sz w:val="24"/>
                <w:szCs w:val="24"/>
                <w:rtl/>
              </w:rPr>
              <w:t xml:space="preserve"> </w:t>
            </w:r>
            <w:r w:rsidRPr="00772E70">
              <w:rPr>
                <w:rFonts w:cs="David" w:hint="cs"/>
                <w:sz w:val="24"/>
                <w:szCs w:val="24"/>
                <w:rtl/>
              </w:rPr>
              <w:t>מהם</w:t>
            </w:r>
            <w:r w:rsidRPr="00772E70">
              <w:rPr>
                <w:rFonts w:cs="David"/>
                <w:sz w:val="24"/>
                <w:szCs w:val="24"/>
                <w:rtl/>
              </w:rPr>
              <w:t xml:space="preserve"> </w:t>
            </w:r>
            <w:r w:rsidRPr="00772E70">
              <w:rPr>
                <w:rFonts w:cs="David" w:hint="cs"/>
                <w:sz w:val="24"/>
                <w:szCs w:val="24"/>
                <w:rtl/>
              </w:rPr>
              <w:t>ישווקו</w:t>
            </w:r>
            <w:r w:rsidRPr="00772E70">
              <w:rPr>
                <w:rFonts w:cs="David"/>
                <w:sz w:val="24"/>
                <w:szCs w:val="24"/>
                <w:rtl/>
              </w:rPr>
              <w:t xml:space="preserve"> </w:t>
            </w:r>
            <w:r w:rsidRPr="00772E70">
              <w:rPr>
                <w:rFonts w:cs="David" w:hint="cs"/>
                <w:sz w:val="24"/>
                <w:szCs w:val="24"/>
                <w:rtl/>
              </w:rPr>
              <w:t>במשותף</w:t>
            </w:r>
            <w:r w:rsidRPr="00772E70">
              <w:rPr>
                <w:rFonts w:cs="David"/>
                <w:sz w:val="24"/>
                <w:szCs w:val="24"/>
                <w:rtl/>
              </w:rPr>
              <w:t xml:space="preserve"> </w:t>
            </w:r>
            <w:r w:rsidRPr="00772E70">
              <w:rPr>
                <w:rFonts w:cs="David" w:hint="cs"/>
                <w:sz w:val="24"/>
                <w:szCs w:val="24"/>
                <w:rtl/>
              </w:rPr>
              <w:t>את</w:t>
            </w:r>
            <w:r w:rsidRPr="00772E70">
              <w:rPr>
                <w:rFonts w:cs="David"/>
                <w:sz w:val="24"/>
                <w:szCs w:val="24"/>
                <w:rtl/>
              </w:rPr>
              <w:t xml:space="preserve"> </w:t>
            </w:r>
          </w:p>
          <w:p w:rsidR="005523E9" w:rsidRPr="00772E70" w:rsidRDefault="005523E9" w:rsidP="008C7448">
            <w:pPr>
              <w:rPr>
                <w:rFonts w:cs="David"/>
                <w:sz w:val="24"/>
                <w:szCs w:val="24"/>
                <w:rtl/>
              </w:rPr>
            </w:pPr>
            <w:r>
              <w:rPr>
                <w:rFonts w:cs="David" w:hint="cs"/>
                <w:sz w:val="24"/>
                <w:szCs w:val="24"/>
                <w:rtl/>
              </w:rPr>
              <w:t xml:space="preserve">             </w:t>
            </w:r>
            <w:r w:rsidRPr="00772E70">
              <w:rPr>
                <w:rFonts w:cs="David" w:hint="cs"/>
                <w:sz w:val="24"/>
                <w:szCs w:val="24"/>
                <w:rtl/>
              </w:rPr>
              <w:t>הגז</w:t>
            </w:r>
            <w:r w:rsidRPr="00772E70">
              <w:rPr>
                <w:rFonts w:cs="David"/>
                <w:sz w:val="24"/>
                <w:szCs w:val="24"/>
                <w:rtl/>
              </w:rPr>
              <w:t xml:space="preserve"> </w:t>
            </w:r>
            <w:r w:rsidRPr="00772E70">
              <w:rPr>
                <w:rFonts w:cs="David" w:hint="cs"/>
                <w:sz w:val="24"/>
                <w:szCs w:val="24"/>
                <w:rtl/>
              </w:rPr>
              <w:t>שיופק</w:t>
            </w:r>
            <w:r w:rsidRPr="00772E70">
              <w:rPr>
                <w:rFonts w:cs="David"/>
                <w:sz w:val="24"/>
                <w:szCs w:val="24"/>
                <w:rtl/>
              </w:rPr>
              <w:t xml:space="preserve"> </w:t>
            </w:r>
            <w:r w:rsidRPr="00772E70">
              <w:rPr>
                <w:rFonts w:cs="David" w:hint="cs"/>
                <w:sz w:val="24"/>
                <w:szCs w:val="24"/>
                <w:rtl/>
              </w:rPr>
              <w:t>מלווייתן</w:t>
            </w:r>
            <w:r w:rsidRPr="00772E70">
              <w:rPr>
                <w:rFonts w:cs="David"/>
                <w:sz w:val="24"/>
                <w:szCs w:val="24"/>
                <w:rtl/>
              </w:rPr>
              <w:t xml:space="preserve"> </w:t>
            </w:r>
            <w:r w:rsidRPr="00772E70">
              <w:rPr>
                <w:rFonts w:cs="David" w:hint="cs"/>
                <w:sz w:val="24"/>
                <w:szCs w:val="24"/>
                <w:rtl/>
              </w:rPr>
              <w:t>במשותף</w:t>
            </w:r>
            <w:r w:rsidRPr="00772E70">
              <w:rPr>
                <w:rFonts w:cs="David"/>
                <w:sz w:val="24"/>
                <w:szCs w:val="24"/>
                <w:rtl/>
              </w:rPr>
              <w:t xml:space="preserve"> </w:t>
            </w:r>
            <w:r w:rsidRPr="00772E70">
              <w:rPr>
                <w:rFonts w:cs="David" w:hint="cs"/>
                <w:sz w:val="24"/>
                <w:szCs w:val="24"/>
                <w:rtl/>
              </w:rPr>
              <w:t>לייצוא</w:t>
            </w:r>
            <w:r w:rsidRPr="00772E70">
              <w:rPr>
                <w:rFonts w:cs="David"/>
                <w:sz w:val="24"/>
                <w:szCs w:val="24"/>
                <w:rtl/>
              </w:rPr>
              <w:t xml:space="preserve"> </w:t>
            </w:r>
            <w:r w:rsidRPr="00772E70">
              <w:rPr>
                <w:rFonts w:cs="David" w:hint="cs"/>
                <w:sz w:val="24"/>
                <w:szCs w:val="24"/>
                <w:rtl/>
              </w:rPr>
              <w:t>בלבד</w:t>
            </w:r>
          </w:p>
        </w:tc>
        <w:tc>
          <w:tcPr>
            <w:tcW w:w="709" w:type="dxa"/>
          </w:tcPr>
          <w:p w:rsidR="005523E9" w:rsidRDefault="005523E9" w:rsidP="008C7448">
            <w:pPr>
              <w:rPr>
                <w:rFonts w:cs="David"/>
                <w:sz w:val="24"/>
                <w:szCs w:val="24"/>
                <w:rtl/>
              </w:rPr>
            </w:pPr>
            <w:r>
              <w:rPr>
                <w:rFonts w:cs="David" w:hint="cs"/>
                <w:sz w:val="24"/>
                <w:szCs w:val="24"/>
                <w:rtl/>
              </w:rPr>
              <w:t>103</w:t>
            </w:r>
          </w:p>
        </w:tc>
      </w:tr>
      <w:tr w:rsidR="005523E9" w:rsidTr="008C7448">
        <w:tc>
          <w:tcPr>
            <w:tcW w:w="8272" w:type="dxa"/>
          </w:tcPr>
          <w:p w:rsidR="005523E9" w:rsidRPr="00772E70" w:rsidRDefault="005523E9" w:rsidP="008C7448">
            <w:pPr>
              <w:rPr>
                <w:rFonts w:cs="David"/>
                <w:sz w:val="24"/>
                <w:szCs w:val="24"/>
                <w:rtl/>
              </w:rPr>
            </w:pPr>
            <w:r>
              <w:rPr>
                <w:rFonts w:cs="David" w:hint="cs"/>
                <w:sz w:val="24"/>
                <w:szCs w:val="24"/>
                <w:rtl/>
              </w:rPr>
              <w:t xml:space="preserve">      </w:t>
            </w:r>
            <w:r>
              <w:rPr>
                <w:rFonts w:cs="David"/>
                <w:sz w:val="24"/>
                <w:szCs w:val="24"/>
                <w:rtl/>
              </w:rPr>
              <w:t>1.5.</w:t>
            </w:r>
            <w:r>
              <w:rPr>
                <w:rFonts w:cs="David" w:hint="cs"/>
                <w:sz w:val="24"/>
                <w:szCs w:val="24"/>
                <w:rtl/>
              </w:rPr>
              <w:t xml:space="preserve"> </w:t>
            </w:r>
            <w:r w:rsidRPr="00772E70">
              <w:rPr>
                <w:rFonts w:cs="David" w:hint="cs"/>
                <w:sz w:val="24"/>
                <w:szCs w:val="24"/>
                <w:rtl/>
              </w:rPr>
              <w:t>הפטור</w:t>
            </w:r>
            <w:r w:rsidRPr="00772E70">
              <w:rPr>
                <w:rFonts w:cs="David"/>
                <w:sz w:val="24"/>
                <w:szCs w:val="24"/>
                <w:rtl/>
              </w:rPr>
              <w:t xml:space="preserve"> </w:t>
            </w:r>
            <w:r w:rsidRPr="00772E70">
              <w:rPr>
                <w:rFonts w:cs="David" w:hint="cs"/>
                <w:sz w:val="24"/>
                <w:szCs w:val="24"/>
                <w:rtl/>
              </w:rPr>
              <w:t>מההסדר</w:t>
            </w:r>
            <w:r w:rsidRPr="00772E70">
              <w:rPr>
                <w:rFonts w:cs="David"/>
                <w:sz w:val="24"/>
                <w:szCs w:val="24"/>
                <w:rtl/>
              </w:rPr>
              <w:t xml:space="preserve"> </w:t>
            </w:r>
            <w:r w:rsidRPr="00772E70">
              <w:rPr>
                <w:rFonts w:cs="David" w:hint="cs"/>
                <w:sz w:val="24"/>
                <w:szCs w:val="24"/>
                <w:rtl/>
              </w:rPr>
              <w:t>הכובל</w:t>
            </w:r>
            <w:r w:rsidRPr="00772E70">
              <w:rPr>
                <w:rFonts w:cs="David"/>
                <w:sz w:val="24"/>
                <w:szCs w:val="24"/>
                <w:rtl/>
              </w:rPr>
              <w:t xml:space="preserve"> </w:t>
            </w:r>
            <w:r w:rsidRPr="00772E70">
              <w:rPr>
                <w:rFonts w:cs="David" w:hint="cs"/>
                <w:sz w:val="24"/>
                <w:szCs w:val="24"/>
                <w:rtl/>
              </w:rPr>
              <w:t>שעשוי</w:t>
            </w:r>
            <w:r w:rsidRPr="00772E70">
              <w:rPr>
                <w:rFonts w:cs="David"/>
                <w:sz w:val="24"/>
                <w:szCs w:val="24"/>
                <w:rtl/>
              </w:rPr>
              <w:t xml:space="preserve"> </w:t>
            </w:r>
            <w:r w:rsidRPr="00772E70">
              <w:rPr>
                <w:rFonts w:cs="David" w:hint="cs"/>
                <w:sz w:val="24"/>
                <w:szCs w:val="24"/>
                <w:rtl/>
              </w:rPr>
              <w:t>להיוותר</w:t>
            </w:r>
            <w:r w:rsidRPr="00772E70">
              <w:rPr>
                <w:rFonts w:cs="David"/>
                <w:sz w:val="24"/>
                <w:szCs w:val="24"/>
                <w:rtl/>
              </w:rPr>
              <w:t xml:space="preserve"> </w:t>
            </w:r>
            <w:r w:rsidRPr="00772E70">
              <w:rPr>
                <w:rFonts w:cs="David" w:hint="cs"/>
                <w:sz w:val="24"/>
                <w:szCs w:val="24"/>
                <w:rtl/>
              </w:rPr>
              <w:t>מהסכם</w:t>
            </w:r>
            <w:r w:rsidRPr="00772E70">
              <w:rPr>
                <w:rFonts w:cs="David"/>
                <w:sz w:val="24"/>
                <w:szCs w:val="24"/>
                <w:rtl/>
              </w:rPr>
              <w:t xml:space="preserve"> </w:t>
            </w:r>
            <w:r w:rsidRPr="00772E70">
              <w:rPr>
                <w:rFonts w:cs="David" w:hint="cs"/>
                <w:sz w:val="24"/>
                <w:szCs w:val="24"/>
                <w:rtl/>
              </w:rPr>
              <w:t>רכישה</w:t>
            </w:r>
            <w:r w:rsidRPr="00772E70">
              <w:rPr>
                <w:rFonts w:cs="David"/>
                <w:sz w:val="24"/>
                <w:szCs w:val="24"/>
                <w:rtl/>
              </w:rPr>
              <w:t xml:space="preserve"> </w:t>
            </w:r>
            <w:r w:rsidRPr="00772E70">
              <w:rPr>
                <w:rFonts w:cs="David" w:hint="cs"/>
                <w:sz w:val="24"/>
                <w:szCs w:val="24"/>
                <w:rtl/>
              </w:rPr>
              <w:t>מסוים</w:t>
            </w:r>
            <w:r w:rsidRPr="00772E70">
              <w:rPr>
                <w:rFonts w:cs="David"/>
                <w:sz w:val="24"/>
                <w:szCs w:val="24"/>
                <w:rtl/>
              </w:rPr>
              <w:t xml:space="preserve"> </w:t>
            </w:r>
            <w:r w:rsidRPr="00772E70">
              <w:rPr>
                <w:rFonts w:cs="David" w:hint="cs"/>
                <w:sz w:val="24"/>
                <w:szCs w:val="24"/>
                <w:rtl/>
              </w:rPr>
              <w:t>מלווייתן</w:t>
            </w:r>
          </w:p>
        </w:tc>
        <w:tc>
          <w:tcPr>
            <w:tcW w:w="709" w:type="dxa"/>
          </w:tcPr>
          <w:p w:rsidR="005523E9" w:rsidRDefault="005523E9" w:rsidP="008C7448">
            <w:pPr>
              <w:rPr>
                <w:rFonts w:cs="David"/>
                <w:sz w:val="24"/>
                <w:szCs w:val="24"/>
                <w:rtl/>
              </w:rPr>
            </w:pPr>
            <w:r>
              <w:rPr>
                <w:rFonts w:cs="David" w:hint="cs"/>
                <w:sz w:val="24"/>
                <w:szCs w:val="24"/>
                <w:rtl/>
              </w:rPr>
              <w:t>104</w:t>
            </w:r>
          </w:p>
        </w:tc>
      </w:tr>
      <w:tr w:rsidR="005523E9" w:rsidTr="008C7448">
        <w:tc>
          <w:tcPr>
            <w:tcW w:w="8272" w:type="dxa"/>
          </w:tcPr>
          <w:p w:rsidR="005523E9" w:rsidRPr="00772E70" w:rsidRDefault="005523E9" w:rsidP="008C7448">
            <w:pPr>
              <w:rPr>
                <w:rFonts w:cs="David"/>
                <w:sz w:val="24"/>
                <w:szCs w:val="24"/>
                <w:rtl/>
              </w:rPr>
            </w:pPr>
            <w:r>
              <w:rPr>
                <w:rFonts w:cs="David" w:hint="cs"/>
                <w:sz w:val="24"/>
                <w:szCs w:val="24"/>
                <w:rtl/>
              </w:rPr>
              <w:t xml:space="preserve">      </w:t>
            </w:r>
            <w:r>
              <w:rPr>
                <w:rFonts w:cs="David"/>
                <w:sz w:val="24"/>
                <w:szCs w:val="24"/>
                <w:rtl/>
              </w:rPr>
              <w:t>1.6.</w:t>
            </w:r>
            <w:r>
              <w:rPr>
                <w:rFonts w:cs="David" w:hint="cs"/>
                <w:sz w:val="24"/>
                <w:szCs w:val="24"/>
                <w:rtl/>
              </w:rPr>
              <w:t xml:space="preserve"> </w:t>
            </w:r>
            <w:r w:rsidRPr="00772E70">
              <w:rPr>
                <w:rFonts w:cs="David" w:hint="cs"/>
                <w:sz w:val="24"/>
                <w:szCs w:val="24"/>
                <w:rtl/>
              </w:rPr>
              <w:t>הפטור</w:t>
            </w:r>
            <w:r w:rsidRPr="00772E70">
              <w:rPr>
                <w:rFonts w:cs="David"/>
                <w:sz w:val="24"/>
                <w:szCs w:val="24"/>
                <w:rtl/>
              </w:rPr>
              <w:t xml:space="preserve"> </w:t>
            </w:r>
            <w:r w:rsidRPr="00772E70">
              <w:rPr>
                <w:rFonts w:cs="David" w:hint="cs"/>
                <w:sz w:val="24"/>
                <w:szCs w:val="24"/>
                <w:rtl/>
              </w:rPr>
              <w:t>מהיות</w:t>
            </w:r>
            <w:r w:rsidRPr="00772E70">
              <w:rPr>
                <w:rFonts w:cs="David"/>
                <w:sz w:val="24"/>
                <w:szCs w:val="24"/>
                <w:rtl/>
              </w:rPr>
              <w:t xml:space="preserve"> </w:t>
            </w:r>
            <w:r w:rsidRPr="00772E70">
              <w:rPr>
                <w:rFonts w:cs="David" w:hint="cs"/>
                <w:sz w:val="24"/>
                <w:szCs w:val="24"/>
                <w:rtl/>
              </w:rPr>
              <w:t>דלק</w:t>
            </w:r>
            <w:r w:rsidRPr="00772E70">
              <w:rPr>
                <w:rFonts w:cs="David"/>
                <w:sz w:val="24"/>
                <w:szCs w:val="24"/>
                <w:rtl/>
              </w:rPr>
              <w:t xml:space="preserve"> </w:t>
            </w:r>
            <w:r w:rsidRPr="00772E70">
              <w:rPr>
                <w:rFonts w:cs="David" w:hint="cs"/>
                <w:sz w:val="24"/>
                <w:szCs w:val="24"/>
                <w:rtl/>
              </w:rPr>
              <w:t>ונובל</w:t>
            </w:r>
            <w:r w:rsidRPr="00772E70">
              <w:rPr>
                <w:rFonts w:cs="David"/>
                <w:sz w:val="24"/>
                <w:szCs w:val="24"/>
                <w:rtl/>
              </w:rPr>
              <w:t xml:space="preserve"> </w:t>
            </w:r>
            <w:r w:rsidRPr="00772E70">
              <w:rPr>
                <w:rFonts w:cs="David" w:hint="cs"/>
                <w:sz w:val="24"/>
                <w:szCs w:val="24"/>
                <w:rtl/>
              </w:rPr>
              <w:t>בעלות</w:t>
            </w:r>
            <w:r w:rsidRPr="00772E70">
              <w:rPr>
                <w:rFonts w:cs="David"/>
                <w:sz w:val="24"/>
                <w:szCs w:val="24"/>
                <w:rtl/>
              </w:rPr>
              <w:t xml:space="preserve"> </w:t>
            </w:r>
            <w:r w:rsidRPr="00772E70">
              <w:rPr>
                <w:rFonts w:cs="David" w:hint="cs"/>
                <w:sz w:val="24"/>
                <w:szCs w:val="24"/>
                <w:rtl/>
              </w:rPr>
              <w:t>מונופולין</w:t>
            </w:r>
            <w:r w:rsidRPr="00772E70">
              <w:rPr>
                <w:rFonts w:cs="David"/>
                <w:sz w:val="24"/>
                <w:szCs w:val="24"/>
                <w:rtl/>
              </w:rPr>
              <w:t xml:space="preserve"> </w:t>
            </w:r>
            <w:r w:rsidRPr="00772E70">
              <w:rPr>
                <w:rFonts w:cs="David" w:hint="cs"/>
                <w:sz w:val="24"/>
                <w:szCs w:val="24"/>
                <w:rtl/>
              </w:rPr>
              <w:t>מכוח</w:t>
            </w:r>
            <w:r w:rsidRPr="00772E70">
              <w:rPr>
                <w:rFonts w:cs="David"/>
                <w:sz w:val="24"/>
                <w:szCs w:val="24"/>
                <w:rtl/>
              </w:rPr>
              <w:t xml:space="preserve"> </w:t>
            </w:r>
            <w:r w:rsidRPr="00772E70">
              <w:rPr>
                <w:rFonts w:cs="David" w:hint="cs"/>
                <w:sz w:val="24"/>
                <w:szCs w:val="24"/>
                <w:rtl/>
              </w:rPr>
              <w:t>הכרזות</w:t>
            </w:r>
            <w:r w:rsidRPr="00772E70">
              <w:rPr>
                <w:rFonts w:cs="David"/>
                <w:sz w:val="24"/>
                <w:szCs w:val="24"/>
                <w:rtl/>
              </w:rPr>
              <w:t xml:space="preserve"> </w:t>
            </w:r>
            <w:r w:rsidRPr="00772E70">
              <w:rPr>
                <w:rFonts w:cs="David" w:hint="cs"/>
                <w:sz w:val="24"/>
                <w:szCs w:val="24"/>
                <w:rtl/>
              </w:rPr>
              <w:t>הממונה</w:t>
            </w:r>
            <w:r w:rsidRPr="00772E70">
              <w:rPr>
                <w:rFonts w:cs="David"/>
                <w:sz w:val="24"/>
                <w:szCs w:val="24"/>
                <w:rtl/>
              </w:rPr>
              <w:t xml:space="preserve"> </w:t>
            </w:r>
            <w:r w:rsidRPr="00772E70">
              <w:rPr>
                <w:rFonts w:cs="David" w:hint="cs"/>
                <w:sz w:val="24"/>
                <w:szCs w:val="24"/>
                <w:rtl/>
              </w:rPr>
              <w:t>על</w:t>
            </w:r>
            <w:r w:rsidRPr="00772E70">
              <w:rPr>
                <w:rFonts w:cs="David"/>
                <w:sz w:val="24"/>
                <w:szCs w:val="24"/>
                <w:rtl/>
              </w:rPr>
              <w:t xml:space="preserve"> </w:t>
            </w:r>
            <w:r w:rsidRPr="00772E70">
              <w:rPr>
                <w:rFonts w:cs="David" w:hint="cs"/>
                <w:sz w:val="24"/>
                <w:szCs w:val="24"/>
                <w:rtl/>
              </w:rPr>
              <w:t>ההגבלים</w:t>
            </w:r>
            <w:r w:rsidRPr="00772E70">
              <w:rPr>
                <w:rFonts w:cs="David"/>
                <w:sz w:val="24"/>
                <w:szCs w:val="24"/>
                <w:rtl/>
              </w:rPr>
              <w:t xml:space="preserve">  </w:t>
            </w:r>
          </w:p>
        </w:tc>
        <w:tc>
          <w:tcPr>
            <w:tcW w:w="709" w:type="dxa"/>
          </w:tcPr>
          <w:p w:rsidR="005523E9" w:rsidRDefault="005523E9" w:rsidP="008C7448">
            <w:pPr>
              <w:rPr>
                <w:rFonts w:cs="David"/>
                <w:sz w:val="24"/>
                <w:szCs w:val="24"/>
                <w:rtl/>
              </w:rPr>
            </w:pPr>
            <w:r>
              <w:rPr>
                <w:rFonts w:cs="David" w:hint="cs"/>
                <w:sz w:val="24"/>
                <w:szCs w:val="24"/>
                <w:rtl/>
              </w:rPr>
              <w:t>105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6A452C">
              <w:rPr>
                <w:rFonts w:cs="David"/>
                <w:sz w:val="24"/>
                <w:szCs w:val="24"/>
                <w:rtl/>
              </w:rPr>
              <w:t>1.6.1.</w:t>
            </w:r>
            <w:r>
              <w:rPr>
                <w:rFonts w:cs="David" w:hint="cs"/>
                <w:sz w:val="24"/>
                <w:szCs w:val="24"/>
                <w:rtl/>
              </w:rPr>
              <w:t xml:space="preserve"> </w:t>
            </w:r>
            <w:r w:rsidRPr="006A452C">
              <w:rPr>
                <w:rFonts w:cs="David" w:hint="cs"/>
                <w:sz w:val="24"/>
                <w:szCs w:val="24"/>
                <w:rtl/>
              </w:rPr>
              <w:t>הפטור</w:t>
            </w:r>
            <w:r w:rsidRPr="006A452C">
              <w:rPr>
                <w:rFonts w:cs="David"/>
                <w:sz w:val="24"/>
                <w:szCs w:val="24"/>
                <w:rtl/>
              </w:rPr>
              <w:t xml:space="preserve"> </w:t>
            </w:r>
            <w:r w:rsidRPr="006A452C">
              <w:rPr>
                <w:rFonts w:cs="David" w:hint="cs"/>
                <w:sz w:val="24"/>
                <w:szCs w:val="24"/>
                <w:rtl/>
              </w:rPr>
              <w:t>מסעיפים</w:t>
            </w:r>
            <w:r w:rsidRPr="006A452C">
              <w:rPr>
                <w:rFonts w:cs="David"/>
                <w:sz w:val="24"/>
                <w:szCs w:val="24"/>
                <w:rtl/>
              </w:rPr>
              <w:t xml:space="preserve"> 30, 30</w:t>
            </w:r>
            <w:r w:rsidRPr="006A452C">
              <w:rPr>
                <w:rFonts w:cs="David" w:hint="cs"/>
                <w:sz w:val="24"/>
                <w:szCs w:val="24"/>
                <w:rtl/>
              </w:rPr>
              <w:t>א</w:t>
            </w:r>
            <w:r w:rsidRPr="006A452C">
              <w:rPr>
                <w:rFonts w:cs="David"/>
                <w:sz w:val="24"/>
                <w:szCs w:val="24"/>
                <w:rtl/>
              </w:rPr>
              <w:t xml:space="preserve"> </w:t>
            </w:r>
            <w:r w:rsidRPr="006A452C">
              <w:rPr>
                <w:rFonts w:cs="David" w:hint="cs"/>
                <w:sz w:val="24"/>
                <w:szCs w:val="24"/>
                <w:rtl/>
              </w:rPr>
              <w:t>ו</w:t>
            </w:r>
            <w:r w:rsidRPr="006A452C">
              <w:rPr>
                <w:rFonts w:cs="David"/>
                <w:sz w:val="24"/>
                <w:szCs w:val="24"/>
                <w:rtl/>
              </w:rPr>
              <w:t xml:space="preserve">-31 </w:t>
            </w:r>
            <w:r w:rsidRPr="006A452C">
              <w:rPr>
                <w:rFonts w:cs="David" w:hint="cs"/>
                <w:sz w:val="24"/>
                <w:szCs w:val="24"/>
                <w:rtl/>
              </w:rPr>
              <w:t>לחוק</w:t>
            </w:r>
          </w:p>
        </w:tc>
        <w:tc>
          <w:tcPr>
            <w:tcW w:w="709" w:type="dxa"/>
          </w:tcPr>
          <w:p w:rsidR="005523E9" w:rsidRDefault="005523E9" w:rsidP="008C7448">
            <w:pPr>
              <w:rPr>
                <w:rFonts w:cs="David"/>
                <w:sz w:val="24"/>
                <w:szCs w:val="24"/>
                <w:rtl/>
              </w:rPr>
            </w:pPr>
            <w:r>
              <w:rPr>
                <w:rFonts w:cs="David" w:hint="cs"/>
                <w:sz w:val="24"/>
                <w:szCs w:val="24"/>
                <w:rtl/>
              </w:rPr>
              <w:t>105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6A452C">
              <w:rPr>
                <w:rFonts w:cs="David"/>
                <w:sz w:val="24"/>
                <w:szCs w:val="24"/>
                <w:rtl/>
              </w:rPr>
              <w:t>1.6.2.</w:t>
            </w:r>
            <w:r>
              <w:rPr>
                <w:rFonts w:cs="David" w:hint="cs"/>
                <w:sz w:val="24"/>
                <w:szCs w:val="24"/>
                <w:rtl/>
              </w:rPr>
              <w:t xml:space="preserve"> </w:t>
            </w:r>
            <w:r w:rsidRPr="006A452C">
              <w:rPr>
                <w:rFonts w:cs="David" w:hint="cs"/>
                <w:sz w:val="24"/>
                <w:szCs w:val="24"/>
                <w:rtl/>
              </w:rPr>
              <w:t>הפגיעה</w:t>
            </w:r>
            <w:r w:rsidRPr="006A452C">
              <w:rPr>
                <w:rFonts w:cs="David"/>
                <w:sz w:val="24"/>
                <w:szCs w:val="24"/>
                <w:rtl/>
              </w:rPr>
              <w:t xml:space="preserve"> </w:t>
            </w:r>
            <w:r w:rsidRPr="006A452C">
              <w:rPr>
                <w:rFonts w:cs="David" w:hint="cs"/>
                <w:sz w:val="24"/>
                <w:szCs w:val="24"/>
                <w:rtl/>
              </w:rPr>
              <w:t>המשמעותית</w:t>
            </w:r>
            <w:r w:rsidRPr="006A452C">
              <w:rPr>
                <w:rFonts w:cs="David"/>
                <w:sz w:val="24"/>
                <w:szCs w:val="24"/>
                <w:rtl/>
              </w:rPr>
              <w:t xml:space="preserve"> </w:t>
            </w:r>
            <w:r w:rsidRPr="006A452C">
              <w:rPr>
                <w:rFonts w:cs="David" w:hint="cs"/>
                <w:sz w:val="24"/>
                <w:szCs w:val="24"/>
                <w:rtl/>
              </w:rPr>
              <w:t>בסעיף</w:t>
            </w:r>
            <w:r w:rsidRPr="006A452C">
              <w:rPr>
                <w:rFonts w:cs="David"/>
                <w:sz w:val="24"/>
                <w:szCs w:val="24"/>
                <w:rtl/>
              </w:rPr>
              <w:t xml:space="preserve"> 29</w:t>
            </w:r>
            <w:r w:rsidRPr="006A452C">
              <w:rPr>
                <w:rFonts w:cs="David" w:hint="cs"/>
                <w:sz w:val="24"/>
                <w:szCs w:val="24"/>
                <w:rtl/>
              </w:rPr>
              <w:t>א</w:t>
            </w:r>
            <w:r w:rsidRPr="006A452C">
              <w:rPr>
                <w:rFonts w:cs="David"/>
                <w:sz w:val="24"/>
                <w:szCs w:val="24"/>
                <w:rtl/>
              </w:rPr>
              <w:t xml:space="preserve"> </w:t>
            </w:r>
            <w:r w:rsidRPr="006A452C">
              <w:rPr>
                <w:rFonts w:cs="David" w:hint="cs"/>
                <w:sz w:val="24"/>
                <w:szCs w:val="24"/>
                <w:rtl/>
              </w:rPr>
              <w:t>לחוק</w:t>
            </w:r>
          </w:p>
        </w:tc>
        <w:tc>
          <w:tcPr>
            <w:tcW w:w="709" w:type="dxa"/>
          </w:tcPr>
          <w:p w:rsidR="005523E9" w:rsidRDefault="005523E9" w:rsidP="008C7448">
            <w:pPr>
              <w:rPr>
                <w:rFonts w:cs="David"/>
                <w:sz w:val="24"/>
                <w:szCs w:val="24"/>
                <w:rtl/>
              </w:rPr>
            </w:pPr>
            <w:r>
              <w:rPr>
                <w:rFonts w:cs="David" w:hint="cs"/>
                <w:sz w:val="24"/>
                <w:szCs w:val="24"/>
                <w:rtl/>
              </w:rPr>
              <w:t>107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1.7.</w:t>
            </w:r>
            <w:r>
              <w:rPr>
                <w:rFonts w:cs="David" w:hint="cs"/>
                <w:sz w:val="24"/>
                <w:szCs w:val="24"/>
                <w:rtl/>
              </w:rPr>
              <w:t xml:space="preserve"> </w:t>
            </w:r>
            <w:r w:rsidRPr="006A452C">
              <w:rPr>
                <w:rFonts w:cs="David" w:hint="cs"/>
                <w:sz w:val="24"/>
                <w:szCs w:val="24"/>
                <w:rtl/>
              </w:rPr>
              <w:t>סיכום</w:t>
            </w:r>
          </w:p>
        </w:tc>
        <w:tc>
          <w:tcPr>
            <w:tcW w:w="709" w:type="dxa"/>
          </w:tcPr>
          <w:p w:rsidR="005523E9" w:rsidRDefault="005523E9" w:rsidP="008C7448">
            <w:pPr>
              <w:rPr>
                <w:rFonts w:cs="David"/>
                <w:sz w:val="24"/>
                <w:szCs w:val="24"/>
                <w:rtl/>
              </w:rPr>
            </w:pPr>
            <w:r>
              <w:rPr>
                <w:rFonts w:cs="David" w:hint="cs"/>
                <w:sz w:val="24"/>
                <w:szCs w:val="24"/>
                <w:rtl/>
              </w:rPr>
              <w:t>107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w:t>
            </w:r>
            <w:r>
              <w:rPr>
                <w:rFonts w:cs="David" w:hint="cs"/>
                <w:sz w:val="24"/>
                <w:szCs w:val="24"/>
                <w:rtl/>
              </w:rPr>
              <w:t xml:space="preserve"> </w:t>
            </w:r>
            <w:r w:rsidRPr="00A60BC2">
              <w:rPr>
                <w:rFonts w:cs="David" w:hint="cs"/>
                <w:b/>
                <w:bCs/>
                <w:i/>
                <w:iCs/>
                <w:sz w:val="24"/>
                <w:szCs w:val="24"/>
                <w:rtl/>
              </w:rPr>
              <w:t>כבילת</w:t>
            </w:r>
            <w:r w:rsidRPr="00A60BC2">
              <w:rPr>
                <w:rFonts w:cs="David"/>
                <w:b/>
                <w:bCs/>
                <w:i/>
                <w:iCs/>
                <w:sz w:val="24"/>
                <w:szCs w:val="24"/>
                <w:rtl/>
              </w:rPr>
              <w:t xml:space="preserve"> </w:t>
            </w:r>
            <w:r w:rsidRPr="00A60BC2">
              <w:rPr>
                <w:rFonts w:cs="David" w:hint="cs"/>
                <w:b/>
                <w:bCs/>
                <w:i/>
                <w:iCs/>
                <w:sz w:val="24"/>
                <w:szCs w:val="24"/>
                <w:rtl/>
              </w:rPr>
              <w:t>שיקול</w:t>
            </w:r>
            <w:r w:rsidRPr="00A60BC2">
              <w:rPr>
                <w:rFonts w:cs="David"/>
                <w:b/>
                <w:bCs/>
                <w:i/>
                <w:iCs/>
                <w:sz w:val="24"/>
                <w:szCs w:val="24"/>
                <w:rtl/>
              </w:rPr>
              <w:t xml:space="preserve"> </w:t>
            </w:r>
            <w:r w:rsidRPr="00A60BC2">
              <w:rPr>
                <w:rFonts w:cs="David" w:hint="cs"/>
                <w:b/>
                <w:bCs/>
                <w:i/>
                <w:iCs/>
                <w:sz w:val="24"/>
                <w:szCs w:val="24"/>
                <w:rtl/>
              </w:rPr>
              <w:t>דעת</w:t>
            </w:r>
            <w:r w:rsidRPr="00A60BC2">
              <w:rPr>
                <w:rFonts w:cs="David"/>
                <w:b/>
                <w:bCs/>
                <w:i/>
                <w:iCs/>
                <w:sz w:val="24"/>
                <w:szCs w:val="24"/>
                <w:rtl/>
              </w:rPr>
              <w:t xml:space="preserve"> </w:t>
            </w:r>
            <w:r w:rsidRPr="00A60BC2">
              <w:rPr>
                <w:rFonts w:cs="David" w:hint="cs"/>
                <w:b/>
                <w:bCs/>
                <w:i/>
                <w:iCs/>
                <w:sz w:val="24"/>
                <w:szCs w:val="24"/>
                <w:rtl/>
              </w:rPr>
              <w:t>הכנסת</w:t>
            </w:r>
            <w:r w:rsidRPr="00A60BC2">
              <w:rPr>
                <w:rFonts w:cs="David"/>
                <w:b/>
                <w:bCs/>
                <w:i/>
                <w:iCs/>
                <w:sz w:val="24"/>
                <w:szCs w:val="24"/>
                <w:rtl/>
              </w:rPr>
              <w:t xml:space="preserve"> </w:t>
            </w:r>
            <w:r w:rsidRPr="00A60BC2">
              <w:rPr>
                <w:rFonts w:cs="David" w:hint="cs"/>
                <w:b/>
                <w:bCs/>
                <w:i/>
                <w:iCs/>
                <w:sz w:val="24"/>
                <w:szCs w:val="24"/>
                <w:rtl/>
              </w:rPr>
              <w:t>וממשלות</w:t>
            </w:r>
            <w:r w:rsidRPr="00A60BC2">
              <w:rPr>
                <w:rFonts w:cs="David"/>
                <w:b/>
                <w:bCs/>
                <w:i/>
                <w:iCs/>
                <w:sz w:val="24"/>
                <w:szCs w:val="24"/>
                <w:rtl/>
              </w:rPr>
              <w:t xml:space="preserve"> </w:t>
            </w:r>
            <w:r w:rsidRPr="00A60BC2">
              <w:rPr>
                <w:rFonts w:cs="David" w:hint="cs"/>
                <w:b/>
                <w:bCs/>
                <w:i/>
                <w:iCs/>
                <w:sz w:val="24"/>
                <w:szCs w:val="24"/>
                <w:rtl/>
              </w:rPr>
              <w:t>ישראל</w:t>
            </w:r>
            <w:r w:rsidRPr="006A452C">
              <w:rPr>
                <w:rFonts w:cs="David"/>
                <w:sz w:val="24"/>
                <w:szCs w:val="24"/>
                <w:rtl/>
              </w:rPr>
              <w:t xml:space="preserve"> </w:t>
            </w:r>
          </w:p>
        </w:tc>
        <w:tc>
          <w:tcPr>
            <w:tcW w:w="709" w:type="dxa"/>
          </w:tcPr>
          <w:p w:rsidR="005523E9" w:rsidRDefault="005523E9" w:rsidP="008C7448">
            <w:pPr>
              <w:rPr>
                <w:rFonts w:cs="David"/>
                <w:sz w:val="24"/>
                <w:szCs w:val="24"/>
                <w:rtl/>
              </w:rPr>
            </w:pPr>
            <w:r>
              <w:rPr>
                <w:rFonts w:cs="David" w:hint="cs"/>
                <w:sz w:val="24"/>
                <w:szCs w:val="24"/>
                <w:rtl/>
              </w:rPr>
              <w:t>109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2.1.</w:t>
            </w:r>
            <w:r>
              <w:rPr>
                <w:rFonts w:cs="David" w:hint="cs"/>
                <w:sz w:val="24"/>
                <w:szCs w:val="24"/>
                <w:rtl/>
              </w:rPr>
              <w:t xml:space="preserve"> </w:t>
            </w:r>
            <w:r w:rsidRPr="006A452C">
              <w:rPr>
                <w:rFonts w:cs="David" w:hint="cs"/>
                <w:sz w:val="24"/>
                <w:szCs w:val="24"/>
                <w:rtl/>
              </w:rPr>
              <w:t>רקע</w:t>
            </w:r>
            <w:r w:rsidRPr="006A452C">
              <w:rPr>
                <w:rFonts w:cs="David"/>
                <w:sz w:val="24"/>
                <w:szCs w:val="24"/>
                <w:rtl/>
              </w:rPr>
              <w:t xml:space="preserve"> - </w:t>
            </w:r>
            <w:r w:rsidRPr="006A452C">
              <w:rPr>
                <w:rFonts w:cs="David" w:hint="cs"/>
                <w:sz w:val="24"/>
                <w:szCs w:val="24"/>
                <w:rtl/>
              </w:rPr>
              <w:t>סעיפי</w:t>
            </w:r>
            <w:r w:rsidRPr="006A452C">
              <w:rPr>
                <w:rFonts w:cs="David"/>
                <w:sz w:val="24"/>
                <w:szCs w:val="24"/>
                <w:rtl/>
              </w:rPr>
              <w:t xml:space="preserve"> </w:t>
            </w:r>
            <w:r w:rsidRPr="006A452C">
              <w:rPr>
                <w:rFonts w:cs="David" w:hint="cs"/>
                <w:sz w:val="24"/>
                <w:szCs w:val="24"/>
                <w:rtl/>
              </w:rPr>
              <w:t>יציבות</w:t>
            </w:r>
            <w:r w:rsidRPr="006A452C">
              <w:rPr>
                <w:rFonts w:cs="David"/>
                <w:sz w:val="24"/>
                <w:szCs w:val="24"/>
                <w:rtl/>
              </w:rPr>
              <w:t xml:space="preserve"> </w:t>
            </w:r>
            <w:r w:rsidRPr="006A452C">
              <w:rPr>
                <w:rFonts w:cs="David" w:hint="cs"/>
                <w:sz w:val="24"/>
                <w:szCs w:val="24"/>
                <w:rtl/>
              </w:rPr>
              <w:t>רגולטורית</w:t>
            </w:r>
          </w:p>
        </w:tc>
        <w:tc>
          <w:tcPr>
            <w:tcW w:w="709" w:type="dxa"/>
          </w:tcPr>
          <w:p w:rsidR="005523E9" w:rsidRDefault="005523E9" w:rsidP="008C7448">
            <w:pPr>
              <w:rPr>
                <w:rFonts w:cs="David"/>
                <w:sz w:val="24"/>
                <w:szCs w:val="24"/>
                <w:rtl/>
              </w:rPr>
            </w:pPr>
            <w:r>
              <w:rPr>
                <w:rFonts w:cs="David" w:hint="cs"/>
                <w:sz w:val="24"/>
                <w:szCs w:val="24"/>
                <w:rtl/>
              </w:rPr>
              <w:t>109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6A452C">
              <w:rPr>
                <w:rFonts w:cs="David"/>
                <w:sz w:val="24"/>
                <w:szCs w:val="24"/>
                <w:rtl/>
              </w:rPr>
              <w:t>2.2.</w:t>
            </w:r>
            <w:r>
              <w:rPr>
                <w:rFonts w:cs="David" w:hint="cs"/>
                <w:sz w:val="24"/>
                <w:szCs w:val="24"/>
                <w:rtl/>
              </w:rPr>
              <w:t xml:space="preserve"> ס</w:t>
            </w:r>
            <w:r w:rsidRPr="006A452C">
              <w:rPr>
                <w:rFonts w:cs="David" w:hint="cs"/>
                <w:sz w:val="24"/>
                <w:szCs w:val="24"/>
                <w:rtl/>
              </w:rPr>
              <w:t>עיף</w:t>
            </w:r>
            <w:r w:rsidRPr="006A452C">
              <w:rPr>
                <w:rFonts w:cs="David"/>
                <w:sz w:val="24"/>
                <w:szCs w:val="24"/>
                <w:rtl/>
              </w:rPr>
              <w:t xml:space="preserve"> </w:t>
            </w:r>
            <w:r w:rsidRPr="006A452C">
              <w:rPr>
                <w:rFonts w:cs="David" w:hint="cs"/>
                <w:sz w:val="24"/>
                <w:szCs w:val="24"/>
                <w:rtl/>
              </w:rPr>
              <w:t>הכבילה</w:t>
            </w:r>
            <w:r w:rsidRPr="006A452C">
              <w:rPr>
                <w:rFonts w:cs="David"/>
                <w:sz w:val="24"/>
                <w:szCs w:val="24"/>
                <w:rtl/>
              </w:rPr>
              <w:t xml:space="preserve"> </w:t>
            </w:r>
            <w:r w:rsidRPr="006A452C">
              <w:rPr>
                <w:rFonts w:cs="David" w:hint="cs"/>
                <w:sz w:val="24"/>
                <w:szCs w:val="24"/>
                <w:rtl/>
              </w:rPr>
              <w:t>במתווה</w:t>
            </w:r>
            <w:r w:rsidRPr="006A452C">
              <w:rPr>
                <w:rFonts w:cs="David"/>
                <w:sz w:val="24"/>
                <w:szCs w:val="24"/>
                <w:rtl/>
              </w:rPr>
              <w:t xml:space="preserve"> </w:t>
            </w:r>
            <w:r w:rsidRPr="006A452C">
              <w:rPr>
                <w:rFonts w:cs="David" w:hint="cs"/>
                <w:sz w:val="24"/>
                <w:szCs w:val="24"/>
                <w:rtl/>
              </w:rPr>
              <w:t>הגז</w:t>
            </w:r>
          </w:p>
        </w:tc>
        <w:tc>
          <w:tcPr>
            <w:tcW w:w="709" w:type="dxa"/>
          </w:tcPr>
          <w:p w:rsidR="005523E9" w:rsidRDefault="005523E9" w:rsidP="008C7448">
            <w:pPr>
              <w:rPr>
                <w:rFonts w:cs="David"/>
                <w:sz w:val="24"/>
                <w:szCs w:val="24"/>
                <w:rtl/>
              </w:rPr>
            </w:pPr>
            <w:r>
              <w:rPr>
                <w:rFonts w:cs="David" w:hint="cs"/>
                <w:sz w:val="24"/>
                <w:szCs w:val="24"/>
                <w:rtl/>
              </w:rPr>
              <w:t>112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2.3.</w:t>
            </w:r>
            <w:r>
              <w:rPr>
                <w:rFonts w:cs="David" w:hint="cs"/>
                <w:sz w:val="24"/>
                <w:szCs w:val="24"/>
                <w:rtl/>
              </w:rPr>
              <w:t xml:space="preserve"> </w:t>
            </w:r>
            <w:r w:rsidRPr="006A452C">
              <w:rPr>
                <w:rFonts w:cs="David" w:hint="cs"/>
                <w:sz w:val="24"/>
                <w:szCs w:val="24"/>
                <w:rtl/>
              </w:rPr>
              <w:t>סעיפי</w:t>
            </w:r>
            <w:r w:rsidRPr="006A452C">
              <w:rPr>
                <w:rFonts w:cs="David"/>
                <w:sz w:val="24"/>
                <w:szCs w:val="24"/>
                <w:rtl/>
              </w:rPr>
              <w:t xml:space="preserve"> </w:t>
            </w:r>
            <w:r w:rsidRPr="006A452C">
              <w:rPr>
                <w:rFonts w:cs="David" w:hint="cs"/>
                <w:sz w:val="24"/>
                <w:szCs w:val="24"/>
                <w:rtl/>
              </w:rPr>
              <w:t>היציבות</w:t>
            </w:r>
            <w:r w:rsidRPr="006A452C">
              <w:rPr>
                <w:rFonts w:cs="David"/>
                <w:sz w:val="24"/>
                <w:szCs w:val="24"/>
                <w:rtl/>
              </w:rPr>
              <w:t xml:space="preserve"> </w:t>
            </w:r>
            <w:r w:rsidRPr="006A452C">
              <w:rPr>
                <w:rFonts w:cs="David" w:hint="cs"/>
                <w:sz w:val="24"/>
                <w:szCs w:val="24"/>
                <w:rtl/>
              </w:rPr>
              <w:t>במתווה</w:t>
            </w:r>
            <w:r w:rsidRPr="006A452C">
              <w:rPr>
                <w:rFonts w:cs="David"/>
                <w:sz w:val="24"/>
                <w:szCs w:val="24"/>
                <w:rtl/>
              </w:rPr>
              <w:t xml:space="preserve"> </w:t>
            </w:r>
            <w:r w:rsidRPr="006A452C">
              <w:rPr>
                <w:rFonts w:cs="David" w:hint="cs"/>
                <w:sz w:val="24"/>
                <w:szCs w:val="24"/>
                <w:rtl/>
              </w:rPr>
              <w:t>הגז</w:t>
            </w:r>
            <w:r w:rsidRPr="006A452C">
              <w:rPr>
                <w:rFonts w:cs="David"/>
                <w:sz w:val="24"/>
                <w:szCs w:val="24"/>
                <w:rtl/>
              </w:rPr>
              <w:t xml:space="preserve"> </w:t>
            </w:r>
            <w:r w:rsidRPr="006A452C">
              <w:rPr>
                <w:rFonts w:cs="David" w:hint="cs"/>
                <w:sz w:val="24"/>
                <w:szCs w:val="24"/>
                <w:rtl/>
              </w:rPr>
              <w:t>נקבעו</w:t>
            </w:r>
            <w:r w:rsidRPr="006A452C">
              <w:rPr>
                <w:rFonts w:cs="David"/>
                <w:sz w:val="24"/>
                <w:szCs w:val="24"/>
                <w:rtl/>
              </w:rPr>
              <w:t xml:space="preserve"> </w:t>
            </w:r>
            <w:r w:rsidRPr="006A452C">
              <w:rPr>
                <w:rFonts w:cs="David" w:hint="cs"/>
                <w:sz w:val="24"/>
                <w:szCs w:val="24"/>
                <w:rtl/>
              </w:rPr>
              <w:t>בהעדר</w:t>
            </w:r>
            <w:r w:rsidRPr="006A452C">
              <w:rPr>
                <w:rFonts w:cs="David"/>
                <w:sz w:val="24"/>
                <w:szCs w:val="24"/>
                <w:rtl/>
              </w:rPr>
              <w:t xml:space="preserve"> </w:t>
            </w:r>
            <w:r w:rsidRPr="006A452C">
              <w:rPr>
                <w:rFonts w:cs="David" w:hint="cs"/>
                <w:sz w:val="24"/>
                <w:szCs w:val="24"/>
                <w:rtl/>
              </w:rPr>
              <w:t>סמכות</w:t>
            </w:r>
            <w:r w:rsidRPr="006A452C">
              <w:rPr>
                <w:rFonts w:cs="David"/>
                <w:sz w:val="24"/>
                <w:szCs w:val="24"/>
                <w:rtl/>
              </w:rPr>
              <w:t xml:space="preserve">, </w:t>
            </w:r>
            <w:r w:rsidRPr="006A452C">
              <w:rPr>
                <w:rFonts w:cs="David" w:hint="cs"/>
                <w:sz w:val="24"/>
                <w:szCs w:val="24"/>
                <w:rtl/>
              </w:rPr>
              <w:t>תוך</w:t>
            </w:r>
            <w:r w:rsidRPr="006A452C">
              <w:rPr>
                <w:rFonts w:cs="David"/>
                <w:sz w:val="24"/>
                <w:szCs w:val="24"/>
                <w:rtl/>
              </w:rPr>
              <w:t xml:space="preserve"> </w:t>
            </w:r>
            <w:r w:rsidRPr="006A452C">
              <w:rPr>
                <w:rFonts w:cs="David" w:hint="cs"/>
                <w:sz w:val="24"/>
                <w:szCs w:val="24"/>
                <w:rtl/>
              </w:rPr>
              <w:t>כבילה</w:t>
            </w:r>
            <w:r w:rsidRPr="006A452C">
              <w:rPr>
                <w:rFonts w:cs="David"/>
                <w:sz w:val="24"/>
                <w:szCs w:val="24"/>
                <w:rtl/>
              </w:rPr>
              <w:t xml:space="preserve"> </w:t>
            </w:r>
            <w:r w:rsidRPr="006A452C">
              <w:rPr>
                <w:rFonts w:cs="David" w:hint="cs"/>
                <w:sz w:val="24"/>
                <w:szCs w:val="24"/>
                <w:rtl/>
              </w:rPr>
              <w:t>אסורה</w:t>
            </w:r>
            <w:r w:rsidRPr="006A452C">
              <w:rPr>
                <w:rFonts w:cs="David"/>
                <w:sz w:val="24"/>
                <w:szCs w:val="24"/>
                <w:rtl/>
              </w:rPr>
              <w:t xml:space="preserve"> </w:t>
            </w:r>
            <w:r w:rsidRPr="006A452C">
              <w:rPr>
                <w:rFonts w:cs="David" w:hint="cs"/>
                <w:sz w:val="24"/>
                <w:szCs w:val="24"/>
                <w:rtl/>
              </w:rPr>
              <w:t>של</w:t>
            </w:r>
            <w:r w:rsidRPr="006A452C">
              <w:rPr>
                <w:rFonts w:cs="David"/>
                <w:sz w:val="24"/>
                <w:szCs w:val="24"/>
                <w:rtl/>
              </w:rPr>
              <w:t xml:space="preserve"> </w:t>
            </w:r>
            <w:r w:rsidRPr="006A452C">
              <w:rPr>
                <w:rFonts w:cs="David" w:hint="cs"/>
                <w:sz w:val="24"/>
                <w:szCs w:val="24"/>
                <w:rtl/>
              </w:rPr>
              <w:t>שיקול</w:t>
            </w:r>
            <w:r w:rsidRPr="006A452C">
              <w:rPr>
                <w:rFonts w:cs="David"/>
                <w:sz w:val="24"/>
                <w:szCs w:val="24"/>
                <w:rtl/>
              </w:rPr>
              <w:t xml:space="preserve"> </w:t>
            </w:r>
            <w:r w:rsidRPr="006A452C">
              <w:rPr>
                <w:rFonts w:cs="David" w:hint="cs"/>
                <w:sz w:val="24"/>
                <w:szCs w:val="24"/>
                <w:rtl/>
              </w:rPr>
              <w:t>דעת</w:t>
            </w:r>
            <w:r w:rsidRPr="006A452C">
              <w:rPr>
                <w:rFonts w:cs="David"/>
                <w:sz w:val="24"/>
                <w:szCs w:val="24"/>
                <w:rtl/>
              </w:rPr>
              <w:t xml:space="preserve"> </w:t>
            </w:r>
          </w:p>
          <w:p w:rsidR="005523E9" w:rsidRDefault="005523E9" w:rsidP="008C7448">
            <w:pPr>
              <w:rPr>
                <w:rFonts w:cs="David"/>
                <w:sz w:val="24"/>
                <w:szCs w:val="24"/>
                <w:rtl/>
              </w:rPr>
            </w:pPr>
            <w:r>
              <w:rPr>
                <w:rFonts w:cs="David" w:hint="cs"/>
                <w:sz w:val="24"/>
                <w:szCs w:val="24"/>
                <w:rtl/>
              </w:rPr>
              <w:t xml:space="preserve">             </w:t>
            </w:r>
            <w:r w:rsidRPr="006A452C">
              <w:rPr>
                <w:rFonts w:cs="David" w:hint="cs"/>
                <w:sz w:val="24"/>
                <w:szCs w:val="24"/>
                <w:rtl/>
              </w:rPr>
              <w:t>הרשות</w:t>
            </w:r>
            <w:r w:rsidRPr="006A452C">
              <w:rPr>
                <w:rFonts w:cs="David"/>
                <w:sz w:val="24"/>
                <w:szCs w:val="24"/>
                <w:rtl/>
              </w:rPr>
              <w:t xml:space="preserve"> </w:t>
            </w:r>
            <w:r w:rsidRPr="006A452C">
              <w:rPr>
                <w:rFonts w:cs="David" w:hint="cs"/>
                <w:sz w:val="24"/>
                <w:szCs w:val="24"/>
                <w:rtl/>
              </w:rPr>
              <w:t>המבצעת</w:t>
            </w:r>
            <w:r w:rsidRPr="006A452C">
              <w:rPr>
                <w:rFonts w:cs="David"/>
                <w:sz w:val="24"/>
                <w:szCs w:val="24"/>
                <w:rtl/>
              </w:rPr>
              <w:t xml:space="preserve"> </w:t>
            </w:r>
            <w:r w:rsidRPr="006A452C">
              <w:rPr>
                <w:rFonts w:cs="David" w:hint="cs"/>
                <w:sz w:val="24"/>
                <w:szCs w:val="24"/>
                <w:rtl/>
              </w:rPr>
              <w:t>והמחוקקת</w:t>
            </w:r>
          </w:p>
        </w:tc>
        <w:tc>
          <w:tcPr>
            <w:tcW w:w="709" w:type="dxa"/>
          </w:tcPr>
          <w:p w:rsidR="005523E9" w:rsidRDefault="005523E9" w:rsidP="008C7448">
            <w:pPr>
              <w:rPr>
                <w:rFonts w:cs="David"/>
                <w:sz w:val="24"/>
                <w:szCs w:val="24"/>
                <w:rtl/>
              </w:rPr>
            </w:pPr>
            <w:r>
              <w:rPr>
                <w:rFonts w:cs="David" w:hint="cs"/>
                <w:sz w:val="24"/>
                <w:szCs w:val="24"/>
                <w:rtl/>
              </w:rPr>
              <w:t>114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6A452C">
              <w:rPr>
                <w:rFonts w:cs="David"/>
                <w:sz w:val="24"/>
                <w:szCs w:val="24"/>
                <w:rtl/>
              </w:rPr>
              <w:t>2.3.1.</w:t>
            </w:r>
            <w:r>
              <w:rPr>
                <w:rFonts w:cs="David" w:hint="cs"/>
                <w:sz w:val="24"/>
                <w:szCs w:val="24"/>
                <w:rtl/>
              </w:rPr>
              <w:t xml:space="preserve"> </w:t>
            </w:r>
            <w:r w:rsidRPr="006A452C">
              <w:rPr>
                <w:rFonts w:cs="David" w:hint="cs"/>
                <w:sz w:val="24"/>
                <w:szCs w:val="24"/>
                <w:rtl/>
              </w:rPr>
              <w:t>העדר</w:t>
            </w:r>
            <w:r>
              <w:rPr>
                <w:rFonts w:cs="David" w:hint="cs"/>
                <w:sz w:val="24"/>
                <w:szCs w:val="24"/>
                <w:rtl/>
              </w:rPr>
              <w:t xml:space="preserve"> </w:t>
            </w:r>
            <w:r w:rsidRPr="006A452C">
              <w:rPr>
                <w:rFonts w:cs="David" w:hint="cs"/>
                <w:sz w:val="24"/>
                <w:szCs w:val="24"/>
                <w:rtl/>
              </w:rPr>
              <w:t>סמכות</w:t>
            </w:r>
            <w:r>
              <w:rPr>
                <w:rFonts w:cs="David" w:hint="cs"/>
                <w:sz w:val="24"/>
                <w:szCs w:val="24"/>
                <w:rtl/>
              </w:rPr>
              <w:t xml:space="preserve"> </w:t>
            </w:r>
            <w:r w:rsidRPr="006A452C">
              <w:rPr>
                <w:rFonts w:cs="David" w:hint="cs"/>
                <w:sz w:val="24"/>
                <w:szCs w:val="24"/>
                <w:rtl/>
              </w:rPr>
              <w:t>לכבול</w:t>
            </w:r>
            <w:r>
              <w:rPr>
                <w:rFonts w:cs="David" w:hint="cs"/>
                <w:sz w:val="24"/>
                <w:szCs w:val="24"/>
                <w:rtl/>
              </w:rPr>
              <w:t xml:space="preserve"> </w:t>
            </w:r>
            <w:r w:rsidRPr="006A452C">
              <w:rPr>
                <w:rFonts w:cs="David" w:hint="cs"/>
                <w:sz w:val="24"/>
                <w:szCs w:val="24"/>
                <w:rtl/>
              </w:rPr>
              <w:t>את</w:t>
            </w:r>
            <w:r>
              <w:rPr>
                <w:rFonts w:cs="David" w:hint="cs"/>
                <w:sz w:val="24"/>
                <w:szCs w:val="24"/>
                <w:rtl/>
              </w:rPr>
              <w:t xml:space="preserve"> </w:t>
            </w:r>
            <w:r w:rsidRPr="006A452C">
              <w:rPr>
                <w:rFonts w:cs="David" w:hint="cs"/>
                <w:sz w:val="24"/>
                <w:szCs w:val="24"/>
                <w:rtl/>
              </w:rPr>
              <w:t>שיקול</w:t>
            </w:r>
            <w:r>
              <w:rPr>
                <w:rFonts w:cs="David" w:hint="cs"/>
                <w:sz w:val="24"/>
                <w:szCs w:val="24"/>
                <w:rtl/>
              </w:rPr>
              <w:t xml:space="preserve"> </w:t>
            </w:r>
            <w:r w:rsidRPr="006A452C">
              <w:rPr>
                <w:rFonts w:cs="David" w:hint="cs"/>
                <w:sz w:val="24"/>
                <w:szCs w:val="24"/>
                <w:rtl/>
              </w:rPr>
              <w:t>דעת</w:t>
            </w:r>
            <w:r>
              <w:rPr>
                <w:rFonts w:cs="David" w:hint="cs"/>
                <w:sz w:val="24"/>
                <w:szCs w:val="24"/>
                <w:rtl/>
              </w:rPr>
              <w:t xml:space="preserve"> </w:t>
            </w:r>
            <w:r w:rsidRPr="006A452C">
              <w:rPr>
                <w:rFonts w:cs="David" w:hint="cs"/>
                <w:sz w:val="24"/>
                <w:szCs w:val="24"/>
                <w:rtl/>
              </w:rPr>
              <w:t>הממשלה</w:t>
            </w:r>
          </w:p>
        </w:tc>
        <w:tc>
          <w:tcPr>
            <w:tcW w:w="709" w:type="dxa"/>
          </w:tcPr>
          <w:p w:rsidR="005523E9" w:rsidRDefault="005523E9" w:rsidP="008C7448">
            <w:pPr>
              <w:rPr>
                <w:rFonts w:cs="David"/>
                <w:sz w:val="24"/>
                <w:szCs w:val="24"/>
                <w:rtl/>
              </w:rPr>
            </w:pPr>
            <w:r>
              <w:rPr>
                <w:rFonts w:cs="David" w:hint="cs"/>
                <w:sz w:val="24"/>
                <w:szCs w:val="24"/>
                <w:rtl/>
              </w:rPr>
              <w:t>114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2.3.1.1.</w:t>
            </w:r>
            <w:r>
              <w:rPr>
                <w:rFonts w:cs="David" w:hint="cs"/>
                <w:sz w:val="24"/>
                <w:szCs w:val="24"/>
                <w:rtl/>
              </w:rPr>
              <w:t xml:space="preserve"> </w:t>
            </w:r>
            <w:r w:rsidRPr="006A452C">
              <w:rPr>
                <w:rFonts w:cs="David" w:hint="cs"/>
                <w:sz w:val="24"/>
                <w:szCs w:val="24"/>
                <w:rtl/>
              </w:rPr>
              <w:t>המסגרת</w:t>
            </w:r>
            <w:r w:rsidRPr="006A452C">
              <w:rPr>
                <w:rFonts w:cs="David"/>
                <w:sz w:val="24"/>
                <w:szCs w:val="24"/>
                <w:rtl/>
              </w:rPr>
              <w:t xml:space="preserve"> </w:t>
            </w:r>
            <w:r w:rsidRPr="006A452C">
              <w:rPr>
                <w:rFonts w:cs="David" w:hint="cs"/>
                <w:sz w:val="24"/>
                <w:szCs w:val="24"/>
                <w:rtl/>
              </w:rPr>
              <w:t>הנורמטיבית</w:t>
            </w:r>
            <w:r w:rsidRPr="006A452C">
              <w:rPr>
                <w:rFonts w:cs="David"/>
                <w:sz w:val="24"/>
                <w:szCs w:val="24"/>
                <w:rtl/>
              </w:rPr>
              <w:t xml:space="preserve">: </w:t>
            </w:r>
            <w:r w:rsidRPr="006A452C">
              <w:rPr>
                <w:rFonts w:cs="David" w:hint="cs"/>
                <w:sz w:val="24"/>
                <w:szCs w:val="24"/>
                <w:rtl/>
              </w:rPr>
              <w:t>איסור</w:t>
            </w:r>
            <w:r w:rsidRPr="006A452C">
              <w:rPr>
                <w:rFonts w:cs="David"/>
                <w:sz w:val="24"/>
                <w:szCs w:val="24"/>
                <w:rtl/>
              </w:rPr>
              <w:t xml:space="preserve"> </w:t>
            </w:r>
            <w:r w:rsidRPr="006A452C">
              <w:rPr>
                <w:rFonts w:cs="David" w:hint="cs"/>
                <w:sz w:val="24"/>
                <w:szCs w:val="24"/>
                <w:rtl/>
              </w:rPr>
              <w:t>כבילת</w:t>
            </w:r>
            <w:r w:rsidRPr="006A452C">
              <w:rPr>
                <w:rFonts w:cs="David"/>
                <w:sz w:val="24"/>
                <w:szCs w:val="24"/>
                <w:rtl/>
              </w:rPr>
              <w:t xml:space="preserve"> </w:t>
            </w:r>
            <w:r w:rsidRPr="006A452C">
              <w:rPr>
                <w:rFonts w:cs="David" w:hint="cs"/>
                <w:sz w:val="24"/>
                <w:szCs w:val="24"/>
                <w:rtl/>
              </w:rPr>
              <w:t>שיקול</w:t>
            </w:r>
            <w:r w:rsidRPr="006A452C">
              <w:rPr>
                <w:rFonts w:cs="David"/>
                <w:sz w:val="24"/>
                <w:szCs w:val="24"/>
                <w:rtl/>
              </w:rPr>
              <w:t xml:space="preserve"> </w:t>
            </w:r>
            <w:r w:rsidRPr="006A452C">
              <w:rPr>
                <w:rFonts w:cs="David" w:hint="cs"/>
                <w:sz w:val="24"/>
                <w:szCs w:val="24"/>
                <w:rtl/>
              </w:rPr>
              <w:t>הדעת</w:t>
            </w:r>
            <w:r w:rsidRPr="006A452C">
              <w:rPr>
                <w:rFonts w:cs="David"/>
                <w:sz w:val="24"/>
                <w:szCs w:val="24"/>
                <w:rtl/>
              </w:rPr>
              <w:t xml:space="preserve"> </w:t>
            </w:r>
            <w:r w:rsidRPr="006A452C">
              <w:rPr>
                <w:rFonts w:cs="David" w:hint="cs"/>
                <w:sz w:val="24"/>
                <w:szCs w:val="24"/>
                <w:rtl/>
              </w:rPr>
              <w:t>המינהלי</w:t>
            </w:r>
          </w:p>
        </w:tc>
        <w:tc>
          <w:tcPr>
            <w:tcW w:w="709" w:type="dxa"/>
          </w:tcPr>
          <w:p w:rsidR="005523E9" w:rsidRDefault="005523E9" w:rsidP="008C7448">
            <w:pPr>
              <w:rPr>
                <w:rFonts w:cs="David"/>
                <w:sz w:val="24"/>
                <w:szCs w:val="24"/>
                <w:rtl/>
              </w:rPr>
            </w:pPr>
            <w:r>
              <w:rPr>
                <w:rFonts w:cs="David" w:hint="cs"/>
                <w:sz w:val="24"/>
                <w:szCs w:val="24"/>
                <w:rtl/>
              </w:rPr>
              <w:t>114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6A452C">
              <w:rPr>
                <w:rFonts w:cs="David"/>
                <w:sz w:val="24"/>
                <w:szCs w:val="24"/>
                <w:rtl/>
              </w:rPr>
              <w:t>2.3.1.2.</w:t>
            </w:r>
            <w:r>
              <w:rPr>
                <w:rFonts w:cs="David" w:hint="cs"/>
                <w:sz w:val="24"/>
                <w:szCs w:val="24"/>
                <w:rtl/>
              </w:rPr>
              <w:t xml:space="preserve"> </w:t>
            </w:r>
            <w:r w:rsidRPr="006A452C">
              <w:rPr>
                <w:rFonts w:cs="David" w:hint="cs"/>
                <w:sz w:val="24"/>
                <w:szCs w:val="24"/>
                <w:rtl/>
              </w:rPr>
              <w:t>סעיף</w:t>
            </w:r>
            <w:r w:rsidRPr="006A452C">
              <w:rPr>
                <w:rFonts w:cs="David"/>
                <w:sz w:val="24"/>
                <w:szCs w:val="24"/>
                <w:rtl/>
              </w:rPr>
              <w:t xml:space="preserve"> </w:t>
            </w:r>
            <w:r w:rsidRPr="006A452C">
              <w:rPr>
                <w:rFonts w:cs="David" w:hint="cs"/>
                <w:sz w:val="24"/>
                <w:szCs w:val="24"/>
                <w:rtl/>
              </w:rPr>
              <w:t>הכבילה</w:t>
            </w:r>
            <w:r w:rsidRPr="006A452C">
              <w:rPr>
                <w:rFonts w:cs="David"/>
                <w:sz w:val="24"/>
                <w:szCs w:val="24"/>
                <w:rtl/>
              </w:rPr>
              <w:t xml:space="preserve"> </w:t>
            </w:r>
            <w:r w:rsidRPr="006A452C">
              <w:rPr>
                <w:rFonts w:cs="David" w:hint="cs"/>
                <w:sz w:val="24"/>
                <w:szCs w:val="24"/>
                <w:rtl/>
              </w:rPr>
              <w:t>במתווה</w:t>
            </w:r>
            <w:r w:rsidRPr="006A452C">
              <w:rPr>
                <w:rFonts w:cs="David"/>
                <w:sz w:val="24"/>
                <w:szCs w:val="24"/>
                <w:rtl/>
              </w:rPr>
              <w:t xml:space="preserve"> </w:t>
            </w:r>
            <w:r w:rsidRPr="006A452C">
              <w:rPr>
                <w:rFonts w:cs="David" w:hint="cs"/>
                <w:sz w:val="24"/>
                <w:szCs w:val="24"/>
                <w:rtl/>
              </w:rPr>
              <w:t>הגז</w:t>
            </w:r>
            <w:r w:rsidRPr="006A452C">
              <w:rPr>
                <w:rFonts w:cs="David"/>
                <w:sz w:val="24"/>
                <w:szCs w:val="24"/>
                <w:rtl/>
              </w:rPr>
              <w:t xml:space="preserve"> </w:t>
            </w:r>
            <w:r w:rsidRPr="006A452C">
              <w:rPr>
                <w:rFonts w:cs="David" w:hint="cs"/>
                <w:sz w:val="24"/>
                <w:szCs w:val="24"/>
                <w:rtl/>
              </w:rPr>
              <w:t>מנוגד</w:t>
            </w:r>
            <w:r w:rsidRPr="006A452C">
              <w:rPr>
                <w:rFonts w:cs="David"/>
                <w:sz w:val="24"/>
                <w:szCs w:val="24"/>
                <w:rtl/>
              </w:rPr>
              <w:t xml:space="preserve"> </w:t>
            </w:r>
            <w:r w:rsidRPr="006A452C">
              <w:rPr>
                <w:rFonts w:cs="David" w:hint="cs"/>
                <w:sz w:val="24"/>
                <w:szCs w:val="24"/>
                <w:rtl/>
              </w:rPr>
              <w:t>לאיסור</w:t>
            </w:r>
            <w:r w:rsidRPr="006A452C">
              <w:rPr>
                <w:rFonts w:cs="David"/>
                <w:sz w:val="24"/>
                <w:szCs w:val="24"/>
                <w:rtl/>
              </w:rPr>
              <w:t xml:space="preserve"> </w:t>
            </w:r>
            <w:r w:rsidRPr="006A452C">
              <w:rPr>
                <w:rFonts w:cs="David" w:hint="cs"/>
                <w:sz w:val="24"/>
                <w:szCs w:val="24"/>
                <w:rtl/>
              </w:rPr>
              <w:t>על</w:t>
            </w:r>
            <w:r w:rsidRPr="006A452C">
              <w:rPr>
                <w:rFonts w:cs="David"/>
                <w:sz w:val="24"/>
                <w:szCs w:val="24"/>
                <w:rtl/>
              </w:rPr>
              <w:t xml:space="preserve"> </w:t>
            </w:r>
            <w:r w:rsidRPr="006A452C">
              <w:rPr>
                <w:rFonts w:cs="David" w:hint="cs"/>
                <w:sz w:val="24"/>
                <w:szCs w:val="24"/>
                <w:rtl/>
              </w:rPr>
              <w:t>כבילת</w:t>
            </w:r>
            <w:r w:rsidRPr="006A452C">
              <w:rPr>
                <w:rFonts w:cs="David"/>
                <w:sz w:val="24"/>
                <w:szCs w:val="24"/>
                <w:rtl/>
              </w:rPr>
              <w:t xml:space="preserve"> </w:t>
            </w:r>
            <w:r w:rsidRPr="006A452C">
              <w:rPr>
                <w:rFonts w:cs="David" w:hint="cs"/>
                <w:sz w:val="24"/>
                <w:szCs w:val="24"/>
                <w:rtl/>
              </w:rPr>
              <w:t>שיקול</w:t>
            </w:r>
            <w:r w:rsidRPr="006A452C">
              <w:rPr>
                <w:rFonts w:cs="David"/>
                <w:sz w:val="24"/>
                <w:szCs w:val="24"/>
                <w:rtl/>
              </w:rPr>
              <w:t xml:space="preserve"> </w:t>
            </w:r>
            <w:r w:rsidRPr="006A452C">
              <w:rPr>
                <w:rFonts w:cs="David" w:hint="cs"/>
                <w:sz w:val="24"/>
                <w:szCs w:val="24"/>
                <w:rtl/>
              </w:rPr>
              <w:t>הדעת</w:t>
            </w:r>
            <w:r w:rsidRPr="006A452C">
              <w:rPr>
                <w:rFonts w:cs="David"/>
                <w:sz w:val="24"/>
                <w:szCs w:val="24"/>
                <w:rtl/>
              </w:rPr>
              <w:t xml:space="preserve"> </w:t>
            </w:r>
            <w:r w:rsidRPr="006A452C">
              <w:rPr>
                <w:rFonts w:cs="David" w:hint="cs"/>
                <w:sz w:val="24"/>
                <w:szCs w:val="24"/>
                <w:rtl/>
              </w:rPr>
              <w:t>ולפיכך</w:t>
            </w:r>
            <w:r w:rsidRPr="006A452C">
              <w:rPr>
                <w:rFonts w:cs="David"/>
                <w:sz w:val="24"/>
                <w:szCs w:val="24"/>
                <w:rtl/>
              </w:rPr>
              <w:t xml:space="preserve"> </w:t>
            </w:r>
            <w:r w:rsidRPr="006A452C">
              <w:rPr>
                <w:rFonts w:cs="David" w:hint="cs"/>
                <w:sz w:val="24"/>
                <w:szCs w:val="24"/>
                <w:rtl/>
              </w:rPr>
              <w:t>מהווה</w:t>
            </w:r>
            <w:r w:rsidRPr="006A452C">
              <w:rPr>
                <w:rFonts w:cs="David"/>
                <w:sz w:val="24"/>
                <w:szCs w:val="24"/>
                <w:rtl/>
              </w:rPr>
              <w:t xml:space="preserve"> </w:t>
            </w:r>
          </w:p>
          <w:p w:rsidR="005523E9" w:rsidRPr="006A452C" w:rsidRDefault="005523E9" w:rsidP="008C7448">
            <w:pPr>
              <w:rPr>
                <w:rFonts w:cs="David"/>
                <w:sz w:val="24"/>
                <w:szCs w:val="24"/>
                <w:rtl/>
              </w:rPr>
            </w:pPr>
            <w:r>
              <w:rPr>
                <w:rFonts w:cs="David" w:hint="cs"/>
                <w:sz w:val="24"/>
                <w:szCs w:val="24"/>
                <w:rtl/>
              </w:rPr>
              <w:t xml:space="preserve">                    </w:t>
            </w:r>
            <w:r w:rsidRPr="006A452C">
              <w:rPr>
                <w:rFonts w:cs="David" w:hint="cs"/>
                <w:sz w:val="24"/>
                <w:szCs w:val="24"/>
                <w:rtl/>
              </w:rPr>
              <w:t>פעולה</w:t>
            </w:r>
            <w:r w:rsidRPr="006A452C">
              <w:rPr>
                <w:rFonts w:cs="David"/>
                <w:sz w:val="24"/>
                <w:szCs w:val="24"/>
                <w:rtl/>
              </w:rPr>
              <w:t xml:space="preserve"> </w:t>
            </w:r>
            <w:r w:rsidRPr="006A452C">
              <w:rPr>
                <w:rFonts w:cs="David" w:hint="cs"/>
                <w:sz w:val="24"/>
                <w:szCs w:val="24"/>
                <w:rtl/>
              </w:rPr>
              <w:t>בחוסר</w:t>
            </w:r>
            <w:r w:rsidRPr="006A452C">
              <w:rPr>
                <w:rFonts w:cs="David"/>
                <w:sz w:val="24"/>
                <w:szCs w:val="24"/>
                <w:rtl/>
              </w:rPr>
              <w:t xml:space="preserve"> </w:t>
            </w:r>
            <w:r w:rsidRPr="006A452C">
              <w:rPr>
                <w:rFonts w:cs="David" w:hint="cs"/>
                <w:sz w:val="24"/>
                <w:szCs w:val="24"/>
                <w:rtl/>
              </w:rPr>
              <w:t>סמכות</w:t>
            </w:r>
          </w:p>
        </w:tc>
        <w:tc>
          <w:tcPr>
            <w:tcW w:w="709" w:type="dxa"/>
          </w:tcPr>
          <w:p w:rsidR="005523E9" w:rsidRDefault="005523E9" w:rsidP="008C7448">
            <w:pPr>
              <w:rPr>
                <w:rFonts w:cs="David"/>
                <w:sz w:val="24"/>
                <w:szCs w:val="24"/>
                <w:rtl/>
              </w:rPr>
            </w:pPr>
            <w:r>
              <w:rPr>
                <w:rFonts w:cs="David" w:hint="cs"/>
                <w:sz w:val="24"/>
                <w:szCs w:val="24"/>
                <w:rtl/>
              </w:rPr>
              <w:t>115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6A452C">
              <w:rPr>
                <w:rFonts w:cs="David"/>
                <w:sz w:val="24"/>
                <w:szCs w:val="24"/>
                <w:rtl/>
              </w:rPr>
              <w:t>2.3.2.</w:t>
            </w:r>
            <w:r>
              <w:rPr>
                <w:rFonts w:cs="David" w:hint="cs"/>
                <w:sz w:val="24"/>
                <w:szCs w:val="24"/>
                <w:rtl/>
              </w:rPr>
              <w:t xml:space="preserve"> </w:t>
            </w:r>
            <w:r w:rsidRPr="006A452C">
              <w:rPr>
                <w:rFonts w:cs="David" w:hint="cs"/>
                <w:sz w:val="24"/>
                <w:szCs w:val="24"/>
                <w:rtl/>
              </w:rPr>
              <w:t>העדר</w:t>
            </w:r>
            <w:r>
              <w:rPr>
                <w:rFonts w:cs="David" w:hint="cs"/>
                <w:sz w:val="24"/>
                <w:szCs w:val="24"/>
                <w:rtl/>
              </w:rPr>
              <w:t xml:space="preserve"> </w:t>
            </w:r>
            <w:r w:rsidRPr="006A452C">
              <w:rPr>
                <w:rFonts w:cs="David" w:hint="cs"/>
                <w:sz w:val="24"/>
                <w:szCs w:val="24"/>
                <w:rtl/>
              </w:rPr>
              <w:t>סמכות</w:t>
            </w:r>
            <w:r>
              <w:rPr>
                <w:rFonts w:cs="David" w:hint="cs"/>
                <w:sz w:val="24"/>
                <w:szCs w:val="24"/>
                <w:rtl/>
              </w:rPr>
              <w:t xml:space="preserve"> </w:t>
            </w:r>
            <w:r w:rsidRPr="006A452C">
              <w:rPr>
                <w:rFonts w:cs="David" w:hint="cs"/>
                <w:sz w:val="24"/>
                <w:szCs w:val="24"/>
                <w:rtl/>
              </w:rPr>
              <w:t>לכבול</w:t>
            </w:r>
            <w:r>
              <w:rPr>
                <w:rFonts w:cs="David" w:hint="cs"/>
                <w:sz w:val="24"/>
                <w:szCs w:val="24"/>
                <w:rtl/>
              </w:rPr>
              <w:t xml:space="preserve"> </w:t>
            </w:r>
            <w:r w:rsidRPr="006A452C">
              <w:rPr>
                <w:rFonts w:cs="David" w:hint="cs"/>
                <w:sz w:val="24"/>
                <w:szCs w:val="24"/>
                <w:rtl/>
              </w:rPr>
              <w:t>את</w:t>
            </w:r>
            <w:r>
              <w:rPr>
                <w:rFonts w:cs="David" w:hint="cs"/>
                <w:sz w:val="24"/>
                <w:szCs w:val="24"/>
                <w:rtl/>
              </w:rPr>
              <w:t xml:space="preserve"> </w:t>
            </w:r>
            <w:r w:rsidRPr="006A452C">
              <w:rPr>
                <w:rFonts w:cs="David" w:hint="cs"/>
                <w:sz w:val="24"/>
                <w:szCs w:val="24"/>
                <w:rtl/>
              </w:rPr>
              <w:t>שיקול</w:t>
            </w:r>
            <w:r>
              <w:rPr>
                <w:rFonts w:cs="David" w:hint="cs"/>
                <w:sz w:val="24"/>
                <w:szCs w:val="24"/>
                <w:rtl/>
              </w:rPr>
              <w:t xml:space="preserve"> </w:t>
            </w:r>
            <w:r w:rsidRPr="006A452C">
              <w:rPr>
                <w:rFonts w:cs="David" w:hint="cs"/>
                <w:sz w:val="24"/>
                <w:szCs w:val="24"/>
                <w:rtl/>
              </w:rPr>
              <w:t>דעתה</w:t>
            </w:r>
            <w:r>
              <w:rPr>
                <w:rFonts w:cs="David" w:hint="cs"/>
                <w:sz w:val="24"/>
                <w:szCs w:val="24"/>
                <w:rtl/>
              </w:rPr>
              <w:t xml:space="preserve"> </w:t>
            </w:r>
            <w:r w:rsidRPr="006A452C">
              <w:rPr>
                <w:rFonts w:cs="David" w:hint="cs"/>
                <w:sz w:val="24"/>
                <w:szCs w:val="24"/>
                <w:rtl/>
              </w:rPr>
              <w:t>של</w:t>
            </w:r>
            <w:r>
              <w:rPr>
                <w:rFonts w:cs="David" w:hint="cs"/>
                <w:sz w:val="24"/>
                <w:szCs w:val="24"/>
                <w:rtl/>
              </w:rPr>
              <w:t xml:space="preserve"> </w:t>
            </w:r>
            <w:r w:rsidRPr="006A452C">
              <w:rPr>
                <w:rFonts w:cs="David" w:hint="cs"/>
                <w:sz w:val="24"/>
                <w:szCs w:val="24"/>
                <w:rtl/>
              </w:rPr>
              <w:t>הרשות</w:t>
            </w:r>
            <w:r>
              <w:rPr>
                <w:rFonts w:cs="David" w:hint="cs"/>
                <w:sz w:val="24"/>
                <w:szCs w:val="24"/>
                <w:rtl/>
              </w:rPr>
              <w:t xml:space="preserve"> </w:t>
            </w:r>
            <w:r w:rsidRPr="006A452C">
              <w:rPr>
                <w:rFonts w:cs="David" w:hint="cs"/>
                <w:sz w:val="24"/>
                <w:szCs w:val="24"/>
                <w:rtl/>
              </w:rPr>
              <w:t>המחוקקת</w:t>
            </w:r>
          </w:p>
        </w:tc>
        <w:tc>
          <w:tcPr>
            <w:tcW w:w="709" w:type="dxa"/>
          </w:tcPr>
          <w:p w:rsidR="005523E9" w:rsidRDefault="005523E9" w:rsidP="008C7448">
            <w:pPr>
              <w:rPr>
                <w:rFonts w:cs="David"/>
                <w:sz w:val="24"/>
                <w:szCs w:val="24"/>
                <w:rtl/>
              </w:rPr>
            </w:pPr>
            <w:r>
              <w:rPr>
                <w:rFonts w:cs="David" w:hint="cs"/>
                <w:sz w:val="24"/>
                <w:szCs w:val="24"/>
                <w:rtl/>
              </w:rPr>
              <w:t>117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6A452C">
              <w:rPr>
                <w:rFonts w:cs="David"/>
                <w:sz w:val="24"/>
                <w:szCs w:val="24"/>
                <w:rtl/>
              </w:rPr>
              <w:t>2.3.3.</w:t>
            </w:r>
            <w:r>
              <w:rPr>
                <w:rFonts w:cs="David" w:hint="cs"/>
                <w:sz w:val="24"/>
                <w:szCs w:val="24"/>
                <w:rtl/>
              </w:rPr>
              <w:t xml:space="preserve"> </w:t>
            </w:r>
            <w:r w:rsidRPr="006A452C">
              <w:rPr>
                <w:rFonts w:cs="David" w:hint="cs"/>
                <w:sz w:val="24"/>
                <w:szCs w:val="24"/>
                <w:rtl/>
              </w:rPr>
              <w:t>סיכום</w:t>
            </w:r>
            <w:r w:rsidRPr="006A452C">
              <w:rPr>
                <w:rFonts w:cs="David"/>
                <w:sz w:val="24"/>
                <w:szCs w:val="24"/>
                <w:rtl/>
              </w:rPr>
              <w:t xml:space="preserve"> </w:t>
            </w:r>
            <w:r w:rsidRPr="006A452C">
              <w:rPr>
                <w:rFonts w:cs="David" w:hint="cs"/>
                <w:sz w:val="24"/>
                <w:szCs w:val="24"/>
                <w:rtl/>
              </w:rPr>
              <w:t>ביניים</w:t>
            </w:r>
          </w:p>
        </w:tc>
        <w:tc>
          <w:tcPr>
            <w:tcW w:w="709" w:type="dxa"/>
          </w:tcPr>
          <w:p w:rsidR="005523E9" w:rsidRDefault="005523E9" w:rsidP="008C7448">
            <w:pPr>
              <w:rPr>
                <w:rFonts w:cs="David"/>
                <w:sz w:val="24"/>
                <w:szCs w:val="24"/>
                <w:rtl/>
              </w:rPr>
            </w:pPr>
            <w:r>
              <w:rPr>
                <w:rFonts w:cs="David" w:hint="cs"/>
                <w:sz w:val="24"/>
                <w:szCs w:val="24"/>
                <w:rtl/>
              </w:rPr>
              <w:t>120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2.4.</w:t>
            </w:r>
            <w:r>
              <w:rPr>
                <w:rFonts w:cs="David" w:hint="cs"/>
                <w:sz w:val="24"/>
                <w:szCs w:val="24"/>
                <w:rtl/>
              </w:rPr>
              <w:t xml:space="preserve"> </w:t>
            </w:r>
            <w:r w:rsidRPr="00247DFD">
              <w:rPr>
                <w:rFonts w:cs="David" w:hint="cs"/>
                <w:sz w:val="24"/>
                <w:szCs w:val="24"/>
                <w:rtl/>
              </w:rPr>
              <w:t>סעיפי</w:t>
            </w:r>
            <w:r w:rsidRPr="00247DFD">
              <w:rPr>
                <w:rFonts w:cs="David"/>
                <w:sz w:val="24"/>
                <w:szCs w:val="24"/>
                <w:rtl/>
              </w:rPr>
              <w:t xml:space="preserve"> </w:t>
            </w:r>
            <w:r w:rsidRPr="00247DFD">
              <w:rPr>
                <w:rFonts w:cs="David" w:hint="cs"/>
                <w:sz w:val="24"/>
                <w:szCs w:val="24"/>
                <w:rtl/>
              </w:rPr>
              <w:t>היציבות</w:t>
            </w:r>
            <w:r w:rsidRPr="00247DFD">
              <w:rPr>
                <w:rFonts w:cs="David"/>
                <w:sz w:val="24"/>
                <w:szCs w:val="24"/>
                <w:rtl/>
              </w:rPr>
              <w:t xml:space="preserve"> </w:t>
            </w:r>
            <w:r w:rsidRPr="00247DFD">
              <w:rPr>
                <w:rFonts w:cs="David" w:hint="cs"/>
                <w:sz w:val="24"/>
                <w:szCs w:val="24"/>
                <w:rtl/>
              </w:rPr>
              <w:t>הינם</w:t>
            </w:r>
            <w:r w:rsidRPr="00247DFD">
              <w:rPr>
                <w:rFonts w:cs="David"/>
                <w:sz w:val="24"/>
                <w:szCs w:val="24"/>
                <w:rtl/>
              </w:rPr>
              <w:t xml:space="preserve"> </w:t>
            </w:r>
            <w:r w:rsidRPr="00247DFD">
              <w:rPr>
                <w:rFonts w:cs="David" w:hint="cs"/>
                <w:sz w:val="24"/>
                <w:szCs w:val="24"/>
                <w:rtl/>
              </w:rPr>
              <w:t>בלתי</w:t>
            </w:r>
            <w:r w:rsidRPr="00247DFD">
              <w:rPr>
                <w:rFonts w:cs="David"/>
                <w:sz w:val="24"/>
                <w:szCs w:val="24"/>
                <w:rtl/>
              </w:rPr>
              <w:t xml:space="preserve"> </w:t>
            </w:r>
            <w:r w:rsidRPr="00247DFD">
              <w:rPr>
                <w:rFonts w:cs="David" w:hint="cs"/>
                <w:sz w:val="24"/>
                <w:szCs w:val="24"/>
                <w:rtl/>
              </w:rPr>
              <w:t>מידתיים</w:t>
            </w:r>
            <w:r w:rsidRPr="00247DFD">
              <w:rPr>
                <w:rFonts w:cs="David"/>
                <w:sz w:val="24"/>
                <w:szCs w:val="24"/>
                <w:rtl/>
              </w:rPr>
              <w:t xml:space="preserve"> </w:t>
            </w:r>
            <w:r w:rsidRPr="00247DFD">
              <w:rPr>
                <w:rFonts w:cs="David" w:hint="cs"/>
                <w:sz w:val="24"/>
                <w:szCs w:val="24"/>
                <w:rtl/>
              </w:rPr>
              <w:t>ואינם</w:t>
            </w:r>
            <w:r w:rsidRPr="00247DFD">
              <w:rPr>
                <w:rFonts w:cs="David"/>
                <w:sz w:val="24"/>
                <w:szCs w:val="24"/>
                <w:rtl/>
              </w:rPr>
              <w:t xml:space="preserve"> </w:t>
            </w:r>
            <w:r w:rsidRPr="00247DFD">
              <w:rPr>
                <w:rFonts w:cs="David" w:hint="cs"/>
                <w:sz w:val="24"/>
                <w:szCs w:val="24"/>
                <w:rtl/>
              </w:rPr>
              <w:t>סבירים</w:t>
            </w:r>
            <w:r w:rsidRPr="00247DFD">
              <w:rPr>
                <w:rFonts w:cs="David"/>
                <w:sz w:val="24"/>
                <w:szCs w:val="24"/>
                <w:rtl/>
              </w:rPr>
              <w:t xml:space="preserve"> </w:t>
            </w:r>
            <w:r w:rsidRPr="00247DFD">
              <w:rPr>
                <w:rFonts w:cs="David" w:hint="cs"/>
                <w:sz w:val="24"/>
                <w:szCs w:val="24"/>
                <w:rtl/>
              </w:rPr>
              <w:t>באופן</w:t>
            </w:r>
            <w:r w:rsidRPr="00247DFD">
              <w:rPr>
                <w:rFonts w:cs="David"/>
                <w:sz w:val="24"/>
                <w:szCs w:val="24"/>
                <w:rtl/>
              </w:rPr>
              <w:t xml:space="preserve"> </w:t>
            </w:r>
            <w:r w:rsidRPr="00247DFD">
              <w:rPr>
                <w:rFonts w:cs="David" w:hint="cs"/>
                <w:sz w:val="24"/>
                <w:szCs w:val="24"/>
                <w:rtl/>
              </w:rPr>
              <w:t>קיצוני</w:t>
            </w:r>
          </w:p>
        </w:tc>
        <w:tc>
          <w:tcPr>
            <w:tcW w:w="709" w:type="dxa"/>
          </w:tcPr>
          <w:p w:rsidR="005523E9" w:rsidRDefault="005523E9" w:rsidP="008C7448">
            <w:pPr>
              <w:rPr>
                <w:rFonts w:cs="David"/>
                <w:sz w:val="24"/>
                <w:szCs w:val="24"/>
                <w:rtl/>
              </w:rPr>
            </w:pPr>
            <w:r>
              <w:rPr>
                <w:rFonts w:cs="David" w:hint="cs"/>
                <w:sz w:val="24"/>
                <w:szCs w:val="24"/>
                <w:rtl/>
              </w:rPr>
              <w:t>120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247DFD">
              <w:rPr>
                <w:rFonts w:cs="David"/>
                <w:sz w:val="24"/>
                <w:szCs w:val="24"/>
                <w:rtl/>
              </w:rPr>
              <w:t>2.4.1.</w:t>
            </w:r>
            <w:r>
              <w:rPr>
                <w:rFonts w:cs="David" w:hint="cs"/>
                <w:sz w:val="24"/>
                <w:szCs w:val="24"/>
                <w:rtl/>
              </w:rPr>
              <w:t xml:space="preserve"> </w:t>
            </w:r>
            <w:r w:rsidRPr="00247DFD">
              <w:rPr>
                <w:rFonts w:cs="David" w:hint="cs"/>
                <w:sz w:val="24"/>
                <w:szCs w:val="24"/>
                <w:rtl/>
              </w:rPr>
              <w:t>סעיפי</w:t>
            </w:r>
            <w:r w:rsidRPr="00247DFD">
              <w:rPr>
                <w:rFonts w:cs="David"/>
                <w:sz w:val="24"/>
                <w:szCs w:val="24"/>
                <w:rtl/>
              </w:rPr>
              <w:t xml:space="preserve"> </w:t>
            </w:r>
            <w:r w:rsidRPr="00247DFD">
              <w:rPr>
                <w:rFonts w:cs="David" w:hint="cs"/>
                <w:sz w:val="24"/>
                <w:szCs w:val="24"/>
                <w:rtl/>
              </w:rPr>
              <w:t>היציבות</w:t>
            </w:r>
            <w:r w:rsidRPr="00247DFD">
              <w:rPr>
                <w:rFonts w:cs="David"/>
                <w:sz w:val="24"/>
                <w:szCs w:val="24"/>
                <w:rtl/>
              </w:rPr>
              <w:t xml:space="preserve"> </w:t>
            </w:r>
            <w:r w:rsidRPr="00247DFD">
              <w:rPr>
                <w:rFonts w:cs="David" w:hint="cs"/>
                <w:sz w:val="24"/>
                <w:szCs w:val="24"/>
                <w:rtl/>
              </w:rPr>
              <w:t>חסרי</w:t>
            </w:r>
            <w:r w:rsidRPr="00247DFD">
              <w:rPr>
                <w:rFonts w:cs="David"/>
                <w:sz w:val="24"/>
                <w:szCs w:val="24"/>
                <w:rtl/>
              </w:rPr>
              <w:t xml:space="preserve"> </w:t>
            </w:r>
            <w:r w:rsidRPr="00247DFD">
              <w:rPr>
                <w:rFonts w:cs="David" w:hint="cs"/>
                <w:sz w:val="24"/>
                <w:szCs w:val="24"/>
                <w:rtl/>
              </w:rPr>
              <w:t>תקדים</w:t>
            </w:r>
            <w:r w:rsidRPr="00247DFD">
              <w:rPr>
                <w:rFonts w:cs="David"/>
                <w:sz w:val="24"/>
                <w:szCs w:val="24"/>
                <w:rtl/>
              </w:rPr>
              <w:t xml:space="preserve"> </w:t>
            </w:r>
            <w:r w:rsidRPr="00247DFD">
              <w:rPr>
                <w:rFonts w:cs="David" w:hint="cs"/>
                <w:sz w:val="24"/>
                <w:szCs w:val="24"/>
                <w:rtl/>
              </w:rPr>
              <w:t>בהיקפם</w:t>
            </w:r>
            <w:r w:rsidRPr="00247DFD">
              <w:rPr>
                <w:rFonts w:cs="David"/>
                <w:sz w:val="24"/>
                <w:szCs w:val="24"/>
                <w:rtl/>
              </w:rPr>
              <w:t xml:space="preserve"> </w:t>
            </w:r>
            <w:r w:rsidRPr="00247DFD">
              <w:rPr>
                <w:rFonts w:cs="David" w:hint="cs"/>
                <w:sz w:val="24"/>
                <w:szCs w:val="24"/>
                <w:rtl/>
              </w:rPr>
              <w:t>ובלתי</w:t>
            </w:r>
            <w:r w:rsidRPr="00247DFD">
              <w:rPr>
                <w:rFonts w:cs="David"/>
                <w:sz w:val="24"/>
                <w:szCs w:val="24"/>
                <w:rtl/>
              </w:rPr>
              <w:t xml:space="preserve"> </w:t>
            </w:r>
            <w:r w:rsidRPr="00247DFD">
              <w:rPr>
                <w:rFonts w:cs="David" w:hint="cs"/>
                <w:sz w:val="24"/>
                <w:szCs w:val="24"/>
                <w:rtl/>
              </w:rPr>
              <w:t>מידתיים</w:t>
            </w:r>
            <w:r w:rsidRPr="00247DFD">
              <w:rPr>
                <w:rFonts w:cs="David"/>
                <w:sz w:val="24"/>
                <w:szCs w:val="24"/>
                <w:rtl/>
              </w:rPr>
              <w:t xml:space="preserve"> </w:t>
            </w:r>
            <w:r w:rsidRPr="00247DFD">
              <w:rPr>
                <w:rFonts w:cs="David" w:hint="cs"/>
                <w:sz w:val="24"/>
                <w:szCs w:val="24"/>
                <w:rtl/>
              </w:rPr>
              <w:t>בעליל</w:t>
            </w:r>
          </w:p>
        </w:tc>
        <w:tc>
          <w:tcPr>
            <w:tcW w:w="709" w:type="dxa"/>
          </w:tcPr>
          <w:p w:rsidR="005523E9" w:rsidRDefault="005523E9" w:rsidP="008C7448">
            <w:pPr>
              <w:rPr>
                <w:rFonts w:cs="David"/>
                <w:sz w:val="24"/>
                <w:szCs w:val="24"/>
                <w:rtl/>
              </w:rPr>
            </w:pPr>
            <w:r>
              <w:rPr>
                <w:rFonts w:cs="David" w:hint="cs"/>
                <w:sz w:val="24"/>
                <w:szCs w:val="24"/>
                <w:rtl/>
              </w:rPr>
              <w:t>120</w:t>
            </w:r>
          </w:p>
        </w:tc>
      </w:tr>
      <w:tr w:rsidR="005523E9" w:rsidTr="008C7448">
        <w:tc>
          <w:tcPr>
            <w:tcW w:w="8272" w:type="dxa"/>
          </w:tcPr>
          <w:p w:rsidR="005523E9" w:rsidRPr="00247DFD" w:rsidRDefault="005523E9" w:rsidP="008C7448">
            <w:pPr>
              <w:rPr>
                <w:rFonts w:cs="David"/>
                <w:sz w:val="24"/>
                <w:szCs w:val="24"/>
                <w:rtl/>
              </w:rPr>
            </w:pPr>
            <w:r>
              <w:rPr>
                <w:rFonts w:cs="David" w:hint="cs"/>
                <w:sz w:val="24"/>
                <w:szCs w:val="24"/>
                <w:rtl/>
              </w:rPr>
              <w:t xml:space="preserve">      </w:t>
            </w:r>
            <w:r w:rsidRPr="00247DFD">
              <w:rPr>
                <w:rFonts w:cs="David"/>
                <w:sz w:val="24"/>
                <w:szCs w:val="24"/>
                <w:rtl/>
              </w:rPr>
              <w:t>2.4.2.</w:t>
            </w:r>
            <w:r>
              <w:rPr>
                <w:rFonts w:cs="David" w:hint="cs"/>
                <w:sz w:val="24"/>
                <w:szCs w:val="24"/>
                <w:rtl/>
              </w:rPr>
              <w:t xml:space="preserve"> </w:t>
            </w:r>
            <w:r w:rsidRPr="00247DFD">
              <w:rPr>
                <w:rFonts w:cs="David" w:hint="cs"/>
                <w:sz w:val="24"/>
                <w:szCs w:val="24"/>
                <w:rtl/>
              </w:rPr>
              <w:t>סעיפי</w:t>
            </w:r>
            <w:r w:rsidRPr="00247DFD">
              <w:rPr>
                <w:rFonts w:cs="David"/>
                <w:sz w:val="24"/>
                <w:szCs w:val="24"/>
                <w:rtl/>
              </w:rPr>
              <w:t xml:space="preserve"> </w:t>
            </w:r>
            <w:r w:rsidRPr="00247DFD">
              <w:rPr>
                <w:rFonts w:cs="David" w:hint="cs"/>
                <w:sz w:val="24"/>
                <w:szCs w:val="24"/>
                <w:rtl/>
              </w:rPr>
              <w:t>היציבות</w:t>
            </w:r>
            <w:r w:rsidRPr="00247DFD">
              <w:rPr>
                <w:rFonts w:cs="David"/>
                <w:sz w:val="24"/>
                <w:szCs w:val="24"/>
                <w:rtl/>
              </w:rPr>
              <w:t xml:space="preserve"> </w:t>
            </w:r>
            <w:r w:rsidRPr="00247DFD">
              <w:rPr>
                <w:rFonts w:cs="David" w:hint="cs"/>
                <w:sz w:val="24"/>
                <w:szCs w:val="24"/>
                <w:rtl/>
              </w:rPr>
              <w:t>חושפים</w:t>
            </w:r>
            <w:r w:rsidRPr="00247DFD">
              <w:rPr>
                <w:rFonts w:cs="David"/>
                <w:sz w:val="24"/>
                <w:szCs w:val="24"/>
                <w:rtl/>
              </w:rPr>
              <w:t xml:space="preserve"> </w:t>
            </w:r>
            <w:r w:rsidRPr="00247DFD">
              <w:rPr>
                <w:rFonts w:cs="David" w:hint="cs"/>
                <w:sz w:val="24"/>
                <w:szCs w:val="24"/>
                <w:rtl/>
              </w:rPr>
              <w:t>את</w:t>
            </w:r>
            <w:r w:rsidRPr="00247DFD">
              <w:rPr>
                <w:rFonts w:cs="David"/>
                <w:sz w:val="24"/>
                <w:szCs w:val="24"/>
                <w:rtl/>
              </w:rPr>
              <w:t xml:space="preserve"> </w:t>
            </w:r>
            <w:r w:rsidRPr="00247DFD">
              <w:rPr>
                <w:rFonts w:cs="David" w:hint="cs"/>
                <w:sz w:val="24"/>
                <w:szCs w:val="24"/>
                <w:rtl/>
              </w:rPr>
              <w:t>מדינת</w:t>
            </w:r>
            <w:r w:rsidRPr="00247DFD">
              <w:rPr>
                <w:rFonts w:cs="David"/>
                <w:sz w:val="24"/>
                <w:szCs w:val="24"/>
                <w:rtl/>
              </w:rPr>
              <w:t xml:space="preserve"> </w:t>
            </w:r>
            <w:r w:rsidRPr="00247DFD">
              <w:rPr>
                <w:rFonts w:cs="David" w:hint="cs"/>
                <w:sz w:val="24"/>
                <w:szCs w:val="24"/>
                <w:rtl/>
              </w:rPr>
              <w:t>ישראל</w:t>
            </w:r>
            <w:r w:rsidRPr="00247DFD">
              <w:rPr>
                <w:rFonts w:cs="David"/>
                <w:sz w:val="24"/>
                <w:szCs w:val="24"/>
                <w:rtl/>
              </w:rPr>
              <w:t xml:space="preserve"> </w:t>
            </w:r>
            <w:r w:rsidRPr="00247DFD">
              <w:rPr>
                <w:rFonts w:cs="David" w:hint="cs"/>
                <w:sz w:val="24"/>
                <w:szCs w:val="24"/>
                <w:rtl/>
              </w:rPr>
              <w:t>לסיכון</w:t>
            </w:r>
            <w:r w:rsidRPr="00247DFD">
              <w:rPr>
                <w:rFonts w:cs="David"/>
                <w:sz w:val="24"/>
                <w:szCs w:val="24"/>
                <w:rtl/>
              </w:rPr>
              <w:t xml:space="preserve"> </w:t>
            </w:r>
            <w:r w:rsidRPr="00247DFD">
              <w:rPr>
                <w:rFonts w:cs="David" w:hint="cs"/>
                <w:sz w:val="24"/>
                <w:szCs w:val="24"/>
                <w:rtl/>
              </w:rPr>
              <w:t>כלכלי</w:t>
            </w:r>
            <w:r w:rsidRPr="00247DFD">
              <w:rPr>
                <w:rFonts w:cs="David"/>
                <w:sz w:val="24"/>
                <w:szCs w:val="24"/>
                <w:rtl/>
              </w:rPr>
              <w:t xml:space="preserve"> </w:t>
            </w:r>
            <w:r w:rsidRPr="00247DFD">
              <w:rPr>
                <w:rFonts w:cs="David" w:hint="cs"/>
                <w:sz w:val="24"/>
                <w:szCs w:val="24"/>
                <w:rtl/>
              </w:rPr>
              <w:t>עצום</w:t>
            </w:r>
          </w:p>
        </w:tc>
        <w:tc>
          <w:tcPr>
            <w:tcW w:w="709" w:type="dxa"/>
          </w:tcPr>
          <w:p w:rsidR="005523E9" w:rsidRDefault="005523E9" w:rsidP="008C7448">
            <w:pPr>
              <w:rPr>
                <w:rFonts w:cs="David"/>
                <w:sz w:val="24"/>
                <w:szCs w:val="24"/>
                <w:rtl/>
              </w:rPr>
            </w:pPr>
            <w:r>
              <w:rPr>
                <w:rFonts w:cs="David" w:hint="cs"/>
                <w:sz w:val="24"/>
                <w:szCs w:val="24"/>
                <w:rtl/>
              </w:rPr>
              <w:t>122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2.4.3.</w:t>
            </w:r>
            <w:r>
              <w:rPr>
                <w:rFonts w:cs="David" w:hint="cs"/>
                <w:sz w:val="24"/>
                <w:szCs w:val="24"/>
                <w:rtl/>
              </w:rPr>
              <w:t xml:space="preserve"> </w:t>
            </w:r>
            <w:r w:rsidRPr="00247DFD">
              <w:rPr>
                <w:rFonts w:cs="David" w:hint="cs"/>
                <w:sz w:val="24"/>
                <w:szCs w:val="24"/>
                <w:rtl/>
              </w:rPr>
              <w:t>סעיפי</w:t>
            </w:r>
            <w:r w:rsidRPr="00247DFD">
              <w:rPr>
                <w:rFonts w:cs="David"/>
                <w:sz w:val="24"/>
                <w:szCs w:val="24"/>
                <w:rtl/>
              </w:rPr>
              <w:t xml:space="preserve"> </w:t>
            </w:r>
            <w:r w:rsidRPr="00247DFD">
              <w:rPr>
                <w:rFonts w:cs="David" w:hint="cs"/>
                <w:sz w:val="24"/>
                <w:szCs w:val="24"/>
                <w:rtl/>
              </w:rPr>
              <w:t>היציבות</w:t>
            </w:r>
            <w:r w:rsidRPr="00247DFD">
              <w:rPr>
                <w:rFonts w:cs="David"/>
                <w:sz w:val="24"/>
                <w:szCs w:val="24"/>
                <w:rtl/>
              </w:rPr>
              <w:t xml:space="preserve"> </w:t>
            </w:r>
            <w:r w:rsidRPr="00247DFD">
              <w:rPr>
                <w:rFonts w:cs="David" w:hint="cs"/>
                <w:sz w:val="24"/>
                <w:szCs w:val="24"/>
                <w:rtl/>
              </w:rPr>
              <w:t>כובלים</w:t>
            </w:r>
            <w:r w:rsidRPr="00247DFD">
              <w:rPr>
                <w:rFonts w:cs="David"/>
                <w:sz w:val="24"/>
                <w:szCs w:val="24"/>
                <w:rtl/>
              </w:rPr>
              <w:t xml:space="preserve"> </w:t>
            </w:r>
            <w:r w:rsidRPr="00247DFD">
              <w:rPr>
                <w:rFonts w:cs="David" w:hint="cs"/>
                <w:sz w:val="24"/>
                <w:szCs w:val="24"/>
                <w:rtl/>
              </w:rPr>
              <w:t>את</w:t>
            </w:r>
            <w:r w:rsidRPr="00247DFD">
              <w:rPr>
                <w:rFonts w:cs="David"/>
                <w:sz w:val="24"/>
                <w:szCs w:val="24"/>
                <w:rtl/>
              </w:rPr>
              <w:t xml:space="preserve"> </w:t>
            </w:r>
            <w:r w:rsidRPr="00247DFD">
              <w:rPr>
                <w:rFonts w:cs="David" w:hint="cs"/>
                <w:sz w:val="24"/>
                <w:szCs w:val="24"/>
                <w:rtl/>
              </w:rPr>
              <w:t>ממשלת</w:t>
            </w:r>
            <w:r w:rsidRPr="00247DFD">
              <w:rPr>
                <w:rFonts w:cs="David"/>
                <w:sz w:val="24"/>
                <w:szCs w:val="24"/>
                <w:rtl/>
              </w:rPr>
              <w:t xml:space="preserve"> </w:t>
            </w:r>
            <w:r w:rsidRPr="00247DFD">
              <w:rPr>
                <w:rFonts w:cs="David" w:hint="cs"/>
                <w:sz w:val="24"/>
                <w:szCs w:val="24"/>
                <w:rtl/>
              </w:rPr>
              <w:t>ישראל</w:t>
            </w:r>
            <w:r w:rsidRPr="00247DFD">
              <w:rPr>
                <w:rFonts w:cs="David"/>
                <w:sz w:val="24"/>
                <w:szCs w:val="24"/>
                <w:rtl/>
              </w:rPr>
              <w:t xml:space="preserve"> </w:t>
            </w:r>
            <w:r w:rsidRPr="00247DFD">
              <w:rPr>
                <w:rFonts w:cs="David" w:hint="cs"/>
                <w:sz w:val="24"/>
                <w:szCs w:val="24"/>
                <w:rtl/>
              </w:rPr>
              <w:t>להסדרים</w:t>
            </w:r>
            <w:r w:rsidRPr="00247DFD">
              <w:rPr>
                <w:rFonts w:cs="David"/>
                <w:sz w:val="24"/>
                <w:szCs w:val="24"/>
                <w:rtl/>
              </w:rPr>
              <w:t xml:space="preserve"> </w:t>
            </w:r>
            <w:r w:rsidRPr="00247DFD">
              <w:rPr>
                <w:rFonts w:cs="David" w:hint="cs"/>
                <w:sz w:val="24"/>
                <w:szCs w:val="24"/>
                <w:rtl/>
              </w:rPr>
              <w:t>המנוגדים</w:t>
            </w:r>
            <w:r w:rsidRPr="00247DFD">
              <w:rPr>
                <w:rFonts w:cs="David"/>
                <w:sz w:val="24"/>
                <w:szCs w:val="24"/>
                <w:rtl/>
              </w:rPr>
              <w:t xml:space="preserve"> </w:t>
            </w:r>
            <w:r w:rsidRPr="00247DFD">
              <w:rPr>
                <w:rFonts w:cs="David" w:hint="cs"/>
                <w:sz w:val="24"/>
                <w:szCs w:val="24"/>
                <w:rtl/>
              </w:rPr>
              <w:t>לחוק</w:t>
            </w:r>
            <w:r w:rsidRPr="00247DFD">
              <w:rPr>
                <w:rFonts w:cs="David"/>
                <w:sz w:val="24"/>
                <w:szCs w:val="24"/>
                <w:rtl/>
              </w:rPr>
              <w:t xml:space="preserve"> </w:t>
            </w:r>
            <w:r w:rsidRPr="00247DFD">
              <w:rPr>
                <w:rFonts w:cs="David" w:hint="cs"/>
                <w:sz w:val="24"/>
                <w:szCs w:val="24"/>
                <w:rtl/>
              </w:rPr>
              <w:t>ולפסיקת</w:t>
            </w:r>
            <w:r w:rsidRPr="00247DFD">
              <w:rPr>
                <w:rFonts w:cs="David"/>
                <w:sz w:val="24"/>
                <w:szCs w:val="24"/>
                <w:rtl/>
              </w:rPr>
              <w:t xml:space="preserve"> </w:t>
            </w:r>
            <w:r w:rsidRPr="00247DFD">
              <w:rPr>
                <w:rFonts w:cs="David" w:hint="cs"/>
                <w:sz w:val="24"/>
                <w:szCs w:val="24"/>
                <w:rtl/>
              </w:rPr>
              <w:t>בית</w:t>
            </w:r>
            <w:r w:rsidRPr="00247DFD">
              <w:rPr>
                <w:rFonts w:cs="David"/>
                <w:sz w:val="24"/>
                <w:szCs w:val="24"/>
                <w:rtl/>
              </w:rPr>
              <w:t xml:space="preserve"> </w:t>
            </w:r>
          </w:p>
          <w:p w:rsidR="005523E9" w:rsidRDefault="005523E9" w:rsidP="008C7448">
            <w:pPr>
              <w:rPr>
                <w:rFonts w:cs="David"/>
                <w:sz w:val="24"/>
                <w:szCs w:val="24"/>
                <w:rtl/>
              </w:rPr>
            </w:pPr>
            <w:r>
              <w:rPr>
                <w:rFonts w:cs="David" w:hint="cs"/>
                <w:sz w:val="24"/>
                <w:szCs w:val="24"/>
                <w:rtl/>
              </w:rPr>
              <w:t xml:space="preserve">                 </w:t>
            </w:r>
            <w:r w:rsidRPr="00247DFD">
              <w:rPr>
                <w:rFonts w:cs="David" w:hint="cs"/>
                <w:sz w:val="24"/>
                <w:szCs w:val="24"/>
                <w:rtl/>
              </w:rPr>
              <w:t>המשפט</w:t>
            </w:r>
            <w:r w:rsidRPr="00247DFD">
              <w:rPr>
                <w:rFonts w:cs="David"/>
                <w:sz w:val="24"/>
                <w:szCs w:val="24"/>
                <w:rtl/>
              </w:rPr>
              <w:t xml:space="preserve"> </w:t>
            </w:r>
            <w:r w:rsidRPr="00247DFD">
              <w:rPr>
                <w:rFonts w:cs="David" w:hint="cs"/>
                <w:sz w:val="24"/>
                <w:szCs w:val="24"/>
                <w:rtl/>
              </w:rPr>
              <w:t>העליון</w:t>
            </w:r>
            <w:r w:rsidRPr="00247DFD">
              <w:rPr>
                <w:rFonts w:cs="David"/>
                <w:sz w:val="24"/>
                <w:szCs w:val="24"/>
                <w:rtl/>
              </w:rPr>
              <w:t xml:space="preserve"> </w:t>
            </w:r>
            <w:r w:rsidRPr="00247DFD">
              <w:rPr>
                <w:rFonts w:cs="David" w:hint="cs"/>
                <w:sz w:val="24"/>
                <w:szCs w:val="24"/>
                <w:rtl/>
              </w:rPr>
              <w:t>בתחום</w:t>
            </w:r>
            <w:r w:rsidRPr="00247DFD">
              <w:rPr>
                <w:rFonts w:cs="David"/>
                <w:sz w:val="24"/>
                <w:szCs w:val="24"/>
                <w:rtl/>
              </w:rPr>
              <w:t xml:space="preserve"> </w:t>
            </w:r>
            <w:r w:rsidRPr="00247DFD">
              <w:rPr>
                <w:rFonts w:cs="David" w:hint="cs"/>
                <w:sz w:val="24"/>
                <w:szCs w:val="24"/>
                <w:rtl/>
              </w:rPr>
              <w:t>המיסוי</w:t>
            </w:r>
            <w:r w:rsidRPr="00247DFD">
              <w:rPr>
                <w:rFonts w:cs="David"/>
                <w:sz w:val="24"/>
                <w:szCs w:val="24"/>
                <w:rtl/>
              </w:rPr>
              <w:t xml:space="preserve"> </w:t>
            </w:r>
            <w:r w:rsidRPr="00247DFD">
              <w:rPr>
                <w:rFonts w:cs="David" w:hint="cs"/>
                <w:sz w:val="24"/>
                <w:szCs w:val="24"/>
                <w:rtl/>
              </w:rPr>
              <w:t>והייצוא</w:t>
            </w:r>
            <w:r w:rsidRPr="00247DFD">
              <w:rPr>
                <w:rFonts w:cs="David"/>
                <w:sz w:val="24"/>
                <w:szCs w:val="24"/>
                <w:rtl/>
              </w:rPr>
              <w:t xml:space="preserve"> </w:t>
            </w:r>
            <w:r w:rsidRPr="00247DFD">
              <w:rPr>
                <w:rFonts w:cs="David" w:hint="cs"/>
                <w:sz w:val="24"/>
                <w:szCs w:val="24"/>
                <w:rtl/>
              </w:rPr>
              <w:t>ומסכלים</w:t>
            </w:r>
            <w:r w:rsidRPr="00247DFD">
              <w:rPr>
                <w:rFonts w:cs="David"/>
                <w:sz w:val="24"/>
                <w:szCs w:val="24"/>
                <w:rtl/>
              </w:rPr>
              <w:t xml:space="preserve"> </w:t>
            </w:r>
            <w:r w:rsidRPr="00247DFD">
              <w:rPr>
                <w:rFonts w:cs="David" w:hint="cs"/>
                <w:sz w:val="24"/>
                <w:szCs w:val="24"/>
                <w:rtl/>
              </w:rPr>
              <w:t>את</w:t>
            </w:r>
            <w:r w:rsidRPr="00247DFD">
              <w:rPr>
                <w:rFonts w:cs="David"/>
                <w:sz w:val="24"/>
                <w:szCs w:val="24"/>
                <w:rtl/>
              </w:rPr>
              <w:t xml:space="preserve"> </w:t>
            </w:r>
            <w:r w:rsidRPr="00247DFD">
              <w:rPr>
                <w:rFonts w:cs="David" w:hint="cs"/>
                <w:sz w:val="24"/>
                <w:szCs w:val="24"/>
                <w:rtl/>
              </w:rPr>
              <w:t>חובתה</w:t>
            </w:r>
            <w:r w:rsidRPr="00247DFD">
              <w:rPr>
                <w:rFonts w:cs="David"/>
                <w:sz w:val="24"/>
                <w:szCs w:val="24"/>
                <w:rtl/>
              </w:rPr>
              <w:t xml:space="preserve"> </w:t>
            </w:r>
            <w:r w:rsidRPr="00247DFD">
              <w:rPr>
                <w:rFonts w:cs="David" w:hint="cs"/>
                <w:sz w:val="24"/>
                <w:szCs w:val="24"/>
                <w:rtl/>
              </w:rPr>
              <w:t>לשנותם</w:t>
            </w:r>
          </w:p>
        </w:tc>
        <w:tc>
          <w:tcPr>
            <w:tcW w:w="709" w:type="dxa"/>
          </w:tcPr>
          <w:p w:rsidR="005523E9" w:rsidRDefault="005523E9" w:rsidP="008C7448">
            <w:pPr>
              <w:rPr>
                <w:rFonts w:cs="David"/>
                <w:sz w:val="24"/>
                <w:szCs w:val="24"/>
                <w:rtl/>
              </w:rPr>
            </w:pPr>
            <w:r>
              <w:rPr>
                <w:rFonts w:cs="David" w:hint="cs"/>
                <w:sz w:val="24"/>
                <w:szCs w:val="24"/>
                <w:rtl/>
              </w:rPr>
              <w:t>124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247DFD">
              <w:rPr>
                <w:rFonts w:cs="David"/>
                <w:sz w:val="24"/>
                <w:szCs w:val="24"/>
                <w:rtl/>
              </w:rPr>
              <w:t>2.4.4.</w:t>
            </w:r>
            <w:r>
              <w:rPr>
                <w:rFonts w:cs="David" w:hint="cs"/>
                <w:sz w:val="24"/>
                <w:szCs w:val="24"/>
                <w:rtl/>
              </w:rPr>
              <w:t xml:space="preserve"> </w:t>
            </w:r>
            <w:r w:rsidRPr="00247DFD">
              <w:rPr>
                <w:rFonts w:cs="David" w:hint="cs"/>
                <w:sz w:val="24"/>
                <w:szCs w:val="24"/>
                <w:rtl/>
              </w:rPr>
              <w:t>סעיפי</w:t>
            </w:r>
            <w:r>
              <w:rPr>
                <w:rFonts w:cs="David" w:hint="cs"/>
                <w:sz w:val="24"/>
                <w:szCs w:val="24"/>
                <w:rtl/>
              </w:rPr>
              <w:t xml:space="preserve"> </w:t>
            </w:r>
            <w:r w:rsidRPr="00247DFD">
              <w:rPr>
                <w:rFonts w:cs="David" w:hint="cs"/>
                <w:sz w:val="24"/>
                <w:szCs w:val="24"/>
                <w:rtl/>
              </w:rPr>
              <w:t>היציבות</w:t>
            </w:r>
            <w:r>
              <w:rPr>
                <w:rFonts w:cs="David" w:hint="cs"/>
                <w:sz w:val="24"/>
                <w:szCs w:val="24"/>
                <w:rtl/>
              </w:rPr>
              <w:t xml:space="preserve"> </w:t>
            </w:r>
            <w:r w:rsidRPr="00247DFD">
              <w:rPr>
                <w:rFonts w:cs="David" w:hint="cs"/>
                <w:sz w:val="24"/>
                <w:szCs w:val="24"/>
                <w:rtl/>
              </w:rPr>
              <w:t>מסכלים</w:t>
            </w:r>
            <w:r>
              <w:rPr>
                <w:rFonts w:cs="David" w:hint="cs"/>
                <w:sz w:val="24"/>
                <w:szCs w:val="24"/>
                <w:rtl/>
              </w:rPr>
              <w:t xml:space="preserve"> </w:t>
            </w:r>
            <w:r w:rsidRPr="00247DFD">
              <w:rPr>
                <w:rFonts w:cs="David" w:hint="cs"/>
                <w:sz w:val="24"/>
                <w:szCs w:val="24"/>
                <w:rtl/>
              </w:rPr>
              <w:t>את</w:t>
            </w:r>
            <w:r>
              <w:rPr>
                <w:rFonts w:cs="David" w:hint="cs"/>
                <w:sz w:val="24"/>
                <w:szCs w:val="24"/>
                <w:rtl/>
              </w:rPr>
              <w:t xml:space="preserve"> </w:t>
            </w:r>
            <w:r w:rsidRPr="00247DFD">
              <w:rPr>
                <w:rFonts w:cs="David" w:hint="cs"/>
                <w:sz w:val="24"/>
                <w:szCs w:val="24"/>
                <w:rtl/>
              </w:rPr>
              <w:t>יכולתה</w:t>
            </w:r>
            <w:r>
              <w:rPr>
                <w:rFonts w:cs="David" w:hint="cs"/>
                <w:sz w:val="24"/>
                <w:szCs w:val="24"/>
                <w:rtl/>
              </w:rPr>
              <w:t xml:space="preserve"> </w:t>
            </w:r>
            <w:r w:rsidRPr="00247DFD">
              <w:rPr>
                <w:rFonts w:cs="David" w:hint="cs"/>
                <w:sz w:val="24"/>
                <w:szCs w:val="24"/>
                <w:rtl/>
              </w:rPr>
              <w:t>של</w:t>
            </w:r>
            <w:r>
              <w:rPr>
                <w:rFonts w:cs="David" w:hint="cs"/>
                <w:sz w:val="24"/>
                <w:szCs w:val="24"/>
                <w:rtl/>
              </w:rPr>
              <w:t xml:space="preserve"> </w:t>
            </w:r>
            <w:r w:rsidRPr="00247DFD">
              <w:rPr>
                <w:rFonts w:cs="David" w:hint="cs"/>
                <w:sz w:val="24"/>
                <w:szCs w:val="24"/>
                <w:rtl/>
              </w:rPr>
              <w:t>ישראל</w:t>
            </w:r>
            <w:r>
              <w:rPr>
                <w:rFonts w:cs="David" w:hint="cs"/>
                <w:sz w:val="24"/>
                <w:szCs w:val="24"/>
                <w:rtl/>
              </w:rPr>
              <w:t xml:space="preserve"> </w:t>
            </w:r>
            <w:r w:rsidRPr="00247DFD">
              <w:rPr>
                <w:rFonts w:cs="David" w:hint="cs"/>
                <w:sz w:val="24"/>
                <w:szCs w:val="24"/>
                <w:rtl/>
              </w:rPr>
              <w:t>להבטיח</w:t>
            </w:r>
            <w:r>
              <w:rPr>
                <w:rFonts w:cs="David" w:hint="cs"/>
                <w:sz w:val="24"/>
                <w:szCs w:val="24"/>
                <w:rtl/>
              </w:rPr>
              <w:t xml:space="preserve"> </w:t>
            </w:r>
            <w:r w:rsidRPr="00247DFD">
              <w:rPr>
                <w:rFonts w:cs="David" w:hint="cs"/>
                <w:sz w:val="24"/>
                <w:szCs w:val="24"/>
                <w:rtl/>
              </w:rPr>
              <w:t>את</w:t>
            </w:r>
            <w:r>
              <w:rPr>
                <w:rFonts w:cs="David" w:hint="cs"/>
                <w:sz w:val="24"/>
                <w:szCs w:val="24"/>
                <w:rtl/>
              </w:rPr>
              <w:t xml:space="preserve"> </w:t>
            </w:r>
            <w:r w:rsidRPr="00247DFD">
              <w:rPr>
                <w:rFonts w:cs="David" w:hint="cs"/>
                <w:sz w:val="24"/>
                <w:szCs w:val="24"/>
                <w:rtl/>
              </w:rPr>
              <w:t>הגנת</w:t>
            </w:r>
            <w:r>
              <w:rPr>
                <w:rFonts w:cs="David" w:hint="cs"/>
                <w:sz w:val="24"/>
                <w:szCs w:val="24"/>
                <w:rtl/>
              </w:rPr>
              <w:t xml:space="preserve"> </w:t>
            </w:r>
            <w:r w:rsidRPr="00247DFD">
              <w:rPr>
                <w:rFonts w:cs="David" w:hint="cs"/>
                <w:sz w:val="24"/>
                <w:szCs w:val="24"/>
                <w:rtl/>
              </w:rPr>
              <w:t>הסביבה</w:t>
            </w:r>
          </w:p>
        </w:tc>
        <w:tc>
          <w:tcPr>
            <w:tcW w:w="709" w:type="dxa"/>
          </w:tcPr>
          <w:p w:rsidR="005523E9" w:rsidRDefault="005523E9" w:rsidP="008C7448">
            <w:pPr>
              <w:rPr>
                <w:rFonts w:cs="David"/>
                <w:sz w:val="24"/>
                <w:szCs w:val="24"/>
                <w:rtl/>
              </w:rPr>
            </w:pPr>
            <w:r>
              <w:rPr>
                <w:rFonts w:cs="David" w:hint="cs"/>
                <w:sz w:val="24"/>
                <w:szCs w:val="24"/>
                <w:rtl/>
              </w:rPr>
              <w:t>126</w:t>
            </w:r>
          </w:p>
        </w:tc>
      </w:tr>
      <w:tr w:rsidR="005523E9" w:rsidTr="008C7448">
        <w:tc>
          <w:tcPr>
            <w:tcW w:w="8272" w:type="dxa"/>
          </w:tcPr>
          <w:p w:rsidR="005523E9" w:rsidRDefault="005523E9" w:rsidP="008C7448">
            <w:pPr>
              <w:rPr>
                <w:rFonts w:cs="David"/>
                <w:sz w:val="24"/>
                <w:szCs w:val="24"/>
                <w:rtl/>
              </w:rPr>
            </w:pPr>
            <w:r>
              <w:rPr>
                <w:rFonts w:cs="David" w:hint="cs"/>
                <w:sz w:val="24"/>
                <w:szCs w:val="24"/>
                <w:rtl/>
              </w:rPr>
              <w:lastRenderedPageBreak/>
              <w:t xml:space="preserve">      </w:t>
            </w:r>
            <w:r w:rsidRPr="005E309E">
              <w:rPr>
                <w:rFonts w:cs="David"/>
                <w:sz w:val="24"/>
                <w:szCs w:val="24"/>
                <w:rtl/>
              </w:rPr>
              <w:t>2.5.</w:t>
            </w:r>
            <w:r>
              <w:rPr>
                <w:rFonts w:cs="David" w:hint="cs"/>
                <w:sz w:val="24"/>
                <w:szCs w:val="24"/>
                <w:rtl/>
              </w:rPr>
              <w:t xml:space="preserve"> ס</w:t>
            </w:r>
            <w:r w:rsidRPr="005E309E">
              <w:rPr>
                <w:rFonts w:cs="David" w:hint="cs"/>
                <w:sz w:val="24"/>
                <w:szCs w:val="24"/>
                <w:rtl/>
              </w:rPr>
              <w:t>יכום</w:t>
            </w:r>
            <w:r w:rsidRPr="005E309E">
              <w:rPr>
                <w:rFonts w:cs="David"/>
                <w:sz w:val="24"/>
                <w:szCs w:val="24"/>
                <w:rtl/>
              </w:rPr>
              <w:t xml:space="preserve"> </w:t>
            </w:r>
            <w:r w:rsidRPr="005E309E">
              <w:rPr>
                <w:rFonts w:cs="David" w:hint="cs"/>
                <w:sz w:val="24"/>
                <w:szCs w:val="24"/>
                <w:rtl/>
              </w:rPr>
              <w:t>ביניים</w:t>
            </w:r>
          </w:p>
        </w:tc>
        <w:tc>
          <w:tcPr>
            <w:tcW w:w="709" w:type="dxa"/>
          </w:tcPr>
          <w:p w:rsidR="005523E9" w:rsidRDefault="005523E9" w:rsidP="008C7448">
            <w:pPr>
              <w:rPr>
                <w:rFonts w:cs="David"/>
                <w:sz w:val="24"/>
                <w:szCs w:val="24"/>
                <w:rtl/>
              </w:rPr>
            </w:pPr>
            <w:r>
              <w:rPr>
                <w:rFonts w:cs="David" w:hint="cs"/>
                <w:sz w:val="24"/>
                <w:szCs w:val="24"/>
                <w:rtl/>
              </w:rPr>
              <w:t>128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3.</w:t>
            </w:r>
            <w:r>
              <w:rPr>
                <w:rFonts w:cs="David" w:hint="cs"/>
                <w:sz w:val="24"/>
                <w:szCs w:val="24"/>
                <w:rtl/>
              </w:rPr>
              <w:t xml:space="preserve"> </w:t>
            </w:r>
            <w:r w:rsidRPr="00A60BC2">
              <w:rPr>
                <w:rFonts w:cs="David" w:hint="cs"/>
                <w:b/>
                <w:bCs/>
                <w:i/>
                <w:iCs/>
                <w:sz w:val="24"/>
                <w:szCs w:val="24"/>
                <w:rtl/>
              </w:rPr>
              <w:t>ייצוא</w:t>
            </w:r>
            <w:r w:rsidRPr="00A60BC2">
              <w:rPr>
                <w:rFonts w:cs="David"/>
                <w:b/>
                <w:bCs/>
                <w:i/>
                <w:iCs/>
                <w:sz w:val="24"/>
                <w:szCs w:val="24"/>
                <w:rtl/>
              </w:rPr>
              <w:t xml:space="preserve"> </w:t>
            </w:r>
            <w:r w:rsidRPr="00A60BC2">
              <w:rPr>
                <w:rFonts w:cs="David" w:hint="cs"/>
                <w:b/>
                <w:bCs/>
                <w:i/>
                <w:iCs/>
                <w:sz w:val="24"/>
                <w:szCs w:val="24"/>
                <w:rtl/>
              </w:rPr>
              <w:t>הגז</w:t>
            </w:r>
            <w:r w:rsidRPr="005E309E">
              <w:rPr>
                <w:rFonts w:cs="David"/>
                <w:sz w:val="24"/>
                <w:szCs w:val="24"/>
                <w:rtl/>
              </w:rPr>
              <w:t xml:space="preserve"> </w:t>
            </w:r>
          </w:p>
        </w:tc>
        <w:tc>
          <w:tcPr>
            <w:tcW w:w="709" w:type="dxa"/>
          </w:tcPr>
          <w:p w:rsidR="005523E9" w:rsidRDefault="005523E9" w:rsidP="008C7448">
            <w:pPr>
              <w:rPr>
                <w:rFonts w:cs="David"/>
                <w:sz w:val="24"/>
                <w:szCs w:val="24"/>
                <w:rtl/>
              </w:rPr>
            </w:pPr>
            <w:r>
              <w:rPr>
                <w:rFonts w:cs="David" w:hint="cs"/>
                <w:sz w:val="24"/>
                <w:szCs w:val="24"/>
                <w:rtl/>
              </w:rPr>
              <w:t>129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5E309E">
              <w:rPr>
                <w:rFonts w:cs="David"/>
                <w:sz w:val="24"/>
                <w:szCs w:val="24"/>
                <w:rtl/>
              </w:rPr>
              <w:t>3.1.</w:t>
            </w:r>
            <w:r>
              <w:rPr>
                <w:rFonts w:cs="David" w:hint="cs"/>
                <w:sz w:val="24"/>
                <w:szCs w:val="24"/>
                <w:rtl/>
              </w:rPr>
              <w:t xml:space="preserve"> </w:t>
            </w:r>
            <w:r w:rsidRPr="005E309E">
              <w:rPr>
                <w:rFonts w:cs="David" w:hint="cs"/>
                <w:sz w:val="24"/>
                <w:szCs w:val="24"/>
                <w:rtl/>
              </w:rPr>
              <w:t>רקע</w:t>
            </w:r>
          </w:p>
        </w:tc>
        <w:tc>
          <w:tcPr>
            <w:tcW w:w="709" w:type="dxa"/>
          </w:tcPr>
          <w:p w:rsidR="005523E9" w:rsidRDefault="005523E9" w:rsidP="008C7448">
            <w:pPr>
              <w:rPr>
                <w:rFonts w:cs="David"/>
                <w:sz w:val="24"/>
                <w:szCs w:val="24"/>
                <w:rtl/>
              </w:rPr>
            </w:pPr>
            <w:r>
              <w:rPr>
                <w:rFonts w:cs="David" w:hint="cs"/>
                <w:sz w:val="24"/>
                <w:szCs w:val="24"/>
                <w:rtl/>
              </w:rPr>
              <w:t>129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5E309E">
              <w:rPr>
                <w:rFonts w:cs="David"/>
                <w:sz w:val="24"/>
                <w:szCs w:val="24"/>
                <w:rtl/>
              </w:rPr>
              <w:t>3.2.</w:t>
            </w:r>
            <w:r>
              <w:rPr>
                <w:rFonts w:cs="David" w:hint="cs"/>
                <w:sz w:val="24"/>
                <w:szCs w:val="24"/>
                <w:rtl/>
              </w:rPr>
              <w:t xml:space="preserve"> </w:t>
            </w:r>
            <w:r w:rsidRPr="005E309E">
              <w:rPr>
                <w:rFonts w:cs="David" w:hint="cs"/>
                <w:sz w:val="24"/>
                <w:szCs w:val="24"/>
                <w:rtl/>
              </w:rPr>
              <w:t>הממשלה</w:t>
            </w:r>
            <w:r w:rsidRPr="005E309E">
              <w:rPr>
                <w:rFonts w:cs="David"/>
                <w:sz w:val="24"/>
                <w:szCs w:val="24"/>
                <w:rtl/>
              </w:rPr>
              <w:t xml:space="preserve"> </w:t>
            </w:r>
            <w:r w:rsidRPr="005E309E">
              <w:rPr>
                <w:rFonts w:cs="David" w:hint="cs"/>
                <w:sz w:val="24"/>
                <w:szCs w:val="24"/>
                <w:rtl/>
              </w:rPr>
              <w:t>אינה</w:t>
            </w:r>
            <w:r w:rsidRPr="005E309E">
              <w:rPr>
                <w:rFonts w:cs="David"/>
                <w:sz w:val="24"/>
                <w:szCs w:val="24"/>
                <w:rtl/>
              </w:rPr>
              <w:t xml:space="preserve"> </w:t>
            </w:r>
            <w:r w:rsidRPr="005E309E">
              <w:rPr>
                <w:rFonts w:cs="David" w:hint="cs"/>
                <w:sz w:val="24"/>
                <w:szCs w:val="24"/>
                <w:rtl/>
              </w:rPr>
              <w:t>מוסמכת</w:t>
            </w:r>
            <w:r w:rsidRPr="005E309E">
              <w:rPr>
                <w:rFonts w:cs="David"/>
                <w:sz w:val="24"/>
                <w:szCs w:val="24"/>
                <w:rtl/>
              </w:rPr>
              <w:t xml:space="preserve"> </w:t>
            </w:r>
            <w:r w:rsidRPr="005E309E">
              <w:rPr>
                <w:rFonts w:cs="David" w:hint="cs"/>
                <w:sz w:val="24"/>
                <w:szCs w:val="24"/>
                <w:rtl/>
              </w:rPr>
              <w:t>לקבוע</w:t>
            </w:r>
            <w:r w:rsidRPr="005E309E">
              <w:rPr>
                <w:rFonts w:cs="David"/>
                <w:sz w:val="24"/>
                <w:szCs w:val="24"/>
                <w:rtl/>
              </w:rPr>
              <w:t xml:space="preserve"> </w:t>
            </w:r>
            <w:r w:rsidRPr="005E309E">
              <w:rPr>
                <w:rFonts w:cs="David" w:hint="cs"/>
                <w:sz w:val="24"/>
                <w:szCs w:val="24"/>
                <w:rtl/>
              </w:rPr>
              <w:t>הסדר</w:t>
            </w:r>
            <w:r w:rsidRPr="005E309E">
              <w:rPr>
                <w:rFonts w:cs="David"/>
                <w:sz w:val="24"/>
                <w:szCs w:val="24"/>
                <w:rtl/>
              </w:rPr>
              <w:t xml:space="preserve"> </w:t>
            </w:r>
            <w:r w:rsidRPr="005E309E">
              <w:rPr>
                <w:rFonts w:cs="David" w:hint="cs"/>
                <w:sz w:val="24"/>
                <w:szCs w:val="24"/>
                <w:rtl/>
              </w:rPr>
              <w:t>ייצוא</w:t>
            </w:r>
            <w:r w:rsidRPr="005E309E">
              <w:rPr>
                <w:rFonts w:cs="David"/>
                <w:sz w:val="24"/>
                <w:szCs w:val="24"/>
                <w:rtl/>
              </w:rPr>
              <w:t xml:space="preserve"> </w:t>
            </w:r>
            <w:r w:rsidRPr="005E309E">
              <w:rPr>
                <w:rFonts w:cs="David" w:hint="cs"/>
                <w:sz w:val="24"/>
                <w:szCs w:val="24"/>
                <w:rtl/>
              </w:rPr>
              <w:t>המהווה</w:t>
            </w:r>
            <w:r w:rsidRPr="005E309E">
              <w:rPr>
                <w:rFonts w:cs="David"/>
                <w:sz w:val="24"/>
                <w:szCs w:val="24"/>
                <w:rtl/>
              </w:rPr>
              <w:t xml:space="preserve"> </w:t>
            </w:r>
            <w:r w:rsidRPr="005E309E">
              <w:rPr>
                <w:rFonts w:cs="David" w:hint="cs"/>
                <w:sz w:val="24"/>
                <w:szCs w:val="24"/>
                <w:rtl/>
              </w:rPr>
              <w:t>הסדר</w:t>
            </w:r>
            <w:r w:rsidRPr="005E309E">
              <w:rPr>
                <w:rFonts w:cs="David"/>
                <w:sz w:val="24"/>
                <w:szCs w:val="24"/>
                <w:rtl/>
              </w:rPr>
              <w:t xml:space="preserve"> </w:t>
            </w:r>
            <w:r w:rsidRPr="005E309E">
              <w:rPr>
                <w:rFonts w:cs="David" w:hint="cs"/>
                <w:sz w:val="24"/>
                <w:szCs w:val="24"/>
                <w:rtl/>
              </w:rPr>
              <w:t>ראשוני</w:t>
            </w:r>
          </w:p>
        </w:tc>
        <w:tc>
          <w:tcPr>
            <w:tcW w:w="709" w:type="dxa"/>
          </w:tcPr>
          <w:p w:rsidR="005523E9" w:rsidRDefault="005523E9" w:rsidP="008C7448">
            <w:pPr>
              <w:rPr>
                <w:rFonts w:cs="David"/>
                <w:sz w:val="24"/>
                <w:szCs w:val="24"/>
                <w:rtl/>
              </w:rPr>
            </w:pPr>
            <w:r>
              <w:rPr>
                <w:rFonts w:cs="David" w:hint="cs"/>
                <w:sz w:val="24"/>
                <w:szCs w:val="24"/>
                <w:rtl/>
              </w:rPr>
              <w:t>131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3.3 </w:t>
            </w:r>
            <w:r w:rsidRPr="005E309E">
              <w:rPr>
                <w:rFonts w:cs="David" w:hint="cs"/>
                <w:sz w:val="24"/>
                <w:szCs w:val="24"/>
                <w:rtl/>
              </w:rPr>
              <w:t>ההסדר</w:t>
            </w:r>
            <w:r w:rsidRPr="005E309E">
              <w:rPr>
                <w:rFonts w:cs="David"/>
                <w:sz w:val="24"/>
                <w:szCs w:val="24"/>
                <w:rtl/>
              </w:rPr>
              <w:t xml:space="preserve"> </w:t>
            </w:r>
            <w:r w:rsidRPr="005E309E">
              <w:rPr>
                <w:rFonts w:cs="David" w:hint="cs"/>
                <w:sz w:val="24"/>
                <w:szCs w:val="24"/>
                <w:rtl/>
              </w:rPr>
              <w:t>הקבוע</w:t>
            </w:r>
            <w:r w:rsidRPr="005E309E">
              <w:rPr>
                <w:rFonts w:cs="David"/>
                <w:sz w:val="24"/>
                <w:szCs w:val="24"/>
                <w:rtl/>
              </w:rPr>
              <w:t xml:space="preserve"> </w:t>
            </w:r>
            <w:r w:rsidRPr="005E309E">
              <w:rPr>
                <w:rFonts w:cs="David" w:hint="cs"/>
                <w:sz w:val="24"/>
                <w:szCs w:val="24"/>
                <w:rtl/>
              </w:rPr>
              <w:t>בפרק</w:t>
            </w:r>
            <w:r w:rsidRPr="005E309E">
              <w:rPr>
                <w:rFonts w:cs="David"/>
                <w:sz w:val="24"/>
                <w:szCs w:val="24"/>
                <w:rtl/>
              </w:rPr>
              <w:t xml:space="preserve"> </w:t>
            </w:r>
            <w:r w:rsidRPr="005E309E">
              <w:rPr>
                <w:rFonts w:cs="David" w:hint="cs"/>
                <w:sz w:val="24"/>
                <w:szCs w:val="24"/>
                <w:rtl/>
              </w:rPr>
              <w:t>הייצוא</w:t>
            </w:r>
            <w:r w:rsidRPr="005E309E">
              <w:rPr>
                <w:rFonts w:cs="David"/>
                <w:sz w:val="24"/>
                <w:szCs w:val="24"/>
                <w:rtl/>
              </w:rPr>
              <w:t xml:space="preserve"> </w:t>
            </w:r>
            <w:r w:rsidRPr="005E309E">
              <w:rPr>
                <w:rFonts w:cs="David" w:hint="cs"/>
                <w:sz w:val="24"/>
                <w:szCs w:val="24"/>
                <w:rtl/>
              </w:rPr>
              <w:t>הינו</w:t>
            </w:r>
            <w:r w:rsidRPr="005E309E">
              <w:rPr>
                <w:rFonts w:cs="David"/>
                <w:sz w:val="24"/>
                <w:szCs w:val="24"/>
                <w:rtl/>
              </w:rPr>
              <w:t xml:space="preserve"> </w:t>
            </w:r>
            <w:r w:rsidRPr="005E309E">
              <w:rPr>
                <w:rFonts w:cs="David" w:hint="cs"/>
                <w:sz w:val="24"/>
                <w:szCs w:val="24"/>
                <w:rtl/>
              </w:rPr>
              <w:t>בלתי</w:t>
            </w:r>
            <w:r w:rsidRPr="005E309E">
              <w:rPr>
                <w:rFonts w:cs="David"/>
                <w:sz w:val="24"/>
                <w:szCs w:val="24"/>
                <w:rtl/>
              </w:rPr>
              <w:t xml:space="preserve"> </w:t>
            </w:r>
            <w:r w:rsidRPr="005E309E">
              <w:rPr>
                <w:rFonts w:cs="David" w:hint="cs"/>
                <w:sz w:val="24"/>
                <w:szCs w:val="24"/>
                <w:rtl/>
              </w:rPr>
              <w:t>מידתי</w:t>
            </w:r>
            <w:r w:rsidRPr="005E309E">
              <w:rPr>
                <w:rFonts w:cs="David"/>
                <w:sz w:val="24"/>
                <w:szCs w:val="24"/>
                <w:rtl/>
              </w:rPr>
              <w:t xml:space="preserve"> </w:t>
            </w:r>
            <w:r w:rsidRPr="005E309E">
              <w:rPr>
                <w:rFonts w:cs="David" w:hint="cs"/>
                <w:sz w:val="24"/>
                <w:szCs w:val="24"/>
                <w:rtl/>
              </w:rPr>
              <w:t>ולא</w:t>
            </w:r>
            <w:r w:rsidRPr="005E309E">
              <w:rPr>
                <w:rFonts w:cs="David"/>
                <w:sz w:val="24"/>
                <w:szCs w:val="24"/>
                <w:rtl/>
              </w:rPr>
              <w:t xml:space="preserve"> </w:t>
            </w:r>
            <w:r w:rsidRPr="005E309E">
              <w:rPr>
                <w:rFonts w:cs="David" w:hint="cs"/>
                <w:sz w:val="24"/>
                <w:szCs w:val="24"/>
                <w:rtl/>
              </w:rPr>
              <w:t>סביר</w:t>
            </w:r>
            <w:r w:rsidRPr="005E309E">
              <w:rPr>
                <w:rFonts w:cs="David"/>
                <w:sz w:val="24"/>
                <w:szCs w:val="24"/>
                <w:rtl/>
              </w:rPr>
              <w:t xml:space="preserve"> </w:t>
            </w:r>
            <w:r w:rsidRPr="005E309E">
              <w:rPr>
                <w:rFonts w:cs="David" w:hint="cs"/>
                <w:sz w:val="24"/>
                <w:szCs w:val="24"/>
                <w:rtl/>
              </w:rPr>
              <w:t>באופן</w:t>
            </w:r>
            <w:r w:rsidRPr="005E309E">
              <w:rPr>
                <w:rFonts w:cs="David"/>
                <w:sz w:val="24"/>
                <w:szCs w:val="24"/>
                <w:rtl/>
              </w:rPr>
              <w:t xml:space="preserve"> </w:t>
            </w:r>
            <w:r w:rsidRPr="005E309E">
              <w:rPr>
                <w:rFonts w:cs="David" w:hint="cs"/>
                <w:sz w:val="24"/>
                <w:szCs w:val="24"/>
                <w:rtl/>
              </w:rPr>
              <w:t>קיצוני</w:t>
            </w:r>
          </w:p>
        </w:tc>
        <w:tc>
          <w:tcPr>
            <w:tcW w:w="709" w:type="dxa"/>
          </w:tcPr>
          <w:p w:rsidR="005523E9" w:rsidRDefault="005523E9" w:rsidP="008C7448">
            <w:pPr>
              <w:rPr>
                <w:rFonts w:cs="David"/>
                <w:sz w:val="24"/>
                <w:szCs w:val="24"/>
                <w:rtl/>
              </w:rPr>
            </w:pPr>
            <w:r>
              <w:rPr>
                <w:rFonts w:cs="David" w:hint="cs"/>
                <w:sz w:val="24"/>
                <w:szCs w:val="24"/>
                <w:rtl/>
              </w:rPr>
              <w:t>141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3.4.</w:t>
            </w:r>
            <w:r>
              <w:rPr>
                <w:rFonts w:cs="David" w:hint="cs"/>
                <w:sz w:val="24"/>
                <w:szCs w:val="24"/>
                <w:rtl/>
              </w:rPr>
              <w:t xml:space="preserve"> </w:t>
            </w:r>
            <w:r w:rsidRPr="005E309E">
              <w:rPr>
                <w:rFonts w:cs="David" w:hint="cs"/>
                <w:sz w:val="24"/>
                <w:szCs w:val="24"/>
                <w:rtl/>
              </w:rPr>
              <w:t>סיכום</w:t>
            </w:r>
            <w:r w:rsidRPr="005E309E">
              <w:rPr>
                <w:rFonts w:cs="David"/>
                <w:sz w:val="24"/>
                <w:szCs w:val="24"/>
                <w:rtl/>
              </w:rPr>
              <w:t xml:space="preserve"> </w:t>
            </w:r>
            <w:r w:rsidRPr="005E309E">
              <w:rPr>
                <w:rFonts w:cs="David" w:hint="cs"/>
                <w:sz w:val="24"/>
                <w:szCs w:val="24"/>
                <w:rtl/>
              </w:rPr>
              <w:t>ביניים</w:t>
            </w:r>
          </w:p>
        </w:tc>
        <w:tc>
          <w:tcPr>
            <w:tcW w:w="709" w:type="dxa"/>
          </w:tcPr>
          <w:p w:rsidR="005523E9" w:rsidRDefault="005523E9" w:rsidP="008C7448">
            <w:pPr>
              <w:rPr>
                <w:rFonts w:cs="David"/>
                <w:sz w:val="24"/>
                <w:szCs w:val="24"/>
                <w:rtl/>
              </w:rPr>
            </w:pPr>
            <w:r>
              <w:rPr>
                <w:rFonts w:cs="David" w:hint="cs"/>
                <w:sz w:val="24"/>
                <w:szCs w:val="24"/>
                <w:rtl/>
              </w:rPr>
              <w:t>142</w:t>
            </w:r>
          </w:p>
        </w:tc>
      </w:tr>
      <w:tr w:rsidR="005523E9" w:rsidTr="008C7448">
        <w:tc>
          <w:tcPr>
            <w:tcW w:w="8272" w:type="dxa"/>
          </w:tcPr>
          <w:p w:rsidR="005523E9" w:rsidRPr="005E309E" w:rsidRDefault="005523E9" w:rsidP="008C7448">
            <w:pPr>
              <w:rPr>
                <w:rFonts w:cs="David"/>
                <w:sz w:val="24"/>
                <w:szCs w:val="24"/>
                <w:rtl/>
              </w:rPr>
            </w:pPr>
            <w:r>
              <w:rPr>
                <w:rFonts w:cs="David" w:hint="cs"/>
                <w:sz w:val="24"/>
                <w:szCs w:val="24"/>
                <w:rtl/>
              </w:rPr>
              <w:t xml:space="preserve">      </w:t>
            </w:r>
            <w:r>
              <w:rPr>
                <w:rFonts w:cs="David"/>
                <w:sz w:val="24"/>
                <w:szCs w:val="24"/>
                <w:rtl/>
              </w:rPr>
              <w:t>4.</w:t>
            </w:r>
            <w:r>
              <w:rPr>
                <w:rFonts w:cs="David" w:hint="cs"/>
                <w:sz w:val="24"/>
                <w:szCs w:val="24"/>
                <w:rtl/>
              </w:rPr>
              <w:t xml:space="preserve"> </w:t>
            </w:r>
            <w:r w:rsidRPr="00A60BC2">
              <w:rPr>
                <w:rFonts w:cs="David" w:hint="cs"/>
                <w:b/>
                <w:bCs/>
                <w:i/>
                <w:iCs/>
                <w:sz w:val="24"/>
                <w:szCs w:val="24"/>
                <w:rtl/>
              </w:rPr>
              <w:t>ההסדר</w:t>
            </w:r>
            <w:r w:rsidRPr="00A60BC2">
              <w:rPr>
                <w:rFonts w:cs="David"/>
                <w:b/>
                <w:bCs/>
                <w:i/>
                <w:iCs/>
                <w:sz w:val="24"/>
                <w:szCs w:val="24"/>
                <w:rtl/>
              </w:rPr>
              <w:t xml:space="preserve"> </w:t>
            </w:r>
            <w:r w:rsidRPr="00A60BC2">
              <w:rPr>
                <w:rFonts w:cs="David" w:hint="cs"/>
                <w:b/>
                <w:bCs/>
                <w:i/>
                <w:iCs/>
                <w:sz w:val="24"/>
                <w:szCs w:val="24"/>
                <w:rtl/>
              </w:rPr>
              <w:t>המיסויי</w:t>
            </w:r>
            <w:r w:rsidRPr="005E309E">
              <w:rPr>
                <w:rFonts w:cs="David"/>
                <w:sz w:val="24"/>
                <w:szCs w:val="24"/>
                <w:rtl/>
              </w:rPr>
              <w:t xml:space="preserve"> </w:t>
            </w:r>
          </w:p>
        </w:tc>
        <w:tc>
          <w:tcPr>
            <w:tcW w:w="709" w:type="dxa"/>
          </w:tcPr>
          <w:p w:rsidR="005523E9" w:rsidRDefault="005523E9" w:rsidP="008C7448">
            <w:pPr>
              <w:rPr>
                <w:rFonts w:cs="David"/>
                <w:sz w:val="24"/>
                <w:szCs w:val="24"/>
                <w:rtl/>
              </w:rPr>
            </w:pPr>
            <w:r>
              <w:rPr>
                <w:rFonts w:cs="David" w:hint="cs"/>
                <w:sz w:val="24"/>
                <w:szCs w:val="24"/>
                <w:rtl/>
              </w:rPr>
              <w:t>143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3B08C8">
              <w:rPr>
                <w:rFonts w:cs="David"/>
                <w:sz w:val="24"/>
                <w:szCs w:val="24"/>
                <w:rtl/>
              </w:rPr>
              <w:t>4.1.</w:t>
            </w:r>
            <w:r>
              <w:rPr>
                <w:rFonts w:cs="David" w:hint="cs"/>
                <w:sz w:val="24"/>
                <w:szCs w:val="24"/>
                <w:rtl/>
              </w:rPr>
              <w:t xml:space="preserve"> </w:t>
            </w:r>
            <w:r w:rsidRPr="003B08C8">
              <w:rPr>
                <w:rFonts w:cs="David" w:hint="cs"/>
                <w:sz w:val="24"/>
                <w:szCs w:val="24"/>
                <w:rtl/>
              </w:rPr>
              <w:t>רקע</w:t>
            </w:r>
          </w:p>
        </w:tc>
        <w:tc>
          <w:tcPr>
            <w:tcW w:w="709" w:type="dxa"/>
          </w:tcPr>
          <w:p w:rsidR="005523E9" w:rsidRDefault="005523E9" w:rsidP="008C7448">
            <w:pPr>
              <w:rPr>
                <w:rFonts w:cs="David"/>
                <w:sz w:val="24"/>
                <w:szCs w:val="24"/>
                <w:rtl/>
              </w:rPr>
            </w:pPr>
            <w:r>
              <w:rPr>
                <w:rFonts w:cs="David" w:hint="cs"/>
                <w:sz w:val="24"/>
                <w:szCs w:val="24"/>
                <w:rtl/>
              </w:rPr>
              <w:t>143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B27C4">
              <w:rPr>
                <w:rFonts w:cs="David"/>
                <w:sz w:val="24"/>
                <w:szCs w:val="24"/>
                <w:rtl/>
              </w:rPr>
              <w:t>4.1.1.</w:t>
            </w:r>
            <w:r>
              <w:rPr>
                <w:rFonts w:cs="David" w:hint="cs"/>
                <w:sz w:val="24"/>
                <w:szCs w:val="24"/>
                <w:rtl/>
              </w:rPr>
              <w:t xml:space="preserve"> </w:t>
            </w:r>
            <w:r w:rsidRPr="00FB27C4">
              <w:rPr>
                <w:rFonts w:cs="David" w:hint="cs"/>
                <w:sz w:val="24"/>
                <w:szCs w:val="24"/>
                <w:rtl/>
              </w:rPr>
              <w:t>הוועדה</w:t>
            </w:r>
            <w:r w:rsidRPr="00FB27C4">
              <w:rPr>
                <w:rFonts w:cs="David"/>
                <w:sz w:val="24"/>
                <w:szCs w:val="24"/>
                <w:rtl/>
              </w:rPr>
              <w:t xml:space="preserve"> </w:t>
            </w:r>
            <w:r w:rsidRPr="00FB27C4">
              <w:rPr>
                <w:rFonts w:cs="David" w:hint="cs"/>
                <w:sz w:val="24"/>
                <w:szCs w:val="24"/>
                <w:rtl/>
              </w:rPr>
              <w:t>לבחינת</w:t>
            </w:r>
            <w:r w:rsidRPr="00FB27C4">
              <w:rPr>
                <w:rFonts w:cs="David"/>
                <w:sz w:val="24"/>
                <w:szCs w:val="24"/>
                <w:rtl/>
              </w:rPr>
              <w:t xml:space="preserve"> </w:t>
            </w:r>
            <w:r w:rsidRPr="00FB27C4">
              <w:rPr>
                <w:rFonts w:cs="David" w:hint="cs"/>
                <w:sz w:val="24"/>
                <w:szCs w:val="24"/>
                <w:rtl/>
              </w:rPr>
              <w:t>המדיניות</w:t>
            </w:r>
            <w:r w:rsidRPr="00FB27C4">
              <w:rPr>
                <w:rFonts w:cs="David"/>
                <w:sz w:val="24"/>
                <w:szCs w:val="24"/>
                <w:rtl/>
              </w:rPr>
              <w:t xml:space="preserve"> </w:t>
            </w:r>
            <w:r w:rsidRPr="00FB27C4">
              <w:rPr>
                <w:rFonts w:cs="David" w:hint="cs"/>
                <w:sz w:val="24"/>
                <w:szCs w:val="24"/>
                <w:rtl/>
              </w:rPr>
              <w:t>הפיסקאלית</w:t>
            </w:r>
            <w:r w:rsidRPr="00FB27C4">
              <w:rPr>
                <w:rFonts w:cs="David"/>
                <w:sz w:val="24"/>
                <w:szCs w:val="24"/>
                <w:rtl/>
              </w:rPr>
              <w:t xml:space="preserve"> </w:t>
            </w:r>
            <w:r w:rsidRPr="00FB27C4">
              <w:rPr>
                <w:rFonts w:cs="David" w:hint="cs"/>
                <w:sz w:val="24"/>
                <w:szCs w:val="24"/>
                <w:rtl/>
              </w:rPr>
              <w:t>בנושא</w:t>
            </w:r>
            <w:r w:rsidRPr="00FB27C4">
              <w:rPr>
                <w:rFonts w:cs="David"/>
                <w:sz w:val="24"/>
                <w:szCs w:val="24"/>
                <w:rtl/>
              </w:rPr>
              <w:t xml:space="preserve"> </w:t>
            </w:r>
            <w:r w:rsidRPr="00FB27C4">
              <w:rPr>
                <w:rFonts w:cs="David" w:hint="cs"/>
                <w:sz w:val="24"/>
                <w:szCs w:val="24"/>
                <w:rtl/>
              </w:rPr>
              <w:t>משאבי</w:t>
            </w:r>
            <w:r w:rsidRPr="00FB27C4">
              <w:rPr>
                <w:rFonts w:cs="David"/>
                <w:sz w:val="24"/>
                <w:szCs w:val="24"/>
                <w:rtl/>
              </w:rPr>
              <w:t xml:space="preserve"> </w:t>
            </w:r>
            <w:r w:rsidRPr="00FB27C4">
              <w:rPr>
                <w:rFonts w:cs="David" w:hint="cs"/>
                <w:sz w:val="24"/>
                <w:szCs w:val="24"/>
                <w:rtl/>
              </w:rPr>
              <w:t>נפט</w:t>
            </w:r>
            <w:r w:rsidRPr="00FB27C4">
              <w:rPr>
                <w:rFonts w:cs="David"/>
                <w:sz w:val="24"/>
                <w:szCs w:val="24"/>
                <w:rtl/>
              </w:rPr>
              <w:t xml:space="preserve"> </w:t>
            </w:r>
            <w:r w:rsidRPr="00FB27C4">
              <w:rPr>
                <w:rFonts w:cs="David" w:hint="cs"/>
                <w:sz w:val="24"/>
                <w:szCs w:val="24"/>
                <w:rtl/>
              </w:rPr>
              <w:t>וגז</w:t>
            </w:r>
            <w:r w:rsidRPr="00FB27C4">
              <w:rPr>
                <w:rFonts w:cs="David"/>
                <w:sz w:val="24"/>
                <w:szCs w:val="24"/>
                <w:rtl/>
              </w:rPr>
              <w:t xml:space="preserve"> </w:t>
            </w:r>
            <w:r w:rsidRPr="00FB27C4">
              <w:rPr>
                <w:rFonts w:cs="David" w:hint="cs"/>
                <w:sz w:val="24"/>
                <w:szCs w:val="24"/>
                <w:rtl/>
              </w:rPr>
              <w:t>בישראל</w:t>
            </w:r>
          </w:p>
        </w:tc>
        <w:tc>
          <w:tcPr>
            <w:tcW w:w="709" w:type="dxa"/>
          </w:tcPr>
          <w:p w:rsidR="005523E9" w:rsidRDefault="005523E9" w:rsidP="008C7448">
            <w:pPr>
              <w:rPr>
                <w:rFonts w:cs="David"/>
                <w:sz w:val="24"/>
                <w:szCs w:val="24"/>
                <w:rtl/>
              </w:rPr>
            </w:pPr>
            <w:r>
              <w:rPr>
                <w:rFonts w:cs="David" w:hint="cs"/>
                <w:sz w:val="24"/>
                <w:szCs w:val="24"/>
                <w:rtl/>
              </w:rPr>
              <w:t>143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B27C4">
              <w:rPr>
                <w:rFonts w:cs="David"/>
                <w:sz w:val="24"/>
                <w:szCs w:val="24"/>
                <w:rtl/>
              </w:rPr>
              <w:t>4.1.2.</w:t>
            </w:r>
            <w:r>
              <w:rPr>
                <w:rFonts w:cs="David" w:hint="cs"/>
                <w:sz w:val="24"/>
                <w:szCs w:val="24"/>
                <w:rtl/>
              </w:rPr>
              <w:t xml:space="preserve"> </w:t>
            </w:r>
            <w:r w:rsidRPr="00FB27C4">
              <w:rPr>
                <w:rFonts w:cs="David" w:hint="cs"/>
                <w:sz w:val="24"/>
                <w:szCs w:val="24"/>
                <w:rtl/>
              </w:rPr>
              <w:t>חקיקת</w:t>
            </w:r>
            <w:r w:rsidRPr="00FB27C4">
              <w:rPr>
                <w:rFonts w:cs="David"/>
                <w:sz w:val="24"/>
                <w:szCs w:val="24"/>
                <w:rtl/>
              </w:rPr>
              <w:t xml:space="preserve"> </w:t>
            </w:r>
            <w:r w:rsidRPr="00FB27C4">
              <w:rPr>
                <w:rFonts w:cs="David" w:hint="cs"/>
                <w:sz w:val="24"/>
                <w:szCs w:val="24"/>
                <w:rtl/>
              </w:rPr>
              <w:t>חוק</w:t>
            </w:r>
            <w:r w:rsidRPr="00FB27C4">
              <w:rPr>
                <w:rFonts w:cs="David"/>
                <w:sz w:val="24"/>
                <w:szCs w:val="24"/>
                <w:rtl/>
              </w:rPr>
              <w:t xml:space="preserve"> </w:t>
            </w:r>
            <w:r w:rsidRPr="00FB27C4">
              <w:rPr>
                <w:rFonts w:cs="David" w:hint="cs"/>
                <w:sz w:val="24"/>
                <w:szCs w:val="24"/>
                <w:rtl/>
              </w:rPr>
              <w:t>מיסוי</w:t>
            </w:r>
            <w:r w:rsidRPr="00FB27C4">
              <w:rPr>
                <w:rFonts w:cs="David"/>
                <w:sz w:val="24"/>
                <w:szCs w:val="24"/>
                <w:rtl/>
              </w:rPr>
              <w:t xml:space="preserve"> </w:t>
            </w:r>
            <w:r w:rsidRPr="00FB27C4">
              <w:rPr>
                <w:rFonts w:cs="David" w:hint="cs"/>
                <w:sz w:val="24"/>
                <w:szCs w:val="24"/>
                <w:rtl/>
              </w:rPr>
              <w:t>רווחי</w:t>
            </w:r>
            <w:r w:rsidRPr="00FB27C4">
              <w:rPr>
                <w:rFonts w:cs="David"/>
                <w:sz w:val="24"/>
                <w:szCs w:val="24"/>
                <w:rtl/>
              </w:rPr>
              <w:t xml:space="preserve"> </w:t>
            </w:r>
            <w:r w:rsidRPr="00FB27C4">
              <w:rPr>
                <w:rFonts w:cs="David" w:hint="cs"/>
                <w:sz w:val="24"/>
                <w:szCs w:val="24"/>
                <w:rtl/>
              </w:rPr>
              <w:t>נפט</w:t>
            </w:r>
            <w:r w:rsidRPr="00FB27C4">
              <w:rPr>
                <w:rFonts w:cs="David"/>
                <w:sz w:val="24"/>
                <w:szCs w:val="24"/>
                <w:rtl/>
              </w:rPr>
              <w:t xml:space="preserve">, </w:t>
            </w:r>
            <w:r w:rsidRPr="00FB27C4">
              <w:rPr>
                <w:rFonts w:cs="David" w:hint="cs"/>
                <w:sz w:val="24"/>
                <w:szCs w:val="24"/>
                <w:rtl/>
              </w:rPr>
              <w:t>תשע</w:t>
            </w:r>
            <w:r w:rsidRPr="00FB27C4">
              <w:rPr>
                <w:rFonts w:cs="David"/>
                <w:sz w:val="24"/>
                <w:szCs w:val="24"/>
                <w:rtl/>
              </w:rPr>
              <w:t>"</w:t>
            </w:r>
            <w:r w:rsidRPr="00FB27C4">
              <w:rPr>
                <w:rFonts w:cs="David" w:hint="cs"/>
                <w:sz w:val="24"/>
                <w:szCs w:val="24"/>
                <w:rtl/>
              </w:rPr>
              <w:t>א</w:t>
            </w:r>
            <w:r w:rsidRPr="00FB27C4">
              <w:rPr>
                <w:rFonts w:cs="David" w:hint="eastAsia"/>
                <w:sz w:val="24"/>
                <w:szCs w:val="24"/>
                <w:rtl/>
              </w:rPr>
              <w:t>–</w:t>
            </w:r>
            <w:r w:rsidRPr="00FB27C4">
              <w:rPr>
                <w:rFonts w:cs="David"/>
                <w:sz w:val="24"/>
                <w:szCs w:val="24"/>
                <w:rtl/>
              </w:rPr>
              <w:t>2011</w:t>
            </w:r>
          </w:p>
        </w:tc>
        <w:tc>
          <w:tcPr>
            <w:tcW w:w="709" w:type="dxa"/>
          </w:tcPr>
          <w:p w:rsidR="005523E9" w:rsidRDefault="005523E9" w:rsidP="008C7448">
            <w:pPr>
              <w:rPr>
                <w:rFonts w:cs="David"/>
                <w:sz w:val="24"/>
                <w:szCs w:val="24"/>
                <w:rtl/>
              </w:rPr>
            </w:pPr>
            <w:r>
              <w:rPr>
                <w:rFonts w:cs="David" w:hint="cs"/>
                <w:sz w:val="24"/>
                <w:szCs w:val="24"/>
                <w:rtl/>
              </w:rPr>
              <w:t>145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B27C4">
              <w:rPr>
                <w:rFonts w:cs="David"/>
                <w:sz w:val="24"/>
                <w:szCs w:val="24"/>
                <w:rtl/>
              </w:rPr>
              <w:t>4.1.3.</w:t>
            </w:r>
            <w:r>
              <w:rPr>
                <w:rFonts w:cs="David" w:hint="cs"/>
                <w:sz w:val="24"/>
                <w:szCs w:val="24"/>
                <w:rtl/>
              </w:rPr>
              <w:t xml:space="preserve"> </w:t>
            </w:r>
            <w:r w:rsidRPr="00FB27C4">
              <w:rPr>
                <w:rFonts w:cs="David" w:hint="cs"/>
                <w:sz w:val="24"/>
                <w:szCs w:val="24"/>
                <w:rtl/>
              </w:rPr>
              <w:t>אבי</w:t>
            </w:r>
            <w:r w:rsidRPr="00FB27C4">
              <w:rPr>
                <w:rFonts w:cs="David"/>
                <w:sz w:val="24"/>
                <w:szCs w:val="24"/>
                <w:rtl/>
              </w:rPr>
              <w:t xml:space="preserve"> </w:t>
            </w:r>
            <w:r w:rsidRPr="00FB27C4">
              <w:rPr>
                <w:rFonts w:cs="David" w:hint="cs"/>
                <w:sz w:val="24"/>
                <w:szCs w:val="24"/>
                <w:rtl/>
              </w:rPr>
              <w:t>החטא</w:t>
            </w:r>
            <w:r w:rsidRPr="00FB27C4">
              <w:rPr>
                <w:rFonts w:cs="David"/>
                <w:sz w:val="24"/>
                <w:szCs w:val="24"/>
                <w:rtl/>
              </w:rPr>
              <w:t xml:space="preserve">: </w:t>
            </w:r>
            <w:r w:rsidRPr="00FB27C4">
              <w:rPr>
                <w:rFonts w:cs="David" w:hint="cs"/>
                <w:sz w:val="24"/>
                <w:szCs w:val="24"/>
                <w:rtl/>
              </w:rPr>
              <w:t>יצירת</w:t>
            </w:r>
            <w:r w:rsidRPr="00FB27C4">
              <w:rPr>
                <w:rFonts w:cs="David"/>
                <w:sz w:val="24"/>
                <w:szCs w:val="24"/>
                <w:rtl/>
              </w:rPr>
              <w:t xml:space="preserve"> </w:t>
            </w:r>
            <w:r w:rsidRPr="00FB27C4">
              <w:rPr>
                <w:rFonts w:cs="David" w:hint="cs"/>
                <w:sz w:val="24"/>
                <w:szCs w:val="24"/>
                <w:rtl/>
              </w:rPr>
              <w:t>הסדר</w:t>
            </w:r>
            <w:r w:rsidRPr="00FB27C4">
              <w:rPr>
                <w:rFonts w:cs="David"/>
                <w:sz w:val="24"/>
                <w:szCs w:val="24"/>
                <w:rtl/>
              </w:rPr>
              <w:t xml:space="preserve"> </w:t>
            </w:r>
            <w:r w:rsidRPr="00FB27C4">
              <w:rPr>
                <w:rFonts w:cs="David" w:hint="cs"/>
                <w:sz w:val="24"/>
                <w:szCs w:val="24"/>
                <w:rtl/>
              </w:rPr>
              <w:t>מס</w:t>
            </w:r>
            <w:r w:rsidRPr="00FB27C4">
              <w:rPr>
                <w:rFonts w:cs="David"/>
                <w:sz w:val="24"/>
                <w:szCs w:val="24"/>
                <w:rtl/>
              </w:rPr>
              <w:t xml:space="preserve"> </w:t>
            </w:r>
            <w:r w:rsidRPr="00FB27C4">
              <w:rPr>
                <w:rFonts w:cs="David" w:hint="cs"/>
                <w:sz w:val="24"/>
                <w:szCs w:val="24"/>
                <w:rtl/>
              </w:rPr>
              <w:t>פרטני</w:t>
            </w:r>
            <w:r w:rsidRPr="00FB27C4">
              <w:rPr>
                <w:rFonts w:cs="David"/>
                <w:sz w:val="24"/>
                <w:szCs w:val="24"/>
                <w:rtl/>
              </w:rPr>
              <w:t xml:space="preserve"> </w:t>
            </w:r>
            <w:r w:rsidRPr="00FB27C4">
              <w:rPr>
                <w:rFonts w:cs="David" w:hint="cs"/>
                <w:sz w:val="24"/>
                <w:szCs w:val="24"/>
                <w:rtl/>
              </w:rPr>
              <w:t>עוקף</w:t>
            </w:r>
            <w:r w:rsidRPr="00FB27C4">
              <w:rPr>
                <w:rFonts w:cs="David"/>
                <w:sz w:val="24"/>
                <w:szCs w:val="24"/>
                <w:rtl/>
              </w:rPr>
              <w:t xml:space="preserve"> </w:t>
            </w:r>
            <w:r w:rsidRPr="00FB27C4">
              <w:rPr>
                <w:rFonts w:cs="David" w:hint="cs"/>
                <w:sz w:val="24"/>
                <w:szCs w:val="24"/>
                <w:rtl/>
              </w:rPr>
              <w:t>חקיקה</w:t>
            </w:r>
          </w:p>
        </w:tc>
        <w:tc>
          <w:tcPr>
            <w:tcW w:w="709" w:type="dxa"/>
          </w:tcPr>
          <w:p w:rsidR="005523E9" w:rsidRDefault="005523E9" w:rsidP="008C7448">
            <w:pPr>
              <w:rPr>
                <w:rFonts w:cs="David"/>
                <w:sz w:val="24"/>
                <w:szCs w:val="24"/>
                <w:rtl/>
              </w:rPr>
            </w:pPr>
            <w:r>
              <w:rPr>
                <w:rFonts w:cs="David" w:hint="cs"/>
                <w:sz w:val="24"/>
                <w:szCs w:val="24"/>
                <w:rtl/>
              </w:rPr>
              <w:t>145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B27C4">
              <w:rPr>
                <w:rFonts w:cs="David"/>
                <w:sz w:val="24"/>
                <w:szCs w:val="24"/>
                <w:rtl/>
              </w:rPr>
              <w:t>4.2.</w:t>
            </w:r>
            <w:r>
              <w:rPr>
                <w:rFonts w:cs="David" w:hint="cs"/>
                <w:sz w:val="24"/>
                <w:szCs w:val="24"/>
                <w:rtl/>
              </w:rPr>
              <w:t xml:space="preserve"> </w:t>
            </w:r>
            <w:r w:rsidRPr="00FB27C4">
              <w:rPr>
                <w:rFonts w:cs="David" w:hint="cs"/>
                <w:sz w:val="24"/>
                <w:szCs w:val="24"/>
                <w:rtl/>
              </w:rPr>
              <w:t>מישור</w:t>
            </w:r>
            <w:r w:rsidRPr="00FB27C4">
              <w:rPr>
                <w:rFonts w:cs="David"/>
                <w:sz w:val="24"/>
                <w:szCs w:val="24"/>
                <w:rtl/>
              </w:rPr>
              <w:t xml:space="preserve"> </w:t>
            </w:r>
            <w:r w:rsidRPr="00FB27C4">
              <w:rPr>
                <w:rFonts w:cs="David" w:hint="cs"/>
                <w:sz w:val="24"/>
                <w:szCs w:val="24"/>
                <w:rtl/>
              </w:rPr>
              <w:t>הסמכות</w:t>
            </w:r>
            <w:r w:rsidRPr="00FB27C4">
              <w:rPr>
                <w:rFonts w:cs="David"/>
                <w:sz w:val="24"/>
                <w:szCs w:val="24"/>
                <w:rtl/>
              </w:rPr>
              <w:t xml:space="preserve">: </w:t>
            </w:r>
            <w:r w:rsidRPr="00FB27C4">
              <w:rPr>
                <w:rFonts w:cs="David" w:hint="cs"/>
                <w:sz w:val="24"/>
                <w:szCs w:val="24"/>
                <w:rtl/>
              </w:rPr>
              <w:t>הסדר</w:t>
            </w:r>
            <w:r w:rsidRPr="00FB27C4">
              <w:rPr>
                <w:rFonts w:cs="David"/>
                <w:sz w:val="24"/>
                <w:szCs w:val="24"/>
                <w:rtl/>
              </w:rPr>
              <w:t xml:space="preserve"> </w:t>
            </w:r>
            <w:r w:rsidRPr="00FB27C4">
              <w:rPr>
                <w:rFonts w:cs="David" w:hint="cs"/>
                <w:sz w:val="24"/>
                <w:szCs w:val="24"/>
                <w:rtl/>
              </w:rPr>
              <w:t>המיסוי</w:t>
            </w:r>
            <w:r w:rsidRPr="00FB27C4">
              <w:rPr>
                <w:rFonts w:cs="David"/>
                <w:sz w:val="24"/>
                <w:szCs w:val="24"/>
                <w:rtl/>
              </w:rPr>
              <w:t xml:space="preserve"> </w:t>
            </w:r>
            <w:r w:rsidRPr="00FB27C4">
              <w:rPr>
                <w:rFonts w:cs="David" w:hint="cs"/>
                <w:sz w:val="24"/>
                <w:szCs w:val="24"/>
                <w:rtl/>
              </w:rPr>
              <w:t>סותר</w:t>
            </w:r>
            <w:r w:rsidRPr="00FB27C4">
              <w:rPr>
                <w:rFonts w:cs="David"/>
                <w:sz w:val="24"/>
                <w:szCs w:val="24"/>
                <w:rtl/>
              </w:rPr>
              <w:t xml:space="preserve"> </w:t>
            </w:r>
            <w:r w:rsidRPr="00FB27C4">
              <w:rPr>
                <w:rFonts w:cs="David" w:hint="cs"/>
                <w:sz w:val="24"/>
                <w:szCs w:val="24"/>
                <w:rtl/>
              </w:rPr>
              <w:t>את</w:t>
            </w:r>
            <w:r w:rsidRPr="00FB27C4">
              <w:rPr>
                <w:rFonts w:cs="David"/>
                <w:sz w:val="24"/>
                <w:szCs w:val="24"/>
                <w:rtl/>
              </w:rPr>
              <w:t xml:space="preserve"> </w:t>
            </w:r>
            <w:r w:rsidRPr="00FB27C4">
              <w:rPr>
                <w:rFonts w:cs="David" w:hint="cs"/>
                <w:sz w:val="24"/>
                <w:szCs w:val="24"/>
                <w:rtl/>
              </w:rPr>
              <w:t>הוראות</w:t>
            </w:r>
            <w:r w:rsidRPr="00FB27C4">
              <w:rPr>
                <w:rFonts w:cs="David"/>
                <w:sz w:val="24"/>
                <w:szCs w:val="24"/>
                <w:rtl/>
              </w:rPr>
              <w:t xml:space="preserve"> </w:t>
            </w:r>
            <w:r w:rsidRPr="00FB27C4">
              <w:rPr>
                <w:rFonts w:cs="David" w:hint="cs"/>
                <w:sz w:val="24"/>
                <w:szCs w:val="24"/>
                <w:rtl/>
              </w:rPr>
              <w:t>חוק</w:t>
            </w:r>
            <w:r w:rsidRPr="00FB27C4">
              <w:rPr>
                <w:rFonts w:cs="David"/>
                <w:sz w:val="24"/>
                <w:szCs w:val="24"/>
                <w:rtl/>
              </w:rPr>
              <w:t xml:space="preserve"> </w:t>
            </w:r>
            <w:r w:rsidRPr="00FB27C4">
              <w:rPr>
                <w:rFonts w:cs="David" w:hint="cs"/>
                <w:sz w:val="24"/>
                <w:szCs w:val="24"/>
                <w:rtl/>
              </w:rPr>
              <w:t>ששינסקי</w:t>
            </w:r>
          </w:p>
        </w:tc>
        <w:tc>
          <w:tcPr>
            <w:tcW w:w="709" w:type="dxa"/>
          </w:tcPr>
          <w:p w:rsidR="005523E9" w:rsidRDefault="005523E9" w:rsidP="008C7448">
            <w:pPr>
              <w:rPr>
                <w:rFonts w:cs="David"/>
                <w:sz w:val="24"/>
                <w:szCs w:val="24"/>
                <w:rtl/>
              </w:rPr>
            </w:pPr>
            <w:r>
              <w:rPr>
                <w:rFonts w:cs="David" w:hint="cs"/>
                <w:sz w:val="24"/>
                <w:szCs w:val="24"/>
                <w:rtl/>
              </w:rPr>
              <w:t>147</w:t>
            </w:r>
          </w:p>
        </w:tc>
      </w:tr>
      <w:tr w:rsidR="005523E9" w:rsidTr="008C7448">
        <w:tc>
          <w:tcPr>
            <w:tcW w:w="8272" w:type="dxa"/>
          </w:tcPr>
          <w:p w:rsidR="005523E9" w:rsidRPr="00FB27C4" w:rsidRDefault="005523E9" w:rsidP="008C7448">
            <w:pPr>
              <w:rPr>
                <w:rFonts w:cs="David"/>
                <w:sz w:val="24"/>
                <w:szCs w:val="24"/>
                <w:rtl/>
              </w:rPr>
            </w:pPr>
            <w:r>
              <w:rPr>
                <w:rFonts w:cs="David" w:hint="cs"/>
                <w:sz w:val="24"/>
                <w:szCs w:val="24"/>
                <w:rtl/>
              </w:rPr>
              <w:t xml:space="preserve">      </w:t>
            </w:r>
            <w:r w:rsidRPr="00FB27C4">
              <w:rPr>
                <w:rFonts w:cs="David"/>
                <w:sz w:val="24"/>
                <w:szCs w:val="24"/>
                <w:rtl/>
              </w:rPr>
              <w:t>4.2.1.</w:t>
            </w:r>
            <w:r>
              <w:rPr>
                <w:rFonts w:cs="David" w:hint="cs"/>
                <w:sz w:val="24"/>
                <w:szCs w:val="24"/>
                <w:rtl/>
              </w:rPr>
              <w:t xml:space="preserve"> </w:t>
            </w:r>
            <w:r w:rsidRPr="00FB27C4">
              <w:rPr>
                <w:rFonts w:cs="David" w:hint="cs"/>
                <w:sz w:val="24"/>
                <w:szCs w:val="24"/>
                <w:rtl/>
              </w:rPr>
              <w:t>מנגנון</w:t>
            </w:r>
            <w:r w:rsidRPr="00FB27C4">
              <w:rPr>
                <w:rFonts w:cs="David"/>
                <w:sz w:val="24"/>
                <w:szCs w:val="24"/>
                <w:rtl/>
              </w:rPr>
              <w:t xml:space="preserve"> </w:t>
            </w:r>
            <w:r w:rsidRPr="00FB27C4">
              <w:rPr>
                <w:rFonts w:cs="David" w:hint="cs"/>
                <w:sz w:val="24"/>
                <w:szCs w:val="24"/>
                <w:rtl/>
              </w:rPr>
              <w:t>ההכרה</w:t>
            </w:r>
            <w:r w:rsidRPr="00FB27C4">
              <w:rPr>
                <w:rFonts w:cs="David"/>
                <w:sz w:val="24"/>
                <w:szCs w:val="24"/>
                <w:rtl/>
              </w:rPr>
              <w:t xml:space="preserve"> </w:t>
            </w:r>
            <w:r w:rsidRPr="00FB27C4">
              <w:rPr>
                <w:rFonts w:cs="David" w:hint="cs"/>
                <w:sz w:val="24"/>
                <w:szCs w:val="24"/>
                <w:rtl/>
              </w:rPr>
              <w:t>בהוצאות</w:t>
            </w:r>
            <w:r w:rsidRPr="00FB27C4">
              <w:rPr>
                <w:rFonts w:cs="David"/>
                <w:sz w:val="24"/>
                <w:szCs w:val="24"/>
                <w:rtl/>
              </w:rPr>
              <w:t xml:space="preserve"> </w:t>
            </w:r>
            <w:r w:rsidRPr="00FB27C4">
              <w:rPr>
                <w:rFonts w:cs="David" w:hint="cs"/>
                <w:sz w:val="24"/>
                <w:szCs w:val="24"/>
                <w:rtl/>
              </w:rPr>
              <w:t>ההקמה</w:t>
            </w:r>
            <w:r w:rsidRPr="00FB27C4">
              <w:rPr>
                <w:rFonts w:cs="David"/>
                <w:sz w:val="24"/>
                <w:szCs w:val="24"/>
                <w:rtl/>
              </w:rPr>
              <w:t xml:space="preserve"> </w:t>
            </w:r>
            <w:r w:rsidRPr="00FB27C4">
              <w:rPr>
                <w:rFonts w:cs="David" w:hint="cs"/>
                <w:sz w:val="24"/>
                <w:szCs w:val="24"/>
                <w:rtl/>
              </w:rPr>
              <w:t>של</w:t>
            </w:r>
            <w:r w:rsidRPr="00FB27C4">
              <w:rPr>
                <w:rFonts w:cs="David"/>
                <w:sz w:val="24"/>
                <w:szCs w:val="24"/>
                <w:rtl/>
              </w:rPr>
              <w:t xml:space="preserve"> </w:t>
            </w:r>
            <w:r w:rsidRPr="00FB27C4">
              <w:rPr>
                <w:rFonts w:cs="David" w:hint="cs"/>
                <w:sz w:val="24"/>
                <w:szCs w:val="24"/>
                <w:rtl/>
              </w:rPr>
              <w:t>הצינור</w:t>
            </w:r>
            <w:r w:rsidRPr="00FB27C4">
              <w:rPr>
                <w:rFonts w:cs="David"/>
                <w:sz w:val="24"/>
                <w:szCs w:val="24"/>
                <w:rtl/>
              </w:rPr>
              <w:t xml:space="preserve"> </w:t>
            </w:r>
            <w:r w:rsidRPr="00FB27C4">
              <w:rPr>
                <w:rFonts w:cs="David" w:hint="cs"/>
                <w:sz w:val="24"/>
                <w:szCs w:val="24"/>
                <w:rtl/>
              </w:rPr>
              <w:t>השלישי</w:t>
            </w:r>
            <w:r w:rsidRPr="00FB27C4">
              <w:rPr>
                <w:rFonts w:cs="David"/>
                <w:sz w:val="24"/>
                <w:szCs w:val="24"/>
                <w:rtl/>
              </w:rPr>
              <w:t xml:space="preserve"> - </w:t>
            </w:r>
            <w:r w:rsidRPr="00FB27C4">
              <w:rPr>
                <w:rFonts w:cs="David" w:hint="cs"/>
                <w:sz w:val="24"/>
                <w:szCs w:val="24"/>
                <w:rtl/>
              </w:rPr>
              <w:t>מנוגד</w:t>
            </w:r>
            <w:r w:rsidRPr="00FB27C4">
              <w:rPr>
                <w:rFonts w:cs="David"/>
                <w:sz w:val="24"/>
                <w:szCs w:val="24"/>
                <w:rtl/>
              </w:rPr>
              <w:t xml:space="preserve"> </w:t>
            </w:r>
            <w:r w:rsidRPr="00FB27C4">
              <w:rPr>
                <w:rFonts w:cs="David" w:hint="cs"/>
                <w:sz w:val="24"/>
                <w:szCs w:val="24"/>
                <w:rtl/>
              </w:rPr>
              <w:t>לחוק</w:t>
            </w:r>
            <w:r w:rsidRPr="00FB27C4">
              <w:rPr>
                <w:rFonts w:cs="David"/>
                <w:sz w:val="24"/>
                <w:szCs w:val="24"/>
                <w:rtl/>
              </w:rPr>
              <w:t xml:space="preserve"> </w:t>
            </w:r>
            <w:r w:rsidRPr="00FB27C4">
              <w:rPr>
                <w:rFonts w:cs="David" w:hint="cs"/>
                <w:sz w:val="24"/>
                <w:szCs w:val="24"/>
                <w:rtl/>
              </w:rPr>
              <w:t>ששינסקי</w:t>
            </w:r>
          </w:p>
        </w:tc>
        <w:tc>
          <w:tcPr>
            <w:tcW w:w="709" w:type="dxa"/>
          </w:tcPr>
          <w:p w:rsidR="005523E9" w:rsidRDefault="005523E9" w:rsidP="008C7448">
            <w:pPr>
              <w:rPr>
                <w:rFonts w:cs="David"/>
                <w:sz w:val="24"/>
                <w:szCs w:val="24"/>
                <w:rtl/>
              </w:rPr>
            </w:pPr>
            <w:r>
              <w:rPr>
                <w:rFonts w:cs="David" w:hint="cs"/>
                <w:sz w:val="24"/>
                <w:szCs w:val="24"/>
                <w:rtl/>
              </w:rPr>
              <w:t>148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B27C4">
              <w:rPr>
                <w:rFonts w:cs="David"/>
                <w:sz w:val="24"/>
                <w:szCs w:val="24"/>
                <w:rtl/>
              </w:rPr>
              <w:t>4.2.2.</w:t>
            </w:r>
            <w:r>
              <w:rPr>
                <w:rFonts w:cs="David" w:hint="cs"/>
                <w:sz w:val="24"/>
                <w:szCs w:val="24"/>
                <w:rtl/>
              </w:rPr>
              <w:t xml:space="preserve"> </w:t>
            </w:r>
            <w:r w:rsidRPr="00FB27C4">
              <w:rPr>
                <w:rFonts w:cs="David" w:hint="cs"/>
                <w:sz w:val="24"/>
                <w:szCs w:val="24"/>
                <w:rtl/>
              </w:rPr>
              <w:t>מנגנון</w:t>
            </w:r>
            <w:r w:rsidRPr="00FB27C4">
              <w:rPr>
                <w:rFonts w:cs="David"/>
                <w:sz w:val="24"/>
                <w:szCs w:val="24"/>
                <w:rtl/>
              </w:rPr>
              <w:t xml:space="preserve"> </w:t>
            </w:r>
            <w:r w:rsidRPr="00FB27C4">
              <w:rPr>
                <w:rFonts w:cs="David" w:hint="cs"/>
                <w:sz w:val="24"/>
                <w:szCs w:val="24"/>
                <w:rtl/>
              </w:rPr>
              <w:t>ההכרה</w:t>
            </w:r>
            <w:r w:rsidRPr="00FB27C4">
              <w:rPr>
                <w:rFonts w:cs="David"/>
                <w:sz w:val="24"/>
                <w:szCs w:val="24"/>
                <w:rtl/>
              </w:rPr>
              <w:t xml:space="preserve"> </w:t>
            </w:r>
            <w:r w:rsidRPr="00FB27C4">
              <w:rPr>
                <w:rFonts w:cs="David" w:hint="cs"/>
                <w:sz w:val="24"/>
                <w:szCs w:val="24"/>
                <w:rtl/>
              </w:rPr>
              <w:t>בהוצאות</w:t>
            </w:r>
            <w:r w:rsidRPr="00FB27C4">
              <w:rPr>
                <w:rFonts w:cs="David"/>
                <w:sz w:val="24"/>
                <w:szCs w:val="24"/>
                <w:rtl/>
              </w:rPr>
              <w:t xml:space="preserve"> </w:t>
            </w:r>
            <w:r w:rsidRPr="00FB27C4">
              <w:rPr>
                <w:rFonts w:cs="David" w:hint="cs"/>
                <w:sz w:val="24"/>
                <w:szCs w:val="24"/>
                <w:rtl/>
              </w:rPr>
              <w:t>התכנון</w:t>
            </w:r>
            <w:r w:rsidRPr="00FB27C4">
              <w:rPr>
                <w:rFonts w:cs="David"/>
                <w:sz w:val="24"/>
                <w:szCs w:val="24"/>
                <w:rtl/>
              </w:rPr>
              <w:t xml:space="preserve"> </w:t>
            </w:r>
            <w:r w:rsidRPr="00FB27C4">
              <w:rPr>
                <w:rFonts w:cs="David" w:hint="cs"/>
                <w:sz w:val="24"/>
                <w:szCs w:val="24"/>
                <w:rtl/>
              </w:rPr>
              <w:t>וההקמה</w:t>
            </w:r>
            <w:r w:rsidRPr="00FB27C4">
              <w:rPr>
                <w:rFonts w:cs="David"/>
                <w:sz w:val="24"/>
                <w:szCs w:val="24"/>
                <w:rtl/>
              </w:rPr>
              <w:t xml:space="preserve"> </w:t>
            </w:r>
            <w:r w:rsidRPr="00FB27C4">
              <w:rPr>
                <w:rFonts w:cs="David" w:hint="cs"/>
                <w:sz w:val="24"/>
                <w:szCs w:val="24"/>
                <w:rtl/>
              </w:rPr>
              <w:t>של</w:t>
            </w:r>
            <w:r w:rsidRPr="00FB27C4">
              <w:rPr>
                <w:rFonts w:cs="David"/>
                <w:sz w:val="24"/>
                <w:szCs w:val="24"/>
                <w:rtl/>
              </w:rPr>
              <w:t xml:space="preserve"> </w:t>
            </w:r>
            <w:r w:rsidRPr="00FB27C4">
              <w:rPr>
                <w:rFonts w:cs="David" w:hint="cs"/>
                <w:sz w:val="24"/>
                <w:szCs w:val="24"/>
                <w:rtl/>
              </w:rPr>
              <w:t>צינור</w:t>
            </w:r>
            <w:r w:rsidRPr="00FB27C4">
              <w:rPr>
                <w:rFonts w:cs="David"/>
                <w:sz w:val="24"/>
                <w:szCs w:val="24"/>
                <w:rtl/>
              </w:rPr>
              <w:t xml:space="preserve"> </w:t>
            </w:r>
            <w:r w:rsidRPr="00FB27C4">
              <w:rPr>
                <w:rFonts w:cs="David"/>
                <w:sz w:val="24"/>
                <w:szCs w:val="24"/>
              </w:rPr>
              <w:t>UFG</w:t>
            </w:r>
            <w:r w:rsidRPr="00FB27C4">
              <w:rPr>
                <w:rFonts w:cs="David"/>
                <w:sz w:val="24"/>
                <w:szCs w:val="24"/>
                <w:rtl/>
              </w:rPr>
              <w:t xml:space="preserve">- </w:t>
            </w:r>
            <w:r w:rsidRPr="00FB27C4">
              <w:rPr>
                <w:rFonts w:cs="David" w:hint="cs"/>
                <w:sz w:val="24"/>
                <w:szCs w:val="24"/>
                <w:rtl/>
              </w:rPr>
              <w:t>מנוגד</w:t>
            </w:r>
            <w:r w:rsidRPr="00FB27C4">
              <w:rPr>
                <w:rFonts w:cs="David"/>
                <w:sz w:val="24"/>
                <w:szCs w:val="24"/>
                <w:rtl/>
              </w:rPr>
              <w:t xml:space="preserve"> </w:t>
            </w:r>
            <w:r w:rsidRPr="00FB27C4">
              <w:rPr>
                <w:rFonts w:cs="David" w:hint="cs"/>
                <w:sz w:val="24"/>
                <w:szCs w:val="24"/>
                <w:rtl/>
              </w:rPr>
              <w:t>לחוק</w:t>
            </w:r>
            <w:r w:rsidRPr="00FB27C4">
              <w:rPr>
                <w:rFonts w:cs="David"/>
                <w:sz w:val="24"/>
                <w:szCs w:val="24"/>
                <w:rtl/>
              </w:rPr>
              <w:t xml:space="preserve"> </w:t>
            </w:r>
            <w:r w:rsidRPr="00FB27C4">
              <w:rPr>
                <w:rFonts w:cs="David" w:hint="cs"/>
                <w:sz w:val="24"/>
                <w:szCs w:val="24"/>
                <w:rtl/>
              </w:rPr>
              <w:t>ששינסקי</w:t>
            </w:r>
          </w:p>
        </w:tc>
        <w:tc>
          <w:tcPr>
            <w:tcW w:w="709" w:type="dxa"/>
          </w:tcPr>
          <w:p w:rsidR="005523E9" w:rsidRDefault="005523E9" w:rsidP="008C7448">
            <w:pPr>
              <w:rPr>
                <w:rFonts w:cs="David"/>
                <w:sz w:val="24"/>
                <w:szCs w:val="24"/>
                <w:rtl/>
              </w:rPr>
            </w:pPr>
            <w:r>
              <w:rPr>
                <w:rFonts w:cs="David" w:hint="cs"/>
                <w:sz w:val="24"/>
                <w:szCs w:val="24"/>
                <w:rtl/>
              </w:rPr>
              <w:t>151</w:t>
            </w:r>
          </w:p>
        </w:tc>
      </w:tr>
      <w:tr w:rsidR="005523E9" w:rsidTr="008C7448">
        <w:tc>
          <w:tcPr>
            <w:tcW w:w="8272" w:type="dxa"/>
          </w:tcPr>
          <w:p w:rsidR="005523E9" w:rsidRPr="00FB27C4" w:rsidRDefault="005523E9" w:rsidP="008C7448">
            <w:pPr>
              <w:rPr>
                <w:rFonts w:cs="David"/>
                <w:sz w:val="24"/>
                <w:szCs w:val="24"/>
                <w:rtl/>
              </w:rPr>
            </w:pPr>
            <w:r>
              <w:rPr>
                <w:rFonts w:cs="David" w:hint="cs"/>
                <w:sz w:val="24"/>
                <w:szCs w:val="24"/>
                <w:rtl/>
              </w:rPr>
              <w:t xml:space="preserve">      </w:t>
            </w:r>
            <w:r w:rsidRPr="00FB27C4">
              <w:rPr>
                <w:rFonts w:cs="David"/>
                <w:sz w:val="24"/>
                <w:szCs w:val="24"/>
                <w:rtl/>
              </w:rPr>
              <w:t>4.2.3.</w:t>
            </w:r>
            <w:r>
              <w:rPr>
                <w:rFonts w:cs="David" w:hint="cs"/>
                <w:sz w:val="24"/>
                <w:szCs w:val="24"/>
                <w:rtl/>
              </w:rPr>
              <w:t xml:space="preserve"> </w:t>
            </w:r>
            <w:r w:rsidRPr="00FB27C4">
              <w:rPr>
                <w:rFonts w:cs="David" w:hint="cs"/>
                <w:sz w:val="24"/>
                <w:szCs w:val="24"/>
                <w:rtl/>
              </w:rPr>
              <w:t>הסמכת</w:t>
            </w:r>
            <w:r w:rsidRPr="00FB27C4">
              <w:rPr>
                <w:rFonts w:cs="David"/>
                <w:sz w:val="24"/>
                <w:szCs w:val="24"/>
                <w:rtl/>
              </w:rPr>
              <w:t xml:space="preserve"> </w:t>
            </w:r>
            <w:r w:rsidRPr="00FB27C4">
              <w:rPr>
                <w:rFonts w:cs="David" w:hint="cs"/>
                <w:sz w:val="24"/>
                <w:szCs w:val="24"/>
                <w:rtl/>
              </w:rPr>
              <w:t>מנהל</w:t>
            </w:r>
            <w:r w:rsidRPr="00FB27C4">
              <w:rPr>
                <w:rFonts w:cs="David"/>
                <w:sz w:val="24"/>
                <w:szCs w:val="24"/>
                <w:rtl/>
              </w:rPr>
              <w:t xml:space="preserve"> </w:t>
            </w:r>
            <w:r w:rsidRPr="00FB27C4">
              <w:rPr>
                <w:rFonts w:cs="David" w:hint="cs"/>
                <w:sz w:val="24"/>
                <w:szCs w:val="24"/>
                <w:rtl/>
              </w:rPr>
              <w:t>רשות</w:t>
            </w:r>
            <w:r w:rsidRPr="00FB27C4">
              <w:rPr>
                <w:rFonts w:cs="David"/>
                <w:sz w:val="24"/>
                <w:szCs w:val="24"/>
                <w:rtl/>
              </w:rPr>
              <w:t xml:space="preserve"> </w:t>
            </w:r>
            <w:r w:rsidRPr="00FB27C4">
              <w:rPr>
                <w:rFonts w:cs="David" w:hint="cs"/>
                <w:sz w:val="24"/>
                <w:szCs w:val="24"/>
                <w:rtl/>
              </w:rPr>
              <w:t>המסים</w:t>
            </w:r>
            <w:r w:rsidRPr="00FB27C4">
              <w:rPr>
                <w:rFonts w:cs="David"/>
                <w:sz w:val="24"/>
                <w:szCs w:val="24"/>
                <w:rtl/>
              </w:rPr>
              <w:t xml:space="preserve"> </w:t>
            </w:r>
            <w:r w:rsidRPr="00FB27C4">
              <w:rPr>
                <w:rFonts w:cs="David" w:hint="cs"/>
                <w:sz w:val="24"/>
                <w:szCs w:val="24"/>
                <w:rtl/>
              </w:rPr>
              <w:t>להעניק</w:t>
            </w:r>
            <w:r w:rsidRPr="00FB27C4">
              <w:rPr>
                <w:rFonts w:cs="David"/>
                <w:sz w:val="24"/>
                <w:szCs w:val="24"/>
                <w:rtl/>
              </w:rPr>
              <w:t xml:space="preserve"> </w:t>
            </w:r>
            <w:r w:rsidRPr="00FB27C4">
              <w:rPr>
                <w:rFonts w:cs="David" w:hint="cs"/>
                <w:sz w:val="24"/>
                <w:szCs w:val="24"/>
                <w:rtl/>
              </w:rPr>
              <w:t>פטור</w:t>
            </w:r>
            <w:r w:rsidRPr="00FB27C4">
              <w:rPr>
                <w:rFonts w:cs="David"/>
                <w:sz w:val="24"/>
                <w:szCs w:val="24"/>
                <w:rtl/>
              </w:rPr>
              <w:t xml:space="preserve"> </w:t>
            </w:r>
            <w:r w:rsidRPr="00FB27C4">
              <w:rPr>
                <w:rFonts w:cs="David" w:hint="cs"/>
                <w:sz w:val="24"/>
                <w:szCs w:val="24"/>
                <w:rtl/>
              </w:rPr>
              <w:t>עומדת</w:t>
            </w:r>
            <w:r w:rsidRPr="00FB27C4">
              <w:rPr>
                <w:rFonts w:cs="David"/>
                <w:sz w:val="24"/>
                <w:szCs w:val="24"/>
                <w:rtl/>
              </w:rPr>
              <w:t xml:space="preserve"> </w:t>
            </w:r>
            <w:r w:rsidRPr="00FB27C4">
              <w:rPr>
                <w:rFonts w:cs="David" w:hint="cs"/>
                <w:sz w:val="24"/>
                <w:szCs w:val="24"/>
                <w:rtl/>
              </w:rPr>
              <w:t>בניגוד</w:t>
            </w:r>
            <w:r w:rsidRPr="00FB27C4">
              <w:rPr>
                <w:rFonts w:cs="David"/>
                <w:sz w:val="24"/>
                <w:szCs w:val="24"/>
                <w:rtl/>
              </w:rPr>
              <w:t xml:space="preserve"> </w:t>
            </w:r>
            <w:r w:rsidRPr="00FB27C4">
              <w:rPr>
                <w:rFonts w:cs="David" w:hint="cs"/>
                <w:sz w:val="24"/>
                <w:szCs w:val="24"/>
                <w:rtl/>
              </w:rPr>
              <w:t>להוראות</w:t>
            </w:r>
            <w:r w:rsidRPr="00FB27C4">
              <w:rPr>
                <w:rFonts w:cs="David"/>
                <w:sz w:val="24"/>
                <w:szCs w:val="24"/>
                <w:rtl/>
              </w:rPr>
              <w:t xml:space="preserve"> </w:t>
            </w:r>
            <w:r w:rsidRPr="00FB27C4">
              <w:rPr>
                <w:rFonts w:cs="David" w:hint="cs"/>
                <w:sz w:val="24"/>
                <w:szCs w:val="24"/>
                <w:rtl/>
              </w:rPr>
              <w:t>חוק</w:t>
            </w:r>
            <w:r w:rsidRPr="00FB27C4">
              <w:rPr>
                <w:rFonts w:cs="David"/>
                <w:sz w:val="24"/>
                <w:szCs w:val="24"/>
                <w:rtl/>
              </w:rPr>
              <w:t xml:space="preserve"> </w:t>
            </w:r>
            <w:r w:rsidRPr="00FB27C4">
              <w:rPr>
                <w:rFonts w:cs="David" w:hint="cs"/>
                <w:sz w:val="24"/>
                <w:szCs w:val="24"/>
                <w:rtl/>
              </w:rPr>
              <w:t>ששינסקי</w:t>
            </w:r>
          </w:p>
        </w:tc>
        <w:tc>
          <w:tcPr>
            <w:tcW w:w="709" w:type="dxa"/>
          </w:tcPr>
          <w:p w:rsidR="005523E9" w:rsidRDefault="005523E9" w:rsidP="008C7448">
            <w:pPr>
              <w:rPr>
                <w:rFonts w:cs="David"/>
                <w:sz w:val="24"/>
                <w:szCs w:val="24"/>
                <w:rtl/>
              </w:rPr>
            </w:pPr>
            <w:r>
              <w:rPr>
                <w:rFonts w:cs="David" w:hint="cs"/>
                <w:sz w:val="24"/>
                <w:szCs w:val="24"/>
                <w:rtl/>
              </w:rPr>
              <w:t>153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B27C4">
              <w:rPr>
                <w:rFonts w:cs="David"/>
                <w:sz w:val="24"/>
                <w:szCs w:val="24"/>
                <w:rtl/>
              </w:rPr>
              <w:t>4.3.</w:t>
            </w:r>
            <w:r>
              <w:rPr>
                <w:rFonts w:cs="David" w:hint="cs"/>
                <w:sz w:val="24"/>
                <w:szCs w:val="24"/>
                <w:rtl/>
              </w:rPr>
              <w:t xml:space="preserve"> </w:t>
            </w:r>
            <w:r w:rsidRPr="00FB27C4">
              <w:rPr>
                <w:rFonts w:cs="David" w:hint="cs"/>
                <w:sz w:val="24"/>
                <w:szCs w:val="24"/>
                <w:rtl/>
              </w:rPr>
              <w:t>מישור</w:t>
            </w:r>
            <w:r w:rsidRPr="00FB27C4">
              <w:rPr>
                <w:rFonts w:cs="David"/>
                <w:sz w:val="24"/>
                <w:szCs w:val="24"/>
                <w:rtl/>
              </w:rPr>
              <w:t xml:space="preserve"> </w:t>
            </w:r>
            <w:r w:rsidRPr="00FB27C4">
              <w:rPr>
                <w:rFonts w:cs="David" w:hint="cs"/>
                <w:sz w:val="24"/>
                <w:szCs w:val="24"/>
                <w:rtl/>
              </w:rPr>
              <w:t>שיקול</w:t>
            </w:r>
            <w:r w:rsidRPr="00FB27C4">
              <w:rPr>
                <w:rFonts w:cs="David"/>
                <w:sz w:val="24"/>
                <w:szCs w:val="24"/>
                <w:rtl/>
              </w:rPr>
              <w:t xml:space="preserve"> </w:t>
            </w:r>
            <w:r w:rsidRPr="00FB27C4">
              <w:rPr>
                <w:rFonts w:cs="David" w:hint="cs"/>
                <w:sz w:val="24"/>
                <w:szCs w:val="24"/>
                <w:rtl/>
              </w:rPr>
              <w:t>הדעת</w:t>
            </w:r>
            <w:r w:rsidRPr="00FB27C4">
              <w:rPr>
                <w:rFonts w:cs="David"/>
                <w:sz w:val="24"/>
                <w:szCs w:val="24"/>
                <w:rtl/>
              </w:rPr>
              <w:t xml:space="preserve">: </w:t>
            </w:r>
            <w:r w:rsidRPr="00FB27C4">
              <w:rPr>
                <w:rFonts w:cs="David" w:hint="cs"/>
                <w:sz w:val="24"/>
                <w:szCs w:val="24"/>
                <w:rtl/>
              </w:rPr>
              <w:t>הסדר</w:t>
            </w:r>
            <w:r w:rsidRPr="00FB27C4">
              <w:rPr>
                <w:rFonts w:cs="David"/>
                <w:sz w:val="24"/>
                <w:szCs w:val="24"/>
                <w:rtl/>
              </w:rPr>
              <w:t xml:space="preserve"> </w:t>
            </w:r>
            <w:r w:rsidRPr="00FB27C4">
              <w:rPr>
                <w:rFonts w:cs="David" w:hint="cs"/>
                <w:sz w:val="24"/>
                <w:szCs w:val="24"/>
                <w:rtl/>
              </w:rPr>
              <w:t>המיסוי</w:t>
            </w:r>
            <w:r w:rsidRPr="00FB27C4">
              <w:rPr>
                <w:rFonts w:cs="David"/>
                <w:sz w:val="24"/>
                <w:szCs w:val="24"/>
                <w:rtl/>
              </w:rPr>
              <w:t xml:space="preserve"> </w:t>
            </w:r>
            <w:r w:rsidRPr="00FB27C4">
              <w:rPr>
                <w:rFonts w:cs="David" w:hint="cs"/>
                <w:sz w:val="24"/>
                <w:szCs w:val="24"/>
                <w:rtl/>
              </w:rPr>
              <w:t>בלתי</w:t>
            </w:r>
            <w:r w:rsidRPr="00FB27C4">
              <w:rPr>
                <w:rFonts w:cs="David"/>
                <w:sz w:val="24"/>
                <w:szCs w:val="24"/>
                <w:rtl/>
              </w:rPr>
              <w:t xml:space="preserve"> </w:t>
            </w:r>
            <w:r w:rsidRPr="00FB27C4">
              <w:rPr>
                <w:rFonts w:cs="David" w:hint="cs"/>
                <w:sz w:val="24"/>
                <w:szCs w:val="24"/>
                <w:rtl/>
              </w:rPr>
              <w:t>מידתי</w:t>
            </w:r>
            <w:r w:rsidRPr="00FB27C4">
              <w:rPr>
                <w:rFonts w:cs="David"/>
                <w:sz w:val="24"/>
                <w:szCs w:val="24"/>
                <w:rtl/>
              </w:rPr>
              <w:t xml:space="preserve"> </w:t>
            </w:r>
            <w:r w:rsidRPr="00FB27C4">
              <w:rPr>
                <w:rFonts w:cs="David" w:hint="cs"/>
                <w:sz w:val="24"/>
                <w:szCs w:val="24"/>
                <w:rtl/>
              </w:rPr>
              <w:t>ולא</w:t>
            </w:r>
            <w:r w:rsidRPr="00FB27C4">
              <w:rPr>
                <w:rFonts w:cs="David"/>
                <w:sz w:val="24"/>
                <w:szCs w:val="24"/>
                <w:rtl/>
              </w:rPr>
              <w:t xml:space="preserve"> </w:t>
            </w:r>
            <w:r w:rsidRPr="00FB27C4">
              <w:rPr>
                <w:rFonts w:cs="David" w:hint="cs"/>
                <w:sz w:val="24"/>
                <w:szCs w:val="24"/>
                <w:rtl/>
              </w:rPr>
              <w:t>סביר</w:t>
            </w:r>
            <w:r w:rsidRPr="00FB27C4">
              <w:rPr>
                <w:rFonts w:cs="David"/>
                <w:sz w:val="24"/>
                <w:szCs w:val="24"/>
                <w:rtl/>
              </w:rPr>
              <w:t xml:space="preserve"> </w:t>
            </w:r>
            <w:r w:rsidRPr="00FB27C4">
              <w:rPr>
                <w:rFonts w:cs="David" w:hint="cs"/>
                <w:sz w:val="24"/>
                <w:szCs w:val="24"/>
                <w:rtl/>
              </w:rPr>
              <w:t>באופן</w:t>
            </w:r>
            <w:r w:rsidRPr="00FB27C4">
              <w:rPr>
                <w:rFonts w:cs="David"/>
                <w:sz w:val="24"/>
                <w:szCs w:val="24"/>
                <w:rtl/>
              </w:rPr>
              <w:t xml:space="preserve"> </w:t>
            </w:r>
            <w:r w:rsidRPr="00FB27C4">
              <w:rPr>
                <w:rFonts w:cs="David" w:hint="cs"/>
                <w:sz w:val="24"/>
                <w:szCs w:val="24"/>
                <w:rtl/>
              </w:rPr>
              <w:t>קיצוני</w:t>
            </w:r>
          </w:p>
        </w:tc>
        <w:tc>
          <w:tcPr>
            <w:tcW w:w="709" w:type="dxa"/>
          </w:tcPr>
          <w:p w:rsidR="005523E9" w:rsidRDefault="005523E9" w:rsidP="008C7448">
            <w:pPr>
              <w:rPr>
                <w:rFonts w:cs="David"/>
                <w:sz w:val="24"/>
                <w:szCs w:val="24"/>
                <w:rtl/>
              </w:rPr>
            </w:pPr>
            <w:r>
              <w:rPr>
                <w:rFonts w:cs="David" w:hint="cs"/>
                <w:sz w:val="24"/>
                <w:szCs w:val="24"/>
                <w:rtl/>
              </w:rPr>
              <w:t>155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B27C4">
              <w:rPr>
                <w:rFonts w:cs="David"/>
                <w:sz w:val="24"/>
                <w:szCs w:val="24"/>
                <w:rtl/>
              </w:rPr>
              <w:t>4.3.1.</w:t>
            </w:r>
            <w:r>
              <w:rPr>
                <w:rFonts w:cs="David" w:hint="cs"/>
                <w:sz w:val="24"/>
                <w:szCs w:val="24"/>
                <w:rtl/>
              </w:rPr>
              <w:t xml:space="preserve"> </w:t>
            </w:r>
            <w:r w:rsidRPr="00FB27C4">
              <w:rPr>
                <w:rFonts w:cs="David" w:hint="cs"/>
                <w:sz w:val="24"/>
                <w:szCs w:val="24"/>
                <w:rtl/>
              </w:rPr>
              <w:t>הסדרי</w:t>
            </w:r>
            <w:r>
              <w:rPr>
                <w:rFonts w:cs="David" w:hint="cs"/>
                <w:sz w:val="24"/>
                <w:szCs w:val="24"/>
                <w:rtl/>
              </w:rPr>
              <w:t xml:space="preserve"> </w:t>
            </w:r>
            <w:r w:rsidRPr="00FB27C4">
              <w:rPr>
                <w:rFonts w:cs="David" w:hint="cs"/>
                <w:sz w:val="24"/>
                <w:szCs w:val="24"/>
                <w:rtl/>
              </w:rPr>
              <w:t>המס</w:t>
            </w:r>
            <w:r>
              <w:rPr>
                <w:rFonts w:cs="David" w:hint="cs"/>
                <w:sz w:val="24"/>
                <w:szCs w:val="24"/>
                <w:rtl/>
              </w:rPr>
              <w:t xml:space="preserve"> </w:t>
            </w:r>
            <w:r w:rsidRPr="00FB27C4">
              <w:rPr>
                <w:rFonts w:cs="David" w:hint="cs"/>
                <w:sz w:val="24"/>
                <w:szCs w:val="24"/>
                <w:rtl/>
              </w:rPr>
              <w:t>הקבועים</w:t>
            </w:r>
            <w:r>
              <w:rPr>
                <w:rFonts w:cs="David" w:hint="cs"/>
                <w:sz w:val="24"/>
                <w:szCs w:val="24"/>
                <w:rtl/>
              </w:rPr>
              <w:t xml:space="preserve"> </w:t>
            </w:r>
            <w:r w:rsidRPr="00FB27C4">
              <w:rPr>
                <w:rFonts w:cs="David" w:hint="cs"/>
                <w:sz w:val="24"/>
                <w:szCs w:val="24"/>
                <w:rtl/>
              </w:rPr>
              <w:t>במתווה</w:t>
            </w:r>
            <w:r>
              <w:rPr>
                <w:rFonts w:cs="David" w:hint="cs"/>
                <w:sz w:val="24"/>
                <w:szCs w:val="24"/>
                <w:rtl/>
              </w:rPr>
              <w:t xml:space="preserve"> </w:t>
            </w:r>
            <w:r w:rsidRPr="00FB27C4">
              <w:rPr>
                <w:rFonts w:cs="David" w:hint="cs"/>
                <w:sz w:val="24"/>
                <w:szCs w:val="24"/>
                <w:rtl/>
              </w:rPr>
              <w:t>מנוגדים</w:t>
            </w:r>
            <w:r>
              <w:rPr>
                <w:rFonts w:cs="David" w:hint="cs"/>
                <w:sz w:val="24"/>
                <w:szCs w:val="24"/>
                <w:rtl/>
              </w:rPr>
              <w:t xml:space="preserve"> </w:t>
            </w:r>
            <w:r w:rsidRPr="00FB27C4">
              <w:rPr>
                <w:rFonts w:cs="David" w:hint="cs"/>
                <w:sz w:val="24"/>
                <w:szCs w:val="24"/>
                <w:rtl/>
              </w:rPr>
              <w:t>לתכלית</w:t>
            </w:r>
            <w:r>
              <w:rPr>
                <w:rFonts w:cs="David" w:hint="cs"/>
                <w:sz w:val="24"/>
                <w:szCs w:val="24"/>
                <w:rtl/>
              </w:rPr>
              <w:t xml:space="preserve"> </w:t>
            </w:r>
            <w:r w:rsidRPr="00FB27C4">
              <w:rPr>
                <w:rFonts w:cs="David" w:hint="cs"/>
                <w:sz w:val="24"/>
                <w:szCs w:val="24"/>
                <w:rtl/>
              </w:rPr>
              <w:t>חוק</w:t>
            </w:r>
            <w:r>
              <w:rPr>
                <w:rFonts w:cs="David" w:hint="cs"/>
                <w:sz w:val="24"/>
                <w:szCs w:val="24"/>
                <w:rtl/>
              </w:rPr>
              <w:t xml:space="preserve"> </w:t>
            </w:r>
            <w:r w:rsidRPr="00FB27C4">
              <w:rPr>
                <w:rFonts w:cs="David" w:hint="cs"/>
                <w:sz w:val="24"/>
                <w:szCs w:val="24"/>
                <w:rtl/>
              </w:rPr>
              <w:t>מיסוי</w:t>
            </w:r>
            <w:r>
              <w:rPr>
                <w:rFonts w:cs="David" w:hint="cs"/>
                <w:sz w:val="24"/>
                <w:szCs w:val="24"/>
                <w:rtl/>
              </w:rPr>
              <w:t xml:space="preserve"> </w:t>
            </w:r>
            <w:r w:rsidRPr="00FB27C4">
              <w:rPr>
                <w:rFonts w:cs="David" w:hint="cs"/>
                <w:sz w:val="24"/>
                <w:szCs w:val="24"/>
                <w:rtl/>
              </w:rPr>
              <w:t>רווחי</w:t>
            </w:r>
            <w:r>
              <w:rPr>
                <w:rFonts w:cs="David" w:hint="cs"/>
                <w:sz w:val="24"/>
                <w:szCs w:val="24"/>
                <w:rtl/>
              </w:rPr>
              <w:t xml:space="preserve"> </w:t>
            </w:r>
            <w:r w:rsidRPr="00FB27C4">
              <w:rPr>
                <w:rFonts w:cs="David" w:hint="cs"/>
                <w:sz w:val="24"/>
                <w:szCs w:val="24"/>
                <w:rtl/>
              </w:rPr>
              <w:t>נפט</w:t>
            </w:r>
            <w:r w:rsidRPr="00FB27C4">
              <w:rPr>
                <w:rFonts w:cs="David"/>
                <w:sz w:val="24"/>
                <w:szCs w:val="24"/>
                <w:rtl/>
              </w:rPr>
              <w:t>,</w:t>
            </w:r>
            <w:r>
              <w:rPr>
                <w:rFonts w:cs="David" w:hint="cs"/>
                <w:sz w:val="24"/>
                <w:szCs w:val="24"/>
                <w:rtl/>
              </w:rPr>
              <w:t xml:space="preserve"> </w:t>
            </w:r>
            <w:r w:rsidRPr="00FB27C4">
              <w:rPr>
                <w:rFonts w:cs="David" w:hint="cs"/>
                <w:sz w:val="24"/>
                <w:szCs w:val="24"/>
                <w:rtl/>
              </w:rPr>
              <w:t>ולוקים</w:t>
            </w:r>
            <w:r>
              <w:rPr>
                <w:rFonts w:cs="David" w:hint="cs"/>
                <w:sz w:val="24"/>
                <w:szCs w:val="24"/>
                <w:rtl/>
              </w:rPr>
              <w:t xml:space="preserve">  </w:t>
            </w:r>
          </w:p>
          <w:p w:rsidR="005523E9" w:rsidRDefault="005523E9" w:rsidP="008C7448">
            <w:pPr>
              <w:rPr>
                <w:rFonts w:cs="David"/>
                <w:sz w:val="24"/>
                <w:szCs w:val="24"/>
                <w:rtl/>
              </w:rPr>
            </w:pPr>
            <w:r>
              <w:rPr>
                <w:rFonts w:cs="David" w:hint="cs"/>
                <w:sz w:val="24"/>
                <w:szCs w:val="24"/>
                <w:rtl/>
              </w:rPr>
              <w:t xml:space="preserve">                </w:t>
            </w:r>
            <w:r w:rsidRPr="00FB27C4">
              <w:rPr>
                <w:rFonts w:cs="David" w:hint="cs"/>
                <w:sz w:val="24"/>
                <w:szCs w:val="24"/>
                <w:rtl/>
              </w:rPr>
              <w:t>בחוסר</w:t>
            </w:r>
            <w:r>
              <w:rPr>
                <w:rFonts w:cs="David" w:hint="cs"/>
                <w:sz w:val="24"/>
                <w:szCs w:val="24"/>
                <w:rtl/>
              </w:rPr>
              <w:t xml:space="preserve"> </w:t>
            </w:r>
            <w:r w:rsidRPr="00FB27C4">
              <w:rPr>
                <w:rFonts w:cs="David" w:hint="cs"/>
                <w:sz w:val="24"/>
                <w:szCs w:val="24"/>
                <w:rtl/>
              </w:rPr>
              <w:t>סבירות</w:t>
            </w:r>
            <w:r>
              <w:rPr>
                <w:rFonts w:cs="David" w:hint="cs"/>
                <w:sz w:val="24"/>
                <w:szCs w:val="24"/>
                <w:rtl/>
              </w:rPr>
              <w:t xml:space="preserve"> </w:t>
            </w:r>
            <w:r w:rsidRPr="00FB27C4">
              <w:rPr>
                <w:rFonts w:cs="David" w:hint="cs"/>
                <w:sz w:val="24"/>
                <w:szCs w:val="24"/>
                <w:rtl/>
              </w:rPr>
              <w:t>קיצוני</w:t>
            </w:r>
          </w:p>
        </w:tc>
        <w:tc>
          <w:tcPr>
            <w:tcW w:w="709" w:type="dxa"/>
          </w:tcPr>
          <w:p w:rsidR="005523E9" w:rsidRDefault="005523E9" w:rsidP="008C7448">
            <w:pPr>
              <w:rPr>
                <w:rFonts w:cs="David"/>
                <w:sz w:val="24"/>
                <w:szCs w:val="24"/>
                <w:rtl/>
              </w:rPr>
            </w:pPr>
            <w:r>
              <w:rPr>
                <w:rFonts w:cs="David" w:hint="cs"/>
                <w:sz w:val="24"/>
                <w:szCs w:val="24"/>
                <w:rtl/>
              </w:rPr>
              <w:t>155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B27C4">
              <w:rPr>
                <w:rFonts w:cs="David"/>
                <w:sz w:val="24"/>
                <w:szCs w:val="24"/>
                <w:rtl/>
              </w:rPr>
              <w:t>4.3.2.</w:t>
            </w:r>
            <w:r>
              <w:rPr>
                <w:rFonts w:cs="David" w:hint="cs"/>
                <w:sz w:val="24"/>
                <w:szCs w:val="24"/>
                <w:rtl/>
              </w:rPr>
              <w:t xml:space="preserve"> </w:t>
            </w:r>
            <w:r w:rsidRPr="00FB27C4">
              <w:rPr>
                <w:rFonts w:cs="David" w:hint="cs"/>
                <w:sz w:val="24"/>
                <w:szCs w:val="24"/>
                <w:rtl/>
              </w:rPr>
              <w:t>העדר</w:t>
            </w:r>
            <w:r w:rsidRPr="00FB27C4">
              <w:rPr>
                <w:rFonts w:cs="David"/>
                <w:sz w:val="24"/>
                <w:szCs w:val="24"/>
                <w:rtl/>
              </w:rPr>
              <w:t xml:space="preserve"> </w:t>
            </w:r>
            <w:r w:rsidRPr="00FB27C4">
              <w:rPr>
                <w:rFonts w:cs="David" w:hint="cs"/>
                <w:sz w:val="24"/>
                <w:szCs w:val="24"/>
                <w:rtl/>
              </w:rPr>
              <w:t>התייחסות</w:t>
            </w:r>
            <w:r w:rsidRPr="00FB27C4">
              <w:rPr>
                <w:rFonts w:cs="David"/>
                <w:sz w:val="24"/>
                <w:szCs w:val="24"/>
                <w:rtl/>
              </w:rPr>
              <w:t xml:space="preserve"> </w:t>
            </w:r>
            <w:r w:rsidRPr="00FB27C4">
              <w:rPr>
                <w:rFonts w:cs="David" w:hint="cs"/>
                <w:sz w:val="24"/>
                <w:szCs w:val="24"/>
                <w:rtl/>
              </w:rPr>
              <w:t>להסדר</w:t>
            </w:r>
            <w:r w:rsidRPr="00FB27C4">
              <w:rPr>
                <w:rFonts w:cs="David"/>
                <w:sz w:val="24"/>
                <w:szCs w:val="24"/>
                <w:rtl/>
              </w:rPr>
              <w:t xml:space="preserve"> </w:t>
            </w:r>
            <w:r w:rsidRPr="00FB27C4">
              <w:rPr>
                <w:rFonts w:cs="David" w:hint="cs"/>
                <w:sz w:val="24"/>
                <w:szCs w:val="24"/>
                <w:rtl/>
              </w:rPr>
              <w:t>המס</w:t>
            </w:r>
            <w:r w:rsidRPr="00FB27C4">
              <w:rPr>
                <w:rFonts w:cs="David"/>
                <w:sz w:val="24"/>
                <w:szCs w:val="24"/>
                <w:rtl/>
              </w:rPr>
              <w:t xml:space="preserve"> </w:t>
            </w:r>
            <w:r w:rsidRPr="00FB27C4">
              <w:rPr>
                <w:rFonts w:cs="David" w:hint="cs"/>
                <w:sz w:val="24"/>
                <w:szCs w:val="24"/>
                <w:rtl/>
              </w:rPr>
              <w:t>שיחול</w:t>
            </w:r>
            <w:r w:rsidRPr="00FB27C4">
              <w:rPr>
                <w:rFonts w:cs="David"/>
                <w:sz w:val="24"/>
                <w:szCs w:val="24"/>
                <w:rtl/>
              </w:rPr>
              <w:t xml:space="preserve"> </w:t>
            </w:r>
            <w:r w:rsidRPr="00FB27C4">
              <w:rPr>
                <w:rFonts w:cs="David" w:hint="cs"/>
                <w:sz w:val="24"/>
                <w:szCs w:val="24"/>
                <w:rtl/>
              </w:rPr>
              <w:t>על</w:t>
            </w:r>
            <w:r w:rsidRPr="00FB27C4">
              <w:rPr>
                <w:rFonts w:cs="David"/>
                <w:sz w:val="24"/>
                <w:szCs w:val="24"/>
                <w:rtl/>
              </w:rPr>
              <w:t xml:space="preserve"> </w:t>
            </w:r>
            <w:r w:rsidRPr="00FB27C4">
              <w:rPr>
                <w:rFonts w:cs="David" w:hint="cs"/>
                <w:sz w:val="24"/>
                <w:szCs w:val="24"/>
                <w:rtl/>
              </w:rPr>
              <w:t>בעלי</w:t>
            </w:r>
            <w:r w:rsidRPr="00FB27C4">
              <w:rPr>
                <w:rFonts w:cs="David"/>
                <w:sz w:val="24"/>
                <w:szCs w:val="24"/>
                <w:rtl/>
              </w:rPr>
              <w:t xml:space="preserve"> </w:t>
            </w:r>
            <w:r w:rsidRPr="00FB27C4">
              <w:rPr>
                <w:rFonts w:cs="David" w:hint="cs"/>
                <w:sz w:val="24"/>
                <w:szCs w:val="24"/>
                <w:rtl/>
              </w:rPr>
              <w:t>זכויות</w:t>
            </w:r>
            <w:r w:rsidRPr="00FB27C4">
              <w:rPr>
                <w:rFonts w:cs="David"/>
                <w:sz w:val="24"/>
                <w:szCs w:val="24"/>
                <w:rtl/>
              </w:rPr>
              <w:t xml:space="preserve"> </w:t>
            </w:r>
            <w:r w:rsidRPr="00FB27C4">
              <w:rPr>
                <w:rFonts w:cs="David" w:hint="cs"/>
                <w:sz w:val="24"/>
                <w:szCs w:val="24"/>
                <w:rtl/>
              </w:rPr>
              <w:t>נוספים</w:t>
            </w:r>
            <w:r w:rsidRPr="00FB27C4">
              <w:rPr>
                <w:rFonts w:cs="David"/>
                <w:sz w:val="24"/>
                <w:szCs w:val="24"/>
                <w:rtl/>
              </w:rPr>
              <w:t xml:space="preserve"> </w:t>
            </w:r>
            <w:r w:rsidRPr="00FB27C4">
              <w:rPr>
                <w:rFonts w:cs="David" w:hint="cs"/>
                <w:sz w:val="24"/>
                <w:szCs w:val="24"/>
                <w:rtl/>
              </w:rPr>
              <w:t>מלבד</w:t>
            </w:r>
            <w:r w:rsidRPr="00FB27C4">
              <w:rPr>
                <w:rFonts w:cs="David"/>
                <w:sz w:val="24"/>
                <w:szCs w:val="24"/>
                <w:rtl/>
              </w:rPr>
              <w:t xml:space="preserve"> </w:t>
            </w:r>
            <w:r w:rsidRPr="00FB27C4">
              <w:rPr>
                <w:rFonts w:cs="David" w:hint="cs"/>
                <w:sz w:val="24"/>
                <w:szCs w:val="24"/>
                <w:rtl/>
              </w:rPr>
              <w:t>אלו</w:t>
            </w:r>
            <w:r w:rsidRPr="00FB27C4">
              <w:rPr>
                <w:rFonts w:cs="David"/>
                <w:sz w:val="24"/>
                <w:szCs w:val="24"/>
                <w:rtl/>
              </w:rPr>
              <w:t xml:space="preserve"> </w:t>
            </w:r>
            <w:r w:rsidRPr="00FB27C4">
              <w:rPr>
                <w:rFonts w:cs="David" w:hint="cs"/>
                <w:sz w:val="24"/>
                <w:szCs w:val="24"/>
                <w:rtl/>
              </w:rPr>
              <w:t>הקיימים</w:t>
            </w:r>
            <w:r w:rsidRPr="00FB27C4">
              <w:rPr>
                <w:rFonts w:cs="David"/>
                <w:sz w:val="24"/>
                <w:szCs w:val="24"/>
                <w:rtl/>
              </w:rPr>
              <w:t xml:space="preserve"> </w:t>
            </w:r>
          </w:p>
          <w:p w:rsidR="005523E9" w:rsidRPr="00FB27C4" w:rsidRDefault="005523E9" w:rsidP="008C7448">
            <w:pPr>
              <w:rPr>
                <w:rFonts w:cs="David"/>
                <w:sz w:val="24"/>
                <w:szCs w:val="24"/>
                <w:rtl/>
              </w:rPr>
            </w:pPr>
            <w:r>
              <w:rPr>
                <w:rFonts w:cs="David" w:hint="cs"/>
                <w:sz w:val="24"/>
                <w:szCs w:val="24"/>
                <w:rtl/>
              </w:rPr>
              <w:t xml:space="preserve">                </w:t>
            </w:r>
            <w:r w:rsidRPr="00FB27C4">
              <w:rPr>
                <w:rFonts w:cs="David" w:hint="cs"/>
                <w:sz w:val="24"/>
                <w:szCs w:val="24"/>
                <w:rtl/>
              </w:rPr>
              <w:t>בתמר</w:t>
            </w:r>
            <w:r w:rsidRPr="00FB27C4">
              <w:rPr>
                <w:rFonts w:cs="David"/>
                <w:sz w:val="24"/>
                <w:szCs w:val="24"/>
                <w:rtl/>
              </w:rPr>
              <w:t xml:space="preserve"> </w:t>
            </w:r>
            <w:r w:rsidRPr="00FB27C4">
              <w:rPr>
                <w:rFonts w:cs="David" w:hint="cs"/>
                <w:sz w:val="24"/>
                <w:szCs w:val="24"/>
                <w:rtl/>
              </w:rPr>
              <w:t>ולוויתן</w:t>
            </w:r>
          </w:p>
        </w:tc>
        <w:tc>
          <w:tcPr>
            <w:tcW w:w="709" w:type="dxa"/>
          </w:tcPr>
          <w:p w:rsidR="005523E9" w:rsidRDefault="005523E9" w:rsidP="008C7448">
            <w:pPr>
              <w:rPr>
                <w:rFonts w:cs="David"/>
                <w:sz w:val="24"/>
                <w:szCs w:val="24"/>
                <w:rtl/>
              </w:rPr>
            </w:pPr>
            <w:r>
              <w:rPr>
                <w:rFonts w:cs="David" w:hint="cs"/>
                <w:sz w:val="24"/>
                <w:szCs w:val="24"/>
                <w:rtl/>
              </w:rPr>
              <w:t>155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FB27C4">
              <w:rPr>
                <w:rFonts w:cs="David"/>
                <w:sz w:val="24"/>
                <w:szCs w:val="24"/>
                <w:rtl/>
              </w:rPr>
              <w:t>4.3.3.</w:t>
            </w:r>
            <w:r>
              <w:rPr>
                <w:rFonts w:cs="David" w:hint="cs"/>
                <w:sz w:val="24"/>
                <w:szCs w:val="24"/>
                <w:rtl/>
              </w:rPr>
              <w:t xml:space="preserve"> </w:t>
            </w:r>
            <w:r w:rsidRPr="00FB27C4">
              <w:rPr>
                <w:rFonts w:cs="David" w:hint="cs"/>
                <w:sz w:val="24"/>
                <w:szCs w:val="24"/>
                <w:rtl/>
              </w:rPr>
              <w:t>פגמים</w:t>
            </w:r>
            <w:r w:rsidRPr="00FB27C4">
              <w:rPr>
                <w:rFonts w:cs="David"/>
                <w:sz w:val="24"/>
                <w:szCs w:val="24"/>
                <w:rtl/>
              </w:rPr>
              <w:t xml:space="preserve"> </w:t>
            </w:r>
            <w:r w:rsidRPr="00FB27C4">
              <w:rPr>
                <w:rFonts w:cs="David" w:hint="cs"/>
                <w:sz w:val="24"/>
                <w:szCs w:val="24"/>
                <w:rtl/>
              </w:rPr>
              <w:t>במנגנון</w:t>
            </w:r>
            <w:r w:rsidRPr="00FB27C4">
              <w:rPr>
                <w:rFonts w:cs="David"/>
                <w:sz w:val="24"/>
                <w:szCs w:val="24"/>
                <w:rtl/>
              </w:rPr>
              <w:t xml:space="preserve"> </w:t>
            </w:r>
            <w:r w:rsidRPr="00FB27C4">
              <w:rPr>
                <w:rFonts w:cs="David" w:hint="cs"/>
                <w:sz w:val="24"/>
                <w:szCs w:val="24"/>
                <w:rtl/>
              </w:rPr>
              <w:t>החלופות</w:t>
            </w:r>
            <w:r w:rsidRPr="00FB27C4">
              <w:rPr>
                <w:rFonts w:cs="David"/>
                <w:sz w:val="24"/>
                <w:szCs w:val="24"/>
                <w:rtl/>
              </w:rPr>
              <w:t xml:space="preserve"> </w:t>
            </w:r>
            <w:r w:rsidRPr="00FB27C4">
              <w:rPr>
                <w:rFonts w:cs="David" w:hint="cs"/>
                <w:sz w:val="24"/>
                <w:szCs w:val="24"/>
                <w:rtl/>
              </w:rPr>
              <w:t>לקביעת</w:t>
            </w:r>
            <w:r w:rsidRPr="00FB27C4">
              <w:rPr>
                <w:rFonts w:cs="David"/>
                <w:sz w:val="24"/>
                <w:szCs w:val="24"/>
                <w:rtl/>
              </w:rPr>
              <w:t xml:space="preserve"> </w:t>
            </w:r>
            <w:r w:rsidRPr="00FB27C4">
              <w:rPr>
                <w:rFonts w:cs="David" w:hint="cs"/>
                <w:sz w:val="24"/>
                <w:szCs w:val="24"/>
                <w:rtl/>
              </w:rPr>
              <w:t>מחיר</w:t>
            </w:r>
            <w:r w:rsidRPr="00FB27C4">
              <w:rPr>
                <w:rFonts w:cs="David"/>
                <w:sz w:val="24"/>
                <w:szCs w:val="24"/>
                <w:rtl/>
              </w:rPr>
              <w:t xml:space="preserve"> </w:t>
            </w:r>
            <w:r w:rsidRPr="00FB27C4">
              <w:rPr>
                <w:rFonts w:cs="David" w:hint="cs"/>
                <w:sz w:val="24"/>
                <w:szCs w:val="24"/>
                <w:rtl/>
              </w:rPr>
              <w:t>הייצוא</w:t>
            </w:r>
            <w:r w:rsidRPr="00FB27C4">
              <w:rPr>
                <w:rFonts w:cs="David"/>
                <w:sz w:val="24"/>
                <w:szCs w:val="24"/>
                <w:rtl/>
              </w:rPr>
              <w:t xml:space="preserve"> </w:t>
            </w:r>
            <w:r w:rsidRPr="00FB27C4">
              <w:rPr>
                <w:rFonts w:cs="David" w:hint="cs"/>
                <w:sz w:val="24"/>
                <w:szCs w:val="24"/>
                <w:rtl/>
              </w:rPr>
              <w:t>לצורך</w:t>
            </w:r>
            <w:r w:rsidRPr="00FB27C4">
              <w:rPr>
                <w:rFonts w:cs="David"/>
                <w:sz w:val="24"/>
                <w:szCs w:val="24"/>
                <w:rtl/>
              </w:rPr>
              <w:t xml:space="preserve"> </w:t>
            </w:r>
            <w:r w:rsidRPr="00FB27C4">
              <w:rPr>
                <w:rFonts w:cs="David" w:hint="cs"/>
                <w:sz w:val="24"/>
                <w:szCs w:val="24"/>
                <w:rtl/>
              </w:rPr>
              <w:t>חישוב</w:t>
            </w:r>
            <w:r w:rsidRPr="00FB27C4">
              <w:rPr>
                <w:rFonts w:cs="David"/>
                <w:sz w:val="24"/>
                <w:szCs w:val="24"/>
                <w:rtl/>
              </w:rPr>
              <w:t xml:space="preserve"> </w:t>
            </w:r>
            <w:r w:rsidRPr="00FB27C4">
              <w:rPr>
                <w:rFonts w:cs="David" w:hint="cs"/>
                <w:sz w:val="24"/>
                <w:szCs w:val="24"/>
                <w:rtl/>
              </w:rPr>
              <w:t>המס</w:t>
            </w:r>
          </w:p>
        </w:tc>
        <w:tc>
          <w:tcPr>
            <w:tcW w:w="709" w:type="dxa"/>
          </w:tcPr>
          <w:p w:rsidR="005523E9" w:rsidRDefault="005523E9" w:rsidP="008C7448">
            <w:pPr>
              <w:rPr>
                <w:rFonts w:cs="David"/>
                <w:sz w:val="24"/>
                <w:szCs w:val="24"/>
                <w:rtl/>
              </w:rPr>
            </w:pPr>
            <w:r>
              <w:rPr>
                <w:rFonts w:cs="David" w:hint="cs"/>
                <w:sz w:val="24"/>
                <w:szCs w:val="24"/>
                <w:rtl/>
              </w:rPr>
              <w:t>156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442870">
              <w:rPr>
                <w:rFonts w:cs="David"/>
                <w:sz w:val="24"/>
                <w:szCs w:val="24"/>
                <w:rtl/>
              </w:rPr>
              <w:t>4.3.4.</w:t>
            </w:r>
            <w:r>
              <w:rPr>
                <w:rFonts w:cs="David" w:hint="cs"/>
                <w:sz w:val="24"/>
                <w:szCs w:val="24"/>
                <w:rtl/>
              </w:rPr>
              <w:t xml:space="preserve"> </w:t>
            </w:r>
            <w:r w:rsidRPr="00442870">
              <w:rPr>
                <w:rFonts w:cs="David" w:hint="cs"/>
                <w:sz w:val="24"/>
                <w:szCs w:val="24"/>
                <w:rtl/>
              </w:rPr>
              <w:t>קביעת</w:t>
            </w:r>
            <w:r w:rsidRPr="00442870">
              <w:rPr>
                <w:rFonts w:cs="David"/>
                <w:sz w:val="24"/>
                <w:szCs w:val="24"/>
                <w:rtl/>
              </w:rPr>
              <w:t xml:space="preserve"> </w:t>
            </w:r>
            <w:r w:rsidRPr="00442870">
              <w:rPr>
                <w:rFonts w:cs="David" w:hint="cs"/>
                <w:sz w:val="24"/>
                <w:szCs w:val="24"/>
                <w:rtl/>
              </w:rPr>
              <w:t>המחיר</w:t>
            </w:r>
            <w:r w:rsidRPr="00442870">
              <w:rPr>
                <w:rFonts w:cs="David"/>
                <w:sz w:val="24"/>
                <w:szCs w:val="24"/>
                <w:rtl/>
              </w:rPr>
              <w:t xml:space="preserve"> </w:t>
            </w:r>
            <w:r w:rsidRPr="00442870">
              <w:rPr>
                <w:rFonts w:cs="David" w:hint="cs"/>
                <w:sz w:val="24"/>
                <w:szCs w:val="24"/>
                <w:rtl/>
              </w:rPr>
              <w:t>הממוצע</w:t>
            </w:r>
            <w:r w:rsidRPr="00442870">
              <w:rPr>
                <w:rFonts w:cs="David"/>
                <w:sz w:val="24"/>
                <w:szCs w:val="24"/>
                <w:rtl/>
              </w:rPr>
              <w:t xml:space="preserve"> </w:t>
            </w:r>
            <w:r w:rsidRPr="00442870">
              <w:rPr>
                <w:rFonts w:cs="David" w:hint="cs"/>
                <w:sz w:val="24"/>
                <w:szCs w:val="24"/>
                <w:rtl/>
              </w:rPr>
              <w:t>המקומי</w:t>
            </w:r>
            <w:r w:rsidRPr="00442870">
              <w:rPr>
                <w:rFonts w:cs="David"/>
                <w:sz w:val="24"/>
                <w:szCs w:val="24"/>
                <w:rtl/>
              </w:rPr>
              <w:t xml:space="preserve"> </w:t>
            </w:r>
            <w:r w:rsidRPr="00442870">
              <w:rPr>
                <w:rFonts w:cs="David" w:hint="cs"/>
                <w:sz w:val="24"/>
                <w:szCs w:val="24"/>
                <w:rtl/>
              </w:rPr>
              <w:t>באמצעות</w:t>
            </w:r>
            <w:r w:rsidRPr="00442870">
              <w:rPr>
                <w:rFonts w:cs="David"/>
                <w:sz w:val="24"/>
                <w:szCs w:val="24"/>
                <w:rtl/>
              </w:rPr>
              <w:t xml:space="preserve"> </w:t>
            </w:r>
            <w:r w:rsidRPr="00442870">
              <w:rPr>
                <w:rFonts w:cs="David" w:hint="cs"/>
                <w:sz w:val="24"/>
                <w:szCs w:val="24"/>
                <w:rtl/>
              </w:rPr>
              <w:t>הצעת</w:t>
            </w:r>
            <w:r w:rsidRPr="00442870">
              <w:rPr>
                <w:rFonts w:cs="David"/>
                <w:sz w:val="24"/>
                <w:szCs w:val="24"/>
                <w:rtl/>
              </w:rPr>
              <w:t xml:space="preserve"> </w:t>
            </w:r>
            <w:r w:rsidRPr="00442870">
              <w:rPr>
                <w:rFonts w:cs="David" w:hint="cs"/>
                <w:sz w:val="24"/>
                <w:szCs w:val="24"/>
                <w:rtl/>
              </w:rPr>
              <w:t>נוסחת</w:t>
            </w:r>
            <w:r w:rsidRPr="00442870">
              <w:rPr>
                <w:rFonts w:cs="David"/>
                <w:sz w:val="24"/>
                <w:szCs w:val="24"/>
                <w:rtl/>
              </w:rPr>
              <w:t xml:space="preserve"> </w:t>
            </w:r>
            <w:r w:rsidRPr="00442870">
              <w:rPr>
                <w:rFonts w:cs="David" w:hint="cs"/>
                <w:sz w:val="24"/>
                <w:szCs w:val="24"/>
                <w:rtl/>
              </w:rPr>
              <w:t>מחיר</w:t>
            </w:r>
            <w:r w:rsidRPr="00442870">
              <w:rPr>
                <w:rFonts w:cs="David"/>
                <w:sz w:val="24"/>
                <w:szCs w:val="24"/>
                <w:rtl/>
              </w:rPr>
              <w:t xml:space="preserve"> </w:t>
            </w:r>
            <w:r w:rsidRPr="00442870">
              <w:rPr>
                <w:rFonts w:cs="David" w:hint="cs"/>
                <w:sz w:val="24"/>
                <w:szCs w:val="24"/>
                <w:rtl/>
              </w:rPr>
              <w:t>הייצוא</w:t>
            </w:r>
            <w:r w:rsidRPr="00442870">
              <w:rPr>
                <w:rFonts w:cs="David"/>
                <w:sz w:val="24"/>
                <w:szCs w:val="24"/>
                <w:rtl/>
              </w:rPr>
              <w:t xml:space="preserve"> </w:t>
            </w:r>
            <w:r w:rsidRPr="00442870">
              <w:rPr>
                <w:rFonts w:cs="David" w:hint="cs"/>
                <w:sz w:val="24"/>
                <w:szCs w:val="24"/>
                <w:rtl/>
              </w:rPr>
              <w:t>ללקוחות</w:t>
            </w:r>
            <w:r w:rsidRPr="00442870">
              <w:rPr>
                <w:rFonts w:cs="David"/>
                <w:sz w:val="24"/>
                <w:szCs w:val="24"/>
                <w:rtl/>
              </w:rPr>
              <w:t xml:space="preserve"> </w:t>
            </w:r>
            <w:r>
              <w:rPr>
                <w:rFonts w:cs="David" w:hint="cs"/>
                <w:sz w:val="24"/>
                <w:szCs w:val="24"/>
                <w:rtl/>
              </w:rPr>
              <w:t xml:space="preserve"> </w:t>
            </w:r>
          </w:p>
          <w:p w:rsidR="005523E9" w:rsidRPr="00442870" w:rsidRDefault="005523E9" w:rsidP="008C7448">
            <w:pPr>
              <w:rPr>
                <w:rFonts w:cs="David"/>
                <w:sz w:val="24"/>
                <w:szCs w:val="24"/>
                <w:rtl/>
              </w:rPr>
            </w:pPr>
            <w:r>
              <w:rPr>
                <w:rFonts w:cs="David" w:hint="cs"/>
                <w:sz w:val="24"/>
                <w:szCs w:val="24"/>
                <w:rtl/>
              </w:rPr>
              <w:t xml:space="preserve">                </w:t>
            </w:r>
            <w:r w:rsidRPr="00442870">
              <w:rPr>
                <w:rFonts w:cs="David" w:hint="cs"/>
                <w:sz w:val="24"/>
                <w:szCs w:val="24"/>
                <w:rtl/>
              </w:rPr>
              <w:t>חדשים</w:t>
            </w:r>
            <w:r w:rsidRPr="00442870">
              <w:rPr>
                <w:rFonts w:cs="David"/>
                <w:sz w:val="24"/>
                <w:szCs w:val="24"/>
                <w:rtl/>
              </w:rPr>
              <w:t xml:space="preserve"> </w:t>
            </w:r>
            <w:r w:rsidRPr="00442870">
              <w:rPr>
                <w:rFonts w:cs="David" w:hint="cs"/>
                <w:sz w:val="24"/>
                <w:szCs w:val="24"/>
                <w:rtl/>
              </w:rPr>
              <w:t>בישראל</w:t>
            </w:r>
          </w:p>
        </w:tc>
        <w:tc>
          <w:tcPr>
            <w:tcW w:w="709" w:type="dxa"/>
          </w:tcPr>
          <w:p w:rsidR="005523E9" w:rsidRDefault="005523E9" w:rsidP="008C7448">
            <w:pPr>
              <w:rPr>
                <w:rFonts w:cs="David"/>
                <w:sz w:val="24"/>
                <w:szCs w:val="24"/>
                <w:rtl/>
              </w:rPr>
            </w:pPr>
            <w:r>
              <w:rPr>
                <w:rFonts w:cs="David" w:hint="cs"/>
                <w:sz w:val="24"/>
                <w:szCs w:val="24"/>
                <w:rtl/>
              </w:rPr>
              <w:t>156</w:t>
            </w:r>
          </w:p>
        </w:tc>
      </w:tr>
      <w:tr w:rsidR="005523E9" w:rsidTr="008C7448">
        <w:tc>
          <w:tcPr>
            <w:tcW w:w="8272" w:type="dxa"/>
          </w:tcPr>
          <w:p w:rsidR="005523E9" w:rsidRPr="00442870" w:rsidRDefault="005523E9" w:rsidP="008C7448">
            <w:pPr>
              <w:rPr>
                <w:rFonts w:cs="David"/>
                <w:sz w:val="24"/>
                <w:szCs w:val="24"/>
                <w:rtl/>
              </w:rPr>
            </w:pPr>
            <w:r>
              <w:rPr>
                <w:rFonts w:cs="David" w:hint="cs"/>
                <w:sz w:val="24"/>
                <w:szCs w:val="24"/>
                <w:rtl/>
              </w:rPr>
              <w:t xml:space="preserve">      </w:t>
            </w:r>
            <w:r w:rsidRPr="00442870">
              <w:rPr>
                <w:rFonts w:cs="David"/>
                <w:sz w:val="24"/>
                <w:szCs w:val="24"/>
                <w:rtl/>
              </w:rPr>
              <w:t>4.3.5.</w:t>
            </w:r>
            <w:r>
              <w:rPr>
                <w:rFonts w:cs="David" w:hint="cs"/>
                <w:sz w:val="24"/>
                <w:szCs w:val="24"/>
                <w:rtl/>
              </w:rPr>
              <w:t xml:space="preserve"> </w:t>
            </w:r>
            <w:r w:rsidRPr="00442870">
              <w:rPr>
                <w:rFonts w:cs="David" w:hint="cs"/>
                <w:sz w:val="24"/>
                <w:szCs w:val="24"/>
                <w:rtl/>
              </w:rPr>
              <w:t>העדר</w:t>
            </w:r>
            <w:r w:rsidRPr="00442870">
              <w:rPr>
                <w:rFonts w:cs="David"/>
                <w:sz w:val="24"/>
                <w:szCs w:val="24"/>
                <w:rtl/>
              </w:rPr>
              <w:t xml:space="preserve"> </w:t>
            </w:r>
            <w:r w:rsidRPr="00442870">
              <w:rPr>
                <w:rFonts w:cs="David" w:hint="cs"/>
                <w:sz w:val="24"/>
                <w:szCs w:val="24"/>
                <w:rtl/>
              </w:rPr>
              <w:t>ודאות</w:t>
            </w:r>
            <w:r w:rsidRPr="00442870">
              <w:rPr>
                <w:rFonts w:cs="David"/>
                <w:sz w:val="24"/>
                <w:szCs w:val="24"/>
                <w:rtl/>
              </w:rPr>
              <w:t xml:space="preserve"> </w:t>
            </w:r>
            <w:r w:rsidRPr="00442870">
              <w:rPr>
                <w:rFonts w:cs="David" w:hint="cs"/>
                <w:sz w:val="24"/>
                <w:szCs w:val="24"/>
                <w:rtl/>
              </w:rPr>
              <w:t>בנוגע</w:t>
            </w:r>
            <w:r w:rsidRPr="00442870">
              <w:rPr>
                <w:rFonts w:cs="David"/>
                <w:sz w:val="24"/>
                <w:szCs w:val="24"/>
                <w:rtl/>
              </w:rPr>
              <w:t xml:space="preserve"> </w:t>
            </w:r>
            <w:r w:rsidRPr="00442870">
              <w:rPr>
                <w:rFonts w:cs="David" w:hint="cs"/>
                <w:sz w:val="24"/>
                <w:szCs w:val="24"/>
                <w:rtl/>
              </w:rPr>
              <w:t>לביצוע</w:t>
            </w:r>
            <w:r w:rsidRPr="00442870">
              <w:rPr>
                <w:rFonts w:cs="David"/>
                <w:sz w:val="24"/>
                <w:szCs w:val="24"/>
                <w:rtl/>
              </w:rPr>
              <w:t xml:space="preserve"> </w:t>
            </w:r>
            <w:r w:rsidRPr="00442870">
              <w:rPr>
                <w:rFonts w:cs="David" w:hint="cs"/>
                <w:sz w:val="24"/>
                <w:szCs w:val="24"/>
                <w:rtl/>
              </w:rPr>
              <w:t>התאמות</w:t>
            </w:r>
            <w:r w:rsidRPr="00442870">
              <w:rPr>
                <w:rFonts w:cs="David"/>
                <w:sz w:val="24"/>
                <w:szCs w:val="24"/>
                <w:rtl/>
              </w:rPr>
              <w:t xml:space="preserve"> </w:t>
            </w:r>
            <w:r w:rsidRPr="00442870">
              <w:rPr>
                <w:rFonts w:cs="David" w:hint="cs"/>
                <w:sz w:val="24"/>
                <w:szCs w:val="24"/>
                <w:rtl/>
              </w:rPr>
              <w:t>על</w:t>
            </w:r>
            <w:r w:rsidRPr="00442870">
              <w:rPr>
                <w:rFonts w:cs="David"/>
                <w:sz w:val="24"/>
                <w:szCs w:val="24"/>
                <w:rtl/>
              </w:rPr>
              <w:t xml:space="preserve"> </w:t>
            </w:r>
            <w:r w:rsidRPr="00442870">
              <w:rPr>
                <w:rFonts w:cs="David" w:hint="cs"/>
                <w:sz w:val="24"/>
                <w:szCs w:val="24"/>
                <w:rtl/>
              </w:rPr>
              <w:t>חישוב</w:t>
            </w:r>
            <w:r w:rsidRPr="00442870">
              <w:rPr>
                <w:rFonts w:cs="David"/>
                <w:sz w:val="24"/>
                <w:szCs w:val="24"/>
                <w:rtl/>
              </w:rPr>
              <w:t xml:space="preserve"> </w:t>
            </w:r>
            <w:r w:rsidRPr="00442870">
              <w:rPr>
                <w:rFonts w:cs="David" w:hint="cs"/>
                <w:sz w:val="24"/>
                <w:szCs w:val="24"/>
                <w:rtl/>
              </w:rPr>
              <w:t>תקבולי</w:t>
            </w:r>
            <w:r w:rsidRPr="00442870">
              <w:rPr>
                <w:rFonts w:cs="David"/>
                <w:sz w:val="24"/>
                <w:szCs w:val="24"/>
                <w:rtl/>
              </w:rPr>
              <w:t xml:space="preserve"> </w:t>
            </w:r>
            <w:r w:rsidRPr="00442870">
              <w:rPr>
                <w:rFonts w:cs="David" w:hint="cs"/>
                <w:sz w:val="24"/>
                <w:szCs w:val="24"/>
                <w:rtl/>
              </w:rPr>
              <w:t>הגז</w:t>
            </w:r>
            <w:r w:rsidRPr="00442870">
              <w:rPr>
                <w:rFonts w:cs="David"/>
                <w:sz w:val="24"/>
                <w:szCs w:val="24"/>
                <w:rtl/>
              </w:rPr>
              <w:t xml:space="preserve"> </w:t>
            </w:r>
            <w:r w:rsidRPr="00442870">
              <w:rPr>
                <w:rFonts w:cs="David" w:hint="cs"/>
                <w:sz w:val="24"/>
                <w:szCs w:val="24"/>
                <w:rtl/>
              </w:rPr>
              <w:t>מייצוא</w:t>
            </w:r>
          </w:p>
        </w:tc>
        <w:tc>
          <w:tcPr>
            <w:tcW w:w="709" w:type="dxa"/>
          </w:tcPr>
          <w:p w:rsidR="005523E9" w:rsidRDefault="005523E9" w:rsidP="008C7448">
            <w:pPr>
              <w:rPr>
                <w:rFonts w:cs="David"/>
                <w:sz w:val="24"/>
                <w:szCs w:val="24"/>
                <w:rtl/>
              </w:rPr>
            </w:pPr>
            <w:r>
              <w:rPr>
                <w:rFonts w:cs="David" w:hint="cs"/>
                <w:sz w:val="24"/>
                <w:szCs w:val="24"/>
                <w:rtl/>
              </w:rPr>
              <w:t>157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4.4 סיכום</w:t>
            </w:r>
          </w:p>
        </w:tc>
        <w:tc>
          <w:tcPr>
            <w:tcW w:w="709" w:type="dxa"/>
          </w:tcPr>
          <w:p w:rsidR="005523E9" w:rsidRDefault="005523E9" w:rsidP="008C7448">
            <w:pPr>
              <w:rPr>
                <w:rFonts w:cs="David"/>
                <w:sz w:val="24"/>
                <w:szCs w:val="24"/>
                <w:rtl/>
              </w:rPr>
            </w:pPr>
            <w:r>
              <w:rPr>
                <w:rFonts w:cs="David" w:hint="cs"/>
                <w:sz w:val="24"/>
                <w:szCs w:val="24"/>
                <w:rtl/>
              </w:rPr>
              <w:t>158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442870">
              <w:rPr>
                <w:rFonts w:cs="David"/>
                <w:sz w:val="24"/>
                <w:szCs w:val="24"/>
                <w:rtl/>
              </w:rPr>
              <w:t>5.</w:t>
            </w:r>
            <w:r>
              <w:rPr>
                <w:rFonts w:cs="David" w:hint="cs"/>
                <w:sz w:val="24"/>
                <w:szCs w:val="24"/>
                <w:rtl/>
              </w:rPr>
              <w:t xml:space="preserve"> </w:t>
            </w:r>
            <w:r w:rsidRPr="00A60BC2">
              <w:rPr>
                <w:rFonts w:cs="David"/>
                <w:b/>
                <w:bCs/>
                <w:i/>
                <w:iCs/>
                <w:sz w:val="24"/>
                <w:szCs w:val="24"/>
                <w:rtl/>
              </w:rPr>
              <w:t>"</w:t>
            </w:r>
            <w:r w:rsidRPr="00A60BC2">
              <w:rPr>
                <w:rFonts w:cs="David" w:hint="cs"/>
                <w:b/>
                <w:bCs/>
                <w:i/>
                <w:iCs/>
                <w:sz w:val="24"/>
                <w:szCs w:val="24"/>
                <w:rtl/>
              </w:rPr>
              <w:t>פיקוח</w:t>
            </w:r>
            <w:r w:rsidRPr="00A60BC2">
              <w:rPr>
                <w:rFonts w:cs="David"/>
                <w:b/>
                <w:bCs/>
                <w:i/>
                <w:iCs/>
                <w:sz w:val="24"/>
                <w:szCs w:val="24"/>
                <w:rtl/>
              </w:rPr>
              <w:t xml:space="preserve"> </w:t>
            </w:r>
            <w:r w:rsidRPr="00A60BC2">
              <w:rPr>
                <w:rFonts w:cs="David" w:hint="cs"/>
                <w:b/>
                <w:bCs/>
                <w:i/>
                <w:iCs/>
                <w:sz w:val="24"/>
                <w:szCs w:val="24"/>
                <w:rtl/>
              </w:rPr>
              <w:t>על</w:t>
            </w:r>
            <w:r w:rsidRPr="00A60BC2">
              <w:rPr>
                <w:rFonts w:cs="David"/>
                <w:b/>
                <w:bCs/>
                <w:i/>
                <w:iCs/>
                <w:sz w:val="24"/>
                <w:szCs w:val="24"/>
                <w:rtl/>
              </w:rPr>
              <w:t xml:space="preserve"> </w:t>
            </w:r>
            <w:r w:rsidRPr="00A60BC2">
              <w:rPr>
                <w:rFonts w:cs="David" w:hint="cs"/>
                <w:b/>
                <w:bCs/>
                <w:i/>
                <w:iCs/>
                <w:sz w:val="24"/>
                <w:szCs w:val="24"/>
                <w:rtl/>
              </w:rPr>
              <w:t>המחירים</w:t>
            </w:r>
            <w:r w:rsidRPr="00A60BC2">
              <w:rPr>
                <w:rFonts w:cs="David"/>
                <w:b/>
                <w:bCs/>
                <w:i/>
                <w:iCs/>
                <w:sz w:val="24"/>
                <w:szCs w:val="24"/>
                <w:rtl/>
              </w:rPr>
              <w:t>"</w:t>
            </w:r>
          </w:p>
        </w:tc>
        <w:tc>
          <w:tcPr>
            <w:tcW w:w="709" w:type="dxa"/>
          </w:tcPr>
          <w:p w:rsidR="005523E9" w:rsidRDefault="005523E9" w:rsidP="008C7448">
            <w:pPr>
              <w:rPr>
                <w:rFonts w:cs="David"/>
                <w:sz w:val="24"/>
                <w:szCs w:val="24"/>
                <w:rtl/>
              </w:rPr>
            </w:pPr>
            <w:r>
              <w:rPr>
                <w:rFonts w:cs="David" w:hint="cs"/>
                <w:sz w:val="24"/>
                <w:szCs w:val="24"/>
                <w:rtl/>
              </w:rPr>
              <w:t>159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5.1.</w:t>
            </w:r>
            <w:r>
              <w:rPr>
                <w:rFonts w:cs="David" w:hint="cs"/>
                <w:sz w:val="24"/>
                <w:szCs w:val="24"/>
                <w:rtl/>
              </w:rPr>
              <w:t xml:space="preserve"> </w:t>
            </w:r>
            <w:r w:rsidRPr="00442870">
              <w:rPr>
                <w:rFonts w:cs="David" w:hint="cs"/>
                <w:sz w:val="24"/>
                <w:szCs w:val="24"/>
                <w:rtl/>
              </w:rPr>
              <w:t>הצורך</w:t>
            </w:r>
            <w:r>
              <w:rPr>
                <w:rFonts w:cs="David" w:hint="cs"/>
                <w:sz w:val="24"/>
                <w:szCs w:val="24"/>
                <w:rtl/>
              </w:rPr>
              <w:t xml:space="preserve"> </w:t>
            </w:r>
            <w:r w:rsidRPr="00442870">
              <w:rPr>
                <w:rFonts w:cs="David" w:hint="cs"/>
                <w:sz w:val="24"/>
                <w:szCs w:val="24"/>
                <w:rtl/>
              </w:rPr>
              <w:t>בפיקוח</w:t>
            </w:r>
            <w:r>
              <w:rPr>
                <w:rFonts w:cs="David" w:hint="cs"/>
                <w:sz w:val="24"/>
                <w:szCs w:val="24"/>
                <w:rtl/>
              </w:rPr>
              <w:t xml:space="preserve"> </w:t>
            </w:r>
            <w:r w:rsidRPr="00442870">
              <w:rPr>
                <w:rFonts w:cs="David" w:hint="cs"/>
                <w:sz w:val="24"/>
                <w:szCs w:val="24"/>
                <w:rtl/>
              </w:rPr>
              <w:t>על</w:t>
            </w:r>
            <w:r>
              <w:rPr>
                <w:rFonts w:cs="David" w:hint="cs"/>
                <w:sz w:val="24"/>
                <w:szCs w:val="24"/>
                <w:rtl/>
              </w:rPr>
              <w:t xml:space="preserve"> </w:t>
            </w:r>
            <w:r w:rsidRPr="00442870">
              <w:rPr>
                <w:rFonts w:cs="David" w:hint="cs"/>
                <w:sz w:val="24"/>
                <w:szCs w:val="24"/>
                <w:rtl/>
              </w:rPr>
              <w:t>המחירים</w:t>
            </w:r>
            <w:r>
              <w:rPr>
                <w:rFonts w:cs="David" w:hint="cs"/>
                <w:sz w:val="24"/>
                <w:szCs w:val="24"/>
                <w:rtl/>
              </w:rPr>
              <w:t xml:space="preserve"> </w:t>
            </w:r>
            <w:r w:rsidRPr="00442870">
              <w:rPr>
                <w:rFonts w:cs="David" w:hint="cs"/>
                <w:sz w:val="24"/>
                <w:szCs w:val="24"/>
                <w:rtl/>
              </w:rPr>
              <w:t>וחוסר</w:t>
            </w:r>
            <w:r w:rsidRPr="00442870">
              <w:rPr>
                <w:rFonts w:cs="David"/>
                <w:sz w:val="24"/>
                <w:szCs w:val="24"/>
                <w:rtl/>
              </w:rPr>
              <w:t xml:space="preserve"> </w:t>
            </w:r>
            <w:r w:rsidRPr="00442870">
              <w:rPr>
                <w:rFonts w:cs="David" w:hint="cs"/>
                <w:sz w:val="24"/>
                <w:szCs w:val="24"/>
                <w:rtl/>
              </w:rPr>
              <w:t>המענה</w:t>
            </w:r>
            <w:r w:rsidRPr="00442870">
              <w:rPr>
                <w:rFonts w:cs="David"/>
                <w:sz w:val="24"/>
                <w:szCs w:val="24"/>
                <w:rtl/>
              </w:rPr>
              <w:t xml:space="preserve"> </w:t>
            </w:r>
            <w:r w:rsidRPr="00442870">
              <w:rPr>
                <w:rFonts w:cs="David" w:hint="cs"/>
                <w:sz w:val="24"/>
                <w:szCs w:val="24"/>
                <w:rtl/>
              </w:rPr>
              <w:t>שניתן</w:t>
            </w:r>
            <w:r w:rsidRPr="00442870">
              <w:rPr>
                <w:rFonts w:cs="David"/>
                <w:sz w:val="24"/>
                <w:szCs w:val="24"/>
                <w:rtl/>
              </w:rPr>
              <w:t xml:space="preserve"> </w:t>
            </w:r>
            <w:r w:rsidRPr="00442870">
              <w:rPr>
                <w:rFonts w:cs="David" w:hint="cs"/>
                <w:sz w:val="24"/>
                <w:szCs w:val="24"/>
                <w:rtl/>
              </w:rPr>
              <w:t>לו</w:t>
            </w:r>
            <w:r w:rsidRPr="00442870">
              <w:rPr>
                <w:rFonts w:cs="David"/>
                <w:sz w:val="24"/>
                <w:szCs w:val="24"/>
                <w:rtl/>
              </w:rPr>
              <w:t xml:space="preserve"> </w:t>
            </w:r>
            <w:r w:rsidRPr="00442870">
              <w:rPr>
                <w:rFonts w:cs="David" w:hint="cs"/>
                <w:sz w:val="24"/>
                <w:szCs w:val="24"/>
                <w:rtl/>
              </w:rPr>
              <w:t>במתווה</w:t>
            </w:r>
            <w:r>
              <w:rPr>
                <w:rFonts w:cs="David" w:hint="cs"/>
                <w:sz w:val="24"/>
                <w:szCs w:val="24"/>
                <w:rtl/>
              </w:rPr>
              <w:t xml:space="preserve"> </w:t>
            </w:r>
            <w:r w:rsidRPr="00442870">
              <w:rPr>
                <w:rFonts w:cs="David" w:hint="cs"/>
                <w:sz w:val="24"/>
                <w:szCs w:val="24"/>
                <w:rtl/>
              </w:rPr>
              <w:t>הגז</w:t>
            </w:r>
          </w:p>
        </w:tc>
        <w:tc>
          <w:tcPr>
            <w:tcW w:w="709" w:type="dxa"/>
          </w:tcPr>
          <w:p w:rsidR="005523E9" w:rsidRDefault="005523E9" w:rsidP="008C7448">
            <w:pPr>
              <w:rPr>
                <w:rFonts w:cs="David"/>
                <w:sz w:val="24"/>
                <w:szCs w:val="24"/>
                <w:rtl/>
              </w:rPr>
            </w:pPr>
            <w:r>
              <w:rPr>
                <w:rFonts w:cs="David" w:hint="cs"/>
                <w:sz w:val="24"/>
                <w:szCs w:val="24"/>
                <w:rtl/>
              </w:rPr>
              <w:t>159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5.2.</w:t>
            </w:r>
            <w:r>
              <w:rPr>
                <w:rFonts w:cs="David" w:hint="cs"/>
                <w:sz w:val="24"/>
                <w:szCs w:val="24"/>
                <w:rtl/>
              </w:rPr>
              <w:t xml:space="preserve"> </w:t>
            </w:r>
            <w:r w:rsidRPr="00442870">
              <w:rPr>
                <w:rFonts w:cs="David" w:hint="cs"/>
                <w:sz w:val="24"/>
                <w:szCs w:val="24"/>
                <w:rtl/>
              </w:rPr>
              <w:t>הסדרי</w:t>
            </w:r>
            <w:r w:rsidRPr="00442870">
              <w:rPr>
                <w:rFonts w:cs="David"/>
                <w:sz w:val="24"/>
                <w:szCs w:val="24"/>
                <w:rtl/>
              </w:rPr>
              <w:t xml:space="preserve"> </w:t>
            </w:r>
            <w:r w:rsidRPr="00442870">
              <w:rPr>
                <w:rFonts w:cs="David" w:hint="cs"/>
                <w:sz w:val="24"/>
                <w:szCs w:val="24"/>
                <w:rtl/>
              </w:rPr>
              <w:t>ה</w:t>
            </w:r>
            <w:r w:rsidRPr="00442870">
              <w:rPr>
                <w:rFonts w:cs="David"/>
                <w:sz w:val="24"/>
                <w:szCs w:val="24"/>
                <w:rtl/>
              </w:rPr>
              <w:t>"</w:t>
            </w:r>
            <w:r w:rsidRPr="00442870">
              <w:rPr>
                <w:rFonts w:cs="David" w:hint="cs"/>
                <w:sz w:val="24"/>
                <w:szCs w:val="24"/>
                <w:rtl/>
              </w:rPr>
              <w:t>פיקוח</w:t>
            </w:r>
            <w:r w:rsidRPr="00442870">
              <w:rPr>
                <w:rFonts w:cs="David"/>
                <w:sz w:val="24"/>
                <w:szCs w:val="24"/>
                <w:rtl/>
              </w:rPr>
              <w:t xml:space="preserve">" </w:t>
            </w:r>
            <w:r w:rsidRPr="00442870">
              <w:rPr>
                <w:rFonts w:cs="David" w:hint="cs"/>
                <w:sz w:val="24"/>
                <w:szCs w:val="24"/>
                <w:rtl/>
              </w:rPr>
              <w:t>על</w:t>
            </w:r>
            <w:r w:rsidRPr="00442870">
              <w:rPr>
                <w:rFonts w:cs="David"/>
                <w:sz w:val="24"/>
                <w:szCs w:val="24"/>
                <w:rtl/>
              </w:rPr>
              <w:t xml:space="preserve"> </w:t>
            </w:r>
            <w:r w:rsidRPr="00442870">
              <w:rPr>
                <w:rFonts w:cs="David" w:hint="cs"/>
                <w:sz w:val="24"/>
                <w:szCs w:val="24"/>
                <w:rtl/>
              </w:rPr>
              <w:t>המחירים</w:t>
            </w:r>
            <w:r w:rsidRPr="00442870">
              <w:rPr>
                <w:rFonts w:cs="David"/>
                <w:sz w:val="24"/>
                <w:szCs w:val="24"/>
                <w:rtl/>
              </w:rPr>
              <w:t xml:space="preserve"> </w:t>
            </w:r>
            <w:r w:rsidRPr="00442870">
              <w:rPr>
                <w:rFonts w:cs="David" w:hint="cs"/>
                <w:sz w:val="24"/>
                <w:szCs w:val="24"/>
                <w:rtl/>
              </w:rPr>
              <w:t>במתווה</w:t>
            </w:r>
            <w:r w:rsidRPr="00442870">
              <w:rPr>
                <w:rFonts w:cs="David"/>
                <w:sz w:val="24"/>
                <w:szCs w:val="24"/>
                <w:rtl/>
              </w:rPr>
              <w:t xml:space="preserve"> </w:t>
            </w:r>
            <w:r w:rsidRPr="00442870">
              <w:rPr>
                <w:rFonts w:cs="David" w:hint="cs"/>
                <w:sz w:val="24"/>
                <w:szCs w:val="24"/>
                <w:rtl/>
              </w:rPr>
              <w:t>מבוססים</w:t>
            </w:r>
            <w:r w:rsidRPr="00442870">
              <w:rPr>
                <w:rFonts w:cs="David"/>
                <w:sz w:val="24"/>
                <w:szCs w:val="24"/>
                <w:rtl/>
              </w:rPr>
              <w:t xml:space="preserve"> </w:t>
            </w:r>
            <w:r w:rsidRPr="00442870">
              <w:rPr>
                <w:rFonts w:cs="David" w:hint="cs"/>
                <w:sz w:val="24"/>
                <w:szCs w:val="24"/>
                <w:rtl/>
              </w:rPr>
              <w:t>על</w:t>
            </w:r>
            <w:r w:rsidRPr="00442870">
              <w:rPr>
                <w:rFonts w:cs="David"/>
                <w:sz w:val="24"/>
                <w:szCs w:val="24"/>
                <w:rtl/>
              </w:rPr>
              <w:t xml:space="preserve"> </w:t>
            </w:r>
            <w:r w:rsidRPr="00442870">
              <w:rPr>
                <w:rFonts w:cs="David" w:hint="cs"/>
                <w:sz w:val="24"/>
                <w:szCs w:val="24"/>
                <w:rtl/>
              </w:rPr>
              <w:t>מחיר</w:t>
            </w:r>
            <w:r w:rsidRPr="00442870">
              <w:rPr>
                <w:rFonts w:cs="David"/>
                <w:sz w:val="24"/>
                <w:szCs w:val="24"/>
                <w:rtl/>
              </w:rPr>
              <w:t xml:space="preserve"> </w:t>
            </w:r>
            <w:r w:rsidRPr="00442870">
              <w:rPr>
                <w:rFonts w:cs="David" w:hint="cs"/>
                <w:sz w:val="24"/>
                <w:szCs w:val="24"/>
                <w:rtl/>
              </w:rPr>
              <w:t>מונופוליסטי</w:t>
            </w:r>
            <w:r w:rsidRPr="00442870">
              <w:rPr>
                <w:rFonts w:cs="David"/>
                <w:sz w:val="24"/>
                <w:szCs w:val="24"/>
                <w:rtl/>
              </w:rPr>
              <w:t xml:space="preserve"> </w:t>
            </w:r>
            <w:r w:rsidRPr="00442870">
              <w:rPr>
                <w:rFonts w:cs="David" w:hint="cs"/>
                <w:sz w:val="24"/>
                <w:szCs w:val="24"/>
                <w:rtl/>
              </w:rPr>
              <w:t>ולוקה</w:t>
            </w:r>
            <w:r w:rsidRPr="00442870">
              <w:rPr>
                <w:rFonts w:cs="David"/>
                <w:sz w:val="24"/>
                <w:szCs w:val="24"/>
                <w:rtl/>
              </w:rPr>
              <w:t xml:space="preserve"> </w:t>
            </w:r>
            <w:r w:rsidRPr="00442870">
              <w:rPr>
                <w:rFonts w:cs="David" w:hint="cs"/>
                <w:sz w:val="24"/>
                <w:szCs w:val="24"/>
                <w:rtl/>
              </w:rPr>
              <w:t>בחוסר</w:t>
            </w:r>
            <w:r w:rsidRPr="00442870">
              <w:rPr>
                <w:rFonts w:cs="David"/>
                <w:sz w:val="24"/>
                <w:szCs w:val="24"/>
                <w:rtl/>
              </w:rPr>
              <w:t xml:space="preserve"> </w:t>
            </w:r>
          </w:p>
          <w:p w:rsidR="005523E9" w:rsidRDefault="005523E9" w:rsidP="008C7448">
            <w:pPr>
              <w:rPr>
                <w:rFonts w:cs="David"/>
                <w:sz w:val="24"/>
                <w:szCs w:val="24"/>
                <w:rtl/>
              </w:rPr>
            </w:pPr>
            <w:r>
              <w:rPr>
                <w:rFonts w:cs="David" w:hint="cs"/>
                <w:sz w:val="24"/>
                <w:szCs w:val="24"/>
                <w:rtl/>
              </w:rPr>
              <w:t xml:space="preserve">             </w:t>
            </w:r>
            <w:r w:rsidRPr="00442870">
              <w:rPr>
                <w:rFonts w:cs="David" w:hint="cs"/>
                <w:sz w:val="24"/>
                <w:szCs w:val="24"/>
                <w:rtl/>
              </w:rPr>
              <w:t>סבירות</w:t>
            </w:r>
            <w:r w:rsidRPr="00442870">
              <w:rPr>
                <w:rFonts w:cs="David"/>
                <w:sz w:val="24"/>
                <w:szCs w:val="24"/>
                <w:rtl/>
              </w:rPr>
              <w:t xml:space="preserve"> </w:t>
            </w:r>
            <w:r w:rsidRPr="00442870">
              <w:rPr>
                <w:rFonts w:cs="David" w:hint="cs"/>
                <w:sz w:val="24"/>
                <w:szCs w:val="24"/>
                <w:rtl/>
              </w:rPr>
              <w:t>משווע</w:t>
            </w:r>
            <w:r w:rsidRPr="00442870">
              <w:rPr>
                <w:rFonts w:cs="David"/>
                <w:sz w:val="24"/>
                <w:szCs w:val="24"/>
                <w:rtl/>
              </w:rPr>
              <w:t xml:space="preserve"> </w:t>
            </w:r>
            <w:r w:rsidRPr="00442870">
              <w:rPr>
                <w:rFonts w:cs="David" w:hint="cs"/>
                <w:sz w:val="24"/>
                <w:szCs w:val="24"/>
                <w:rtl/>
              </w:rPr>
              <w:t>וחוסר</w:t>
            </w:r>
            <w:r w:rsidRPr="00442870">
              <w:rPr>
                <w:rFonts w:cs="David"/>
                <w:sz w:val="24"/>
                <w:szCs w:val="24"/>
                <w:rtl/>
              </w:rPr>
              <w:t xml:space="preserve"> </w:t>
            </w:r>
            <w:r w:rsidRPr="00442870">
              <w:rPr>
                <w:rFonts w:cs="David" w:hint="cs"/>
                <w:sz w:val="24"/>
                <w:szCs w:val="24"/>
                <w:rtl/>
              </w:rPr>
              <w:t>מידתיות</w:t>
            </w:r>
          </w:p>
        </w:tc>
        <w:tc>
          <w:tcPr>
            <w:tcW w:w="709" w:type="dxa"/>
          </w:tcPr>
          <w:p w:rsidR="005523E9" w:rsidRDefault="005523E9" w:rsidP="008C7448">
            <w:pPr>
              <w:rPr>
                <w:rFonts w:cs="David"/>
                <w:sz w:val="24"/>
                <w:szCs w:val="24"/>
                <w:rtl/>
              </w:rPr>
            </w:pPr>
            <w:r>
              <w:rPr>
                <w:rFonts w:cs="David" w:hint="cs"/>
                <w:sz w:val="24"/>
                <w:szCs w:val="24"/>
                <w:rtl/>
              </w:rPr>
              <w:t>160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5.3.</w:t>
            </w:r>
            <w:r>
              <w:rPr>
                <w:rFonts w:cs="David" w:hint="cs"/>
                <w:sz w:val="24"/>
                <w:szCs w:val="24"/>
                <w:rtl/>
              </w:rPr>
              <w:t xml:space="preserve"> </w:t>
            </w:r>
            <w:r w:rsidRPr="00442870">
              <w:rPr>
                <w:rFonts w:cs="David" w:hint="cs"/>
                <w:sz w:val="24"/>
                <w:szCs w:val="24"/>
                <w:rtl/>
              </w:rPr>
              <w:t>הפרת</w:t>
            </w:r>
            <w:r w:rsidRPr="00442870">
              <w:rPr>
                <w:rFonts w:cs="David"/>
                <w:sz w:val="24"/>
                <w:szCs w:val="24"/>
                <w:rtl/>
              </w:rPr>
              <w:t xml:space="preserve"> </w:t>
            </w:r>
            <w:r w:rsidRPr="00442870">
              <w:rPr>
                <w:rFonts w:cs="David" w:hint="cs"/>
                <w:sz w:val="24"/>
                <w:szCs w:val="24"/>
                <w:rtl/>
              </w:rPr>
              <w:t>חובה</w:t>
            </w:r>
            <w:r w:rsidRPr="00442870">
              <w:rPr>
                <w:rFonts w:cs="David"/>
                <w:sz w:val="24"/>
                <w:szCs w:val="24"/>
                <w:rtl/>
              </w:rPr>
              <w:t xml:space="preserve"> </w:t>
            </w:r>
            <w:r w:rsidRPr="00442870">
              <w:rPr>
                <w:rFonts w:cs="David" w:hint="cs"/>
                <w:sz w:val="24"/>
                <w:szCs w:val="24"/>
                <w:rtl/>
              </w:rPr>
              <w:t>שבדין</w:t>
            </w:r>
            <w:r w:rsidRPr="00442870">
              <w:rPr>
                <w:rFonts w:cs="David"/>
                <w:sz w:val="24"/>
                <w:szCs w:val="24"/>
                <w:rtl/>
              </w:rPr>
              <w:t xml:space="preserve"> </w:t>
            </w:r>
            <w:r w:rsidRPr="00442870">
              <w:rPr>
                <w:rFonts w:cs="David" w:hint="cs"/>
                <w:sz w:val="24"/>
                <w:szCs w:val="24"/>
                <w:rtl/>
              </w:rPr>
              <w:t>וחוסר</w:t>
            </w:r>
            <w:r w:rsidRPr="00442870">
              <w:rPr>
                <w:rFonts w:cs="David"/>
                <w:sz w:val="24"/>
                <w:szCs w:val="24"/>
                <w:rtl/>
              </w:rPr>
              <w:t xml:space="preserve"> </w:t>
            </w:r>
            <w:r w:rsidRPr="00442870">
              <w:rPr>
                <w:rFonts w:cs="David" w:hint="cs"/>
                <w:sz w:val="24"/>
                <w:szCs w:val="24"/>
                <w:rtl/>
              </w:rPr>
              <w:t>סבירות</w:t>
            </w:r>
            <w:r w:rsidRPr="00442870">
              <w:rPr>
                <w:rFonts w:cs="David"/>
                <w:sz w:val="24"/>
                <w:szCs w:val="24"/>
                <w:rtl/>
              </w:rPr>
              <w:t xml:space="preserve"> </w:t>
            </w:r>
            <w:r w:rsidRPr="00442870">
              <w:rPr>
                <w:rFonts w:cs="David" w:hint="cs"/>
                <w:sz w:val="24"/>
                <w:szCs w:val="24"/>
                <w:rtl/>
              </w:rPr>
              <w:t>קיצוני</w:t>
            </w:r>
            <w:r w:rsidRPr="00442870">
              <w:rPr>
                <w:rFonts w:cs="David"/>
                <w:sz w:val="24"/>
                <w:szCs w:val="24"/>
                <w:rtl/>
              </w:rPr>
              <w:t xml:space="preserve"> - </w:t>
            </w:r>
            <w:r w:rsidRPr="00442870">
              <w:rPr>
                <w:rFonts w:cs="David" w:hint="cs"/>
                <w:sz w:val="24"/>
                <w:szCs w:val="24"/>
                <w:rtl/>
              </w:rPr>
              <w:t>בכל</w:t>
            </w:r>
            <w:r w:rsidRPr="00442870">
              <w:rPr>
                <w:rFonts w:cs="David"/>
                <w:sz w:val="24"/>
                <w:szCs w:val="24"/>
                <w:rtl/>
              </w:rPr>
              <w:t xml:space="preserve"> </w:t>
            </w:r>
            <w:r w:rsidRPr="00442870">
              <w:rPr>
                <w:rFonts w:cs="David" w:hint="cs"/>
                <w:sz w:val="24"/>
                <w:szCs w:val="24"/>
                <w:rtl/>
              </w:rPr>
              <w:t>הנוגע</w:t>
            </w:r>
            <w:r w:rsidRPr="00442870">
              <w:rPr>
                <w:rFonts w:cs="David"/>
                <w:sz w:val="24"/>
                <w:szCs w:val="24"/>
                <w:rtl/>
              </w:rPr>
              <w:t xml:space="preserve"> </w:t>
            </w:r>
            <w:r w:rsidRPr="00442870">
              <w:rPr>
                <w:rFonts w:cs="David" w:hint="cs"/>
                <w:sz w:val="24"/>
                <w:szCs w:val="24"/>
                <w:rtl/>
              </w:rPr>
              <w:t>למחירי</w:t>
            </w:r>
            <w:r w:rsidRPr="00442870">
              <w:rPr>
                <w:rFonts w:cs="David"/>
                <w:sz w:val="24"/>
                <w:szCs w:val="24"/>
                <w:rtl/>
              </w:rPr>
              <w:t xml:space="preserve"> </w:t>
            </w:r>
            <w:r w:rsidRPr="00442870">
              <w:rPr>
                <w:rFonts w:cs="David" w:hint="cs"/>
                <w:sz w:val="24"/>
                <w:szCs w:val="24"/>
                <w:rtl/>
              </w:rPr>
              <w:t>הגז</w:t>
            </w:r>
            <w:r w:rsidRPr="00442870">
              <w:rPr>
                <w:rFonts w:cs="David"/>
                <w:sz w:val="24"/>
                <w:szCs w:val="24"/>
                <w:rtl/>
              </w:rPr>
              <w:t xml:space="preserve"> </w:t>
            </w:r>
            <w:r w:rsidRPr="00442870">
              <w:rPr>
                <w:rFonts w:cs="David" w:hint="cs"/>
                <w:sz w:val="24"/>
                <w:szCs w:val="24"/>
                <w:rtl/>
              </w:rPr>
              <w:t>הנמכר</w:t>
            </w:r>
            <w:r w:rsidRPr="00442870">
              <w:rPr>
                <w:rFonts w:cs="David"/>
                <w:sz w:val="24"/>
                <w:szCs w:val="24"/>
                <w:rtl/>
              </w:rPr>
              <w:t xml:space="preserve"> </w:t>
            </w:r>
            <w:r w:rsidRPr="00442870">
              <w:rPr>
                <w:rFonts w:cs="David" w:hint="cs"/>
                <w:sz w:val="24"/>
                <w:szCs w:val="24"/>
                <w:rtl/>
              </w:rPr>
              <w:t>ליצרני</w:t>
            </w:r>
            <w:r w:rsidRPr="00442870">
              <w:rPr>
                <w:rFonts w:cs="David"/>
                <w:sz w:val="24"/>
                <w:szCs w:val="24"/>
                <w:rtl/>
              </w:rPr>
              <w:t xml:space="preserve"> </w:t>
            </w:r>
            <w:r w:rsidRPr="00442870">
              <w:rPr>
                <w:rFonts w:cs="David" w:hint="cs"/>
                <w:sz w:val="24"/>
                <w:szCs w:val="24"/>
                <w:rtl/>
              </w:rPr>
              <w:t>חשמל</w:t>
            </w:r>
            <w:r w:rsidRPr="00442870">
              <w:rPr>
                <w:rFonts w:cs="David"/>
                <w:sz w:val="24"/>
                <w:szCs w:val="24"/>
                <w:rtl/>
              </w:rPr>
              <w:t xml:space="preserve"> </w:t>
            </w:r>
          </w:p>
          <w:p w:rsidR="005523E9" w:rsidRDefault="005523E9" w:rsidP="008C7448">
            <w:pPr>
              <w:rPr>
                <w:rFonts w:cs="David"/>
                <w:sz w:val="24"/>
                <w:szCs w:val="24"/>
                <w:rtl/>
              </w:rPr>
            </w:pPr>
            <w:r>
              <w:rPr>
                <w:rFonts w:cs="David" w:hint="cs"/>
                <w:sz w:val="24"/>
                <w:szCs w:val="24"/>
                <w:rtl/>
              </w:rPr>
              <w:t xml:space="preserve">             </w:t>
            </w:r>
            <w:r w:rsidRPr="00442870">
              <w:rPr>
                <w:rFonts w:cs="David" w:hint="cs"/>
                <w:sz w:val="24"/>
                <w:szCs w:val="24"/>
                <w:rtl/>
              </w:rPr>
              <w:t>פרטיים</w:t>
            </w:r>
          </w:p>
        </w:tc>
        <w:tc>
          <w:tcPr>
            <w:tcW w:w="709" w:type="dxa"/>
          </w:tcPr>
          <w:p w:rsidR="005523E9" w:rsidRDefault="005523E9" w:rsidP="008C7448">
            <w:pPr>
              <w:rPr>
                <w:rFonts w:cs="David"/>
                <w:sz w:val="24"/>
                <w:szCs w:val="24"/>
                <w:rtl/>
              </w:rPr>
            </w:pPr>
            <w:r>
              <w:rPr>
                <w:rFonts w:cs="David" w:hint="cs"/>
                <w:sz w:val="24"/>
                <w:szCs w:val="24"/>
                <w:rtl/>
              </w:rPr>
              <w:t>163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442870">
              <w:rPr>
                <w:rFonts w:cs="David"/>
                <w:sz w:val="24"/>
                <w:szCs w:val="24"/>
                <w:rtl/>
              </w:rPr>
              <w:t>5.4.</w:t>
            </w:r>
            <w:r>
              <w:rPr>
                <w:rFonts w:cs="David" w:hint="cs"/>
                <w:sz w:val="24"/>
                <w:szCs w:val="24"/>
                <w:rtl/>
              </w:rPr>
              <w:t xml:space="preserve"> </w:t>
            </w:r>
            <w:r w:rsidRPr="00442870">
              <w:rPr>
                <w:rFonts w:cs="David" w:hint="cs"/>
                <w:sz w:val="24"/>
                <w:szCs w:val="24"/>
                <w:rtl/>
              </w:rPr>
              <w:t>סיכום</w:t>
            </w:r>
          </w:p>
        </w:tc>
        <w:tc>
          <w:tcPr>
            <w:tcW w:w="709" w:type="dxa"/>
          </w:tcPr>
          <w:p w:rsidR="005523E9" w:rsidRDefault="005523E9" w:rsidP="008C7448">
            <w:pPr>
              <w:rPr>
                <w:rFonts w:cs="David"/>
                <w:sz w:val="24"/>
                <w:szCs w:val="24"/>
                <w:rtl/>
              </w:rPr>
            </w:pPr>
            <w:r>
              <w:rPr>
                <w:rFonts w:cs="David" w:hint="cs"/>
                <w:sz w:val="24"/>
                <w:szCs w:val="24"/>
                <w:rtl/>
              </w:rPr>
              <w:t>165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442870">
              <w:rPr>
                <w:rFonts w:cs="David"/>
                <w:sz w:val="24"/>
                <w:szCs w:val="24"/>
                <w:rtl/>
              </w:rPr>
              <w:t>6.</w:t>
            </w:r>
            <w:r>
              <w:rPr>
                <w:rFonts w:cs="David" w:hint="cs"/>
                <w:sz w:val="24"/>
                <w:szCs w:val="24"/>
                <w:rtl/>
              </w:rPr>
              <w:t xml:space="preserve"> </w:t>
            </w:r>
            <w:r w:rsidRPr="00A60BC2">
              <w:rPr>
                <w:rFonts w:cs="David" w:hint="cs"/>
                <w:b/>
                <w:bCs/>
                <w:i/>
                <w:iCs/>
                <w:sz w:val="24"/>
                <w:szCs w:val="24"/>
                <w:rtl/>
              </w:rPr>
              <w:t>כוח</w:t>
            </w:r>
            <w:r w:rsidRPr="00A60BC2">
              <w:rPr>
                <w:rFonts w:cs="David"/>
                <w:b/>
                <w:bCs/>
                <w:i/>
                <w:iCs/>
                <w:sz w:val="24"/>
                <w:szCs w:val="24"/>
                <w:rtl/>
              </w:rPr>
              <w:t xml:space="preserve"> </w:t>
            </w:r>
            <w:r w:rsidRPr="00A60BC2">
              <w:rPr>
                <w:rFonts w:cs="David" w:hint="cs"/>
                <w:b/>
                <w:bCs/>
                <w:i/>
                <w:iCs/>
                <w:sz w:val="24"/>
                <w:szCs w:val="24"/>
                <w:rtl/>
              </w:rPr>
              <w:t>עליון</w:t>
            </w:r>
            <w:r w:rsidRPr="00A60BC2">
              <w:rPr>
                <w:rFonts w:cs="David"/>
                <w:b/>
                <w:bCs/>
                <w:i/>
                <w:iCs/>
                <w:sz w:val="24"/>
                <w:szCs w:val="24"/>
                <w:rtl/>
              </w:rPr>
              <w:t xml:space="preserve"> – </w:t>
            </w:r>
            <w:r w:rsidRPr="00A60BC2">
              <w:rPr>
                <w:rFonts w:cs="David" w:hint="cs"/>
                <w:b/>
                <w:bCs/>
                <w:i/>
                <w:iCs/>
                <w:sz w:val="24"/>
                <w:szCs w:val="24"/>
                <w:rtl/>
              </w:rPr>
              <w:t>פגיעה</w:t>
            </w:r>
            <w:r w:rsidRPr="00A60BC2">
              <w:rPr>
                <w:rFonts w:cs="David"/>
                <w:b/>
                <w:bCs/>
                <w:i/>
                <w:iCs/>
                <w:sz w:val="24"/>
                <w:szCs w:val="24"/>
                <w:rtl/>
              </w:rPr>
              <w:t xml:space="preserve"> </w:t>
            </w:r>
            <w:r w:rsidRPr="00A60BC2">
              <w:rPr>
                <w:rFonts w:cs="David" w:hint="cs"/>
                <w:b/>
                <w:bCs/>
                <w:i/>
                <w:iCs/>
                <w:sz w:val="24"/>
                <w:szCs w:val="24"/>
                <w:rtl/>
              </w:rPr>
              <w:t>משולשת</w:t>
            </w:r>
            <w:r w:rsidRPr="00A60BC2">
              <w:rPr>
                <w:rFonts w:cs="David"/>
                <w:b/>
                <w:bCs/>
                <w:i/>
                <w:iCs/>
                <w:sz w:val="24"/>
                <w:szCs w:val="24"/>
                <w:rtl/>
              </w:rPr>
              <w:t xml:space="preserve"> </w:t>
            </w:r>
            <w:r w:rsidRPr="00A60BC2">
              <w:rPr>
                <w:rFonts w:cs="David" w:hint="cs"/>
                <w:b/>
                <w:bCs/>
                <w:i/>
                <w:iCs/>
                <w:sz w:val="24"/>
                <w:szCs w:val="24"/>
                <w:rtl/>
              </w:rPr>
              <w:t>באינטרס</w:t>
            </w:r>
            <w:r w:rsidRPr="00A60BC2">
              <w:rPr>
                <w:rFonts w:cs="David"/>
                <w:b/>
                <w:bCs/>
                <w:i/>
                <w:iCs/>
                <w:sz w:val="24"/>
                <w:szCs w:val="24"/>
                <w:rtl/>
              </w:rPr>
              <w:t xml:space="preserve"> </w:t>
            </w:r>
            <w:r w:rsidRPr="00A60BC2">
              <w:rPr>
                <w:rFonts w:cs="David" w:hint="cs"/>
                <w:b/>
                <w:bCs/>
                <w:i/>
                <w:iCs/>
                <w:sz w:val="24"/>
                <w:szCs w:val="24"/>
                <w:rtl/>
              </w:rPr>
              <w:t>הציבורי</w:t>
            </w:r>
          </w:p>
        </w:tc>
        <w:tc>
          <w:tcPr>
            <w:tcW w:w="709" w:type="dxa"/>
          </w:tcPr>
          <w:p w:rsidR="005523E9" w:rsidRDefault="005523E9" w:rsidP="008C7448">
            <w:pPr>
              <w:rPr>
                <w:rFonts w:cs="David"/>
                <w:sz w:val="24"/>
                <w:szCs w:val="24"/>
                <w:rtl/>
              </w:rPr>
            </w:pPr>
            <w:r>
              <w:rPr>
                <w:rFonts w:cs="David" w:hint="cs"/>
                <w:sz w:val="24"/>
                <w:szCs w:val="24"/>
                <w:rtl/>
              </w:rPr>
              <w:t>167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6.1.</w:t>
            </w:r>
            <w:r>
              <w:rPr>
                <w:rFonts w:cs="David" w:hint="cs"/>
                <w:sz w:val="24"/>
                <w:szCs w:val="24"/>
                <w:rtl/>
              </w:rPr>
              <w:t xml:space="preserve"> </w:t>
            </w:r>
            <w:r w:rsidRPr="00442870">
              <w:rPr>
                <w:rFonts w:cs="David" w:hint="cs"/>
                <w:sz w:val="24"/>
                <w:szCs w:val="24"/>
                <w:rtl/>
              </w:rPr>
              <w:t>רקע</w:t>
            </w:r>
            <w:r w:rsidRPr="00442870">
              <w:rPr>
                <w:rFonts w:cs="David"/>
                <w:sz w:val="24"/>
                <w:szCs w:val="24"/>
                <w:rtl/>
              </w:rPr>
              <w:t xml:space="preserve">: </w:t>
            </w:r>
            <w:r w:rsidRPr="00442870">
              <w:rPr>
                <w:rFonts w:cs="David" w:hint="cs"/>
                <w:sz w:val="24"/>
                <w:szCs w:val="24"/>
                <w:rtl/>
              </w:rPr>
              <w:t>הגדרת</w:t>
            </w:r>
            <w:r w:rsidRPr="00442870">
              <w:rPr>
                <w:rFonts w:cs="David"/>
                <w:sz w:val="24"/>
                <w:szCs w:val="24"/>
                <w:rtl/>
              </w:rPr>
              <w:t xml:space="preserve"> </w:t>
            </w:r>
            <w:r w:rsidRPr="00442870">
              <w:rPr>
                <w:rFonts w:cs="David" w:hint="cs"/>
                <w:sz w:val="24"/>
                <w:szCs w:val="24"/>
                <w:rtl/>
              </w:rPr>
              <w:t>כוח</w:t>
            </w:r>
            <w:r w:rsidRPr="00442870">
              <w:rPr>
                <w:rFonts w:cs="David"/>
                <w:sz w:val="24"/>
                <w:szCs w:val="24"/>
                <w:rtl/>
              </w:rPr>
              <w:t xml:space="preserve"> </w:t>
            </w:r>
            <w:r w:rsidRPr="00442870">
              <w:rPr>
                <w:rFonts w:cs="David" w:hint="cs"/>
                <w:sz w:val="24"/>
                <w:szCs w:val="24"/>
                <w:rtl/>
              </w:rPr>
              <w:t>עליון</w:t>
            </w:r>
            <w:r w:rsidRPr="00442870">
              <w:rPr>
                <w:rFonts w:cs="David"/>
                <w:sz w:val="24"/>
                <w:szCs w:val="24"/>
                <w:rtl/>
              </w:rPr>
              <w:t xml:space="preserve"> </w:t>
            </w:r>
            <w:r w:rsidRPr="00442870">
              <w:rPr>
                <w:rFonts w:cs="David" w:hint="cs"/>
                <w:sz w:val="24"/>
                <w:szCs w:val="24"/>
                <w:rtl/>
              </w:rPr>
              <w:t>במתווה</w:t>
            </w:r>
          </w:p>
        </w:tc>
        <w:tc>
          <w:tcPr>
            <w:tcW w:w="709" w:type="dxa"/>
          </w:tcPr>
          <w:p w:rsidR="005523E9" w:rsidRDefault="005523E9" w:rsidP="008C7448">
            <w:pPr>
              <w:rPr>
                <w:rFonts w:cs="David"/>
                <w:sz w:val="24"/>
                <w:szCs w:val="24"/>
                <w:rtl/>
              </w:rPr>
            </w:pPr>
            <w:r>
              <w:rPr>
                <w:rFonts w:cs="David" w:hint="cs"/>
                <w:sz w:val="24"/>
                <w:szCs w:val="24"/>
                <w:rtl/>
              </w:rPr>
              <w:t>167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6.2.</w:t>
            </w:r>
            <w:r>
              <w:rPr>
                <w:rFonts w:cs="David" w:hint="cs"/>
                <w:sz w:val="24"/>
                <w:szCs w:val="24"/>
                <w:rtl/>
              </w:rPr>
              <w:t xml:space="preserve"> </w:t>
            </w:r>
            <w:r w:rsidRPr="00442870">
              <w:rPr>
                <w:rFonts w:cs="David" w:hint="cs"/>
                <w:sz w:val="24"/>
                <w:szCs w:val="24"/>
                <w:rtl/>
              </w:rPr>
              <w:t>דין</w:t>
            </w:r>
            <w:r w:rsidRPr="00442870">
              <w:rPr>
                <w:rFonts w:cs="David"/>
                <w:sz w:val="24"/>
                <w:szCs w:val="24"/>
                <w:rtl/>
              </w:rPr>
              <w:t xml:space="preserve"> </w:t>
            </w:r>
            <w:r w:rsidRPr="00442870">
              <w:rPr>
                <w:rFonts w:cs="David" w:hint="cs"/>
                <w:sz w:val="24"/>
                <w:szCs w:val="24"/>
                <w:rtl/>
              </w:rPr>
              <w:t>הגדרת</w:t>
            </w:r>
            <w:r w:rsidRPr="00442870">
              <w:rPr>
                <w:rFonts w:cs="David"/>
                <w:sz w:val="24"/>
                <w:szCs w:val="24"/>
                <w:rtl/>
              </w:rPr>
              <w:t xml:space="preserve"> "</w:t>
            </w:r>
            <w:r w:rsidRPr="00442870">
              <w:rPr>
                <w:rFonts w:cs="David" w:hint="cs"/>
                <w:sz w:val="24"/>
                <w:szCs w:val="24"/>
                <w:rtl/>
              </w:rPr>
              <w:t>כוח</w:t>
            </w:r>
            <w:r w:rsidRPr="00442870">
              <w:rPr>
                <w:rFonts w:cs="David"/>
                <w:sz w:val="24"/>
                <w:szCs w:val="24"/>
                <w:rtl/>
              </w:rPr>
              <w:t xml:space="preserve"> </w:t>
            </w:r>
            <w:r w:rsidRPr="00442870">
              <w:rPr>
                <w:rFonts w:cs="David" w:hint="cs"/>
                <w:sz w:val="24"/>
                <w:szCs w:val="24"/>
                <w:rtl/>
              </w:rPr>
              <w:t>עליון</w:t>
            </w:r>
            <w:r w:rsidRPr="00442870">
              <w:rPr>
                <w:rFonts w:cs="David"/>
                <w:sz w:val="24"/>
                <w:szCs w:val="24"/>
                <w:rtl/>
              </w:rPr>
              <w:t xml:space="preserve">" </w:t>
            </w:r>
            <w:r w:rsidRPr="00442870">
              <w:rPr>
                <w:rFonts w:cs="David" w:hint="cs"/>
                <w:sz w:val="24"/>
                <w:szCs w:val="24"/>
                <w:rtl/>
              </w:rPr>
              <w:t>במתווה</w:t>
            </w:r>
            <w:r w:rsidRPr="00442870">
              <w:rPr>
                <w:rFonts w:cs="David" w:hint="eastAsia"/>
                <w:sz w:val="24"/>
                <w:szCs w:val="24"/>
                <w:rtl/>
              </w:rPr>
              <w:t>–</w:t>
            </w:r>
            <w:r w:rsidRPr="00442870">
              <w:rPr>
                <w:rFonts w:cs="David"/>
                <w:sz w:val="24"/>
                <w:szCs w:val="24"/>
                <w:rtl/>
              </w:rPr>
              <w:t xml:space="preserve"> </w:t>
            </w:r>
            <w:r w:rsidRPr="00442870">
              <w:rPr>
                <w:rFonts w:cs="David" w:hint="cs"/>
                <w:sz w:val="24"/>
                <w:szCs w:val="24"/>
                <w:rtl/>
              </w:rPr>
              <w:t>בטלות</w:t>
            </w:r>
          </w:p>
        </w:tc>
        <w:tc>
          <w:tcPr>
            <w:tcW w:w="709" w:type="dxa"/>
          </w:tcPr>
          <w:p w:rsidR="005523E9" w:rsidRDefault="005523E9" w:rsidP="008C7448">
            <w:pPr>
              <w:rPr>
                <w:rFonts w:cs="David"/>
                <w:sz w:val="24"/>
                <w:szCs w:val="24"/>
                <w:rtl/>
              </w:rPr>
            </w:pPr>
            <w:r>
              <w:rPr>
                <w:rFonts w:cs="David" w:hint="cs"/>
                <w:sz w:val="24"/>
                <w:szCs w:val="24"/>
                <w:rtl/>
              </w:rPr>
              <w:t>168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442870">
              <w:rPr>
                <w:rFonts w:cs="David"/>
                <w:sz w:val="24"/>
                <w:szCs w:val="24"/>
                <w:rtl/>
              </w:rPr>
              <w:t>6.2.1.</w:t>
            </w:r>
            <w:r>
              <w:rPr>
                <w:rFonts w:cs="David" w:hint="cs"/>
                <w:sz w:val="24"/>
                <w:szCs w:val="24"/>
                <w:rtl/>
              </w:rPr>
              <w:t xml:space="preserve"> </w:t>
            </w:r>
            <w:r w:rsidRPr="00442870">
              <w:rPr>
                <w:rFonts w:cs="David" w:hint="cs"/>
                <w:sz w:val="24"/>
                <w:szCs w:val="24"/>
                <w:rtl/>
              </w:rPr>
              <w:t>צמצום</w:t>
            </w:r>
            <w:r w:rsidRPr="00442870">
              <w:rPr>
                <w:rFonts w:cs="David"/>
                <w:sz w:val="24"/>
                <w:szCs w:val="24"/>
                <w:rtl/>
              </w:rPr>
              <w:t xml:space="preserve"> </w:t>
            </w:r>
            <w:r w:rsidRPr="00442870">
              <w:rPr>
                <w:rFonts w:cs="David" w:hint="cs"/>
                <w:sz w:val="24"/>
                <w:szCs w:val="24"/>
                <w:rtl/>
              </w:rPr>
              <w:t>סמכותו</w:t>
            </w:r>
            <w:r w:rsidRPr="00442870">
              <w:rPr>
                <w:rFonts w:cs="David"/>
                <w:sz w:val="24"/>
                <w:szCs w:val="24"/>
                <w:rtl/>
              </w:rPr>
              <w:t xml:space="preserve"> </w:t>
            </w:r>
            <w:r w:rsidRPr="00442870">
              <w:rPr>
                <w:rFonts w:cs="David" w:hint="cs"/>
                <w:sz w:val="24"/>
                <w:szCs w:val="24"/>
                <w:rtl/>
              </w:rPr>
              <w:t>של</w:t>
            </w:r>
            <w:r w:rsidRPr="00442870">
              <w:rPr>
                <w:rFonts w:cs="David"/>
                <w:sz w:val="24"/>
                <w:szCs w:val="24"/>
                <w:rtl/>
              </w:rPr>
              <w:t xml:space="preserve"> </w:t>
            </w:r>
            <w:r w:rsidRPr="00442870">
              <w:rPr>
                <w:rFonts w:cs="David" w:hint="cs"/>
                <w:sz w:val="24"/>
                <w:szCs w:val="24"/>
                <w:rtl/>
              </w:rPr>
              <w:t>בית</w:t>
            </w:r>
            <w:r w:rsidRPr="00442870">
              <w:rPr>
                <w:rFonts w:cs="David"/>
                <w:sz w:val="24"/>
                <w:szCs w:val="24"/>
                <w:rtl/>
              </w:rPr>
              <w:t xml:space="preserve"> </w:t>
            </w:r>
            <w:r w:rsidRPr="00442870">
              <w:rPr>
                <w:rFonts w:cs="David" w:hint="cs"/>
                <w:sz w:val="24"/>
                <w:szCs w:val="24"/>
                <w:rtl/>
              </w:rPr>
              <w:t>המשפט</w:t>
            </w:r>
            <w:r w:rsidRPr="00442870">
              <w:rPr>
                <w:rFonts w:cs="David"/>
                <w:sz w:val="24"/>
                <w:szCs w:val="24"/>
                <w:rtl/>
              </w:rPr>
              <w:t xml:space="preserve"> </w:t>
            </w:r>
            <w:r w:rsidRPr="00442870">
              <w:rPr>
                <w:rFonts w:cs="David" w:hint="cs"/>
                <w:sz w:val="24"/>
                <w:szCs w:val="24"/>
                <w:rtl/>
              </w:rPr>
              <w:t>ופגיעה</w:t>
            </w:r>
            <w:r w:rsidRPr="00442870">
              <w:rPr>
                <w:rFonts w:cs="David"/>
                <w:sz w:val="24"/>
                <w:szCs w:val="24"/>
                <w:rtl/>
              </w:rPr>
              <w:t xml:space="preserve"> </w:t>
            </w:r>
            <w:r w:rsidRPr="00442870">
              <w:rPr>
                <w:rFonts w:cs="David" w:hint="cs"/>
                <w:sz w:val="24"/>
                <w:szCs w:val="24"/>
                <w:rtl/>
              </w:rPr>
              <w:t>בעצמאותו</w:t>
            </w:r>
          </w:p>
        </w:tc>
        <w:tc>
          <w:tcPr>
            <w:tcW w:w="709" w:type="dxa"/>
          </w:tcPr>
          <w:p w:rsidR="005523E9" w:rsidRDefault="005523E9" w:rsidP="008C7448">
            <w:pPr>
              <w:rPr>
                <w:rFonts w:cs="David"/>
                <w:sz w:val="24"/>
                <w:szCs w:val="24"/>
                <w:rtl/>
              </w:rPr>
            </w:pPr>
            <w:r>
              <w:rPr>
                <w:rFonts w:cs="David" w:hint="cs"/>
                <w:sz w:val="24"/>
                <w:szCs w:val="24"/>
                <w:rtl/>
              </w:rPr>
              <w:t>168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442870">
              <w:rPr>
                <w:rFonts w:cs="David"/>
                <w:sz w:val="24"/>
                <w:szCs w:val="24"/>
                <w:rtl/>
              </w:rPr>
              <w:t>6.2.2.</w:t>
            </w:r>
            <w:r>
              <w:rPr>
                <w:rFonts w:cs="David" w:hint="cs"/>
                <w:sz w:val="24"/>
                <w:szCs w:val="24"/>
                <w:rtl/>
              </w:rPr>
              <w:t xml:space="preserve"> </w:t>
            </w:r>
            <w:r w:rsidRPr="00442870">
              <w:rPr>
                <w:rFonts w:cs="David" w:hint="cs"/>
                <w:sz w:val="24"/>
                <w:szCs w:val="24"/>
                <w:rtl/>
              </w:rPr>
              <w:t>פגיעה</w:t>
            </w:r>
            <w:r w:rsidRPr="00442870">
              <w:rPr>
                <w:rFonts w:cs="David"/>
                <w:sz w:val="24"/>
                <w:szCs w:val="24"/>
                <w:rtl/>
              </w:rPr>
              <w:t xml:space="preserve"> </w:t>
            </w:r>
            <w:r w:rsidRPr="00442870">
              <w:rPr>
                <w:rFonts w:cs="David" w:hint="cs"/>
                <w:sz w:val="24"/>
                <w:szCs w:val="24"/>
                <w:rtl/>
              </w:rPr>
              <w:t>בזכות</w:t>
            </w:r>
            <w:r w:rsidRPr="00442870">
              <w:rPr>
                <w:rFonts w:cs="David"/>
                <w:sz w:val="24"/>
                <w:szCs w:val="24"/>
                <w:rtl/>
              </w:rPr>
              <w:t xml:space="preserve"> </w:t>
            </w:r>
            <w:r w:rsidRPr="00442870">
              <w:rPr>
                <w:rFonts w:cs="David" w:hint="cs"/>
                <w:sz w:val="24"/>
                <w:szCs w:val="24"/>
                <w:rtl/>
              </w:rPr>
              <w:t>הגישה</w:t>
            </w:r>
            <w:r w:rsidRPr="00442870">
              <w:rPr>
                <w:rFonts w:cs="David"/>
                <w:sz w:val="24"/>
                <w:szCs w:val="24"/>
                <w:rtl/>
              </w:rPr>
              <w:t xml:space="preserve"> </w:t>
            </w:r>
            <w:r w:rsidRPr="00442870">
              <w:rPr>
                <w:rFonts w:cs="David" w:hint="cs"/>
                <w:sz w:val="24"/>
                <w:szCs w:val="24"/>
                <w:rtl/>
              </w:rPr>
              <w:t>לערכאות</w:t>
            </w:r>
          </w:p>
        </w:tc>
        <w:tc>
          <w:tcPr>
            <w:tcW w:w="709" w:type="dxa"/>
          </w:tcPr>
          <w:p w:rsidR="005523E9" w:rsidRDefault="005523E9" w:rsidP="008C7448">
            <w:pPr>
              <w:rPr>
                <w:rFonts w:cs="David"/>
                <w:sz w:val="24"/>
                <w:szCs w:val="24"/>
                <w:rtl/>
              </w:rPr>
            </w:pPr>
            <w:r>
              <w:rPr>
                <w:rFonts w:cs="David" w:hint="cs"/>
                <w:sz w:val="24"/>
                <w:szCs w:val="24"/>
                <w:rtl/>
              </w:rPr>
              <w:t>168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442870">
              <w:rPr>
                <w:rFonts w:cs="David"/>
                <w:sz w:val="24"/>
                <w:szCs w:val="24"/>
                <w:rtl/>
              </w:rPr>
              <w:t>6.2.3.</w:t>
            </w:r>
            <w:r>
              <w:rPr>
                <w:rFonts w:cs="David" w:hint="cs"/>
                <w:sz w:val="24"/>
                <w:szCs w:val="24"/>
                <w:rtl/>
              </w:rPr>
              <w:t xml:space="preserve"> </w:t>
            </w:r>
            <w:r w:rsidRPr="00442870">
              <w:rPr>
                <w:rFonts w:cs="David" w:hint="cs"/>
                <w:sz w:val="24"/>
                <w:szCs w:val="24"/>
                <w:rtl/>
              </w:rPr>
              <w:t>פתח</w:t>
            </w:r>
            <w:r w:rsidRPr="00442870">
              <w:rPr>
                <w:rFonts w:cs="David"/>
                <w:sz w:val="24"/>
                <w:szCs w:val="24"/>
                <w:rtl/>
              </w:rPr>
              <w:t xml:space="preserve"> </w:t>
            </w:r>
            <w:r w:rsidRPr="00442870">
              <w:rPr>
                <w:rFonts w:cs="David" w:hint="cs"/>
                <w:sz w:val="24"/>
                <w:szCs w:val="24"/>
                <w:rtl/>
              </w:rPr>
              <w:t>לניצול</w:t>
            </w:r>
            <w:r w:rsidRPr="00442870">
              <w:rPr>
                <w:rFonts w:cs="David"/>
                <w:sz w:val="24"/>
                <w:szCs w:val="24"/>
                <w:rtl/>
              </w:rPr>
              <w:t xml:space="preserve"> </w:t>
            </w:r>
            <w:r w:rsidRPr="00442870">
              <w:rPr>
                <w:rFonts w:cs="David" w:hint="cs"/>
                <w:sz w:val="24"/>
                <w:szCs w:val="24"/>
                <w:rtl/>
              </w:rPr>
              <w:t>לרעה</w:t>
            </w:r>
          </w:p>
        </w:tc>
        <w:tc>
          <w:tcPr>
            <w:tcW w:w="709" w:type="dxa"/>
          </w:tcPr>
          <w:p w:rsidR="005523E9" w:rsidRDefault="005523E9" w:rsidP="008C7448">
            <w:pPr>
              <w:rPr>
                <w:rFonts w:cs="David"/>
                <w:sz w:val="24"/>
                <w:szCs w:val="24"/>
                <w:rtl/>
              </w:rPr>
            </w:pPr>
            <w:r>
              <w:rPr>
                <w:rFonts w:cs="David" w:hint="cs"/>
                <w:sz w:val="24"/>
                <w:szCs w:val="24"/>
                <w:rtl/>
              </w:rPr>
              <w:t>169</w:t>
            </w:r>
          </w:p>
        </w:tc>
      </w:tr>
      <w:tr w:rsidR="005523E9" w:rsidTr="008C7448">
        <w:tc>
          <w:tcPr>
            <w:tcW w:w="8272" w:type="dxa"/>
          </w:tcPr>
          <w:p w:rsidR="005523E9" w:rsidRPr="00A60BC2" w:rsidRDefault="005523E9" w:rsidP="008C7448">
            <w:pPr>
              <w:rPr>
                <w:rFonts w:cs="David"/>
                <w:b/>
                <w:bCs/>
                <w:i/>
                <w:iCs/>
                <w:sz w:val="24"/>
                <w:szCs w:val="24"/>
                <w:rtl/>
              </w:rPr>
            </w:pPr>
            <w:r>
              <w:rPr>
                <w:rFonts w:cs="David" w:hint="cs"/>
                <w:sz w:val="24"/>
                <w:szCs w:val="24"/>
                <w:rtl/>
              </w:rPr>
              <w:t xml:space="preserve">      </w:t>
            </w:r>
            <w:r w:rsidRPr="000E1C72">
              <w:rPr>
                <w:rFonts w:cs="David"/>
                <w:sz w:val="24"/>
                <w:szCs w:val="24"/>
                <w:rtl/>
              </w:rPr>
              <w:t>7.</w:t>
            </w:r>
            <w:r>
              <w:rPr>
                <w:rFonts w:cs="David" w:hint="cs"/>
                <w:sz w:val="24"/>
                <w:szCs w:val="24"/>
                <w:rtl/>
              </w:rPr>
              <w:t xml:space="preserve"> </w:t>
            </w:r>
            <w:r w:rsidRPr="00A60BC2">
              <w:rPr>
                <w:rFonts w:cs="David" w:hint="cs"/>
                <w:b/>
                <w:bCs/>
                <w:i/>
                <w:iCs/>
                <w:sz w:val="24"/>
                <w:szCs w:val="24"/>
                <w:rtl/>
              </w:rPr>
              <w:t>מתווה</w:t>
            </w:r>
            <w:r w:rsidRPr="00A60BC2">
              <w:rPr>
                <w:rFonts w:cs="David"/>
                <w:b/>
                <w:bCs/>
                <w:i/>
                <w:iCs/>
                <w:sz w:val="24"/>
                <w:szCs w:val="24"/>
                <w:rtl/>
              </w:rPr>
              <w:t xml:space="preserve"> </w:t>
            </w:r>
            <w:r w:rsidRPr="00A60BC2">
              <w:rPr>
                <w:rFonts w:cs="David" w:hint="cs"/>
                <w:b/>
                <w:bCs/>
                <w:i/>
                <w:iCs/>
                <w:sz w:val="24"/>
                <w:szCs w:val="24"/>
                <w:rtl/>
              </w:rPr>
              <w:t>הגז</w:t>
            </w:r>
            <w:r w:rsidRPr="00A60BC2">
              <w:rPr>
                <w:rFonts w:cs="David"/>
                <w:b/>
                <w:bCs/>
                <w:i/>
                <w:iCs/>
                <w:sz w:val="24"/>
                <w:szCs w:val="24"/>
                <w:rtl/>
              </w:rPr>
              <w:t xml:space="preserve"> </w:t>
            </w:r>
            <w:r w:rsidRPr="00A60BC2">
              <w:rPr>
                <w:rFonts w:cs="David" w:hint="cs"/>
                <w:b/>
                <w:bCs/>
                <w:i/>
                <w:iCs/>
                <w:sz w:val="24"/>
                <w:szCs w:val="24"/>
                <w:rtl/>
              </w:rPr>
              <w:t>הינו</w:t>
            </w:r>
            <w:r w:rsidRPr="00A60BC2">
              <w:rPr>
                <w:rFonts w:cs="David"/>
                <w:b/>
                <w:bCs/>
                <w:i/>
                <w:iCs/>
                <w:sz w:val="24"/>
                <w:szCs w:val="24"/>
                <w:rtl/>
              </w:rPr>
              <w:t xml:space="preserve"> </w:t>
            </w:r>
            <w:r w:rsidRPr="00A60BC2">
              <w:rPr>
                <w:rFonts w:cs="David" w:hint="cs"/>
                <w:b/>
                <w:bCs/>
                <w:i/>
                <w:iCs/>
                <w:sz w:val="24"/>
                <w:szCs w:val="24"/>
                <w:rtl/>
              </w:rPr>
              <w:t>בלתי</w:t>
            </w:r>
            <w:r w:rsidRPr="00A60BC2">
              <w:rPr>
                <w:rFonts w:cs="David"/>
                <w:b/>
                <w:bCs/>
                <w:i/>
                <w:iCs/>
                <w:sz w:val="24"/>
                <w:szCs w:val="24"/>
                <w:rtl/>
              </w:rPr>
              <w:t xml:space="preserve"> </w:t>
            </w:r>
            <w:r w:rsidRPr="00A60BC2">
              <w:rPr>
                <w:rFonts w:cs="David" w:hint="cs"/>
                <w:b/>
                <w:bCs/>
                <w:i/>
                <w:iCs/>
                <w:sz w:val="24"/>
                <w:szCs w:val="24"/>
                <w:rtl/>
              </w:rPr>
              <w:t>סביר</w:t>
            </w:r>
            <w:r w:rsidRPr="00A60BC2">
              <w:rPr>
                <w:rFonts w:cs="David"/>
                <w:b/>
                <w:bCs/>
                <w:i/>
                <w:iCs/>
                <w:sz w:val="24"/>
                <w:szCs w:val="24"/>
                <w:rtl/>
              </w:rPr>
              <w:t xml:space="preserve"> </w:t>
            </w:r>
            <w:r w:rsidRPr="00A60BC2">
              <w:rPr>
                <w:rFonts w:cs="David" w:hint="cs"/>
                <w:b/>
                <w:bCs/>
                <w:i/>
                <w:iCs/>
                <w:sz w:val="24"/>
                <w:szCs w:val="24"/>
                <w:rtl/>
              </w:rPr>
              <w:t>באופן</w:t>
            </w:r>
            <w:r w:rsidRPr="00A60BC2">
              <w:rPr>
                <w:rFonts w:cs="David"/>
                <w:b/>
                <w:bCs/>
                <w:i/>
                <w:iCs/>
                <w:sz w:val="24"/>
                <w:szCs w:val="24"/>
                <w:rtl/>
              </w:rPr>
              <w:t xml:space="preserve"> </w:t>
            </w:r>
            <w:r w:rsidRPr="00A60BC2">
              <w:rPr>
                <w:rFonts w:cs="David" w:hint="cs"/>
                <w:b/>
                <w:bCs/>
                <w:i/>
                <w:iCs/>
                <w:sz w:val="24"/>
                <w:szCs w:val="24"/>
                <w:rtl/>
              </w:rPr>
              <w:t>קיצוני</w:t>
            </w:r>
            <w:r w:rsidRPr="00A60BC2">
              <w:rPr>
                <w:rFonts w:cs="David"/>
                <w:b/>
                <w:bCs/>
                <w:i/>
                <w:iCs/>
                <w:sz w:val="24"/>
                <w:szCs w:val="24"/>
                <w:rtl/>
              </w:rPr>
              <w:t xml:space="preserve"> </w:t>
            </w:r>
            <w:r w:rsidRPr="00A60BC2">
              <w:rPr>
                <w:rFonts w:cs="David" w:hint="cs"/>
                <w:b/>
                <w:bCs/>
                <w:i/>
                <w:iCs/>
                <w:sz w:val="24"/>
                <w:szCs w:val="24"/>
                <w:rtl/>
              </w:rPr>
              <w:t>נוכח</w:t>
            </w:r>
            <w:r w:rsidRPr="00A60BC2">
              <w:rPr>
                <w:rFonts w:cs="David"/>
                <w:b/>
                <w:bCs/>
                <w:i/>
                <w:iCs/>
                <w:sz w:val="24"/>
                <w:szCs w:val="24"/>
                <w:rtl/>
              </w:rPr>
              <w:t xml:space="preserve"> </w:t>
            </w:r>
            <w:r w:rsidRPr="00A60BC2">
              <w:rPr>
                <w:rFonts w:cs="David" w:hint="cs"/>
                <w:b/>
                <w:bCs/>
                <w:i/>
                <w:iCs/>
                <w:sz w:val="24"/>
                <w:szCs w:val="24"/>
                <w:rtl/>
              </w:rPr>
              <w:t>העדרם</w:t>
            </w:r>
            <w:r w:rsidRPr="00A60BC2">
              <w:rPr>
                <w:rFonts w:cs="David"/>
                <w:b/>
                <w:bCs/>
                <w:i/>
                <w:iCs/>
                <w:sz w:val="24"/>
                <w:szCs w:val="24"/>
                <w:rtl/>
              </w:rPr>
              <w:t xml:space="preserve"> </w:t>
            </w:r>
            <w:r w:rsidRPr="00A60BC2">
              <w:rPr>
                <w:rFonts w:cs="David" w:hint="cs"/>
                <w:b/>
                <w:bCs/>
                <w:i/>
                <w:iCs/>
                <w:sz w:val="24"/>
                <w:szCs w:val="24"/>
                <w:rtl/>
              </w:rPr>
              <w:t>של</w:t>
            </w:r>
            <w:r w:rsidRPr="00A60BC2">
              <w:rPr>
                <w:rFonts w:cs="David"/>
                <w:b/>
                <w:bCs/>
                <w:i/>
                <w:iCs/>
                <w:sz w:val="24"/>
                <w:szCs w:val="24"/>
                <w:rtl/>
              </w:rPr>
              <w:t xml:space="preserve"> </w:t>
            </w:r>
            <w:r w:rsidRPr="00A60BC2">
              <w:rPr>
                <w:rFonts w:cs="David" w:hint="cs"/>
                <w:b/>
                <w:bCs/>
                <w:i/>
                <w:iCs/>
                <w:sz w:val="24"/>
                <w:szCs w:val="24"/>
                <w:rtl/>
              </w:rPr>
              <w:t>הסדרים</w:t>
            </w:r>
            <w:r w:rsidRPr="00A60BC2">
              <w:rPr>
                <w:rFonts w:cs="David"/>
                <w:b/>
                <w:bCs/>
                <w:i/>
                <w:iCs/>
                <w:sz w:val="24"/>
                <w:szCs w:val="24"/>
                <w:rtl/>
              </w:rPr>
              <w:t xml:space="preserve"> </w:t>
            </w:r>
            <w:r w:rsidRPr="00A60BC2">
              <w:rPr>
                <w:rFonts w:cs="David" w:hint="cs"/>
                <w:b/>
                <w:bCs/>
                <w:i/>
                <w:iCs/>
                <w:sz w:val="24"/>
                <w:szCs w:val="24"/>
                <w:rtl/>
              </w:rPr>
              <w:t>חיוניים</w:t>
            </w:r>
            <w:r w:rsidRPr="00A60BC2">
              <w:rPr>
                <w:rFonts w:cs="David"/>
                <w:b/>
                <w:bCs/>
                <w:i/>
                <w:iCs/>
                <w:sz w:val="24"/>
                <w:szCs w:val="24"/>
                <w:rtl/>
              </w:rPr>
              <w:t xml:space="preserve"> </w:t>
            </w:r>
            <w:r w:rsidRPr="00A60BC2">
              <w:rPr>
                <w:rFonts w:cs="David" w:hint="cs"/>
                <w:b/>
                <w:bCs/>
                <w:i/>
                <w:iCs/>
                <w:sz w:val="24"/>
                <w:szCs w:val="24"/>
                <w:rtl/>
              </w:rPr>
              <w:t>לקידום</w:t>
            </w:r>
            <w:r w:rsidRPr="00A60BC2">
              <w:rPr>
                <w:rFonts w:cs="David"/>
                <w:b/>
                <w:bCs/>
                <w:i/>
                <w:iCs/>
                <w:sz w:val="24"/>
                <w:szCs w:val="24"/>
                <w:rtl/>
              </w:rPr>
              <w:t xml:space="preserve"> </w:t>
            </w:r>
          </w:p>
          <w:p w:rsidR="005523E9" w:rsidRPr="000E1C72" w:rsidRDefault="005523E9" w:rsidP="008C7448">
            <w:pPr>
              <w:rPr>
                <w:rFonts w:cs="David"/>
                <w:sz w:val="24"/>
                <w:szCs w:val="24"/>
                <w:rtl/>
              </w:rPr>
            </w:pPr>
            <w:r w:rsidRPr="00A60BC2">
              <w:rPr>
                <w:rFonts w:cs="David" w:hint="cs"/>
                <w:b/>
                <w:bCs/>
                <w:i/>
                <w:iCs/>
                <w:sz w:val="24"/>
                <w:szCs w:val="24"/>
                <w:rtl/>
              </w:rPr>
              <w:t xml:space="preserve">          האינטרס</w:t>
            </w:r>
            <w:r w:rsidRPr="00A60BC2">
              <w:rPr>
                <w:rFonts w:cs="David"/>
                <w:b/>
                <w:bCs/>
                <w:i/>
                <w:iCs/>
                <w:sz w:val="24"/>
                <w:szCs w:val="24"/>
                <w:rtl/>
              </w:rPr>
              <w:t xml:space="preserve"> </w:t>
            </w:r>
            <w:r w:rsidRPr="00A60BC2">
              <w:rPr>
                <w:rFonts w:cs="David" w:hint="cs"/>
                <w:b/>
                <w:bCs/>
                <w:i/>
                <w:iCs/>
                <w:sz w:val="24"/>
                <w:szCs w:val="24"/>
                <w:rtl/>
              </w:rPr>
              <w:t>הציבורי</w:t>
            </w:r>
          </w:p>
        </w:tc>
        <w:tc>
          <w:tcPr>
            <w:tcW w:w="709" w:type="dxa"/>
          </w:tcPr>
          <w:p w:rsidR="005523E9" w:rsidRDefault="005523E9" w:rsidP="008C7448">
            <w:pPr>
              <w:rPr>
                <w:rFonts w:cs="David"/>
                <w:sz w:val="24"/>
                <w:szCs w:val="24"/>
                <w:rtl/>
              </w:rPr>
            </w:pPr>
            <w:r>
              <w:rPr>
                <w:rFonts w:cs="David" w:hint="cs"/>
                <w:sz w:val="24"/>
                <w:szCs w:val="24"/>
                <w:rtl/>
              </w:rPr>
              <w:t>169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7.1.</w:t>
            </w:r>
            <w:r>
              <w:rPr>
                <w:rFonts w:cs="David" w:hint="cs"/>
                <w:sz w:val="24"/>
                <w:szCs w:val="24"/>
                <w:rtl/>
              </w:rPr>
              <w:t xml:space="preserve"> </w:t>
            </w:r>
            <w:r w:rsidRPr="000E1C72">
              <w:rPr>
                <w:rFonts w:cs="David" w:hint="cs"/>
                <w:sz w:val="24"/>
                <w:szCs w:val="24"/>
                <w:rtl/>
              </w:rPr>
              <w:t>המדינה</w:t>
            </w:r>
            <w:r w:rsidRPr="000E1C72">
              <w:rPr>
                <w:rFonts w:cs="David"/>
                <w:sz w:val="24"/>
                <w:szCs w:val="24"/>
                <w:rtl/>
              </w:rPr>
              <w:t xml:space="preserve"> </w:t>
            </w:r>
            <w:r w:rsidRPr="000E1C72">
              <w:rPr>
                <w:rFonts w:cs="David" w:hint="cs"/>
                <w:sz w:val="24"/>
                <w:szCs w:val="24"/>
                <w:rtl/>
              </w:rPr>
              <w:t>התעלמה</w:t>
            </w:r>
            <w:r w:rsidRPr="000E1C72">
              <w:rPr>
                <w:rFonts w:cs="David"/>
                <w:sz w:val="24"/>
                <w:szCs w:val="24"/>
                <w:rtl/>
              </w:rPr>
              <w:t xml:space="preserve"> </w:t>
            </w:r>
            <w:r w:rsidRPr="000E1C72">
              <w:rPr>
                <w:rFonts w:cs="David" w:hint="cs"/>
                <w:sz w:val="24"/>
                <w:szCs w:val="24"/>
                <w:rtl/>
              </w:rPr>
              <w:t>משיקולים</w:t>
            </w:r>
            <w:r w:rsidRPr="000E1C72">
              <w:rPr>
                <w:rFonts w:cs="David"/>
                <w:sz w:val="24"/>
                <w:szCs w:val="24"/>
                <w:rtl/>
              </w:rPr>
              <w:t xml:space="preserve"> </w:t>
            </w:r>
            <w:r w:rsidRPr="000E1C72">
              <w:rPr>
                <w:rFonts w:cs="David" w:hint="cs"/>
                <w:sz w:val="24"/>
                <w:szCs w:val="24"/>
                <w:rtl/>
              </w:rPr>
              <w:t>סביבתיים</w:t>
            </w:r>
            <w:r w:rsidRPr="000E1C72">
              <w:rPr>
                <w:rFonts w:cs="David"/>
                <w:sz w:val="24"/>
                <w:szCs w:val="24"/>
                <w:rtl/>
              </w:rPr>
              <w:t xml:space="preserve"> </w:t>
            </w:r>
            <w:r w:rsidRPr="000E1C72">
              <w:rPr>
                <w:rFonts w:cs="David" w:hint="cs"/>
                <w:sz w:val="24"/>
                <w:szCs w:val="24"/>
                <w:rtl/>
              </w:rPr>
              <w:t>בניסוח</w:t>
            </w:r>
            <w:r w:rsidRPr="000E1C72">
              <w:rPr>
                <w:rFonts w:cs="David"/>
                <w:sz w:val="24"/>
                <w:szCs w:val="24"/>
                <w:rtl/>
              </w:rPr>
              <w:t xml:space="preserve"> </w:t>
            </w:r>
            <w:r w:rsidRPr="000E1C72">
              <w:rPr>
                <w:rFonts w:cs="David" w:hint="cs"/>
                <w:sz w:val="24"/>
                <w:szCs w:val="24"/>
                <w:rtl/>
              </w:rPr>
              <w:t>המתווה</w:t>
            </w:r>
          </w:p>
        </w:tc>
        <w:tc>
          <w:tcPr>
            <w:tcW w:w="709" w:type="dxa"/>
          </w:tcPr>
          <w:p w:rsidR="005523E9" w:rsidRDefault="005523E9" w:rsidP="008C7448">
            <w:pPr>
              <w:rPr>
                <w:rFonts w:cs="David"/>
                <w:sz w:val="24"/>
                <w:szCs w:val="24"/>
                <w:rtl/>
              </w:rPr>
            </w:pPr>
            <w:r>
              <w:rPr>
                <w:rFonts w:cs="David" w:hint="cs"/>
                <w:sz w:val="24"/>
                <w:szCs w:val="24"/>
                <w:rtl/>
              </w:rPr>
              <w:t>170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E1C72">
              <w:rPr>
                <w:rFonts w:cs="David"/>
                <w:sz w:val="24"/>
                <w:szCs w:val="24"/>
                <w:rtl/>
              </w:rPr>
              <w:t>7.2.</w:t>
            </w:r>
            <w:r>
              <w:rPr>
                <w:rFonts w:cs="David" w:hint="cs"/>
                <w:sz w:val="24"/>
                <w:szCs w:val="24"/>
                <w:rtl/>
              </w:rPr>
              <w:t xml:space="preserve"> </w:t>
            </w:r>
            <w:r w:rsidRPr="000E1C72">
              <w:rPr>
                <w:rFonts w:cs="David" w:hint="cs"/>
                <w:sz w:val="24"/>
                <w:szCs w:val="24"/>
                <w:rtl/>
              </w:rPr>
              <w:t>העדר</w:t>
            </w:r>
            <w:r w:rsidRPr="000E1C72">
              <w:rPr>
                <w:rFonts w:cs="David"/>
                <w:sz w:val="24"/>
                <w:szCs w:val="24"/>
                <w:rtl/>
              </w:rPr>
              <w:t xml:space="preserve"> </w:t>
            </w:r>
            <w:r w:rsidRPr="000E1C72">
              <w:rPr>
                <w:rFonts w:cs="David" w:hint="cs"/>
                <w:sz w:val="24"/>
                <w:szCs w:val="24"/>
                <w:rtl/>
              </w:rPr>
              <w:t>סנקציות</w:t>
            </w:r>
            <w:r w:rsidRPr="000E1C72">
              <w:rPr>
                <w:rFonts w:cs="David"/>
                <w:sz w:val="24"/>
                <w:szCs w:val="24"/>
                <w:rtl/>
              </w:rPr>
              <w:t xml:space="preserve"> </w:t>
            </w:r>
            <w:r w:rsidRPr="000E1C72">
              <w:rPr>
                <w:rFonts w:cs="David" w:hint="cs"/>
                <w:sz w:val="24"/>
                <w:szCs w:val="24"/>
                <w:rtl/>
              </w:rPr>
              <w:t>על</w:t>
            </w:r>
            <w:r w:rsidRPr="000E1C72">
              <w:rPr>
                <w:rFonts w:cs="David"/>
                <w:sz w:val="24"/>
                <w:szCs w:val="24"/>
                <w:rtl/>
              </w:rPr>
              <w:t xml:space="preserve"> </w:t>
            </w:r>
            <w:r w:rsidRPr="000E1C72">
              <w:rPr>
                <w:rFonts w:cs="David" w:hint="cs"/>
                <w:sz w:val="24"/>
                <w:szCs w:val="24"/>
                <w:rtl/>
              </w:rPr>
              <w:t>שותפות</w:t>
            </w:r>
            <w:r w:rsidRPr="000E1C72">
              <w:rPr>
                <w:rFonts w:cs="David"/>
                <w:sz w:val="24"/>
                <w:szCs w:val="24"/>
                <w:rtl/>
              </w:rPr>
              <w:t xml:space="preserve"> </w:t>
            </w:r>
            <w:r w:rsidRPr="000E1C72">
              <w:rPr>
                <w:rFonts w:cs="David" w:hint="cs"/>
                <w:sz w:val="24"/>
                <w:szCs w:val="24"/>
                <w:rtl/>
              </w:rPr>
              <w:t>הגז</w:t>
            </w:r>
            <w:r w:rsidRPr="000E1C72">
              <w:rPr>
                <w:rFonts w:cs="David"/>
                <w:sz w:val="24"/>
                <w:szCs w:val="24"/>
                <w:rtl/>
              </w:rPr>
              <w:t xml:space="preserve"> </w:t>
            </w:r>
            <w:r w:rsidRPr="000E1C72">
              <w:rPr>
                <w:rFonts w:cs="David" w:hint="cs"/>
                <w:sz w:val="24"/>
                <w:szCs w:val="24"/>
                <w:rtl/>
              </w:rPr>
              <w:t>במקרה</w:t>
            </w:r>
            <w:r w:rsidRPr="000E1C72">
              <w:rPr>
                <w:rFonts w:cs="David"/>
                <w:sz w:val="24"/>
                <w:szCs w:val="24"/>
                <w:rtl/>
              </w:rPr>
              <w:t xml:space="preserve"> </w:t>
            </w:r>
            <w:r w:rsidRPr="000E1C72">
              <w:rPr>
                <w:rFonts w:cs="David" w:hint="cs"/>
                <w:sz w:val="24"/>
                <w:szCs w:val="24"/>
                <w:rtl/>
              </w:rPr>
              <w:t>של</w:t>
            </w:r>
            <w:r w:rsidRPr="000E1C72">
              <w:rPr>
                <w:rFonts w:cs="David"/>
                <w:sz w:val="24"/>
                <w:szCs w:val="24"/>
                <w:rtl/>
              </w:rPr>
              <w:t xml:space="preserve"> </w:t>
            </w:r>
            <w:r w:rsidRPr="000E1C72">
              <w:rPr>
                <w:rFonts w:cs="David" w:hint="cs"/>
                <w:sz w:val="24"/>
                <w:szCs w:val="24"/>
                <w:rtl/>
              </w:rPr>
              <w:t>הפרת</w:t>
            </w:r>
            <w:r w:rsidRPr="000E1C72">
              <w:rPr>
                <w:rFonts w:cs="David"/>
                <w:sz w:val="24"/>
                <w:szCs w:val="24"/>
                <w:rtl/>
              </w:rPr>
              <w:t xml:space="preserve"> </w:t>
            </w:r>
            <w:r w:rsidRPr="000E1C72">
              <w:rPr>
                <w:rFonts w:cs="David" w:hint="cs"/>
                <w:sz w:val="24"/>
                <w:szCs w:val="24"/>
                <w:rtl/>
              </w:rPr>
              <w:t>התחייבויות</w:t>
            </w:r>
          </w:p>
        </w:tc>
        <w:tc>
          <w:tcPr>
            <w:tcW w:w="709" w:type="dxa"/>
          </w:tcPr>
          <w:p w:rsidR="005523E9" w:rsidRDefault="005523E9" w:rsidP="008C7448">
            <w:pPr>
              <w:rPr>
                <w:rFonts w:cs="David"/>
                <w:sz w:val="24"/>
                <w:szCs w:val="24"/>
                <w:rtl/>
              </w:rPr>
            </w:pPr>
            <w:r>
              <w:rPr>
                <w:rFonts w:cs="David" w:hint="cs"/>
                <w:sz w:val="24"/>
                <w:szCs w:val="24"/>
                <w:rtl/>
              </w:rPr>
              <w:t>172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E1C72">
              <w:rPr>
                <w:rFonts w:cs="David"/>
                <w:sz w:val="24"/>
                <w:szCs w:val="24"/>
                <w:rtl/>
              </w:rPr>
              <w:t>7.3.</w:t>
            </w:r>
            <w:r>
              <w:rPr>
                <w:rFonts w:cs="David" w:hint="cs"/>
                <w:sz w:val="24"/>
                <w:szCs w:val="24"/>
                <w:rtl/>
              </w:rPr>
              <w:t xml:space="preserve"> </w:t>
            </w:r>
            <w:r w:rsidRPr="000E1C72">
              <w:rPr>
                <w:rFonts w:cs="David" w:hint="cs"/>
                <w:sz w:val="24"/>
                <w:szCs w:val="24"/>
                <w:rtl/>
              </w:rPr>
              <w:t>העדר</w:t>
            </w:r>
            <w:r w:rsidRPr="000E1C72">
              <w:rPr>
                <w:rFonts w:cs="David"/>
                <w:sz w:val="24"/>
                <w:szCs w:val="24"/>
                <w:rtl/>
              </w:rPr>
              <w:t xml:space="preserve"> </w:t>
            </w:r>
            <w:r w:rsidRPr="000E1C72">
              <w:rPr>
                <w:rFonts w:cs="David" w:hint="cs"/>
                <w:sz w:val="24"/>
                <w:szCs w:val="24"/>
                <w:rtl/>
              </w:rPr>
              <w:t>הטלת</w:t>
            </w:r>
            <w:r w:rsidRPr="000E1C72">
              <w:rPr>
                <w:rFonts w:cs="David"/>
                <w:sz w:val="24"/>
                <w:szCs w:val="24"/>
                <w:rtl/>
              </w:rPr>
              <w:t xml:space="preserve"> </w:t>
            </w:r>
            <w:r w:rsidRPr="000E1C72">
              <w:rPr>
                <w:rFonts w:cs="David" w:hint="cs"/>
                <w:sz w:val="24"/>
                <w:szCs w:val="24"/>
                <w:rtl/>
              </w:rPr>
              <w:t>חובה</w:t>
            </w:r>
            <w:r w:rsidRPr="000E1C72">
              <w:rPr>
                <w:rFonts w:cs="David"/>
                <w:sz w:val="24"/>
                <w:szCs w:val="24"/>
                <w:rtl/>
              </w:rPr>
              <w:t xml:space="preserve"> </w:t>
            </w:r>
            <w:r w:rsidRPr="000E1C72">
              <w:rPr>
                <w:rFonts w:cs="David" w:hint="cs"/>
                <w:sz w:val="24"/>
                <w:szCs w:val="24"/>
                <w:rtl/>
              </w:rPr>
              <w:t>להקים</w:t>
            </w:r>
            <w:r w:rsidRPr="000E1C72">
              <w:rPr>
                <w:rFonts w:cs="David"/>
                <w:sz w:val="24"/>
                <w:szCs w:val="24"/>
                <w:rtl/>
              </w:rPr>
              <w:t xml:space="preserve"> </w:t>
            </w:r>
            <w:r w:rsidRPr="000E1C72">
              <w:rPr>
                <w:rFonts w:cs="David" w:hint="cs"/>
                <w:sz w:val="24"/>
                <w:szCs w:val="24"/>
                <w:rtl/>
              </w:rPr>
              <w:t>צינור</w:t>
            </w:r>
            <w:r w:rsidRPr="000E1C72">
              <w:rPr>
                <w:rFonts w:cs="David"/>
                <w:sz w:val="24"/>
                <w:szCs w:val="24"/>
                <w:rtl/>
              </w:rPr>
              <w:t xml:space="preserve"> </w:t>
            </w:r>
            <w:r w:rsidRPr="000E1C72">
              <w:rPr>
                <w:rFonts w:cs="David" w:hint="cs"/>
                <w:sz w:val="24"/>
                <w:szCs w:val="24"/>
                <w:rtl/>
              </w:rPr>
              <w:t>גז</w:t>
            </w:r>
            <w:r w:rsidRPr="000E1C72">
              <w:rPr>
                <w:rFonts w:cs="David"/>
                <w:sz w:val="24"/>
                <w:szCs w:val="24"/>
                <w:rtl/>
              </w:rPr>
              <w:t xml:space="preserve"> </w:t>
            </w:r>
            <w:r w:rsidRPr="000E1C72">
              <w:rPr>
                <w:rFonts w:cs="David" w:hint="cs"/>
                <w:sz w:val="24"/>
                <w:szCs w:val="24"/>
                <w:rtl/>
              </w:rPr>
              <w:t>נוסף</w:t>
            </w:r>
          </w:p>
        </w:tc>
        <w:tc>
          <w:tcPr>
            <w:tcW w:w="709" w:type="dxa"/>
          </w:tcPr>
          <w:p w:rsidR="005523E9" w:rsidRDefault="005523E9" w:rsidP="008C7448">
            <w:pPr>
              <w:rPr>
                <w:rFonts w:cs="David"/>
                <w:sz w:val="24"/>
                <w:szCs w:val="24"/>
                <w:rtl/>
              </w:rPr>
            </w:pPr>
            <w:r>
              <w:rPr>
                <w:rFonts w:cs="David" w:hint="cs"/>
                <w:sz w:val="24"/>
                <w:szCs w:val="24"/>
                <w:rtl/>
              </w:rPr>
              <w:t>172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7.4.</w:t>
            </w:r>
            <w:r>
              <w:rPr>
                <w:rFonts w:cs="David" w:hint="cs"/>
                <w:sz w:val="24"/>
                <w:szCs w:val="24"/>
                <w:rtl/>
              </w:rPr>
              <w:t xml:space="preserve"> </w:t>
            </w:r>
            <w:r w:rsidRPr="000E1C72">
              <w:rPr>
                <w:rFonts w:cs="David" w:hint="cs"/>
                <w:sz w:val="24"/>
                <w:szCs w:val="24"/>
                <w:rtl/>
              </w:rPr>
              <w:t>סיכום</w:t>
            </w:r>
            <w:r w:rsidRPr="000E1C72">
              <w:rPr>
                <w:rFonts w:cs="David"/>
                <w:sz w:val="24"/>
                <w:szCs w:val="24"/>
                <w:rtl/>
              </w:rPr>
              <w:t xml:space="preserve">: </w:t>
            </w:r>
            <w:r w:rsidRPr="000E1C72">
              <w:rPr>
                <w:rFonts w:cs="David" w:hint="cs"/>
                <w:sz w:val="24"/>
                <w:szCs w:val="24"/>
                <w:rtl/>
              </w:rPr>
              <w:t>אישור</w:t>
            </w:r>
            <w:r w:rsidRPr="000E1C72">
              <w:rPr>
                <w:rFonts w:cs="David"/>
                <w:sz w:val="24"/>
                <w:szCs w:val="24"/>
                <w:rtl/>
              </w:rPr>
              <w:t xml:space="preserve"> </w:t>
            </w:r>
            <w:r w:rsidRPr="000E1C72">
              <w:rPr>
                <w:rFonts w:cs="David" w:hint="cs"/>
                <w:sz w:val="24"/>
                <w:szCs w:val="24"/>
                <w:rtl/>
              </w:rPr>
              <w:t>המתווה</w:t>
            </w:r>
            <w:r w:rsidRPr="000E1C72">
              <w:rPr>
                <w:rFonts w:cs="David"/>
                <w:sz w:val="24"/>
                <w:szCs w:val="24"/>
                <w:rtl/>
              </w:rPr>
              <w:t xml:space="preserve"> </w:t>
            </w:r>
            <w:r w:rsidRPr="000E1C72">
              <w:rPr>
                <w:rFonts w:cs="David" w:hint="cs"/>
                <w:sz w:val="24"/>
                <w:szCs w:val="24"/>
                <w:rtl/>
              </w:rPr>
              <w:t>ללא</w:t>
            </w:r>
            <w:r w:rsidRPr="000E1C72">
              <w:rPr>
                <w:rFonts w:cs="David"/>
                <w:sz w:val="24"/>
                <w:szCs w:val="24"/>
                <w:rtl/>
              </w:rPr>
              <w:t xml:space="preserve"> </w:t>
            </w:r>
            <w:r w:rsidRPr="000E1C72">
              <w:rPr>
                <w:rFonts w:cs="David" w:hint="cs"/>
                <w:sz w:val="24"/>
                <w:szCs w:val="24"/>
                <w:rtl/>
              </w:rPr>
              <w:t>התייחסות</w:t>
            </w:r>
            <w:r w:rsidRPr="000E1C72">
              <w:rPr>
                <w:rFonts w:cs="David"/>
                <w:sz w:val="24"/>
                <w:szCs w:val="24"/>
                <w:rtl/>
              </w:rPr>
              <w:t xml:space="preserve"> </w:t>
            </w:r>
            <w:r w:rsidRPr="000E1C72">
              <w:rPr>
                <w:rFonts w:cs="David" w:hint="cs"/>
                <w:sz w:val="24"/>
                <w:szCs w:val="24"/>
                <w:rtl/>
              </w:rPr>
              <w:t>לסוגיות</w:t>
            </w:r>
            <w:r w:rsidRPr="000E1C72">
              <w:rPr>
                <w:rFonts w:cs="David"/>
                <w:sz w:val="24"/>
                <w:szCs w:val="24"/>
                <w:rtl/>
              </w:rPr>
              <w:t xml:space="preserve"> </w:t>
            </w:r>
            <w:r w:rsidRPr="000E1C72">
              <w:rPr>
                <w:rFonts w:cs="David" w:hint="cs"/>
                <w:sz w:val="24"/>
                <w:szCs w:val="24"/>
                <w:rtl/>
              </w:rPr>
              <w:t>מהותיות</w:t>
            </w:r>
            <w:r w:rsidRPr="000E1C72">
              <w:rPr>
                <w:rFonts w:cs="David"/>
                <w:sz w:val="24"/>
                <w:szCs w:val="24"/>
                <w:rtl/>
              </w:rPr>
              <w:t xml:space="preserve"> </w:t>
            </w:r>
            <w:r w:rsidRPr="000E1C72">
              <w:rPr>
                <w:rFonts w:cs="David" w:hint="cs"/>
                <w:sz w:val="24"/>
                <w:szCs w:val="24"/>
                <w:rtl/>
              </w:rPr>
              <w:t>לוקה</w:t>
            </w:r>
            <w:r w:rsidRPr="000E1C72">
              <w:rPr>
                <w:rFonts w:cs="David"/>
                <w:sz w:val="24"/>
                <w:szCs w:val="24"/>
                <w:rtl/>
              </w:rPr>
              <w:t xml:space="preserve"> </w:t>
            </w:r>
            <w:r w:rsidRPr="000E1C72">
              <w:rPr>
                <w:rFonts w:cs="David" w:hint="cs"/>
                <w:sz w:val="24"/>
                <w:szCs w:val="24"/>
                <w:rtl/>
              </w:rPr>
              <w:t>בחוסר</w:t>
            </w:r>
            <w:r w:rsidRPr="000E1C72">
              <w:rPr>
                <w:rFonts w:cs="David"/>
                <w:sz w:val="24"/>
                <w:szCs w:val="24"/>
                <w:rtl/>
              </w:rPr>
              <w:t xml:space="preserve"> </w:t>
            </w:r>
            <w:r w:rsidRPr="000E1C72">
              <w:rPr>
                <w:rFonts w:cs="David" w:hint="cs"/>
                <w:sz w:val="24"/>
                <w:szCs w:val="24"/>
                <w:rtl/>
              </w:rPr>
              <w:t>סבירות</w:t>
            </w:r>
            <w:r w:rsidRPr="000E1C72">
              <w:rPr>
                <w:rFonts w:cs="David"/>
                <w:sz w:val="24"/>
                <w:szCs w:val="24"/>
                <w:rtl/>
              </w:rPr>
              <w:t xml:space="preserve"> </w:t>
            </w:r>
            <w:r w:rsidRPr="000E1C72">
              <w:rPr>
                <w:rFonts w:cs="David" w:hint="cs"/>
                <w:sz w:val="24"/>
                <w:szCs w:val="24"/>
                <w:rtl/>
              </w:rPr>
              <w:t>קיצוני</w:t>
            </w:r>
          </w:p>
        </w:tc>
        <w:tc>
          <w:tcPr>
            <w:tcW w:w="709" w:type="dxa"/>
          </w:tcPr>
          <w:p w:rsidR="005523E9" w:rsidRDefault="005523E9" w:rsidP="008C7448">
            <w:pPr>
              <w:rPr>
                <w:rFonts w:cs="David"/>
                <w:sz w:val="24"/>
                <w:szCs w:val="24"/>
                <w:rtl/>
              </w:rPr>
            </w:pPr>
            <w:r>
              <w:rPr>
                <w:rFonts w:cs="David" w:hint="cs"/>
                <w:sz w:val="24"/>
                <w:szCs w:val="24"/>
                <w:rtl/>
              </w:rPr>
              <w:t>174</w:t>
            </w:r>
          </w:p>
        </w:tc>
      </w:tr>
      <w:tr w:rsidR="005523E9" w:rsidTr="008C7448">
        <w:tc>
          <w:tcPr>
            <w:tcW w:w="8272" w:type="dxa"/>
          </w:tcPr>
          <w:p w:rsidR="005523E9" w:rsidRPr="00840C66" w:rsidRDefault="005523E9" w:rsidP="008C7448">
            <w:pPr>
              <w:rPr>
                <w:rFonts w:cs="David"/>
                <w:b/>
                <w:bCs/>
                <w:sz w:val="24"/>
                <w:szCs w:val="24"/>
                <w:rtl/>
              </w:rPr>
            </w:pPr>
            <w:r>
              <w:rPr>
                <w:rFonts w:cs="David" w:hint="cs"/>
                <w:sz w:val="24"/>
                <w:szCs w:val="24"/>
                <w:rtl/>
              </w:rPr>
              <w:t xml:space="preserve">    </w:t>
            </w:r>
            <w:r w:rsidRPr="00840C66">
              <w:rPr>
                <w:rFonts w:cs="David"/>
                <w:b/>
                <w:bCs/>
                <w:sz w:val="24"/>
                <w:szCs w:val="24"/>
              </w:rPr>
              <w:t>III</w:t>
            </w:r>
            <w:r w:rsidRPr="00840C66">
              <w:rPr>
                <w:rFonts w:cs="David"/>
                <w:b/>
                <w:bCs/>
                <w:sz w:val="24"/>
                <w:szCs w:val="24"/>
                <w:rtl/>
              </w:rPr>
              <w:t>.</w:t>
            </w:r>
            <w:r w:rsidRPr="00840C66">
              <w:rPr>
                <w:rFonts w:cs="David" w:hint="cs"/>
                <w:b/>
                <w:bCs/>
                <w:sz w:val="24"/>
                <w:szCs w:val="24"/>
                <w:rtl/>
              </w:rPr>
              <w:t xml:space="preserve"> היפוך</w:t>
            </w:r>
            <w:r w:rsidRPr="00840C66">
              <w:rPr>
                <w:rFonts w:cs="David"/>
                <w:b/>
                <w:bCs/>
                <w:sz w:val="24"/>
                <w:szCs w:val="24"/>
                <w:rtl/>
              </w:rPr>
              <w:t xml:space="preserve"> </w:t>
            </w:r>
            <w:r w:rsidRPr="00840C66">
              <w:rPr>
                <w:rFonts w:cs="David" w:hint="cs"/>
                <w:b/>
                <w:bCs/>
                <w:sz w:val="24"/>
                <w:szCs w:val="24"/>
                <w:rtl/>
              </w:rPr>
              <w:t>חזקת</w:t>
            </w:r>
            <w:r w:rsidRPr="00840C66">
              <w:rPr>
                <w:rFonts w:cs="David"/>
                <w:b/>
                <w:bCs/>
                <w:sz w:val="24"/>
                <w:szCs w:val="24"/>
                <w:rtl/>
              </w:rPr>
              <w:t xml:space="preserve"> </w:t>
            </w:r>
            <w:r w:rsidRPr="00840C66">
              <w:rPr>
                <w:rFonts w:cs="David" w:hint="cs"/>
                <w:b/>
                <w:bCs/>
                <w:sz w:val="24"/>
                <w:szCs w:val="24"/>
                <w:rtl/>
              </w:rPr>
              <w:t>התקינות</w:t>
            </w:r>
            <w:r w:rsidRPr="00840C66">
              <w:rPr>
                <w:rFonts w:cs="David"/>
                <w:b/>
                <w:bCs/>
                <w:sz w:val="24"/>
                <w:szCs w:val="24"/>
                <w:rtl/>
              </w:rPr>
              <w:t xml:space="preserve">: </w:t>
            </w:r>
            <w:r w:rsidRPr="00840C66">
              <w:rPr>
                <w:rFonts w:cs="David" w:hint="cs"/>
                <w:b/>
                <w:bCs/>
                <w:sz w:val="24"/>
                <w:szCs w:val="24"/>
                <w:rtl/>
              </w:rPr>
              <w:t>צבר</w:t>
            </w:r>
            <w:r w:rsidRPr="00840C66">
              <w:rPr>
                <w:rFonts w:cs="David"/>
                <w:b/>
                <w:bCs/>
                <w:sz w:val="24"/>
                <w:szCs w:val="24"/>
                <w:rtl/>
              </w:rPr>
              <w:t xml:space="preserve"> </w:t>
            </w:r>
            <w:r w:rsidRPr="00840C66">
              <w:rPr>
                <w:rFonts w:cs="David" w:hint="cs"/>
                <w:b/>
                <w:bCs/>
                <w:sz w:val="24"/>
                <w:szCs w:val="24"/>
                <w:rtl/>
              </w:rPr>
              <w:t>פגמים</w:t>
            </w:r>
            <w:r w:rsidRPr="00840C66">
              <w:rPr>
                <w:rFonts w:cs="David"/>
                <w:b/>
                <w:bCs/>
                <w:sz w:val="24"/>
                <w:szCs w:val="24"/>
                <w:rtl/>
              </w:rPr>
              <w:t xml:space="preserve"> </w:t>
            </w:r>
            <w:r w:rsidRPr="00840C66">
              <w:rPr>
                <w:rFonts w:cs="David" w:hint="cs"/>
                <w:b/>
                <w:bCs/>
                <w:sz w:val="24"/>
                <w:szCs w:val="24"/>
                <w:rtl/>
              </w:rPr>
              <w:t>חמורים</w:t>
            </w:r>
            <w:r w:rsidRPr="00840C66">
              <w:rPr>
                <w:rFonts w:cs="David"/>
                <w:b/>
                <w:bCs/>
                <w:sz w:val="24"/>
                <w:szCs w:val="24"/>
                <w:rtl/>
              </w:rPr>
              <w:t xml:space="preserve"> </w:t>
            </w:r>
            <w:r w:rsidRPr="00840C66">
              <w:rPr>
                <w:rFonts w:cs="David" w:hint="cs"/>
                <w:b/>
                <w:bCs/>
                <w:sz w:val="24"/>
                <w:szCs w:val="24"/>
                <w:rtl/>
              </w:rPr>
              <w:t>בהליך</w:t>
            </w:r>
            <w:r w:rsidRPr="00840C66">
              <w:rPr>
                <w:rFonts w:cs="David"/>
                <w:b/>
                <w:bCs/>
                <w:sz w:val="24"/>
                <w:szCs w:val="24"/>
                <w:rtl/>
              </w:rPr>
              <w:t xml:space="preserve"> </w:t>
            </w:r>
            <w:r w:rsidRPr="00840C66">
              <w:rPr>
                <w:rFonts w:cs="David" w:hint="cs"/>
                <w:b/>
                <w:bCs/>
                <w:sz w:val="24"/>
                <w:szCs w:val="24"/>
                <w:rtl/>
              </w:rPr>
              <w:t>גיבוש</w:t>
            </w:r>
            <w:r w:rsidRPr="00840C66">
              <w:rPr>
                <w:rFonts w:cs="David"/>
                <w:b/>
                <w:bCs/>
                <w:sz w:val="24"/>
                <w:szCs w:val="24"/>
                <w:rtl/>
              </w:rPr>
              <w:t xml:space="preserve"> </w:t>
            </w:r>
            <w:r w:rsidRPr="00840C66">
              <w:rPr>
                <w:rFonts w:cs="David" w:hint="cs"/>
                <w:b/>
                <w:bCs/>
                <w:sz w:val="24"/>
                <w:szCs w:val="24"/>
                <w:rtl/>
              </w:rPr>
              <w:t>מתווה</w:t>
            </w:r>
            <w:r w:rsidRPr="00840C66">
              <w:rPr>
                <w:rFonts w:cs="David"/>
                <w:b/>
                <w:bCs/>
                <w:sz w:val="24"/>
                <w:szCs w:val="24"/>
                <w:rtl/>
              </w:rPr>
              <w:t xml:space="preserve"> </w:t>
            </w:r>
            <w:r w:rsidRPr="00840C66">
              <w:rPr>
                <w:rFonts w:cs="David" w:hint="cs"/>
                <w:b/>
                <w:bCs/>
                <w:sz w:val="24"/>
                <w:szCs w:val="24"/>
                <w:rtl/>
              </w:rPr>
              <w:t xml:space="preserve">הגז וההחלטה על </w:t>
            </w:r>
          </w:p>
          <w:p w:rsidR="005523E9" w:rsidRPr="000E1C72" w:rsidRDefault="005523E9" w:rsidP="008C7448">
            <w:pPr>
              <w:rPr>
                <w:rFonts w:cs="David"/>
                <w:sz w:val="24"/>
                <w:szCs w:val="24"/>
                <w:rtl/>
              </w:rPr>
            </w:pPr>
            <w:r w:rsidRPr="00840C66">
              <w:rPr>
                <w:rFonts w:cs="David" w:hint="cs"/>
                <w:b/>
                <w:bCs/>
                <w:sz w:val="24"/>
                <w:szCs w:val="24"/>
                <w:rtl/>
              </w:rPr>
              <w:t xml:space="preserve">          הפעלת סעיף</w:t>
            </w:r>
            <w:r w:rsidRPr="00840C66">
              <w:rPr>
                <w:rFonts w:cs="David"/>
                <w:b/>
                <w:bCs/>
                <w:sz w:val="24"/>
                <w:szCs w:val="24"/>
                <w:rtl/>
              </w:rPr>
              <w:t xml:space="preserve"> 52 </w:t>
            </w:r>
            <w:r w:rsidRPr="00840C66">
              <w:rPr>
                <w:rFonts w:cs="David" w:hint="cs"/>
                <w:b/>
                <w:bCs/>
                <w:sz w:val="24"/>
                <w:szCs w:val="24"/>
                <w:rtl/>
              </w:rPr>
              <w:t>לחוק</w:t>
            </w:r>
          </w:p>
        </w:tc>
        <w:tc>
          <w:tcPr>
            <w:tcW w:w="709" w:type="dxa"/>
          </w:tcPr>
          <w:p w:rsidR="005523E9" w:rsidRDefault="00C01734" w:rsidP="008C7448">
            <w:pPr>
              <w:rPr>
                <w:rFonts w:cs="David"/>
                <w:sz w:val="24"/>
                <w:szCs w:val="24"/>
                <w:rtl/>
              </w:rPr>
            </w:pPr>
            <w:r>
              <w:rPr>
                <w:rFonts w:cs="David" w:hint="cs"/>
                <w:sz w:val="24"/>
                <w:szCs w:val="24"/>
                <w:rtl/>
              </w:rPr>
              <w:t>174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E1C72">
              <w:rPr>
                <w:rFonts w:cs="David"/>
                <w:sz w:val="24"/>
                <w:szCs w:val="24"/>
                <w:rtl/>
              </w:rPr>
              <w:t>1.</w:t>
            </w:r>
            <w:r>
              <w:rPr>
                <w:rFonts w:cs="David" w:hint="cs"/>
                <w:sz w:val="24"/>
                <w:szCs w:val="24"/>
                <w:rtl/>
              </w:rPr>
              <w:t xml:space="preserve"> </w:t>
            </w:r>
            <w:r w:rsidRPr="000E1C72">
              <w:rPr>
                <w:rFonts w:cs="David" w:hint="cs"/>
                <w:sz w:val="24"/>
                <w:szCs w:val="24"/>
                <w:rtl/>
              </w:rPr>
              <w:t>הליך</w:t>
            </w:r>
            <w:r w:rsidRPr="000E1C72">
              <w:rPr>
                <w:rFonts w:cs="David"/>
                <w:sz w:val="24"/>
                <w:szCs w:val="24"/>
                <w:rtl/>
              </w:rPr>
              <w:t xml:space="preserve"> </w:t>
            </w:r>
            <w:r w:rsidRPr="000E1C72">
              <w:rPr>
                <w:rFonts w:cs="David" w:hint="cs"/>
                <w:sz w:val="24"/>
                <w:szCs w:val="24"/>
                <w:rtl/>
              </w:rPr>
              <w:t>גיבוש</w:t>
            </w:r>
            <w:r w:rsidRPr="000E1C72">
              <w:rPr>
                <w:rFonts w:cs="David"/>
                <w:sz w:val="24"/>
                <w:szCs w:val="24"/>
                <w:rtl/>
              </w:rPr>
              <w:t xml:space="preserve"> </w:t>
            </w:r>
            <w:r w:rsidRPr="000E1C72">
              <w:rPr>
                <w:rFonts w:cs="David" w:hint="cs"/>
                <w:sz w:val="24"/>
                <w:szCs w:val="24"/>
                <w:rtl/>
              </w:rPr>
              <w:t>מתווה</w:t>
            </w:r>
            <w:r w:rsidRPr="000E1C72">
              <w:rPr>
                <w:rFonts w:cs="David"/>
                <w:sz w:val="24"/>
                <w:szCs w:val="24"/>
                <w:rtl/>
              </w:rPr>
              <w:t xml:space="preserve"> </w:t>
            </w:r>
            <w:r w:rsidRPr="000E1C72">
              <w:rPr>
                <w:rFonts w:cs="David" w:hint="cs"/>
                <w:sz w:val="24"/>
                <w:szCs w:val="24"/>
                <w:rtl/>
              </w:rPr>
              <w:t>הגז</w:t>
            </w:r>
            <w:r w:rsidRPr="000E1C72">
              <w:rPr>
                <w:rFonts w:cs="David"/>
                <w:sz w:val="24"/>
                <w:szCs w:val="24"/>
                <w:rtl/>
              </w:rPr>
              <w:t xml:space="preserve"> </w:t>
            </w:r>
            <w:r w:rsidRPr="000E1C72">
              <w:rPr>
                <w:rFonts w:cs="David" w:hint="cs"/>
                <w:sz w:val="24"/>
                <w:szCs w:val="24"/>
                <w:rtl/>
              </w:rPr>
              <w:t>נערך</w:t>
            </w:r>
            <w:r w:rsidRPr="000E1C72">
              <w:rPr>
                <w:rFonts w:cs="David"/>
                <w:sz w:val="24"/>
                <w:szCs w:val="24"/>
                <w:rtl/>
              </w:rPr>
              <w:t xml:space="preserve"> </w:t>
            </w:r>
            <w:r w:rsidRPr="000E1C72">
              <w:rPr>
                <w:rFonts w:cs="David" w:hint="cs"/>
                <w:sz w:val="24"/>
                <w:szCs w:val="24"/>
                <w:rtl/>
              </w:rPr>
              <w:t>בניגוד</w:t>
            </w:r>
            <w:r w:rsidRPr="000E1C72">
              <w:rPr>
                <w:rFonts w:cs="David"/>
                <w:sz w:val="24"/>
                <w:szCs w:val="24"/>
                <w:rtl/>
              </w:rPr>
              <w:t xml:space="preserve"> </w:t>
            </w:r>
            <w:r w:rsidRPr="000E1C72">
              <w:rPr>
                <w:rFonts w:cs="David" w:hint="cs"/>
                <w:sz w:val="24"/>
                <w:szCs w:val="24"/>
                <w:rtl/>
              </w:rPr>
              <w:t>לכללי</w:t>
            </w:r>
            <w:r w:rsidRPr="000E1C72">
              <w:rPr>
                <w:rFonts w:cs="David"/>
                <w:sz w:val="24"/>
                <w:szCs w:val="24"/>
                <w:rtl/>
              </w:rPr>
              <w:t xml:space="preserve"> </w:t>
            </w:r>
            <w:r w:rsidRPr="000E1C72">
              <w:rPr>
                <w:rFonts w:cs="David" w:hint="cs"/>
                <w:sz w:val="24"/>
                <w:szCs w:val="24"/>
                <w:rtl/>
              </w:rPr>
              <w:t>המינהל</w:t>
            </w:r>
            <w:r w:rsidRPr="000E1C72">
              <w:rPr>
                <w:rFonts w:cs="David"/>
                <w:sz w:val="24"/>
                <w:szCs w:val="24"/>
                <w:rtl/>
              </w:rPr>
              <w:t xml:space="preserve"> </w:t>
            </w:r>
            <w:r w:rsidRPr="000E1C72">
              <w:rPr>
                <w:rFonts w:cs="David" w:hint="cs"/>
                <w:sz w:val="24"/>
                <w:szCs w:val="24"/>
                <w:rtl/>
              </w:rPr>
              <w:t>התקין</w:t>
            </w:r>
          </w:p>
        </w:tc>
        <w:tc>
          <w:tcPr>
            <w:tcW w:w="709" w:type="dxa"/>
          </w:tcPr>
          <w:p w:rsidR="005523E9" w:rsidRDefault="00C01734" w:rsidP="008C7448">
            <w:pPr>
              <w:rPr>
                <w:rFonts w:cs="David"/>
                <w:sz w:val="24"/>
                <w:szCs w:val="24"/>
                <w:rtl/>
              </w:rPr>
            </w:pPr>
            <w:r>
              <w:rPr>
                <w:rFonts w:cs="David" w:hint="cs"/>
                <w:sz w:val="24"/>
                <w:szCs w:val="24"/>
                <w:rtl/>
              </w:rPr>
              <w:t>175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w:t>
            </w:r>
            <w:r>
              <w:rPr>
                <w:rFonts w:cs="David" w:hint="cs"/>
                <w:sz w:val="24"/>
                <w:szCs w:val="24"/>
                <w:rtl/>
              </w:rPr>
              <w:t xml:space="preserve"> </w:t>
            </w:r>
            <w:r w:rsidRPr="000253FC">
              <w:rPr>
                <w:rFonts w:cs="David" w:hint="cs"/>
                <w:sz w:val="24"/>
                <w:szCs w:val="24"/>
                <w:rtl/>
              </w:rPr>
              <w:t>הצוות</w:t>
            </w:r>
            <w:r w:rsidRPr="000253FC">
              <w:rPr>
                <w:rFonts w:cs="David"/>
                <w:sz w:val="24"/>
                <w:szCs w:val="24"/>
                <w:rtl/>
              </w:rPr>
              <w:t xml:space="preserve"> </w:t>
            </w:r>
            <w:r w:rsidRPr="000253FC">
              <w:rPr>
                <w:rFonts w:cs="David" w:hint="cs"/>
                <w:sz w:val="24"/>
                <w:szCs w:val="24"/>
                <w:rtl/>
              </w:rPr>
              <w:t>הממשלתי</w:t>
            </w:r>
            <w:r w:rsidRPr="000253FC">
              <w:rPr>
                <w:rFonts w:cs="David"/>
                <w:sz w:val="24"/>
                <w:szCs w:val="24"/>
                <w:rtl/>
              </w:rPr>
              <w:t xml:space="preserve"> </w:t>
            </w:r>
            <w:r w:rsidRPr="000253FC">
              <w:rPr>
                <w:rFonts w:cs="David" w:hint="cs"/>
                <w:sz w:val="24"/>
                <w:szCs w:val="24"/>
                <w:rtl/>
              </w:rPr>
              <w:t>הוקם</w:t>
            </w:r>
            <w:r w:rsidRPr="000253FC">
              <w:rPr>
                <w:rFonts w:cs="David"/>
                <w:sz w:val="24"/>
                <w:szCs w:val="24"/>
                <w:rtl/>
              </w:rPr>
              <w:t xml:space="preserve"> </w:t>
            </w:r>
            <w:r w:rsidRPr="000253FC">
              <w:rPr>
                <w:rFonts w:cs="David" w:hint="cs"/>
                <w:sz w:val="24"/>
                <w:szCs w:val="24"/>
                <w:rtl/>
              </w:rPr>
              <w:t>ופעל</w:t>
            </w:r>
            <w:r w:rsidRPr="000253FC">
              <w:rPr>
                <w:rFonts w:cs="David"/>
                <w:sz w:val="24"/>
                <w:szCs w:val="24"/>
                <w:rtl/>
              </w:rPr>
              <w:t xml:space="preserve"> </w:t>
            </w:r>
            <w:r w:rsidRPr="000253FC">
              <w:rPr>
                <w:rFonts w:cs="David" w:hint="cs"/>
                <w:sz w:val="24"/>
                <w:szCs w:val="24"/>
                <w:rtl/>
              </w:rPr>
              <w:t>ללא</w:t>
            </w:r>
            <w:r w:rsidRPr="000253FC">
              <w:rPr>
                <w:rFonts w:cs="David"/>
                <w:sz w:val="24"/>
                <w:szCs w:val="24"/>
                <w:rtl/>
              </w:rPr>
              <w:t xml:space="preserve"> </w:t>
            </w:r>
            <w:r w:rsidRPr="000253FC">
              <w:rPr>
                <w:rFonts w:cs="David" w:hint="cs"/>
                <w:sz w:val="24"/>
                <w:szCs w:val="24"/>
                <w:rtl/>
              </w:rPr>
              <w:t>הגדרת</w:t>
            </w:r>
            <w:r w:rsidRPr="000253FC">
              <w:rPr>
                <w:rFonts w:cs="David"/>
                <w:sz w:val="24"/>
                <w:szCs w:val="24"/>
                <w:rtl/>
              </w:rPr>
              <w:t xml:space="preserve"> </w:t>
            </w:r>
            <w:r w:rsidRPr="000253FC">
              <w:rPr>
                <w:rFonts w:cs="David" w:hint="cs"/>
                <w:sz w:val="24"/>
                <w:szCs w:val="24"/>
                <w:rtl/>
              </w:rPr>
              <w:t>סמכויות</w:t>
            </w:r>
          </w:p>
        </w:tc>
        <w:tc>
          <w:tcPr>
            <w:tcW w:w="709" w:type="dxa"/>
          </w:tcPr>
          <w:p w:rsidR="005523E9" w:rsidRDefault="00C01734" w:rsidP="008C7448">
            <w:pPr>
              <w:rPr>
                <w:rFonts w:cs="David"/>
                <w:sz w:val="24"/>
                <w:szCs w:val="24"/>
                <w:rtl/>
              </w:rPr>
            </w:pPr>
            <w:r>
              <w:rPr>
                <w:rFonts w:cs="David" w:hint="cs"/>
                <w:sz w:val="24"/>
                <w:szCs w:val="24"/>
                <w:rtl/>
              </w:rPr>
              <w:t>175</w:t>
            </w:r>
          </w:p>
        </w:tc>
      </w:tr>
      <w:tr w:rsidR="005523E9" w:rsidTr="008C7448">
        <w:tc>
          <w:tcPr>
            <w:tcW w:w="8272" w:type="dxa"/>
          </w:tcPr>
          <w:p w:rsidR="005523E9" w:rsidRPr="000253FC" w:rsidRDefault="005523E9" w:rsidP="008C7448">
            <w:pPr>
              <w:rPr>
                <w:rFonts w:cs="David"/>
                <w:sz w:val="24"/>
                <w:szCs w:val="24"/>
                <w:rtl/>
              </w:rPr>
            </w:pPr>
            <w:r>
              <w:rPr>
                <w:rFonts w:cs="David" w:hint="cs"/>
                <w:sz w:val="24"/>
                <w:szCs w:val="24"/>
                <w:rtl/>
              </w:rPr>
              <w:t xml:space="preserve">      </w:t>
            </w:r>
            <w:r w:rsidRPr="000253FC">
              <w:rPr>
                <w:rFonts w:cs="David"/>
                <w:sz w:val="24"/>
                <w:szCs w:val="24"/>
                <w:rtl/>
              </w:rPr>
              <w:t>3.</w:t>
            </w:r>
            <w:r>
              <w:rPr>
                <w:rFonts w:cs="David" w:hint="cs"/>
                <w:sz w:val="24"/>
                <w:szCs w:val="24"/>
                <w:rtl/>
              </w:rPr>
              <w:t xml:space="preserve"> </w:t>
            </w:r>
            <w:r w:rsidRPr="000253FC">
              <w:rPr>
                <w:rFonts w:cs="David" w:hint="cs"/>
                <w:sz w:val="24"/>
                <w:szCs w:val="24"/>
                <w:rtl/>
              </w:rPr>
              <w:t>עבודתו</w:t>
            </w:r>
            <w:r w:rsidRPr="000253FC">
              <w:rPr>
                <w:rFonts w:cs="David"/>
                <w:sz w:val="24"/>
                <w:szCs w:val="24"/>
                <w:rtl/>
              </w:rPr>
              <w:t xml:space="preserve"> </w:t>
            </w:r>
            <w:r w:rsidRPr="000253FC">
              <w:rPr>
                <w:rFonts w:cs="David" w:hint="cs"/>
                <w:sz w:val="24"/>
                <w:szCs w:val="24"/>
                <w:rtl/>
              </w:rPr>
              <w:t>של</w:t>
            </w:r>
            <w:r w:rsidRPr="000253FC">
              <w:rPr>
                <w:rFonts w:cs="David"/>
                <w:sz w:val="24"/>
                <w:szCs w:val="24"/>
                <w:rtl/>
              </w:rPr>
              <w:t xml:space="preserve"> </w:t>
            </w:r>
            <w:r w:rsidRPr="000253FC">
              <w:rPr>
                <w:rFonts w:cs="David" w:hint="cs"/>
                <w:sz w:val="24"/>
                <w:szCs w:val="24"/>
                <w:rtl/>
              </w:rPr>
              <w:t>הצוות</w:t>
            </w:r>
            <w:r w:rsidRPr="000253FC">
              <w:rPr>
                <w:rFonts w:cs="David"/>
                <w:sz w:val="24"/>
                <w:szCs w:val="24"/>
                <w:rtl/>
              </w:rPr>
              <w:t xml:space="preserve"> </w:t>
            </w:r>
            <w:r w:rsidRPr="000253FC">
              <w:rPr>
                <w:rFonts w:cs="David" w:hint="cs"/>
                <w:sz w:val="24"/>
                <w:szCs w:val="24"/>
                <w:rtl/>
              </w:rPr>
              <w:t>הממשלתי</w:t>
            </w:r>
            <w:r w:rsidRPr="000253FC">
              <w:rPr>
                <w:rFonts w:cs="David"/>
                <w:sz w:val="24"/>
                <w:szCs w:val="24"/>
                <w:rtl/>
              </w:rPr>
              <w:t xml:space="preserve"> </w:t>
            </w:r>
            <w:r w:rsidRPr="000253FC">
              <w:rPr>
                <w:rFonts w:cs="David" w:hint="cs"/>
                <w:sz w:val="24"/>
                <w:szCs w:val="24"/>
                <w:rtl/>
              </w:rPr>
              <w:t>לא</w:t>
            </w:r>
            <w:r w:rsidRPr="000253FC">
              <w:rPr>
                <w:rFonts w:cs="David"/>
                <w:sz w:val="24"/>
                <w:szCs w:val="24"/>
                <w:rtl/>
              </w:rPr>
              <w:t xml:space="preserve"> </w:t>
            </w:r>
            <w:r w:rsidRPr="000253FC">
              <w:rPr>
                <w:rFonts w:cs="David" w:hint="cs"/>
                <w:sz w:val="24"/>
                <w:szCs w:val="24"/>
                <w:rtl/>
              </w:rPr>
              <w:t>התבססה</w:t>
            </w:r>
            <w:r w:rsidRPr="000253FC">
              <w:rPr>
                <w:rFonts w:cs="David"/>
                <w:sz w:val="24"/>
                <w:szCs w:val="24"/>
                <w:rtl/>
              </w:rPr>
              <w:t xml:space="preserve"> </w:t>
            </w:r>
            <w:r w:rsidRPr="000253FC">
              <w:rPr>
                <w:rFonts w:cs="David" w:hint="cs"/>
                <w:sz w:val="24"/>
                <w:szCs w:val="24"/>
                <w:rtl/>
              </w:rPr>
              <w:t>על</w:t>
            </w:r>
            <w:r w:rsidRPr="000253FC">
              <w:rPr>
                <w:rFonts w:cs="David"/>
                <w:sz w:val="24"/>
                <w:szCs w:val="24"/>
                <w:rtl/>
              </w:rPr>
              <w:t xml:space="preserve"> </w:t>
            </w:r>
            <w:r w:rsidRPr="000253FC">
              <w:rPr>
                <w:rFonts w:cs="David" w:hint="cs"/>
                <w:sz w:val="24"/>
                <w:szCs w:val="24"/>
                <w:rtl/>
              </w:rPr>
              <w:t>תשתית</w:t>
            </w:r>
            <w:r w:rsidRPr="000253FC">
              <w:rPr>
                <w:rFonts w:cs="David"/>
                <w:sz w:val="24"/>
                <w:szCs w:val="24"/>
                <w:rtl/>
              </w:rPr>
              <w:t xml:space="preserve"> </w:t>
            </w:r>
            <w:r w:rsidRPr="000253FC">
              <w:rPr>
                <w:rFonts w:cs="David" w:hint="cs"/>
                <w:sz w:val="24"/>
                <w:szCs w:val="24"/>
                <w:rtl/>
              </w:rPr>
              <w:t>עובדתית</w:t>
            </w:r>
            <w:r w:rsidRPr="000253FC">
              <w:rPr>
                <w:rFonts w:cs="David"/>
                <w:sz w:val="24"/>
                <w:szCs w:val="24"/>
                <w:rtl/>
              </w:rPr>
              <w:t xml:space="preserve"> </w:t>
            </w:r>
            <w:r w:rsidRPr="000253FC">
              <w:rPr>
                <w:rFonts w:cs="David" w:hint="cs"/>
                <w:sz w:val="24"/>
                <w:szCs w:val="24"/>
                <w:rtl/>
              </w:rPr>
              <w:t>ראויה</w:t>
            </w:r>
          </w:p>
        </w:tc>
        <w:tc>
          <w:tcPr>
            <w:tcW w:w="709" w:type="dxa"/>
          </w:tcPr>
          <w:p w:rsidR="005523E9" w:rsidRDefault="00C01734" w:rsidP="008C7448">
            <w:pPr>
              <w:rPr>
                <w:rFonts w:cs="David"/>
                <w:sz w:val="24"/>
                <w:szCs w:val="24"/>
                <w:rtl/>
              </w:rPr>
            </w:pPr>
            <w:r>
              <w:rPr>
                <w:rFonts w:cs="David" w:hint="cs"/>
                <w:sz w:val="24"/>
                <w:szCs w:val="24"/>
                <w:rtl/>
              </w:rPr>
              <w:t>176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253FC">
              <w:rPr>
                <w:rFonts w:cs="David"/>
                <w:sz w:val="24"/>
                <w:szCs w:val="24"/>
                <w:rtl/>
              </w:rPr>
              <w:t>4.</w:t>
            </w:r>
            <w:r>
              <w:rPr>
                <w:rFonts w:cs="David" w:hint="cs"/>
                <w:sz w:val="24"/>
                <w:szCs w:val="24"/>
                <w:rtl/>
              </w:rPr>
              <w:t xml:space="preserve"> </w:t>
            </w:r>
            <w:r w:rsidRPr="000253FC">
              <w:rPr>
                <w:rFonts w:cs="David" w:hint="cs"/>
                <w:sz w:val="24"/>
                <w:szCs w:val="24"/>
                <w:rtl/>
              </w:rPr>
              <w:t>הצוות</w:t>
            </w:r>
            <w:r w:rsidRPr="000253FC">
              <w:rPr>
                <w:rFonts w:cs="David"/>
                <w:sz w:val="24"/>
                <w:szCs w:val="24"/>
                <w:rtl/>
              </w:rPr>
              <w:t xml:space="preserve"> </w:t>
            </w:r>
            <w:r w:rsidRPr="000253FC">
              <w:rPr>
                <w:rFonts w:cs="David" w:hint="cs"/>
                <w:sz w:val="24"/>
                <w:szCs w:val="24"/>
                <w:rtl/>
              </w:rPr>
              <w:t>הממשלתי</w:t>
            </w:r>
            <w:r w:rsidRPr="000253FC">
              <w:rPr>
                <w:rFonts w:cs="David"/>
                <w:sz w:val="24"/>
                <w:szCs w:val="24"/>
                <w:rtl/>
              </w:rPr>
              <w:t xml:space="preserve"> </w:t>
            </w:r>
            <w:r w:rsidRPr="000253FC">
              <w:rPr>
                <w:rFonts w:cs="David" w:hint="cs"/>
                <w:sz w:val="24"/>
                <w:szCs w:val="24"/>
                <w:rtl/>
              </w:rPr>
              <w:t>התנהל</w:t>
            </w:r>
            <w:r w:rsidRPr="000253FC">
              <w:rPr>
                <w:rFonts w:cs="David"/>
                <w:sz w:val="24"/>
                <w:szCs w:val="24"/>
                <w:rtl/>
              </w:rPr>
              <w:t xml:space="preserve"> </w:t>
            </w:r>
            <w:r w:rsidRPr="000253FC">
              <w:rPr>
                <w:rFonts w:cs="David" w:hint="cs"/>
                <w:sz w:val="24"/>
                <w:szCs w:val="24"/>
                <w:rtl/>
              </w:rPr>
              <w:t>במחשכים</w:t>
            </w:r>
          </w:p>
        </w:tc>
        <w:tc>
          <w:tcPr>
            <w:tcW w:w="709" w:type="dxa"/>
          </w:tcPr>
          <w:p w:rsidR="005523E9" w:rsidRDefault="00C01734" w:rsidP="008C7448">
            <w:pPr>
              <w:rPr>
                <w:rFonts w:cs="David"/>
                <w:sz w:val="24"/>
                <w:szCs w:val="24"/>
                <w:rtl/>
              </w:rPr>
            </w:pPr>
            <w:r>
              <w:rPr>
                <w:rFonts w:cs="David" w:hint="cs"/>
                <w:sz w:val="24"/>
                <w:szCs w:val="24"/>
                <w:rtl/>
              </w:rPr>
              <w:t>178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253FC">
              <w:rPr>
                <w:rFonts w:cs="David"/>
                <w:sz w:val="24"/>
                <w:szCs w:val="24"/>
                <w:rtl/>
              </w:rPr>
              <w:t>5.</w:t>
            </w:r>
            <w:r>
              <w:rPr>
                <w:rFonts w:cs="David" w:hint="cs"/>
                <w:sz w:val="24"/>
                <w:szCs w:val="24"/>
                <w:rtl/>
              </w:rPr>
              <w:t xml:space="preserve"> </w:t>
            </w:r>
            <w:r w:rsidRPr="000253FC">
              <w:rPr>
                <w:rFonts w:cs="David"/>
                <w:sz w:val="24"/>
                <w:szCs w:val="24"/>
                <w:rtl/>
              </w:rPr>
              <w:t>"</w:t>
            </w:r>
            <w:r w:rsidRPr="000253FC">
              <w:rPr>
                <w:rFonts w:cs="David" w:hint="cs"/>
                <w:sz w:val="24"/>
                <w:szCs w:val="24"/>
                <w:rtl/>
              </w:rPr>
              <w:t>השימוע</w:t>
            </w:r>
            <w:r w:rsidRPr="000253FC">
              <w:rPr>
                <w:rFonts w:cs="David"/>
                <w:sz w:val="24"/>
                <w:szCs w:val="24"/>
                <w:rtl/>
              </w:rPr>
              <w:t xml:space="preserve"> </w:t>
            </w:r>
            <w:r w:rsidRPr="000253FC">
              <w:rPr>
                <w:rFonts w:cs="David" w:hint="cs"/>
                <w:sz w:val="24"/>
                <w:szCs w:val="24"/>
                <w:rtl/>
              </w:rPr>
              <w:t>הציבורי</w:t>
            </w:r>
            <w:r w:rsidRPr="000253FC">
              <w:rPr>
                <w:rFonts w:cs="David"/>
                <w:sz w:val="24"/>
                <w:szCs w:val="24"/>
                <w:rtl/>
              </w:rPr>
              <w:t xml:space="preserve">" </w:t>
            </w:r>
            <w:r w:rsidRPr="000253FC">
              <w:rPr>
                <w:rFonts w:cs="David" w:hint="cs"/>
                <w:sz w:val="24"/>
                <w:szCs w:val="24"/>
                <w:rtl/>
              </w:rPr>
              <w:t>נערך</w:t>
            </w:r>
            <w:r w:rsidRPr="000253FC">
              <w:rPr>
                <w:rFonts w:cs="David"/>
                <w:sz w:val="24"/>
                <w:szCs w:val="24"/>
                <w:rtl/>
              </w:rPr>
              <w:t xml:space="preserve"> </w:t>
            </w:r>
            <w:r w:rsidRPr="000253FC">
              <w:rPr>
                <w:rFonts w:cs="David" w:hint="cs"/>
                <w:sz w:val="24"/>
                <w:szCs w:val="24"/>
                <w:rtl/>
              </w:rPr>
              <w:t>תוך</w:t>
            </w:r>
            <w:r w:rsidRPr="000253FC">
              <w:rPr>
                <w:rFonts w:cs="David"/>
                <w:sz w:val="24"/>
                <w:szCs w:val="24"/>
                <w:rtl/>
              </w:rPr>
              <w:t xml:space="preserve"> </w:t>
            </w:r>
            <w:r w:rsidRPr="000253FC">
              <w:rPr>
                <w:rFonts w:cs="David" w:hint="cs"/>
                <w:sz w:val="24"/>
                <w:szCs w:val="24"/>
                <w:rtl/>
              </w:rPr>
              <w:t>הפרה</w:t>
            </w:r>
            <w:r w:rsidRPr="000253FC">
              <w:rPr>
                <w:rFonts w:cs="David"/>
                <w:sz w:val="24"/>
                <w:szCs w:val="24"/>
                <w:rtl/>
              </w:rPr>
              <w:t xml:space="preserve"> </w:t>
            </w:r>
            <w:r w:rsidRPr="000253FC">
              <w:rPr>
                <w:rFonts w:cs="David" w:hint="cs"/>
                <w:sz w:val="24"/>
                <w:szCs w:val="24"/>
                <w:rtl/>
              </w:rPr>
              <w:t>של</w:t>
            </w:r>
            <w:r w:rsidRPr="000253FC">
              <w:rPr>
                <w:rFonts w:cs="David"/>
                <w:sz w:val="24"/>
                <w:szCs w:val="24"/>
                <w:rtl/>
              </w:rPr>
              <w:t xml:space="preserve"> </w:t>
            </w:r>
            <w:r w:rsidRPr="000253FC">
              <w:rPr>
                <w:rFonts w:cs="David" w:hint="cs"/>
                <w:sz w:val="24"/>
                <w:szCs w:val="24"/>
                <w:rtl/>
              </w:rPr>
              <w:t>זכות</w:t>
            </w:r>
            <w:r w:rsidRPr="000253FC">
              <w:rPr>
                <w:rFonts w:cs="David"/>
                <w:sz w:val="24"/>
                <w:szCs w:val="24"/>
                <w:rtl/>
              </w:rPr>
              <w:t xml:space="preserve"> </w:t>
            </w:r>
            <w:r w:rsidRPr="000253FC">
              <w:rPr>
                <w:rFonts w:cs="David" w:hint="cs"/>
                <w:sz w:val="24"/>
                <w:szCs w:val="24"/>
                <w:rtl/>
              </w:rPr>
              <w:t>הטיעון</w:t>
            </w:r>
          </w:p>
        </w:tc>
        <w:tc>
          <w:tcPr>
            <w:tcW w:w="709" w:type="dxa"/>
          </w:tcPr>
          <w:p w:rsidR="005523E9" w:rsidRDefault="00C01734" w:rsidP="008C7448">
            <w:pPr>
              <w:rPr>
                <w:rFonts w:cs="David"/>
                <w:sz w:val="24"/>
                <w:szCs w:val="24"/>
                <w:rtl/>
              </w:rPr>
            </w:pPr>
            <w:r>
              <w:rPr>
                <w:rFonts w:cs="David" w:hint="cs"/>
                <w:sz w:val="24"/>
                <w:szCs w:val="24"/>
                <w:rtl/>
              </w:rPr>
              <w:t>79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253FC">
              <w:rPr>
                <w:rFonts w:cs="David"/>
                <w:sz w:val="24"/>
                <w:szCs w:val="24"/>
                <w:rtl/>
              </w:rPr>
              <w:t>6.</w:t>
            </w:r>
            <w:r>
              <w:rPr>
                <w:rFonts w:cs="David" w:hint="cs"/>
                <w:sz w:val="24"/>
                <w:szCs w:val="24"/>
                <w:rtl/>
              </w:rPr>
              <w:t xml:space="preserve"> </w:t>
            </w:r>
            <w:r w:rsidRPr="000253FC">
              <w:rPr>
                <w:rFonts w:cs="David" w:hint="cs"/>
                <w:sz w:val="24"/>
                <w:szCs w:val="24"/>
                <w:rtl/>
              </w:rPr>
              <w:t>תוצאות</w:t>
            </w:r>
            <w:r w:rsidRPr="000253FC">
              <w:rPr>
                <w:rFonts w:cs="David"/>
                <w:sz w:val="24"/>
                <w:szCs w:val="24"/>
                <w:rtl/>
              </w:rPr>
              <w:t xml:space="preserve"> "</w:t>
            </w:r>
            <w:r w:rsidRPr="000253FC">
              <w:rPr>
                <w:rFonts w:cs="David" w:hint="cs"/>
                <w:sz w:val="24"/>
                <w:szCs w:val="24"/>
                <w:rtl/>
              </w:rPr>
              <w:t>השימוע</w:t>
            </w:r>
            <w:r w:rsidRPr="000253FC">
              <w:rPr>
                <w:rFonts w:cs="David"/>
                <w:sz w:val="24"/>
                <w:szCs w:val="24"/>
                <w:rtl/>
              </w:rPr>
              <w:t xml:space="preserve"> </w:t>
            </w:r>
            <w:r w:rsidRPr="000253FC">
              <w:rPr>
                <w:rFonts w:cs="David" w:hint="cs"/>
                <w:sz w:val="24"/>
                <w:szCs w:val="24"/>
                <w:rtl/>
              </w:rPr>
              <w:t>הציבורי</w:t>
            </w:r>
            <w:r w:rsidRPr="000253FC">
              <w:rPr>
                <w:rFonts w:cs="David"/>
                <w:sz w:val="24"/>
                <w:szCs w:val="24"/>
                <w:rtl/>
              </w:rPr>
              <w:t xml:space="preserve">" </w:t>
            </w:r>
            <w:r w:rsidRPr="000253FC">
              <w:rPr>
                <w:rFonts w:cs="David" w:hint="cs"/>
                <w:sz w:val="24"/>
                <w:szCs w:val="24"/>
                <w:rtl/>
              </w:rPr>
              <w:t>הלקוי</w:t>
            </w:r>
            <w:r w:rsidRPr="000253FC">
              <w:rPr>
                <w:rFonts w:cs="David"/>
                <w:sz w:val="24"/>
                <w:szCs w:val="24"/>
                <w:rtl/>
              </w:rPr>
              <w:t xml:space="preserve"> – "</w:t>
            </w:r>
            <w:r w:rsidRPr="000253FC">
              <w:rPr>
                <w:rFonts w:cs="David" w:hint="cs"/>
                <w:sz w:val="24"/>
                <w:szCs w:val="24"/>
                <w:rtl/>
              </w:rPr>
              <w:t>המתווה</w:t>
            </w:r>
            <w:r w:rsidRPr="000253FC">
              <w:rPr>
                <w:rFonts w:cs="David"/>
                <w:sz w:val="24"/>
                <w:szCs w:val="24"/>
                <w:rtl/>
              </w:rPr>
              <w:t xml:space="preserve"> </w:t>
            </w:r>
            <w:r w:rsidRPr="000253FC">
              <w:rPr>
                <w:rFonts w:cs="David" w:hint="cs"/>
                <w:sz w:val="24"/>
                <w:szCs w:val="24"/>
                <w:rtl/>
              </w:rPr>
              <w:t>המתוקן</w:t>
            </w:r>
            <w:r w:rsidRPr="000253FC">
              <w:rPr>
                <w:rFonts w:cs="David"/>
                <w:sz w:val="24"/>
                <w:szCs w:val="24"/>
                <w:rtl/>
              </w:rPr>
              <w:t>"</w:t>
            </w:r>
          </w:p>
        </w:tc>
        <w:tc>
          <w:tcPr>
            <w:tcW w:w="709" w:type="dxa"/>
          </w:tcPr>
          <w:p w:rsidR="005523E9" w:rsidRDefault="00C01734" w:rsidP="008C7448">
            <w:pPr>
              <w:rPr>
                <w:rFonts w:cs="David"/>
                <w:sz w:val="24"/>
                <w:szCs w:val="24"/>
                <w:rtl/>
              </w:rPr>
            </w:pPr>
            <w:r>
              <w:rPr>
                <w:rFonts w:cs="David" w:hint="cs"/>
                <w:sz w:val="24"/>
                <w:szCs w:val="24"/>
                <w:rtl/>
              </w:rPr>
              <w:t>181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253FC">
              <w:rPr>
                <w:rFonts w:cs="David"/>
                <w:sz w:val="24"/>
                <w:szCs w:val="24"/>
                <w:rtl/>
              </w:rPr>
              <w:t>7.</w:t>
            </w:r>
            <w:r>
              <w:rPr>
                <w:rFonts w:cs="David" w:hint="cs"/>
                <w:sz w:val="24"/>
                <w:szCs w:val="24"/>
                <w:rtl/>
              </w:rPr>
              <w:t xml:space="preserve"> </w:t>
            </w:r>
            <w:r w:rsidRPr="000253FC">
              <w:rPr>
                <w:rFonts w:cs="David" w:hint="cs"/>
                <w:sz w:val="24"/>
                <w:szCs w:val="24"/>
                <w:rtl/>
              </w:rPr>
              <w:t>הממשלה</w:t>
            </w:r>
            <w:r w:rsidRPr="000253FC">
              <w:rPr>
                <w:rFonts w:cs="David"/>
                <w:sz w:val="24"/>
                <w:szCs w:val="24"/>
                <w:rtl/>
              </w:rPr>
              <w:t xml:space="preserve"> </w:t>
            </w:r>
            <w:r w:rsidRPr="000253FC">
              <w:rPr>
                <w:rFonts w:cs="David" w:hint="cs"/>
                <w:sz w:val="24"/>
                <w:szCs w:val="24"/>
                <w:rtl/>
              </w:rPr>
              <w:t>קיבלה</w:t>
            </w:r>
            <w:r w:rsidRPr="000253FC">
              <w:rPr>
                <w:rFonts w:cs="David"/>
                <w:sz w:val="24"/>
                <w:szCs w:val="24"/>
                <w:rtl/>
              </w:rPr>
              <w:t xml:space="preserve"> </w:t>
            </w:r>
            <w:r w:rsidRPr="000253FC">
              <w:rPr>
                <w:rFonts w:cs="David" w:hint="cs"/>
                <w:sz w:val="24"/>
                <w:szCs w:val="24"/>
                <w:rtl/>
              </w:rPr>
              <w:t>את</w:t>
            </w:r>
            <w:r w:rsidRPr="000253FC">
              <w:rPr>
                <w:rFonts w:cs="David"/>
                <w:sz w:val="24"/>
                <w:szCs w:val="24"/>
                <w:rtl/>
              </w:rPr>
              <w:t xml:space="preserve"> </w:t>
            </w:r>
            <w:r w:rsidRPr="000253FC">
              <w:rPr>
                <w:rFonts w:cs="David" w:hint="cs"/>
                <w:sz w:val="24"/>
                <w:szCs w:val="24"/>
                <w:rtl/>
              </w:rPr>
              <w:t>החלטתה</w:t>
            </w:r>
            <w:r w:rsidRPr="000253FC">
              <w:rPr>
                <w:rFonts w:cs="David"/>
                <w:sz w:val="24"/>
                <w:szCs w:val="24"/>
                <w:rtl/>
              </w:rPr>
              <w:t xml:space="preserve"> </w:t>
            </w:r>
            <w:r w:rsidRPr="000253FC">
              <w:rPr>
                <w:rFonts w:cs="David" w:hint="cs"/>
                <w:sz w:val="24"/>
                <w:szCs w:val="24"/>
                <w:rtl/>
              </w:rPr>
              <w:t>שלא</w:t>
            </w:r>
            <w:r w:rsidRPr="000253FC">
              <w:rPr>
                <w:rFonts w:cs="David"/>
                <w:sz w:val="24"/>
                <w:szCs w:val="24"/>
                <w:rtl/>
              </w:rPr>
              <w:t xml:space="preserve"> </w:t>
            </w:r>
            <w:r w:rsidRPr="000253FC">
              <w:rPr>
                <w:rFonts w:cs="David" w:hint="cs"/>
                <w:sz w:val="24"/>
                <w:szCs w:val="24"/>
                <w:rtl/>
              </w:rPr>
              <w:t>על</w:t>
            </w:r>
            <w:r w:rsidRPr="000253FC">
              <w:rPr>
                <w:rFonts w:cs="David"/>
                <w:sz w:val="24"/>
                <w:szCs w:val="24"/>
                <w:rtl/>
              </w:rPr>
              <w:t xml:space="preserve"> </w:t>
            </w:r>
            <w:r w:rsidRPr="000253FC">
              <w:rPr>
                <w:rFonts w:cs="David" w:hint="cs"/>
                <w:sz w:val="24"/>
                <w:szCs w:val="24"/>
                <w:rtl/>
              </w:rPr>
              <w:t>סמך</w:t>
            </w:r>
            <w:r w:rsidRPr="000253FC">
              <w:rPr>
                <w:rFonts w:cs="David"/>
                <w:sz w:val="24"/>
                <w:szCs w:val="24"/>
                <w:rtl/>
              </w:rPr>
              <w:t xml:space="preserve"> </w:t>
            </w:r>
            <w:r w:rsidRPr="000253FC">
              <w:rPr>
                <w:rFonts w:cs="David" w:hint="cs"/>
                <w:sz w:val="24"/>
                <w:szCs w:val="24"/>
                <w:rtl/>
              </w:rPr>
              <w:t>תשתית</w:t>
            </w:r>
            <w:r w:rsidRPr="000253FC">
              <w:rPr>
                <w:rFonts w:cs="David"/>
                <w:sz w:val="24"/>
                <w:szCs w:val="24"/>
                <w:rtl/>
              </w:rPr>
              <w:t xml:space="preserve"> </w:t>
            </w:r>
            <w:r w:rsidRPr="000253FC">
              <w:rPr>
                <w:rFonts w:cs="David" w:hint="cs"/>
                <w:sz w:val="24"/>
                <w:szCs w:val="24"/>
                <w:rtl/>
              </w:rPr>
              <w:t>עובדתית</w:t>
            </w:r>
            <w:r w:rsidRPr="000253FC">
              <w:rPr>
                <w:rFonts w:cs="David"/>
                <w:sz w:val="24"/>
                <w:szCs w:val="24"/>
                <w:rtl/>
              </w:rPr>
              <w:t xml:space="preserve"> </w:t>
            </w:r>
            <w:r w:rsidRPr="000253FC">
              <w:rPr>
                <w:rFonts w:cs="David" w:hint="cs"/>
                <w:sz w:val="24"/>
                <w:szCs w:val="24"/>
                <w:rtl/>
              </w:rPr>
              <w:t>ראויה</w:t>
            </w:r>
          </w:p>
        </w:tc>
        <w:tc>
          <w:tcPr>
            <w:tcW w:w="709" w:type="dxa"/>
          </w:tcPr>
          <w:p w:rsidR="005523E9" w:rsidRDefault="00C01734" w:rsidP="008C7448">
            <w:pPr>
              <w:rPr>
                <w:rFonts w:cs="David"/>
                <w:sz w:val="24"/>
                <w:szCs w:val="24"/>
                <w:rtl/>
              </w:rPr>
            </w:pPr>
            <w:r>
              <w:rPr>
                <w:rFonts w:cs="David" w:hint="cs"/>
                <w:sz w:val="24"/>
                <w:szCs w:val="24"/>
                <w:rtl/>
              </w:rPr>
              <w:t>181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253FC">
              <w:rPr>
                <w:rFonts w:cs="David"/>
                <w:sz w:val="24"/>
                <w:szCs w:val="24"/>
                <w:rtl/>
              </w:rPr>
              <w:t>8.</w:t>
            </w:r>
            <w:r>
              <w:rPr>
                <w:rFonts w:cs="David" w:hint="cs"/>
                <w:sz w:val="24"/>
                <w:szCs w:val="24"/>
                <w:rtl/>
              </w:rPr>
              <w:t xml:space="preserve"> </w:t>
            </w:r>
            <w:r w:rsidRPr="000253FC">
              <w:rPr>
                <w:rFonts w:cs="David" w:hint="cs"/>
                <w:sz w:val="24"/>
                <w:szCs w:val="24"/>
                <w:rtl/>
              </w:rPr>
              <w:t>המתווה</w:t>
            </w:r>
            <w:r w:rsidRPr="000253FC">
              <w:rPr>
                <w:rFonts w:cs="David"/>
                <w:sz w:val="24"/>
                <w:szCs w:val="24"/>
                <w:rtl/>
              </w:rPr>
              <w:t xml:space="preserve"> </w:t>
            </w:r>
            <w:r w:rsidRPr="000253FC">
              <w:rPr>
                <w:rFonts w:cs="David" w:hint="cs"/>
                <w:sz w:val="24"/>
                <w:szCs w:val="24"/>
                <w:rtl/>
              </w:rPr>
              <w:t>עלה</w:t>
            </w:r>
            <w:r w:rsidRPr="000253FC">
              <w:rPr>
                <w:rFonts w:cs="David"/>
                <w:sz w:val="24"/>
                <w:szCs w:val="24"/>
                <w:rtl/>
              </w:rPr>
              <w:t xml:space="preserve"> </w:t>
            </w:r>
            <w:r w:rsidRPr="000253FC">
              <w:rPr>
                <w:rFonts w:cs="David" w:hint="cs"/>
                <w:sz w:val="24"/>
                <w:szCs w:val="24"/>
                <w:rtl/>
              </w:rPr>
              <w:t>לאישור</w:t>
            </w:r>
            <w:r w:rsidRPr="000253FC">
              <w:rPr>
                <w:rFonts w:cs="David"/>
                <w:sz w:val="24"/>
                <w:szCs w:val="24"/>
                <w:rtl/>
              </w:rPr>
              <w:t xml:space="preserve"> </w:t>
            </w:r>
            <w:r w:rsidRPr="000253FC">
              <w:rPr>
                <w:rFonts w:cs="David" w:hint="cs"/>
                <w:sz w:val="24"/>
                <w:szCs w:val="24"/>
                <w:rtl/>
              </w:rPr>
              <w:t>הכנסת</w:t>
            </w:r>
            <w:r w:rsidRPr="000253FC">
              <w:rPr>
                <w:rFonts w:cs="David"/>
                <w:sz w:val="24"/>
                <w:szCs w:val="24"/>
                <w:rtl/>
              </w:rPr>
              <w:t xml:space="preserve"> </w:t>
            </w:r>
            <w:r w:rsidRPr="000253FC">
              <w:rPr>
                <w:rFonts w:cs="David" w:hint="cs"/>
                <w:sz w:val="24"/>
                <w:szCs w:val="24"/>
                <w:rtl/>
              </w:rPr>
              <w:t>מבלי</w:t>
            </w:r>
            <w:r w:rsidRPr="000253FC">
              <w:rPr>
                <w:rFonts w:cs="David"/>
                <w:sz w:val="24"/>
                <w:szCs w:val="24"/>
                <w:rtl/>
              </w:rPr>
              <w:t xml:space="preserve"> </w:t>
            </w:r>
            <w:r w:rsidRPr="000253FC">
              <w:rPr>
                <w:rFonts w:cs="David" w:hint="cs"/>
                <w:sz w:val="24"/>
                <w:szCs w:val="24"/>
                <w:rtl/>
              </w:rPr>
              <w:t>להבטיח</w:t>
            </w:r>
            <w:r w:rsidRPr="000253FC">
              <w:rPr>
                <w:rFonts w:cs="David"/>
                <w:sz w:val="24"/>
                <w:szCs w:val="24"/>
                <w:rtl/>
              </w:rPr>
              <w:t xml:space="preserve"> </w:t>
            </w:r>
            <w:r w:rsidRPr="000253FC">
              <w:rPr>
                <w:rFonts w:cs="David" w:hint="cs"/>
                <w:sz w:val="24"/>
                <w:szCs w:val="24"/>
                <w:rtl/>
              </w:rPr>
              <w:t>את</w:t>
            </w:r>
            <w:r w:rsidRPr="000253FC">
              <w:rPr>
                <w:rFonts w:cs="David"/>
                <w:sz w:val="24"/>
                <w:szCs w:val="24"/>
                <w:rtl/>
              </w:rPr>
              <w:t xml:space="preserve"> </w:t>
            </w:r>
            <w:r w:rsidRPr="000253FC">
              <w:rPr>
                <w:rFonts w:cs="David" w:hint="cs"/>
                <w:sz w:val="24"/>
                <w:szCs w:val="24"/>
                <w:rtl/>
              </w:rPr>
              <w:t>זכות</w:t>
            </w:r>
            <w:r w:rsidRPr="000253FC">
              <w:rPr>
                <w:rFonts w:cs="David"/>
                <w:sz w:val="24"/>
                <w:szCs w:val="24"/>
                <w:rtl/>
              </w:rPr>
              <w:t xml:space="preserve"> </w:t>
            </w:r>
            <w:r w:rsidRPr="000253FC">
              <w:rPr>
                <w:rFonts w:cs="David" w:hint="cs"/>
                <w:sz w:val="24"/>
                <w:szCs w:val="24"/>
                <w:rtl/>
              </w:rPr>
              <w:t>ההשתתפות</w:t>
            </w:r>
          </w:p>
        </w:tc>
        <w:tc>
          <w:tcPr>
            <w:tcW w:w="709" w:type="dxa"/>
          </w:tcPr>
          <w:p w:rsidR="005523E9" w:rsidRDefault="00C01734" w:rsidP="008C7448">
            <w:pPr>
              <w:rPr>
                <w:rFonts w:cs="David"/>
                <w:sz w:val="24"/>
                <w:szCs w:val="24"/>
                <w:rtl/>
              </w:rPr>
            </w:pPr>
            <w:r>
              <w:rPr>
                <w:rFonts w:cs="David" w:hint="cs"/>
                <w:sz w:val="24"/>
                <w:szCs w:val="24"/>
                <w:rtl/>
              </w:rPr>
              <w:t>182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253FC">
              <w:rPr>
                <w:rFonts w:cs="David"/>
                <w:sz w:val="24"/>
                <w:szCs w:val="24"/>
                <w:rtl/>
              </w:rPr>
              <w:t>9.</w:t>
            </w:r>
            <w:r>
              <w:rPr>
                <w:rFonts w:cs="David" w:hint="cs"/>
                <w:sz w:val="24"/>
                <w:szCs w:val="24"/>
                <w:rtl/>
              </w:rPr>
              <w:t xml:space="preserve"> </w:t>
            </w:r>
            <w:r w:rsidRPr="000253FC">
              <w:rPr>
                <w:rFonts w:cs="David"/>
                <w:sz w:val="24"/>
                <w:szCs w:val="24"/>
                <w:rtl/>
              </w:rPr>
              <w:t>"</w:t>
            </w:r>
            <w:r w:rsidRPr="000253FC">
              <w:rPr>
                <w:rFonts w:cs="David" w:hint="cs"/>
                <w:sz w:val="24"/>
                <w:szCs w:val="24"/>
                <w:rtl/>
              </w:rPr>
              <w:t>עריפת</w:t>
            </w:r>
            <w:r w:rsidRPr="000253FC">
              <w:rPr>
                <w:rFonts w:cs="David"/>
                <w:sz w:val="24"/>
                <w:szCs w:val="24"/>
                <w:rtl/>
              </w:rPr>
              <w:t xml:space="preserve"> </w:t>
            </w:r>
            <w:r w:rsidRPr="000253FC">
              <w:rPr>
                <w:rFonts w:cs="David" w:hint="cs"/>
                <w:sz w:val="24"/>
                <w:szCs w:val="24"/>
                <w:rtl/>
              </w:rPr>
              <w:t>ראשי</w:t>
            </w:r>
            <w:r w:rsidRPr="000253FC">
              <w:rPr>
                <w:rFonts w:cs="David"/>
                <w:sz w:val="24"/>
                <w:szCs w:val="24"/>
                <w:rtl/>
              </w:rPr>
              <w:t xml:space="preserve"> </w:t>
            </w:r>
            <w:r w:rsidRPr="000253FC">
              <w:rPr>
                <w:rFonts w:cs="David" w:hint="cs"/>
                <w:sz w:val="24"/>
                <w:szCs w:val="24"/>
                <w:rtl/>
              </w:rPr>
              <w:t>הפקידים</w:t>
            </w:r>
            <w:r w:rsidRPr="000253FC">
              <w:rPr>
                <w:rFonts w:cs="David"/>
                <w:sz w:val="24"/>
                <w:szCs w:val="24"/>
                <w:rtl/>
              </w:rPr>
              <w:t xml:space="preserve">" </w:t>
            </w:r>
            <w:r w:rsidRPr="000253FC">
              <w:rPr>
                <w:rFonts w:cs="David" w:hint="cs"/>
                <w:sz w:val="24"/>
                <w:szCs w:val="24"/>
                <w:rtl/>
              </w:rPr>
              <w:t>שהביעו</w:t>
            </w:r>
            <w:r w:rsidRPr="000253FC">
              <w:rPr>
                <w:rFonts w:cs="David"/>
                <w:sz w:val="24"/>
                <w:szCs w:val="24"/>
                <w:rtl/>
              </w:rPr>
              <w:t xml:space="preserve"> </w:t>
            </w:r>
            <w:r w:rsidRPr="000253FC">
              <w:rPr>
                <w:rFonts w:cs="David" w:hint="cs"/>
                <w:sz w:val="24"/>
                <w:szCs w:val="24"/>
                <w:rtl/>
              </w:rPr>
              <w:t>התנגדות</w:t>
            </w:r>
            <w:r w:rsidRPr="000253FC">
              <w:rPr>
                <w:rFonts w:cs="David"/>
                <w:sz w:val="24"/>
                <w:szCs w:val="24"/>
                <w:rtl/>
              </w:rPr>
              <w:t xml:space="preserve"> </w:t>
            </w:r>
            <w:r w:rsidRPr="000253FC">
              <w:rPr>
                <w:rFonts w:cs="David" w:hint="cs"/>
                <w:sz w:val="24"/>
                <w:szCs w:val="24"/>
                <w:rtl/>
              </w:rPr>
              <w:t>למתווה</w:t>
            </w:r>
            <w:r w:rsidRPr="000253FC">
              <w:rPr>
                <w:rFonts w:cs="David"/>
                <w:sz w:val="24"/>
                <w:szCs w:val="24"/>
                <w:rtl/>
              </w:rPr>
              <w:t xml:space="preserve"> </w:t>
            </w:r>
            <w:r w:rsidRPr="000253FC">
              <w:rPr>
                <w:rFonts w:cs="David" w:hint="cs"/>
                <w:sz w:val="24"/>
                <w:szCs w:val="24"/>
                <w:rtl/>
              </w:rPr>
              <w:t>הגז</w:t>
            </w:r>
            <w:r w:rsidRPr="000253FC">
              <w:rPr>
                <w:rFonts w:cs="David"/>
                <w:sz w:val="24"/>
                <w:szCs w:val="24"/>
                <w:rtl/>
              </w:rPr>
              <w:t xml:space="preserve"> – </w:t>
            </w:r>
            <w:r w:rsidRPr="000253FC">
              <w:rPr>
                <w:rFonts w:cs="David" w:hint="cs"/>
                <w:sz w:val="24"/>
                <w:szCs w:val="24"/>
                <w:rtl/>
              </w:rPr>
              <w:t>פגיעה</w:t>
            </w:r>
            <w:r w:rsidRPr="000253FC">
              <w:rPr>
                <w:rFonts w:cs="David"/>
                <w:sz w:val="24"/>
                <w:szCs w:val="24"/>
                <w:rtl/>
              </w:rPr>
              <w:t xml:space="preserve"> </w:t>
            </w:r>
            <w:r w:rsidRPr="000253FC">
              <w:rPr>
                <w:rFonts w:cs="David" w:hint="cs"/>
                <w:sz w:val="24"/>
                <w:szCs w:val="24"/>
                <w:rtl/>
              </w:rPr>
              <w:t>בהליך</w:t>
            </w:r>
            <w:r w:rsidRPr="000253FC">
              <w:rPr>
                <w:rFonts w:cs="David"/>
                <w:sz w:val="24"/>
                <w:szCs w:val="24"/>
                <w:rtl/>
              </w:rPr>
              <w:t xml:space="preserve"> </w:t>
            </w:r>
            <w:r w:rsidRPr="000253FC">
              <w:rPr>
                <w:rFonts w:cs="David" w:hint="cs"/>
                <w:sz w:val="24"/>
                <w:szCs w:val="24"/>
                <w:rtl/>
              </w:rPr>
              <w:t>הדמוקרטי</w:t>
            </w:r>
          </w:p>
        </w:tc>
        <w:tc>
          <w:tcPr>
            <w:tcW w:w="709" w:type="dxa"/>
          </w:tcPr>
          <w:p w:rsidR="005523E9" w:rsidRDefault="00C01734" w:rsidP="008C7448">
            <w:pPr>
              <w:rPr>
                <w:rFonts w:cs="David"/>
                <w:sz w:val="24"/>
                <w:szCs w:val="24"/>
                <w:rtl/>
              </w:rPr>
            </w:pPr>
            <w:r>
              <w:rPr>
                <w:rFonts w:cs="David" w:hint="cs"/>
                <w:sz w:val="24"/>
                <w:szCs w:val="24"/>
                <w:rtl/>
              </w:rPr>
              <w:t>183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sidRPr="000253FC">
              <w:rPr>
                <w:rFonts w:cs="David"/>
                <w:sz w:val="24"/>
                <w:szCs w:val="24"/>
                <w:rtl/>
              </w:rPr>
              <w:t>10.</w:t>
            </w:r>
            <w:r>
              <w:rPr>
                <w:rFonts w:cs="David" w:hint="cs"/>
                <w:sz w:val="24"/>
                <w:szCs w:val="24"/>
                <w:rtl/>
              </w:rPr>
              <w:t xml:space="preserve"> </w:t>
            </w:r>
            <w:r w:rsidRPr="000253FC">
              <w:rPr>
                <w:rFonts w:cs="David" w:hint="cs"/>
                <w:sz w:val="24"/>
                <w:szCs w:val="24"/>
                <w:rtl/>
              </w:rPr>
              <w:t>הליך</w:t>
            </w:r>
            <w:r w:rsidRPr="000253FC">
              <w:rPr>
                <w:rFonts w:cs="David"/>
                <w:sz w:val="24"/>
                <w:szCs w:val="24"/>
                <w:rtl/>
              </w:rPr>
              <w:t xml:space="preserve"> </w:t>
            </w:r>
            <w:r w:rsidRPr="000253FC">
              <w:rPr>
                <w:rFonts w:cs="David" w:hint="cs"/>
                <w:sz w:val="24"/>
                <w:szCs w:val="24"/>
                <w:rtl/>
              </w:rPr>
              <w:t>ההיוועצות</w:t>
            </w:r>
            <w:r w:rsidRPr="000253FC">
              <w:rPr>
                <w:rFonts w:cs="David"/>
                <w:sz w:val="24"/>
                <w:szCs w:val="24"/>
                <w:rtl/>
              </w:rPr>
              <w:t xml:space="preserve"> </w:t>
            </w:r>
            <w:r w:rsidRPr="000253FC">
              <w:rPr>
                <w:rFonts w:cs="David" w:hint="cs"/>
                <w:sz w:val="24"/>
                <w:szCs w:val="24"/>
                <w:rtl/>
              </w:rPr>
              <w:t>עם</w:t>
            </w:r>
            <w:r w:rsidRPr="000253FC">
              <w:rPr>
                <w:rFonts w:cs="David"/>
                <w:sz w:val="24"/>
                <w:szCs w:val="24"/>
                <w:rtl/>
              </w:rPr>
              <w:t xml:space="preserve"> </w:t>
            </w:r>
            <w:r w:rsidRPr="000253FC">
              <w:rPr>
                <w:rFonts w:cs="David" w:hint="cs"/>
                <w:sz w:val="24"/>
                <w:szCs w:val="24"/>
                <w:rtl/>
              </w:rPr>
              <w:t>ועדת</w:t>
            </w:r>
            <w:r w:rsidRPr="000253FC">
              <w:rPr>
                <w:rFonts w:cs="David"/>
                <w:sz w:val="24"/>
                <w:szCs w:val="24"/>
                <w:rtl/>
              </w:rPr>
              <w:t xml:space="preserve"> </w:t>
            </w:r>
            <w:r w:rsidRPr="000253FC">
              <w:rPr>
                <w:rFonts w:cs="David" w:hint="cs"/>
                <w:sz w:val="24"/>
                <w:szCs w:val="24"/>
                <w:rtl/>
              </w:rPr>
              <w:t>הכלכלה</w:t>
            </w:r>
            <w:r w:rsidRPr="000253FC">
              <w:rPr>
                <w:rFonts w:cs="David"/>
                <w:sz w:val="24"/>
                <w:szCs w:val="24"/>
                <w:rtl/>
              </w:rPr>
              <w:t xml:space="preserve"> </w:t>
            </w:r>
            <w:r w:rsidRPr="000253FC">
              <w:rPr>
                <w:rFonts w:cs="David" w:hint="cs"/>
                <w:sz w:val="24"/>
                <w:szCs w:val="24"/>
                <w:rtl/>
              </w:rPr>
              <w:t>נערך</w:t>
            </w:r>
            <w:r w:rsidRPr="000253FC">
              <w:rPr>
                <w:rFonts w:cs="David"/>
                <w:sz w:val="24"/>
                <w:szCs w:val="24"/>
                <w:rtl/>
              </w:rPr>
              <w:t xml:space="preserve"> </w:t>
            </w:r>
            <w:r w:rsidRPr="000253FC">
              <w:rPr>
                <w:rFonts w:cs="David" w:hint="cs"/>
                <w:sz w:val="24"/>
                <w:szCs w:val="24"/>
                <w:rtl/>
              </w:rPr>
              <w:t>שלא</w:t>
            </w:r>
            <w:r w:rsidRPr="000253FC">
              <w:rPr>
                <w:rFonts w:cs="David"/>
                <w:sz w:val="24"/>
                <w:szCs w:val="24"/>
                <w:rtl/>
              </w:rPr>
              <w:t xml:space="preserve"> "</w:t>
            </w:r>
            <w:r w:rsidRPr="000253FC">
              <w:rPr>
                <w:rFonts w:cs="David" w:hint="cs"/>
                <w:sz w:val="24"/>
                <w:szCs w:val="24"/>
                <w:rtl/>
              </w:rPr>
              <w:t>בנפש</w:t>
            </w:r>
            <w:r w:rsidRPr="000253FC">
              <w:rPr>
                <w:rFonts w:cs="David"/>
                <w:sz w:val="24"/>
                <w:szCs w:val="24"/>
                <w:rtl/>
              </w:rPr>
              <w:t xml:space="preserve"> </w:t>
            </w:r>
            <w:r w:rsidRPr="000253FC">
              <w:rPr>
                <w:rFonts w:cs="David" w:hint="cs"/>
                <w:sz w:val="24"/>
                <w:szCs w:val="24"/>
                <w:rtl/>
              </w:rPr>
              <w:t>חפצה</w:t>
            </w:r>
            <w:r w:rsidRPr="000253FC">
              <w:rPr>
                <w:rFonts w:cs="David"/>
                <w:sz w:val="24"/>
                <w:szCs w:val="24"/>
                <w:rtl/>
              </w:rPr>
              <w:t xml:space="preserve"> </w:t>
            </w:r>
            <w:r w:rsidRPr="000253FC">
              <w:rPr>
                <w:rFonts w:cs="David" w:hint="cs"/>
                <w:sz w:val="24"/>
                <w:szCs w:val="24"/>
                <w:rtl/>
              </w:rPr>
              <w:t>ובלב</w:t>
            </w:r>
            <w:r w:rsidRPr="000253FC">
              <w:rPr>
                <w:rFonts w:cs="David"/>
                <w:sz w:val="24"/>
                <w:szCs w:val="24"/>
                <w:rtl/>
              </w:rPr>
              <w:t xml:space="preserve"> </w:t>
            </w:r>
            <w:r w:rsidRPr="000253FC">
              <w:rPr>
                <w:rFonts w:cs="David" w:hint="cs"/>
                <w:sz w:val="24"/>
                <w:szCs w:val="24"/>
                <w:rtl/>
              </w:rPr>
              <w:t>פתוח</w:t>
            </w:r>
            <w:r w:rsidRPr="000253FC">
              <w:rPr>
                <w:rFonts w:cs="David"/>
                <w:sz w:val="24"/>
                <w:szCs w:val="24"/>
                <w:rtl/>
              </w:rPr>
              <w:t>"</w:t>
            </w:r>
          </w:p>
        </w:tc>
        <w:tc>
          <w:tcPr>
            <w:tcW w:w="709" w:type="dxa"/>
          </w:tcPr>
          <w:p w:rsidR="005523E9" w:rsidRDefault="00C01734" w:rsidP="008C7448">
            <w:pPr>
              <w:rPr>
                <w:rFonts w:cs="David"/>
                <w:sz w:val="24"/>
                <w:szCs w:val="24"/>
                <w:rtl/>
              </w:rPr>
            </w:pPr>
            <w:r>
              <w:rPr>
                <w:rFonts w:cs="David" w:hint="cs"/>
                <w:sz w:val="24"/>
                <w:szCs w:val="24"/>
                <w:rtl/>
              </w:rPr>
              <w:t>185</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11.</w:t>
            </w:r>
            <w:r>
              <w:rPr>
                <w:rFonts w:cs="David" w:hint="cs"/>
                <w:sz w:val="24"/>
                <w:szCs w:val="24"/>
                <w:rtl/>
              </w:rPr>
              <w:t xml:space="preserve"> </w:t>
            </w:r>
            <w:r w:rsidRPr="000253FC">
              <w:rPr>
                <w:rFonts w:cs="David" w:hint="cs"/>
                <w:sz w:val="24"/>
                <w:szCs w:val="24"/>
                <w:rtl/>
              </w:rPr>
              <w:t>סיכום</w:t>
            </w:r>
            <w:r w:rsidRPr="000253FC">
              <w:rPr>
                <w:rFonts w:cs="David"/>
                <w:sz w:val="24"/>
                <w:szCs w:val="24"/>
                <w:rtl/>
              </w:rPr>
              <w:t xml:space="preserve"> </w:t>
            </w:r>
            <w:r w:rsidRPr="000253FC">
              <w:rPr>
                <w:rFonts w:cs="David" w:hint="cs"/>
                <w:sz w:val="24"/>
                <w:szCs w:val="24"/>
                <w:rtl/>
              </w:rPr>
              <w:t>ביניים</w:t>
            </w:r>
          </w:p>
        </w:tc>
        <w:tc>
          <w:tcPr>
            <w:tcW w:w="709" w:type="dxa"/>
          </w:tcPr>
          <w:p w:rsidR="005523E9" w:rsidRDefault="00C01734" w:rsidP="008C7448">
            <w:pPr>
              <w:rPr>
                <w:rFonts w:cs="David"/>
                <w:sz w:val="24"/>
                <w:szCs w:val="24"/>
                <w:rtl/>
              </w:rPr>
            </w:pPr>
            <w:r>
              <w:rPr>
                <w:rFonts w:cs="David" w:hint="cs"/>
                <w:sz w:val="24"/>
                <w:szCs w:val="24"/>
                <w:rtl/>
              </w:rPr>
              <w:t>185</w:t>
            </w:r>
          </w:p>
        </w:tc>
      </w:tr>
      <w:tr w:rsidR="005523E9" w:rsidTr="008C7448">
        <w:tc>
          <w:tcPr>
            <w:tcW w:w="8272" w:type="dxa"/>
          </w:tcPr>
          <w:p w:rsidR="005523E9" w:rsidRPr="00840C66" w:rsidRDefault="005523E9" w:rsidP="008C7448">
            <w:pPr>
              <w:rPr>
                <w:rFonts w:cs="David"/>
                <w:b/>
                <w:bCs/>
                <w:sz w:val="24"/>
                <w:szCs w:val="24"/>
                <w:rtl/>
              </w:rPr>
            </w:pPr>
            <w:r w:rsidRPr="00840C66">
              <w:rPr>
                <w:rFonts w:cs="David" w:hint="cs"/>
                <w:b/>
                <w:bCs/>
                <w:sz w:val="24"/>
                <w:szCs w:val="24"/>
                <w:rtl/>
              </w:rPr>
              <w:t xml:space="preserve">    </w:t>
            </w:r>
            <w:r w:rsidRPr="00840C66">
              <w:rPr>
                <w:rFonts w:cs="David"/>
                <w:b/>
                <w:bCs/>
                <w:sz w:val="24"/>
                <w:szCs w:val="24"/>
              </w:rPr>
              <w:t>IV</w:t>
            </w:r>
            <w:r w:rsidRPr="00840C66">
              <w:rPr>
                <w:rFonts w:cs="David"/>
                <w:b/>
                <w:bCs/>
                <w:sz w:val="24"/>
                <w:szCs w:val="24"/>
                <w:rtl/>
              </w:rPr>
              <w:t>.</w:t>
            </w:r>
            <w:r w:rsidRPr="00840C66">
              <w:rPr>
                <w:rFonts w:cs="David" w:hint="cs"/>
                <w:b/>
                <w:bCs/>
                <w:sz w:val="24"/>
                <w:szCs w:val="24"/>
                <w:rtl/>
              </w:rPr>
              <w:t xml:space="preserve"> סיכום</w:t>
            </w:r>
            <w:r w:rsidRPr="00840C66">
              <w:rPr>
                <w:rFonts w:cs="David"/>
                <w:b/>
                <w:bCs/>
                <w:sz w:val="24"/>
                <w:szCs w:val="24"/>
                <w:rtl/>
              </w:rPr>
              <w:t xml:space="preserve"> </w:t>
            </w:r>
            <w:r w:rsidRPr="00840C66">
              <w:rPr>
                <w:rFonts w:cs="David" w:hint="cs"/>
                <w:b/>
                <w:bCs/>
                <w:sz w:val="24"/>
                <w:szCs w:val="24"/>
                <w:rtl/>
              </w:rPr>
              <w:t>העילות</w:t>
            </w:r>
            <w:r w:rsidRPr="00840C66">
              <w:rPr>
                <w:rFonts w:cs="David"/>
                <w:b/>
                <w:bCs/>
                <w:sz w:val="24"/>
                <w:szCs w:val="24"/>
                <w:rtl/>
              </w:rPr>
              <w:t xml:space="preserve"> </w:t>
            </w:r>
            <w:r w:rsidRPr="00840C66">
              <w:rPr>
                <w:rFonts w:cs="David" w:hint="cs"/>
                <w:b/>
                <w:bCs/>
                <w:sz w:val="24"/>
                <w:szCs w:val="24"/>
                <w:rtl/>
              </w:rPr>
              <w:t>לביטול</w:t>
            </w:r>
            <w:r w:rsidRPr="00840C66">
              <w:rPr>
                <w:rFonts w:cs="David"/>
                <w:b/>
                <w:bCs/>
                <w:sz w:val="24"/>
                <w:szCs w:val="24"/>
                <w:rtl/>
              </w:rPr>
              <w:t xml:space="preserve"> </w:t>
            </w:r>
            <w:r w:rsidRPr="00840C66">
              <w:rPr>
                <w:rFonts w:cs="David" w:hint="cs"/>
                <w:b/>
                <w:bCs/>
                <w:sz w:val="24"/>
                <w:szCs w:val="24"/>
                <w:rtl/>
              </w:rPr>
              <w:t>מתווה</w:t>
            </w:r>
            <w:r w:rsidRPr="00840C66">
              <w:rPr>
                <w:rFonts w:cs="David"/>
                <w:b/>
                <w:bCs/>
                <w:sz w:val="24"/>
                <w:szCs w:val="24"/>
                <w:rtl/>
              </w:rPr>
              <w:t xml:space="preserve"> </w:t>
            </w:r>
            <w:r w:rsidRPr="00840C66">
              <w:rPr>
                <w:rFonts w:cs="David" w:hint="cs"/>
                <w:b/>
                <w:bCs/>
                <w:sz w:val="24"/>
                <w:szCs w:val="24"/>
                <w:rtl/>
              </w:rPr>
              <w:t>הגז</w:t>
            </w:r>
            <w:r w:rsidRPr="00840C66">
              <w:rPr>
                <w:rFonts w:cs="David"/>
                <w:b/>
                <w:bCs/>
                <w:sz w:val="24"/>
                <w:szCs w:val="24"/>
                <w:rtl/>
              </w:rPr>
              <w:t xml:space="preserve"> </w:t>
            </w:r>
            <w:r w:rsidRPr="00840C66">
              <w:rPr>
                <w:rFonts w:cs="David" w:hint="cs"/>
                <w:b/>
                <w:bCs/>
                <w:sz w:val="24"/>
                <w:szCs w:val="24"/>
                <w:rtl/>
              </w:rPr>
              <w:t>ולביטול</w:t>
            </w:r>
            <w:r w:rsidRPr="00840C66">
              <w:rPr>
                <w:rFonts w:cs="David"/>
                <w:b/>
                <w:bCs/>
                <w:sz w:val="24"/>
                <w:szCs w:val="24"/>
                <w:rtl/>
              </w:rPr>
              <w:t xml:space="preserve"> </w:t>
            </w:r>
            <w:r w:rsidRPr="00840C66">
              <w:rPr>
                <w:rFonts w:cs="David" w:hint="cs"/>
                <w:b/>
                <w:bCs/>
                <w:sz w:val="24"/>
                <w:szCs w:val="24"/>
                <w:rtl/>
              </w:rPr>
              <w:t>הפעלת</w:t>
            </w:r>
            <w:r w:rsidRPr="00840C66">
              <w:rPr>
                <w:rFonts w:cs="David"/>
                <w:b/>
                <w:bCs/>
                <w:sz w:val="24"/>
                <w:szCs w:val="24"/>
                <w:rtl/>
              </w:rPr>
              <w:t xml:space="preserve"> </w:t>
            </w:r>
            <w:r w:rsidRPr="00840C66">
              <w:rPr>
                <w:rFonts w:cs="David" w:hint="cs"/>
                <w:b/>
                <w:bCs/>
                <w:sz w:val="24"/>
                <w:szCs w:val="24"/>
                <w:rtl/>
              </w:rPr>
              <w:t>סעיף</w:t>
            </w:r>
            <w:r w:rsidRPr="00840C66">
              <w:rPr>
                <w:rFonts w:cs="David"/>
                <w:b/>
                <w:bCs/>
                <w:sz w:val="24"/>
                <w:szCs w:val="24"/>
                <w:rtl/>
              </w:rPr>
              <w:t xml:space="preserve"> 52 </w:t>
            </w:r>
            <w:r w:rsidRPr="00840C66">
              <w:rPr>
                <w:rFonts w:cs="David" w:hint="cs"/>
                <w:b/>
                <w:bCs/>
                <w:sz w:val="24"/>
                <w:szCs w:val="24"/>
                <w:rtl/>
              </w:rPr>
              <w:t>לחוק</w:t>
            </w:r>
          </w:p>
        </w:tc>
        <w:tc>
          <w:tcPr>
            <w:tcW w:w="709" w:type="dxa"/>
          </w:tcPr>
          <w:p w:rsidR="005523E9" w:rsidRDefault="00C01734" w:rsidP="008C7448">
            <w:pPr>
              <w:rPr>
                <w:rFonts w:cs="David"/>
                <w:sz w:val="24"/>
                <w:szCs w:val="24"/>
                <w:rtl/>
              </w:rPr>
            </w:pPr>
            <w:r>
              <w:rPr>
                <w:rFonts w:cs="David" w:hint="cs"/>
                <w:sz w:val="24"/>
                <w:szCs w:val="24"/>
                <w:rtl/>
              </w:rPr>
              <w:t>186</w:t>
            </w:r>
          </w:p>
        </w:tc>
      </w:tr>
      <w:tr w:rsidR="005523E9" w:rsidTr="008C7448">
        <w:tc>
          <w:tcPr>
            <w:tcW w:w="8272" w:type="dxa"/>
          </w:tcPr>
          <w:p w:rsidR="005523E9" w:rsidRDefault="005523E9" w:rsidP="008C7448">
            <w:pPr>
              <w:rPr>
                <w:rFonts w:cs="David"/>
                <w:sz w:val="24"/>
                <w:szCs w:val="24"/>
                <w:rtl/>
              </w:rPr>
            </w:pPr>
            <w:r>
              <w:rPr>
                <w:rFonts w:cs="David" w:hint="cs"/>
                <w:sz w:val="24"/>
                <w:szCs w:val="24"/>
                <w:rtl/>
              </w:rPr>
              <w:lastRenderedPageBreak/>
              <w:t xml:space="preserve">      </w:t>
            </w:r>
            <w:r>
              <w:rPr>
                <w:rFonts w:cs="David"/>
                <w:sz w:val="24"/>
                <w:szCs w:val="24"/>
                <w:rtl/>
              </w:rPr>
              <w:t>1.</w:t>
            </w:r>
            <w:r>
              <w:rPr>
                <w:rFonts w:cs="David" w:hint="cs"/>
                <w:sz w:val="24"/>
                <w:szCs w:val="24"/>
                <w:rtl/>
              </w:rPr>
              <w:t xml:space="preserve"> </w:t>
            </w:r>
            <w:r w:rsidRPr="00837251">
              <w:rPr>
                <w:rFonts w:cs="David" w:hint="cs"/>
                <w:sz w:val="24"/>
                <w:szCs w:val="24"/>
                <w:rtl/>
              </w:rPr>
              <w:t>החלטות</w:t>
            </w:r>
            <w:r>
              <w:rPr>
                <w:rFonts w:cs="David" w:hint="cs"/>
                <w:sz w:val="24"/>
                <w:szCs w:val="24"/>
                <w:rtl/>
              </w:rPr>
              <w:t xml:space="preserve"> </w:t>
            </w:r>
            <w:r w:rsidRPr="00837251">
              <w:rPr>
                <w:rFonts w:cs="David" w:hint="cs"/>
                <w:sz w:val="24"/>
                <w:szCs w:val="24"/>
                <w:rtl/>
              </w:rPr>
              <w:t>שהתקבלו</w:t>
            </w:r>
            <w:r w:rsidRPr="00837251">
              <w:rPr>
                <w:rFonts w:cs="David"/>
                <w:sz w:val="24"/>
                <w:szCs w:val="24"/>
                <w:rtl/>
              </w:rPr>
              <w:t xml:space="preserve"> </w:t>
            </w:r>
            <w:r w:rsidRPr="00837251">
              <w:rPr>
                <w:rFonts w:cs="David" w:hint="cs"/>
                <w:sz w:val="24"/>
                <w:szCs w:val="24"/>
                <w:rtl/>
              </w:rPr>
              <w:t>בחוסר</w:t>
            </w:r>
            <w:r>
              <w:rPr>
                <w:rFonts w:cs="David" w:hint="cs"/>
                <w:sz w:val="24"/>
                <w:szCs w:val="24"/>
                <w:rtl/>
              </w:rPr>
              <w:t xml:space="preserve"> </w:t>
            </w:r>
            <w:r w:rsidRPr="00837251">
              <w:rPr>
                <w:rFonts w:cs="David" w:hint="cs"/>
                <w:sz w:val="24"/>
                <w:szCs w:val="24"/>
                <w:rtl/>
              </w:rPr>
              <w:t>סמכות</w:t>
            </w:r>
          </w:p>
        </w:tc>
        <w:tc>
          <w:tcPr>
            <w:tcW w:w="709" w:type="dxa"/>
          </w:tcPr>
          <w:p w:rsidR="005523E9" w:rsidRDefault="00C01734" w:rsidP="008C7448">
            <w:pPr>
              <w:rPr>
                <w:rFonts w:cs="David"/>
                <w:sz w:val="24"/>
                <w:szCs w:val="24"/>
                <w:rtl/>
              </w:rPr>
            </w:pPr>
            <w:r>
              <w:rPr>
                <w:rFonts w:cs="David" w:hint="cs"/>
                <w:sz w:val="24"/>
                <w:szCs w:val="24"/>
                <w:rtl/>
              </w:rPr>
              <w:t>186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1.1.</w:t>
            </w:r>
            <w:r>
              <w:rPr>
                <w:rFonts w:cs="David" w:hint="cs"/>
                <w:sz w:val="24"/>
                <w:szCs w:val="24"/>
                <w:rtl/>
              </w:rPr>
              <w:t xml:space="preserve"> </w:t>
            </w:r>
            <w:r w:rsidRPr="00837251">
              <w:rPr>
                <w:rFonts w:cs="David" w:hint="cs"/>
                <w:sz w:val="24"/>
                <w:szCs w:val="24"/>
                <w:rtl/>
              </w:rPr>
              <w:t>ממלא</w:t>
            </w:r>
            <w:r w:rsidRPr="00837251">
              <w:rPr>
                <w:rFonts w:cs="David"/>
                <w:sz w:val="24"/>
                <w:szCs w:val="24"/>
                <w:rtl/>
              </w:rPr>
              <w:t xml:space="preserve"> </w:t>
            </w:r>
            <w:r w:rsidRPr="00837251">
              <w:rPr>
                <w:rFonts w:cs="David" w:hint="cs"/>
                <w:sz w:val="24"/>
                <w:szCs w:val="24"/>
                <w:rtl/>
              </w:rPr>
              <w:t>מקום</w:t>
            </w:r>
            <w:r w:rsidRPr="00837251">
              <w:rPr>
                <w:rFonts w:cs="David"/>
                <w:sz w:val="24"/>
                <w:szCs w:val="24"/>
                <w:rtl/>
              </w:rPr>
              <w:t xml:space="preserve"> </w:t>
            </w:r>
            <w:r w:rsidRPr="00837251">
              <w:rPr>
                <w:rFonts w:cs="David" w:hint="cs"/>
                <w:sz w:val="24"/>
                <w:szCs w:val="24"/>
                <w:rtl/>
              </w:rPr>
              <w:t>שר</w:t>
            </w:r>
            <w:r w:rsidRPr="00837251">
              <w:rPr>
                <w:rFonts w:cs="David"/>
                <w:sz w:val="24"/>
                <w:szCs w:val="24"/>
                <w:rtl/>
              </w:rPr>
              <w:t xml:space="preserve"> </w:t>
            </w:r>
            <w:r w:rsidRPr="00837251">
              <w:rPr>
                <w:rFonts w:cs="David" w:hint="cs"/>
                <w:sz w:val="24"/>
                <w:szCs w:val="24"/>
                <w:rtl/>
              </w:rPr>
              <w:t>הכלכלה</w:t>
            </w:r>
            <w:r w:rsidRPr="00837251">
              <w:rPr>
                <w:rFonts w:cs="David"/>
                <w:sz w:val="24"/>
                <w:szCs w:val="24"/>
                <w:rtl/>
              </w:rPr>
              <w:t xml:space="preserve"> </w:t>
            </w:r>
            <w:r w:rsidRPr="00837251">
              <w:rPr>
                <w:rFonts w:cs="David" w:hint="cs"/>
                <w:sz w:val="24"/>
                <w:szCs w:val="24"/>
                <w:rtl/>
              </w:rPr>
              <w:t>אינו</w:t>
            </w:r>
            <w:r w:rsidRPr="00837251">
              <w:rPr>
                <w:rFonts w:cs="David"/>
                <w:sz w:val="24"/>
                <w:szCs w:val="24"/>
                <w:rtl/>
              </w:rPr>
              <w:t xml:space="preserve"> </w:t>
            </w:r>
            <w:r w:rsidRPr="00837251">
              <w:rPr>
                <w:rFonts w:cs="David" w:hint="cs"/>
                <w:sz w:val="24"/>
                <w:szCs w:val="24"/>
                <w:rtl/>
              </w:rPr>
              <w:t>מוסמך</w:t>
            </w:r>
            <w:r w:rsidRPr="00837251">
              <w:rPr>
                <w:rFonts w:cs="David"/>
                <w:sz w:val="24"/>
                <w:szCs w:val="24"/>
                <w:rtl/>
              </w:rPr>
              <w:t xml:space="preserve"> </w:t>
            </w:r>
            <w:r w:rsidRPr="00837251">
              <w:rPr>
                <w:rFonts w:cs="David" w:hint="cs"/>
                <w:sz w:val="24"/>
                <w:szCs w:val="24"/>
                <w:rtl/>
              </w:rPr>
              <w:t>ליטול</w:t>
            </w:r>
            <w:r w:rsidRPr="00837251">
              <w:rPr>
                <w:rFonts w:cs="David"/>
                <w:sz w:val="24"/>
                <w:szCs w:val="24"/>
                <w:rtl/>
              </w:rPr>
              <w:t xml:space="preserve"> </w:t>
            </w:r>
            <w:r w:rsidRPr="00837251">
              <w:rPr>
                <w:rFonts w:cs="David" w:hint="cs"/>
                <w:sz w:val="24"/>
                <w:szCs w:val="24"/>
                <w:rtl/>
              </w:rPr>
              <w:t>את</w:t>
            </w:r>
            <w:r w:rsidRPr="00837251">
              <w:rPr>
                <w:rFonts w:cs="David"/>
                <w:sz w:val="24"/>
                <w:szCs w:val="24"/>
                <w:rtl/>
              </w:rPr>
              <w:t xml:space="preserve"> </w:t>
            </w:r>
            <w:r w:rsidRPr="00837251">
              <w:rPr>
                <w:rFonts w:cs="David" w:hint="cs"/>
                <w:sz w:val="24"/>
                <w:szCs w:val="24"/>
                <w:rtl/>
              </w:rPr>
              <w:t>סמכויות</w:t>
            </w:r>
            <w:r w:rsidRPr="00837251">
              <w:rPr>
                <w:rFonts w:cs="David"/>
                <w:sz w:val="24"/>
                <w:szCs w:val="24"/>
                <w:rtl/>
              </w:rPr>
              <w:t xml:space="preserve"> </w:t>
            </w:r>
            <w:r w:rsidRPr="00837251">
              <w:rPr>
                <w:rFonts w:cs="David" w:hint="cs"/>
                <w:sz w:val="24"/>
                <w:szCs w:val="24"/>
                <w:rtl/>
              </w:rPr>
              <w:t>הממונה</w:t>
            </w:r>
            <w:r w:rsidRPr="00837251">
              <w:rPr>
                <w:rFonts w:cs="David"/>
                <w:sz w:val="24"/>
                <w:szCs w:val="24"/>
                <w:rtl/>
              </w:rPr>
              <w:t xml:space="preserve"> </w:t>
            </w:r>
            <w:r w:rsidRPr="00837251">
              <w:rPr>
                <w:rFonts w:cs="David" w:hint="cs"/>
                <w:sz w:val="24"/>
                <w:szCs w:val="24"/>
                <w:rtl/>
              </w:rPr>
              <w:t>ובית</w:t>
            </w:r>
            <w:r w:rsidRPr="00837251">
              <w:rPr>
                <w:rFonts w:cs="David"/>
                <w:sz w:val="24"/>
                <w:szCs w:val="24"/>
                <w:rtl/>
              </w:rPr>
              <w:t xml:space="preserve"> </w:t>
            </w:r>
            <w:r w:rsidRPr="00837251">
              <w:rPr>
                <w:rFonts w:cs="David" w:hint="cs"/>
                <w:sz w:val="24"/>
                <w:szCs w:val="24"/>
                <w:rtl/>
              </w:rPr>
              <w:t>הדין</w:t>
            </w:r>
            <w:r w:rsidRPr="00837251">
              <w:rPr>
                <w:rFonts w:cs="David"/>
                <w:sz w:val="24"/>
                <w:szCs w:val="24"/>
                <w:rtl/>
              </w:rPr>
              <w:t xml:space="preserve"> </w:t>
            </w:r>
            <w:r w:rsidRPr="00837251">
              <w:rPr>
                <w:rFonts w:cs="David" w:hint="cs"/>
                <w:sz w:val="24"/>
                <w:szCs w:val="24"/>
                <w:rtl/>
              </w:rPr>
              <w:t>להגבלים</w:t>
            </w:r>
            <w:r w:rsidRPr="00837251">
              <w:rPr>
                <w:rFonts w:cs="David"/>
                <w:sz w:val="24"/>
                <w:szCs w:val="24"/>
                <w:rtl/>
              </w:rPr>
              <w:t xml:space="preserve"> </w:t>
            </w:r>
          </w:p>
          <w:p w:rsidR="005523E9" w:rsidRDefault="005523E9" w:rsidP="008C7448">
            <w:pPr>
              <w:rPr>
                <w:rFonts w:cs="David"/>
                <w:sz w:val="24"/>
                <w:szCs w:val="24"/>
                <w:rtl/>
              </w:rPr>
            </w:pPr>
            <w:r>
              <w:rPr>
                <w:rFonts w:cs="David" w:hint="cs"/>
                <w:sz w:val="24"/>
                <w:szCs w:val="24"/>
                <w:rtl/>
              </w:rPr>
              <w:t xml:space="preserve">             </w:t>
            </w:r>
            <w:r w:rsidRPr="00837251">
              <w:rPr>
                <w:rFonts w:cs="David" w:hint="cs"/>
                <w:sz w:val="24"/>
                <w:szCs w:val="24"/>
                <w:rtl/>
              </w:rPr>
              <w:t>עסקיים</w:t>
            </w:r>
            <w:r w:rsidRPr="00837251">
              <w:rPr>
                <w:rFonts w:cs="David"/>
                <w:sz w:val="24"/>
                <w:szCs w:val="24"/>
                <w:rtl/>
              </w:rPr>
              <w:t xml:space="preserve"> </w:t>
            </w:r>
            <w:r w:rsidRPr="00837251">
              <w:rPr>
                <w:rFonts w:cs="David" w:hint="cs"/>
                <w:sz w:val="24"/>
                <w:szCs w:val="24"/>
                <w:rtl/>
              </w:rPr>
              <w:t>ו</w:t>
            </w:r>
            <w:r w:rsidRPr="00837251">
              <w:rPr>
                <w:rFonts w:cs="David"/>
                <w:sz w:val="24"/>
                <w:szCs w:val="24"/>
                <w:rtl/>
              </w:rPr>
              <w:t>"</w:t>
            </w:r>
            <w:r w:rsidRPr="00837251">
              <w:rPr>
                <w:rFonts w:cs="David" w:hint="cs"/>
                <w:sz w:val="24"/>
                <w:szCs w:val="24"/>
                <w:rtl/>
              </w:rPr>
              <w:t>להלבין</w:t>
            </w:r>
            <w:r w:rsidRPr="00837251">
              <w:rPr>
                <w:rFonts w:cs="David"/>
                <w:sz w:val="24"/>
                <w:szCs w:val="24"/>
                <w:rtl/>
              </w:rPr>
              <w:t xml:space="preserve">" </w:t>
            </w:r>
            <w:r w:rsidRPr="00837251">
              <w:rPr>
                <w:rFonts w:cs="David" w:hint="cs"/>
                <w:sz w:val="24"/>
                <w:szCs w:val="24"/>
                <w:rtl/>
              </w:rPr>
              <w:t>זאת</w:t>
            </w:r>
            <w:r w:rsidRPr="00837251">
              <w:rPr>
                <w:rFonts w:cs="David"/>
                <w:sz w:val="24"/>
                <w:szCs w:val="24"/>
                <w:rtl/>
              </w:rPr>
              <w:t xml:space="preserve"> </w:t>
            </w:r>
            <w:r w:rsidRPr="00837251">
              <w:rPr>
                <w:rFonts w:cs="David" w:hint="cs"/>
                <w:sz w:val="24"/>
                <w:szCs w:val="24"/>
                <w:rtl/>
              </w:rPr>
              <w:t>באמצעות</w:t>
            </w:r>
            <w:r w:rsidRPr="00837251">
              <w:rPr>
                <w:rFonts w:cs="David"/>
                <w:sz w:val="24"/>
                <w:szCs w:val="24"/>
                <w:rtl/>
              </w:rPr>
              <w:t xml:space="preserve"> </w:t>
            </w:r>
            <w:r w:rsidRPr="00837251">
              <w:rPr>
                <w:rFonts w:cs="David" w:hint="cs"/>
                <w:sz w:val="24"/>
                <w:szCs w:val="24"/>
                <w:rtl/>
              </w:rPr>
              <w:t>הפעלת</w:t>
            </w:r>
            <w:r w:rsidRPr="00837251">
              <w:rPr>
                <w:rFonts w:cs="David"/>
                <w:sz w:val="24"/>
                <w:szCs w:val="24"/>
                <w:rtl/>
              </w:rPr>
              <w:t xml:space="preserve"> </w:t>
            </w:r>
            <w:r w:rsidRPr="00837251">
              <w:rPr>
                <w:rFonts w:cs="David" w:hint="cs"/>
                <w:sz w:val="24"/>
                <w:szCs w:val="24"/>
                <w:rtl/>
              </w:rPr>
              <w:t>סעיף</w:t>
            </w:r>
            <w:r w:rsidRPr="00837251">
              <w:rPr>
                <w:rFonts w:cs="David"/>
                <w:sz w:val="24"/>
                <w:szCs w:val="24"/>
                <w:rtl/>
              </w:rPr>
              <w:t xml:space="preserve"> 52 </w:t>
            </w:r>
            <w:r w:rsidRPr="00837251">
              <w:rPr>
                <w:rFonts w:cs="David" w:hint="cs"/>
                <w:sz w:val="24"/>
                <w:szCs w:val="24"/>
                <w:rtl/>
              </w:rPr>
              <w:t>לחוק</w:t>
            </w:r>
          </w:p>
        </w:tc>
        <w:tc>
          <w:tcPr>
            <w:tcW w:w="709" w:type="dxa"/>
          </w:tcPr>
          <w:p w:rsidR="005523E9" w:rsidRDefault="00C01734" w:rsidP="008C7448">
            <w:pPr>
              <w:rPr>
                <w:rFonts w:cs="David"/>
                <w:sz w:val="24"/>
                <w:szCs w:val="24"/>
                <w:rtl/>
              </w:rPr>
            </w:pPr>
            <w:r>
              <w:rPr>
                <w:rFonts w:cs="David" w:hint="cs"/>
                <w:sz w:val="24"/>
                <w:szCs w:val="24"/>
                <w:rtl/>
              </w:rPr>
              <w:t>186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1.2.</w:t>
            </w:r>
            <w:r>
              <w:rPr>
                <w:rFonts w:cs="David" w:hint="cs"/>
                <w:sz w:val="24"/>
                <w:szCs w:val="24"/>
                <w:rtl/>
              </w:rPr>
              <w:t xml:space="preserve"> </w:t>
            </w:r>
            <w:r w:rsidRPr="00837251">
              <w:rPr>
                <w:rFonts w:cs="David" w:hint="cs"/>
                <w:sz w:val="24"/>
                <w:szCs w:val="24"/>
                <w:rtl/>
              </w:rPr>
              <w:t>הממשלה</w:t>
            </w:r>
            <w:r w:rsidRPr="00837251">
              <w:rPr>
                <w:rFonts w:cs="David"/>
                <w:sz w:val="24"/>
                <w:szCs w:val="24"/>
                <w:rtl/>
              </w:rPr>
              <w:t xml:space="preserve"> </w:t>
            </w:r>
            <w:r w:rsidRPr="00837251">
              <w:rPr>
                <w:rFonts w:cs="David" w:hint="cs"/>
                <w:sz w:val="24"/>
                <w:szCs w:val="24"/>
                <w:rtl/>
              </w:rPr>
              <w:t>אינה</w:t>
            </w:r>
            <w:r w:rsidRPr="00837251">
              <w:rPr>
                <w:rFonts w:cs="David"/>
                <w:sz w:val="24"/>
                <w:szCs w:val="24"/>
                <w:rtl/>
              </w:rPr>
              <w:t xml:space="preserve"> </w:t>
            </w:r>
            <w:r w:rsidRPr="00837251">
              <w:rPr>
                <w:rFonts w:cs="David" w:hint="cs"/>
                <w:sz w:val="24"/>
                <w:szCs w:val="24"/>
                <w:rtl/>
              </w:rPr>
              <w:t>מוסמכת</w:t>
            </w:r>
            <w:r w:rsidRPr="00837251">
              <w:rPr>
                <w:rFonts w:cs="David"/>
                <w:sz w:val="24"/>
                <w:szCs w:val="24"/>
                <w:rtl/>
              </w:rPr>
              <w:t xml:space="preserve"> </w:t>
            </w:r>
            <w:r w:rsidRPr="00837251">
              <w:rPr>
                <w:rFonts w:cs="David" w:hint="cs"/>
                <w:sz w:val="24"/>
                <w:szCs w:val="24"/>
                <w:rtl/>
              </w:rPr>
              <w:t>לכבול</w:t>
            </w:r>
            <w:r w:rsidRPr="00837251">
              <w:rPr>
                <w:rFonts w:cs="David"/>
                <w:sz w:val="24"/>
                <w:szCs w:val="24"/>
                <w:rtl/>
              </w:rPr>
              <w:t xml:space="preserve"> </w:t>
            </w:r>
            <w:r w:rsidRPr="00837251">
              <w:rPr>
                <w:rFonts w:cs="David" w:hint="cs"/>
                <w:sz w:val="24"/>
                <w:szCs w:val="24"/>
                <w:rtl/>
              </w:rPr>
              <w:t>את</w:t>
            </w:r>
            <w:r w:rsidRPr="00837251">
              <w:rPr>
                <w:rFonts w:cs="David"/>
                <w:sz w:val="24"/>
                <w:szCs w:val="24"/>
                <w:rtl/>
              </w:rPr>
              <w:t xml:space="preserve"> </w:t>
            </w:r>
            <w:r w:rsidRPr="00837251">
              <w:rPr>
                <w:rFonts w:cs="David" w:hint="cs"/>
                <w:sz w:val="24"/>
                <w:szCs w:val="24"/>
                <w:rtl/>
              </w:rPr>
              <w:t>שיקול</w:t>
            </w:r>
            <w:r w:rsidRPr="00837251">
              <w:rPr>
                <w:rFonts w:cs="David"/>
                <w:sz w:val="24"/>
                <w:szCs w:val="24"/>
                <w:rtl/>
              </w:rPr>
              <w:t xml:space="preserve"> </w:t>
            </w:r>
            <w:r w:rsidRPr="00837251">
              <w:rPr>
                <w:rFonts w:cs="David" w:hint="cs"/>
                <w:sz w:val="24"/>
                <w:szCs w:val="24"/>
                <w:rtl/>
              </w:rPr>
              <w:t>דעתה</w:t>
            </w:r>
          </w:p>
        </w:tc>
        <w:tc>
          <w:tcPr>
            <w:tcW w:w="709" w:type="dxa"/>
          </w:tcPr>
          <w:p w:rsidR="005523E9" w:rsidRDefault="00C01734" w:rsidP="008C7448">
            <w:pPr>
              <w:rPr>
                <w:rFonts w:cs="David"/>
                <w:sz w:val="24"/>
                <w:szCs w:val="24"/>
                <w:rtl/>
              </w:rPr>
            </w:pPr>
            <w:r>
              <w:rPr>
                <w:rFonts w:cs="David" w:hint="cs"/>
                <w:sz w:val="24"/>
                <w:szCs w:val="24"/>
                <w:rtl/>
              </w:rPr>
              <w:t>187</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1.3.</w:t>
            </w:r>
            <w:r>
              <w:rPr>
                <w:rFonts w:cs="David" w:hint="cs"/>
                <w:sz w:val="24"/>
                <w:szCs w:val="24"/>
                <w:rtl/>
              </w:rPr>
              <w:t xml:space="preserve"> </w:t>
            </w:r>
            <w:r w:rsidRPr="00837251">
              <w:rPr>
                <w:rFonts w:cs="David" w:hint="cs"/>
                <w:sz w:val="24"/>
                <w:szCs w:val="24"/>
                <w:rtl/>
              </w:rPr>
              <w:t>הממשלה</w:t>
            </w:r>
            <w:r w:rsidRPr="00837251">
              <w:rPr>
                <w:rFonts w:cs="David"/>
                <w:sz w:val="24"/>
                <w:szCs w:val="24"/>
                <w:rtl/>
              </w:rPr>
              <w:t xml:space="preserve"> </w:t>
            </w:r>
            <w:r w:rsidRPr="00837251">
              <w:rPr>
                <w:rFonts w:cs="David" w:hint="cs"/>
                <w:sz w:val="24"/>
                <w:szCs w:val="24"/>
                <w:rtl/>
              </w:rPr>
              <w:t>אינה</w:t>
            </w:r>
            <w:r w:rsidRPr="00837251">
              <w:rPr>
                <w:rFonts w:cs="David"/>
                <w:sz w:val="24"/>
                <w:szCs w:val="24"/>
                <w:rtl/>
              </w:rPr>
              <w:t xml:space="preserve"> </w:t>
            </w:r>
            <w:r w:rsidRPr="00837251">
              <w:rPr>
                <w:rFonts w:cs="David" w:hint="cs"/>
                <w:sz w:val="24"/>
                <w:szCs w:val="24"/>
                <w:rtl/>
              </w:rPr>
              <w:t>מוסמכת</w:t>
            </w:r>
            <w:r w:rsidRPr="00837251">
              <w:rPr>
                <w:rFonts w:cs="David"/>
                <w:sz w:val="24"/>
                <w:szCs w:val="24"/>
                <w:rtl/>
              </w:rPr>
              <w:t xml:space="preserve"> </w:t>
            </w:r>
            <w:r w:rsidRPr="00837251">
              <w:rPr>
                <w:rFonts w:cs="David" w:hint="cs"/>
                <w:sz w:val="24"/>
                <w:szCs w:val="24"/>
                <w:rtl/>
              </w:rPr>
              <w:t>לקבל</w:t>
            </w:r>
            <w:r w:rsidRPr="00837251">
              <w:rPr>
                <w:rFonts w:cs="David"/>
                <w:sz w:val="24"/>
                <w:szCs w:val="24"/>
                <w:rtl/>
              </w:rPr>
              <w:t xml:space="preserve"> </w:t>
            </w:r>
            <w:r w:rsidRPr="00837251">
              <w:rPr>
                <w:rFonts w:cs="David" w:hint="cs"/>
                <w:sz w:val="24"/>
                <w:szCs w:val="24"/>
                <w:rtl/>
              </w:rPr>
              <w:t>החלטות</w:t>
            </w:r>
            <w:r w:rsidRPr="00837251">
              <w:rPr>
                <w:rFonts w:cs="David"/>
                <w:sz w:val="24"/>
                <w:szCs w:val="24"/>
                <w:rtl/>
              </w:rPr>
              <w:t xml:space="preserve"> </w:t>
            </w:r>
            <w:r w:rsidRPr="00837251">
              <w:rPr>
                <w:rFonts w:cs="David" w:hint="cs"/>
                <w:sz w:val="24"/>
                <w:szCs w:val="24"/>
                <w:rtl/>
              </w:rPr>
              <w:t>המנוגדות</w:t>
            </w:r>
            <w:r w:rsidRPr="00837251">
              <w:rPr>
                <w:rFonts w:cs="David"/>
                <w:sz w:val="24"/>
                <w:szCs w:val="24"/>
                <w:rtl/>
              </w:rPr>
              <w:t xml:space="preserve"> </w:t>
            </w:r>
            <w:r w:rsidRPr="00837251">
              <w:rPr>
                <w:rFonts w:cs="David" w:hint="cs"/>
                <w:sz w:val="24"/>
                <w:szCs w:val="24"/>
                <w:rtl/>
              </w:rPr>
              <w:t>לחוקאו</w:t>
            </w:r>
            <w:r w:rsidRPr="00837251">
              <w:rPr>
                <w:rFonts w:cs="David"/>
                <w:sz w:val="24"/>
                <w:szCs w:val="24"/>
                <w:rtl/>
              </w:rPr>
              <w:t xml:space="preserve"> </w:t>
            </w:r>
            <w:r w:rsidRPr="00837251">
              <w:rPr>
                <w:rFonts w:cs="David" w:hint="cs"/>
                <w:sz w:val="24"/>
                <w:szCs w:val="24"/>
                <w:rtl/>
              </w:rPr>
              <w:t>החלטות</w:t>
            </w:r>
            <w:r w:rsidRPr="00837251">
              <w:rPr>
                <w:rFonts w:cs="David"/>
                <w:sz w:val="24"/>
                <w:szCs w:val="24"/>
                <w:rtl/>
              </w:rPr>
              <w:t xml:space="preserve"> </w:t>
            </w:r>
            <w:r w:rsidRPr="00837251">
              <w:rPr>
                <w:rFonts w:cs="David" w:hint="cs"/>
                <w:sz w:val="24"/>
                <w:szCs w:val="24"/>
                <w:rtl/>
              </w:rPr>
              <w:t>שהן</w:t>
            </w:r>
            <w:r w:rsidRPr="00837251">
              <w:rPr>
                <w:rFonts w:cs="David"/>
                <w:sz w:val="24"/>
                <w:szCs w:val="24"/>
                <w:rtl/>
              </w:rPr>
              <w:t xml:space="preserve"> </w:t>
            </w:r>
            <w:r w:rsidRPr="00837251">
              <w:rPr>
                <w:rFonts w:cs="David" w:hint="cs"/>
                <w:sz w:val="24"/>
                <w:szCs w:val="24"/>
                <w:rtl/>
              </w:rPr>
              <w:t>במהותן</w:t>
            </w:r>
            <w:r w:rsidRPr="00837251">
              <w:rPr>
                <w:rFonts w:cs="David"/>
                <w:sz w:val="24"/>
                <w:szCs w:val="24"/>
                <w:rtl/>
              </w:rPr>
              <w:t xml:space="preserve"> </w:t>
            </w:r>
          </w:p>
          <w:p w:rsidR="005523E9" w:rsidRDefault="005523E9" w:rsidP="008C7448">
            <w:pPr>
              <w:rPr>
                <w:rFonts w:cs="David"/>
                <w:sz w:val="24"/>
                <w:szCs w:val="24"/>
                <w:rtl/>
              </w:rPr>
            </w:pPr>
            <w:r>
              <w:rPr>
                <w:rFonts w:cs="David" w:hint="cs"/>
                <w:sz w:val="24"/>
                <w:szCs w:val="24"/>
                <w:rtl/>
              </w:rPr>
              <w:t xml:space="preserve">             </w:t>
            </w:r>
            <w:r w:rsidRPr="00837251">
              <w:rPr>
                <w:rFonts w:cs="David" w:hint="cs"/>
                <w:sz w:val="24"/>
                <w:szCs w:val="24"/>
                <w:rtl/>
              </w:rPr>
              <w:t>הסדר</w:t>
            </w:r>
            <w:r w:rsidRPr="00837251">
              <w:rPr>
                <w:rFonts w:cs="David"/>
                <w:sz w:val="24"/>
                <w:szCs w:val="24"/>
                <w:rtl/>
              </w:rPr>
              <w:t xml:space="preserve"> </w:t>
            </w:r>
            <w:r w:rsidRPr="00837251">
              <w:rPr>
                <w:rFonts w:cs="David" w:hint="cs"/>
                <w:sz w:val="24"/>
                <w:szCs w:val="24"/>
                <w:rtl/>
              </w:rPr>
              <w:t>ראשוני</w:t>
            </w:r>
            <w:r w:rsidRPr="00837251">
              <w:rPr>
                <w:rFonts w:cs="David"/>
                <w:sz w:val="24"/>
                <w:szCs w:val="24"/>
                <w:rtl/>
              </w:rPr>
              <w:t xml:space="preserve"> </w:t>
            </w:r>
            <w:r w:rsidRPr="00837251">
              <w:rPr>
                <w:rFonts w:cs="David" w:hint="cs"/>
                <w:sz w:val="24"/>
                <w:szCs w:val="24"/>
                <w:rtl/>
              </w:rPr>
              <w:t>ולהחילן</w:t>
            </w:r>
            <w:r w:rsidRPr="00837251">
              <w:rPr>
                <w:rFonts w:cs="David"/>
                <w:sz w:val="24"/>
                <w:szCs w:val="24"/>
                <w:rtl/>
              </w:rPr>
              <w:t xml:space="preserve"> </w:t>
            </w:r>
            <w:r w:rsidRPr="00837251">
              <w:rPr>
                <w:rFonts w:cs="David" w:hint="cs"/>
                <w:sz w:val="24"/>
                <w:szCs w:val="24"/>
                <w:rtl/>
              </w:rPr>
              <w:t>באופן</w:t>
            </w:r>
            <w:r w:rsidRPr="00837251">
              <w:rPr>
                <w:rFonts w:cs="David"/>
                <w:sz w:val="24"/>
                <w:szCs w:val="24"/>
                <w:rtl/>
              </w:rPr>
              <w:t xml:space="preserve"> </w:t>
            </w:r>
            <w:r w:rsidRPr="00837251">
              <w:rPr>
                <w:rFonts w:cs="David" w:hint="cs"/>
                <w:sz w:val="24"/>
                <w:szCs w:val="24"/>
                <w:rtl/>
              </w:rPr>
              <w:t>בלתי</w:t>
            </w:r>
            <w:r w:rsidRPr="00837251">
              <w:rPr>
                <w:rFonts w:cs="David"/>
                <w:sz w:val="24"/>
                <w:szCs w:val="24"/>
                <w:rtl/>
              </w:rPr>
              <w:t xml:space="preserve"> </w:t>
            </w:r>
            <w:r w:rsidRPr="00837251">
              <w:rPr>
                <w:rFonts w:cs="David" w:hint="cs"/>
                <w:sz w:val="24"/>
                <w:szCs w:val="24"/>
                <w:rtl/>
              </w:rPr>
              <w:t>שוויוני</w:t>
            </w:r>
          </w:p>
        </w:tc>
        <w:tc>
          <w:tcPr>
            <w:tcW w:w="709" w:type="dxa"/>
          </w:tcPr>
          <w:p w:rsidR="005523E9" w:rsidRDefault="00C01734" w:rsidP="008C7448">
            <w:pPr>
              <w:rPr>
                <w:rFonts w:cs="David"/>
                <w:sz w:val="24"/>
                <w:szCs w:val="24"/>
                <w:rtl/>
              </w:rPr>
            </w:pPr>
            <w:r>
              <w:rPr>
                <w:rFonts w:cs="David" w:hint="cs"/>
                <w:sz w:val="24"/>
                <w:szCs w:val="24"/>
                <w:rtl/>
              </w:rPr>
              <w:t>188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w:t>
            </w:r>
            <w:r>
              <w:rPr>
                <w:rFonts w:cs="David" w:hint="cs"/>
                <w:sz w:val="24"/>
                <w:szCs w:val="24"/>
                <w:rtl/>
              </w:rPr>
              <w:t xml:space="preserve"> </w:t>
            </w:r>
            <w:r w:rsidRPr="00837251">
              <w:rPr>
                <w:rFonts w:cs="David" w:hint="cs"/>
                <w:sz w:val="24"/>
                <w:szCs w:val="24"/>
                <w:rtl/>
              </w:rPr>
              <w:t>הפעלת</w:t>
            </w:r>
            <w:r w:rsidRPr="00837251">
              <w:rPr>
                <w:rFonts w:cs="David"/>
                <w:sz w:val="24"/>
                <w:szCs w:val="24"/>
                <w:rtl/>
              </w:rPr>
              <w:t xml:space="preserve"> </w:t>
            </w:r>
            <w:r w:rsidRPr="00837251">
              <w:rPr>
                <w:rFonts w:cs="David" w:hint="cs"/>
                <w:sz w:val="24"/>
                <w:szCs w:val="24"/>
                <w:rtl/>
              </w:rPr>
              <w:t>סעיף</w:t>
            </w:r>
            <w:r w:rsidRPr="00837251">
              <w:rPr>
                <w:rFonts w:cs="David"/>
                <w:sz w:val="24"/>
                <w:szCs w:val="24"/>
                <w:rtl/>
              </w:rPr>
              <w:t xml:space="preserve"> 52 </w:t>
            </w:r>
            <w:r w:rsidRPr="00837251">
              <w:rPr>
                <w:rFonts w:cs="David" w:hint="cs"/>
                <w:sz w:val="24"/>
                <w:szCs w:val="24"/>
                <w:rtl/>
              </w:rPr>
              <w:t>ופרטי</w:t>
            </w:r>
            <w:r w:rsidRPr="00837251">
              <w:rPr>
                <w:rFonts w:cs="David"/>
                <w:sz w:val="24"/>
                <w:szCs w:val="24"/>
                <w:rtl/>
              </w:rPr>
              <w:t xml:space="preserve"> </w:t>
            </w:r>
            <w:r w:rsidRPr="00837251">
              <w:rPr>
                <w:rFonts w:cs="David" w:hint="cs"/>
                <w:sz w:val="24"/>
                <w:szCs w:val="24"/>
                <w:rtl/>
              </w:rPr>
              <w:t>מתווה</w:t>
            </w:r>
            <w:r w:rsidRPr="00837251">
              <w:rPr>
                <w:rFonts w:cs="David"/>
                <w:sz w:val="24"/>
                <w:szCs w:val="24"/>
                <w:rtl/>
              </w:rPr>
              <w:t xml:space="preserve"> </w:t>
            </w:r>
            <w:r w:rsidRPr="00837251">
              <w:rPr>
                <w:rFonts w:cs="David" w:hint="cs"/>
                <w:sz w:val="24"/>
                <w:szCs w:val="24"/>
                <w:rtl/>
              </w:rPr>
              <w:t>הגז</w:t>
            </w:r>
            <w:r w:rsidRPr="00837251">
              <w:rPr>
                <w:rFonts w:cs="David"/>
                <w:sz w:val="24"/>
                <w:szCs w:val="24"/>
                <w:rtl/>
              </w:rPr>
              <w:t xml:space="preserve"> </w:t>
            </w:r>
            <w:r w:rsidRPr="00837251">
              <w:rPr>
                <w:rFonts w:cs="David" w:hint="cs"/>
                <w:sz w:val="24"/>
                <w:szCs w:val="24"/>
                <w:rtl/>
              </w:rPr>
              <w:t>בטלים</w:t>
            </w:r>
            <w:r w:rsidRPr="00837251">
              <w:rPr>
                <w:rFonts w:cs="David"/>
                <w:sz w:val="24"/>
                <w:szCs w:val="24"/>
                <w:rtl/>
              </w:rPr>
              <w:t xml:space="preserve"> </w:t>
            </w:r>
            <w:r w:rsidRPr="00837251">
              <w:rPr>
                <w:rFonts w:cs="David" w:hint="cs"/>
                <w:sz w:val="24"/>
                <w:szCs w:val="24"/>
                <w:rtl/>
              </w:rPr>
              <w:t>עקב</w:t>
            </w:r>
            <w:r>
              <w:rPr>
                <w:rFonts w:cs="David" w:hint="cs"/>
                <w:sz w:val="24"/>
                <w:szCs w:val="24"/>
                <w:rtl/>
              </w:rPr>
              <w:t xml:space="preserve"> </w:t>
            </w:r>
            <w:r w:rsidRPr="00837251">
              <w:rPr>
                <w:rFonts w:cs="David" w:hint="cs"/>
                <w:sz w:val="24"/>
                <w:szCs w:val="24"/>
                <w:rtl/>
              </w:rPr>
              <w:t>הפעלה</w:t>
            </w:r>
            <w:r>
              <w:rPr>
                <w:rFonts w:cs="David" w:hint="cs"/>
                <w:sz w:val="24"/>
                <w:szCs w:val="24"/>
                <w:rtl/>
              </w:rPr>
              <w:t xml:space="preserve"> </w:t>
            </w:r>
            <w:r w:rsidRPr="00837251">
              <w:rPr>
                <w:rFonts w:cs="David" w:hint="cs"/>
                <w:sz w:val="24"/>
                <w:szCs w:val="24"/>
                <w:rtl/>
              </w:rPr>
              <w:t>לקויה</w:t>
            </w:r>
            <w:r>
              <w:rPr>
                <w:rFonts w:cs="David" w:hint="cs"/>
                <w:sz w:val="24"/>
                <w:szCs w:val="24"/>
                <w:rtl/>
              </w:rPr>
              <w:t xml:space="preserve"> </w:t>
            </w:r>
            <w:r w:rsidRPr="00837251">
              <w:rPr>
                <w:rFonts w:cs="David" w:hint="cs"/>
                <w:sz w:val="24"/>
                <w:szCs w:val="24"/>
                <w:rtl/>
              </w:rPr>
              <w:t>מן</w:t>
            </w:r>
            <w:r w:rsidRPr="00837251">
              <w:rPr>
                <w:rFonts w:cs="David"/>
                <w:sz w:val="24"/>
                <w:szCs w:val="24"/>
                <w:rtl/>
              </w:rPr>
              <w:t xml:space="preserve"> </w:t>
            </w:r>
            <w:r w:rsidRPr="00837251">
              <w:rPr>
                <w:rFonts w:cs="David" w:hint="cs"/>
                <w:sz w:val="24"/>
                <w:szCs w:val="24"/>
                <w:rtl/>
              </w:rPr>
              <w:t>היסוד</w:t>
            </w:r>
            <w:r w:rsidRPr="00837251">
              <w:rPr>
                <w:rFonts w:cs="David"/>
                <w:sz w:val="24"/>
                <w:szCs w:val="24"/>
                <w:rtl/>
              </w:rPr>
              <w:t xml:space="preserve"> </w:t>
            </w:r>
            <w:r w:rsidRPr="00837251">
              <w:rPr>
                <w:rFonts w:cs="David" w:hint="cs"/>
                <w:sz w:val="24"/>
                <w:szCs w:val="24"/>
                <w:rtl/>
              </w:rPr>
              <w:t>של</w:t>
            </w:r>
            <w:r>
              <w:rPr>
                <w:rFonts w:cs="David" w:hint="cs"/>
                <w:sz w:val="24"/>
                <w:szCs w:val="24"/>
                <w:rtl/>
              </w:rPr>
              <w:t xml:space="preserve"> </w:t>
            </w:r>
            <w:r w:rsidRPr="00837251">
              <w:rPr>
                <w:rFonts w:cs="David" w:hint="cs"/>
                <w:sz w:val="24"/>
                <w:szCs w:val="24"/>
                <w:rtl/>
              </w:rPr>
              <w:t>שיקול</w:t>
            </w:r>
            <w:r>
              <w:rPr>
                <w:rFonts w:cs="David" w:hint="cs"/>
                <w:sz w:val="24"/>
                <w:szCs w:val="24"/>
                <w:rtl/>
              </w:rPr>
              <w:t xml:space="preserve"> </w:t>
            </w:r>
            <w:r w:rsidRPr="00837251">
              <w:rPr>
                <w:rFonts w:cs="David" w:hint="cs"/>
                <w:sz w:val="24"/>
                <w:szCs w:val="24"/>
                <w:rtl/>
              </w:rPr>
              <w:t>הדעת</w:t>
            </w:r>
            <w:r>
              <w:rPr>
                <w:rFonts w:cs="David" w:hint="cs"/>
                <w:sz w:val="24"/>
                <w:szCs w:val="24"/>
                <w:rtl/>
              </w:rPr>
              <w:t xml:space="preserve">   </w:t>
            </w:r>
          </w:p>
          <w:p w:rsidR="005523E9" w:rsidRDefault="005523E9" w:rsidP="008C7448">
            <w:pPr>
              <w:rPr>
                <w:rFonts w:cs="David"/>
                <w:sz w:val="24"/>
                <w:szCs w:val="24"/>
                <w:rtl/>
              </w:rPr>
            </w:pPr>
            <w:r>
              <w:rPr>
                <w:rFonts w:cs="David" w:hint="cs"/>
                <w:sz w:val="24"/>
                <w:szCs w:val="24"/>
                <w:rtl/>
              </w:rPr>
              <w:t xml:space="preserve">          </w:t>
            </w:r>
            <w:r w:rsidRPr="00837251">
              <w:rPr>
                <w:rFonts w:cs="David" w:hint="cs"/>
                <w:sz w:val="24"/>
                <w:szCs w:val="24"/>
                <w:rtl/>
              </w:rPr>
              <w:t>המינהלי</w:t>
            </w:r>
          </w:p>
        </w:tc>
        <w:tc>
          <w:tcPr>
            <w:tcW w:w="709" w:type="dxa"/>
          </w:tcPr>
          <w:p w:rsidR="005523E9" w:rsidRDefault="005523E9" w:rsidP="008C7448">
            <w:pPr>
              <w:rPr>
                <w:rFonts w:cs="David"/>
                <w:sz w:val="24"/>
                <w:szCs w:val="24"/>
                <w:rtl/>
              </w:rPr>
            </w:pPr>
            <w:r>
              <w:rPr>
                <w:rFonts w:cs="David" w:hint="cs"/>
                <w:sz w:val="24"/>
                <w:szCs w:val="24"/>
                <w:rtl/>
              </w:rPr>
              <w:t>190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2.1.</w:t>
            </w:r>
            <w:r>
              <w:rPr>
                <w:rFonts w:cs="David" w:hint="cs"/>
                <w:sz w:val="24"/>
                <w:szCs w:val="24"/>
                <w:rtl/>
              </w:rPr>
              <w:t xml:space="preserve"> </w:t>
            </w:r>
            <w:r w:rsidRPr="00837251">
              <w:rPr>
                <w:rFonts w:cs="David" w:hint="cs"/>
                <w:sz w:val="24"/>
                <w:szCs w:val="24"/>
                <w:rtl/>
              </w:rPr>
              <w:t>פגיעה</w:t>
            </w:r>
            <w:r w:rsidRPr="00837251">
              <w:rPr>
                <w:rFonts w:cs="David"/>
                <w:sz w:val="24"/>
                <w:szCs w:val="24"/>
                <w:rtl/>
              </w:rPr>
              <w:t xml:space="preserve"> </w:t>
            </w:r>
            <w:r w:rsidRPr="00837251">
              <w:rPr>
                <w:rFonts w:cs="David" w:hint="cs"/>
                <w:sz w:val="24"/>
                <w:szCs w:val="24"/>
                <w:rtl/>
              </w:rPr>
              <w:t>באינטרס</w:t>
            </w:r>
            <w:r w:rsidRPr="00837251">
              <w:rPr>
                <w:rFonts w:cs="David"/>
                <w:sz w:val="24"/>
                <w:szCs w:val="24"/>
                <w:rtl/>
              </w:rPr>
              <w:t xml:space="preserve"> </w:t>
            </w:r>
            <w:r w:rsidRPr="00837251">
              <w:rPr>
                <w:rFonts w:cs="David" w:hint="cs"/>
                <w:sz w:val="24"/>
                <w:szCs w:val="24"/>
                <w:rtl/>
              </w:rPr>
              <w:t>הציבורי</w:t>
            </w:r>
          </w:p>
        </w:tc>
        <w:tc>
          <w:tcPr>
            <w:tcW w:w="709" w:type="dxa"/>
          </w:tcPr>
          <w:p w:rsidR="005523E9" w:rsidRDefault="005523E9" w:rsidP="008C7448">
            <w:pPr>
              <w:rPr>
                <w:rFonts w:cs="David"/>
                <w:sz w:val="24"/>
                <w:szCs w:val="24"/>
                <w:rtl/>
              </w:rPr>
            </w:pPr>
            <w:r>
              <w:rPr>
                <w:rFonts w:cs="David" w:hint="cs"/>
                <w:sz w:val="24"/>
                <w:szCs w:val="24"/>
                <w:rtl/>
              </w:rPr>
              <w:t>190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2.2.</w:t>
            </w:r>
            <w:r>
              <w:rPr>
                <w:rFonts w:cs="David" w:hint="cs"/>
                <w:sz w:val="24"/>
                <w:szCs w:val="24"/>
                <w:rtl/>
              </w:rPr>
              <w:t xml:space="preserve"> </w:t>
            </w:r>
            <w:r w:rsidRPr="00837251">
              <w:rPr>
                <w:rFonts w:cs="David" w:hint="cs"/>
                <w:sz w:val="24"/>
                <w:szCs w:val="24"/>
                <w:rtl/>
              </w:rPr>
              <w:t>פגיעה</w:t>
            </w:r>
            <w:r w:rsidRPr="00837251">
              <w:rPr>
                <w:rFonts w:cs="David"/>
                <w:sz w:val="24"/>
                <w:szCs w:val="24"/>
                <w:rtl/>
              </w:rPr>
              <w:t xml:space="preserve"> </w:t>
            </w:r>
            <w:r w:rsidRPr="00837251">
              <w:rPr>
                <w:rFonts w:cs="David" w:hint="cs"/>
                <w:sz w:val="24"/>
                <w:szCs w:val="24"/>
                <w:rtl/>
              </w:rPr>
              <w:t>בשלטון</w:t>
            </w:r>
            <w:r w:rsidRPr="00837251">
              <w:rPr>
                <w:rFonts w:cs="David"/>
                <w:sz w:val="24"/>
                <w:szCs w:val="24"/>
                <w:rtl/>
              </w:rPr>
              <w:t xml:space="preserve"> </w:t>
            </w:r>
            <w:r w:rsidRPr="00837251">
              <w:rPr>
                <w:rFonts w:cs="David" w:hint="cs"/>
                <w:sz w:val="24"/>
                <w:szCs w:val="24"/>
                <w:rtl/>
              </w:rPr>
              <w:t>החוק</w:t>
            </w:r>
          </w:p>
        </w:tc>
        <w:tc>
          <w:tcPr>
            <w:tcW w:w="709" w:type="dxa"/>
          </w:tcPr>
          <w:p w:rsidR="005523E9" w:rsidRDefault="005523E9" w:rsidP="008C7448">
            <w:pPr>
              <w:rPr>
                <w:rFonts w:cs="David"/>
                <w:sz w:val="24"/>
                <w:szCs w:val="24"/>
                <w:rtl/>
              </w:rPr>
            </w:pPr>
            <w:r>
              <w:rPr>
                <w:rFonts w:cs="David" w:hint="cs"/>
                <w:sz w:val="24"/>
                <w:szCs w:val="24"/>
                <w:rtl/>
              </w:rPr>
              <w:t>191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2.3.</w:t>
            </w:r>
            <w:r>
              <w:rPr>
                <w:rFonts w:cs="David" w:hint="cs"/>
                <w:sz w:val="24"/>
                <w:szCs w:val="24"/>
                <w:rtl/>
              </w:rPr>
              <w:t xml:space="preserve"> </w:t>
            </w:r>
            <w:r w:rsidRPr="00837251">
              <w:rPr>
                <w:rFonts w:cs="David" w:hint="cs"/>
                <w:sz w:val="24"/>
                <w:szCs w:val="24"/>
                <w:rtl/>
              </w:rPr>
              <w:t>הפרת</w:t>
            </w:r>
            <w:r w:rsidRPr="00837251">
              <w:rPr>
                <w:rFonts w:cs="David"/>
                <w:sz w:val="24"/>
                <w:szCs w:val="24"/>
                <w:rtl/>
              </w:rPr>
              <w:t xml:space="preserve"> </w:t>
            </w:r>
            <w:r w:rsidRPr="00837251">
              <w:rPr>
                <w:rFonts w:cs="David" w:hint="cs"/>
                <w:sz w:val="24"/>
                <w:szCs w:val="24"/>
                <w:rtl/>
              </w:rPr>
              <w:t>החובות</w:t>
            </w:r>
            <w:r w:rsidRPr="00837251">
              <w:rPr>
                <w:rFonts w:cs="David"/>
                <w:sz w:val="24"/>
                <w:szCs w:val="24"/>
                <w:rtl/>
              </w:rPr>
              <w:t xml:space="preserve"> </w:t>
            </w:r>
            <w:r w:rsidRPr="00837251">
              <w:rPr>
                <w:rFonts w:cs="David" w:hint="cs"/>
                <w:sz w:val="24"/>
                <w:szCs w:val="24"/>
                <w:rtl/>
              </w:rPr>
              <w:t>כלפי</w:t>
            </w:r>
            <w:r w:rsidRPr="00837251">
              <w:rPr>
                <w:rFonts w:cs="David"/>
                <w:sz w:val="24"/>
                <w:szCs w:val="24"/>
                <w:rtl/>
              </w:rPr>
              <w:t xml:space="preserve"> </w:t>
            </w:r>
            <w:r w:rsidRPr="00837251">
              <w:rPr>
                <w:rFonts w:cs="David" w:hint="cs"/>
                <w:sz w:val="24"/>
                <w:szCs w:val="24"/>
                <w:rtl/>
              </w:rPr>
              <w:t>הדורות</w:t>
            </w:r>
            <w:r w:rsidRPr="00837251">
              <w:rPr>
                <w:rFonts w:cs="David"/>
                <w:sz w:val="24"/>
                <w:szCs w:val="24"/>
                <w:rtl/>
              </w:rPr>
              <w:t xml:space="preserve"> </w:t>
            </w:r>
            <w:r w:rsidRPr="00837251">
              <w:rPr>
                <w:rFonts w:cs="David" w:hint="cs"/>
                <w:sz w:val="24"/>
                <w:szCs w:val="24"/>
                <w:rtl/>
              </w:rPr>
              <w:t>הבאים</w:t>
            </w:r>
          </w:p>
        </w:tc>
        <w:tc>
          <w:tcPr>
            <w:tcW w:w="709" w:type="dxa"/>
          </w:tcPr>
          <w:p w:rsidR="005523E9" w:rsidRDefault="005523E9" w:rsidP="008C7448">
            <w:pPr>
              <w:rPr>
                <w:rFonts w:cs="David"/>
                <w:sz w:val="24"/>
                <w:szCs w:val="24"/>
                <w:rtl/>
              </w:rPr>
            </w:pPr>
            <w:r>
              <w:rPr>
                <w:rFonts w:cs="David" w:hint="cs"/>
                <w:sz w:val="24"/>
                <w:szCs w:val="24"/>
                <w:rtl/>
              </w:rPr>
              <w:t>192</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2.4.</w:t>
            </w:r>
            <w:r>
              <w:rPr>
                <w:rFonts w:cs="David" w:hint="cs"/>
                <w:sz w:val="24"/>
                <w:szCs w:val="24"/>
                <w:rtl/>
              </w:rPr>
              <w:t xml:space="preserve"> </w:t>
            </w:r>
            <w:r w:rsidRPr="00837251">
              <w:rPr>
                <w:rFonts w:cs="David" w:hint="cs"/>
                <w:sz w:val="24"/>
                <w:szCs w:val="24"/>
                <w:rtl/>
              </w:rPr>
              <w:t>פגיעה</w:t>
            </w:r>
            <w:r w:rsidRPr="00837251">
              <w:rPr>
                <w:rFonts w:cs="David"/>
                <w:sz w:val="24"/>
                <w:szCs w:val="24"/>
                <w:rtl/>
              </w:rPr>
              <w:t xml:space="preserve"> </w:t>
            </w:r>
            <w:r w:rsidRPr="00837251">
              <w:rPr>
                <w:rFonts w:cs="David" w:hint="cs"/>
                <w:sz w:val="24"/>
                <w:szCs w:val="24"/>
                <w:rtl/>
              </w:rPr>
              <w:t>בצדק</w:t>
            </w:r>
            <w:r w:rsidRPr="00837251">
              <w:rPr>
                <w:rFonts w:cs="David"/>
                <w:sz w:val="24"/>
                <w:szCs w:val="24"/>
                <w:rtl/>
              </w:rPr>
              <w:t xml:space="preserve"> </w:t>
            </w:r>
            <w:r w:rsidRPr="00837251">
              <w:rPr>
                <w:rFonts w:cs="David" w:hint="cs"/>
                <w:sz w:val="24"/>
                <w:szCs w:val="24"/>
                <w:rtl/>
              </w:rPr>
              <w:t>החלוקתי</w:t>
            </w:r>
          </w:p>
        </w:tc>
        <w:tc>
          <w:tcPr>
            <w:tcW w:w="709" w:type="dxa"/>
          </w:tcPr>
          <w:p w:rsidR="005523E9" w:rsidRDefault="005523E9" w:rsidP="008C7448">
            <w:pPr>
              <w:rPr>
                <w:rFonts w:cs="David"/>
                <w:sz w:val="24"/>
                <w:szCs w:val="24"/>
                <w:rtl/>
              </w:rPr>
            </w:pPr>
            <w:r>
              <w:rPr>
                <w:rFonts w:cs="David" w:hint="cs"/>
                <w:sz w:val="24"/>
                <w:szCs w:val="24"/>
                <w:rtl/>
              </w:rPr>
              <w:t>193</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2.5.</w:t>
            </w:r>
            <w:r>
              <w:rPr>
                <w:rFonts w:cs="David" w:hint="cs"/>
                <w:sz w:val="24"/>
                <w:szCs w:val="24"/>
                <w:rtl/>
              </w:rPr>
              <w:t xml:space="preserve"> </w:t>
            </w:r>
            <w:r w:rsidRPr="00947413">
              <w:rPr>
                <w:rFonts w:cs="David" w:hint="cs"/>
                <w:sz w:val="24"/>
                <w:szCs w:val="24"/>
                <w:rtl/>
              </w:rPr>
              <w:t>הפגיעה</w:t>
            </w:r>
            <w:r w:rsidRPr="00947413">
              <w:rPr>
                <w:rFonts w:cs="David"/>
                <w:sz w:val="24"/>
                <w:szCs w:val="24"/>
                <w:rtl/>
              </w:rPr>
              <w:t xml:space="preserve"> </w:t>
            </w:r>
            <w:r w:rsidRPr="00947413">
              <w:rPr>
                <w:rFonts w:cs="David" w:hint="cs"/>
                <w:sz w:val="24"/>
                <w:szCs w:val="24"/>
                <w:rtl/>
              </w:rPr>
              <w:t>האנושה</w:t>
            </w:r>
            <w:r w:rsidRPr="00947413">
              <w:rPr>
                <w:rFonts w:cs="David"/>
                <w:sz w:val="24"/>
                <w:szCs w:val="24"/>
                <w:rtl/>
              </w:rPr>
              <w:t xml:space="preserve"> </w:t>
            </w:r>
            <w:r w:rsidRPr="00947413">
              <w:rPr>
                <w:rFonts w:cs="David" w:hint="cs"/>
                <w:sz w:val="24"/>
                <w:szCs w:val="24"/>
                <w:rtl/>
              </w:rPr>
              <w:t>באמון</w:t>
            </w:r>
            <w:r w:rsidRPr="00947413">
              <w:rPr>
                <w:rFonts w:cs="David"/>
                <w:sz w:val="24"/>
                <w:szCs w:val="24"/>
                <w:rtl/>
              </w:rPr>
              <w:t xml:space="preserve"> </w:t>
            </w:r>
            <w:r w:rsidRPr="00947413">
              <w:rPr>
                <w:rFonts w:cs="David" w:hint="cs"/>
                <w:sz w:val="24"/>
                <w:szCs w:val="24"/>
                <w:rtl/>
              </w:rPr>
              <w:t>הציבור</w:t>
            </w:r>
          </w:p>
        </w:tc>
        <w:tc>
          <w:tcPr>
            <w:tcW w:w="709" w:type="dxa"/>
          </w:tcPr>
          <w:p w:rsidR="005523E9" w:rsidRDefault="005523E9" w:rsidP="008C7448">
            <w:pPr>
              <w:rPr>
                <w:rFonts w:cs="David"/>
                <w:sz w:val="24"/>
                <w:szCs w:val="24"/>
                <w:rtl/>
              </w:rPr>
            </w:pPr>
            <w:r>
              <w:rPr>
                <w:rFonts w:cs="David" w:hint="cs"/>
                <w:sz w:val="24"/>
                <w:szCs w:val="24"/>
                <w:rtl/>
              </w:rPr>
              <w:t>194</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2.6.</w:t>
            </w:r>
            <w:r>
              <w:rPr>
                <w:rFonts w:cs="David" w:hint="cs"/>
                <w:sz w:val="24"/>
                <w:szCs w:val="24"/>
                <w:rtl/>
              </w:rPr>
              <w:t xml:space="preserve"> </w:t>
            </w:r>
            <w:r w:rsidRPr="00947413">
              <w:rPr>
                <w:rFonts w:cs="David" w:hint="cs"/>
                <w:sz w:val="24"/>
                <w:szCs w:val="24"/>
                <w:rtl/>
              </w:rPr>
              <w:t>העדר</w:t>
            </w:r>
            <w:r w:rsidRPr="00947413">
              <w:rPr>
                <w:rFonts w:cs="David"/>
                <w:sz w:val="24"/>
                <w:szCs w:val="24"/>
                <w:rtl/>
              </w:rPr>
              <w:t xml:space="preserve"> </w:t>
            </w:r>
            <w:r w:rsidRPr="00947413">
              <w:rPr>
                <w:rFonts w:cs="David" w:hint="cs"/>
                <w:sz w:val="24"/>
                <w:szCs w:val="24"/>
                <w:rtl/>
              </w:rPr>
              <w:t>ענייניות</w:t>
            </w:r>
          </w:p>
        </w:tc>
        <w:tc>
          <w:tcPr>
            <w:tcW w:w="709" w:type="dxa"/>
          </w:tcPr>
          <w:p w:rsidR="005523E9" w:rsidRDefault="005523E9" w:rsidP="008C7448">
            <w:pPr>
              <w:rPr>
                <w:rFonts w:cs="David"/>
                <w:sz w:val="24"/>
                <w:szCs w:val="24"/>
                <w:rtl/>
              </w:rPr>
            </w:pPr>
            <w:r>
              <w:rPr>
                <w:rFonts w:cs="David" w:hint="cs"/>
                <w:sz w:val="24"/>
                <w:szCs w:val="24"/>
                <w:rtl/>
              </w:rPr>
              <w:t>196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2.7.</w:t>
            </w:r>
            <w:r>
              <w:rPr>
                <w:rFonts w:cs="David" w:hint="cs"/>
                <w:sz w:val="24"/>
                <w:szCs w:val="24"/>
                <w:rtl/>
              </w:rPr>
              <w:t xml:space="preserve"> </w:t>
            </w:r>
            <w:r w:rsidRPr="00947413">
              <w:rPr>
                <w:rFonts w:cs="David" w:hint="cs"/>
                <w:sz w:val="24"/>
                <w:szCs w:val="24"/>
                <w:rtl/>
              </w:rPr>
              <w:t>חוסר</w:t>
            </w:r>
            <w:r w:rsidRPr="00947413">
              <w:rPr>
                <w:rFonts w:cs="David"/>
                <w:sz w:val="24"/>
                <w:szCs w:val="24"/>
                <w:rtl/>
              </w:rPr>
              <w:t xml:space="preserve"> </w:t>
            </w:r>
            <w:r w:rsidRPr="00947413">
              <w:rPr>
                <w:rFonts w:cs="David" w:hint="cs"/>
                <w:sz w:val="24"/>
                <w:szCs w:val="24"/>
                <w:rtl/>
              </w:rPr>
              <w:t>מידתיות</w:t>
            </w:r>
          </w:p>
        </w:tc>
        <w:tc>
          <w:tcPr>
            <w:tcW w:w="709" w:type="dxa"/>
          </w:tcPr>
          <w:p w:rsidR="005523E9" w:rsidRDefault="005523E9" w:rsidP="008C7448">
            <w:pPr>
              <w:rPr>
                <w:rFonts w:cs="David"/>
                <w:sz w:val="24"/>
                <w:szCs w:val="24"/>
                <w:rtl/>
              </w:rPr>
            </w:pPr>
            <w:r>
              <w:rPr>
                <w:rFonts w:cs="David" w:hint="cs"/>
                <w:sz w:val="24"/>
                <w:szCs w:val="24"/>
                <w:rtl/>
              </w:rPr>
              <w:t>196</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2.8.</w:t>
            </w:r>
            <w:r>
              <w:rPr>
                <w:rFonts w:cs="David" w:hint="cs"/>
                <w:sz w:val="24"/>
                <w:szCs w:val="24"/>
                <w:rtl/>
              </w:rPr>
              <w:t xml:space="preserve"> </w:t>
            </w:r>
            <w:r w:rsidRPr="00947413">
              <w:rPr>
                <w:rFonts w:cs="David" w:hint="cs"/>
                <w:sz w:val="24"/>
                <w:szCs w:val="24"/>
                <w:rtl/>
              </w:rPr>
              <w:t>חוסר</w:t>
            </w:r>
            <w:r w:rsidRPr="00947413">
              <w:rPr>
                <w:rFonts w:cs="David"/>
                <w:sz w:val="24"/>
                <w:szCs w:val="24"/>
                <w:rtl/>
              </w:rPr>
              <w:t xml:space="preserve"> </w:t>
            </w:r>
            <w:r w:rsidRPr="00947413">
              <w:rPr>
                <w:rFonts w:cs="David" w:hint="cs"/>
                <w:sz w:val="24"/>
                <w:szCs w:val="24"/>
                <w:rtl/>
              </w:rPr>
              <w:t>סבירות</w:t>
            </w:r>
            <w:r w:rsidRPr="00947413">
              <w:rPr>
                <w:rFonts w:cs="David"/>
                <w:sz w:val="24"/>
                <w:szCs w:val="24"/>
                <w:rtl/>
              </w:rPr>
              <w:t xml:space="preserve"> </w:t>
            </w:r>
            <w:r w:rsidRPr="00947413">
              <w:rPr>
                <w:rFonts w:cs="David" w:hint="cs"/>
                <w:sz w:val="24"/>
                <w:szCs w:val="24"/>
                <w:rtl/>
              </w:rPr>
              <w:t>קיצוני</w:t>
            </w:r>
          </w:p>
        </w:tc>
        <w:tc>
          <w:tcPr>
            <w:tcW w:w="709" w:type="dxa"/>
          </w:tcPr>
          <w:p w:rsidR="005523E9" w:rsidRDefault="005523E9" w:rsidP="008C7448">
            <w:pPr>
              <w:rPr>
                <w:rFonts w:cs="David"/>
                <w:sz w:val="24"/>
                <w:szCs w:val="24"/>
                <w:rtl/>
              </w:rPr>
            </w:pPr>
            <w:r>
              <w:rPr>
                <w:rFonts w:cs="David" w:hint="cs"/>
                <w:sz w:val="24"/>
                <w:szCs w:val="24"/>
                <w:rtl/>
              </w:rPr>
              <w:t>198</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2.9.</w:t>
            </w:r>
            <w:r>
              <w:rPr>
                <w:rFonts w:cs="David" w:hint="cs"/>
                <w:sz w:val="24"/>
                <w:szCs w:val="24"/>
                <w:rtl/>
              </w:rPr>
              <w:t xml:space="preserve"> </w:t>
            </w:r>
            <w:r w:rsidRPr="00947413">
              <w:rPr>
                <w:rFonts w:cs="David" w:hint="cs"/>
                <w:sz w:val="24"/>
                <w:szCs w:val="24"/>
                <w:rtl/>
              </w:rPr>
              <w:t>שיקול</w:t>
            </w:r>
            <w:r w:rsidRPr="00947413">
              <w:rPr>
                <w:rFonts w:cs="David"/>
                <w:sz w:val="24"/>
                <w:szCs w:val="24"/>
                <w:rtl/>
              </w:rPr>
              <w:t xml:space="preserve"> </w:t>
            </w:r>
            <w:r w:rsidRPr="00947413">
              <w:rPr>
                <w:rFonts w:cs="David" w:hint="cs"/>
                <w:sz w:val="24"/>
                <w:szCs w:val="24"/>
                <w:rtl/>
              </w:rPr>
              <w:t>הדעת</w:t>
            </w:r>
            <w:r w:rsidRPr="00947413">
              <w:rPr>
                <w:rFonts w:cs="David"/>
                <w:sz w:val="24"/>
                <w:szCs w:val="24"/>
                <w:rtl/>
              </w:rPr>
              <w:t xml:space="preserve"> </w:t>
            </w:r>
            <w:r w:rsidRPr="00947413">
              <w:rPr>
                <w:rFonts w:cs="David" w:hint="cs"/>
                <w:sz w:val="24"/>
                <w:szCs w:val="24"/>
                <w:rtl/>
              </w:rPr>
              <w:t>פגום</w:t>
            </w:r>
            <w:r w:rsidRPr="00947413">
              <w:rPr>
                <w:rFonts w:cs="David"/>
                <w:sz w:val="24"/>
                <w:szCs w:val="24"/>
                <w:rtl/>
              </w:rPr>
              <w:t xml:space="preserve"> </w:t>
            </w:r>
            <w:r w:rsidRPr="00947413">
              <w:rPr>
                <w:rFonts w:cs="David" w:hint="cs"/>
                <w:sz w:val="24"/>
                <w:szCs w:val="24"/>
                <w:rtl/>
              </w:rPr>
              <w:t>מהיסוד</w:t>
            </w:r>
          </w:p>
        </w:tc>
        <w:tc>
          <w:tcPr>
            <w:tcW w:w="709" w:type="dxa"/>
          </w:tcPr>
          <w:p w:rsidR="005523E9" w:rsidRDefault="005523E9" w:rsidP="008C7448">
            <w:pPr>
              <w:rPr>
                <w:rFonts w:cs="David"/>
                <w:sz w:val="24"/>
                <w:szCs w:val="24"/>
                <w:rtl/>
              </w:rPr>
            </w:pPr>
            <w:r>
              <w:rPr>
                <w:rFonts w:cs="David" w:hint="cs"/>
                <w:sz w:val="24"/>
                <w:szCs w:val="24"/>
                <w:rtl/>
              </w:rPr>
              <w:t>199</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3.</w:t>
            </w:r>
            <w:r>
              <w:rPr>
                <w:rFonts w:cs="David" w:hint="cs"/>
                <w:sz w:val="24"/>
                <w:szCs w:val="24"/>
                <w:rtl/>
              </w:rPr>
              <w:t xml:space="preserve"> </w:t>
            </w:r>
            <w:r w:rsidRPr="00616920">
              <w:rPr>
                <w:rFonts w:cs="David" w:hint="cs"/>
                <w:sz w:val="24"/>
                <w:szCs w:val="24"/>
                <w:rtl/>
              </w:rPr>
              <w:t>בהליך</w:t>
            </w:r>
            <w:r w:rsidRPr="00616920">
              <w:rPr>
                <w:rFonts w:cs="David"/>
                <w:sz w:val="24"/>
                <w:szCs w:val="24"/>
                <w:rtl/>
              </w:rPr>
              <w:t xml:space="preserve"> </w:t>
            </w:r>
            <w:r w:rsidRPr="00616920">
              <w:rPr>
                <w:rFonts w:cs="David" w:hint="cs"/>
                <w:sz w:val="24"/>
                <w:szCs w:val="24"/>
                <w:rtl/>
              </w:rPr>
              <w:t>גיבוש</w:t>
            </w:r>
            <w:r w:rsidRPr="00616920">
              <w:rPr>
                <w:rFonts w:cs="David"/>
                <w:sz w:val="24"/>
                <w:szCs w:val="24"/>
                <w:rtl/>
              </w:rPr>
              <w:t xml:space="preserve"> </w:t>
            </w:r>
            <w:r w:rsidRPr="00616920">
              <w:rPr>
                <w:rFonts w:cs="David" w:hint="cs"/>
                <w:sz w:val="24"/>
                <w:szCs w:val="24"/>
                <w:rtl/>
              </w:rPr>
              <w:t>ואישור</w:t>
            </w:r>
            <w:r w:rsidRPr="00616920">
              <w:rPr>
                <w:rFonts w:cs="David"/>
                <w:sz w:val="24"/>
                <w:szCs w:val="24"/>
                <w:rtl/>
              </w:rPr>
              <w:t xml:space="preserve"> </w:t>
            </w:r>
            <w:r w:rsidRPr="00616920">
              <w:rPr>
                <w:rFonts w:cs="David" w:hint="cs"/>
                <w:sz w:val="24"/>
                <w:szCs w:val="24"/>
                <w:rtl/>
              </w:rPr>
              <w:t>מתווה</w:t>
            </w:r>
            <w:r w:rsidRPr="00616920">
              <w:rPr>
                <w:rFonts w:cs="David"/>
                <w:sz w:val="24"/>
                <w:szCs w:val="24"/>
                <w:rtl/>
              </w:rPr>
              <w:t xml:space="preserve"> </w:t>
            </w:r>
            <w:r w:rsidRPr="00616920">
              <w:rPr>
                <w:rFonts w:cs="David" w:hint="cs"/>
                <w:sz w:val="24"/>
                <w:szCs w:val="24"/>
                <w:rtl/>
              </w:rPr>
              <w:t>הגז</w:t>
            </w:r>
            <w:r w:rsidRPr="00616920">
              <w:rPr>
                <w:rFonts w:cs="David"/>
                <w:sz w:val="24"/>
                <w:szCs w:val="24"/>
                <w:rtl/>
              </w:rPr>
              <w:t xml:space="preserve"> </w:t>
            </w:r>
            <w:r w:rsidRPr="00616920">
              <w:rPr>
                <w:rFonts w:cs="David" w:hint="cs"/>
                <w:sz w:val="24"/>
                <w:szCs w:val="24"/>
                <w:rtl/>
              </w:rPr>
              <w:t>נפלו</w:t>
            </w:r>
            <w:r w:rsidRPr="00616920">
              <w:rPr>
                <w:rFonts w:cs="David"/>
                <w:sz w:val="24"/>
                <w:szCs w:val="24"/>
                <w:rtl/>
              </w:rPr>
              <w:t xml:space="preserve"> </w:t>
            </w:r>
            <w:r w:rsidRPr="00616920">
              <w:rPr>
                <w:rFonts w:cs="David" w:hint="cs"/>
                <w:sz w:val="24"/>
                <w:szCs w:val="24"/>
                <w:rtl/>
              </w:rPr>
              <w:t>פגמים</w:t>
            </w:r>
            <w:r w:rsidRPr="00616920">
              <w:rPr>
                <w:rFonts w:cs="David"/>
                <w:sz w:val="24"/>
                <w:szCs w:val="24"/>
                <w:rtl/>
              </w:rPr>
              <w:t xml:space="preserve"> </w:t>
            </w:r>
            <w:r w:rsidRPr="00616920">
              <w:rPr>
                <w:rFonts w:cs="David" w:hint="cs"/>
                <w:sz w:val="24"/>
                <w:szCs w:val="24"/>
                <w:rtl/>
              </w:rPr>
              <w:t>היורדים</w:t>
            </w:r>
            <w:r w:rsidRPr="00616920">
              <w:rPr>
                <w:rFonts w:cs="David"/>
                <w:sz w:val="24"/>
                <w:szCs w:val="24"/>
                <w:rtl/>
              </w:rPr>
              <w:t xml:space="preserve"> </w:t>
            </w:r>
            <w:r w:rsidRPr="00616920">
              <w:rPr>
                <w:rFonts w:cs="David" w:hint="cs"/>
                <w:sz w:val="24"/>
                <w:szCs w:val="24"/>
                <w:rtl/>
              </w:rPr>
              <w:t>לשורשו</w:t>
            </w:r>
            <w:r w:rsidRPr="00616920">
              <w:rPr>
                <w:rFonts w:cs="David"/>
                <w:sz w:val="24"/>
                <w:szCs w:val="24"/>
                <w:rtl/>
              </w:rPr>
              <w:t xml:space="preserve"> </w:t>
            </w:r>
            <w:r w:rsidRPr="00616920">
              <w:rPr>
                <w:rFonts w:cs="David" w:hint="cs"/>
                <w:sz w:val="24"/>
                <w:szCs w:val="24"/>
                <w:rtl/>
              </w:rPr>
              <w:t>של</w:t>
            </w:r>
            <w:r w:rsidRPr="00616920">
              <w:rPr>
                <w:rFonts w:cs="David"/>
                <w:sz w:val="24"/>
                <w:szCs w:val="24"/>
                <w:rtl/>
              </w:rPr>
              <w:t xml:space="preserve"> </w:t>
            </w:r>
            <w:r w:rsidRPr="00616920">
              <w:rPr>
                <w:rFonts w:cs="David" w:hint="cs"/>
                <w:sz w:val="24"/>
                <w:szCs w:val="24"/>
                <w:rtl/>
              </w:rPr>
              <w:t>עניין</w:t>
            </w:r>
          </w:p>
        </w:tc>
        <w:tc>
          <w:tcPr>
            <w:tcW w:w="709" w:type="dxa"/>
          </w:tcPr>
          <w:p w:rsidR="005523E9" w:rsidRDefault="005523E9" w:rsidP="008C7448">
            <w:pPr>
              <w:rPr>
                <w:rFonts w:cs="David"/>
                <w:sz w:val="24"/>
                <w:szCs w:val="24"/>
                <w:rtl/>
              </w:rPr>
            </w:pPr>
            <w:r>
              <w:rPr>
                <w:rFonts w:cs="David" w:hint="cs"/>
                <w:sz w:val="24"/>
                <w:szCs w:val="24"/>
                <w:rtl/>
              </w:rPr>
              <w:t>200</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4.</w:t>
            </w:r>
            <w:r>
              <w:rPr>
                <w:rFonts w:cs="David" w:hint="cs"/>
                <w:sz w:val="24"/>
                <w:szCs w:val="24"/>
                <w:rtl/>
              </w:rPr>
              <w:t xml:space="preserve"> </w:t>
            </w:r>
            <w:r w:rsidRPr="00616920">
              <w:rPr>
                <w:rFonts w:cs="David" w:hint="cs"/>
                <w:sz w:val="24"/>
                <w:szCs w:val="24"/>
                <w:rtl/>
              </w:rPr>
              <w:t>חוזה</w:t>
            </w:r>
            <w:r w:rsidRPr="00616920">
              <w:rPr>
                <w:rFonts w:cs="David"/>
                <w:sz w:val="24"/>
                <w:szCs w:val="24"/>
                <w:rtl/>
              </w:rPr>
              <w:t xml:space="preserve"> </w:t>
            </w:r>
            <w:r w:rsidRPr="00616920">
              <w:rPr>
                <w:rFonts w:cs="David" w:hint="cs"/>
                <w:sz w:val="24"/>
                <w:szCs w:val="24"/>
                <w:rtl/>
              </w:rPr>
              <w:t>מינהלי</w:t>
            </w:r>
            <w:r w:rsidRPr="00616920">
              <w:rPr>
                <w:rFonts w:cs="David"/>
                <w:sz w:val="24"/>
                <w:szCs w:val="24"/>
                <w:rtl/>
              </w:rPr>
              <w:t xml:space="preserve"> </w:t>
            </w:r>
            <w:r w:rsidRPr="00616920">
              <w:rPr>
                <w:rFonts w:cs="David" w:hint="cs"/>
                <w:sz w:val="24"/>
                <w:szCs w:val="24"/>
                <w:rtl/>
              </w:rPr>
              <w:t>בלתי</w:t>
            </w:r>
            <w:r w:rsidRPr="00616920">
              <w:rPr>
                <w:rFonts w:cs="David"/>
                <w:sz w:val="24"/>
                <w:szCs w:val="24"/>
                <w:rtl/>
              </w:rPr>
              <w:t xml:space="preserve"> </w:t>
            </w:r>
            <w:r w:rsidRPr="00616920">
              <w:rPr>
                <w:rFonts w:cs="David" w:hint="cs"/>
                <w:sz w:val="24"/>
                <w:szCs w:val="24"/>
                <w:rtl/>
              </w:rPr>
              <w:t>חוקי</w:t>
            </w:r>
            <w:r w:rsidRPr="00616920">
              <w:rPr>
                <w:rFonts w:cs="David"/>
                <w:sz w:val="24"/>
                <w:szCs w:val="24"/>
                <w:rtl/>
              </w:rPr>
              <w:t xml:space="preserve"> </w:t>
            </w:r>
            <w:r w:rsidRPr="00616920">
              <w:rPr>
                <w:rFonts w:cs="David" w:hint="cs"/>
                <w:sz w:val="24"/>
                <w:szCs w:val="24"/>
                <w:rtl/>
              </w:rPr>
              <w:t>הנוגד</w:t>
            </w:r>
            <w:r w:rsidRPr="00616920">
              <w:rPr>
                <w:rFonts w:cs="David"/>
                <w:sz w:val="24"/>
                <w:szCs w:val="24"/>
                <w:rtl/>
              </w:rPr>
              <w:t xml:space="preserve"> </w:t>
            </w:r>
            <w:r w:rsidRPr="00616920">
              <w:rPr>
                <w:rFonts w:cs="David" w:hint="cs"/>
                <w:sz w:val="24"/>
                <w:szCs w:val="24"/>
                <w:rtl/>
              </w:rPr>
              <w:t>את</w:t>
            </w:r>
            <w:r w:rsidRPr="00616920">
              <w:rPr>
                <w:rFonts w:cs="David"/>
                <w:sz w:val="24"/>
                <w:szCs w:val="24"/>
                <w:rtl/>
              </w:rPr>
              <w:t xml:space="preserve"> </w:t>
            </w:r>
            <w:r w:rsidRPr="00616920">
              <w:rPr>
                <w:rFonts w:cs="David" w:hint="cs"/>
                <w:sz w:val="24"/>
                <w:szCs w:val="24"/>
                <w:rtl/>
              </w:rPr>
              <w:t>תקנת</w:t>
            </w:r>
            <w:r w:rsidRPr="00616920">
              <w:rPr>
                <w:rFonts w:cs="David"/>
                <w:sz w:val="24"/>
                <w:szCs w:val="24"/>
                <w:rtl/>
              </w:rPr>
              <w:t xml:space="preserve"> </w:t>
            </w:r>
            <w:r w:rsidRPr="00616920">
              <w:rPr>
                <w:rFonts w:cs="David" w:hint="cs"/>
                <w:sz w:val="24"/>
                <w:szCs w:val="24"/>
                <w:rtl/>
              </w:rPr>
              <w:t>הציבור</w:t>
            </w:r>
            <w:r w:rsidRPr="00616920">
              <w:rPr>
                <w:rFonts w:cs="David"/>
                <w:sz w:val="24"/>
                <w:szCs w:val="24"/>
                <w:rtl/>
              </w:rPr>
              <w:t xml:space="preserve"> </w:t>
            </w:r>
            <w:r w:rsidRPr="00616920">
              <w:rPr>
                <w:rFonts w:cs="David" w:hint="cs"/>
                <w:sz w:val="24"/>
                <w:szCs w:val="24"/>
                <w:rtl/>
              </w:rPr>
              <w:t>ולפיכך</w:t>
            </w:r>
            <w:r w:rsidRPr="00616920">
              <w:rPr>
                <w:rFonts w:cs="David"/>
                <w:sz w:val="24"/>
                <w:szCs w:val="24"/>
                <w:rtl/>
              </w:rPr>
              <w:t xml:space="preserve"> </w:t>
            </w:r>
            <w:r w:rsidRPr="00616920">
              <w:rPr>
                <w:rFonts w:cs="David" w:hint="cs"/>
                <w:sz w:val="24"/>
                <w:szCs w:val="24"/>
                <w:rtl/>
              </w:rPr>
              <w:t>דינו</w:t>
            </w:r>
            <w:r w:rsidRPr="00616920">
              <w:rPr>
                <w:rFonts w:cs="David"/>
                <w:sz w:val="24"/>
                <w:szCs w:val="24"/>
                <w:rtl/>
              </w:rPr>
              <w:t xml:space="preserve"> </w:t>
            </w:r>
            <w:r w:rsidRPr="00616920">
              <w:rPr>
                <w:rFonts w:cs="David" w:hint="cs"/>
                <w:sz w:val="24"/>
                <w:szCs w:val="24"/>
                <w:rtl/>
              </w:rPr>
              <w:t>בטלות</w:t>
            </w:r>
          </w:p>
        </w:tc>
        <w:tc>
          <w:tcPr>
            <w:tcW w:w="709" w:type="dxa"/>
          </w:tcPr>
          <w:p w:rsidR="005523E9" w:rsidRDefault="005523E9" w:rsidP="008C7448">
            <w:pPr>
              <w:rPr>
                <w:rFonts w:cs="David"/>
                <w:sz w:val="24"/>
                <w:szCs w:val="24"/>
                <w:rtl/>
              </w:rPr>
            </w:pPr>
            <w:r>
              <w:rPr>
                <w:rFonts w:cs="David" w:hint="cs"/>
                <w:sz w:val="24"/>
                <w:szCs w:val="24"/>
                <w:rtl/>
              </w:rPr>
              <w:t>201</w:t>
            </w:r>
          </w:p>
        </w:tc>
      </w:tr>
      <w:tr w:rsidR="005523E9" w:rsidTr="008C7448">
        <w:tc>
          <w:tcPr>
            <w:tcW w:w="8272" w:type="dxa"/>
          </w:tcPr>
          <w:p w:rsidR="005523E9" w:rsidRDefault="005523E9" w:rsidP="008C7448">
            <w:pPr>
              <w:rPr>
                <w:rFonts w:cs="David"/>
                <w:sz w:val="24"/>
                <w:szCs w:val="24"/>
                <w:rtl/>
              </w:rPr>
            </w:pPr>
            <w:r>
              <w:rPr>
                <w:rFonts w:cs="David" w:hint="cs"/>
                <w:sz w:val="24"/>
                <w:szCs w:val="24"/>
                <w:rtl/>
              </w:rPr>
              <w:t xml:space="preserve">      </w:t>
            </w:r>
            <w:r>
              <w:rPr>
                <w:rFonts w:cs="David"/>
                <w:sz w:val="24"/>
                <w:szCs w:val="24"/>
                <w:rtl/>
              </w:rPr>
              <w:t>5.</w:t>
            </w:r>
            <w:r>
              <w:rPr>
                <w:rFonts w:cs="David" w:hint="cs"/>
                <w:sz w:val="24"/>
                <w:szCs w:val="24"/>
                <w:rtl/>
              </w:rPr>
              <w:t xml:space="preserve"> </w:t>
            </w:r>
            <w:r w:rsidRPr="00616920">
              <w:rPr>
                <w:rFonts w:cs="David" w:hint="cs"/>
                <w:sz w:val="24"/>
                <w:szCs w:val="24"/>
                <w:rtl/>
              </w:rPr>
              <w:t>מישור</w:t>
            </w:r>
            <w:r w:rsidRPr="00616920">
              <w:rPr>
                <w:rFonts w:cs="David"/>
                <w:sz w:val="24"/>
                <w:szCs w:val="24"/>
                <w:rtl/>
              </w:rPr>
              <w:t xml:space="preserve"> </w:t>
            </w:r>
            <w:r w:rsidRPr="00616920">
              <w:rPr>
                <w:rFonts w:cs="David" w:hint="cs"/>
                <w:sz w:val="24"/>
                <w:szCs w:val="24"/>
                <w:rtl/>
              </w:rPr>
              <w:t>הסעד</w:t>
            </w:r>
            <w:r w:rsidRPr="00616920">
              <w:rPr>
                <w:rFonts w:cs="David"/>
                <w:sz w:val="24"/>
                <w:szCs w:val="24"/>
                <w:rtl/>
              </w:rPr>
              <w:t xml:space="preserve">: </w:t>
            </w:r>
            <w:r w:rsidRPr="00616920">
              <w:rPr>
                <w:rFonts w:cs="David" w:hint="cs"/>
                <w:sz w:val="24"/>
                <w:szCs w:val="24"/>
                <w:rtl/>
              </w:rPr>
              <w:t>מתווה</w:t>
            </w:r>
            <w:r w:rsidRPr="00616920">
              <w:rPr>
                <w:rFonts w:cs="David"/>
                <w:sz w:val="24"/>
                <w:szCs w:val="24"/>
                <w:rtl/>
              </w:rPr>
              <w:t xml:space="preserve"> </w:t>
            </w:r>
            <w:r w:rsidRPr="00616920">
              <w:rPr>
                <w:rFonts w:cs="David" w:hint="cs"/>
                <w:sz w:val="24"/>
                <w:szCs w:val="24"/>
                <w:rtl/>
              </w:rPr>
              <w:t>הגז</w:t>
            </w:r>
            <w:r w:rsidRPr="00616920">
              <w:rPr>
                <w:rFonts w:cs="David"/>
                <w:sz w:val="24"/>
                <w:szCs w:val="24"/>
                <w:rtl/>
              </w:rPr>
              <w:t xml:space="preserve"> </w:t>
            </w:r>
            <w:r w:rsidRPr="00616920">
              <w:rPr>
                <w:rFonts w:cs="David" w:hint="cs"/>
                <w:sz w:val="24"/>
                <w:szCs w:val="24"/>
                <w:rtl/>
              </w:rPr>
              <w:t>בטל</w:t>
            </w:r>
            <w:r w:rsidRPr="00616920">
              <w:rPr>
                <w:rFonts w:cs="David"/>
                <w:sz w:val="24"/>
                <w:szCs w:val="24"/>
                <w:rtl/>
              </w:rPr>
              <w:t xml:space="preserve"> </w:t>
            </w:r>
            <w:r w:rsidRPr="00616920">
              <w:rPr>
                <w:rFonts w:cs="David" w:hint="cs"/>
                <w:sz w:val="24"/>
                <w:szCs w:val="24"/>
                <w:rtl/>
              </w:rPr>
              <w:t>מיסודו</w:t>
            </w:r>
          </w:p>
        </w:tc>
        <w:tc>
          <w:tcPr>
            <w:tcW w:w="709" w:type="dxa"/>
          </w:tcPr>
          <w:p w:rsidR="005523E9" w:rsidRDefault="00485B50" w:rsidP="008C7448">
            <w:pPr>
              <w:rPr>
                <w:rFonts w:cs="David"/>
                <w:sz w:val="24"/>
                <w:szCs w:val="24"/>
                <w:rtl/>
              </w:rPr>
            </w:pPr>
            <w:r>
              <w:rPr>
                <w:rFonts w:cs="David" w:hint="cs"/>
                <w:sz w:val="24"/>
                <w:szCs w:val="24"/>
                <w:rtl/>
              </w:rPr>
              <w:t>202</w:t>
            </w:r>
          </w:p>
        </w:tc>
      </w:tr>
      <w:tr w:rsidR="005523E9" w:rsidTr="008C7448">
        <w:tc>
          <w:tcPr>
            <w:tcW w:w="8272" w:type="dxa"/>
          </w:tcPr>
          <w:p w:rsidR="005523E9" w:rsidRPr="00840C66" w:rsidRDefault="005523E9" w:rsidP="008C7448">
            <w:pPr>
              <w:rPr>
                <w:rFonts w:cs="David"/>
                <w:b/>
                <w:bCs/>
                <w:sz w:val="24"/>
                <w:szCs w:val="24"/>
                <w:rtl/>
              </w:rPr>
            </w:pPr>
            <w:r w:rsidRPr="00840C66">
              <w:rPr>
                <w:rFonts w:cs="David" w:hint="cs"/>
                <w:b/>
                <w:bCs/>
                <w:sz w:val="24"/>
                <w:szCs w:val="24"/>
                <w:rtl/>
              </w:rPr>
              <w:t>ה</w:t>
            </w:r>
            <w:r w:rsidRPr="00840C66">
              <w:rPr>
                <w:rFonts w:cs="David"/>
                <w:b/>
                <w:bCs/>
                <w:sz w:val="24"/>
                <w:szCs w:val="24"/>
                <w:rtl/>
              </w:rPr>
              <w:t>.</w:t>
            </w:r>
            <w:r w:rsidRPr="00840C66">
              <w:rPr>
                <w:rFonts w:cs="David" w:hint="cs"/>
                <w:b/>
                <w:bCs/>
                <w:sz w:val="24"/>
                <w:szCs w:val="24"/>
                <w:rtl/>
              </w:rPr>
              <w:t xml:space="preserve"> </w:t>
            </w:r>
            <w:r w:rsidRPr="00540AAA">
              <w:rPr>
                <w:rFonts w:cs="David" w:hint="cs"/>
                <w:b/>
                <w:bCs/>
                <w:sz w:val="24"/>
                <w:szCs w:val="24"/>
                <w:u w:val="single"/>
                <w:rtl/>
              </w:rPr>
              <w:t>סיכום</w:t>
            </w:r>
          </w:p>
        </w:tc>
        <w:tc>
          <w:tcPr>
            <w:tcW w:w="709" w:type="dxa"/>
          </w:tcPr>
          <w:p w:rsidR="005523E9" w:rsidRDefault="00EA3B40" w:rsidP="008C7448">
            <w:pPr>
              <w:rPr>
                <w:rFonts w:cs="David"/>
                <w:sz w:val="24"/>
                <w:szCs w:val="24"/>
                <w:rtl/>
              </w:rPr>
            </w:pPr>
            <w:r>
              <w:rPr>
                <w:rFonts w:cs="David" w:hint="cs"/>
                <w:sz w:val="24"/>
                <w:szCs w:val="24"/>
                <w:rtl/>
              </w:rPr>
              <w:t>204</w:t>
            </w:r>
          </w:p>
        </w:tc>
      </w:tr>
    </w:tbl>
    <w:p w:rsidR="005523E9" w:rsidRDefault="005523E9" w:rsidP="005523E9"/>
    <w:p w:rsidR="004D3EFE" w:rsidRDefault="004D3EFE" w:rsidP="005D19E8">
      <w:pPr>
        <w:widowControl w:val="0"/>
        <w:spacing w:after="120" w:line="360" w:lineRule="auto"/>
        <w:jc w:val="center"/>
        <w:textAlignment w:val="baseline"/>
        <w:rPr>
          <w:rFonts w:ascii="Times New Roman" w:eastAsia="Times New Roman" w:hAnsi="Times New Roman" w:cs="David"/>
          <w:color w:val="000000"/>
          <w:sz w:val="24"/>
          <w:szCs w:val="24"/>
          <w:rtl/>
        </w:rPr>
      </w:pPr>
    </w:p>
    <w:sectPr w:rsidR="004D3EFE" w:rsidSect="00ED4398">
      <w:footerReference w:type="default" r:id="rId31"/>
      <w:pgSz w:w="11906" w:h="16838"/>
      <w:pgMar w:top="1135" w:right="1800" w:bottom="993" w:left="1800" w:header="708" w:footer="305" w:gutter="0"/>
      <w:cols w:space="708"/>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24CCF6" w15:done="0"/>
  <w15:commentEx w15:paraId="55D7BAA1" w15:done="0"/>
  <w15:commentEx w15:paraId="501F9458" w15:done="0"/>
  <w15:commentEx w15:paraId="668AD659" w15:done="0"/>
  <w15:commentEx w15:paraId="774E0120" w15:done="0"/>
  <w15:commentEx w15:paraId="068E1EF1" w15:done="0"/>
  <w15:commentEx w15:paraId="78E99B3B" w15:done="0"/>
  <w15:commentEx w15:paraId="34F52D75" w15:done="0"/>
  <w15:commentEx w15:paraId="3CDDA145" w15:done="0"/>
  <w15:commentEx w15:paraId="1D809DA6" w15:done="0"/>
  <w15:commentEx w15:paraId="6A2CAB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EF5" w:rsidRDefault="00F60EF5" w:rsidP="00241A75">
      <w:pPr>
        <w:spacing w:after="0" w:line="240" w:lineRule="auto"/>
      </w:pPr>
      <w:r>
        <w:separator/>
      </w:r>
    </w:p>
  </w:endnote>
  <w:endnote w:type="continuationSeparator" w:id="0">
    <w:p w:rsidR="00F60EF5" w:rsidRDefault="00F60EF5" w:rsidP="00241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TUR">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Guttman Hodes">
    <w:panose1 w:val="02010401010101010101"/>
    <w:charset w:val="B1"/>
    <w:family w:val="auto"/>
    <w:pitch w:val="variable"/>
    <w:sig w:usb0="00000801" w:usb1="4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BN Sharon New">
    <w:altName w:val="Times New Roman"/>
    <w:charset w:val="00"/>
    <w:family w:val="auto"/>
    <w:pitch w:val="variable"/>
    <w:sig w:usb0="00000000"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David"/>
        <w:sz w:val="24"/>
        <w:szCs w:val="24"/>
        <w:rtl/>
      </w:rPr>
      <w:id w:val="143882577"/>
      <w:docPartObj>
        <w:docPartGallery w:val="Page Numbers (Bottom of Page)"/>
        <w:docPartUnique/>
      </w:docPartObj>
    </w:sdtPr>
    <w:sdtEndPr/>
    <w:sdtContent>
      <w:p w:rsidR="0069677E" w:rsidRPr="00D70744" w:rsidRDefault="00514B24" w:rsidP="00D25E9D">
        <w:pPr>
          <w:pStyle w:val="af1"/>
          <w:jc w:val="center"/>
          <w:rPr>
            <w:rFonts w:cs="David"/>
            <w:sz w:val="24"/>
            <w:szCs w:val="24"/>
          </w:rPr>
        </w:pPr>
        <w:r w:rsidRPr="00D70744">
          <w:rPr>
            <w:rFonts w:cs="David"/>
            <w:sz w:val="24"/>
            <w:szCs w:val="24"/>
          </w:rPr>
          <w:fldChar w:fldCharType="begin"/>
        </w:r>
        <w:r w:rsidR="0069677E" w:rsidRPr="00D70744">
          <w:rPr>
            <w:rFonts w:cs="David"/>
            <w:sz w:val="24"/>
            <w:szCs w:val="24"/>
          </w:rPr>
          <w:instrText xml:space="preserve"> PAGE   \* MERGEFORMAT </w:instrText>
        </w:r>
        <w:r w:rsidRPr="00D70744">
          <w:rPr>
            <w:rFonts w:cs="David"/>
            <w:sz w:val="24"/>
            <w:szCs w:val="24"/>
          </w:rPr>
          <w:fldChar w:fldCharType="separate"/>
        </w:r>
        <w:r w:rsidR="003246DE" w:rsidRPr="003246DE">
          <w:rPr>
            <w:rFonts w:cs="David"/>
            <w:noProof/>
            <w:sz w:val="24"/>
            <w:szCs w:val="24"/>
            <w:rtl/>
            <w:lang w:val="he-IL"/>
          </w:rPr>
          <w:t>1</w:t>
        </w:r>
        <w:r w:rsidRPr="00D70744">
          <w:rPr>
            <w:rFonts w:cs="David"/>
            <w:sz w:val="24"/>
            <w:szCs w:val="24"/>
          </w:rPr>
          <w:fldChar w:fldCharType="end"/>
        </w:r>
      </w:p>
    </w:sdtContent>
  </w:sdt>
  <w:p w:rsidR="0069677E" w:rsidRDefault="0069677E">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EF5" w:rsidRDefault="00F60EF5" w:rsidP="00241A75">
      <w:pPr>
        <w:spacing w:after="0" w:line="240" w:lineRule="auto"/>
      </w:pPr>
      <w:r>
        <w:separator/>
      </w:r>
    </w:p>
  </w:footnote>
  <w:footnote w:type="continuationSeparator" w:id="0">
    <w:p w:rsidR="00F60EF5" w:rsidRDefault="00F60EF5" w:rsidP="00241A75">
      <w:pPr>
        <w:spacing w:after="0" w:line="240" w:lineRule="auto"/>
      </w:pPr>
      <w:r>
        <w:continuationSeparator/>
      </w:r>
    </w:p>
  </w:footnote>
  <w:footnote w:id="1">
    <w:p w:rsidR="0069677E" w:rsidRDefault="0069677E" w:rsidP="00056A3E">
      <w:pPr>
        <w:pStyle w:val="ab"/>
      </w:pPr>
      <w:r>
        <w:rPr>
          <w:rStyle w:val="ad"/>
        </w:rPr>
        <w:footnoteRef/>
      </w:r>
      <w:r>
        <w:rPr>
          <w:rtl/>
        </w:rPr>
        <w:t xml:space="preserve"> </w:t>
      </w:r>
      <w:r w:rsidRPr="0024033F">
        <w:rPr>
          <w:rFonts w:asciiTheme="majorBidi" w:hAnsiTheme="majorBidi" w:cstheme="majorBidi"/>
        </w:rPr>
        <w:t>United States v. Du Pont de Nemours &amp; co.</w:t>
      </w:r>
      <w:r w:rsidRPr="00A24E80">
        <w:rPr>
          <w:rFonts w:asciiTheme="majorBidi" w:hAnsiTheme="majorBidi" w:cstheme="majorBidi"/>
        </w:rPr>
        <w:t>, 351 U.S. 377 (1956)</w:t>
      </w:r>
      <w:r w:rsidRPr="00A24E80">
        <w:rPr>
          <w:rFonts w:asciiTheme="majorBidi" w:hAnsiTheme="majorBidi" w:cstheme="majorBidi"/>
          <w:rtl/>
        </w:rPr>
        <w:t>.</w:t>
      </w:r>
    </w:p>
  </w:footnote>
  <w:footnote w:id="2">
    <w:p w:rsidR="0069677E" w:rsidRPr="007B7C11" w:rsidRDefault="0069677E" w:rsidP="00056A3E">
      <w:pPr>
        <w:pStyle w:val="RESHET"/>
        <w:keepLines/>
        <w:shd w:val="clear" w:color="auto" w:fill="auto"/>
        <w:spacing w:after="0" w:line="276" w:lineRule="auto"/>
        <w:ind w:left="-37" w:right="0"/>
        <w:rPr>
          <w:rFonts w:cs="David"/>
          <w:b w:val="0"/>
          <w:bCs w:val="0"/>
          <w:szCs w:val="20"/>
          <w:rtl/>
        </w:rPr>
      </w:pPr>
      <w:r w:rsidRPr="007B7C11">
        <w:rPr>
          <w:rFonts w:cs="David"/>
          <w:b w:val="0"/>
          <w:bCs w:val="0"/>
          <w:szCs w:val="20"/>
        </w:rPr>
        <w:footnoteRef/>
      </w:r>
      <w:r w:rsidRPr="007B7C11">
        <w:rPr>
          <w:rFonts w:cs="David"/>
          <w:b w:val="0"/>
          <w:bCs w:val="0"/>
          <w:szCs w:val="20"/>
          <w:rtl/>
        </w:rPr>
        <w:t xml:space="preserve"> </w:t>
      </w:r>
      <w:r>
        <w:rPr>
          <w:rFonts w:cs="David" w:hint="cs"/>
          <w:b w:val="0"/>
          <w:bCs w:val="0"/>
          <w:szCs w:val="20"/>
          <w:rtl/>
        </w:rPr>
        <w:t xml:space="preserve">כך </w:t>
      </w:r>
      <w:r w:rsidRPr="007B7C11">
        <w:rPr>
          <w:rFonts w:cs="David" w:hint="cs"/>
          <w:b w:val="0"/>
          <w:bCs w:val="0"/>
          <w:szCs w:val="20"/>
          <w:rtl/>
        </w:rPr>
        <w:t>למשל</w:t>
      </w:r>
      <w:r>
        <w:rPr>
          <w:rFonts w:cs="David" w:hint="cs"/>
          <w:b w:val="0"/>
          <w:bCs w:val="0"/>
          <w:szCs w:val="20"/>
          <w:rtl/>
        </w:rPr>
        <w:t xml:space="preserve"> קובע מבקר המדינה</w:t>
      </w:r>
      <w:r w:rsidRPr="007B7C11">
        <w:rPr>
          <w:rFonts w:cs="David" w:hint="cs"/>
          <w:b w:val="0"/>
          <w:bCs w:val="0"/>
          <w:szCs w:val="20"/>
          <w:rtl/>
        </w:rPr>
        <w:t xml:space="preserve">: </w:t>
      </w:r>
      <w:r>
        <w:rPr>
          <w:rFonts w:cs="David" w:hint="cs"/>
          <w:b w:val="0"/>
          <w:bCs w:val="0"/>
          <w:szCs w:val="20"/>
          <w:rtl/>
        </w:rPr>
        <w:t>"</w:t>
      </w:r>
      <w:r w:rsidRPr="007B7C11">
        <w:rPr>
          <w:rFonts w:cs="David" w:hint="cs"/>
          <w:b w:val="0"/>
          <w:bCs w:val="0"/>
          <w:szCs w:val="20"/>
          <w:rtl/>
        </w:rPr>
        <w:t>לדעת משרד מבקר המדינה, מונופול במשק הגז הטבעי משפיע באופן מהותי על מחירי הגז הטבעי ועל יוקר המחיה; וזאת בעיקר לנוכח הצפי שהתלות של המדינה בגז הטבעי כמקור אנרגיה רק תלך ותגבר. נמצא שאף שמשרד האנרגיה קבע בעיקרי תכנית העבודה שלו לשנת 2014 כי ועדת המחירים תחליט עד יוני 2014 אם יש צורך בפיקוח על מחירי הגז הטבעי, עד מועד סיום הביקורת לא התקבלה החלטה בעניין זה. עיכוב בקבלת החלטה בנושא עלול לפגוע בניסיונות הממשלה להוריד את יוקר המחיה</w:t>
      </w:r>
      <w:r>
        <w:rPr>
          <w:rFonts w:cs="David"/>
          <w:b w:val="0"/>
          <w:bCs w:val="0"/>
          <w:szCs w:val="20"/>
          <w:rtl/>
        </w:rPr>
        <w:t>"</w:t>
      </w:r>
      <w:r>
        <w:rPr>
          <w:rFonts w:cs="David" w:hint="cs"/>
          <w:b w:val="0"/>
          <w:bCs w:val="0"/>
          <w:szCs w:val="20"/>
          <w:rtl/>
        </w:rPr>
        <w:t>. [שם, עמ' 55].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41C9"/>
    <w:multiLevelType w:val="multilevel"/>
    <w:tmpl w:val="34F049A0"/>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CA509B"/>
    <w:multiLevelType w:val="multilevel"/>
    <w:tmpl w:val="21B0E13C"/>
    <w:lvl w:ilvl="0">
      <w:start w:val="2"/>
      <w:numFmt w:val="decimal"/>
      <w:lvlText w:val="%1"/>
      <w:lvlJc w:val="left"/>
      <w:pPr>
        <w:ind w:left="360" w:hanging="360"/>
      </w:pPr>
      <w:rPr>
        <w:rFonts w:hint="default"/>
      </w:rPr>
    </w:lvl>
    <w:lvl w:ilvl="1">
      <w:start w:val="1"/>
      <w:numFmt w:val="decimal"/>
      <w:lvlText w:val="%1.%2"/>
      <w:lvlJc w:val="left"/>
      <w:pPr>
        <w:ind w:left="1011" w:hanging="360"/>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695" w:hanging="144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6357" w:hanging="1800"/>
      </w:pPr>
      <w:rPr>
        <w:rFonts w:hint="default"/>
      </w:rPr>
    </w:lvl>
    <w:lvl w:ilvl="8">
      <w:start w:val="1"/>
      <w:numFmt w:val="decimal"/>
      <w:lvlText w:val="%1.%2.%3.%4.%5.%6.%7.%8.%9"/>
      <w:lvlJc w:val="left"/>
      <w:pPr>
        <w:ind w:left="7008" w:hanging="1800"/>
      </w:pPr>
      <w:rPr>
        <w:rFonts w:hint="default"/>
      </w:rPr>
    </w:lvl>
  </w:abstractNum>
  <w:abstractNum w:abstractNumId="2">
    <w:nsid w:val="21480CB2"/>
    <w:multiLevelType w:val="hybridMultilevel"/>
    <w:tmpl w:val="414C8286"/>
    <w:lvl w:ilvl="0" w:tplc="E1D2CF88">
      <w:start w:val="1"/>
      <w:numFmt w:val="hebrew1"/>
      <w:lvlText w:val="%1."/>
      <w:lvlJc w:val="left"/>
      <w:pPr>
        <w:ind w:left="1437" w:hanging="360"/>
      </w:pPr>
      <w:rPr>
        <w:rFonts w:hint="default"/>
      </w:rPr>
    </w:lvl>
    <w:lvl w:ilvl="1" w:tplc="E5FC9390">
      <w:start w:val="1"/>
      <w:numFmt w:val="decimal"/>
      <w:lvlText w:val="%2."/>
      <w:lvlJc w:val="left"/>
      <w:pPr>
        <w:ind w:left="2157" w:hanging="360"/>
      </w:pPr>
      <w:rPr>
        <w:rFonts w:ascii="Times New Roman" w:eastAsia="Times New Roman" w:hAnsi="Times New Roman" w:cs="David"/>
      </w:r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
    <w:nsid w:val="234A7BD0"/>
    <w:multiLevelType w:val="multilevel"/>
    <w:tmpl w:val="0CFA3E8A"/>
    <w:lvl w:ilvl="0">
      <w:start w:val="1"/>
      <w:numFmt w:val="decimal"/>
      <w:lvlText w:val="%1."/>
      <w:lvlJc w:val="left"/>
      <w:pPr>
        <w:tabs>
          <w:tab w:val="num" w:pos="368"/>
        </w:tabs>
        <w:ind w:left="368" w:hanging="360"/>
      </w:pPr>
      <w:rPr>
        <w:rFonts w:ascii="Times New Roman" w:eastAsia="Times New Roman" w:hAnsi="Times New Roman" w:cs="David"/>
        <w:b w:val="0"/>
        <w:bCs w:val="0"/>
      </w:rPr>
    </w:lvl>
    <w:lvl w:ilvl="1">
      <w:start w:val="1"/>
      <w:numFmt w:val="hebrew1"/>
      <w:lvlText w:val="(%2)"/>
      <w:lvlJc w:val="left"/>
      <w:pPr>
        <w:tabs>
          <w:tab w:val="num" w:pos="1088"/>
        </w:tabs>
        <w:ind w:left="1088" w:hanging="360"/>
      </w:pPr>
      <w:rPr>
        <w:rFonts w:hint="default"/>
        <w:sz w:val="24"/>
        <w:szCs w:val="24"/>
      </w:rPr>
    </w:lvl>
    <w:lvl w:ilvl="2">
      <w:start w:val="1"/>
      <w:numFmt w:val="decimal"/>
      <w:lvlText w:val="%3."/>
      <w:lvlJc w:val="left"/>
      <w:pPr>
        <w:tabs>
          <w:tab w:val="num" w:pos="1808"/>
        </w:tabs>
        <w:ind w:left="1808" w:hanging="360"/>
      </w:pPr>
      <w:rPr>
        <w:rFonts w:hint="default"/>
      </w:rPr>
    </w:lvl>
    <w:lvl w:ilvl="3">
      <w:start w:val="1"/>
      <w:numFmt w:val="decimal"/>
      <w:lvlText w:val="%4."/>
      <w:lvlJc w:val="left"/>
      <w:pPr>
        <w:tabs>
          <w:tab w:val="num" w:pos="2528"/>
        </w:tabs>
        <w:ind w:left="2528" w:hanging="360"/>
      </w:pPr>
      <w:rPr>
        <w:rFonts w:hint="default"/>
      </w:rPr>
    </w:lvl>
    <w:lvl w:ilvl="4">
      <w:start w:val="1"/>
      <w:numFmt w:val="decimal"/>
      <w:lvlText w:val="%5."/>
      <w:lvlJc w:val="left"/>
      <w:pPr>
        <w:tabs>
          <w:tab w:val="num" w:pos="3248"/>
        </w:tabs>
        <w:ind w:left="3248" w:hanging="360"/>
      </w:pPr>
      <w:rPr>
        <w:rFonts w:hint="default"/>
      </w:rPr>
    </w:lvl>
    <w:lvl w:ilvl="5">
      <w:start w:val="1"/>
      <w:numFmt w:val="decimal"/>
      <w:lvlText w:val="%6."/>
      <w:lvlJc w:val="left"/>
      <w:pPr>
        <w:tabs>
          <w:tab w:val="num" w:pos="3968"/>
        </w:tabs>
        <w:ind w:left="3968" w:hanging="360"/>
      </w:pPr>
      <w:rPr>
        <w:rFonts w:hint="default"/>
      </w:rPr>
    </w:lvl>
    <w:lvl w:ilvl="6">
      <w:start w:val="1"/>
      <w:numFmt w:val="decimal"/>
      <w:lvlText w:val="%7."/>
      <w:lvlJc w:val="left"/>
      <w:pPr>
        <w:tabs>
          <w:tab w:val="num" w:pos="4688"/>
        </w:tabs>
        <w:ind w:left="4688" w:hanging="360"/>
      </w:pPr>
      <w:rPr>
        <w:rFonts w:hint="default"/>
      </w:rPr>
    </w:lvl>
    <w:lvl w:ilvl="7">
      <w:start w:val="1"/>
      <w:numFmt w:val="decimal"/>
      <w:lvlText w:val="%8."/>
      <w:lvlJc w:val="left"/>
      <w:pPr>
        <w:tabs>
          <w:tab w:val="num" w:pos="5408"/>
        </w:tabs>
        <w:ind w:left="5408" w:hanging="360"/>
      </w:pPr>
      <w:rPr>
        <w:rFonts w:hint="default"/>
      </w:rPr>
    </w:lvl>
    <w:lvl w:ilvl="8">
      <w:start w:val="1"/>
      <w:numFmt w:val="decimal"/>
      <w:lvlText w:val="%9."/>
      <w:lvlJc w:val="left"/>
      <w:pPr>
        <w:tabs>
          <w:tab w:val="num" w:pos="6128"/>
        </w:tabs>
        <w:ind w:left="6128" w:hanging="360"/>
      </w:pPr>
      <w:rPr>
        <w:rFonts w:hint="default"/>
      </w:rPr>
    </w:lvl>
  </w:abstractNum>
  <w:abstractNum w:abstractNumId="4">
    <w:nsid w:val="261100E1"/>
    <w:multiLevelType w:val="multilevel"/>
    <w:tmpl w:val="EBCA284C"/>
    <w:lvl w:ilvl="0">
      <w:start w:val="1"/>
      <w:numFmt w:val="decimal"/>
      <w:lvlText w:val="%1"/>
      <w:lvlJc w:val="left"/>
      <w:pPr>
        <w:ind w:left="375" w:hanging="375"/>
      </w:pPr>
      <w:rPr>
        <w:rFonts w:hint="default"/>
      </w:rPr>
    </w:lvl>
    <w:lvl w:ilvl="1">
      <w:start w:val="1"/>
      <w:numFmt w:val="decimal"/>
      <w:lvlText w:val="%1.%2"/>
      <w:lvlJc w:val="left"/>
      <w:pPr>
        <w:ind w:left="743" w:hanging="375"/>
      </w:pPr>
      <w:rPr>
        <w:rFonts w:hint="default"/>
      </w:rPr>
    </w:lvl>
    <w:lvl w:ilvl="2">
      <w:start w:val="1"/>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744" w:hanging="1800"/>
      </w:pPr>
      <w:rPr>
        <w:rFonts w:hint="default"/>
      </w:rPr>
    </w:lvl>
  </w:abstractNum>
  <w:abstractNum w:abstractNumId="5">
    <w:nsid w:val="354A0DF7"/>
    <w:multiLevelType w:val="multilevel"/>
    <w:tmpl w:val="02F26B98"/>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DAF2F1E"/>
    <w:multiLevelType w:val="hybridMultilevel"/>
    <w:tmpl w:val="9EA838C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40676370"/>
    <w:multiLevelType w:val="multilevel"/>
    <w:tmpl w:val="1570BDD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8204644"/>
    <w:multiLevelType w:val="hybridMultilevel"/>
    <w:tmpl w:val="BBE61A18"/>
    <w:lvl w:ilvl="0" w:tplc="8A289B7A">
      <w:start w:val="1"/>
      <w:numFmt w:val="decimal"/>
      <w:lvlText w:val="(%1)"/>
      <w:lvlJc w:val="left"/>
      <w:pPr>
        <w:ind w:left="720" w:hanging="360"/>
      </w:pPr>
      <w:rPr>
        <w:rFonts w:hint="default"/>
      </w:rPr>
    </w:lvl>
    <w:lvl w:ilvl="1" w:tplc="360A90F4">
      <w:start w:val="1"/>
      <w:numFmt w:val="hebrew1"/>
      <w:lvlText w:val="(%2)"/>
      <w:lvlJc w:val="left"/>
      <w:pPr>
        <w:ind w:left="1440" w:hanging="360"/>
      </w:pPr>
      <w:rPr>
        <w:rFonts w:cs="David" w:hint="default"/>
        <w:sz w:val="24"/>
        <w:szCs w:val="24"/>
      </w:rPr>
    </w:lvl>
    <w:lvl w:ilvl="2" w:tplc="803E4BD4">
      <w:start w:val="4"/>
      <w:numFmt w:val="upperRoman"/>
      <w:lvlText w:val="%3."/>
      <w:lvlJc w:val="left"/>
      <w:pPr>
        <w:ind w:left="2700" w:hanging="720"/>
      </w:pPr>
      <w:rPr>
        <w:rFonts w:hint="default"/>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5A7F4A"/>
    <w:multiLevelType w:val="hybridMultilevel"/>
    <w:tmpl w:val="3488900A"/>
    <w:lvl w:ilvl="0" w:tplc="420883F0">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080B47"/>
    <w:multiLevelType w:val="multilevel"/>
    <w:tmpl w:val="D8326D88"/>
    <w:lvl w:ilvl="0">
      <w:start w:val="1"/>
      <w:numFmt w:val="decimal"/>
      <w:lvlText w:val="%1."/>
      <w:lvlJc w:val="left"/>
      <w:pPr>
        <w:tabs>
          <w:tab w:val="num" w:pos="368"/>
        </w:tabs>
        <w:ind w:left="368" w:hanging="360"/>
      </w:pPr>
      <w:rPr>
        <w:rFonts w:ascii="Times New Roman" w:eastAsia="Times New Roman" w:hAnsi="Times New Roman" w:cs="David"/>
        <w:b w:val="0"/>
        <w:bCs w:val="0"/>
      </w:rPr>
    </w:lvl>
    <w:lvl w:ilvl="1">
      <w:start w:val="1"/>
      <w:numFmt w:val="decimal"/>
      <w:lvlText w:val="%2."/>
      <w:lvlJc w:val="left"/>
      <w:pPr>
        <w:tabs>
          <w:tab w:val="num" w:pos="1088"/>
        </w:tabs>
        <w:ind w:left="1088" w:hanging="360"/>
      </w:pPr>
      <w:rPr>
        <w:rFonts w:hint="default"/>
      </w:rPr>
    </w:lvl>
    <w:lvl w:ilvl="2">
      <w:start w:val="1"/>
      <w:numFmt w:val="hebrew1"/>
      <w:lvlText w:val="%3."/>
      <w:lvlJc w:val="center"/>
      <w:pPr>
        <w:tabs>
          <w:tab w:val="num" w:pos="1808"/>
        </w:tabs>
        <w:ind w:left="1808" w:hanging="360"/>
      </w:pPr>
      <w:rPr>
        <w:rFonts w:cs="David" w:hint="default"/>
      </w:rPr>
    </w:lvl>
    <w:lvl w:ilvl="3">
      <w:start w:val="1"/>
      <w:numFmt w:val="decimal"/>
      <w:lvlText w:val="%4."/>
      <w:lvlJc w:val="left"/>
      <w:pPr>
        <w:tabs>
          <w:tab w:val="num" w:pos="2528"/>
        </w:tabs>
        <w:ind w:left="2528" w:hanging="360"/>
      </w:pPr>
      <w:rPr>
        <w:rFonts w:hint="default"/>
      </w:rPr>
    </w:lvl>
    <w:lvl w:ilvl="4">
      <w:start w:val="1"/>
      <w:numFmt w:val="decimal"/>
      <w:lvlText w:val="%5."/>
      <w:lvlJc w:val="left"/>
      <w:pPr>
        <w:tabs>
          <w:tab w:val="num" w:pos="3248"/>
        </w:tabs>
        <w:ind w:left="3248" w:hanging="360"/>
      </w:pPr>
      <w:rPr>
        <w:rFonts w:hint="default"/>
      </w:rPr>
    </w:lvl>
    <w:lvl w:ilvl="5">
      <w:start w:val="1"/>
      <w:numFmt w:val="decimal"/>
      <w:lvlText w:val="%6."/>
      <w:lvlJc w:val="left"/>
      <w:pPr>
        <w:tabs>
          <w:tab w:val="num" w:pos="3968"/>
        </w:tabs>
        <w:ind w:left="3968" w:hanging="360"/>
      </w:pPr>
      <w:rPr>
        <w:rFonts w:hint="default"/>
      </w:rPr>
    </w:lvl>
    <w:lvl w:ilvl="6">
      <w:start w:val="1"/>
      <w:numFmt w:val="decimal"/>
      <w:lvlText w:val="%7."/>
      <w:lvlJc w:val="left"/>
      <w:pPr>
        <w:tabs>
          <w:tab w:val="num" w:pos="4688"/>
        </w:tabs>
        <w:ind w:left="4688" w:hanging="360"/>
      </w:pPr>
      <w:rPr>
        <w:rFonts w:hint="default"/>
      </w:rPr>
    </w:lvl>
    <w:lvl w:ilvl="7">
      <w:start w:val="1"/>
      <w:numFmt w:val="decimal"/>
      <w:lvlText w:val="%8."/>
      <w:lvlJc w:val="left"/>
      <w:pPr>
        <w:tabs>
          <w:tab w:val="num" w:pos="5408"/>
        </w:tabs>
        <w:ind w:left="5408" w:hanging="360"/>
      </w:pPr>
      <w:rPr>
        <w:rFonts w:hint="default"/>
      </w:rPr>
    </w:lvl>
    <w:lvl w:ilvl="8">
      <w:start w:val="1"/>
      <w:numFmt w:val="decimal"/>
      <w:lvlText w:val="%9."/>
      <w:lvlJc w:val="left"/>
      <w:pPr>
        <w:tabs>
          <w:tab w:val="num" w:pos="6128"/>
        </w:tabs>
        <w:ind w:left="6128" w:hanging="360"/>
      </w:pPr>
      <w:rPr>
        <w:rFonts w:hint="default"/>
      </w:rPr>
    </w:lvl>
  </w:abstractNum>
  <w:abstractNum w:abstractNumId="11">
    <w:nsid w:val="5A386A04"/>
    <w:multiLevelType w:val="multilevel"/>
    <w:tmpl w:val="BCF0D08E"/>
    <w:lvl w:ilvl="0">
      <w:start w:val="1"/>
      <w:numFmt w:val="decimal"/>
      <w:lvlText w:val="%1."/>
      <w:lvlJc w:val="left"/>
      <w:pPr>
        <w:ind w:left="390" w:hanging="390"/>
      </w:pPr>
      <w:rPr>
        <w:rFonts w:hint="default"/>
      </w:rPr>
    </w:lvl>
    <w:lvl w:ilvl="1">
      <w:start w:val="1"/>
      <w:numFmt w:val="decimal"/>
      <w:lvlText w:val="%1.%2."/>
      <w:lvlJc w:val="left"/>
      <w:pPr>
        <w:ind w:left="946" w:hanging="720"/>
      </w:pPr>
      <w:rPr>
        <w:rFonts w:hint="default"/>
      </w:rPr>
    </w:lvl>
    <w:lvl w:ilvl="2">
      <w:start w:val="1"/>
      <w:numFmt w:val="decimal"/>
      <w:lvlText w:val="%1.%2.%3."/>
      <w:lvlJc w:val="left"/>
      <w:pPr>
        <w:ind w:left="1172" w:hanging="720"/>
      </w:pPr>
      <w:rPr>
        <w:rFonts w:hint="default"/>
      </w:rPr>
    </w:lvl>
    <w:lvl w:ilvl="3">
      <w:start w:val="1"/>
      <w:numFmt w:val="decimal"/>
      <w:lvlText w:val="%1.%2.%3.%4."/>
      <w:lvlJc w:val="left"/>
      <w:pPr>
        <w:ind w:left="1758" w:hanging="1080"/>
      </w:pPr>
      <w:rPr>
        <w:rFonts w:hint="default"/>
      </w:rPr>
    </w:lvl>
    <w:lvl w:ilvl="4">
      <w:start w:val="1"/>
      <w:numFmt w:val="decimal"/>
      <w:lvlText w:val="%1.%2.%3.%4.%5."/>
      <w:lvlJc w:val="left"/>
      <w:pPr>
        <w:ind w:left="1984" w:hanging="1080"/>
      </w:pPr>
      <w:rPr>
        <w:rFonts w:hint="default"/>
      </w:rPr>
    </w:lvl>
    <w:lvl w:ilvl="5">
      <w:start w:val="1"/>
      <w:numFmt w:val="decimal"/>
      <w:lvlText w:val="%1.%2.%3.%4.%5.%6."/>
      <w:lvlJc w:val="left"/>
      <w:pPr>
        <w:ind w:left="2570" w:hanging="1440"/>
      </w:pPr>
      <w:rPr>
        <w:rFonts w:hint="default"/>
      </w:rPr>
    </w:lvl>
    <w:lvl w:ilvl="6">
      <w:start w:val="1"/>
      <w:numFmt w:val="decimal"/>
      <w:lvlText w:val="%1.%2.%3.%4.%5.%6.%7."/>
      <w:lvlJc w:val="left"/>
      <w:pPr>
        <w:ind w:left="2796" w:hanging="1440"/>
      </w:pPr>
      <w:rPr>
        <w:rFonts w:hint="default"/>
      </w:rPr>
    </w:lvl>
    <w:lvl w:ilvl="7">
      <w:start w:val="1"/>
      <w:numFmt w:val="decimal"/>
      <w:lvlText w:val="%1.%2.%3.%4.%5.%6.%7.%8."/>
      <w:lvlJc w:val="left"/>
      <w:pPr>
        <w:ind w:left="3382" w:hanging="1800"/>
      </w:pPr>
      <w:rPr>
        <w:rFonts w:hint="default"/>
      </w:rPr>
    </w:lvl>
    <w:lvl w:ilvl="8">
      <w:start w:val="1"/>
      <w:numFmt w:val="decimal"/>
      <w:lvlText w:val="%1.%2.%3.%4.%5.%6.%7.%8.%9."/>
      <w:lvlJc w:val="left"/>
      <w:pPr>
        <w:ind w:left="3608" w:hanging="1800"/>
      </w:pPr>
      <w:rPr>
        <w:rFonts w:hint="default"/>
      </w:rPr>
    </w:lvl>
  </w:abstractNum>
  <w:abstractNum w:abstractNumId="12">
    <w:nsid w:val="604210FE"/>
    <w:multiLevelType w:val="hybridMultilevel"/>
    <w:tmpl w:val="6AD26B8A"/>
    <w:lvl w:ilvl="0" w:tplc="AA0625B2">
      <w:start w:val="4"/>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435998"/>
    <w:multiLevelType w:val="hybridMultilevel"/>
    <w:tmpl w:val="A4C0EFA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64573891"/>
    <w:multiLevelType w:val="multilevel"/>
    <w:tmpl w:val="FA5AE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hebrew1"/>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CE27DE"/>
    <w:multiLevelType w:val="multilevel"/>
    <w:tmpl w:val="3D8A2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D51AF9"/>
    <w:multiLevelType w:val="multilevel"/>
    <w:tmpl w:val="FB188BA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90C00D6"/>
    <w:multiLevelType w:val="multilevel"/>
    <w:tmpl w:val="4B64BB3A"/>
    <w:lvl w:ilvl="0">
      <w:start w:val="1"/>
      <w:numFmt w:val="decimal"/>
      <w:lvlText w:val="%1."/>
      <w:lvlJc w:val="left"/>
      <w:pPr>
        <w:tabs>
          <w:tab w:val="num" w:pos="368"/>
        </w:tabs>
        <w:ind w:left="368" w:hanging="360"/>
      </w:pPr>
      <w:rPr>
        <w:rFonts w:ascii="Times New Roman" w:eastAsia="Times New Roman" w:hAnsi="Times New Roman" w:cs="David"/>
        <w:b w:val="0"/>
        <w:bCs w:val="0"/>
      </w:rPr>
    </w:lvl>
    <w:lvl w:ilvl="1">
      <w:start w:val="1"/>
      <w:numFmt w:val="decimal"/>
      <w:lvlText w:val="%2."/>
      <w:lvlJc w:val="left"/>
      <w:pPr>
        <w:tabs>
          <w:tab w:val="num" w:pos="1088"/>
        </w:tabs>
        <w:ind w:left="1088" w:hanging="360"/>
      </w:pPr>
      <w:rPr>
        <w:rFonts w:hint="default"/>
      </w:rPr>
    </w:lvl>
    <w:lvl w:ilvl="2">
      <w:start w:val="1"/>
      <w:numFmt w:val="decimal"/>
      <w:lvlText w:val="%3."/>
      <w:lvlJc w:val="left"/>
      <w:pPr>
        <w:tabs>
          <w:tab w:val="num" w:pos="1808"/>
        </w:tabs>
        <w:ind w:left="1808" w:hanging="360"/>
      </w:pPr>
      <w:rPr>
        <w:rFonts w:hint="default"/>
      </w:rPr>
    </w:lvl>
    <w:lvl w:ilvl="3">
      <w:start w:val="1"/>
      <w:numFmt w:val="decimal"/>
      <w:lvlText w:val="%4."/>
      <w:lvlJc w:val="left"/>
      <w:pPr>
        <w:tabs>
          <w:tab w:val="num" w:pos="2528"/>
        </w:tabs>
        <w:ind w:left="2528" w:hanging="360"/>
      </w:pPr>
      <w:rPr>
        <w:rFonts w:hint="default"/>
      </w:rPr>
    </w:lvl>
    <w:lvl w:ilvl="4">
      <w:start w:val="1"/>
      <w:numFmt w:val="decimal"/>
      <w:lvlText w:val="%5."/>
      <w:lvlJc w:val="left"/>
      <w:pPr>
        <w:tabs>
          <w:tab w:val="num" w:pos="3248"/>
        </w:tabs>
        <w:ind w:left="3248" w:hanging="360"/>
      </w:pPr>
      <w:rPr>
        <w:rFonts w:hint="default"/>
      </w:rPr>
    </w:lvl>
    <w:lvl w:ilvl="5">
      <w:start w:val="1"/>
      <w:numFmt w:val="decimal"/>
      <w:lvlText w:val="%6."/>
      <w:lvlJc w:val="left"/>
      <w:pPr>
        <w:tabs>
          <w:tab w:val="num" w:pos="3968"/>
        </w:tabs>
        <w:ind w:left="3968" w:hanging="360"/>
      </w:pPr>
      <w:rPr>
        <w:rFonts w:hint="default"/>
      </w:rPr>
    </w:lvl>
    <w:lvl w:ilvl="6">
      <w:start w:val="1"/>
      <w:numFmt w:val="decimal"/>
      <w:lvlText w:val="%7."/>
      <w:lvlJc w:val="left"/>
      <w:pPr>
        <w:tabs>
          <w:tab w:val="num" w:pos="4688"/>
        </w:tabs>
        <w:ind w:left="4688" w:hanging="360"/>
      </w:pPr>
      <w:rPr>
        <w:rFonts w:hint="default"/>
      </w:rPr>
    </w:lvl>
    <w:lvl w:ilvl="7">
      <w:start w:val="1"/>
      <w:numFmt w:val="decimal"/>
      <w:lvlText w:val="%8."/>
      <w:lvlJc w:val="left"/>
      <w:pPr>
        <w:tabs>
          <w:tab w:val="num" w:pos="5408"/>
        </w:tabs>
        <w:ind w:left="5408" w:hanging="360"/>
      </w:pPr>
      <w:rPr>
        <w:rFonts w:hint="default"/>
      </w:rPr>
    </w:lvl>
    <w:lvl w:ilvl="8">
      <w:start w:val="1"/>
      <w:numFmt w:val="decimal"/>
      <w:lvlText w:val="%9."/>
      <w:lvlJc w:val="left"/>
      <w:pPr>
        <w:tabs>
          <w:tab w:val="num" w:pos="6128"/>
        </w:tabs>
        <w:ind w:left="6128" w:hanging="360"/>
      </w:pPr>
      <w:rPr>
        <w:rFonts w:hint="default"/>
      </w:rPr>
    </w:lvl>
  </w:abstractNum>
  <w:abstractNum w:abstractNumId="18">
    <w:nsid w:val="79B723B5"/>
    <w:multiLevelType w:val="multilevel"/>
    <w:tmpl w:val="12B63FF2"/>
    <w:lvl w:ilvl="0">
      <w:start w:val="1"/>
      <w:numFmt w:val="decimal"/>
      <w:lvlText w:val="%1."/>
      <w:lvlJc w:val="left"/>
      <w:pPr>
        <w:tabs>
          <w:tab w:val="num" w:pos="368"/>
        </w:tabs>
        <w:ind w:left="368" w:hanging="360"/>
      </w:pPr>
      <w:rPr>
        <w:rFonts w:ascii="Times New Roman" w:eastAsia="Times New Roman" w:hAnsi="Times New Roman" w:cs="David"/>
        <w:b w:val="0"/>
        <w:bCs w:val="0"/>
      </w:rPr>
    </w:lvl>
    <w:lvl w:ilvl="1">
      <w:start w:val="1"/>
      <w:numFmt w:val="decimal"/>
      <w:lvlText w:val="%2."/>
      <w:lvlJc w:val="left"/>
      <w:pPr>
        <w:tabs>
          <w:tab w:val="num" w:pos="1088"/>
        </w:tabs>
        <w:ind w:left="1088" w:hanging="360"/>
      </w:pPr>
      <w:rPr>
        <w:rFonts w:hint="default"/>
      </w:rPr>
    </w:lvl>
    <w:lvl w:ilvl="2">
      <w:start w:val="1"/>
      <w:numFmt w:val="hebrew1"/>
      <w:lvlText w:val="(%3)"/>
      <w:lvlJc w:val="left"/>
      <w:pPr>
        <w:tabs>
          <w:tab w:val="num" w:pos="1808"/>
        </w:tabs>
        <w:ind w:left="1808" w:hanging="360"/>
      </w:pPr>
      <w:rPr>
        <w:rFonts w:hint="default"/>
        <w:sz w:val="24"/>
        <w:szCs w:val="24"/>
      </w:rPr>
    </w:lvl>
    <w:lvl w:ilvl="3">
      <w:start w:val="1"/>
      <w:numFmt w:val="decimal"/>
      <w:lvlText w:val="%4."/>
      <w:lvlJc w:val="left"/>
      <w:pPr>
        <w:tabs>
          <w:tab w:val="num" w:pos="2528"/>
        </w:tabs>
        <w:ind w:left="2528" w:hanging="360"/>
      </w:pPr>
      <w:rPr>
        <w:rFonts w:hint="default"/>
      </w:rPr>
    </w:lvl>
    <w:lvl w:ilvl="4">
      <w:start w:val="1"/>
      <w:numFmt w:val="decimal"/>
      <w:lvlText w:val="%5."/>
      <w:lvlJc w:val="left"/>
      <w:pPr>
        <w:tabs>
          <w:tab w:val="num" w:pos="3248"/>
        </w:tabs>
        <w:ind w:left="3248" w:hanging="360"/>
      </w:pPr>
      <w:rPr>
        <w:rFonts w:hint="default"/>
      </w:rPr>
    </w:lvl>
    <w:lvl w:ilvl="5">
      <w:start w:val="1"/>
      <w:numFmt w:val="decimal"/>
      <w:lvlText w:val="%6."/>
      <w:lvlJc w:val="left"/>
      <w:pPr>
        <w:tabs>
          <w:tab w:val="num" w:pos="3968"/>
        </w:tabs>
        <w:ind w:left="3968" w:hanging="360"/>
      </w:pPr>
      <w:rPr>
        <w:rFonts w:hint="default"/>
      </w:rPr>
    </w:lvl>
    <w:lvl w:ilvl="6">
      <w:start w:val="1"/>
      <w:numFmt w:val="decimal"/>
      <w:lvlText w:val="%7."/>
      <w:lvlJc w:val="left"/>
      <w:pPr>
        <w:tabs>
          <w:tab w:val="num" w:pos="4688"/>
        </w:tabs>
        <w:ind w:left="4688" w:hanging="360"/>
      </w:pPr>
      <w:rPr>
        <w:rFonts w:hint="default"/>
      </w:rPr>
    </w:lvl>
    <w:lvl w:ilvl="7">
      <w:start w:val="1"/>
      <w:numFmt w:val="decimal"/>
      <w:lvlText w:val="%8."/>
      <w:lvlJc w:val="left"/>
      <w:pPr>
        <w:tabs>
          <w:tab w:val="num" w:pos="5408"/>
        </w:tabs>
        <w:ind w:left="5408" w:hanging="360"/>
      </w:pPr>
      <w:rPr>
        <w:rFonts w:hint="default"/>
      </w:rPr>
    </w:lvl>
    <w:lvl w:ilvl="8">
      <w:start w:val="1"/>
      <w:numFmt w:val="decimal"/>
      <w:lvlText w:val="%9."/>
      <w:lvlJc w:val="left"/>
      <w:pPr>
        <w:tabs>
          <w:tab w:val="num" w:pos="6128"/>
        </w:tabs>
        <w:ind w:left="6128" w:hanging="360"/>
      </w:pPr>
      <w:rPr>
        <w:rFonts w:hint="default"/>
      </w:rPr>
    </w:lvl>
  </w:abstractNum>
  <w:num w:numId="1">
    <w:abstractNumId w:val="15"/>
  </w:num>
  <w:num w:numId="2">
    <w:abstractNumId w:val="0"/>
  </w:num>
  <w:num w:numId="3">
    <w:abstractNumId w:val="14"/>
  </w:num>
  <w:num w:numId="4">
    <w:abstractNumId w:val="17"/>
  </w:num>
  <w:num w:numId="5">
    <w:abstractNumId w:val="17"/>
    <w:lvlOverride w:ilvl="0">
      <w:lvl w:ilvl="0">
        <w:start w:val="1"/>
        <w:numFmt w:val="decimal"/>
        <w:suff w:val="space"/>
        <w:lvlText w:val="%1."/>
        <w:lvlJc w:val="left"/>
        <w:pPr>
          <w:ind w:left="454" w:hanging="454"/>
        </w:pPr>
        <w:rPr>
          <w:rFonts w:ascii="Times New Roman" w:eastAsia="Times New Roman" w:hAnsi="Times New Roman" w:cs="David" w:hint="default"/>
          <w:b w:val="0"/>
          <w:bCs w:val="0"/>
        </w:rPr>
      </w:lvl>
    </w:lvlOverride>
    <w:lvlOverride w:ilvl="1">
      <w:lvl w:ilvl="1">
        <w:start w:val="1"/>
        <w:numFmt w:val="decimal"/>
        <w:lvlText w:val="%2."/>
        <w:lvlJc w:val="left"/>
        <w:pPr>
          <w:tabs>
            <w:tab w:val="num" w:pos="1088"/>
          </w:tabs>
          <w:ind w:left="1088" w:hanging="360"/>
        </w:pPr>
        <w:rPr>
          <w:rFonts w:hint="default"/>
        </w:rPr>
      </w:lvl>
    </w:lvlOverride>
    <w:lvlOverride w:ilvl="2">
      <w:lvl w:ilvl="2">
        <w:start w:val="1"/>
        <w:numFmt w:val="decimal"/>
        <w:lvlText w:val="%3."/>
        <w:lvlJc w:val="left"/>
        <w:pPr>
          <w:tabs>
            <w:tab w:val="num" w:pos="1808"/>
          </w:tabs>
          <w:ind w:left="1808" w:hanging="360"/>
        </w:pPr>
        <w:rPr>
          <w:rFonts w:hint="default"/>
        </w:rPr>
      </w:lvl>
    </w:lvlOverride>
    <w:lvlOverride w:ilvl="3">
      <w:lvl w:ilvl="3">
        <w:start w:val="1"/>
        <w:numFmt w:val="decimal"/>
        <w:lvlText w:val="%4."/>
        <w:lvlJc w:val="left"/>
        <w:pPr>
          <w:tabs>
            <w:tab w:val="num" w:pos="2528"/>
          </w:tabs>
          <w:ind w:left="2528" w:hanging="360"/>
        </w:pPr>
        <w:rPr>
          <w:rFonts w:hint="default"/>
        </w:rPr>
      </w:lvl>
    </w:lvlOverride>
    <w:lvlOverride w:ilvl="4">
      <w:lvl w:ilvl="4">
        <w:start w:val="1"/>
        <w:numFmt w:val="decimal"/>
        <w:lvlText w:val="%5."/>
        <w:lvlJc w:val="left"/>
        <w:pPr>
          <w:tabs>
            <w:tab w:val="num" w:pos="3248"/>
          </w:tabs>
          <w:ind w:left="3248" w:hanging="360"/>
        </w:pPr>
        <w:rPr>
          <w:rFonts w:hint="default"/>
        </w:rPr>
      </w:lvl>
    </w:lvlOverride>
    <w:lvlOverride w:ilvl="5">
      <w:lvl w:ilvl="5">
        <w:start w:val="1"/>
        <w:numFmt w:val="decimal"/>
        <w:lvlText w:val="%6."/>
        <w:lvlJc w:val="left"/>
        <w:pPr>
          <w:tabs>
            <w:tab w:val="num" w:pos="3968"/>
          </w:tabs>
          <w:ind w:left="3968" w:hanging="360"/>
        </w:pPr>
        <w:rPr>
          <w:rFonts w:hint="default"/>
        </w:rPr>
      </w:lvl>
    </w:lvlOverride>
    <w:lvlOverride w:ilvl="6">
      <w:lvl w:ilvl="6">
        <w:start w:val="1"/>
        <w:numFmt w:val="decimal"/>
        <w:lvlText w:val="%7."/>
        <w:lvlJc w:val="left"/>
        <w:pPr>
          <w:tabs>
            <w:tab w:val="num" w:pos="4688"/>
          </w:tabs>
          <w:ind w:left="4688" w:hanging="360"/>
        </w:pPr>
        <w:rPr>
          <w:rFonts w:hint="default"/>
        </w:rPr>
      </w:lvl>
    </w:lvlOverride>
    <w:lvlOverride w:ilvl="7">
      <w:lvl w:ilvl="7">
        <w:start w:val="1"/>
        <w:numFmt w:val="decimal"/>
        <w:lvlText w:val="%8."/>
        <w:lvlJc w:val="left"/>
        <w:pPr>
          <w:tabs>
            <w:tab w:val="num" w:pos="5408"/>
          </w:tabs>
          <w:ind w:left="5408" w:hanging="360"/>
        </w:pPr>
        <w:rPr>
          <w:rFonts w:hint="default"/>
        </w:rPr>
      </w:lvl>
    </w:lvlOverride>
    <w:lvlOverride w:ilvl="8">
      <w:lvl w:ilvl="8">
        <w:start w:val="1"/>
        <w:numFmt w:val="decimal"/>
        <w:lvlText w:val="%9."/>
        <w:lvlJc w:val="left"/>
        <w:pPr>
          <w:tabs>
            <w:tab w:val="num" w:pos="6128"/>
          </w:tabs>
          <w:ind w:left="6128" w:hanging="360"/>
        </w:pPr>
        <w:rPr>
          <w:rFonts w:hint="default"/>
        </w:rPr>
      </w:lvl>
    </w:lvlOverride>
  </w:num>
  <w:num w:numId="6">
    <w:abstractNumId w:val="17"/>
    <w:lvlOverride w:ilvl="0">
      <w:lvl w:ilvl="0">
        <w:start w:val="1"/>
        <w:numFmt w:val="decimal"/>
        <w:suff w:val="space"/>
        <w:lvlText w:val="%1."/>
        <w:lvlJc w:val="left"/>
        <w:pPr>
          <w:ind w:left="454" w:hanging="454"/>
        </w:pPr>
        <w:rPr>
          <w:rFonts w:ascii="Times New Roman" w:eastAsia="Times New Roman" w:hAnsi="Times New Roman" w:cs="David" w:hint="default"/>
          <w:b w:val="0"/>
          <w:bCs w:val="0"/>
          <w:sz w:val="24"/>
          <w:szCs w:val="24"/>
          <w:lang w:bidi="he-IL"/>
        </w:rPr>
      </w:lvl>
    </w:lvlOverride>
    <w:lvlOverride w:ilvl="1">
      <w:lvl w:ilvl="1">
        <w:start w:val="1"/>
        <w:numFmt w:val="decimal"/>
        <w:lvlText w:val="%2."/>
        <w:lvlJc w:val="left"/>
        <w:pPr>
          <w:tabs>
            <w:tab w:val="num" w:pos="1088"/>
          </w:tabs>
          <w:ind w:left="1088" w:hanging="360"/>
        </w:pPr>
        <w:rPr>
          <w:rFonts w:hint="default"/>
        </w:rPr>
      </w:lvl>
    </w:lvlOverride>
    <w:lvlOverride w:ilvl="2">
      <w:lvl w:ilvl="2">
        <w:start w:val="1"/>
        <w:numFmt w:val="decimal"/>
        <w:lvlText w:val="%3."/>
        <w:lvlJc w:val="left"/>
        <w:pPr>
          <w:tabs>
            <w:tab w:val="num" w:pos="1808"/>
          </w:tabs>
          <w:ind w:left="1808" w:hanging="360"/>
        </w:pPr>
        <w:rPr>
          <w:rFonts w:hint="default"/>
        </w:rPr>
      </w:lvl>
    </w:lvlOverride>
    <w:lvlOverride w:ilvl="3">
      <w:lvl w:ilvl="3">
        <w:start w:val="1"/>
        <w:numFmt w:val="decimal"/>
        <w:lvlText w:val="%4."/>
        <w:lvlJc w:val="left"/>
        <w:pPr>
          <w:tabs>
            <w:tab w:val="num" w:pos="2528"/>
          </w:tabs>
          <w:ind w:left="2528" w:hanging="360"/>
        </w:pPr>
        <w:rPr>
          <w:rFonts w:hint="default"/>
        </w:rPr>
      </w:lvl>
    </w:lvlOverride>
    <w:lvlOverride w:ilvl="4">
      <w:lvl w:ilvl="4">
        <w:start w:val="1"/>
        <w:numFmt w:val="decimal"/>
        <w:lvlText w:val="%5."/>
        <w:lvlJc w:val="left"/>
        <w:pPr>
          <w:tabs>
            <w:tab w:val="num" w:pos="3248"/>
          </w:tabs>
          <w:ind w:left="3248" w:hanging="360"/>
        </w:pPr>
        <w:rPr>
          <w:rFonts w:hint="default"/>
        </w:rPr>
      </w:lvl>
    </w:lvlOverride>
    <w:lvlOverride w:ilvl="5">
      <w:lvl w:ilvl="5">
        <w:start w:val="1"/>
        <w:numFmt w:val="decimal"/>
        <w:lvlText w:val="%6."/>
        <w:lvlJc w:val="left"/>
        <w:pPr>
          <w:tabs>
            <w:tab w:val="num" w:pos="3968"/>
          </w:tabs>
          <w:ind w:left="3968" w:hanging="360"/>
        </w:pPr>
        <w:rPr>
          <w:rFonts w:hint="default"/>
        </w:rPr>
      </w:lvl>
    </w:lvlOverride>
    <w:lvlOverride w:ilvl="6">
      <w:lvl w:ilvl="6">
        <w:start w:val="1"/>
        <w:numFmt w:val="decimal"/>
        <w:lvlText w:val="%7."/>
        <w:lvlJc w:val="left"/>
        <w:pPr>
          <w:tabs>
            <w:tab w:val="num" w:pos="4688"/>
          </w:tabs>
          <w:ind w:left="4688" w:hanging="360"/>
        </w:pPr>
        <w:rPr>
          <w:rFonts w:hint="default"/>
        </w:rPr>
      </w:lvl>
    </w:lvlOverride>
    <w:lvlOverride w:ilvl="7">
      <w:lvl w:ilvl="7">
        <w:start w:val="1"/>
        <w:numFmt w:val="decimal"/>
        <w:lvlText w:val="%8."/>
        <w:lvlJc w:val="left"/>
        <w:pPr>
          <w:tabs>
            <w:tab w:val="num" w:pos="5408"/>
          </w:tabs>
          <w:ind w:left="5408" w:hanging="360"/>
        </w:pPr>
        <w:rPr>
          <w:rFonts w:hint="default"/>
        </w:rPr>
      </w:lvl>
    </w:lvlOverride>
    <w:lvlOverride w:ilvl="8">
      <w:lvl w:ilvl="8">
        <w:start w:val="1"/>
        <w:numFmt w:val="decimal"/>
        <w:lvlText w:val="%9."/>
        <w:lvlJc w:val="left"/>
        <w:pPr>
          <w:tabs>
            <w:tab w:val="num" w:pos="6128"/>
          </w:tabs>
          <w:ind w:left="6128" w:hanging="360"/>
        </w:pPr>
        <w:rPr>
          <w:rFonts w:hint="default"/>
        </w:rPr>
      </w:lvl>
    </w:lvlOverride>
  </w:num>
  <w:num w:numId="7">
    <w:abstractNumId w:val="8"/>
  </w:num>
  <w:num w:numId="8">
    <w:abstractNumId w:val="10"/>
  </w:num>
  <w:num w:numId="9">
    <w:abstractNumId w:val="3"/>
  </w:num>
  <w:num w:numId="10">
    <w:abstractNumId w:val="4"/>
  </w:num>
  <w:num w:numId="11">
    <w:abstractNumId w:val="2"/>
  </w:num>
  <w:num w:numId="12">
    <w:abstractNumId w:val="17"/>
    <w:lvlOverride w:ilvl="0">
      <w:lvl w:ilvl="0">
        <w:start w:val="1"/>
        <w:numFmt w:val="decimal"/>
        <w:suff w:val="space"/>
        <w:lvlText w:val="%1."/>
        <w:lvlJc w:val="left"/>
        <w:pPr>
          <w:ind w:left="454" w:hanging="454"/>
        </w:pPr>
        <w:rPr>
          <w:rFonts w:ascii="Times New Roman" w:eastAsia="Times New Roman" w:hAnsi="Times New Roman" w:cs="David" w:hint="default"/>
          <w:b w:val="0"/>
          <w:bCs w:val="0"/>
          <w:lang w:bidi="he-IL"/>
        </w:rPr>
      </w:lvl>
    </w:lvlOverride>
    <w:lvlOverride w:ilvl="1">
      <w:lvl w:ilvl="1">
        <w:start w:val="1"/>
        <w:numFmt w:val="decimal"/>
        <w:lvlText w:val="%2."/>
        <w:lvlJc w:val="left"/>
        <w:pPr>
          <w:tabs>
            <w:tab w:val="num" w:pos="1088"/>
          </w:tabs>
          <w:ind w:left="1088" w:hanging="360"/>
        </w:pPr>
        <w:rPr>
          <w:rFonts w:hint="default"/>
        </w:rPr>
      </w:lvl>
    </w:lvlOverride>
    <w:lvlOverride w:ilvl="2">
      <w:lvl w:ilvl="2">
        <w:start w:val="1"/>
        <w:numFmt w:val="decimal"/>
        <w:lvlText w:val="%3."/>
        <w:lvlJc w:val="left"/>
        <w:pPr>
          <w:tabs>
            <w:tab w:val="num" w:pos="1808"/>
          </w:tabs>
          <w:ind w:left="1808" w:hanging="360"/>
        </w:pPr>
        <w:rPr>
          <w:rFonts w:hint="default"/>
        </w:rPr>
      </w:lvl>
    </w:lvlOverride>
    <w:lvlOverride w:ilvl="3">
      <w:lvl w:ilvl="3">
        <w:start w:val="1"/>
        <w:numFmt w:val="decimal"/>
        <w:lvlText w:val="%4."/>
        <w:lvlJc w:val="left"/>
        <w:pPr>
          <w:tabs>
            <w:tab w:val="num" w:pos="2528"/>
          </w:tabs>
          <w:ind w:left="2528" w:hanging="360"/>
        </w:pPr>
        <w:rPr>
          <w:rFonts w:hint="default"/>
        </w:rPr>
      </w:lvl>
    </w:lvlOverride>
    <w:lvlOverride w:ilvl="4">
      <w:lvl w:ilvl="4">
        <w:start w:val="1"/>
        <w:numFmt w:val="decimal"/>
        <w:lvlText w:val="%5."/>
        <w:lvlJc w:val="left"/>
        <w:pPr>
          <w:tabs>
            <w:tab w:val="num" w:pos="3248"/>
          </w:tabs>
          <w:ind w:left="3248" w:hanging="360"/>
        </w:pPr>
        <w:rPr>
          <w:rFonts w:hint="default"/>
        </w:rPr>
      </w:lvl>
    </w:lvlOverride>
    <w:lvlOverride w:ilvl="5">
      <w:lvl w:ilvl="5">
        <w:start w:val="1"/>
        <w:numFmt w:val="decimal"/>
        <w:lvlText w:val="%6."/>
        <w:lvlJc w:val="left"/>
        <w:pPr>
          <w:tabs>
            <w:tab w:val="num" w:pos="3968"/>
          </w:tabs>
          <w:ind w:left="3968" w:hanging="360"/>
        </w:pPr>
        <w:rPr>
          <w:rFonts w:hint="default"/>
        </w:rPr>
      </w:lvl>
    </w:lvlOverride>
    <w:lvlOverride w:ilvl="6">
      <w:lvl w:ilvl="6">
        <w:start w:val="1"/>
        <w:numFmt w:val="decimal"/>
        <w:lvlText w:val="%7."/>
        <w:lvlJc w:val="left"/>
        <w:pPr>
          <w:tabs>
            <w:tab w:val="num" w:pos="4688"/>
          </w:tabs>
          <w:ind w:left="4688" w:hanging="360"/>
        </w:pPr>
        <w:rPr>
          <w:rFonts w:hint="default"/>
        </w:rPr>
      </w:lvl>
    </w:lvlOverride>
    <w:lvlOverride w:ilvl="7">
      <w:lvl w:ilvl="7">
        <w:start w:val="1"/>
        <w:numFmt w:val="decimal"/>
        <w:lvlText w:val="%8."/>
        <w:lvlJc w:val="left"/>
        <w:pPr>
          <w:tabs>
            <w:tab w:val="num" w:pos="5408"/>
          </w:tabs>
          <w:ind w:left="5408" w:hanging="360"/>
        </w:pPr>
        <w:rPr>
          <w:rFonts w:hint="default"/>
        </w:rPr>
      </w:lvl>
    </w:lvlOverride>
    <w:lvlOverride w:ilvl="8">
      <w:lvl w:ilvl="8">
        <w:start w:val="1"/>
        <w:numFmt w:val="decimal"/>
        <w:lvlText w:val="%9."/>
        <w:lvlJc w:val="left"/>
        <w:pPr>
          <w:tabs>
            <w:tab w:val="num" w:pos="6128"/>
          </w:tabs>
          <w:ind w:left="6128" w:hanging="360"/>
        </w:pPr>
        <w:rPr>
          <w:rFonts w:hint="default"/>
        </w:rPr>
      </w:lvl>
    </w:lvlOverride>
  </w:num>
  <w:num w:numId="13">
    <w:abstractNumId w:val="17"/>
    <w:lvlOverride w:ilvl="0">
      <w:lvl w:ilvl="0">
        <w:start w:val="1"/>
        <w:numFmt w:val="decimal"/>
        <w:suff w:val="space"/>
        <w:lvlText w:val="%1."/>
        <w:lvlJc w:val="left"/>
        <w:pPr>
          <w:ind w:left="454" w:hanging="454"/>
        </w:pPr>
        <w:rPr>
          <w:rFonts w:ascii="Times New Roman" w:eastAsia="Times New Roman" w:hAnsi="Times New Roman" w:cs="David" w:hint="default"/>
          <w:b w:val="0"/>
          <w:bCs w:val="0"/>
          <w:sz w:val="24"/>
          <w:szCs w:val="24"/>
          <w:lang w:val="en-US" w:bidi="he-IL"/>
        </w:rPr>
      </w:lvl>
    </w:lvlOverride>
    <w:lvlOverride w:ilvl="1">
      <w:lvl w:ilvl="1">
        <w:start w:val="1"/>
        <w:numFmt w:val="decimal"/>
        <w:lvlText w:val="%2."/>
        <w:lvlJc w:val="left"/>
        <w:pPr>
          <w:tabs>
            <w:tab w:val="num" w:pos="1088"/>
          </w:tabs>
          <w:ind w:left="1088" w:hanging="360"/>
        </w:pPr>
        <w:rPr>
          <w:rFonts w:hint="default"/>
        </w:rPr>
      </w:lvl>
    </w:lvlOverride>
    <w:lvlOverride w:ilvl="2">
      <w:lvl w:ilvl="2">
        <w:start w:val="1"/>
        <w:numFmt w:val="decimal"/>
        <w:lvlText w:val="%3."/>
        <w:lvlJc w:val="left"/>
        <w:pPr>
          <w:tabs>
            <w:tab w:val="num" w:pos="1808"/>
          </w:tabs>
          <w:ind w:left="1808" w:hanging="360"/>
        </w:pPr>
        <w:rPr>
          <w:rFonts w:hint="default"/>
        </w:rPr>
      </w:lvl>
    </w:lvlOverride>
    <w:lvlOverride w:ilvl="3">
      <w:lvl w:ilvl="3">
        <w:start w:val="1"/>
        <w:numFmt w:val="decimal"/>
        <w:lvlText w:val="%4."/>
        <w:lvlJc w:val="left"/>
        <w:pPr>
          <w:tabs>
            <w:tab w:val="num" w:pos="2528"/>
          </w:tabs>
          <w:ind w:left="2528" w:hanging="360"/>
        </w:pPr>
        <w:rPr>
          <w:rFonts w:hint="default"/>
        </w:rPr>
      </w:lvl>
    </w:lvlOverride>
    <w:lvlOverride w:ilvl="4">
      <w:lvl w:ilvl="4">
        <w:start w:val="1"/>
        <w:numFmt w:val="decimal"/>
        <w:lvlText w:val="%5."/>
        <w:lvlJc w:val="left"/>
        <w:pPr>
          <w:tabs>
            <w:tab w:val="num" w:pos="3248"/>
          </w:tabs>
          <w:ind w:left="3248" w:hanging="360"/>
        </w:pPr>
        <w:rPr>
          <w:rFonts w:hint="default"/>
        </w:rPr>
      </w:lvl>
    </w:lvlOverride>
    <w:lvlOverride w:ilvl="5">
      <w:lvl w:ilvl="5">
        <w:start w:val="1"/>
        <w:numFmt w:val="decimal"/>
        <w:lvlText w:val="%6."/>
        <w:lvlJc w:val="left"/>
        <w:pPr>
          <w:tabs>
            <w:tab w:val="num" w:pos="3968"/>
          </w:tabs>
          <w:ind w:left="3968" w:hanging="360"/>
        </w:pPr>
        <w:rPr>
          <w:rFonts w:hint="default"/>
        </w:rPr>
      </w:lvl>
    </w:lvlOverride>
    <w:lvlOverride w:ilvl="6">
      <w:lvl w:ilvl="6">
        <w:start w:val="1"/>
        <w:numFmt w:val="decimal"/>
        <w:lvlText w:val="%7."/>
        <w:lvlJc w:val="left"/>
        <w:pPr>
          <w:tabs>
            <w:tab w:val="num" w:pos="4688"/>
          </w:tabs>
          <w:ind w:left="4688" w:hanging="360"/>
        </w:pPr>
        <w:rPr>
          <w:rFonts w:hint="default"/>
        </w:rPr>
      </w:lvl>
    </w:lvlOverride>
    <w:lvlOverride w:ilvl="7">
      <w:lvl w:ilvl="7">
        <w:start w:val="1"/>
        <w:numFmt w:val="decimal"/>
        <w:lvlText w:val="%8."/>
        <w:lvlJc w:val="left"/>
        <w:pPr>
          <w:tabs>
            <w:tab w:val="num" w:pos="5408"/>
          </w:tabs>
          <w:ind w:left="5408" w:hanging="360"/>
        </w:pPr>
        <w:rPr>
          <w:rFonts w:hint="default"/>
        </w:rPr>
      </w:lvl>
    </w:lvlOverride>
    <w:lvlOverride w:ilvl="8">
      <w:lvl w:ilvl="8">
        <w:start w:val="1"/>
        <w:numFmt w:val="decimal"/>
        <w:lvlText w:val="%9."/>
        <w:lvlJc w:val="left"/>
        <w:pPr>
          <w:tabs>
            <w:tab w:val="num" w:pos="6128"/>
          </w:tabs>
          <w:ind w:left="6128" w:hanging="360"/>
        </w:pPr>
        <w:rPr>
          <w:rFonts w:hint="default"/>
        </w:rPr>
      </w:lvl>
    </w:lvlOverride>
  </w:num>
  <w:num w:numId="14">
    <w:abstractNumId w:val="9"/>
  </w:num>
  <w:num w:numId="15">
    <w:abstractNumId w:val="17"/>
    <w:lvlOverride w:ilvl="0">
      <w:lvl w:ilvl="0">
        <w:start w:val="1"/>
        <w:numFmt w:val="decimal"/>
        <w:lvlText w:val="%1."/>
        <w:lvlJc w:val="left"/>
        <w:pPr>
          <w:ind w:left="454" w:hanging="454"/>
        </w:pPr>
        <w:rPr>
          <w:rFonts w:ascii="Times New Roman" w:eastAsia="Times New Roman" w:hAnsi="Times New Roman" w:cs="David" w:hint="default"/>
          <w:b w:val="0"/>
          <w:bCs w:val="0"/>
          <w:sz w:val="24"/>
          <w:szCs w:val="24"/>
          <w:lang w:bidi="he-IL"/>
        </w:rPr>
      </w:lvl>
    </w:lvlOverride>
    <w:lvlOverride w:ilvl="1">
      <w:lvl w:ilvl="1">
        <w:start w:val="1"/>
        <w:numFmt w:val="hebrew1"/>
        <w:lvlText w:val="%2."/>
        <w:lvlJc w:val="left"/>
        <w:pPr>
          <w:tabs>
            <w:tab w:val="num" w:pos="1088"/>
          </w:tabs>
          <w:ind w:left="1088" w:hanging="360"/>
        </w:pPr>
        <w:rPr>
          <w:rFonts w:ascii="Times New Roman" w:eastAsia="Times New Roman" w:hAnsi="Times New Roman" w:cs="David"/>
        </w:rPr>
      </w:lvl>
    </w:lvlOverride>
    <w:lvlOverride w:ilvl="2">
      <w:lvl w:ilvl="2">
        <w:start w:val="1"/>
        <w:numFmt w:val="decimal"/>
        <w:lvlText w:val="%3."/>
        <w:lvlJc w:val="left"/>
        <w:pPr>
          <w:tabs>
            <w:tab w:val="num" w:pos="1808"/>
          </w:tabs>
          <w:ind w:left="1808" w:hanging="360"/>
        </w:pPr>
        <w:rPr>
          <w:rFonts w:hint="default"/>
        </w:rPr>
      </w:lvl>
    </w:lvlOverride>
    <w:lvlOverride w:ilvl="3">
      <w:lvl w:ilvl="3">
        <w:start w:val="1"/>
        <w:numFmt w:val="decimal"/>
        <w:lvlText w:val="%4."/>
        <w:lvlJc w:val="left"/>
        <w:pPr>
          <w:tabs>
            <w:tab w:val="num" w:pos="2528"/>
          </w:tabs>
          <w:ind w:left="2528" w:hanging="360"/>
        </w:pPr>
        <w:rPr>
          <w:rFonts w:hint="default"/>
        </w:rPr>
      </w:lvl>
    </w:lvlOverride>
    <w:lvlOverride w:ilvl="4">
      <w:lvl w:ilvl="4">
        <w:start w:val="1"/>
        <w:numFmt w:val="decimal"/>
        <w:lvlText w:val="%5."/>
        <w:lvlJc w:val="left"/>
        <w:pPr>
          <w:tabs>
            <w:tab w:val="num" w:pos="3248"/>
          </w:tabs>
          <w:ind w:left="3248" w:hanging="360"/>
        </w:pPr>
        <w:rPr>
          <w:rFonts w:hint="default"/>
        </w:rPr>
      </w:lvl>
    </w:lvlOverride>
    <w:lvlOverride w:ilvl="5">
      <w:lvl w:ilvl="5">
        <w:start w:val="1"/>
        <w:numFmt w:val="decimal"/>
        <w:lvlText w:val="%6."/>
        <w:lvlJc w:val="left"/>
        <w:pPr>
          <w:tabs>
            <w:tab w:val="num" w:pos="3968"/>
          </w:tabs>
          <w:ind w:left="3968" w:hanging="360"/>
        </w:pPr>
        <w:rPr>
          <w:rFonts w:hint="default"/>
        </w:rPr>
      </w:lvl>
    </w:lvlOverride>
    <w:lvlOverride w:ilvl="6">
      <w:lvl w:ilvl="6">
        <w:start w:val="1"/>
        <w:numFmt w:val="decimal"/>
        <w:lvlText w:val="%7."/>
        <w:lvlJc w:val="left"/>
        <w:pPr>
          <w:tabs>
            <w:tab w:val="num" w:pos="4688"/>
          </w:tabs>
          <w:ind w:left="4688" w:hanging="360"/>
        </w:pPr>
        <w:rPr>
          <w:rFonts w:hint="default"/>
        </w:rPr>
      </w:lvl>
    </w:lvlOverride>
    <w:lvlOverride w:ilvl="7">
      <w:lvl w:ilvl="7">
        <w:start w:val="1"/>
        <w:numFmt w:val="decimal"/>
        <w:lvlText w:val="%8."/>
        <w:lvlJc w:val="left"/>
        <w:pPr>
          <w:tabs>
            <w:tab w:val="num" w:pos="5408"/>
          </w:tabs>
          <w:ind w:left="5408" w:hanging="360"/>
        </w:pPr>
        <w:rPr>
          <w:rFonts w:hint="default"/>
        </w:rPr>
      </w:lvl>
    </w:lvlOverride>
    <w:lvlOverride w:ilvl="8">
      <w:lvl w:ilvl="8">
        <w:start w:val="1"/>
        <w:numFmt w:val="decimal"/>
        <w:lvlText w:val="%9."/>
        <w:lvlJc w:val="left"/>
        <w:pPr>
          <w:tabs>
            <w:tab w:val="num" w:pos="6128"/>
          </w:tabs>
          <w:ind w:left="6128" w:hanging="360"/>
        </w:pPr>
        <w:rPr>
          <w:rFonts w:hint="default"/>
        </w:rPr>
      </w:lvl>
    </w:lvlOverride>
  </w:num>
  <w:num w:numId="16">
    <w:abstractNumId w:val="18"/>
  </w:num>
  <w:num w:numId="17">
    <w:abstractNumId w:val="17"/>
    <w:lvlOverride w:ilvl="0">
      <w:lvl w:ilvl="0">
        <w:start w:val="1"/>
        <w:numFmt w:val="decimal"/>
        <w:suff w:val="space"/>
        <w:lvlText w:val="%1."/>
        <w:lvlJc w:val="left"/>
        <w:pPr>
          <w:ind w:left="567" w:hanging="567"/>
        </w:pPr>
        <w:rPr>
          <w:rFonts w:ascii="Times New Roman" w:eastAsia="Times New Roman" w:hAnsi="Times New Roman" w:cs="David" w:hint="default"/>
          <w:b w:val="0"/>
          <w:bCs w:val="0"/>
          <w:sz w:val="24"/>
          <w:szCs w:val="24"/>
        </w:rPr>
      </w:lvl>
    </w:lvlOverride>
    <w:lvlOverride w:ilvl="1">
      <w:lvl w:ilvl="1">
        <w:start w:val="1"/>
        <w:numFmt w:val="decimal"/>
        <w:lvlText w:val="%2."/>
        <w:lvlJc w:val="left"/>
        <w:pPr>
          <w:tabs>
            <w:tab w:val="num" w:pos="1088"/>
          </w:tabs>
          <w:ind w:left="1088" w:hanging="360"/>
        </w:pPr>
        <w:rPr>
          <w:rFonts w:hint="default"/>
        </w:rPr>
      </w:lvl>
    </w:lvlOverride>
    <w:lvlOverride w:ilvl="2">
      <w:lvl w:ilvl="2">
        <w:start w:val="1"/>
        <w:numFmt w:val="decimal"/>
        <w:lvlText w:val="%3."/>
        <w:lvlJc w:val="left"/>
        <w:pPr>
          <w:tabs>
            <w:tab w:val="num" w:pos="1808"/>
          </w:tabs>
          <w:ind w:left="1808" w:hanging="360"/>
        </w:pPr>
        <w:rPr>
          <w:rFonts w:hint="default"/>
        </w:rPr>
      </w:lvl>
    </w:lvlOverride>
    <w:lvlOverride w:ilvl="3">
      <w:lvl w:ilvl="3">
        <w:start w:val="1"/>
        <w:numFmt w:val="decimal"/>
        <w:lvlText w:val="%4."/>
        <w:lvlJc w:val="left"/>
        <w:pPr>
          <w:tabs>
            <w:tab w:val="num" w:pos="2528"/>
          </w:tabs>
          <w:ind w:left="2528" w:hanging="360"/>
        </w:pPr>
        <w:rPr>
          <w:rFonts w:hint="default"/>
        </w:rPr>
      </w:lvl>
    </w:lvlOverride>
    <w:lvlOverride w:ilvl="4">
      <w:lvl w:ilvl="4">
        <w:start w:val="1"/>
        <w:numFmt w:val="decimal"/>
        <w:lvlText w:val="%5."/>
        <w:lvlJc w:val="left"/>
        <w:pPr>
          <w:tabs>
            <w:tab w:val="num" w:pos="3248"/>
          </w:tabs>
          <w:ind w:left="3248" w:hanging="360"/>
        </w:pPr>
        <w:rPr>
          <w:rFonts w:hint="default"/>
        </w:rPr>
      </w:lvl>
    </w:lvlOverride>
    <w:lvlOverride w:ilvl="5">
      <w:lvl w:ilvl="5">
        <w:start w:val="1"/>
        <w:numFmt w:val="decimal"/>
        <w:lvlText w:val="%6."/>
        <w:lvlJc w:val="left"/>
        <w:pPr>
          <w:tabs>
            <w:tab w:val="num" w:pos="3968"/>
          </w:tabs>
          <w:ind w:left="3968" w:hanging="360"/>
        </w:pPr>
        <w:rPr>
          <w:rFonts w:hint="default"/>
        </w:rPr>
      </w:lvl>
    </w:lvlOverride>
    <w:lvlOverride w:ilvl="6">
      <w:lvl w:ilvl="6">
        <w:start w:val="1"/>
        <w:numFmt w:val="decimal"/>
        <w:lvlText w:val="%7."/>
        <w:lvlJc w:val="left"/>
        <w:pPr>
          <w:tabs>
            <w:tab w:val="num" w:pos="4688"/>
          </w:tabs>
          <w:ind w:left="4688" w:hanging="360"/>
        </w:pPr>
        <w:rPr>
          <w:rFonts w:hint="default"/>
        </w:rPr>
      </w:lvl>
    </w:lvlOverride>
    <w:lvlOverride w:ilvl="7">
      <w:lvl w:ilvl="7">
        <w:start w:val="1"/>
        <w:numFmt w:val="decimal"/>
        <w:lvlText w:val="%8."/>
        <w:lvlJc w:val="left"/>
        <w:pPr>
          <w:tabs>
            <w:tab w:val="num" w:pos="5408"/>
          </w:tabs>
          <w:ind w:left="5408" w:hanging="360"/>
        </w:pPr>
        <w:rPr>
          <w:rFonts w:hint="default"/>
        </w:rPr>
      </w:lvl>
    </w:lvlOverride>
    <w:lvlOverride w:ilvl="8">
      <w:lvl w:ilvl="8">
        <w:start w:val="1"/>
        <w:numFmt w:val="decimal"/>
        <w:lvlText w:val="%9."/>
        <w:lvlJc w:val="left"/>
        <w:pPr>
          <w:tabs>
            <w:tab w:val="num" w:pos="6128"/>
          </w:tabs>
          <w:ind w:left="6128" w:hanging="360"/>
        </w:pPr>
        <w:rPr>
          <w:rFonts w:hint="default"/>
        </w:rPr>
      </w:lvl>
    </w:lvlOverride>
  </w:num>
  <w:num w:numId="18">
    <w:abstractNumId w:val="6"/>
  </w:num>
  <w:num w:numId="19">
    <w:abstractNumId w:val="13"/>
  </w:num>
  <w:num w:numId="20">
    <w:abstractNumId w:val="12"/>
  </w:num>
  <w:num w:numId="21">
    <w:abstractNumId w:val="11"/>
  </w:num>
  <w:num w:numId="22">
    <w:abstractNumId w:val="1"/>
  </w:num>
  <w:num w:numId="23">
    <w:abstractNumId w:val="5"/>
  </w:num>
  <w:num w:numId="24">
    <w:abstractNumId w:val="7"/>
  </w:num>
  <w:num w:numId="25">
    <w:abstractNumId w:val="16"/>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יוסף ק">
    <w15:presenceInfo w15:providerId="None" w15:userId="יוסף ק"/>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F4E"/>
    <w:rsid w:val="000000E3"/>
    <w:rsid w:val="000031A1"/>
    <w:rsid w:val="00003B63"/>
    <w:rsid w:val="00004965"/>
    <w:rsid w:val="0001024A"/>
    <w:rsid w:val="00013484"/>
    <w:rsid w:val="00015CD8"/>
    <w:rsid w:val="000209A5"/>
    <w:rsid w:val="00023FC4"/>
    <w:rsid w:val="00027D6B"/>
    <w:rsid w:val="00031DAE"/>
    <w:rsid w:val="00031E9B"/>
    <w:rsid w:val="00032DD7"/>
    <w:rsid w:val="00033DC7"/>
    <w:rsid w:val="00035EE9"/>
    <w:rsid w:val="00041716"/>
    <w:rsid w:val="00041B41"/>
    <w:rsid w:val="00042768"/>
    <w:rsid w:val="00045114"/>
    <w:rsid w:val="00045E52"/>
    <w:rsid w:val="00047243"/>
    <w:rsid w:val="000505D4"/>
    <w:rsid w:val="000539F0"/>
    <w:rsid w:val="00056A3E"/>
    <w:rsid w:val="00060EBA"/>
    <w:rsid w:val="0006288F"/>
    <w:rsid w:val="0006666D"/>
    <w:rsid w:val="00071D12"/>
    <w:rsid w:val="00073257"/>
    <w:rsid w:val="00074C79"/>
    <w:rsid w:val="00082B8C"/>
    <w:rsid w:val="00085DF4"/>
    <w:rsid w:val="00090C43"/>
    <w:rsid w:val="00092AB4"/>
    <w:rsid w:val="00092B4B"/>
    <w:rsid w:val="00093255"/>
    <w:rsid w:val="000974A7"/>
    <w:rsid w:val="000A054C"/>
    <w:rsid w:val="000A0E60"/>
    <w:rsid w:val="000A158E"/>
    <w:rsid w:val="000A1FE4"/>
    <w:rsid w:val="000A23E0"/>
    <w:rsid w:val="000A2CFC"/>
    <w:rsid w:val="000A5DE4"/>
    <w:rsid w:val="000B10A6"/>
    <w:rsid w:val="000B2BD5"/>
    <w:rsid w:val="000B4527"/>
    <w:rsid w:val="000B70FF"/>
    <w:rsid w:val="000B7E66"/>
    <w:rsid w:val="000C0643"/>
    <w:rsid w:val="000C3C60"/>
    <w:rsid w:val="000C488F"/>
    <w:rsid w:val="000C4FE8"/>
    <w:rsid w:val="000C55B5"/>
    <w:rsid w:val="000C6938"/>
    <w:rsid w:val="000D17D8"/>
    <w:rsid w:val="000D1B7A"/>
    <w:rsid w:val="000D26CF"/>
    <w:rsid w:val="000D4F01"/>
    <w:rsid w:val="000D7A12"/>
    <w:rsid w:val="000E1B53"/>
    <w:rsid w:val="000E228E"/>
    <w:rsid w:val="000E6029"/>
    <w:rsid w:val="000E61E5"/>
    <w:rsid w:val="000E785C"/>
    <w:rsid w:val="000F0855"/>
    <w:rsid w:val="000F4335"/>
    <w:rsid w:val="000F483F"/>
    <w:rsid w:val="000F542E"/>
    <w:rsid w:val="000F65C1"/>
    <w:rsid w:val="000F6C37"/>
    <w:rsid w:val="00100522"/>
    <w:rsid w:val="00104B9D"/>
    <w:rsid w:val="00110810"/>
    <w:rsid w:val="00115973"/>
    <w:rsid w:val="001177B8"/>
    <w:rsid w:val="00120BC2"/>
    <w:rsid w:val="0012313C"/>
    <w:rsid w:val="001245B6"/>
    <w:rsid w:val="00130E07"/>
    <w:rsid w:val="00133BB8"/>
    <w:rsid w:val="001462DD"/>
    <w:rsid w:val="00147A46"/>
    <w:rsid w:val="00150363"/>
    <w:rsid w:val="00155F4C"/>
    <w:rsid w:val="001569DB"/>
    <w:rsid w:val="00160A96"/>
    <w:rsid w:val="00160DFF"/>
    <w:rsid w:val="001624C6"/>
    <w:rsid w:val="0016548C"/>
    <w:rsid w:val="00166C15"/>
    <w:rsid w:val="00171259"/>
    <w:rsid w:val="00171BBC"/>
    <w:rsid w:val="00172D60"/>
    <w:rsid w:val="00176D82"/>
    <w:rsid w:val="00184425"/>
    <w:rsid w:val="0018446A"/>
    <w:rsid w:val="00190710"/>
    <w:rsid w:val="001938D1"/>
    <w:rsid w:val="00196377"/>
    <w:rsid w:val="001A0EA3"/>
    <w:rsid w:val="001A2E92"/>
    <w:rsid w:val="001A3D1F"/>
    <w:rsid w:val="001A538F"/>
    <w:rsid w:val="001A711F"/>
    <w:rsid w:val="001B007F"/>
    <w:rsid w:val="001B00F9"/>
    <w:rsid w:val="001C3992"/>
    <w:rsid w:val="001C476A"/>
    <w:rsid w:val="001C6C80"/>
    <w:rsid w:val="001D0194"/>
    <w:rsid w:val="001D3989"/>
    <w:rsid w:val="001E0F4A"/>
    <w:rsid w:val="001E3723"/>
    <w:rsid w:val="001E5815"/>
    <w:rsid w:val="001E69CD"/>
    <w:rsid w:val="001E71D3"/>
    <w:rsid w:val="001F3E85"/>
    <w:rsid w:val="001F4730"/>
    <w:rsid w:val="001F4B27"/>
    <w:rsid w:val="001F5FEC"/>
    <w:rsid w:val="001F6186"/>
    <w:rsid w:val="00205905"/>
    <w:rsid w:val="0021027E"/>
    <w:rsid w:val="00210422"/>
    <w:rsid w:val="00210D2F"/>
    <w:rsid w:val="002131FC"/>
    <w:rsid w:val="00216FCF"/>
    <w:rsid w:val="00217634"/>
    <w:rsid w:val="0021771D"/>
    <w:rsid w:val="00225CE8"/>
    <w:rsid w:val="00227FCA"/>
    <w:rsid w:val="002306BC"/>
    <w:rsid w:val="00231AA6"/>
    <w:rsid w:val="00233994"/>
    <w:rsid w:val="00234503"/>
    <w:rsid w:val="0024055C"/>
    <w:rsid w:val="00241A75"/>
    <w:rsid w:val="00241ABC"/>
    <w:rsid w:val="00244664"/>
    <w:rsid w:val="00261BD0"/>
    <w:rsid w:val="00262236"/>
    <w:rsid w:val="00267015"/>
    <w:rsid w:val="00270411"/>
    <w:rsid w:val="002713A8"/>
    <w:rsid w:val="00272A83"/>
    <w:rsid w:val="00272EE7"/>
    <w:rsid w:val="00273224"/>
    <w:rsid w:val="00282836"/>
    <w:rsid w:val="002851C1"/>
    <w:rsid w:val="00286182"/>
    <w:rsid w:val="00287838"/>
    <w:rsid w:val="00291181"/>
    <w:rsid w:val="00292F98"/>
    <w:rsid w:val="00293934"/>
    <w:rsid w:val="002946D2"/>
    <w:rsid w:val="00294D69"/>
    <w:rsid w:val="00294DD0"/>
    <w:rsid w:val="00296828"/>
    <w:rsid w:val="002A2508"/>
    <w:rsid w:val="002A43F4"/>
    <w:rsid w:val="002A4D8D"/>
    <w:rsid w:val="002A6FD5"/>
    <w:rsid w:val="002B1D7D"/>
    <w:rsid w:val="002B6762"/>
    <w:rsid w:val="002C245D"/>
    <w:rsid w:val="002C4F16"/>
    <w:rsid w:val="002C7454"/>
    <w:rsid w:val="002C7715"/>
    <w:rsid w:val="002D0AB8"/>
    <w:rsid w:val="002D30CE"/>
    <w:rsid w:val="002D484C"/>
    <w:rsid w:val="002E5B82"/>
    <w:rsid w:val="002F441E"/>
    <w:rsid w:val="00303EAC"/>
    <w:rsid w:val="0030501D"/>
    <w:rsid w:val="00306748"/>
    <w:rsid w:val="00307676"/>
    <w:rsid w:val="003110F9"/>
    <w:rsid w:val="0031262B"/>
    <w:rsid w:val="003142F5"/>
    <w:rsid w:val="00317E1D"/>
    <w:rsid w:val="003206CA"/>
    <w:rsid w:val="003208C8"/>
    <w:rsid w:val="00320BAF"/>
    <w:rsid w:val="0032108F"/>
    <w:rsid w:val="003246DE"/>
    <w:rsid w:val="00330497"/>
    <w:rsid w:val="0033087C"/>
    <w:rsid w:val="003309BF"/>
    <w:rsid w:val="00332889"/>
    <w:rsid w:val="0033327A"/>
    <w:rsid w:val="00334CD7"/>
    <w:rsid w:val="00335B9E"/>
    <w:rsid w:val="00343894"/>
    <w:rsid w:val="00347507"/>
    <w:rsid w:val="00350032"/>
    <w:rsid w:val="00355DE3"/>
    <w:rsid w:val="003563B9"/>
    <w:rsid w:val="00357C49"/>
    <w:rsid w:val="00362A5A"/>
    <w:rsid w:val="00364D03"/>
    <w:rsid w:val="003672DE"/>
    <w:rsid w:val="003736B2"/>
    <w:rsid w:val="00375A5B"/>
    <w:rsid w:val="00375AC8"/>
    <w:rsid w:val="00381359"/>
    <w:rsid w:val="00385026"/>
    <w:rsid w:val="00385BFD"/>
    <w:rsid w:val="0039231A"/>
    <w:rsid w:val="00392D5A"/>
    <w:rsid w:val="00393121"/>
    <w:rsid w:val="003A0208"/>
    <w:rsid w:val="003A1FF8"/>
    <w:rsid w:val="003A3CAF"/>
    <w:rsid w:val="003A6344"/>
    <w:rsid w:val="003A6D8B"/>
    <w:rsid w:val="003A7F74"/>
    <w:rsid w:val="003B31CB"/>
    <w:rsid w:val="003C0E05"/>
    <w:rsid w:val="003C105B"/>
    <w:rsid w:val="003C5129"/>
    <w:rsid w:val="003C719B"/>
    <w:rsid w:val="003D362E"/>
    <w:rsid w:val="003D43C8"/>
    <w:rsid w:val="003D43E0"/>
    <w:rsid w:val="003D5412"/>
    <w:rsid w:val="003D7D2E"/>
    <w:rsid w:val="003E62D5"/>
    <w:rsid w:val="003F0211"/>
    <w:rsid w:val="00400856"/>
    <w:rsid w:val="004019D4"/>
    <w:rsid w:val="00402DDA"/>
    <w:rsid w:val="00405B30"/>
    <w:rsid w:val="00406FD9"/>
    <w:rsid w:val="004104C4"/>
    <w:rsid w:val="00410709"/>
    <w:rsid w:val="00410D52"/>
    <w:rsid w:val="0041437D"/>
    <w:rsid w:val="004146A7"/>
    <w:rsid w:val="004147D3"/>
    <w:rsid w:val="0041498E"/>
    <w:rsid w:val="00415BB3"/>
    <w:rsid w:val="0042187F"/>
    <w:rsid w:val="0042617B"/>
    <w:rsid w:val="0042676E"/>
    <w:rsid w:val="00426C13"/>
    <w:rsid w:val="0043207A"/>
    <w:rsid w:val="00432A23"/>
    <w:rsid w:val="004361A4"/>
    <w:rsid w:val="00436DE1"/>
    <w:rsid w:val="00442795"/>
    <w:rsid w:val="00442871"/>
    <w:rsid w:val="0044415E"/>
    <w:rsid w:val="00444556"/>
    <w:rsid w:val="00444CF8"/>
    <w:rsid w:val="004526D9"/>
    <w:rsid w:val="00452F3B"/>
    <w:rsid w:val="00453076"/>
    <w:rsid w:val="00457B1A"/>
    <w:rsid w:val="00460BB1"/>
    <w:rsid w:val="00461DF0"/>
    <w:rsid w:val="00463BA5"/>
    <w:rsid w:val="004641E7"/>
    <w:rsid w:val="00467DB0"/>
    <w:rsid w:val="004745BF"/>
    <w:rsid w:val="00475A09"/>
    <w:rsid w:val="00475DB9"/>
    <w:rsid w:val="00476570"/>
    <w:rsid w:val="00476C1D"/>
    <w:rsid w:val="004776EF"/>
    <w:rsid w:val="00484436"/>
    <w:rsid w:val="00484E1E"/>
    <w:rsid w:val="00485B50"/>
    <w:rsid w:val="004875CF"/>
    <w:rsid w:val="004905A7"/>
    <w:rsid w:val="004907B8"/>
    <w:rsid w:val="00493974"/>
    <w:rsid w:val="00494D99"/>
    <w:rsid w:val="004963BC"/>
    <w:rsid w:val="00497AE2"/>
    <w:rsid w:val="004A127B"/>
    <w:rsid w:val="004A2E0E"/>
    <w:rsid w:val="004A33AB"/>
    <w:rsid w:val="004A44A4"/>
    <w:rsid w:val="004B09EB"/>
    <w:rsid w:val="004B5F18"/>
    <w:rsid w:val="004C4A4B"/>
    <w:rsid w:val="004C7534"/>
    <w:rsid w:val="004D12BD"/>
    <w:rsid w:val="004D1839"/>
    <w:rsid w:val="004D1883"/>
    <w:rsid w:val="004D3EFE"/>
    <w:rsid w:val="004D403C"/>
    <w:rsid w:val="004D5974"/>
    <w:rsid w:val="004E03D8"/>
    <w:rsid w:val="004E4DBA"/>
    <w:rsid w:val="004E585F"/>
    <w:rsid w:val="004F3134"/>
    <w:rsid w:val="004F4EFC"/>
    <w:rsid w:val="00505E04"/>
    <w:rsid w:val="005101E6"/>
    <w:rsid w:val="00511435"/>
    <w:rsid w:val="005131FB"/>
    <w:rsid w:val="005147C2"/>
    <w:rsid w:val="00514B24"/>
    <w:rsid w:val="005156CE"/>
    <w:rsid w:val="00516504"/>
    <w:rsid w:val="00516B76"/>
    <w:rsid w:val="0051711F"/>
    <w:rsid w:val="00523CA8"/>
    <w:rsid w:val="005241A5"/>
    <w:rsid w:val="00525D5D"/>
    <w:rsid w:val="00526ED3"/>
    <w:rsid w:val="00534AA2"/>
    <w:rsid w:val="0054322B"/>
    <w:rsid w:val="005523E9"/>
    <w:rsid w:val="00552513"/>
    <w:rsid w:val="00553688"/>
    <w:rsid w:val="00556A15"/>
    <w:rsid w:val="005633FD"/>
    <w:rsid w:val="00565E82"/>
    <w:rsid w:val="005670C4"/>
    <w:rsid w:val="00570E0D"/>
    <w:rsid w:val="005711EF"/>
    <w:rsid w:val="00572D21"/>
    <w:rsid w:val="00572E03"/>
    <w:rsid w:val="00573973"/>
    <w:rsid w:val="00574F12"/>
    <w:rsid w:val="00575D4B"/>
    <w:rsid w:val="005806B3"/>
    <w:rsid w:val="00580D5D"/>
    <w:rsid w:val="00583004"/>
    <w:rsid w:val="0058496B"/>
    <w:rsid w:val="005910B9"/>
    <w:rsid w:val="005918C0"/>
    <w:rsid w:val="00592459"/>
    <w:rsid w:val="00597C08"/>
    <w:rsid w:val="005A02AD"/>
    <w:rsid w:val="005A1185"/>
    <w:rsid w:val="005A259A"/>
    <w:rsid w:val="005A2A4C"/>
    <w:rsid w:val="005A42AC"/>
    <w:rsid w:val="005A592D"/>
    <w:rsid w:val="005B01F7"/>
    <w:rsid w:val="005B0A52"/>
    <w:rsid w:val="005B0BFE"/>
    <w:rsid w:val="005B2149"/>
    <w:rsid w:val="005B343C"/>
    <w:rsid w:val="005B3DB7"/>
    <w:rsid w:val="005B75B1"/>
    <w:rsid w:val="005C1345"/>
    <w:rsid w:val="005C3677"/>
    <w:rsid w:val="005C3D7D"/>
    <w:rsid w:val="005C4B15"/>
    <w:rsid w:val="005C4E6C"/>
    <w:rsid w:val="005C6922"/>
    <w:rsid w:val="005D19E8"/>
    <w:rsid w:val="005D255D"/>
    <w:rsid w:val="005E1FC6"/>
    <w:rsid w:val="005E20C7"/>
    <w:rsid w:val="005E62AD"/>
    <w:rsid w:val="005E70BD"/>
    <w:rsid w:val="005F5F83"/>
    <w:rsid w:val="005F7D95"/>
    <w:rsid w:val="00600B79"/>
    <w:rsid w:val="0060191A"/>
    <w:rsid w:val="00602876"/>
    <w:rsid w:val="006060ED"/>
    <w:rsid w:val="00606A71"/>
    <w:rsid w:val="006100D1"/>
    <w:rsid w:val="006113E5"/>
    <w:rsid w:val="0061350C"/>
    <w:rsid w:val="006144F9"/>
    <w:rsid w:val="006173DE"/>
    <w:rsid w:val="0062359F"/>
    <w:rsid w:val="00624880"/>
    <w:rsid w:val="00624E3C"/>
    <w:rsid w:val="00624E3D"/>
    <w:rsid w:val="00632286"/>
    <w:rsid w:val="006331B4"/>
    <w:rsid w:val="00634F5F"/>
    <w:rsid w:val="006367F5"/>
    <w:rsid w:val="0064471B"/>
    <w:rsid w:val="0064588A"/>
    <w:rsid w:val="00646750"/>
    <w:rsid w:val="006467F2"/>
    <w:rsid w:val="0065216A"/>
    <w:rsid w:val="00653316"/>
    <w:rsid w:val="006542DA"/>
    <w:rsid w:val="00660D72"/>
    <w:rsid w:val="0066446E"/>
    <w:rsid w:val="00673C5F"/>
    <w:rsid w:val="00674AD5"/>
    <w:rsid w:val="00674CA1"/>
    <w:rsid w:val="006752BB"/>
    <w:rsid w:val="00675A31"/>
    <w:rsid w:val="00680344"/>
    <w:rsid w:val="00683C74"/>
    <w:rsid w:val="006841B2"/>
    <w:rsid w:val="00684D9C"/>
    <w:rsid w:val="00686A9F"/>
    <w:rsid w:val="00693AC8"/>
    <w:rsid w:val="00693C4B"/>
    <w:rsid w:val="00696204"/>
    <w:rsid w:val="0069677E"/>
    <w:rsid w:val="00697839"/>
    <w:rsid w:val="006A1DC8"/>
    <w:rsid w:val="006A3790"/>
    <w:rsid w:val="006A4A22"/>
    <w:rsid w:val="006A7A04"/>
    <w:rsid w:val="006B391E"/>
    <w:rsid w:val="006B7B73"/>
    <w:rsid w:val="006C2AB1"/>
    <w:rsid w:val="006C2DC2"/>
    <w:rsid w:val="006C7506"/>
    <w:rsid w:val="006C7BDD"/>
    <w:rsid w:val="006D174C"/>
    <w:rsid w:val="006D348F"/>
    <w:rsid w:val="006D3A86"/>
    <w:rsid w:val="006D464E"/>
    <w:rsid w:val="006D5982"/>
    <w:rsid w:val="006D5FD2"/>
    <w:rsid w:val="006E2191"/>
    <w:rsid w:val="006E3C2C"/>
    <w:rsid w:val="006E4E86"/>
    <w:rsid w:val="006F2B73"/>
    <w:rsid w:val="006F3CAD"/>
    <w:rsid w:val="006F7274"/>
    <w:rsid w:val="0070112E"/>
    <w:rsid w:val="00702004"/>
    <w:rsid w:val="0070219D"/>
    <w:rsid w:val="007032F8"/>
    <w:rsid w:val="007073A7"/>
    <w:rsid w:val="00707DF2"/>
    <w:rsid w:val="007104C4"/>
    <w:rsid w:val="0071055F"/>
    <w:rsid w:val="00710FCC"/>
    <w:rsid w:val="0071304E"/>
    <w:rsid w:val="00713C0E"/>
    <w:rsid w:val="00722091"/>
    <w:rsid w:val="00722E95"/>
    <w:rsid w:val="007245B0"/>
    <w:rsid w:val="00726EE0"/>
    <w:rsid w:val="00733BA2"/>
    <w:rsid w:val="0073430C"/>
    <w:rsid w:val="00740874"/>
    <w:rsid w:val="00740E39"/>
    <w:rsid w:val="007422AD"/>
    <w:rsid w:val="00750C06"/>
    <w:rsid w:val="00752EBF"/>
    <w:rsid w:val="00756CD4"/>
    <w:rsid w:val="0075740B"/>
    <w:rsid w:val="00764F4E"/>
    <w:rsid w:val="00766D56"/>
    <w:rsid w:val="00767AAC"/>
    <w:rsid w:val="007733C1"/>
    <w:rsid w:val="007848A9"/>
    <w:rsid w:val="00791C54"/>
    <w:rsid w:val="0079380B"/>
    <w:rsid w:val="007B4534"/>
    <w:rsid w:val="007B7ADC"/>
    <w:rsid w:val="007C5CFB"/>
    <w:rsid w:val="007C6D7C"/>
    <w:rsid w:val="007C71A2"/>
    <w:rsid w:val="007D22C7"/>
    <w:rsid w:val="007D283C"/>
    <w:rsid w:val="007D49BB"/>
    <w:rsid w:val="007D5090"/>
    <w:rsid w:val="007D71AB"/>
    <w:rsid w:val="007E2E98"/>
    <w:rsid w:val="007E385A"/>
    <w:rsid w:val="007E38E5"/>
    <w:rsid w:val="007E4138"/>
    <w:rsid w:val="007E6398"/>
    <w:rsid w:val="007E7F7F"/>
    <w:rsid w:val="00801BF3"/>
    <w:rsid w:val="00802B78"/>
    <w:rsid w:val="00804C1F"/>
    <w:rsid w:val="00806E4D"/>
    <w:rsid w:val="00807809"/>
    <w:rsid w:val="008121E9"/>
    <w:rsid w:val="008129B5"/>
    <w:rsid w:val="00816F98"/>
    <w:rsid w:val="00820DE9"/>
    <w:rsid w:val="00834567"/>
    <w:rsid w:val="00847822"/>
    <w:rsid w:val="00853FB6"/>
    <w:rsid w:val="008579D1"/>
    <w:rsid w:val="00863A17"/>
    <w:rsid w:val="00864FA8"/>
    <w:rsid w:val="00870497"/>
    <w:rsid w:val="008714D5"/>
    <w:rsid w:val="0087555A"/>
    <w:rsid w:val="00875F29"/>
    <w:rsid w:val="00876B0C"/>
    <w:rsid w:val="00880EF5"/>
    <w:rsid w:val="00886337"/>
    <w:rsid w:val="00887457"/>
    <w:rsid w:val="00891C04"/>
    <w:rsid w:val="00894548"/>
    <w:rsid w:val="0089715F"/>
    <w:rsid w:val="00897EA2"/>
    <w:rsid w:val="008A0861"/>
    <w:rsid w:val="008A11D0"/>
    <w:rsid w:val="008A3A1E"/>
    <w:rsid w:val="008A4278"/>
    <w:rsid w:val="008A5B84"/>
    <w:rsid w:val="008A6D8F"/>
    <w:rsid w:val="008B1AF0"/>
    <w:rsid w:val="008B63F7"/>
    <w:rsid w:val="008B6A0F"/>
    <w:rsid w:val="008C07BE"/>
    <w:rsid w:val="008C33A1"/>
    <w:rsid w:val="008C4F95"/>
    <w:rsid w:val="008C5C50"/>
    <w:rsid w:val="008C76DD"/>
    <w:rsid w:val="008D2B13"/>
    <w:rsid w:val="008D4301"/>
    <w:rsid w:val="008D67BC"/>
    <w:rsid w:val="008D7971"/>
    <w:rsid w:val="008E2B4E"/>
    <w:rsid w:val="008E372D"/>
    <w:rsid w:val="008E4750"/>
    <w:rsid w:val="008E631C"/>
    <w:rsid w:val="008F6B6F"/>
    <w:rsid w:val="008F7A9D"/>
    <w:rsid w:val="00901F00"/>
    <w:rsid w:val="009100FE"/>
    <w:rsid w:val="0091171A"/>
    <w:rsid w:val="00914C1C"/>
    <w:rsid w:val="009158C5"/>
    <w:rsid w:val="00915E26"/>
    <w:rsid w:val="009167CD"/>
    <w:rsid w:val="00917A64"/>
    <w:rsid w:val="00917AC2"/>
    <w:rsid w:val="0092126D"/>
    <w:rsid w:val="009222C3"/>
    <w:rsid w:val="00922488"/>
    <w:rsid w:val="0092470D"/>
    <w:rsid w:val="00927FBF"/>
    <w:rsid w:val="00930A18"/>
    <w:rsid w:val="00935336"/>
    <w:rsid w:val="009455BD"/>
    <w:rsid w:val="009464F3"/>
    <w:rsid w:val="009511A2"/>
    <w:rsid w:val="009526AB"/>
    <w:rsid w:val="009600DC"/>
    <w:rsid w:val="00965C48"/>
    <w:rsid w:val="00966287"/>
    <w:rsid w:val="009672ED"/>
    <w:rsid w:val="009678D6"/>
    <w:rsid w:val="009739DA"/>
    <w:rsid w:val="0097560C"/>
    <w:rsid w:val="00976A5A"/>
    <w:rsid w:val="009776D6"/>
    <w:rsid w:val="00977FFC"/>
    <w:rsid w:val="009810AD"/>
    <w:rsid w:val="00981454"/>
    <w:rsid w:val="00982403"/>
    <w:rsid w:val="00982851"/>
    <w:rsid w:val="00982F91"/>
    <w:rsid w:val="00984CA8"/>
    <w:rsid w:val="009909D4"/>
    <w:rsid w:val="00990AF4"/>
    <w:rsid w:val="0099288E"/>
    <w:rsid w:val="009952F7"/>
    <w:rsid w:val="009976DB"/>
    <w:rsid w:val="00997AEF"/>
    <w:rsid w:val="009A2659"/>
    <w:rsid w:val="009A5705"/>
    <w:rsid w:val="009B05C3"/>
    <w:rsid w:val="009B26AD"/>
    <w:rsid w:val="009B2A87"/>
    <w:rsid w:val="009B5016"/>
    <w:rsid w:val="009B57E0"/>
    <w:rsid w:val="009B6F00"/>
    <w:rsid w:val="009C0DE3"/>
    <w:rsid w:val="009C423C"/>
    <w:rsid w:val="009C4F7B"/>
    <w:rsid w:val="009C7E78"/>
    <w:rsid w:val="009D0B0C"/>
    <w:rsid w:val="009D43AA"/>
    <w:rsid w:val="009D5C73"/>
    <w:rsid w:val="009D7B45"/>
    <w:rsid w:val="009E0581"/>
    <w:rsid w:val="009E48C5"/>
    <w:rsid w:val="009E5ECC"/>
    <w:rsid w:val="009E72E9"/>
    <w:rsid w:val="009E7AA9"/>
    <w:rsid w:val="009F0351"/>
    <w:rsid w:val="009F0BA4"/>
    <w:rsid w:val="009F139C"/>
    <w:rsid w:val="009F21BF"/>
    <w:rsid w:val="009F332A"/>
    <w:rsid w:val="00A0128C"/>
    <w:rsid w:val="00A0211A"/>
    <w:rsid w:val="00A03B30"/>
    <w:rsid w:val="00A0462A"/>
    <w:rsid w:val="00A04904"/>
    <w:rsid w:val="00A067F0"/>
    <w:rsid w:val="00A10398"/>
    <w:rsid w:val="00A12D40"/>
    <w:rsid w:val="00A132F5"/>
    <w:rsid w:val="00A13751"/>
    <w:rsid w:val="00A13B4C"/>
    <w:rsid w:val="00A13EDB"/>
    <w:rsid w:val="00A143AB"/>
    <w:rsid w:val="00A154D1"/>
    <w:rsid w:val="00A165E4"/>
    <w:rsid w:val="00A218C5"/>
    <w:rsid w:val="00A21EAB"/>
    <w:rsid w:val="00A21FB4"/>
    <w:rsid w:val="00A24A60"/>
    <w:rsid w:val="00A25B40"/>
    <w:rsid w:val="00A27C96"/>
    <w:rsid w:val="00A3345E"/>
    <w:rsid w:val="00A34D88"/>
    <w:rsid w:val="00A4074C"/>
    <w:rsid w:val="00A458FA"/>
    <w:rsid w:val="00A52281"/>
    <w:rsid w:val="00A57C53"/>
    <w:rsid w:val="00A62BA7"/>
    <w:rsid w:val="00A670C9"/>
    <w:rsid w:val="00A72A7C"/>
    <w:rsid w:val="00A817ED"/>
    <w:rsid w:val="00A83394"/>
    <w:rsid w:val="00A839C5"/>
    <w:rsid w:val="00A84A0B"/>
    <w:rsid w:val="00A8681E"/>
    <w:rsid w:val="00A910CF"/>
    <w:rsid w:val="00A94049"/>
    <w:rsid w:val="00A94F75"/>
    <w:rsid w:val="00A9633A"/>
    <w:rsid w:val="00AA0C63"/>
    <w:rsid w:val="00AA1365"/>
    <w:rsid w:val="00AB3ADC"/>
    <w:rsid w:val="00AC0C53"/>
    <w:rsid w:val="00AC1B93"/>
    <w:rsid w:val="00AC2FD9"/>
    <w:rsid w:val="00AC3FEF"/>
    <w:rsid w:val="00AD0DB3"/>
    <w:rsid w:val="00AD66A7"/>
    <w:rsid w:val="00AD66B1"/>
    <w:rsid w:val="00AD7AB9"/>
    <w:rsid w:val="00AE002B"/>
    <w:rsid w:val="00AE04DA"/>
    <w:rsid w:val="00AE41B7"/>
    <w:rsid w:val="00AE5E59"/>
    <w:rsid w:val="00AE6355"/>
    <w:rsid w:val="00AE6859"/>
    <w:rsid w:val="00AE72EA"/>
    <w:rsid w:val="00AF2B58"/>
    <w:rsid w:val="00AF445E"/>
    <w:rsid w:val="00AF5F72"/>
    <w:rsid w:val="00AF6CEB"/>
    <w:rsid w:val="00B00829"/>
    <w:rsid w:val="00B05CB2"/>
    <w:rsid w:val="00B10B01"/>
    <w:rsid w:val="00B1268E"/>
    <w:rsid w:val="00B2049B"/>
    <w:rsid w:val="00B2138B"/>
    <w:rsid w:val="00B26BAC"/>
    <w:rsid w:val="00B2722C"/>
    <w:rsid w:val="00B3083C"/>
    <w:rsid w:val="00B434A3"/>
    <w:rsid w:val="00B450E2"/>
    <w:rsid w:val="00B62326"/>
    <w:rsid w:val="00B677DC"/>
    <w:rsid w:val="00B75959"/>
    <w:rsid w:val="00B76164"/>
    <w:rsid w:val="00B83770"/>
    <w:rsid w:val="00B83946"/>
    <w:rsid w:val="00B86B8C"/>
    <w:rsid w:val="00B94A96"/>
    <w:rsid w:val="00BA0444"/>
    <w:rsid w:val="00BB0698"/>
    <w:rsid w:val="00BB0C08"/>
    <w:rsid w:val="00BB24C5"/>
    <w:rsid w:val="00BB3789"/>
    <w:rsid w:val="00BB6688"/>
    <w:rsid w:val="00BC007A"/>
    <w:rsid w:val="00BC054D"/>
    <w:rsid w:val="00BC067F"/>
    <w:rsid w:val="00BC0EE3"/>
    <w:rsid w:val="00BC328E"/>
    <w:rsid w:val="00BD0871"/>
    <w:rsid w:val="00BD11DB"/>
    <w:rsid w:val="00BD305A"/>
    <w:rsid w:val="00BD30A0"/>
    <w:rsid w:val="00BD3B44"/>
    <w:rsid w:val="00BD5531"/>
    <w:rsid w:val="00BE02C0"/>
    <w:rsid w:val="00BE6DB1"/>
    <w:rsid w:val="00BF2D0A"/>
    <w:rsid w:val="00BF3388"/>
    <w:rsid w:val="00C01734"/>
    <w:rsid w:val="00C02051"/>
    <w:rsid w:val="00C02CFD"/>
    <w:rsid w:val="00C05B6B"/>
    <w:rsid w:val="00C11D83"/>
    <w:rsid w:val="00C13050"/>
    <w:rsid w:val="00C15FBE"/>
    <w:rsid w:val="00C167A6"/>
    <w:rsid w:val="00C16E51"/>
    <w:rsid w:val="00C17536"/>
    <w:rsid w:val="00C17F3C"/>
    <w:rsid w:val="00C207DD"/>
    <w:rsid w:val="00C20BB1"/>
    <w:rsid w:val="00C20F0C"/>
    <w:rsid w:val="00C2118A"/>
    <w:rsid w:val="00C22D4A"/>
    <w:rsid w:val="00C24496"/>
    <w:rsid w:val="00C26A91"/>
    <w:rsid w:val="00C26CBF"/>
    <w:rsid w:val="00C277CC"/>
    <w:rsid w:val="00C31EEE"/>
    <w:rsid w:val="00C36A91"/>
    <w:rsid w:val="00C3788A"/>
    <w:rsid w:val="00C40A7D"/>
    <w:rsid w:val="00C458B8"/>
    <w:rsid w:val="00C51823"/>
    <w:rsid w:val="00C518A8"/>
    <w:rsid w:val="00C55C4E"/>
    <w:rsid w:val="00C56579"/>
    <w:rsid w:val="00C56C33"/>
    <w:rsid w:val="00C56F91"/>
    <w:rsid w:val="00C61DFF"/>
    <w:rsid w:val="00C634B8"/>
    <w:rsid w:val="00C6354C"/>
    <w:rsid w:val="00C6422D"/>
    <w:rsid w:val="00C64C71"/>
    <w:rsid w:val="00C70EEC"/>
    <w:rsid w:val="00C710DA"/>
    <w:rsid w:val="00C71972"/>
    <w:rsid w:val="00C72377"/>
    <w:rsid w:val="00C74C38"/>
    <w:rsid w:val="00C769B8"/>
    <w:rsid w:val="00C801FC"/>
    <w:rsid w:val="00C80E6A"/>
    <w:rsid w:val="00C81254"/>
    <w:rsid w:val="00C85F12"/>
    <w:rsid w:val="00C90868"/>
    <w:rsid w:val="00C908B5"/>
    <w:rsid w:val="00C954D1"/>
    <w:rsid w:val="00CA0C15"/>
    <w:rsid w:val="00CA2C62"/>
    <w:rsid w:val="00CA3465"/>
    <w:rsid w:val="00CB063C"/>
    <w:rsid w:val="00CB1536"/>
    <w:rsid w:val="00CB272F"/>
    <w:rsid w:val="00CB3CEF"/>
    <w:rsid w:val="00CB5D87"/>
    <w:rsid w:val="00CB7572"/>
    <w:rsid w:val="00CB7CE9"/>
    <w:rsid w:val="00CC3E8D"/>
    <w:rsid w:val="00CC4B29"/>
    <w:rsid w:val="00CC510F"/>
    <w:rsid w:val="00CC54EF"/>
    <w:rsid w:val="00CC5563"/>
    <w:rsid w:val="00CC6E2D"/>
    <w:rsid w:val="00CD0A27"/>
    <w:rsid w:val="00CD15DB"/>
    <w:rsid w:val="00CD3F1B"/>
    <w:rsid w:val="00CD4C34"/>
    <w:rsid w:val="00CD7CC3"/>
    <w:rsid w:val="00CE20FE"/>
    <w:rsid w:val="00CE4515"/>
    <w:rsid w:val="00CE508B"/>
    <w:rsid w:val="00CE56E5"/>
    <w:rsid w:val="00CF628F"/>
    <w:rsid w:val="00D000C9"/>
    <w:rsid w:val="00D0075A"/>
    <w:rsid w:val="00D05846"/>
    <w:rsid w:val="00D05AFD"/>
    <w:rsid w:val="00D07D6A"/>
    <w:rsid w:val="00D132D3"/>
    <w:rsid w:val="00D13B80"/>
    <w:rsid w:val="00D17D81"/>
    <w:rsid w:val="00D240C3"/>
    <w:rsid w:val="00D241AA"/>
    <w:rsid w:val="00D24FE1"/>
    <w:rsid w:val="00D25E9D"/>
    <w:rsid w:val="00D266C5"/>
    <w:rsid w:val="00D30839"/>
    <w:rsid w:val="00D31116"/>
    <w:rsid w:val="00D31CB4"/>
    <w:rsid w:val="00D37801"/>
    <w:rsid w:val="00D42248"/>
    <w:rsid w:val="00D51000"/>
    <w:rsid w:val="00D52366"/>
    <w:rsid w:val="00D55108"/>
    <w:rsid w:val="00D55542"/>
    <w:rsid w:val="00D55AD1"/>
    <w:rsid w:val="00D70015"/>
    <w:rsid w:val="00D70744"/>
    <w:rsid w:val="00D723FD"/>
    <w:rsid w:val="00D7462B"/>
    <w:rsid w:val="00D7790A"/>
    <w:rsid w:val="00D81BC3"/>
    <w:rsid w:val="00D81F1C"/>
    <w:rsid w:val="00D82B4F"/>
    <w:rsid w:val="00D863AD"/>
    <w:rsid w:val="00D924DA"/>
    <w:rsid w:val="00D93BFE"/>
    <w:rsid w:val="00D97668"/>
    <w:rsid w:val="00DA4474"/>
    <w:rsid w:val="00DA6728"/>
    <w:rsid w:val="00DA68AC"/>
    <w:rsid w:val="00DB47C1"/>
    <w:rsid w:val="00DB4FA0"/>
    <w:rsid w:val="00DC3409"/>
    <w:rsid w:val="00DC578E"/>
    <w:rsid w:val="00DC7739"/>
    <w:rsid w:val="00DC7D27"/>
    <w:rsid w:val="00DD0902"/>
    <w:rsid w:val="00DD36D8"/>
    <w:rsid w:val="00DD5407"/>
    <w:rsid w:val="00DE0FEB"/>
    <w:rsid w:val="00DE28FC"/>
    <w:rsid w:val="00DE3EE6"/>
    <w:rsid w:val="00DF129E"/>
    <w:rsid w:val="00DF6D47"/>
    <w:rsid w:val="00E044E9"/>
    <w:rsid w:val="00E07DEB"/>
    <w:rsid w:val="00E10128"/>
    <w:rsid w:val="00E10348"/>
    <w:rsid w:val="00E120FD"/>
    <w:rsid w:val="00E13CAE"/>
    <w:rsid w:val="00E1408E"/>
    <w:rsid w:val="00E14350"/>
    <w:rsid w:val="00E1517D"/>
    <w:rsid w:val="00E16378"/>
    <w:rsid w:val="00E1793C"/>
    <w:rsid w:val="00E17FC3"/>
    <w:rsid w:val="00E20B4D"/>
    <w:rsid w:val="00E24E3D"/>
    <w:rsid w:val="00E25AFD"/>
    <w:rsid w:val="00E32DDF"/>
    <w:rsid w:val="00E33E76"/>
    <w:rsid w:val="00E33F65"/>
    <w:rsid w:val="00E37D3F"/>
    <w:rsid w:val="00E410EE"/>
    <w:rsid w:val="00E41774"/>
    <w:rsid w:val="00E417D3"/>
    <w:rsid w:val="00E426E5"/>
    <w:rsid w:val="00E441A7"/>
    <w:rsid w:val="00E509E2"/>
    <w:rsid w:val="00E50CA6"/>
    <w:rsid w:val="00E53E50"/>
    <w:rsid w:val="00E577C9"/>
    <w:rsid w:val="00E608E5"/>
    <w:rsid w:val="00E62F0D"/>
    <w:rsid w:val="00E64B1F"/>
    <w:rsid w:val="00E664FF"/>
    <w:rsid w:val="00E7251F"/>
    <w:rsid w:val="00E77C19"/>
    <w:rsid w:val="00E83554"/>
    <w:rsid w:val="00E853BE"/>
    <w:rsid w:val="00E85BB7"/>
    <w:rsid w:val="00E86158"/>
    <w:rsid w:val="00E95329"/>
    <w:rsid w:val="00E95734"/>
    <w:rsid w:val="00EA0910"/>
    <w:rsid w:val="00EA1E95"/>
    <w:rsid w:val="00EA2D40"/>
    <w:rsid w:val="00EA3B40"/>
    <w:rsid w:val="00EA7D1B"/>
    <w:rsid w:val="00EB1CE3"/>
    <w:rsid w:val="00EB6296"/>
    <w:rsid w:val="00EB6CFA"/>
    <w:rsid w:val="00EB6E85"/>
    <w:rsid w:val="00EB76C5"/>
    <w:rsid w:val="00EC5197"/>
    <w:rsid w:val="00ED09DE"/>
    <w:rsid w:val="00ED0C4D"/>
    <w:rsid w:val="00ED1E41"/>
    <w:rsid w:val="00ED4186"/>
    <w:rsid w:val="00ED4398"/>
    <w:rsid w:val="00ED56DF"/>
    <w:rsid w:val="00ED7038"/>
    <w:rsid w:val="00EE0D4D"/>
    <w:rsid w:val="00EF2D73"/>
    <w:rsid w:val="00EF55DB"/>
    <w:rsid w:val="00EF5706"/>
    <w:rsid w:val="00EF72B8"/>
    <w:rsid w:val="00F00ED0"/>
    <w:rsid w:val="00F0411B"/>
    <w:rsid w:val="00F04264"/>
    <w:rsid w:val="00F07AEE"/>
    <w:rsid w:val="00F10F27"/>
    <w:rsid w:val="00F1161C"/>
    <w:rsid w:val="00F147AC"/>
    <w:rsid w:val="00F17766"/>
    <w:rsid w:val="00F2127A"/>
    <w:rsid w:val="00F22E28"/>
    <w:rsid w:val="00F30677"/>
    <w:rsid w:val="00F31096"/>
    <w:rsid w:val="00F40742"/>
    <w:rsid w:val="00F43892"/>
    <w:rsid w:val="00F439AC"/>
    <w:rsid w:val="00F47B2D"/>
    <w:rsid w:val="00F51E40"/>
    <w:rsid w:val="00F60EF5"/>
    <w:rsid w:val="00F63740"/>
    <w:rsid w:val="00F655CB"/>
    <w:rsid w:val="00F66D8C"/>
    <w:rsid w:val="00F71289"/>
    <w:rsid w:val="00F72CD1"/>
    <w:rsid w:val="00F75189"/>
    <w:rsid w:val="00F76789"/>
    <w:rsid w:val="00F83B10"/>
    <w:rsid w:val="00F84060"/>
    <w:rsid w:val="00F86888"/>
    <w:rsid w:val="00F903E5"/>
    <w:rsid w:val="00F9307F"/>
    <w:rsid w:val="00F93C7F"/>
    <w:rsid w:val="00F97FE3"/>
    <w:rsid w:val="00FA1F2C"/>
    <w:rsid w:val="00FA3689"/>
    <w:rsid w:val="00FA419F"/>
    <w:rsid w:val="00FA5F80"/>
    <w:rsid w:val="00FB1F94"/>
    <w:rsid w:val="00FB6F74"/>
    <w:rsid w:val="00FC650A"/>
    <w:rsid w:val="00FD1A21"/>
    <w:rsid w:val="00FD21D8"/>
    <w:rsid w:val="00FE3720"/>
    <w:rsid w:val="00FE77DD"/>
    <w:rsid w:val="00FF2E1C"/>
    <w:rsid w:val="00FF55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910"/>
    <w:pPr>
      <w:bidi/>
    </w:pPr>
  </w:style>
  <w:style w:type="paragraph" w:styleId="1">
    <w:name w:val="heading 1"/>
    <w:basedOn w:val="a"/>
    <w:next w:val="a"/>
    <w:link w:val="10"/>
    <w:uiPriority w:val="9"/>
    <w:qFormat/>
    <w:rsid w:val="00FE37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2108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2108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764F4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764F4E"/>
  </w:style>
  <w:style w:type="character" w:styleId="a3">
    <w:name w:val="annotation reference"/>
    <w:basedOn w:val="a0"/>
    <w:uiPriority w:val="99"/>
    <w:semiHidden/>
    <w:unhideWhenUsed/>
    <w:rsid w:val="004D1839"/>
    <w:rPr>
      <w:sz w:val="16"/>
      <w:szCs w:val="16"/>
    </w:rPr>
  </w:style>
  <w:style w:type="paragraph" w:styleId="a4">
    <w:name w:val="annotation text"/>
    <w:basedOn w:val="a"/>
    <w:link w:val="a5"/>
    <w:uiPriority w:val="99"/>
    <w:unhideWhenUsed/>
    <w:rsid w:val="004D1839"/>
    <w:pPr>
      <w:spacing w:line="240" w:lineRule="auto"/>
    </w:pPr>
    <w:rPr>
      <w:sz w:val="20"/>
      <w:szCs w:val="20"/>
    </w:rPr>
  </w:style>
  <w:style w:type="character" w:customStyle="1" w:styleId="a5">
    <w:name w:val="טקסט הערה תו"/>
    <w:basedOn w:val="a0"/>
    <w:link w:val="a4"/>
    <w:uiPriority w:val="99"/>
    <w:rsid w:val="004D1839"/>
    <w:rPr>
      <w:sz w:val="20"/>
      <w:szCs w:val="20"/>
    </w:rPr>
  </w:style>
  <w:style w:type="paragraph" w:styleId="a6">
    <w:name w:val="annotation subject"/>
    <w:basedOn w:val="a4"/>
    <w:next w:val="a4"/>
    <w:link w:val="a7"/>
    <w:uiPriority w:val="99"/>
    <w:semiHidden/>
    <w:unhideWhenUsed/>
    <w:rsid w:val="004D1839"/>
    <w:rPr>
      <w:b/>
      <w:bCs/>
    </w:rPr>
  </w:style>
  <w:style w:type="character" w:customStyle="1" w:styleId="a7">
    <w:name w:val="נושא הערה תו"/>
    <w:basedOn w:val="a5"/>
    <w:link w:val="a6"/>
    <w:uiPriority w:val="99"/>
    <w:semiHidden/>
    <w:rsid w:val="004D1839"/>
    <w:rPr>
      <w:b/>
      <w:bCs/>
      <w:sz w:val="20"/>
      <w:szCs w:val="20"/>
    </w:rPr>
  </w:style>
  <w:style w:type="paragraph" w:styleId="a8">
    <w:name w:val="Balloon Text"/>
    <w:basedOn w:val="a"/>
    <w:link w:val="a9"/>
    <w:uiPriority w:val="99"/>
    <w:semiHidden/>
    <w:unhideWhenUsed/>
    <w:rsid w:val="004D1839"/>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4D1839"/>
    <w:rPr>
      <w:rFonts w:ascii="Tahoma" w:hAnsi="Tahoma" w:cs="Tahoma"/>
      <w:sz w:val="16"/>
      <w:szCs w:val="16"/>
    </w:rPr>
  </w:style>
  <w:style w:type="paragraph" w:styleId="aa">
    <w:name w:val="List Paragraph"/>
    <w:basedOn w:val="a"/>
    <w:uiPriority w:val="34"/>
    <w:qFormat/>
    <w:rsid w:val="005633FD"/>
    <w:pPr>
      <w:ind w:left="720"/>
      <w:contextualSpacing/>
    </w:pPr>
  </w:style>
  <w:style w:type="paragraph" w:styleId="ab">
    <w:name w:val="footnote text"/>
    <w:basedOn w:val="a"/>
    <w:link w:val="ac"/>
    <w:uiPriority w:val="99"/>
    <w:unhideWhenUsed/>
    <w:rsid w:val="00241A75"/>
    <w:pPr>
      <w:spacing w:after="0" w:line="240" w:lineRule="auto"/>
    </w:pPr>
    <w:rPr>
      <w:sz w:val="20"/>
      <w:szCs w:val="20"/>
    </w:rPr>
  </w:style>
  <w:style w:type="character" w:customStyle="1" w:styleId="ac">
    <w:name w:val="טקסט הערת שוליים תו"/>
    <w:basedOn w:val="a0"/>
    <w:link w:val="ab"/>
    <w:uiPriority w:val="99"/>
    <w:rsid w:val="00241A75"/>
    <w:rPr>
      <w:sz w:val="20"/>
      <w:szCs w:val="20"/>
    </w:rPr>
  </w:style>
  <w:style w:type="character" w:styleId="ad">
    <w:name w:val="footnote reference"/>
    <w:basedOn w:val="a0"/>
    <w:uiPriority w:val="99"/>
    <w:unhideWhenUsed/>
    <w:rsid w:val="00241A75"/>
    <w:rPr>
      <w:vertAlign w:val="superscript"/>
    </w:rPr>
  </w:style>
  <w:style w:type="paragraph" w:styleId="ae">
    <w:name w:val="Revision"/>
    <w:hidden/>
    <w:uiPriority w:val="99"/>
    <w:semiHidden/>
    <w:rsid w:val="00DB4FA0"/>
    <w:pPr>
      <w:spacing w:after="0" w:line="240" w:lineRule="auto"/>
    </w:pPr>
  </w:style>
  <w:style w:type="paragraph" w:styleId="af">
    <w:name w:val="header"/>
    <w:basedOn w:val="a"/>
    <w:link w:val="af0"/>
    <w:uiPriority w:val="99"/>
    <w:unhideWhenUsed/>
    <w:rsid w:val="00D70744"/>
    <w:pPr>
      <w:tabs>
        <w:tab w:val="center" w:pos="4153"/>
        <w:tab w:val="right" w:pos="8306"/>
      </w:tabs>
      <w:spacing w:after="0" w:line="240" w:lineRule="auto"/>
    </w:pPr>
  </w:style>
  <w:style w:type="character" w:customStyle="1" w:styleId="af0">
    <w:name w:val="כותרת עליונה תו"/>
    <w:basedOn w:val="a0"/>
    <w:link w:val="af"/>
    <w:uiPriority w:val="99"/>
    <w:rsid w:val="00D70744"/>
  </w:style>
  <w:style w:type="paragraph" w:styleId="af1">
    <w:name w:val="footer"/>
    <w:basedOn w:val="a"/>
    <w:link w:val="af2"/>
    <w:uiPriority w:val="99"/>
    <w:unhideWhenUsed/>
    <w:rsid w:val="00D70744"/>
    <w:pPr>
      <w:tabs>
        <w:tab w:val="center" w:pos="4153"/>
        <w:tab w:val="right" w:pos="8306"/>
      </w:tabs>
      <w:spacing w:after="0" w:line="240" w:lineRule="auto"/>
    </w:pPr>
  </w:style>
  <w:style w:type="character" w:customStyle="1" w:styleId="af2">
    <w:name w:val="כותרת תחתונה תו"/>
    <w:basedOn w:val="a0"/>
    <w:link w:val="af1"/>
    <w:uiPriority w:val="99"/>
    <w:rsid w:val="00D70744"/>
  </w:style>
  <w:style w:type="character" w:styleId="Hyperlink">
    <w:name w:val="Hyperlink"/>
    <w:basedOn w:val="a0"/>
    <w:uiPriority w:val="99"/>
    <w:unhideWhenUsed/>
    <w:rsid w:val="00847822"/>
    <w:rPr>
      <w:color w:val="0000FF"/>
      <w:u w:val="single"/>
    </w:rPr>
  </w:style>
  <w:style w:type="character" w:customStyle="1" w:styleId="20">
    <w:name w:val="כותרת 2 תו"/>
    <w:basedOn w:val="a0"/>
    <w:link w:val="2"/>
    <w:uiPriority w:val="9"/>
    <w:rsid w:val="0032108F"/>
    <w:rPr>
      <w:rFonts w:ascii="Times New Roman" w:eastAsia="Times New Roman" w:hAnsi="Times New Roman" w:cs="Times New Roman"/>
      <w:b/>
      <w:bCs/>
      <w:sz w:val="36"/>
      <w:szCs w:val="36"/>
    </w:rPr>
  </w:style>
  <w:style w:type="character" w:customStyle="1" w:styleId="30">
    <w:name w:val="כותרת 3 תו"/>
    <w:basedOn w:val="a0"/>
    <w:link w:val="3"/>
    <w:uiPriority w:val="9"/>
    <w:rsid w:val="0032108F"/>
    <w:rPr>
      <w:rFonts w:ascii="Times New Roman" w:eastAsia="Times New Roman" w:hAnsi="Times New Roman" w:cs="Times New Roman"/>
      <w:b/>
      <w:bCs/>
      <w:sz w:val="27"/>
      <w:szCs w:val="27"/>
    </w:rPr>
  </w:style>
  <w:style w:type="character" w:customStyle="1" w:styleId="default">
    <w:name w:val="default"/>
    <w:basedOn w:val="a0"/>
    <w:rsid w:val="00A94049"/>
    <w:rPr>
      <w:rFonts w:ascii="Times New Roman" w:hAnsi="Times New Roman" w:cs="Times New Roman"/>
      <w:sz w:val="26"/>
      <w:szCs w:val="26"/>
    </w:rPr>
  </w:style>
  <w:style w:type="paragraph" w:customStyle="1" w:styleId="P22">
    <w:name w:val="P22"/>
    <w:basedOn w:val="a"/>
    <w:rsid w:val="00A94049"/>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ascii="Times New Roman" w:eastAsia="Times New Roman" w:hAnsi="Times New Roman" w:cs="Times New Roman"/>
      <w:noProof/>
      <w:sz w:val="20"/>
      <w:szCs w:val="26"/>
      <w:lang w:eastAsia="he-IL"/>
    </w:rPr>
  </w:style>
  <w:style w:type="paragraph" w:customStyle="1" w:styleId="11">
    <w:name w:val="רגיל1"/>
    <w:rsid w:val="00C72377"/>
    <w:pPr>
      <w:bidi/>
      <w:spacing w:after="0" w:line="240" w:lineRule="auto"/>
    </w:pPr>
    <w:rPr>
      <w:rFonts w:ascii="Times New Roman" w:eastAsia="Times New Roman" w:hAnsi="Times New Roman" w:cs="Times New Roman"/>
      <w:color w:val="000000"/>
      <w:sz w:val="26"/>
      <w:szCs w:val="26"/>
    </w:rPr>
  </w:style>
  <w:style w:type="paragraph" w:customStyle="1" w:styleId="af3">
    <w:name w:val="a"/>
    <w:basedOn w:val="a"/>
    <w:rsid w:val="00C7237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72377"/>
  </w:style>
  <w:style w:type="table" w:styleId="af4">
    <w:name w:val="Table Grid"/>
    <w:basedOn w:val="a1"/>
    <w:uiPriority w:val="59"/>
    <w:rsid w:val="00294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0">
    <w:name w:val="a8"/>
    <w:basedOn w:val="a"/>
    <w:rsid w:val="0093533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0">
    <w:name w:val="P00"/>
    <w:link w:val="P000"/>
    <w:rsid w:val="005E70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big-number">
    <w:name w:val="big-number"/>
    <w:basedOn w:val="default"/>
    <w:rsid w:val="005E70BD"/>
    <w:rPr>
      <w:rFonts w:ascii="Times New Roman" w:hAnsi="Times New Roman" w:cs="Times New Roman"/>
      <w:sz w:val="32"/>
      <w:szCs w:val="32"/>
    </w:rPr>
  </w:style>
  <w:style w:type="character" w:customStyle="1" w:styleId="P000">
    <w:name w:val="P00 תו"/>
    <w:basedOn w:val="a0"/>
    <w:link w:val="P00"/>
    <w:rsid w:val="005E70BD"/>
    <w:rPr>
      <w:rFonts w:ascii="Times New Roman" w:eastAsia="Times New Roman" w:hAnsi="Times New Roman" w:cs="Times New Roman"/>
      <w:noProof/>
      <w:sz w:val="20"/>
      <w:szCs w:val="26"/>
      <w:lang w:eastAsia="he-IL"/>
    </w:rPr>
  </w:style>
  <w:style w:type="paragraph" w:styleId="af5">
    <w:name w:val="Body Text"/>
    <w:basedOn w:val="a"/>
    <w:link w:val="af6"/>
    <w:rsid w:val="007E385A"/>
    <w:pPr>
      <w:spacing w:after="120" w:line="240" w:lineRule="auto"/>
    </w:pPr>
    <w:rPr>
      <w:rFonts w:ascii="Times New Roman" w:eastAsia="Times New Roman" w:hAnsi="Times New Roman" w:cs="Times New Roman"/>
      <w:sz w:val="24"/>
      <w:szCs w:val="24"/>
    </w:rPr>
  </w:style>
  <w:style w:type="character" w:customStyle="1" w:styleId="af6">
    <w:name w:val="גוף טקסט תו"/>
    <w:basedOn w:val="a0"/>
    <w:link w:val="af5"/>
    <w:rsid w:val="007E385A"/>
    <w:rPr>
      <w:rFonts w:ascii="Times New Roman" w:eastAsia="Times New Roman" w:hAnsi="Times New Roman" w:cs="Times New Roman"/>
      <w:sz w:val="24"/>
      <w:szCs w:val="24"/>
    </w:rPr>
  </w:style>
  <w:style w:type="character" w:customStyle="1" w:styleId="gtbltextuper">
    <w:name w:val="gtbltextuper"/>
    <w:basedOn w:val="a0"/>
    <w:rsid w:val="00ED4398"/>
  </w:style>
  <w:style w:type="character" w:customStyle="1" w:styleId="subtitletext">
    <w:name w:val="subtitletext"/>
    <w:basedOn w:val="a0"/>
    <w:rsid w:val="00ED4398"/>
  </w:style>
  <w:style w:type="paragraph" w:customStyle="1" w:styleId="21">
    <w:name w:val="רגיל2"/>
    <w:rsid w:val="009B05C3"/>
    <w:pPr>
      <w:bidi/>
      <w:spacing w:after="0" w:line="240" w:lineRule="auto"/>
    </w:pPr>
    <w:rPr>
      <w:rFonts w:ascii="Times New Roman" w:eastAsia="Times New Roman" w:hAnsi="Times New Roman" w:cs="Times New Roman"/>
      <w:color w:val="000000"/>
      <w:sz w:val="26"/>
      <w:szCs w:val="26"/>
    </w:rPr>
  </w:style>
  <w:style w:type="paragraph" w:customStyle="1" w:styleId="af7">
    <w:name w:val="דובר"/>
    <w:basedOn w:val="a"/>
    <w:next w:val="a"/>
    <w:rsid w:val="009B05C3"/>
    <w:pPr>
      <w:spacing w:after="0" w:line="240" w:lineRule="exact"/>
      <w:jc w:val="both"/>
    </w:pPr>
    <w:rPr>
      <w:rFonts w:ascii="David" w:eastAsia="Times New Roman" w:hAnsi="David" w:cs="David"/>
      <w:sz w:val="24"/>
      <w:szCs w:val="24"/>
      <w:u w:val="single"/>
      <w:lang w:eastAsia="he-IL"/>
    </w:rPr>
  </w:style>
  <w:style w:type="paragraph" w:customStyle="1" w:styleId="KeepWithNext">
    <w:name w:val="KeepWithNext"/>
    <w:basedOn w:val="a"/>
    <w:next w:val="a"/>
    <w:qFormat/>
    <w:rsid w:val="009B05C3"/>
    <w:pPr>
      <w:keepNext/>
      <w:spacing w:after="0" w:line="240" w:lineRule="exact"/>
      <w:jc w:val="both"/>
    </w:pPr>
    <w:rPr>
      <w:rFonts w:ascii="Times New Roman" w:eastAsia="Times New Roman" w:hAnsi="Times New Roman" w:cs="David"/>
      <w:sz w:val="24"/>
      <w:szCs w:val="24"/>
    </w:rPr>
  </w:style>
  <w:style w:type="character" w:customStyle="1" w:styleId="Ruller4">
    <w:name w:val="Ruller4 תו"/>
    <w:link w:val="Ruller40"/>
    <w:locked/>
    <w:rsid w:val="009B05C3"/>
    <w:rPr>
      <w:rFonts w:ascii="Arial TUR" w:hAnsi="Arial TUR" w:cs="FrankRuehl"/>
      <w:spacing w:val="10"/>
      <w:szCs w:val="28"/>
    </w:rPr>
  </w:style>
  <w:style w:type="paragraph" w:customStyle="1" w:styleId="Ruller40">
    <w:name w:val="Ruller4"/>
    <w:basedOn w:val="a"/>
    <w:link w:val="Ruller4"/>
    <w:rsid w:val="009B05C3"/>
    <w:pPr>
      <w:tabs>
        <w:tab w:val="left" w:pos="800"/>
      </w:tabs>
      <w:overflowPunct w:val="0"/>
      <w:autoSpaceDE w:val="0"/>
      <w:autoSpaceDN w:val="0"/>
      <w:adjustRightInd w:val="0"/>
      <w:spacing w:after="0" w:line="360" w:lineRule="auto"/>
      <w:jc w:val="both"/>
    </w:pPr>
    <w:rPr>
      <w:rFonts w:ascii="Arial TUR" w:hAnsi="Arial TUR" w:cs="FrankRuehl"/>
      <w:spacing w:val="10"/>
      <w:szCs w:val="28"/>
    </w:rPr>
  </w:style>
  <w:style w:type="paragraph" w:styleId="af8">
    <w:name w:val="Document Map"/>
    <w:basedOn w:val="a"/>
    <w:link w:val="af9"/>
    <w:uiPriority w:val="99"/>
    <w:semiHidden/>
    <w:unhideWhenUsed/>
    <w:rsid w:val="009B05C3"/>
    <w:pPr>
      <w:spacing w:after="0" w:line="240" w:lineRule="auto"/>
    </w:pPr>
    <w:rPr>
      <w:rFonts w:ascii="Tahoma" w:hAnsi="Tahoma" w:cs="Tahoma"/>
      <w:sz w:val="16"/>
      <w:szCs w:val="16"/>
    </w:rPr>
  </w:style>
  <w:style w:type="character" w:customStyle="1" w:styleId="af9">
    <w:name w:val="מפת מסמך תו"/>
    <w:basedOn w:val="a0"/>
    <w:link w:val="af8"/>
    <w:uiPriority w:val="99"/>
    <w:semiHidden/>
    <w:rsid w:val="009B05C3"/>
    <w:rPr>
      <w:rFonts w:ascii="Tahoma" w:hAnsi="Tahoma" w:cs="Tahoma"/>
      <w:sz w:val="16"/>
      <w:szCs w:val="16"/>
    </w:rPr>
  </w:style>
  <w:style w:type="paragraph" w:customStyle="1" w:styleId="210">
    <w:name w:val="רגיל21"/>
    <w:rsid w:val="00261BD0"/>
    <w:pPr>
      <w:bidi/>
      <w:spacing w:after="0" w:line="240" w:lineRule="auto"/>
    </w:pPr>
    <w:rPr>
      <w:rFonts w:ascii="Times New Roman" w:eastAsia="Times New Roman" w:hAnsi="Times New Roman" w:cs="Times New Roman"/>
      <w:color w:val="000000"/>
      <w:sz w:val="26"/>
      <w:szCs w:val="26"/>
    </w:rPr>
  </w:style>
  <w:style w:type="character" w:customStyle="1" w:styleId="10">
    <w:name w:val="כותרת 1 תו"/>
    <w:basedOn w:val="a0"/>
    <w:link w:val="1"/>
    <w:uiPriority w:val="9"/>
    <w:rsid w:val="00FE3720"/>
    <w:rPr>
      <w:rFonts w:asciiTheme="majorHAnsi" w:eastAsiaTheme="majorEastAsia" w:hAnsiTheme="majorHAnsi" w:cstheme="majorBidi"/>
      <w:b/>
      <w:bCs/>
      <w:color w:val="365F91" w:themeColor="accent1" w:themeShade="BF"/>
      <w:sz w:val="28"/>
      <w:szCs w:val="28"/>
    </w:rPr>
  </w:style>
  <w:style w:type="paragraph" w:styleId="afa">
    <w:name w:val="Quote"/>
    <w:basedOn w:val="a"/>
    <w:next w:val="a"/>
    <w:link w:val="afb"/>
    <w:uiPriority w:val="29"/>
    <w:qFormat/>
    <w:rsid w:val="00FE3720"/>
    <w:pPr>
      <w:spacing w:before="200" w:after="160" w:line="360" w:lineRule="auto"/>
      <w:ind w:left="864" w:right="864"/>
      <w:jc w:val="center"/>
    </w:pPr>
    <w:rPr>
      <w:rFonts w:cs="David"/>
      <w:i/>
      <w:iCs/>
      <w:color w:val="404040" w:themeColor="text1" w:themeTint="BF"/>
      <w:szCs w:val="24"/>
    </w:rPr>
  </w:style>
  <w:style w:type="character" w:customStyle="1" w:styleId="afb">
    <w:name w:val="ציטוט תו"/>
    <w:basedOn w:val="a0"/>
    <w:link w:val="afa"/>
    <w:uiPriority w:val="29"/>
    <w:rsid w:val="00FE3720"/>
    <w:rPr>
      <w:rFonts w:cs="David"/>
      <w:i/>
      <w:iCs/>
      <w:color w:val="404040" w:themeColor="text1" w:themeTint="BF"/>
      <w:szCs w:val="24"/>
    </w:rPr>
  </w:style>
  <w:style w:type="paragraph" w:customStyle="1" w:styleId="BodyA">
    <w:name w:val="Body A"/>
    <w:rsid w:val="00FE3720"/>
    <w:pPr>
      <w:pBdr>
        <w:top w:val="nil"/>
        <w:left w:val="nil"/>
        <w:bottom w:val="nil"/>
        <w:right w:val="nil"/>
        <w:between w:val="nil"/>
        <w:bar w:val="nil"/>
      </w:pBdr>
      <w:spacing w:after="0" w:line="480" w:lineRule="auto"/>
    </w:pPr>
    <w:rPr>
      <w:rFonts w:ascii="Arial Unicode MS" w:eastAsia="Arial Unicode MS" w:hAnsi="Arial Unicode MS" w:cs="Arial Unicode MS" w:hint="cs"/>
      <w:color w:val="000000"/>
      <w:u w:color="000000"/>
      <w:bdr w:val="nil"/>
      <w:lang w:val="he-IL"/>
    </w:rPr>
  </w:style>
  <w:style w:type="character" w:customStyle="1" w:styleId="None">
    <w:name w:val="None"/>
    <w:rsid w:val="00FE3720"/>
  </w:style>
  <w:style w:type="character" w:customStyle="1" w:styleId="Hyperlink00">
    <w:name w:val="Hyperlink.0.0"/>
    <w:rsid w:val="00FE3720"/>
    <w:rPr>
      <w:u w:val="single"/>
      <w:lang w:val="he-IL" w:bidi="he-IL"/>
    </w:rPr>
  </w:style>
  <w:style w:type="paragraph" w:styleId="HTML">
    <w:name w:val="HTML Preformatted"/>
    <w:basedOn w:val="a"/>
    <w:link w:val="HTML0"/>
    <w:uiPriority w:val="99"/>
    <w:semiHidden/>
    <w:unhideWhenUsed/>
    <w:rsid w:val="00056A3E"/>
    <w:pPr>
      <w:spacing w:after="0" w:line="240" w:lineRule="auto"/>
    </w:pPr>
    <w:rPr>
      <w:rFonts w:ascii="Consolas" w:hAnsi="Consolas" w:cs="Consolas"/>
      <w:sz w:val="20"/>
      <w:szCs w:val="20"/>
    </w:rPr>
  </w:style>
  <w:style w:type="character" w:customStyle="1" w:styleId="HTML0">
    <w:name w:val="HTML מעוצב מראש תו"/>
    <w:basedOn w:val="a0"/>
    <w:link w:val="HTML"/>
    <w:uiPriority w:val="99"/>
    <w:semiHidden/>
    <w:rsid w:val="00056A3E"/>
    <w:rPr>
      <w:rFonts w:ascii="Consolas" w:hAnsi="Consolas" w:cs="Consolas"/>
      <w:sz w:val="20"/>
      <w:szCs w:val="20"/>
    </w:rPr>
  </w:style>
  <w:style w:type="paragraph" w:customStyle="1" w:styleId="afc">
    <w:name w:val="יור"/>
    <w:basedOn w:val="a"/>
    <w:next w:val="a"/>
    <w:rsid w:val="00056A3E"/>
    <w:pPr>
      <w:spacing w:after="0" w:line="240" w:lineRule="exact"/>
      <w:jc w:val="both"/>
    </w:pPr>
    <w:rPr>
      <w:rFonts w:ascii="David" w:eastAsia="Times New Roman" w:hAnsi="David" w:cs="David"/>
      <w:sz w:val="24"/>
      <w:szCs w:val="24"/>
      <w:u w:val="single"/>
      <w:lang w:eastAsia="he-IL"/>
    </w:rPr>
  </w:style>
  <w:style w:type="paragraph" w:customStyle="1" w:styleId="RESHET">
    <w:name w:val="RESHET"/>
    <w:basedOn w:val="a"/>
    <w:rsid w:val="00056A3E"/>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ascii="Times New Roman" w:eastAsia="Times New Roman" w:hAnsi="Times New Roman" w:cs="FrankRuehl"/>
      <w:b/>
      <w:bCs/>
      <w:sz w:val="20"/>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910"/>
    <w:pPr>
      <w:bidi/>
    </w:pPr>
  </w:style>
  <w:style w:type="paragraph" w:styleId="1">
    <w:name w:val="heading 1"/>
    <w:basedOn w:val="a"/>
    <w:next w:val="a"/>
    <w:link w:val="10"/>
    <w:uiPriority w:val="9"/>
    <w:qFormat/>
    <w:rsid w:val="00FE37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2108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2108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764F4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764F4E"/>
  </w:style>
  <w:style w:type="character" w:styleId="a3">
    <w:name w:val="annotation reference"/>
    <w:basedOn w:val="a0"/>
    <w:uiPriority w:val="99"/>
    <w:semiHidden/>
    <w:unhideWhenUsed/>
    <w:rsid w:val="004D1839"/>
    <w:rPr>
      <w:sz w:val="16"/>
      <w:szCs w:val="16"/>
    </w:rPr>
  </w:style>
  <w:style w:type="paragraph" w:styleId="a4">
    <w:name w:val="annotation text"/>
    <w:basedOn w:val="a"/>
    <w:link w:val="a5"/>
    <w:uiPriority w:val="99"/>
    <w:unhideWhenUsed/>
    <w:rsid w:val="004D1839"/>
    <w:pPr>
      <w:spacing w:line="240" w:lineRule="auto"/>
    </w:pPr>
    <w:rPr>
      <w:sz w:val="20"/>
      <w:szCs w:val="20"/>
    </w:rPr>
  </w:style>
  <w:style w:type="character" w:customStyle="1" w:styleId="a5">
    <w:name w:val="טקסט הערה תו"/>
    <w:basedOn w:val="a0"/>
    <w:link w:val="a4"/>
    <w:uiPriority w:val="99"/>
    <w:rsid w:val="004D1839"/>
    <w:rPr>
      <w:sz w:val="20"/>
      <w:szCs w:val="20"/>
    </w:rPr>
  </w:style>
  <w:style w:type="paragraph" w:styleId="a6">
    <w:name w:val="annotation subject"/>
    <w:basedOn w:val="a4"/>
    <w:next w:val="a4"/>
    <w:link w:val="a7"/>
    <w:uiPriority w:val="99"/>
    <w:semiHidden/>
    <w:unhideWhenUsed/>
    <w:rsid w:val="004D1839"/>
    <w:rPr>
      <w:b/>
      <w:bCs/>
    </w:rPr>
  </w:style>
  <w:style w:type="character" w:customStyle="1" w:styleId="a7">
    <w:name w:val="נושא הערה תו"/>
    <w:basedOn w:val="a5"/>
    <w:link w:val="a6"/>
    <w:uiPriority w:val="99"/>
    <w:semiHidden/>
    <w:rsid w:val="004D1839"/>
    <w:rPr>
      <w:b/>
      <w:bCs/>
      <w:sz w:val="20"/>
      <w:szCs w:val="20"/>
    </w:rPr>
  </w:style>
  <w:style w:type="paragraph" w:styleId="a8">
    <w:name w:val="Balloon Text"/>
    <w:basedOn w:val="a"/>
    <w:link w:val="a9"/>
    <w:uiPriority w:val="99"/>
    <w:semiHidden/>
    <w:unhideWhenUsed/>
    <w:rsid w:val="004D1839"/>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4D1839"/>
    <w:rPr>
      <w:rFonts w:ascii="Tahoma" w:hAnsi="Tahoma" w:cs="Tahoma"/>
      <w:sz w:val="16"/>
      <w:szCs w:val="16"/>
    </w:rPr>
  </w:style>
  <w:style w:type="paragraph" w:styleId="aa">
    <w:name w:val="List Paragraph"/>
    <w:basedOn w:val="a"/>
    <w:uiPriority w:val="34"/>
    <w:qFormat/>
    <w:rsid w:val="005633FD"/>
    <w:pPr>
      <w:ind w:left="720"/>
      <w:contextualSpacing/>
    </w:pPr>
  </w:style>
  <w:style w:type="paragraph" w:styleId="ab">
    <w:name w:val="footnote text"/>
    <w:basedOn w:val="a"/>
    <w:link w:val="ac"/>
    <w:uiPriority w:val="99"/>
    <w:unhideWhenUsed/>
    <w:rsid w:val="00241A75"/>
    <w:pPr>
      <w:spacing w:after="0" w:line="240" w:lineRule="auto"/>
    </w:pPr>
    <w:rPr>
      <w:sz w:val="20"/>
      <w:szCs w:val="20"/>
    </w:rPr>
  </w:style>
  <w:style w:type="character" w:customStyle="1" w:styleId="ac">
    <w:name w:val="טקסט הערת שוליים תו"/>
    <w:basedOn w:val="a0"/>
    <w:link w:val="ab"/>
    <w:uiPriority w:val="99"/>
    <w:rsid w:val="00241A75"/>
    <w:rPr>
      <w:sz w:val="20"/>
      <w:szCs w:val="20"/>
    </w:rPr>
  </w:style>
  <w:style w:type="character" w:styleId="ad">
    <w:name w:val="footnote reference"/>
    <w:basedOn w:val="a0"/>
    <w:uiPriority w:val="99"/>
    <w:unhideWhenUsed/>
    <w:rsid w:val="00241A75"/>
    <w:rPr>
      <w:vertAlign w:val="superscript"/>
    </w:rPr>
  </w:style>
  <w:style w:type="paragraph" w:styleId="ae">
    <w:name w:val="Revision"/>
    <w:hidden/>
    <w:uiPriority w:val="99"/>
    <w:semiHidden/>
    <w:rsid w:val="00DB4FA0"/>
    <w:pPr>
      <w:spacing w:after="0" w:line="240" w:lineRule="auto"/>
    </w:pPr>
  </w:style>
  <w:style w:type="paragraph" w:styleId="af">
    <w:name w:val="header"/>
    <w:basedOn w:val="a"/>
    <w:link w:val="af0"/>
    <w:uiPriority w:val="99"/>
    <w:unhideWhenUsed/>
    <w:rsid w:val="00D70744"/>
    <w:pPr>
      <w:tabs>
        <w:tab w:val="center" w:pos="4153"/>
        <w:tab w:val="right" w:pos="8306"/>
      </w:tabs>
      <w:spacing w:after="0" w:line="240" w:lineRule="auto"/>
    </w:pPr>
  </w:style>
  <w:style w:type="character" w:customStyle="1" w:styleId="af0">
    <w:name w:val="כותרת עליונה תו"/>
    <w:basedOn w:val="a0"/>
    <w:link w:val="af"/>
    <w:uiPriority w:val="99"/>
    <w:rsid w:val="00D70744"/>
  </w:style>
  <w:style w:type="paragraph" w:styleId="af1">
    <w:name w:val="footer"/>
    <w:basedOn w:val="a"/>
    <w:link w:val="af2"/>
    <w:uiPriority w:val="99"/>
    <w:unhideWhenUsed/>
    <w:rsid w:val="00D70744"/>
    <w:pPr>
      <w:tabs>
        <w:tab w:val="center" w:pos="4153"/>
        <w:tab w:val="right" w:pos="8306"/>
      </w:tabs>
      <w:spacing w:after="0" w:line="240" w:lineRule="auto"/>
    </w:pPr>
  </w:style>
  <w:style w:type="character" w:customStyle="1" w:styleId="af2">
    <w:name w:val="כותרת תחתונה תו"/>
    <w:basedOn w:val="a0"/>
    <w:link w:val="af1"/>
    <w:uiPriority w:val="99"/>
    <w:rsid w:val="00D70744"/>
  </w:style>
  <w:style w:type="character" w:styleId="Hyperlink">
    <w:name w:val="Hyperlink"/>
    <w:basedOn w:val="a0"/>
    <w:uiPriority w:val="99"/>
    <w:unhideWhenUsed/>
    <w:rsid w:val="00847822"/>
    <w:rPr>
      <w:color w:val="0000FF"/>
      <w:u w:val="single"/>
    </w:rPr>
  </w:style>
  <w:style w:type="character" w:customStyle="1" w:styleId="20">
    <w:name w:val="כותרת 2 תו"/>
    <w:basedOn w:val="a0"/>
    <w:link w:val="2"/>
    <w:uiPriority w:val="9"/>
    <w:rsid w:val="0032108F"/>
    <w:rPr>
      <w:rFonts w:ascii="Times New Roman" w:eastAsia="Times New Roman" w:hAnsi="Times New Roman" w:cs="Times New Roman"/>
      <w:b/>
      <w:bCs/>
      <w:sz w:val="36"/>
      <w:szCs w:val="36"/>
    </w:rPr>
  </w:style>
  <w:style w:type="character" w:customStyle="1" w:styleId="30">
    <w:name w:val="כותרת 3 תו"/>
    <w:basedOn w:val="a0"/>
    <w:link w:val="3"/>
    <w:uiPriority w:val="9"/>
    <w:rsid w:val="0032108F"/>
    <w:rPr>
      <w:rFonts w:ascii="Times New Roman" w:eastAsia="Times New Roman" w:hAnsi="Times New Roman" w:cs="Times New Roman"/>
      <w:b/>
      <w:bCs/>
      <w:sz w:val="27"/>
      <w:szCs w:val="27"/>
    </w:rPr>
  </w:style>
  <w:style w:type="character" w:customStyle="1" w:styleId="default">
    <w:name w:val="default"/>
    <w:basedOn w:val="a0"/>
    <w:rsid w:val="00A94049"/>
    <w:rPr>
      <w:rFonts w:ascii="Times New Roman" w:hAnsi="Times New Roman" w:cs="Times New Roman"/>
      <w:sz w:val="26"/>
      <w:szCs w:val="26"/>
    </w:rPr>
  </w:style>
  <w:style w:type="paragraph" w:customStyle="1" w:styleId="P22">
    <w:name w:val="P22"/>
    <w:basedOn w:val="a"/>
    <w:rsid w:val="00A94049"/>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ascii="Times New Roman" w:eastAsia="Times New Roman" w:hAnsi="Times New Roman" w:cs="Times New Roman"/>
      <w:noProof/>
      <w:sz w:val="20"/>
      <w:szCs w:val="26"/>
      <w:lang w:eastAsia="he-IL"/>
    </w:rPr>
  </w:style>
  <w:style w:type="paragraph" w:customStyle="1" w:styleId="11">
    <w:name w:val="רגיל1"/>
    <w:rsid w:val="00C72377"/>
    <w:pPr>
      <w:bidi/>
      <w:spacing w:after="0" w:line="240" w:lineRule="auto"/>
    </w:pPr>
    <w:rPr>
      <w:rFonts w:ascii="Times New Roman" w:eastAsia="Times New Roman" w:hAnsi="Times New Roman" w:cs="Times New Roman"/>
      <w:color w:val="000000"/>
      <w:sz w:val="26"/>
      <w:szCs w:val="26"/>
    </w:rPr>
  </w:style>
  <w:style w:type="paragraph" w:customStyle="1" w:styleId="af3">
    <w:name w:val="a"/>
    <w:basedOn w:val="a"/>
    <w:rsid w:val="00C7237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72377"/>
  </w:style>
  <w:style w:type="table" w:styleId="af4">
    <w:name w:val="Table Grid"/>
    <w:basedOn w:val="a1"/>
    <w:uiPriority w:val="59"/>
    <w:rsid w:val="00294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0">
    <w:name w:val="a8"/>
    <w:basedOn w:val="a"/>
    <w:rsid w:val="0093533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0">
    <w:name w:val="P00"/>
    <w:link w:val="P000"/>
    <w:rsid w:val="005E70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big-number">
    <w:name w:val="big-number"/>
    <w:basedOn w:val="default"/>
    <w:rsid w:val="005E70BD"/>
    <w:rPr>
      <w:rFonts w:ascii="Times New Roman" w:hAnsi="Times New Roman" w:cs="Times New Roman"/>
      <w:sz w:val="32"/>
      <w:szCs w:val="32"/>
    </w:rPr>
  </w:style>
  <w:style w:type="character" w:customStyle="1" w:styleId="P000">
    <w:name w:val="P00 תו"/>
    <w:basedOn w:val="a0"/>
    <w:link w:val="P00"/>
    <w:rsid w:val="005E70BD"/>
    <w:rPr>
      <w:rFonts w:ascii="Times New Roman" w:eastAsia="Times New Roman" w:hAnsi="Times New Roman" w:cs="Times New Roman"/>
      <w:noProof/>
      <w:sz w:val="20"/>
      <w:szCs w:val="26"/>
      <w:lang w:eastAsia="he-IL"/>
    </w:rPr>
  </w:style>
  <w:style w:type="paragraph" w:styleId="af5">
    <w:name w:val="Body Text"/>
    <w:basedOn w:val="a"/>
    <w:link w:val="af6"/>
    <w:rsid w:val="007E385A"/>
    <w:pPr>
      <w:spacing w:after="120" w:line="240" w:lineRule="auto"/>
    </w:pPr>
    <w:rPr>
      <w:rFonts w:ascii="Times New Roman" w:eastAsia="Times New Roman" w:hAnsi="Times New Roman" w:cs="Times New Roman"/>
      <w:sz w:val="24"/>
      <w:szCs w:val="24"/>
    </w:rPr>
  </w:style>
  <w:style w:type="character" w:customStyle="1" w:styleId="af6">
    <w:name w:val="גוף טקסט תו"/>
    <w:basedOn w:val="a0"/>
    <w:link w:val="af5"/>
    <w:rsid w:val="007E385A"/>
    <w:rPr>
      <w:rFonts w:ascii="Times New Roman" w:eastAsia="Times New Roman" w:hAnsi="Times New Roman" w:cs="Times New Roman"/>
      <w:sz w:val="24"/>
      <w:szCs w:val="24"/>
    </w:rPr>
  </w:style>
  <w:style w:type="character" w:customStyle="1" w:styleId="gtbltextuper">
    <w:name w:val="gtbltextuper"/>
    <w:basedOn w:val="a0"/>
    <w:rsid w:val="00ED4398"/>
  </w:style>
  <w:style w:type="character" w:customStyle="1" w:styleId="subtitletext">
    <w:name w:val="subtitletext"/>
    <w:basedOn w:val="a0"/>
    <w:rsid w:val="00ED4398"/>
  </w:style>
  <w:style w:type="paragraph" w:customStyle="1" w:styleId="21">
    <w:name w:val="רגיל2"/>
    <w:rsid w:val="009B05C3"/>
    <w:pPr>
      <w:bidi/>
      <w:spacing w:after="0" w:line="240" w:lineRule="auto"/>
    </w:pPr>
    <w:rPr>
      <w:rFonts w:ascii="Times New Roman" w:eastAsia="Times New Roman" w:hAnsi="Times New Roman" w:cs="Times New Roman"/>
      <w:color w:val="000000"/>
      <w:sz w:val="26"/>
      <w:szCs w:val="26"/>
    </w:rPr>
  </w:style>
  <w:style w:type="paragraph" w:customStyle="1" w:styleId="af7">
    <w:name w:val="דובר"/>
    <w:basedOn w:val="a"/>
    <w:next w:val="a"/>
    <w:rsid w:val="009B05C3"/>
    <w:pPr>
      <w:spacing w:after="0" w:line="240" w:lineRule="exact"/>
      <w:jc w:val="both"/>
    </w:pPr>
    <w:rPr>
      <w:rFonts w:ascii="David" w:eastAsia="Times New Roman" w:hAnsi="David" w:cs="David"/>
      <w:sz w:val="24"/>
      <w:szCs w:val="24"/>
      <w:u w:val="single"/>
      <w:lang w:eastAsia="he-IL"/>
    </w:rPr>
  </w:style>
  <w:style w:type="paragraph" w:customStyle="1" w:styleId="KeepWithNext">
    <w:name w:val="KeepWithNext"/>
    <w:basedOn w:val="a"/>
    <w:next w:val="a"/>
    <w:qFormat/>
    <w:rsid w:val="009B05C3"/>
    <w:pPr>
      <w:keepNext/>
      <w:spacing w:after="0" w:line="240" w:lineRule="exact"/>
      <w:jc w:val="both"/>
    </w:pPr>
    <w:rPr>
      <w:rFonts w:ascii="Times New Roman" w:eastAsia="Times New Roman" w:hAnsi="Times New Roman" w:cs="David"/>
      <w:sz w:val="24"/>
      <w:szCs w:val="24"/>
    </w:rPr>
  </w:style>
  <w:style w:type="character" w:customStyle="1" w:styleId="Ruller4">
    <w:name w:val="Ruller4 תו"/>
    <w:link w:val="Ruller40"/>
    <w:locked/>
    <w:rsid w:val="009B05C3"/>
    <w:rPr>
      <w:rFonts w:ascii="Arial TUR" w:hAnsi="Arial TUR" w:cs="FrankRuehl"/>
      <w:spacing w:val="10"/>
      <w:szCs w:val="28"/>
    </w:rPr>
  </w:style>
  <w:style w:type="paragraph" w:customStyle="1" w:styleId="Ruller40">
    <w:name w:val="Ruller4"/>
    <w:basedOn w:val="a"/>
    <w:link w:val="Ruller4"/>
    <w:rsid w:val="009B05C3"/>
    <w:pPr>
      <w:tabs>
        <w:tab w:val="left" w:pos="800"/>
      </w:tabs>
      <w:overflowPunct w:val="0"/>
      <w:autoSpaceDE w:val="0"/>
      <w:autoSpaceDN w:val="0"/>
      <w:adjustRightInd w:val="0"/>
      <w:spacing w:after="0" w:line="360" w:lineRule="auto"/>
      <w:jc w:val="both"/>
    </w:pPr>
    <w:rPr>
      <w:rFonts w:ascii="Arial TUR" w:hAnsi="Arial TUR" w:cs="FrankRuehl"/>
      <w:spacing w:val="10"/>
      <w:szCs w:val="28"/>
    </w:rPr>
  </w:style>
  <w:style w:type="paragraph" w:styleId="af8">
    <w:name w:val="Document Map"/>
    <w:basedOn w:val="a"/>
    <w:link w:val="af9"/>
    <w:uiPriority w:val="99"/>
    <w:semiHidden/>
    <w:unhideWhenUsed/>
    <w:rsid w:val="009B05C3"/>
    <w:pPr>
      <w:spacing w:after="0" w:line="240" w:lineRule="auto"/>
    </w:pPr>
    <w:rPr>
      <w:rFonts w:ascii="Tahoma" w:hAnsi="Tahoma" w:cs="Tahoma"/>
      <w:sz w:val="16"/>
      <w:szCs w:val="16"/>
    </w:rPr>
  </w:style>
  <w:style w:type="character" w:customStyle="1" w:styleId="af9">
    <w:name w:val="מפת מסמך תו"/>
    <w:basedOn w:val="a0"/>
    <w:link w:val="af8"/>
    <w:uiPriority w:val="99"/>
    <w:semiHidden/>
    <w:rsid w:val="009B05C3"/>
    <w:rPr>
      <w:rFonts w:ascii="Tahoma" w:hAnsi="Tahoma" w:cs="Tahoma"/>
      <w:sz w:val="16"/>
      <w:szCs w:val="16"/>
    </w:rPr>
  </w:style>
  <w:style w:type="paragraph" w:customStyle="1" w:styleId="210">
    <w:name w:val="רגיל21"/>
    <w:rsid w:val="00261BD0"/>
    <w:pPr>
      <w:bidi/>
      <w:spacing w:after="0" w:line="240" w:lineRule="auto"/>
    </w:pPr>
    <w:rPr>
      <w:rFonts w:ascii="Times New Roman" w:eastAsia="Times New Roman" w:hAnsi="Times New Roman" w:cs="Times New Roman"/>
      <w:color w:val="000000"/>
      <w:sz w:val="26"/>
      <w:szCs w:val="26"/>
    </w:rPr>
  </w:style>
  <w:style w:type="character" w:customStyle="1" w:styleId="10">
    <w:name w:val="כותרת 1 תו"/>
    <w:basedOn w:val="a0"/>
    <w:link w:val="1"/>
    <w:uiPriority w:val="9"/>
    <w:rsid w:val="00FE3720"/>
    <w:rPr>
      <w:rFonts w:asciiTheme="majorHAnsi" w:eastAsiaTheme="majorEastAsia" w:hAnsiTheme="majorHAnsi" w:cstheme="majorBidi"/>
      <w:b/>
      <w:bCs/>
      <w:color w:val="365F91" w:themeColor="accent1" w:themeShade="BF"/>
      <w:sz w:val="28"/>
      <w:szCs w:val="28"/>
    </w:rPr>
  </w:style>
  <w:style w:type="paragraph" w:styleId="afa">
    <w:name w:val="Quote"/>
    <w:basedOn w:val="a"/>
    <w:next w:val="a"/>
    <w:link w:val="afb"/>
    <w:uiPriority w:val="29"/>
    <w:qFormat/>
    <w:rsid w:val="00FE3720"/>
    <w:pPr>
      <w:spacing w:before="200" w:after="160" w:line="360" w:lineRule="auto"/>
      <w:ind w:left="864" w:right="864"/>
      <w:jc w:val="center"/>
    </w:pPr>
    <w:rPr>
      <w:rFonts w:cs="David"/>
      <w:i/>
      <w:iCs/>
      <w:color w:val="404040" w:themeColor="text1" w:themeTint="BF"/>
      <w:szCs w:val="24"/>
    </w:rPr>
  </w:style>
  <w:style w:type="character" w:customStyle="1" w:styleId="afb">
    <w:name w:val="ציטוט תו"/>
    <w:basedOn w:val="a0"/>
    <w:link w:val="afa"/>
    <w:uiPriority w:val="29"/>
    <w:rsid w:val="00FE3720"/>
    <w:rPr>
      <w:rFonts w:cs="David"/>
      <w:i/>
      <w:iCs/>
      <w:color w:val="404040" w:themeColor="text1" w:themeTint="BF"/>
      <w:szCs w:val="24"/>
    </w:rPr>
  </w:style>
  <w:style w:type="paragraph" w:customStyle="1" w:styleId="BodyA">
    <w:name w:val="Body A"/>
    <w:rsid w:val="00FE3720"/>
    <w:pPr>
      <w:pBdr>
        <w:top w:val="nil"/>
        <w:left w:val="nil"/>
        <w:bottom w:val="nil"/>
        <w:right w:val="nil"/>
        <w:between w:val="nil"/>
        <w:bar w:val="nil"/>
      </w:pBdr>
      <w:spacing w:after="0" w:line="480" w:lineRule="auto"/>
    </w:pPr>
    <w:rPr>
      <w:rFonts w:ascii="Arial Unicode MS" w:eastAsia="Arial Unicode MS" w:hAnsi="Arial Unicode MS" w:cs="Arial Unicode MS" w:hint="cs"/>
      <w:color w:val="000000"/>
      <w:u w:color="000000"/>
      <w:bdr w:val="nil"/>
      <w:lang w:val="he-IL"/>
    </w:rPr>
  </w:style>
  <w:style w:type="character" w:customStyle="1" w:styleId="None">
    <w:name w:val="None"/>
    <w:rsid w:val="00FE3720"/>
  </w:style>
  <w:style w:type="character" w:customStyle="1" w:styleId="Hyperlink00">
    <w:name w:val="Hyperlink.0.0"/>
    <w:rsid w:val="00FE3720"/>
    <w:rPr>
      <w:u w:val="single"/>
      <w:lang w:val="he-IL" w:bidi="he-IL"/>
    </w:rPr>
  </w:style>
  <w:style w:type="paragraph" w:styleId="HTML">
    <w:name w:val="HTML Preformatted"/>
    <w:basedOn w:val="a"/>
    <w:link w:val="HTML0"/>
    <w:uiPriority w:val="99"/>
    <w:semiHidden/>
    <w:unhideWhenUsed/>
    <w:rsid w:val="00056A3E"/>
    <w:pPr>
      <w:spacing w:after="0" w:line="240" w:lineRule="auto"/>
    </w:pPr>
    <w:rPr>
      <w:rFonts w:ascii="Consolas" w:hAnsi="Consolas" w:cs="Consolas"/>
      <w:sz w:val="20"/>
      <w:szCs w:val="20"/>
    </w:rPr>
  </w:style>
  <w:style w:type="character" w:customStyle="1" w:styleId="HTML0">
    <w:name w:val="HTML מעוצב מראש תו"/>
    <w:basedOn w:val="a0"/>
    <w:link w:val="HTML"/>
    <w:uiPriority w:val="99"/>
    <w:semiHidden/>
    <w:rsid w:val="00056A3E"/>
    <w:rPr>
      <w:rFonts w:ascii="Consolas" w:hAnsi="Consolas" w:cs="Consolas"/>
      <w:sz w:val="20"/>
      <w:szCs w:val="20"/>
    </w:rPr>
  </w:style>
  <w:style w:type="paragraph" w:customStyle="1" w:styleId="afc">
    <w:name w:val="יור"/>
    <w:basedOn w:val="a"/>
    <w:next w:val="a"/>
    <w:rsid w:val="00056A3E"/>
    <w:pPr>
      <w:spacing w:after="0" w:line="240" w:lineRule="exact"/>
      <w:jc w:val="both"/>
    </w:pPr>
    <w:rPr>
      <w:rFonts w:ascii="David" w:eastAsia="Times New Roman" w:hAnsi="David" w:cs="David"/>
      <w:sz w:val="24"/>
      <w:szCs w:val="24"/>
      <w:u w:val="single"/>
      <w:lang w:eastAsia="he-IL"/>
    </w:rPr>
  </w:style>
  <w:style w:type="paragraph" w:customStyle="1" w:styleId="RESHET">
    <w:name w:val="RESHET"/>
    <w:basedOn w:val="a"/>
    <w:rsid w:val="00056A3E"/>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ascii="Times New Roman" w:eastAsia="Times New Roman" w:hAnsi="Times New Roman" w:cs="FrankRuehl"/>
      <w:b/>
      <w:bCs/>
      <w:sz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895">
      <w:bodyDiv w:val="1"/>
      <w:marLeft w:val="0"/>
      <w:marRight w:val="0"/>
      <w:marTop w:val="0"/>
      <w:marBottom w:val="0"/>
      <w:divBdr>
        <w:top w:val="none" w:sz="0" w:space="0" w:color="auto"/>
        <w:left w:val="none" w:sz="0" w:space="0" w:color="auto"/>
        <w:bottom w:val="none" w:sz="0" w:space="0" w:color="auto"/>
        <w:right w:val="none" w:sz="0" w:space="0" w:color="auto"/>
      </w:divBdr>
    </w:div>
    <w:div w:id="39330664">
      <w:bodyDiv w:val="1"/>
      <w:marLeft w:val="0"/>
      <w:marRight w:val="0"/>
      <w:marTop w:val="0"/>
      <w:marBottom w:val="0"/>
      <w:divBdr>
        <w:top w:val="none" w:sz="0" w:space="0" w:color="auto"/>
        <w:left w:val="none" w:sz="0" w:space="0" w:color="auto"/>
        <w:bottom w:val="none" w:sz="0" w:space="0" w:color="auto"/>
        <w:right w:val="none" w:sz="0" w:space="0" w:color="auto"/>
      </w:divBdr>
    </w:div>
    <w:div w:id="42485363">
      <w:bodyDiv w:val="1"/>
      <w:marLeft w:val="0"/>
      <w:marRight w:val="0"/>
      <w:marTop w:val="0"/>
      <w:marBottom w:val="0"/>
      <w:divBdr>
        <w:top w:val="none" w:sz="0" w:space="0" w:color="auto"/>
        <w:left w:val="none" w:sz="0" w:space="0" w:color="auto"/>
        <w:bottom w:val="none" w:sz="0" w:space="0" w:color="auto"/>
        <w:right w:val="none" w:sz="0" w:space="0" w:color="auto"/>
      </w:divBdr>
    </w:div>
    <w:div w:id="50421595">
      <w:bodyDiv w:val="1"/>
      <w:marLeft w:val="0"/>
      <w:marRight w:val="0"/>
      <w:marTop w:val="0"/>
      <w:marBottom w:val="0"/>
      <w:divBdr>
        <w:top w:val="none" w:sz="0" w:space="0" w:color="auto"/>
        <w:left w:val="none" w:sz="0" w:space="0" w:color="auto"/>
        <w:bottom w:val="none" w:sz="0" w:space="0" w:color="auto"/>
        <w:right w:val="none" w:sz="0" w:space="0" w:color="auto"/>
      </w:divBdr>
    </w:div>
    <w:div w:id="52697372">
      <w:bodyDiv w:val="1"/>
      <w:marLeft w:val="0"/>
      <w:marRight w:val="0"/>
      <w:marTop w:val="0"/>
      <w:marBottom w:val="0"/>
      <w:divBdr>
        <w:top w:val="none" w:sz="0" w:space="0" w:color="auto"/>
        <w:left w:val="none" w:sz="0" w:space="0" w:color="auto"/>
        <w:bottom w:val="none" w:sz="0" w:space="0" w:color="auto"/>
        <w:right w:val="none" w:sz="0" w:space="0" w:color="auto"/>
      </w:divBdr>
    </w:div>
    <w:div w:id="73824504">
      <w:bodyDiv w:val="1"/>
      <w:marLeft w:val="0"/>
      <w:marRight w:val="0"/>
      <w:marTop w:val="0"/>
      <w:marBottom w:val="0"/>
      <w:divBdr>
        <w:top w:val="none" w:sz="0" w:space="0" w:color="auto"/>
        <w:left w:val="none" w:sz="0" w:space="0" w:color="auto"/>
        <w:bottom w:val="none" w:sz="0" w:space="0" w:color="auto"/>
        <w:right w:val="none" w:sz="0" w:space="0" w:color="auto"/>
      </w:divBdr>
      <w:divsChild>
        <w:div w:id="947783323">
          <w:marLeft w:val="0"/>
          <w:marRight w:val="0"/>
          <w:marTop w:val="0"/>
          <w:marBottom w:val="0"/>
          <w:divBdr>
            <w:top w:val="none" w:sz="0" w:space="0" w:color="auto"/>
            <w:left w:val="none" w:sz="0" w:space="0" w:color="auto"/>
            <w:bottom w:val="none" w:sz="0" w:space="0" w:color="auto"/>
            <w:right w:val="none" w:sz="0" w:space="0" w:color="auto"/>
          </w:divBdr>
          <w:divsChild>
            <w:div w:id="3702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089">
      <w:bodyDiv w:val="1"/>
      <w:marLeft w:val="0"/>
      <w:marRight w:val="0"/>
      <w:marTop w:val="0"/>
      <w:marBottom w:val="0"/>
      <w:divBdr>
        <w:top w:val="none" w:sz="0" w:space="0" w:color="auto"/>
        <w:left w:val="none" w:sz="0" w:space="0" w:color="auto"/>
        <w:bottom w:val="none" w:sz="0" w:space="0" w:color="auto"/>
        <w:right w:val="none" w:sz="0" w:space="0" w:color="auto"/>
      </w:divBdr>
    </w:div>
    <w:div w:id="129785900">
      <w:bodyDiv w:val="1"/>
      <w:marLeft w:val="0"/>
      <w:marRight w:val="0"/>
      <w:marTop w:val="0"/>
      <w:marBottom w:val="0"/>
      <w:divBdr>
        <w:top w:val="none" w:sz="0" w:space="0" w:color="auto"/>
        <w:left w:val="none" w:sz="0" w:space="0" w:color="auto"/>
        <w:bottom w:val="none" w:sz="0" w:space="0" w:color="auto"/>
        <w:right w:val="none" w:sz="0" w:space="0" w:color="auto"/>
      </w:divBdr>
    </w:div>
    <w:div w:id="132792965">
      <w:bodyDiv w:val="1"/>
      <w:marLeft w:val="0"/>
      <w:marRight w:val="0"/>
      <w:marTop w:val="0"/>
      <w:marBottom w:val="0"/>
      <w:divBdr>
        <w:top w:val="none" w:sz="0" w:space="0" w:color="auto"/>
        <w:left w:val="none" w:sz="0" w:space="0" w:color="auto"/>
        <w:bottom w:val="none" w:sz="0" w:space="0" w:color="auto"/>
        <w:right w:val="none" w:sz="0" w:space="0" w:color="auto"/>
      </w:divBdr>
    </w:div>
    <w:div w:id="136073381">
      <w:bodyDiv w:val="1"/>
      <w:marLeft w:val="0"/>
      <w:marRight w:val="0"/>
      <w:marTop w:val="0"/>
      <w:marBottom w:val="0"/>
      <w:divBdr>
        <w:top w:val="none" w:sz="0" w:space="0" w:color="auto"/>
        <w:left w:val="none" w:sz="0" w:space="0" w:color="auto"/>
        <w:bottom w:val="none" w:sz="0" w:space="0" w:color="auto"/>
        <w:right w:val="none" w:sz="0" w:space="0" w:color="auto"/>
      </w:divBdr>
    </w:div>
    <w:div w:id="142351152">
      <w:bodyDiv w:val="1"/>
      <w:marLeft w:val="0"/>
      <w:marRight w:val="0"/>
      <w:marTop w:val="0"/>
      <w:marBottom w:val="0"/>
      <w:divBdr>
        <w:top w:val="none" w:sz="0" w:space="0" w:color="auto"/>
        <w:left w:val="none" w:sz="0" w:space="0" w:color="auto"/>
        <w:bottom w:val="none" w:sz="0" w:space="0" w:color="auto"/>
        <w:right w:val="none" w:sz="0" w:space="0" w:color="auto"/>
      </w:divBdr>
    </w:div>
    <w:div w:id="147552089">
      <w:bodyDiv w:val="1"/>
      <w:marLeft w:val="0"/>
      <w:marRight w:val="0"/>
      <w:marTop w:val="0"/>
      <w:marBottom w:val="0"/>
      <w:divBdr>
        <w:top w:val="none" w:sz="0" w:space="0" w:color="auto"/>
        <w:left w:val="none" w:sz="0" w:space="0" w:color="auto"/>
        <w:bottom w:val="none" w:sz="0" w:space="0" w:color="auto"/>
        <w:right w:val="none" w:sz="0" w:space="0" w:color="auto"/>
      </w:divBdr>
    </w:div>
    <w:div w:id="153373699">
      <w:bodyDiv w:val="1"/>
      <w:marLeft w:val="0"/>
      <w:marRight w:val="0"/>
      <w:marTop w:val="0"/>
      <w:marBottom w:val="0"/>
      <w:divBdr>
        <w:top w:val="none" w:sz="0" w:space="0" w:color="auto"/>
        <w:left w:val="none" w:sz="0" w:space="0" w:color="auto"/>
        <w:bottom w:val="none" w:sz="0" w:space="0" w:color="auto"/>
        <w:right w:val="none" w:sz="0" w:space="0" w:color="auto"/>
      </w:divBdr>
    </w:div>
    <w:div w:id="159318579">
      <w:bodyDiv w:val="1"/>
      <w:marLeft w:val="0"/>
      <w:marRight w:val="0"/>
      <w:marTop w:val="0"/>
      <w:marBottom w:val="0"/>
      <w:divBdr>
        <w:top w:val="none" w:sz="0" w:space="0" w:color="auto"/>
        <w:left w:val="none" w:sz="0" w:space="0" w:color="auto"/>
        <w:bottom w:val="none" w:sz="0" w:space="0" w:color="auto"/>
        <w:right w:val="none" w:sz="0" w:space="0" w:color="auto"/>
      </w:divBdr>
    </w:div>
    <w:div w:id="163739961">
      <w:bodyDiv w:val="1"/>
      <w:marLeft w:val="0"/>
      <w:marRight w:val="0"/>
      <w:marTop w:val="0"/>
      <w:marBottom w:val="0"/>
      <w:divBdr>
        <w:top w:val="none" w:sz="0" w:space="0" w:color="auto"/>
        <w:left w:val="none" w:sz="0" w:space="0" w:color="auto"/>
        <w:bottom w:val="none" w:sz="0" w:space="0" w:color="auto"/>
        <w:right w:val="none" w:sz="0" w:space="0" w:color="auto"/>
      </w:divBdr>
    </w:div>
    <w:div w:id="165049908">
      <w:bodyDiv w:val="1"/>
      <w:marLeft w:val="0"/>
      <w:marRight w:val="0"/>
      <w:marTop w:val="0"/>
      <w:marBottom w:val="0"/>
      <w:divBdr>
        <w:top w:val="none" w:sz="0" w:space="0" w:color="auto"/>
        <w:left w:val="none" w:sz="0" w:space="0" w:color="auto"/>
        <w:bottom w:val="none" w:sz="0" w:space="0" w:color="auto"/>
        <w:right w:val="none" w:sz="0" w:space="0" w:color="auto"/>
      </w:divBdr>
    </w:div>
    <w:div w:id="216598669">
      <w:bodyDiv w:val="1"/>
      <w:marLeft w:val="0"/>
      <w:marRight w:val="0"/>
      <w:marTop w:val="0"/>
      <w:marBottom w:val="0"/>
      <w:divBdr>
        <w:top w:val="none" w:sz="0" w:space="0" w:color="auto"/>
        <w:left w:val="none" w:sz="0" w:space="0" w:color="auto"/>
        <w:bottom w:val="none" w:sz="0" w:space="0" w:color="auto"/>
        <w:right w:val="none" w:sz="0" w:space="0" w:color="auto"/>
      </w:divBdr>
      <w:divsChild>
        <w:div w:id="1540974059">
          <w:marLeft w:val="0"/>
          <w:marRight w:val="-115"/>
          <w:marTop w:val="0"/>
          <w:marBottom w:val="0"/>
          <w:divBdr>
            <w:top w:val="none" w:sz="0" w:space="0" w:color="auto"/>
            <w:left w:val="none" w:sz="0" w:space="0" w:color="auto"/>
            <w:bottom w:val="none" w:sz="0" w:space="0" w:color="auto"/>
            <w:right w:val="none" w:sz="0" w:space="0" w:color="auto"/>
          </w:divBdr>
        </w:div>
        <w:div w:id="1597130849">
          <w:marLeft w:val="0"/>
          <w:marRight w:val="-115"/>
          <w:marTop w:val="0"/>
          <w:marBottom w:val="0"/>
          <w:divBdr>
            <w:top w:val="none" w:sz="0" w:space="0" w:color="auto"/>
            <w:left w:val="none" w:sz="0" w:space="0" w:color="auto"/>
            <w:bottom w:val="none" w:sz="0" w:space="0" w:color="auto"/>
            <w:right w:val="none" w:sz="0" w:space="0" w:color="auto"/>
          </w:divBdr>
        </w:div>
      </w:divsChild>
    </w:div>
    <w:div w:id="218515303">
      <w:bodyDiv w:val="1"/>
      <w:marLeft w:val="0"/>
      <w:marRight w:val="0"/>
      <w:marTop w:val="0"/>
      <w:marBottom w:val="0"/>
      <w:divBdr>
        <w:top w:val="none" w:sz="0" w:space="0" w:color="auto"/>
        <w:left w:val="none" w:sz="0" w:space="0" w:color="auto"/>
        <w:bottom w:val="none" w:sz="0" w:space="0" w:color="auto"/>
        <w:right w:val="none" w:sz="0" w:space="0" w:color="auto"/>
      </w:divBdr>
    </w:div>
    <w:div w:id="236328018">
      <w:bodyDiv w:val="1"/>
      <w:marLeft w:val="0"/>
      <w:marRight w:val="0"/>
      <w:marTop w:val="0"/>
      <w:marBottom w:val="0"/>
      <w:divBdr>
        <w:top w:val="none" w:sz="0" w:space="0" w:color="auto"/>
        <w:left w:val="none" w:sz="0" w:space="0" w:color="auto"/>
        <w:bottom w:val="none" w:sz="0" w:space="0" w:color="auto"/>
        <w:right w:val="none" w:sz="0" w:space="0" w:color="auto"/>
      </w:divBdr>
    </w:div>
    <w:div w:id="268972342">
      <w:bodyDiv w:val="1"/>
      <w:marLeft w:val="0"/>
      <w:marRight w:val="0"/>
      <w:marTop w:val="0"/>
      <w:marBottom w:val="0"/>
      <w:divBdr>
        <w:top w:val="none" w:sz="0" w:space="0" w:color="auto"/>
        <w:left w:val="none" w:sz="0" w:space="0" w:color="auto"/>
        <w:bottom w:val="none" w:sz="0" w:space="0" w:color="auto"/>
        <w:right w:val="none" w:sz="0" w:space="0" w:color="auto"/>
      </w:divBdr>
    </w:div>
    <w:div w:id="274749501">
      <w:bodyDiv w:val="1"/>
      <w:marLeft w:val="0"/>
      <w:marRight w:val="0"/>
      <w:marTop w:val="0"/>
      <w:marBottom w:val="0"/>
      <w:divBdr>
        <w:top w:val="none" w:sz="0" w:space="0" w:color="auto"/>
        <w:left w:val="none" w:sz="0" w:space="0" w:color="auto"/>
        <w:bottom w:val="none" w:sz="0" w:space="0" w:color="auto"/>
        <w:right w:val="none" w:sz="0" w:space="0" w:color="auto"/>
      </w:divBdr>
    </w:div>
    <w:div w:id="324095562">
      <w:bodyDiv w:val="1"/>
      <w:marLeft w:val="0"/>
      <w:marRight w:val="0"/>
      <w:marTop w:val="0"/>
      <w:marBottom w:val="0"/>
      <w:divBdr>
        <w:top w:val="none" w:sz="0" w:space="0" w:color="auto"/>
        <w:left w:val="none" w:sz="0" w:space="0" w:color="auto"/>
        <w:bottom w:val="none" w:sz="0" w:space="0" w:color="auto"/>
        <w:right w:val="none" w:sz="0" w:space="0" w:color="auto"/>
      </w:divBdr>
    </w:div>
    <w:div w:id="330108839">
      <w:bodyDiv w:val="1"/>
      <w:marLeft w:val="0"/>
      <w:marRight w:val="0"/>
      <w:marTop w:val="0"/>
      <w:marBottom w:val="0"/>
      <w:divBdr>
        <w:top w:val="none" w:sz="0" w:space="0" w:color="auto"/>
        <w:left w:val="none" w:sz="0" w:space="0" w:color="auto"/>
        <w:bottom w:val="none" w:sz="0" w:space="0" w:color="auto"/>
        <w:right w:val="none" w:sz="0" w:space="0" w:color="auto"/>
      </w:divBdr>
    </w:div>
    <w:div w:id="331219691">
      <w:bodyDiv w:val="1"/>
      <w:marLeft w:val="0"/>
      <w:marRight w:val="0"/>
      <w:marTop w:val="0"/>
      <w:marBottom w:val="0"/>
      <w:divBdr>
        <w:top w:val="none" w:sz="0" w:space="0" w:color="auto"/>
        <w:left w:val="none" w:sz="0" w:space="0" w:color="auto"/>
        <w:bottom w:val="none" w:sz="0" w:space="0" w:color="auto"/>
        <w:right w:val="none" w:sz="0" w:space="0" w:color="auto"/>
      </w:divBdr>
    </w:div>
    <w:div w:id="337270321">
      <w:bodyDiv w:val="1"/>
      <w:marLeft w:val="0"/>
      <w:marRight w:val="0"/>
      <w:marTop w:val="0"/>
      <w:marBottom w:val="0"/>
      <w:divBdr>
        <w:top w:val="none" w:sz="0" w:space="0" w:color="auto"/>
        <w:left w:val="none" w:sz="0" w:space="0" w:color="auto"/>
        <w:bottom w:val="none" w:sz="0" w:space="0" w:color="auto"/>
        <w:right w:val="none" w:sz="0" w:space="0" w:color="auto"/>
      </w:divBdr>
    </w:div>
    <w:div w:id="358504628">
      <w:bodyDiv w:val="1"/>
      <w:marLeft w:val="0"/>
      <w:marRight w:val="0"/>
      <w:marTop w:val="0"/>
      <w:marBottom w:val="0"/>
      <w:divBdr>
        <w:top w:val="none" w:sz="0" w:space="0" w:color="auto"/>
        <w:left w:val="none" w:sz="0" w:space="0" w:color="auto"/>
        <w:bottom w:val="none" w:sz="0" w:space="0" w:color="auto"/>
        <w:right w:val="none" w:sz="0" w:space="0" w:color="auto"/>
      </w:divBdr>
    </w:div>
    <w:div w:id="360589794">
      <w:bodyDiv w:val="1"/>
      <w:marLeft w:val="0"/>
      <w:marRight w:val="0"/>
      <w:marTop w:val="0"/>
      <w:marBottom w:val="0"/>
      <w:divBdr>
        <w:top w:val="none" w:sz="0" w:space="0" w:color="auto"/>
        <w:left w:val="none" w:sz="0" w:space="0" w:color="auto"/>
        <w:bottom w:val="none" w:sz="0" w:space="0" w:color="auto"/>
        <w:right w:val="none" w:sz="0" w:space="0" w:color="auto"/>
      </w:divBdr>
    </w:div>
    <w:div w:id="374551888">
      <w:bodyDiv w:val="1"/>
      <w:marLeft w:val="0"/>
      <w:marRight w:val="0"/>
      <w:marTop w:val="0"/>
      <w:marBottom w:val="0"/>
      <w:divBdr>
        <w:top w:val="none" w:sz="0" w:space="0" w:color="auto"/>
        <w:left w:val="none" w:sz="0" w:space="0" w:color="auto"/>
        <w:bottom w:val="none" w:sz="0" w:space="0" w:color="auto"/>
        <w:right w:val="none" w:sz="0" w:space="0" w:color="auto"/>
      </w:divBdr>
    </w:div>
    <w:div w:id="406615517">
      <w:bodyDiv w:val="1"/>
      <w:marLeft w:val="0"/>
      <w:marRight w:val="0"/>
      <w:marTop w:val="0"/>
      <w:marBottom w:val="0"/>
      <w:divBdr>
        <w:top w:val="none" w:sz="0" w:space="0" w:color="auto"/>
        <w:left w:val="none" w:sz="0" w:space="0" w:color="auto"/>
        <w:bottom w:val="none" w:sz="0" w:space="0" w:color="auto"/>
        <w:right w:val="none" w:sz="0" w:space="0" w:color="auto"/>
      </w:divBdr>
    </w:div>
    <w:div w:id="408774988">
      <w:bodyDiv w:val="1"/>
      <w:marLeft w:val="0"/>
      <w:marRight w:val="0"/>
      <w:marTop w:val="0"/>
      <w:marBottom w:val="0"/>
      <w:divBdr>
        <w:top w:val="none" w:sz="0" w:space="0" w:color="auto"/>
        <w:left w:val="none" w:sz="0" w:space="0" w:color="auto"/>
        <w:bottom w:val="none" w:sz="0" w:space="0" w:color="auto"/>
        <w:right w:val="none" w:sz="0" w:space="0" w:color="auto"/>
      </w:divBdr>
      <w:divsChild>
        <w:div w:id="2120250944">
          <w:marLeft w:val="0"/>
          <w:marRight w:val="0"/>
          <w:marTop w:val="0"/>
          <w:marBottom w:val="0"/>
          <w:divBdr>
            <w:top w:val="none" w:sz="0" w:space="0" w:color="auto"/>
            <w:left w:val="none" w:sz="0" w:space="0" w:color="auto"/>
            <w:bottom w:val="none" w:sz="0" w:space="0" w:color="auto"/>
            <w:right w:val="none" w:sz="0" w:space="0" w:color="auto"/>
          </w:divBdr>
        </w:div>
      </w:divsChild>
    </w:div>
    <w:div w:id="442041639">
      <w:bodyDiv w:val="1"/>
      <w:marLeft w:val="0"/>
      <w:marRight w:val="0"/>
      <w:marTop w:val="0"/>
      <w:marBottom w:val="0"/>
      <w:divBdr>
        <w:top w:val="none" w:sz="0" w:space="0" w:color="auto"/>
        <w:left w:val="none" w:sz="0" w:space="0" w:color="auto"/>
        <w:bottom w:val="none" w:sz="0" w:space="0" w:color="auto"/>
        <w:right w:val="none" w:sz="0" w:space="0" w:color="auto"/>
      </w:divBdr>
    </w:div>
    <w:div w:id="461269329">
      <w:bodyDiv w:val="1"/>
      <w:marLeft w:val="0"/>
      <w:marRight w:val="0"/>
      <w:marTop w:val="0"/>
      <w:marBottom w:val="0"/>
      <w:divBdr>
        <w:top w:val="none" w:sz="0" w:space="0" w:color="auto"/>
        <w:left w:val="none" w:sz="0" w:space="0" w:color="auto"/>
        <w:bottom w:val="none" w:sz="0" w:space="0" w:color="auto"/>
        <w:right w:val="none" w:sz="0" w:space="0" w:color="auto"/>
      </w:divBdr>
    </w:div>
    <w:div w:id="477263716">
      <w:bodyDiv w:val="1"/>
      <w:marLeft w:val="0"/>
      <w:marRight w:val="0"/>
      <w:marTop w:val="0"/>
      <w:marBottom w:val="0"/>
      <w:divBdr>
        <w:top w:val="none" w:sz="0" w:space="0" w:color="auto"/>
        <w:left w:val="none" w:sz="0" w:space="0" w:color="auto"/>
        <w:bottom w:val="none" w:sz="0" w:space="0" w:color="auto"/>
        <w:right w:val="none" w:sz="0" w:space="0" w:color="auto"/>
      </w:divBdr>
    </w:div>
    <w:div w:id="477501974">
      <w:bodyDiv w:val="1"/>
      <w:marLeft w:val="0"/>
      <w:marRight w:val="0"/>
      <w:marTop w:val="0"/>
      <w:marBottom w:val="0"/>
      <w:divBdr>
        <w:top w:val="none" w:sz="0" w:space="0" w:color="auto"/>
        <w:left w:val="none" w:sz="0" w:space="0" w:color="auto"/>
        <w:bottom w:val="none" w:sz="0" w:space="0" w:color="auto"/>
        <w:right w:val="none" w:sz="0" w:space="0" w:color="auto"/>
      </w:divBdr>
    </w:div>
    <w:div w:id="496774434">
      <w:bodyDiv w:val="1"/>
      <w:marLeft w:val="0"/>
      <w:marRight w:val="0"/>
      <w:marTop w:val="0"/>
      <w:marBottom w:val="0"/>
      <w:divBdr>
        <w:top w:val="none" w:sz="0" w:space="0" w:color="auto"/>
        <w:left w:val="none" w:sz="0" w:space="0" w:color="auto"/>
        <w:bottom w:val="none" w:sz="0" w:space="0" w:color="auto"/>
        <w:right w:val="none" w:sz="0" w:space="0" w:color="auto"/>
      </w:divBdr>
    </w:div>
    <w:div w:id="515734492">
      <w:bodyDiv w:val="1"/>
      <w:marLeft w:val="0"/>
      <w:marRight w:val="0"/>
      <w:marTop w:val="0"/>
      <w:marBottom w:val="0"/>
      <w:divBdr>
        <w:top w:val="none" w:sz="0" w:space="0" w:color="auto"/>
        <w:left w:val="none" w:sz="0" w:space="0" w:color="auto"/>
        <w:bottom w:val="none" w:sz="0" w:space="0" w:color="auto"/>
        <w:right w:val="none" w:sz="0" w:space="0" w:color="auto"/>
      </w:divBdr>
    </w:div>
    <w:div w:id="565578190">
      <w:bodyDiv w:val="1"/>
      <w:marLeft w:val="0"/>
      <w:marRight w:val="0"/>
      <w:marTop w:val="0"/>
      <w:marBottom w:val="0"/>
      <w:divBdr>
        <w:top w:val="none" w:sz="0" w:space="0" w:color="auto"/>
        <w:left w:val="none" w:sz="0" w:space="0" w:color="auto"/>
        <w:bottom w:val="none" w:sz="0" w:space="0" w:color="auto"/>
        <w:right w:val="none" w:sz="0" w:space="0" w:color="auto"/>
      </w:divBdr>
    </w:div>
    <w:div w:id="568536832">
      <w:bodyDiv w:val="1"/>
      <w:marLeft w:val="0"/>
      <w:marRight w:val="0"/>
      <w:marTop w:val="0"/>
      <w:marBottom w:val="0"/>
      <w:divBdr>
        <w:top w:val="none" w:sz="0" w:space="0" w:color="auto"/>
        <w:left w:val="none" w:sz="0" w:space="0" w:color="auto"/>
        <w:bottom w:val="none" w:sz="0" w:space="0" w:color="auto"/>
        <w:right w:val="none" w:sz="0" w:space="0" w:color="auto"/>
      </w:divBdr>
    </w:div>
    <w:div w:id="572008053">
      <w:bodyDiv w:val="1"/>
      <w:marLeft w:val="0"/>
      <w:marRight w:val="0"/>
      <w:marTop w:val="0"/>
      <w:marBottom w:val="0"/>
      <w:divBdr>
        <w:top w:val="none" w:sz="0" w:space="0" w:color="auto"/>
        <w:left w:val="none" w:sz="0" w:space="0" w:color="auto"/>
        <w:bottom w:val="none" w:sz="0" w:space="0" w:color="auto"/>
        <w:right w:val="none" w:sz="0" w:space="0" w:color="auto"/>
      </w:divBdr>
    </w:div>
    <w:div w:id="576088898">
      <w:bodyDiv w:val="1"/>
      <w:marLeft w:val="0"/>
      <w:marRight w:val="0"/>
      <w:marTop w:val="0"/>
      <w:marBottom w:val="0"/>
      <w:divBdr>
        <w:top w:val="none" w:sz="0" w:space="0" w:color="auto"/>
        <w:left w:val="none" w:sz="0" w:space="0" w:color="auto"/>
        <w:bottom w:val="none" w:sz="0" w:space="0" w:color="auto"/>
        <w:right w:val="none" w:sz="0" w:space="0" w:color="auto"/>
      </w:divBdr>
      <w:divsChild>
        <w:div w:id="1119371566">
          <w:marLeft w:val="0"/>
          <w:marRight w:val="0"/>
          <w:marTop w:val="0"/>
          <w:marBottom w:val="0"/>
          <w:divBdr>
            <w:top w:val="none" w:sz="0" w:space="0" w:color="auto"/>
            <w:left w:val="none" w:sz="0" w:space="0" w:color="auto"/>
            <w:bottom w:val="none" w:sz="0" w:space="0" w:color="auto"/>
            <w:right w:val="none" w:sz="0" w:space="0" w:color="auto"/>
          </w:divBdr>
        </w:div>
      </w:divsChild>
    </w:div>
    <w:div w:id="621379138">
      <w:bodyDiv w:val="1"/>
      <w:marLeft w:val="0"/>
      <w:marRight w:val="0"/>
      <w:marTop w:val="0"/>
      <w:marBottom w:val="0"/>
      <w:divBdr>
        <w:top w:val="none" w:sz="0" w:space="0" w:color="auto"/>
        <w:left w:val="none" w:sz="0" w:space="0" w:color="auto"/>
        <w:bottom w:val="none" w:sz="0" w:space="0" w:color="auto"/>
        <w:right w:val="none" w:sz="0" w:space="0" w:color="auto"/>
      </w:divBdr>
    </w:div>
    <w:div w:id="628322901">
      <w:bodyDiv w:val="1"/>
      <w:marLeft w:val="0"/>
      <w:marRight w:val="0"/>
      <w:marTop w:val="0"/>
      <w:marBottom w:val="0"/>
      <w:divBdr>
        <w:top w:val="none" w:sz="0" w:space="0" w:color="auto"/>
        <w:left w:val="none" w:sz="0" w:space="0" w:color="auto"/>
        <w:bottom w:val="none" w:sz="0" w:space="0" w:color="auto"/>
        <w:right w:val="none" w:sz="0" w:space="0" w:color="auto"/>
      </w:divBdr>
    </w:div>
    <w:div w:id="676157154">
      <w:bodyDiv w:val="1"/>
      <w:marLeft w:val="0"/>
      <w:marRight w:val="0"/>
      <w:marTop w:val="0"/>
      <w:marBottom w:val="0"/>
      <w:divBdr>
        <w:top w:val="none" w:sz="0" w:space="0" w:color="auto"/>
        <w:left w:val="none" w:sz="0" w:space="0" w:color="auto"/>
        <w:bottom w:val="none" w:sz="0" w:space="0" w:color="auto"/>
        <w:right w:val="none" w:sz="0" w:space="0" w:color="auto"/>
      </w:divBdr>
    </w:div>
    <w:div w:id="726075731">
      <w:bodyDiv w:val="1"/>
      <w:marLeft w:val="0"/>
      <w:marRight w:val="0"/>
      <w:marTop w:val="0"/>
      <w:marBottom w:val="0"/>
      <w:divBdr>
        <w:top w:val="none" w:sz="0" w:space="0" w:color="auto"/>
        <w:left w:val="none" w:sz="0" w:space="0" w:color="auto"/>
        <w:bottom w:val="none" w:sz="0" w:space="0" w:color="auto"/>
        <w:right w:val="none" w:sz="0" w:space="0" w:color="auto"/>
      </w:divBdr>
    </w:div>
    <w:div w:id="727994886">
      <w:bodyDiv w:val="1"/>
      <w:marLeft w:val="0"/>
      <w:marRight w:val="0"/>
      <w:marTop w:val="0"/>
      <w:marBottom w:val="0"/>
      <w:divBdr>
        <w:top w:val="none" w:sz="0" w:space="0" w:color="auto"/>
        <w:left w:val="none" w:sz="0" w:space="0" w:color="auto"/>
        <w:bottom w:val="none" w:sz="0" w:space="0" w:color="auto"/>
        <w:right w:val="none" w:sz="0" w:space="0" w:color="auto"/>
      </w:divBdr>
    </w:div>
    <w:div w:id="763841474">
      <w:bodyDiv w:val="1"/>
      <w:marLeft w:val="0"/>
      <w:marRight w:val="0"/>
      <w:marTop w:val="0"/>
      <w:marBottom w:val="0"/>
      <w:divBdr>
        <w:top w:val="none" w:sz="0" w:space="0" w:color="auto"/>
        <w:left w:val="none" w:sz="0" w:space="0" w:color="auto"/>
        <w:bottom w:val="none" w:sz="0" w:space="0" w:color="auto"/>
        <w:right w:val="none" w:sz="0" w:space="0" w:color="auto"/>
      </w:divBdr>
    </w:div>
    <w:div w:id="771587912">
      <w:bodyDiv w:val="1"/>
      <w:marLeft w:val="0"/>
      <w:marRight w:val="0"/>
      <w:marTop w:val="0"/>
      <w:marBottom w:val="0"/>
      <w:divBdr>
        <w:top w:val="none" w:sz="0" w:space="0" w:color="auto"/>
        <w:left w:val="none" w:sz="0" w:space="0" w:color="auto"/>
        <w:bottom w:val="none" w:sz="0" w:space="0" w:color="auto"/>
        <w:right w:val="none" w:sz="0" w:space="0" w:color="auto"/>
      </w:divBdr>
    </w:div>
    <w:div w:id="806822847">
      <w:bodyDiv w:val="1"/>
      <w:marLeft w:val="0"/>
      <w:marRight w:val="0"/>
      <w:marTop w:val="0"/>
      <w:marBottom w:val="0"/>
      <w:divBdr>
        <w:top w:val="none" w:sz="0" w:space="0" w:color="auto"/>
        <w:left w:val="none" w:sz="0" w:space="0" w:color="auto"/>
        <w:bottom w:val="none" w:sz="0" w:space="0" w:color="auto"/>
        <w:right w:val="none" w:sz="0" w:space="0" w:color="auto"/>
      </w:divBdr>
    </w:div>
    <w:div w:id="819923379">
      <w:bodyDiv w:val="1"/>
      <w:marLeft w:val="0"/>
      <w:marRight w:val="0"/>
      <w:marTop w:val="0"/>
      <w:marBottom w:val="0"/>
      <w:divBdr>
        <w:top w:val="none" w:sz="0" w:space="0" w:color="auto"/>
        <w:left w:val="none" w:sz="0" w:space="0" w:color="auto"/>
        <w:bottom w:val="none" w:sz="0" w:space="0" w:color="auto"/>
        <w:right w:val="none" w:sz="0" w:space="0" w:color="auto"/>
      </w:divBdr>
    </w:div>
    <w:div w:id="827745894">
      <w:bodyDiv w:val="1"/>
      <w:marLeft w:val="0"/>
      <w:marRight w:val="0"/>
      <w:marTop w:val="0"/>
      <w:marBottom w:val="0"/>
      <w:divBdr>
        <w:top w:val="none" w:sz="0" w:space="0" w:color="auto"/>
        <w:left w:val="none" w:sz="0" w:space="0" w:color="auto"/>
        <w:bottom w:val="none" w:sz="0" w:space="0" w:color="auto"/>
        <w:right w:val="none" w:sz="0" w:space="0" w:color="auto"/>
      </w:divBdr>
    </w:div>
    <w:div w:id="828206030">
      <w:bodyDiv w:val="1"/>
      <w:marLeft w:val="0"/>
      <w:marRight w:val="0"/>
      <w:marTop w:val="0"/>
      <w:marBottom w:val="0"/>
      <w:divBdr>
        <w:top w:val="none" w:sz="0" w:space="0" w:color="auto"/>
        <w:left w:val="none" w:sz="0" w:space="0" w:color="auto"/>
        <w:bottom w:val="none" w:sz="0" w:space="0" w:color="auto"/>
        <w:right w:val="none" w:sz="0" w:space="0" w:color="auto"/>
      </w:divBdr>
    </w:div>
    <w:div w:id="844133844">
      <w:bodyDiv w:val="1"/>
      <w:marLeft w:val="0"/>
      <w:marRight w:val="0"/>
      <w:marTop w:val="0"/>
      <w:marBottom w:val="0"/>
      <w:divBdr>
        <w:top w:val="none" w:sz="0" w:space="0" w:color="auto"/>
        <w:left w:val="none" w:sz="0" w:space="0" w:color="auto"/>
        <w:bottom w:val="none" w:sz="0" w:space="0" w:color="auto"/>
        <w:right w:val="none" w:sz="0" w:space="0" w:color="auto"/>
      </w:divBdr>
    </w:div>
    <w:div w:id="852190190">
      <w:bodyDiv w:val="1"/>
      <w:marLeft w:val="0"/>
      <w:marRight w:val="0"/>
      <w:marTop w:val="0"/>
      <w:marBottom w:val="0"/>
      <w:divBdr>
        <w:top w:val="none" w:sz="0" w:space="0" w:color="auto"/>
        <w:left w:val="none" w:sz="0" w:space="0" w:color="auto"/>
        <w:bottom w:val="none" w:sz="0" w:space="0" w:color="auto"/>
        <w:right w:val="none" w:sz="0" w:space="0" w:color="auto"/>
      </w:divBdr>
    </w:div>
    <w:div w:id="875849701">
      <w:bodyDiv w:val="1"/>
      <w:marLeft w:val="0"/>
      <w:marRight w:val="0"/>
      <w:marTop w:val="0"/>
      <w:marBottom w:val="0"/>
      <w:divBdr>
        <w:top w:val="none" w:sz="0" w:space="0" w:color="auto"/>
        <w:left w:val="none" w:sz="0" w:space="0" w:color="auto"/>
        <w:bottom w:val="none" w:sz="0" w:space="0" w:color="auto"/>
        <w:right w:val="none" w:sz="0" w:space="0" w:color="auto"/>
      </w:divBdr>
    </w:div>
    <w:div w:id="885989769">
      <w:bodyDiv w:val="1"/>
      <w:marLeft w:val="0"/>
      <w:marRight w:val="0"/>
      <w:marTop w:val="0"/>
      <w:marBottom w:val="0"/>
      <w:divBdr>
        <w:top w:val="none" w:sz="0" w:space="0" w:color="auto"/>
        <w:left w:val="none" w:sz="0" w:space="0" w:color="auto"/>
        <w:bottom w:val="none" w:sz="0" w:space="0" w:color="auto"/>
        <w:right w:val="none" w:sz="0" w:space="0" w:color="auto"/>
      </w:divBdr>
    </w:div>
    <w:div w:id="908997849">
      <w:bodyDiv w:val="1"/>
      <w:marLeft w:val="0"/>
      <w:marRight w:val="0"/>
      <w:marTop w:val="0"/>
      <w:marBottom w:val="0"/>
      <w:divBdr>
        <w:top w:val="none" w:sz="0" w:space="0" w:color="auto"/>
        <w:left w:val="none" w:sz="0" w:space="0" w:color="auto"/>
        <w:bottom w:val="none" w:sz="0" w:space="0" w:color="auto"/>
        <w:right w:val="none" w:sz="0" w:space="0" w:color="auto"/>
      </w:divBdr>
    </w:div>
    <w:div w:id="914978445">
      <w:bodyDiv w:val="1"/>
      <w:marLeft w:val="0"/>
      <w:marRight w:val="0"/>
      <w:marTop w:val="0"/>
      <w:marBottom w:val="0"/>
      <w:divBdr>
        <w:top w:val="none" w:sz="0" w:space="0" w:color="auto"/>
        <w:left w:val="none" w:sz="0" w:space="0" w:color="auto"/>
        <w:bottom w:val="none" w:sz="0" w:space="0" w:color="auto"/>
        <w:right w:val="none" w:sz="0" w:space="0" w:color="auto"/>
      </w:divBdr>
    </w:div>
    <w:div w:id="936401036">
      <w:bodyDiv w:val="1"/>
      <w:marLeft w:val="0"/>
      <w:marRight w:val="0"/>
      <w:marTop w:val="0"/>
      <w:marBottom w:val="0"/>
      <w:divBdr>
        <w:top w:val="none" w:sz="0" w:space="0" w:color="auto"/>
        <w:left w:val="none" w:sz="0" w:space="0" w:color="auto"/>
        <w:bottom w:val="none" w:sz="0" w:space="0" w:color="auto"/>
        <w:right w:val="none" w:sz="0" w:space="0" w:color="auto"/>
      </w:divBdr>
    </w:div>
    <w:div w:id="1004405709">
      <w:bodyDiv w:val="1"/>
      <w:marLeft w:val="0"/>
      <w:marRight w:val="0"/>
      <w:marTop w:val="0"/>
      <w:marBottom w:val="0"/>
      <w:divBdr>
        <w:top w:val="none" w:sz="0" w:space="0" w:color="auto"/>
        <w:left w:val="none" w:sz="0" w:space="0" w:color="auto"/>
        <w:bottom w:val="none" w:sz="0" w:space="0" w:color="auto"/>
        <w:right w:val="none" w:sz="0" w:space="0" w:color="auto"/>
      </w:divBdr>
    </w:div>
    <w:div w:id="1011642129">
      <w:bodyDiv w:val="1"/>
      <w:marLeft w:val="0"/>
      <w:marRight w:val="0"/>
      <w:marTop w:val="0"/>
      <w:marBottom w:val="0"/>
      <w:divBdr>
        <w:top w:val="none" w:sz="0" w:space="0" w:color="auto"/>
        <w:left w:val="none" w:sz="0" w:space="0" w:color="auto"/>
        <w:bottom w:val="none" w:sz="0" w:space="0" w:color="auto"/>
        <w:right w:val="none" w:sz="0" w:space="0" w:color="auto"/>
      </w:divBdr>
    </w:div>
    <w:div w:id="1030104539">
      <w:bodyDiv w:val="1"/>
      <w:marLeft w:val="0"/>
      <w:marRight w:val="0"/>
      <w:marTop w:val="0"/>
      <w:marBottom w:val="0"/>
      <w:divBdr>
        <w:top w:val="none" w:sz="0" w:space="0" w:color="auto"/>
        <w:left w:val="none" w:sz="0" w:space="0" w:color="auto"/>
        <w:bottom w:val="none" w:sz="0" w:space="0" w:color="auto"/>
        <w:right w:val="none" w:sz="0" w:space="0" w:color="auto"/>
      </w:divBdr>
    </w:div>
    <w:div w:id="1037390548">
      <w:bodyDiv w:val="1"/>
      <w:marLeft w:val="0"/>
      <w:marRight w:val="0"/>
      <w:marTop w:val="0"/>
      <w:marBottom w:val="0"/>
      <w:divBdr>
        <w:top w:val="none" w:sz="0" w:space="0" w:color="auto"/>
        <w:left w:val="none" w:sz="0" w:space="0" w:color="auto"/>
        <w:bottom w:val="none" w:sz="0" w:space="0" w:color="auto"/>
        <w:right w:val="none" w:sz="0" w:space="0" w:color="auto"/>
      </w:divBdr>
    </w:div>
    <w:div w:id="1095782974">
      <w:bodyDiv w:val="1"/>
      <w:marLeft w:val="0"/>
      <w:marRight w:val="0"/>
      <w:marTop w:val="0"/>
      <w:marBottom w:val="0"/>
      <w:divBdr>
        <w:top w:val="none" w:sz="0" w:space="0" w:color="auto"/>
        <w:left w:val="none" w:sz="0" w:space="0" w:color="auto"/>
        <w:bottom w:val="none" w:sz="0" w:space="0" w:color="auto"/>
        <w:right w:val="none" w:sz="0" w:space="0" w:color="auto"/>
      </w:divBdr>
    </w:div>
    <w:div w:id="1107045777">
      <w:bodyDiv w:val="1"/>
      <w:marLeft w:val="0"/>
      <w:marRight w:val="0"/>
      <w:marTop w:val="0"/>
      <w:marBottom w:val="0"/>
      <w:divBdr>
        <w:top w:val="none" w:sz="0" w:space="0" w:color="auto"/>
        <w:left w:val="none" w:sz="0" w:space="0" w:color="auto"/>
        <w:bottom w:val="none" w:sz="0" w:space="0" w:color="auto"/>
        <w:right w:val="none" w:sz="0" w:space="0" w:color="auto"/>
      </w:divBdr>
    </w:div>
    <w:div w:id="1111316972">
      <w:bodyDiv w:val="1"/>
      <w:marLeft w:val="0"/>
      <w:marRight w:val="0"/>
      <w:marTop w:val="0"/>
      <w:marBottom w:val="0"/>
      <w:divBdr>
        <w:top w:val="none" w:sz="0" w:space="0" w:color="auto"/>
        <w:left w:val="none" w:sz="0" w:space="0" w:color="auto"/>
        <w:bottom w:val="none" w:sz="0" w:space="0" w:color="auto"/>
        <w:right w:val="none" w:sz="0" w:space="0" w:color="auto"/>
      </w:divBdr>
    </w:div>
    <w:div w:id="1187912981">
      <w:bodyDiv w:val="1"/>
      <w:marLeft w:val="0"/>
      <w:marRight w:val="0"/>
      <w:marTop w:val="0"/>
      <w:marBottom w:val="0"/>
      <w:divBdr>
        <w:top w:val="none" w:sz="0" w:space="0" w:color="auto"/>
        <w:left w:val="none" w:sz="0" w:space="0" w:color="auto"/>
        <w:bottom w:val="none" w:sz="0" w:space="0" w:color="auto"/>
        <w:right w:val="none" w:sz="0" w:space="0" w:color="auto"/>
      </w:divBdr>
    </w:div>
    <w:div w:id="1211529046">
      <w:bodyDiv w:val="1"/>
      <w:marLeft w:val="0"/>
      <w:marRight w:val="0"/>
      <w:marTop w:val="0"/>
      <w:marBottom w:val="0"/>
      <w:divBdr>
        <w:top w:val="none" w:sz="0" w:space="0" w:color="auto"/>
        <w:left w:val="none" w:sz="0" w:space="0" w:color="auto"/>
        <w:bottom w:val="none" w:sz="0" w:space="0" w:color="auto"/>
        <w:right w:val="none" w:sz="0" w:space="0" w:color="auto"/>
      </w:divBdr>
    </w:div>
    <w:div w:id="1253202474">
      <w:bodyDiv w:val="1"/>
      <w:marLeft w:val="0"/>
      <w:marRight w:val="0"/>
      <w:marTop w:val="0"/>
      <w:marBottom w:val="0"/>
      <w:divBdr>
        <w:top w:val="none" w:sz="0" w:space="0" w:color="auto"/>
        <w:left w:val="none" w:sz="0" w:space="0" w:color="auto"/>
        <w:bottom w:val="none" w:sz="0" w:space="0" w:color="auto"/>
        <w:right w:val="none" w:sz="0" w:space="0" w:color="auto"/>
      </w:divBdr>
    </w:div>
    <w:div w:id="1258178146">
      <w:bodyDiv w:val="1"/>
      <w:marLeft w:val="0"/>
      <w:marRight w:val="0"/>
      <w:marTop w:val="0"/>
      <w:marBottom w:val="0"/>
      <w:divBdr>
        <w:top w:val="none" w:sz="0" w:space="0" w:color="auto"/>
        <w:left w:val="none" w:sz="0" w:space="0" w:color="auto"/>
        <w:bottom w:val="none" w:sz="0" w:space="0" w:color="auto"/>
        <w:right w:val="none" w:sz="0" w:space="0" w:color="auto"/>
      </w:divBdr>
    </w:div>
    <w:div w:id="1279146573">
      <w:bodyDiv w:val="1"/>
      <w:marLeft w:val="0"/>
      <w:marRight w:val="0"/>
      <w:marTop w:val="0"/>
      <w:marBottom w:val="0"/>
      <w:divBdr>
        <w:top w:val="none" w:sz="0" w:space="0" w:color="auto"/>
        <w:left w:val="none" w:sz="0" w:space="0" w:color="auto"/>
        <w:bottom w:val="none" w:sz="0" w:space="0" w:color="auto"/>
        <w:right w:val="none" w:sz="0" w:space="0" w:color="auto"/>
      </w:divBdr>
    </w:div>
    <w:div w:id="1286740817">
      <w:bodyDiv w:val="1"/>
      <w:marLeft w:val="0"/>
      <w:marRight w:val="0"/>
      <w:marTop w:val="0"/>
      <w:marBottom w:val="0"/>
      <w:divBdr>
        <w:top w:val="none" w:sz="0" w:space="0" w:color="auto"/>
        <w:left w:val="none" w:sz="0" w:space="0" w:color="auto"/>
        <w:bottom w:val="none" w:sz="0" w:space="0" w:color="auto"/>
        <w:right w:val="none" w:sz="0" w:space="0" w:color="auto"/>
      </w:divBdr>
    </w:div>
    <w:div w:id="1321613087">
      <w:bodyDiv w:val="1"/>
      <w:marLeft w:val="0"/>
      <w:marRight w:val="0"/>
      <w:marTop w:val="0"/>
      <w:marBottom w:val="0"/>
      <w:divBdr>
        <w:top w:val="none" w:sz="0" w:space="0" w:color="auto"/>
        <w:left w:val="none" w:sz="0" w:space="0" w:color="auto"/>
        <w:bottom w:val="none" w:sz="0" w:space="0" w:color="auto"/>
        <w:right w:val="none" w:sz="0" w:space="0" w:color="auto"/>
      </w:divBdr>
      <w:divsChild>
        <w:div w:id="82458830">
          <w:marLeft w:val="0"/>
          <w:marRight w:val="0"/>
          <w:marTop w:val="0"/>
          <w:marBottom w:val="0"/>
          <w:divBdr>
            <w:top w:val="none" w:sz="0" w:space="0" w:color="auto"/>
            <w:left w:val="none" w:sz="0" w:space="0" w:color="auto"/>
            <w:bottom w:val="none" w:sz="0" w:space="0" w:color="auto"/>
            <w:right w:val="none" w:sz="0" w:space="0" w:color="auto"/>
          </w:divBdr>
        </w:div>
        <w:div w:id="135488345">
          <w:marLeft w:val="0"/>
          <w:marRight w:val="0"/>
          <w:marTop w:val="0"/>
          <w:marBottom w:val="0"/>
          <w:divBdr>
            <w:top w:val="none" w:sz="0" w:space="0" w:color="auto"/>
            <w:left w:val="none" w:sz="0" w:space="0" w:color="auto"/>
            <w:bottom w:val="none" w:sz="0" w:space="0" w:color="auto"/>
            <w:right w:val="none" w:sz="0" w:space="0" w:color="auto"/>
          </w:divBdr>
        </w:div>
        <w:div w:id="178859937">
          <w:marLeft w:val="0"/>
          <w:marRight w:val="0"/>
          <w:marTop w:val="0"/>
          <w:marBottom w:val="0"/>
          <w:divBdr>
            <w:top w:val="none" w:sz="0" w:space="0" w:color="auto"/>
            <w:left w:val="none" w:sz="0" w:space="0" w:color="auto"/>
            <w:bottom w:val="none" w:sz="0" w:space="0" w:color="auto"/>
            <w:right w:val="none" w:sz="0" w:space="0" w:color="auto"/>
          </w:divBdr>
        </w:div>
        <w:div w:id="968169537">
          <w:marLeft w:val="0"/>
          <w:marRight w:val="0"/>
          <w:marTop w:val="0"/>
          <w:marBottom w:val="0"/>
          <w:divBdr>
            <w:top w:val="none" w:sz="0" w:space="0" w:color="auto"/>
            <w:left w:val="none" w:sz="0" w:space="0" w:color="auto"/>
            <w:bottom w:val="none" w:sz="0" w:space="0" w:color="auto"/>
            <w:right w:val="none" w:sz="0" w:space="0" w:color="auto"/>
          </w:divBdr>
        </w:div>
        <w:div w:id="1008948303">
          <w:marLeft w:val="0"/>
          <w:marRight w:val="0"/>
          <w:marTop w:val="0"/>
          <w:marBottom w:val="0"/>
          <w:divBdr>
            <w:top w:val="none" w:sz="0" w:space="0" w:color="auto"/>
            <w:left w:val="none" w:sz="0" w:space="0" w:color="auto"/>
            <w:bottom w:val="none" w:sz="0" w:space="0" w:color="auto"/>
            <w:right w:val="none" w:sz="0" w:space="0" w:color="auto"/>
          </w:divBdr>
        </w:div>
        <w:div w:id="1103375282">
          <w:marLeft w:val="0"/>
          <w:marRight w:val="0"/>
          <w:marTop w:val="0"/>
          <w:marBottom w:val="0"/>
          <w:divBdr>
            <w:top w:val="none" w:sz="0" w:space="0" w:color="auto"/>
            <w:left w:val="none" w:sz="0" w:space="0" w:color="auto"/>
            <w:bottom w:val="none" w:sz="0" w:space="0" w:color="auto"/>
            <w:right w:val="none" w:sz="0" w:space="0" w:color="auto"/>
          </w:divBdr>
        </w:div>
      </w:divsChild>
    </w:div>
    <w:div w:id="1397700866">
      <w:bodyDiv w:val="1"/>
      <w:marLeft w:val="0"/>
      <w:marRight w:val="0"/>
      <w:marTop w:val="0"/>
      <w:marBottom w:val="0"/>
      <w:divBdr>
        <w:top w:val="none" w:sz="0" w:space="0" w:color="auto"/>
        <w:left w:val="none" w:sz="0" w:space="0" w:color="auto"/>
        <w:bottom w:val="none" w:sz="0" w:space="0" w:color="auto"/>
        <w:right w:val="none" w:sz="0" w:space="0" w:color="auto"/>
      </w:divBdr>
    </w:div>
    <w:div w:id="1398821280">
      <w:bodyDiv w:val="1"/>
      <w:marLeft w:val="0"/>
      <w:marRight w:val="0"/>
      <w:marTop w:val="0"/>
      <w:marBottom w:val="0"/>
      <w:divBdr>
        <w:top w:val="none" w:sz="0" w:space="0" w:color="auto"/>
        <w:left w:val="none" w:sz="0" w:space="0" w:color="auto"/>
        <w:bottom w:val="none" w:sz="0" w:space="0" w:color="auto"/>
        <w:right w:val="none" w:sz="0" w:space="0" w:color="auto"/>
      </w:divBdr>
      <w:divsChild>
        <w:div w:id="383989772">
          <w:marLeft w:val="0"/>
          <w:marRight w:val="-115"/>
          <w:marTop w:val="0"/>
          <w:marBottom w:val="0"/>
          <w:divBdr>
            <w:top w:val="none" w:sz="0" w:space="0" w:color="auto"/>
            <w:left w:val="none" w:sz="0" w:space="0" w:color="auto"/>
            <w:bottom w:val="none" w:sz="0" w:space="0" w:color="auto"/>
            <w:right w:val="none" w:sz="0" w:space="0" w:color="auto"/>
          </w:divBdr>
        </w:div>
      </w:divsChild>
    </w:div>
    <w:div w:id="1400832627">
      <w:bodyDiv w:val="1"/>
      <w:marLeft w:val="0"/>
      <w:marRight w:val="0"/>
      <w:marTop w:val="0"/>
      <w:marBottom w:val="0"/>
      <w:divBdr>
        <w:top w:val="none" w:sz="0" w:space="0" w:color="auto"/>
        <w:left w:val="none" w:sz="0" w:space="0" w:color="auto"/>
        <w:bottom w:val="none" w:sz="0" w:space="0" w:color="auto"/>
        <w:right w:val="none" w:sz="0" w:space="0" w:color="auto"/>
      </w:divBdr>
    </w:div>
    <w:div w:id="1425034184">
      <w:bodyDiv w:val="1"/>
      <w:marLeft w:val="0"/>
      <w:marRight w:val="0"/>
      <w:marTop w:val="0"/>
      <w:marBottom w:val="0"/>
      <w:divBdr>
        <w:top w:val="none" w:sz="0" w:space="0" w:color="auto"/>
        <w:left w:val="none" w:sz="0" w:space="0" w:color="auto"/>
        <w:bottom w:val="none" w:sz="0" w:space="0" w:color="auto"/>
        <w:right w:val="none" w:sz="0" w:space="0" w:color="auto"/>
      </w:divBdr>
    </w:div>
    <w:div w:id="1425766106">
      <w:bodyDiv w:val="1"/>
      <w:marLeft w:val="0"/>
      <w:marRight w:val="0"/>
      <w:marTop w:val="0"/>
      <w:marBottom w:val="0"/>
      <w:divBdr>
        <w:top w:val="none" w:sz="0" w:space="0" w:color="auto"/>
        <w:left w:val="none" w:sz="0" w:space="0" w:color="auto"/>
        <w:bottom w:val="none" w:sz="0" w:space="0" w:color="auto"/>
        <w:right w:val="none" w:sz="0" w:space="0" w:color="auto"/>
      </w:divBdr>
    </w:div>
    <w:div w:id="1427649531">
      <w:bodyDiv w:val="1"/>
      <w:marLeft w:val="0"/>
      <w:marRight w:val="0"/>
      <w:marTop w:val="0"/>
      <w:marBottom w:val="0"/>
      <w:divBdr>
        <w:top w:val="none" w:sz="0" w:space="0" w:color="auto"/>
        <w:left w:val="none" w:sz="0" w:space="0" w:color="auto"/>
        <w:bottom w:val="none" w:sz="0" w:space="0" w:color="auto"/>
        <w:right w:val="none" w:sz="0" w:space="0" w:color="auto"/>
      </w:divBdr>
    </w:div>
    <w:div w:id="1457798572">
      <w:bodyDiv w:val="1"/>
      <w:marLeft w:val="0"/>
      <w:marRight w:val="0"/>
      <w:marTop w:val="0"/>
      <w:marBottom w:val="0"/>
      <w:divBdr>
        <w:top w:val="none" w:sz="0" w:space="0" w:color="auto"/>
        <w:left w:val="none" w:sz="0" w:space="0" w:color="auto"/>
        <w:bottom w:val="none" w:sz="0" w:space="0" w:color="auto"/>
        <w:right w:val="none" w:sz="0" w:space="0" w:color="auto"/>
      </w:divBdr>
    </w:div>
    <w:div w:id="1461653036">
      <w:bodyDiv w:val="1"/>
      <w:marLeft w:val="0"/>
      <w:marRight w:val="0"/>
      <w:marTop w:val="0"/>
      <w:marBottom w:val="0"/>
      <w:divBdr>
        <w:top w:val="none" w:sz="0" w:space="0" w:color="auto"/>
        <w:left w:val="none" w:sz="0" w:space="0" w:color="auto"/>
        <w:bottom w:val="none" w:sz="0" w:space="0" w:color="auto"/>
        <w:right w:val="none" w:sz="0" w:space="0" w:color="auto"/>
      </w:divBdr>
    </w:div>
    <w:div w:id="1471628989">
      <w:bodyDiv w:val="1"/>
      <w:marLeft w:val="0"/>
      <w:marRight w:val="0"/>
      <w:marTop w:val="0"/>
      <w:marBottom w:val="0"/>
      <w:divBdr>
        <w:top w:val="none" w:sz="0" w:space="0" w:color="auto"/>
        <w:left w:val="none" w:sz="0" w:space="0" w:color="auto"/>
        <w:bottom w:val="none" w:sz="0" w:space="0" w:color="auto"/>
        <w:right w:val="none" w:sz="0" w:space="0" w:color="auto"/>
      </w:divBdr>
    </w:div>
    <w:div w:id="1481538520">
      <w:bodyDiv w:val="1"/>
      <w:marLeft w:val="0"/>
      <w:marRight w:val="0"/>
      <w:marTop w:val="0"/>
      <w:marBottom w:val="0"/>
      <w:divBdr>
        <w:top w:val="none" w:sz="0" w:space="0" w:color="auto"/>
        <w:left w:val="none" w:sz="0" w:space="0" w:color="auto"/>
        <w:bottom w:val="none" w:sz="0" w:space="0" w:color="auto"/>
        <w:right w:val="none" w:sz="0" w:space="0" w:color="auto"/>
      </w:divBdr>
    </w:div>
    <w:div w:id="1484270831">
      <w:bodyDiv w:val="1"/>
      <w:marLeft w:val="0"/>
      <w:marRight w:val="0"/>
      <w:marTop w:val="0"/>
      <w:marBottom w:val="0"/>
      <w:divBdr>
        <w:top w:val="none" w:sz="0" w:space="0" w:color="auto"/>
        <w:left w:val="none" w:sz="0" w:space="0" w:color="auto"/>
        <w:bottom w:val="none" w:sz="0" w:space="0" w:color="auto"/>
        <w:right w:val="none" w:sz="0" w:space="0" w:color="auto"/>
      </w:divBdr>
    </w:div>
    <w:div w:id="1504516972">
      <w:bodyDiv w:val="1"/>
      <w:marLeft w:val="0"/>
      <w:marRight w:val="0"/>
      <w:marTop w:val="0"/>
      <w:marBottom w:val="0"/>
      <w:divBdr>
        <w:top w:val="none" w:sz="0" w:space="0" w:color="auto"/>
        <w:left w:val="none" w:sz="0" w:space="0" w:color="auto"/>
        <w:bottom w:val="none" w:sz="0" w:space="0" w:color="auto"/>
        <w:right w:val="none" w:sz="0" w:space="0" w:color="auto"/>
      </w:divBdr>
    </w:div>
    <w:div w:id="1559170015">
      <w:bodyDiv w:val="1"/>
      <w:marLeft w:val="0"/>
      <w:marRight w:val="0"/>
      <w:marTop w:val="0"/>
      <w:marBottom w:val="0"/>
      <w:divBdr>
        <w:top w:val="none" w:sz="0" w:space="0" w:color="auto"/>
        <w:left w:val="none" w:sz="0" w:space="0" w:color="auto"/>
        <w:bottom w:val="none" w:sz="0" w:space="0" w:color="auto"/>
        <w:right w:val="none" w:sz="0" w:space="0" w:color="auto"/>
      </w:divBdr>
    </w:div>
    <w:div w:id="1598489293">
      <w:bodyDiv w:val="1"/>
      <w:marLeft w:val="0"/>
      <w:marRight w:val="0"/>
      <w:marTop w:val="0"/>
      <w:marBottom w:val="0"/>
      <w:divBdr>
        <w:top w:val="none" w:sz="0" w:space="0" w:color="auto"/>
        <w:left w:val="none" w:sz="0" w:space="0" w:color="auto"/>
        <w:bottom w:val="none" w:sz="0" w:space="0" w:color="auto"/>
        <w:right w:val="none" w:sz="0" w:space="0" w:color="auto"/>
      </w:divBdr>
    </w:div>
    <w:div w:id="1613123871">
      <w:bodyDiv w:val="1"/>
      <w:marLeft w:val="0"/>
      <w:marRight w:val="0"/>
      <w:marTop w:val="0"/>
      <w:marBottom w:val="0"/>
      <w:divBdr>
        <w:top w:val="none" w:sz="0" w:space="0" w:color="auto"/>
        <w:left w:val="none" w:sz="0" w:space="0" w:color="auto"/>
        <w:bottom w:val="none" w:sz="0" w:space="0" w:color="auto"/>
        <w:right w:val="none" w:sz="0" w:space="0" w:color="auto"/>
      </w:divBdr>
    </w:div>
    <w:div w:id="1619294753">
      <w:bodyDiv w:val="1"/>
      <w:marLeft w:val="0"/>
      <w:marRight w:val="0"/>
      <w:marTop w:val="0"/>
      <w:marBottom w:val="0"/>
      <w:divBdr>
        <w:top w:val="none" w:sz="0" w:space="0" w:color="auto"/>
        <w:left w:val="none" w:sz="0" w:space="0" w:color="auto"/>
        <w:bottom w:val="none" w:sz="0" w:space="0" w:color="auto"/>
        <w:right w:val="none" w:sz="0" w:space="0" w:color="auto"/>
      </w:divBdr>
    </w:div>
    <w:div w:id="1620450929">
      <w:bodyDiv w:val="1"/>
      <w:marLeft w:val="0"/>
      <w:marRight w:val="0"/>
      <w:marTop w:val="0"/>
      <w:marBottom w:val="0"/>
      <w:divBdr>
        <w:top w:val="none" w:sz="0" w:space="0" w:color="auto"/>
        <w:left w:val="none" w:sz="0" w:space="0" w:color="auto"/>
        <w:bottom w:val="none" w:sz="0" w:space="0" w:color="auto"/>
        <w:right w:val="none" w:sz="0" w:space="0" w:color="auto"/>
      </w:divBdr>
    </w:div>
    <w:div w:id="1628656408">
      <w:bodyDiv w:val="1"/>
      <w:marLeft w:val="0"/>
      <w:marRight w:val="0"/>
      <w:marTop w:val="0"/>
      <w:marBottom w:val="0"/>
      <w:divBdr>
        <w:top w:val="none" w:sz="0" w:space="0" w:color="auto"/>
        <w:left w:val="none" w:sz="0" w:space="0" w:color="auto"/>
        <w:bottom w:val="none" w:sz="0" w:space="0" w:color="auto"/>
        <w:right w:val="none" w:sz="0" w:space="0" w:color="auto"/>
      </w:divBdr>
    </w:div>
    <w:div w:id="1630277894">
      <w:bodyDiv w:val="1"/>
      <w:marLeft w:val="0"/>
      <w:marRight w:val="0"/>
      <w:marTop w:val="0"/>
      <w:marBottom w:val="0"/>
      <w:divBdr>
        <w:top w:val="none" w:sz="0" w:space="0" w:color="auto"/>
        <w:left w:val="none" w:sz="0" w:space="0" w:color="auto"/>
        <w:bottom w:val="none" w:sz="0" w:space="0" w:color="auto"/>
        <w:right w:val="none" w:sz="0" w:space="0" w:color="auto"/>
      </w:divBdr>
    </w:div>
    <w:div w:id="1656715500">
      <w:bodyDiv w:val="1"/>
      <w:marLeft w:val="0"/>
      <w:marRight w:val="0"/>
      <w:marTop w:val="0"/>
      <w:marBottom w:val="0"/>
      <w:divBdr>
        <w:top w:val="none" w:sz="0" w:space="0" w:color="auto"/>
        <w:left w:val="none" w:sz="0" w:space="0" w:color="auto"/>
        <w:bottom w:val="none" w:sz="0" w:space="0" w:color="auto"/>
        <w:right w:val="none" w:sz="0" w:space="0" w:color="auto"/>
      </w:divBdr>
      <w:divsChild>
        <w:div w:id="80152718">
          <w:marLeft w:val="0"/>
          <w:marRight w:val="0"/>
          <w:marTop w:val="0"/>
          <w:marBottom w:val="0"/>
          <w:divBdr>
            <w:top w:val="none" w:sz="0" w:space="0" w:color="auto"/>
            <w:left w:val="none" w:sz="0" w:space="0" w:color="auto"/>
            <w:bottom w:val="single" w:sz="6" w:space="6" w:color="DDDDDD"/>
            <w:right w:val="none" w:sz="0" w:space="0" w:color="auto"/>
          </w:divBdr>
          <w:divsChild>
            <w:div w:id="1382359219">
              <w:marLeft w:val="0"/>
              <w:marRight w:val="0"/>
              <w:marTop w:val="0"/>
              <w:marBottom w:val="0"/>
              <w:divBdr>
                <w:top w:val="none" w:sz="0" w:space="0" w:color="auto"/>
                <w:left w:val="none" w:sz="0" w:space="0" w:color="auto"/>
                <w:bottom w:val="none" w:sz="0" w:space="0" w:color="auto"/>
                <w:right w:val="none" w:sz="0" w:space="0" w:color="auto"/>
              </w:divBdr>
            </w:div>
          </w:divsChild>
        </w:div>
        <w:div w:id="816188296">
          <w:marLeft w:val="0"/>
          <w:marRight w:val="0"/>
          <w:marTop w:val="0"/>
          <w:marBottom w:val="0"/>
          <w:divBdr>
            <w:top w:val="none" w:sz="0" w:space="0" w:color="auto"/>
            <w:left w:val="none" w:sz="0" w:space="0" w:color="auto"/>
            <w:bottom w:val="single" w:sz="6" w:space="9" w:color="E5E5E5"/>
            <w:right w:val="none" w:sz="0" w:space="0" w:color="auto"/>
          </w:divBdr>
          <w:divsChild>
            <w:div w:id="276647289">
              <w:marLeft w:val="0"/>
              <w:marRight w:val="0"/>
              <w:marTop w:val="0"/>
              <w:marBottom w:val="0"/>
              <w:divBdr>
                <w:top w:val="none" w:sz="0" w:space="0" w:color="auto"/>
                <w:left w:val="none" w:sz="0" w:space="0" w:color="auto"/>
                <w:bottom w:val="none" w:sz="0" w:space="0" w:color="auto"/>
                <w:right w:val="none" w:sz="0" w:space="0" w:color="auto"/>
              </w:divBdr>
            </w:div>
            <w:div w:id="1011226883">
              <w:marLeft w:val="0"/>
              <w:marRight w:val="0"/>
              <w:marTop w:val="90"/>
              <w:marBottom w:val="90"/>
              <w:divBdr>
                <w:top w:val="none" w:sz="0" w:space="0" w:color="auto"/>
                <w:left w:val="none" w:sz="0" w:space="0" w:color="auto"/>
                <w:bottom w:val="none" w:sz="0" w:space="0" w:color="auto"/>
                <w:right w:val="none" w:sz="0" w:space="0" w:color="auto"/>
              </w:divBdr>
              <w:divsChild>
                <w:div w:id="251475459">
                  <w:marLeft w:val="0"/>
                  <w:marRight w:val="0"/>
                  <w:marTop w:val="0"/>
                  <w:marBottom w:val="0"/>
                  <w:divBdr>
                    <w:top w:val="none" w:sz="0" w:space="0" w:color="auto"/>
                    <w:left w:val="none" w:sz="0" w:space="0" w:color="auto"/>
                    <w:bottom w:val="none" w:sz="0" w:space="0" w:color="auto"/>
                    <w:right w:val="none" w:sz="0" w:space="0" w:color="auto"/>
                  </w:divBdr>
                  <w:divsChild>
                    <w:div w:id="1288467201">
                      <w:marLeft w:val="0"/>
                      <w:marRight w:val="0"/>
                      <w:marTop w:val="0"/>
                      <w:marBottom w:val="0"/>
                      <w:divBdr>
                        <w:top w:val="none" w:sz="0" w:space="0" w:color="auto"/>
                        <w:left w:val="none" w:sz="0" w:space="0" w:color="auto"/>
                        <w:bottom w:val="none" w:sz="0" w:space="0" w:color="auto"/>
                        <w:right w:val="none" w:sz="0" w:space="0" w:color="auto"/>
                      </w:divBdr>
                      <w:divsChild>
                        <w:div w:id="497312477">
                          <w:marLeft w:val="0"/>
                          <w:marRight w:val="0"/>
                          <w:marTop w:val="0"/>
                          <w:marBottom w:val="0"/>
                          <w:divBdr>
                            <w:top w:val="none" w:sz="0" w:space="0" w:color="auto"/>
                            <w:left w:val="none" w:sz="0" w:space="0" w:color="auto"/>
                            <w:bottom w:val="none" w:sz="0" w:space="0" w:color="auto"/>
                            <w:right w:val="none" w:sz="0" w:space="0" w:color="auto"/>
                          </w:divBdr>
                        </w:div>
                        <w:div w:id="12158526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508357">
      <w:bodyDiv w:val="1"/>
      <w:marLeft w:val="0"/>
      <w:marRight w:val="0"/>
      <w:marTop w:val="0"/>
      <w:marBottom w:val="0"/>
      <w:divBdr>
        <w:top w:val="none" w:sz="0" w:space="0" w:color="auto"/>
        <w:left w:val="none" w:sz="0" w:space="0" w:color="auto"/>
        <w:bottom w:val="none" w:sz="0" w:space="0" w:color="auto"/>
        <w:right w:val="none" w:sz="0" w:space="0" w:color="auto"/>
      </w:divBdr>
    </w:div>
    <w:div w:id="1668049120">
      <w:bodyDiv w:val="1"/>
      <w:marLeft w:val="0"/>
      <w:marRight w:val="0"/>
      <w:marTop w:val="0"/>
      <w:marBottom w:val="0"/>
      <w:divBdr>
        <w:top w:val="none" w:sz="0" w:space="0" w:color="auto"/>
        <w:left w:val="none" w:sz="0" w:space="0" w:color="auto"/>
        <w:bottom w:val="none" w:sz="0" w:space="0" w:color="auto"/>
        <w:right w:val="none" w:sz="0" w:space="0" w:color="auto"/>
      </w:divBdr>
    </w:div>
    <w:div w:id="1670937037">
      <w:bodyDiv w:val="1"/>
      <w:marLeft w:val="0"/>
      <w:marRight w:val="0"/>
      <w:marTop w:val="0"/>
      <w:marBottom w:val="0"/>
      <w:divBdr>
        <w:top w:val="none" w:sz="0" w:space="0" w:color="auto"/>
        <w:left w:val="none" w:sz="0" w:space="0" w:color="auto"/>
        <w:bottom w:val="none" w:sz="0" w:space="0" w:color="auto"/>
        <w:right w:val="none" w:sz="0" w:space="0" w:color="auto"/>
      </w:divBdr>
    </w:div>
    <w:div w:id="1691645178">
      <w:bodyDiv w:val="1"/>
      <w:marLeft w:val="0"/>
      <w:marRight w:val="0"/>
      <w:marTop w:val="0"/>
      <w:marBottom w:val="0"/>
      <w:divBdr>
        <w:top w:val="none" w:sz="0" w:space="0" w:color="auto"/>
        <w:left w:val="none" w:sz="0" w:space="0" w:color="auto"/>
        <w:bottom w:val="none" w:sz="0" w:space="0" w:color="auto"/>
        <w:right w:val="none" w:sz="0" w:space="0" w:color="auto"/>
      </w:divBdr>
    </w:div>
    <w:div w:id="1723821676">
      <w:bodyDiv w:val="1"/>
      <w:marLeft w:val="0"/>
      <w:marRight w:val="0"/>
      <w:marTop w:val="0"/>
      <w:marBottom w:val="0"/>
      <w:divBdr>
        <w:top w:val="none" w:sz="0" w:space="0" w:color="auto"/>
        <w:left w:val="none" w:sz="0" w:space="0" w:color="auto"/>
        <w:bottom w:val="none" w:sz="0" w:space="0" w:color="auto"/>
        <w:right w:val="none" w:sz="0" w:space="0" w:color="auto"/>
      </w:divBdr>
    </w:div>
    <w:div w:id="1739092693">
      <w:bodyDiv w:val="1"/>
      <w:marLeft w:val="0"/>
      <w:marRight w:val="0"/>
      <w:marTop w:val="0"/>
      <w:marBottom w:val="0"/>
      <w:divBdr>
        <w:top w:val="none" w:sz="0" w:space="0" w:color="auto"/>
        <w:left w:val="none" w:sz="0" w:space="0" w:color="auto"/>
        <w:bottom w:val="none" w:sz="0" w:space="0" w:color="auto"/>
        <w:right w:val="none" w:sz="0" w:space="0" w:color="auto"/>
      </w:divBdr>
    </w:div>
    <w:div w:id="1747192105">
      <w:bodyDiv w:val="1"/>
      <w:marLeft w:val="0"/>
      <w:marRight w:val="0"/>
      <w:marTop w:val="0"/>
      <w:marBottom w:val="0"/>
      <w:divBdr>
        <w:top w:val="none" w:sz="0" w:space="0" w:color="auto"/>
        <w:left w:val="none" w:sz="0" w:space="0" w:color="auto"/>
        <w:bottom w:val="none" w:sz="0" w:space="0" w:color="auto"/>
        <w:right w:val="none" w:sz="0" w:space="0" w:color="auto"/>
      </w:divBdr>
    </w:div>
    <w:div w:id="1755391126">
      <w:bodyDiv w:val="1"/>
      <w:marLeft w:val="0"/>
      <w:marRight w:val="0"/>
      <w:marTop w:val="0"/>
      <w:marBottom w:val="0"/>
      <w:divBdr>
        <w:top w:val="none" w:sz="0" w:space="0" w:color="auto"/>
        <w:left w:val="none" w:sz="0" w:space="0" w:color="auto"/>
        <w:bottom w:val="none" w:sz="0" w:space="0" w:color="auto"/>
        <w:right w:val="none" w:sz="0" w:space="0" w:color="auto"/>
      </w:divBdr>
    </w:div>
    <w:div w:id="1836602385">
      <w:bodyDiv w:val="1"/>
      <w:marLeft w:val="0"/>
      <w:marRight w:val="0"/>
      <w:marTop w:val="0"/>
      <w:marBottom w:val="0"/>
      <w:divBdr>
        <w:top w:val="none" w:sz="0" w:space="0" w:color="auto"/>
        <w:left w:val="none" w:sz="0" w:space="0" w:color="auto"/>
        <w:bottom w:val="none" w:sz="0" w:space="0" w:color="auto"/>
        <w:right w:val="none" w:sz="0" w:space="0" w:color="auto"/>
      </w:divBdr>
    </w:div>
    <w:div w:id="1891723955">
      <w:bodyDiv w:val="1"/>
      <w:marLeft w:val="0"/>
      <w:marRight w:val="0"/>
      <w:marTop w:val="0"/>
      <w:marBottom w:val="0"/>
      <w:divBdr>
        <w:top w:val="none" w:sz="0" w:space="0" w:color="auto"/>
        <w:left w:val="none" w:sz="0" w:space="0" w:color="auto"/>
        <w:bottom w:val="none" w:sz="0" w:space="0" w:color="auto"/>
        <w:right w:val="none" w:sz="0" w:space="0" w:color="auto"/>
      </w:divBdr>
    </w:div>
    <w:div w:id="1899512082">
      <w:bodyDiv w:val="1"/>
      <w:marLeft w:val="0"/>
      <w:marRight w:val="0"/>
      <w:marTop w:val="0"/>
      <w:marBottom w:val="0"/>
      <w:divBdr>
        <w:top w:val="none" w:sz="0" w:space="0" w:color="auto"/>
        <w:left w:val="none" w:sz="0" w:space="0" w:color="auto"/>
        <w:bottom w:val="none" w:sz="0" w:space="0" w:color="auto"/>
        <w:right w:val="none" w:sz="0" w:space="0" w:color="auto"/>
      </w:divBdr>
    </w:div>
    <w:div w:id="1945652754">
      <w:bodyDiv w:val="1"/>
      <w:marLeft w:val="0"/>
      <w:marRight w:val="0"/>
      <w:marTop w:val="0"/>
      <w:marBottom w:val="0"/>
      <w:divBdr>
        <w:top w:val="none" w:sz="0" w:space="0" w:color="auto"/>
        <w:left w:val="none" w:sz="0" w:space="0" w:color="auto"/>
        <w:bottom w:val="none" w:sz="0" w:space="0" w:color="auto"/>
        <w:right w:val="none" w:sz="0" w:space="0" w:color="auto"/>
      </w:divBdr>
    </w:div>
    <w:div w:id="1972322627">
      <w:bodyDiv w:val="1"/>
      <w:marLeft w:val="0"/>
      <w:marRight w:val="0"/>
      <w:marTop w:val="0"/>
      <w:marBottom w:val="0"/>
      <w:divBdr>
        <w:top w:val="none" w:sz="0" w:space="0" w:color="auto"/>
        <w:left w:val="none" w:sz="0" w:space="0" w:color="auto"/>
        <w:bottom w:val="none" w:sz="0" w:space="0" w:color="auto"/>
        <w:right w:val="none" w:sz="0" w:space="0" w:color="auto"/>
      </w:divBdr>
    </w:div>
    <w:div w:id="1977761677">
      <w:bodyDiv w:val="1"/>
      <w:marLeft w:val="0"/>
      <w:marRight w:val="0"/>
      <w:marTop w:val="0"/>
      <w:marBottom w:val="0"/>
      <w:divBdr>
        <w:top w:val="none" w:sz="0" w:space="0" w:color="auto"/>
        <w:left w:val="none" w:sz="0" w:space="0" w:color="auto"/>
        <w:bottom w:val="none" w:sz="0" w:space="0" w:color="auto"/>
        <w:right w:val="none" w:sz="0" w:space="0" w:color="auto"/>
      </w:divBdr>
    </w:div>
    <w:div w:id="1995641174">
      <w:bodyDiv w:val="1"/>
      <w:marLeft w:val="0"/>
      <w:marRight w:val="0"/>
      <w:marTop w:val="0"/>
      <w:marBottom w:val="0"/>
      <w:divBdr>
        <w:top w:val="none" w:sz="0" w:space="0" w:color="auto"/>
        <w:left w:val="none" w:sz="0" w:space="0" w:color="auto"/>
        <w:bottom w:val="none" w:sz="0" w:space="0" w:color="auto"/>
        <w:right w:val="none" w:sz="0" w:space="0" w:color="auto"/>
      </w:divBdr>
    </w:div>
    <w:div w:id="2077780118">
      <w:bodyDiv w:val="1"/>
      <w:marLeft w:val="0"/>
      <w:marRight w:val="0"/>
      <w:marTop w:val="0"/>
      <w:marBottom w:val="0"/>
      <w:divBdr>
        <w:top w:val="none" w:sz="0" w:space="0" w:color="auto"/>
        <w:left w:val="none" w:sz="0" w:space="0" w:color="auto"/>
        <w:bottom w:val="none" w:sz="0" w:space="0" w:color="auto"/>
        <w:right w:val="none" w:sz="0" w:space="0" w:color="auto"/>
      </w:divBdr>
    </w:div>
    <w:div w:id="2099521606">
      <w:bodyDiv w:val="1"/>
      <w:marLeft w:val="0"/>
      <w:marRight w:val="0"/>
      <w:marTop w:val="0"/>
      <w:marBottom w:val="0"/>
      <w:divBdr>
        <w:top w:val="none" w:sz="0" w:space="0" w:color="auto"/>
        <w:left w:val="none" w:sz="0" w:space="0" w:color="auto"/>
        <w:bottom w:val="none" w:sz="0" w:space="0" w:color="auto"/>
        <w:right w:val="none" w:sz="0" w:space="0" w:color="auto"/>
      </w:divBdr>
    </w:div>
    <w:div w:id="2102725722">
      <w:bodyDiv w:val="1"/>
      <w:marLeft w:val="0"/>
      <w:marRight w:val="0"/>
      <w:marTop w:val="0"/>
      <w:marBottom w:val="0"/>
      <w:divBdr>
        <w:top w:val="none" w:sz="0" w:space="0" w:color="auto"/>
        <w:left w:val="none" w:sz="0" w:space="0" w:color="auto"/>
        <w:bottom w:val="none" w:sz="0" w:space="0" w:color="auto"/>
        <w:right w:val="none" w:sz="0" w:space="0" w:color="auto"/>
      </w:divBdr>
    </w:div>
    <w:div w:id="2112821622">
      <w:bodyDiv w:val="1"/>
      <w:marLeft w:val="0"/>
      <w:marRight w:val="0"/>
      <w:marTop w:val="0"/>
      <w:marBottom w:val="0"/>
      <w:divBdr>
        <w:top w:val="none" w:sz="0" w:space="0" w:color="auto"/>
        <w:left w:val="none" w:sz="0" w:space="0" w:color="auto"/>
        <w:bottom w:val="none" w:sz="0" w:space="0" w:color="auto"/>
        <w:right w:val="none" w:sz="0" w:space="0" w:color="auto"/>
      </w:divBdr>
    </w:div>
    <w:div w:id="2115201956">
      <w:bodyDiv w:val="1"/>
      <w:marLeft w:val="0"/>
      <w:marRight w:val="0"/>
      <w:marTop w:val="0"/>
      <w:marBottom w:val="0"/>
      <w:divBdr>
        <w:top w:val="none" w:sz="0" w:space="0" w:color="auto"/>
        <w:left w:val="none" w:sz="0" w:space="0" w:color="auto"/>
        <w:bottom w:val="none" w:sz="0" w:space="0" w:color="auto"/>
        <w:right w:val="none" w:sz="0" w:space="0" w:color="auto"/>
      </w:divBdr>
    </w:div>
    <w:div w:id="2133746260">
      <w:bodyDiv w:val="1"/>
      <w:marLeft w:val="0"/>
      <w:marRight w:val="0"/>
      <w:marTop w:val="0"/>
      <w:marBottom w:val="0"/>
      <w:divBdr>
        <w:top w:val="none" w:sz="0" w:space="0" w:color="auto"/>
        <w:left w:val="none" w:sz="0" w:space="0" w:color="auto"/>
        <w:bottom w:val="none" w:sz="0" w:space="0" w:color="auto"/>
        <w:right w:val="none" w:sz="0" w:space="0" w:color="auto"/>
      </w:divBdr>
      <w:divsChild>
        <w:div w:id="455414638">
          <w:marLeft w:val="0"/>
          <w:marRight w:val="0"/>
          <w:marTop w:val="0"/>
          <w:marBottom w:val="0"/>
          <w:divBdr>
            <w:top w:val="none" w:sz="0" w:space="0" w:color="auto"/>
            <w:left w:val="none" w:sz="0" w:space="0" w:color="auto"/>
            <w:bottom w:val="none" w:sz="0" w:space="0" w:color="auto"/>
            <w:right w:val="none" w:sz="0" w:space="0" w:color="auto"/>
          </w:divBdr>
        </w:div>
        <w:div w:id="1859200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vo.co.il/law/72495/1" TargetMode="External"/><Relationship Id="rId18" Type="http://schemas.openxmlformats.org/officeDocument/2006/relationships/hyperlink" Target="http://www.nevo.co.il/law/5031"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s://samba.huji.ac.il/+CSCO+0h756767633A2F2F6A6A6A2E617269622E70622E7679++/case/17002365" TargetMode="Externa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epa.gov/sites/production/files/2015-04/documents/noble-cd.pdf" TargetMode="External"/><Relationship Id="rId17" Type="http://schemas.openxmlformats.org/officeDocument/2006/relationships/hyperlink" Target="http://www.nevo.co.il/law/5031/1"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evo.co.il/safrut/book/5399" TargetMode="External"/><Relationship Id="rId20" Type="http://schemas.openxmlformats.org/officeDocument/2006/relationships/hyperlink" Target="https://samba.huji.ac.il/+CSCO+0h756767633A2F2F6A6A6A2E617269622E70622E7679++/case/6074356"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evo.co.il/case/5573288" TargetMode="External"/><Relationship Id="rId23" Type="http://schemas.openxmlformats.org/officeDocument/2006/relationships/image" Target="media/image3.jpeg"/><Relationship Id="rId28" Type="http://schemas.openxmlformats.org/officeDocument/2006/relationships/image" Target="media/image7.png"/><Relationship Id="rId36" Type="http://schemas.microsoft.com/office/2011/relationships/commentsExtended" Target="commentsExtended.xml"/><Relationship Id="rId10" Type="http://schemas.openxmlformats.org/officeDocument/2006/relationships/hyperlink" Target="http://www.sciencedirect.com/science/article/pii/S0301421509000883" TargetMode="External"/><Relationship Id="rId19" Type="http://schemas.openxmlformats.org/officeDocument/2006/relationships/hyperlink" Target="https://samba.huji.ac.il/+CSCO+0h756767633A2F2F6A6A6A2E617269622E70622E7679++/case/17912109"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pcacases.com/web/view/5" TargetMode="External"/><Relationship Id="rId14" Type="http://schemas.openxmlformats.org/officeDocument/2006/relationships/hyperlink" Target="http://www.nevo.co.il/law/72495"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3CA5D-EFAF-4DDB-8448-1E021B643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72778</Words>
  <Characters>414837</Characters>
  <Application>Microsoft Office Word</Application>
  <DocSecurity>0</DocSecurity>
  <Lines>3456</Lines>
  <Paragraphs>973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486642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STV0</cp:lastModifiedBy>
  <cp:revision>3</cp:revision>
  <cp:lastPrinted>2015-12-06T13:35:00Z</cp:lastPrinted>
  <dcterms:created xsi:type="dcterms:W3CDTF">2015-12-28T08:28:00Z</dcterms:created>
  <dcterms:modified xsi:type="dcterms:W3CDTF">2015-12-28T08:28:00Z</dcterms:modified>
</cp:coreProperties>
</file>