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8608" w:type="dxa"/>
        <w:tblLook w:val="0000"/>
      </w:tblPr>
      <w:tblGrid>
        <w:gridCol w:w="4868"/>
        <w:gridCol w:w="3740"/>
      </w:tblGrid>
      <w:tr w:rsidR="00CB482F">
        <w:tc>
          <w:tcPr>
            <w:tcW w:w="4868" w:type="dxa"/>
          </w:tcPr>
          <w:p w:rsidR="00CB482F" w:rsidRDefault="00CB482F" w:rsidP="00FE241B">
            <w:pPr>
              <w:bidi/>
              <w:spacing w:before="120" w:after="120" w:line="360" w:lineRule="auto"/>
              <w:rPr>
                <w:rFonts w:cs="David"/>
                <w:b/>
                <w:bCs/>
                <w:rtl/>
              </w:rPr>
            </w:pPr>
            <w:r>
              <w:rPr>
                <w:rFonts w:cs="David" w:hint="cs"/>
                <w:b/>
                <w:bCs/>
                <w:rtl/>
              </w:rPr>
              <w:t>בבית המשפט העליון</w:t>
            </w:r>
          </w:p>
          <w:p w:rsidR="00CB482F" w:rsidRPr="00B4357F" w:rsidRDefault="00CB482F" w:rsidP="00FE241B">
            <w:pPr>
              <w:bidi/>
              <w:spacing w:before="120" w:after="120" w:line="360" w:lineRule="auto"/>
              <w:rPr>
                <w:rFonts w:cs="David"/>
                <w:b/>
                <w:bCs/>
                <w:u w:val="single"/>
                <w:rtl/>
              </w:rPr>
            </w:pPr>
            <w:r>
              <w:rPr>
                <w:rFonts w:cs="David" w:hint="cs"/>
                <w:b/>
                <w:bCs/>
                <w:u w:val="single"/>
                <w:rtl/>
              </w:rPr>
              <w:t xml:space="preserve">בשבתו כבית משפט </w:t>
            </w:r>
            <w:r w:rsidR="001405B5">
              <w:rPr>
                <w:rFonts w:cs="David" w:hint="cs"/>
                <w:b/>
                <w:bCs/>
                <w:u w:val="single"/>
                <w:rtl/>
              </w:rPr>
              <w:t>גבוה לצדק</w:t>
            </w:r>
          </w:p>
        </w:tc>
        <w:tc>
          <w:tcPr>
            <w:tcW w:w="3740" w:type="dxa"/>
          </w:tcPr>
          <w:p w:rsidR="00CB482F" w:rsidRDefault="00B70A09" w:rsidP="00FE241B">
            <w:pPr>
              <w:bidi/>
              <w:spacing w:before="120" w:after="120" w:line="360" w:lineRule="auto"/>
              <w:jc w:val="center"/>
              <w:rPr>
                <w:rFonts w:cs="David"/>
                <w:b/>
                <w:bCs/>
                <w:rtl/>
              </w:rPr>
            </w:pPr>
            <w:r>
              <w:rPr>
                <w:rFonts w:cs="David" w:hint="cs"/>
                <w:b/>
                <w:bCs/>
                <w:rtl/>
              </w:rPr>
              <w:t xml:space="preserve">                                                   </w:t>
            </w:r>
            <w:r w:rsidR="00165BFD">
              <w:rPr>
                <w:rFonts w:cs="David" w:hint="cs"/>
                <w:b/>
                <w:bCs/>
                <w:rtl/>
              </w:rPr>
              <w:t xml:space="preserve">בג"ץ </w:t>
            </w:r>
            <w:r w:rsidR="00E30440">
              <w:rPr>
                <w:rFonts w:cs="David" w:hint="cs"/>
                <w:b/>
                <w:bCs/>
                <w:rtl/>
              </w:rPr>
              <w:t>1</w:t>
            </w:r>
            <w:r w:rsidR="005A3D4F">
              <w:rPr>
                <w:rFonts w:cs="David" w:hint="cs"/>
                <w:b/>
                <w:bCs/>
                <w:rtl/>
              </w:rPr>
              <w:t>4</w:t>
            </w:r>
            <w:r w:rsidR="00E30440">
              <w:rPr>
                <w:rFonts w:cs="David" w:hint="cs"/>
                <w:b/>
                <w:bCs/>
                <w:rtl/>
              </w:rPr>
              <w:t>/</w:t>
            </w:r>
          </w:p>
          <w:p w:rsidR="00CB482F" w:rsidRPr="00B4357F" w:rsidRDefault="00CB482F" w:rsidP="00FE241B">
            <w:pPr>
              <w:bidi/>
              <w:spacing w:before="120" w:after="120" w:line="360" w:lineRule="auto"/>
              <w:jc w:val="right"/>
              <w:rPr>
                <w:rFonts w:cs="David"/>
                <w:b/>
                <w:bCs/>
                <w:rtl/>
              </w:rPr>
            </w:pPr>
          </w:p>
        </w:tc>
      </w:tr>
    </w:tbl>
    <w:p w:rsidR="00CB482F" w:rsidRPr="00C27FFB" w:rsidRDefault="00CB482F" w:rsidP="00FE241B">
      <w:pPr>
        <w:bidi/>
        <w:spacing w:before="120" w:after="120" w:line="360" w:lineRule="auto"/>
        <w:jc w:val="both"/>
        <w:rPr>
          <w:rFonts w:cs="David"/>
          <w:rtl/>
        </w:rPr>
      </w:pPr>
    </w:p>
    <w:tbl>
      <w:tblPr>
        <w:bidiVisual/>
        <w:tblW w:w="8953" w:type="dxa"/>
        <w:tblLook w:val="0000"/>
      </w:tblPr>
      <w:tblGrid>
        <w:gridCol w:w="1876"/>
        <w:gridCol w:w="7077"/>
      </w:tblGrid>
      <w:tr w:rsidR="00CB482F" w:rsidRPr="00C27FFB" w:rsidTr="00737B39">
        <w:tc>
          <w:tcPr>
            <w:tcW w:w="1876" w:type="dxa"/>
          </w:tcPr>
          <w:p w:rsidR="00CB482F" w:rsidRPr="00C27FFB" w:rsidRDefault="007C3F29" w:rsidP="00FE241B">
            <w:pPr>
              <w:bidi/>
              <w:spacing w:before="120" w:after="120" w:line="360" w:lineRule="auto"/>
              <w:ind w:right="557"/>
              <w:jc w:val="both"/>
              <w:rPr>
                <w:rFonts w:cs="David"/>
                <w:b/>
                <w:bCs/>
              </w:rPr>
            </w:pPr>
            <w:r>
              <w:rPr>
                <w:rFonts w:cs="David" w:hint="cs"/>
                <w:b/>
                <w:bCs/>
                <w:rtl/>
              </w:rPr>
              <w:t>ה</w:t>
            </w:r>
            <w:r w:rsidR="00FD5471">
              <w:rPr>
                <w:rFonts w:cs="David" w:hint="cs"/>
                <w:b/>
                <w:bCs/>
                <w:rtl/>
              </w:rPr>
              <w:t>עותרים</w:t>
            </w:r>
            <w:r w:rsidR="00CB482F" w:rsidRPr="00C27FFB">
              <w:rPr>
                <w:rFonts w:cs="David"/>
                <w:b/>
                <w:bCs/>
                <w:rtl/>
              </w:rPr>
              <w:t>:</w:t>
            </w:r>
          </w:p>
        </w:tc>
        <w:tc>
          <w:tcPr>
            <w:tcW w:w="7077" w:type="dxa"/>
          </w:tcPr>
          <w:p w:rsidR="00583497" w:rsidRDefault="000A10ED" w:rsidP="000A10ED">
            <w:pPr>
              <w:pStyle w:val="ListParagraph"/>
              <w:numPr>
                <w:ilvl w:val="0"/>
                <w:numId w:val="23"/>
              </w:numPr>
              <w:tabs>
                <w:tab w:val="left" w:pos="536"/>
              </w:tabs>
              <w:bidi/>
              <w:spacing w:before="120" w:after="120" w:line="360" w:lineRule="auto"/>
              <w:ind w:left="0" w:firstLine="0"/>
              <w:contextualSpacing w:val="0"/>
              <w:jc w:val="both"/>
              <w:rPr>
                <w:rFonts w:cs="David"/>
                <w:b/>
                <w:bCs/>
              </w:rPr>
            </w:pPr>
            <w:r>
              <w:rPr>
                <w:rFonts w:ascii="David" w:cs="David"/>
                <w:b/>
                <w:bCs/>
              </w:rPr>
              <w:t>--------------------</w:t>
            </w:r>
            <w:r w:rsidR="00AF2735" w:rsidRPr="00AF2735">
              <w:rPr>
                <w:rFonts w:cs="David" w:hint="cs"/>
                <w:b/>
                <w:bCs/>
                <w:rtl/>
              </w:rPr>
              <w:t xml:space="preserve"> </w:t>
            </w:r>
          </w:p>
          <w:p w:rsidR="00AF2735" w:rsidRPr="00583497" w:rsidRDefault="00583497" w:rsidP="00FE241B">
            <w:pPr>
              <w:pStyle w:val="ListParagraph"/>
              <w:tabs>
                <w:tab w:val="left" w:pos="536"/>
              </w:tabs>
              <w:bidi/>
              <w:spacing w:before="120" w:after="120" w:line="360" w:lineRule="auto"/>
              <w:ind w:left="0"/>
              <w:contextualSpacing w:val="0"/>
              <w:jc w:val="both"/>
              <w:rPr>
                <w:rFonts w:cs="David"/>
                <w:rtl/>
              </w:rPr>
            </w:pPr>
            <w:r w:rsidRPr="00583497">
              <w:rPr>
                <w:rFonts w:cs="David" w:hint="cs"/>
                <w:rtl/>
              </w:rPr>
              <w:t>(כמפורט בנספח א')</w:t>
            </w:r>
          </w:p>
          <w:p w:rsidR="00AF2735" w:rsidRPr="00AF2735" w:rsidRDefault="00583497" w:rsidP="00FE241B">
            <w:pPr>
              <w:pStyle w:val="ListParagraph"/>
              <w:bidi/>
              <w:spacing w:before="120" w:after="120" w:line="360" w:lineRule="auto"/>
              <w:ind w:left="0"/>
              <w:contextualSpacing w:val="0"/>
              <w:jc w:val="both"/>
              <w:rPr>
                <w:rFonts w:cs="David"/>
                <w:b/>
                <w:bCs/>
                <w:rtl/>
              </w:rPr>
            </w:pPr>
            <w:r>
              <w:rPr>
                <w:rFonts w:cs="David" w:hint="cs"/>
                <w:b/>
                <w:bCs/>
                <w:rtl/>
              </w:rPr>
              <w:t xml:space="preserve">139. </w:t>
            </w:r>
            <w:r w:rsidR="000C76C3">
              <w:rPr>
                <w:rFonts w:cs="David" w:hint="cs"/>
                <w:b/>
                <w:bCs/>
                <w:rtl/>
              </w:rPr>
              <w:t xml:space="preserve">  </w:t>
            </w:r>
            <w:r>
              <w:rPr>
                <w:rFonts w:cs="David" w:hint="cs"/>
                <w:b/>
                <w:bCs/>
                <w:rtl/>
              </w:rPr>
              <w:t>המוקד לפליטים ולמהגרים</w:t>
            </w:r>
          </w:p>
          <w:p w:rsidR="0032500E" w:rsidRDefault="0032500E" w:rsidP="00FE241B">
            <w:pPr>
              <w:pStyle w:val="Quote"/>
              <w:spacing w:before="120" w:after="120" w:line="360" w:lineRule="auto"/>
              <w:ind w:left="0" w:right="142"/>
              <w:rPr>
                <w:rFonts w:cs="David"/>
                <w:rtl/>
                <w:lang w:eastAsia="en-US"/>
              </w:rPr>
            </w:pPr>
            <w:r>
              <w:rPr>
                <w:rFonts w:cs="David" w:hint="cs"/>
                <w:rtl/>
                <w:lang w:eastAsia="en-US"/>
              </w:rPr>
              <w:t xml:space="preserve">כולם </w:t>
            </w:r>
            <w:r w:rsidRPr="00CA2BB4">
              <w:rPr>
                <w:rFonts w:cs="David"/>
                <w:rtl/>
                <w:lang w:eastAsia="en-US"/>
              </w:rPr>
              <w:t xml:space="preserve">ע"י ב"כ עוה"ד </w:t>
            </w:r>
            <w:r w:rsidRPr="00CA2BB4">
              <w:rPr>
                <w:rFonts w:cs="David" w:hint="cs"/>
                <w:rtl/>
                <w:lang w:eastAsia="en-US"/>
              </w:rPr>
              <w:t>אסף וייצן</w:t>
            </w:r>
            <w:r w:rsidRPr="00CA2BB4">
              <w:rPr>
                <w:rFonts w:cs="David"/>
                <w:rtl/>
                <w:lang w:eastAsia="en-US"/>
              </w:rPr>
              <w:t xml:space="preserve"> </w:t>
            </w:r>
            <w:r>
              <w:rPr>
                <w:rFonts w:cs="David" w:hint="cs"/>
                <w:rtl/>
                <w:lang w:eastAsia="en-US"/>
              </w:rPr>
              <w:t xml:space="preserve"> ו/או כרמל פומרנץ </w:t>
            </w:r>
          </w:p>
          <w:p w:rsidR="0032500E" w:rsidRPr="00CA2BB4" w:rsidRDefault="0032500E" w:rsidP="00FE241B">
            <w:pPr>
              <w:pStyle w:val="Quote"/>
              <w:spacing w:before="120" w:after="120" w:line="360" w:lineRule="auto"/>
              <w:ind w:left="0" w:right="1276"/>
              <w:rPr>
                <w:rFonts w:cs="David"/>
                <w:b/>
                <w:bCs/>
                <w:rtl/>
                <w:lang w:eastAsia="en-US"/>
              </w:rPr>
            </w:pPr>
            <w:r w:rsidRPr="00CA2BB4">
              <w:rPr>
                <w:rFonts w:cs="David"/>
                <w:rtl/>
                <w:lang w:eastAsia="en-US"/>
              </w:rPr>
              <w:t>מ</w:t>
            </w:r>
            <w:r>
              <w:rPr>
                <w:rFonts w:cs="David" w:hint="cs"/>
                <w:b/>
                <w:bCs/>
                <w:rtl/>
                <w:lang w:eastAsia="en-US"/>
              </w:rPr>
              <w:t>ה</w:t>
            </w:r>
            <w:r w:rsidRPr="00CA2BB4">
              <w:rPr>
                <w:rFonts w:cs="David"/>
                <w:b/>
                <w:bCs/>
                <w:rtl/>
                <w:lang w:eastAsia="en-US"/>
              </w:rPr>
              <w:t xml:space="preserve">מוקד </w:t>
            </w:r>
            <w:r>
              <w:rPr>
                <w:rFonts w:cs="David" w:hint="cs"/>
                <w:b/>
                <w:bCs/>
                <w:rtl/>
                <w:lang w:eastAsia="en-US"/>
              </w:rPr>
              <w:t>לפליטים ומהגרים</w:t>
            </w:r>
          </w:p>
          <w:p w:rsidR="0032500E" w:rsidRPr="00CA2BB4" w:rsidRDefault="0032500E" w:rsidP="00FE241B">
            <w:pPr>
              <w:pStyle w:val="Quote"/>
              <w:spacing w:before="120" w:after="120" w:line="360" w:lineRule="auto"/>
              <w:ind w:left="0" w:right="1276"/>
              <w:rPr>
                <w:rFonts w:cs="David"/>
                <w:rtl/>
                <w:lang w:eastAsia="en-US"/>
              </w:rPr>
            </w:pPr>
            <w:r w:rsidRPr="00CA2BB4">
              <w:rPr>
                <w:rFonts w:cs="David"/>
                <w:rtl/>
                <w:lang w:eastAsia="en-US"/>
              </w:rPr>
              <w:t xml:space="preserve">רח' </w:t>
            </w:r>
            <w:r w:rsidRPr="00CA2BB4">
              <w:rPr>
                <w:rFonts w:cs="David" w:hint="cs"/>
                <w:rtl/>
                <w:lang w:eastAsia="en-US"/>
              </w:rPr>
              <w:t>נחלת בנימין</w:t>
            </w:r>
            <w:r w:rsidRPr="00CA2BB4">
              <w:rPr>
                <w:rFonts w:cs="David"/>
                <w:rtl/>
                <w:lang w:eastAsia="en-US"/>
              </w:rPr>
              <w:t xml:space="preserve"> </w:t>
            </w:r>
            <w:r w:rsidRPr="00CA2BB4">
              <w:rPr>
                <w:rFonts w:cs="David" w:hint="cs"/>
                <w:rtl/>
                <w:lang w:eastAsia="en-US"/>
              </w:rPr>
              <w:t>75</w:t>
            </w:r>
            <w:r w:rsidRPr="00CA2BB4">
              <w:rPr>
                <w:rFonts w:cs="David"/>
                <w:rtl/>
                <w:lang w:eastAsia="en-US"/>
              </w:rPr>
              <w:t>, תל</w:t>
            </w:r>
            <w:r w:rsidRPr="00CA2BB4">
              <w:rPr>
                <w:rFonts w:cs="David" w:hint="cs"/>
                <w:rtl/>
                <w:lang w:eastAsia="en-US"/>
              </w:rPr>
              <w:t xml:space="preserve"> </w:t>
            </w:r>
            <w:r w:rsidRPr="00CA2BB4">
              <w:rPr>
                <w:rFonts w:cs="David"/>
                <w:rtl/>
                <w:lang w:eastAsia="en-US"/>
              </w:rPr>
              <w:t xml:space="preserve">אביב </w:t>
            </w:r>
            <w:r w:rsidRPr="00CA2BB4">
              <w:rPr>
                <w:rFonts w:cs="David" w:hint="cs"/>
                <w:rtl/>
                <w:lang w:eastAsia="en-US"/>
              </w:rPr>
              <w:t>65154</w:t>
            </w:r>
          </w:p>
          <w:p w:rsidR="0032500E" w:rsidRDefault="0032500E" w:rsidP="00FE241B">
            <w:pPr>
              <w:bidi/>
              <w:spacing w:before="120" w:after="120" w:line="360" w:lineRule="auto"/>
              <w:jc w:val="both"/>
              <w:rPr>
                <w:rFonts w:cs="David"/>
                <w:b/>
                <w:bCs/>
                <w:rtl/>
              </w:rPr>
            </w:pPr>
            <w:r w:rsidRPr="00CA2BB4">
              <w:rPr>
                <w:rFonts w:cs="David"/>
                <w:rtl/>
              </w:rPr>
              <w:t xml:space="preserve">טל': </w:t>
            </w:r>
            <w:r w:rsidRPr="00CA2BB4">
              <w:rPr>
                <w:rFonts w:cs="David" w:hint="cs"/>
                <w:rtl/>
              </w:rPr>
              <w:t>03-</w:t>
            </w:r>
            <w:r w:rsidRPr="00CA2BB4">
              <w:rPr>
                <w:rFonts w:cs="David"/>
                <w:rtl/>
              </w:rPr>
              <w:t xml:space="preserve">5602530; פקס: </w:t>
            </w:r>
            <w:r w:rsidRPr="00CA2BB4">
              <w:rPr>
                <w:rFonts w:cs="David" w:hint="cs"/>
                <w:rtl/>
              </w:rPr>
              <w:t>03-</w:t>
            </w:r>
            <w:r w:rsidRPr="00CA2BB4">
              <w:rPr>
                <w:rFonts w:cs="David"/>
                <w:rtl/>
              </w:rPr>
              <w:t>5605175</w:t>
            </w:r>
          </w:p>
          <w:p w:rsidR="007D777A" w:rsidRPr="00C27FFB" w:rsidRDefault="007D777A" w:rsidP="00FE241B">
            <w:pPr>
              <w:bidi/>
              <w:spacing w:before="120" w:after="120" w:line="360" w:lineRule="auto"/>
              <w:jc w:val="both"/>
              <w:rPr>
                <w:rFonts w:cs="David"/>
              </w:rPr>
            </w:pPr>
          </w:p>
        </w:tc>
      </w:tr>
    </w:tbl>
    <w:p w:rsidR="00CB482F" w:rsidRPr="00B655D0" w:rsidRDefault="00A77F9E" w:rsidP="00FE241B">
      <w:pPr>
        <w:bidi/>
        <w:spacing w:before="120" w:after="120" w:line="360" w:lineRule="auto"/>
        <w:ind w:left="2160" w:right="-142" w:firstLine="720"/>
        <w:rPr>
          <w:rFonts w:cs="David"/>
          <w:b/>
          <w:bCs/>
          <w:rtl/>
        </w:rPr>
      </w:pPr>
      <w:r>
        <w:rPr>
          <w:rFonts w:cs="David" w:hint="cs"/>
          <w:b/>
          <w:bCs/>
          <w:rtl/>
        </w:rPr>
        <w:t xml:space="preserve"> </w:t>
      </w:r>
      <w:r w:rsidR="00CB482F">
        <w:rPr>
          <w:rFonts w:cs="David" w:hint="cs"/>
          <w:b/>
          <w:bCs/>
          <w:rtl/>
        </w:rPr>
        <w:t xml:space="preserve">נ   ג   ד </w:t>
      </w:r>
    </w:p>
    <w:p w:rsidR="00CB482F" w:rsidRDefault="00CB482F" w:rsidP="00FE241B">
      <w:pPr>
        <w:bidi/>
        <w:spacing w:before="120" w:after="120" w:line="360" w:lineRule="auto"/>
        <w:ind w:right="-142"/>
        <w:rPr>
          <w:rFonts w:cs="David"/>
          <w:b/>
          <w:bCs/>
          <w:rtl/>
        </w:rPr>
      </w:pPr>
    </w:p>
    <w:tbl>
      <w:tblPr>
        <w:bidiVisual/>
        <w:tblW w:w="0" w:type="auto"/>
        <w:tblLook w:val="0000"/>
      </w:tblPr>
      <w:tblGrid>
        <w:gridCol w:w="1876"/>
        <w:gridCol w:w="5562"/>
      </w:tblGrid>
      <w:tr w:rsidR="00CB482F" w:rsidRPr="00C27FFB">
        <w:tc>
          <w:tcPr>
            <w:tcW w:w="1876" w:type="dxa"/>
          </w:tcPr>
          <w:p w:rsidR="00CB482F" w:rsidRPr="00C27FFB" w:rsidRDefault="00FD5471" w:rsidP="00FE241B">
            <w:pPr>
              <w:bidi/>
              <w:spacing w:before="120" w:after="120" w:line="360" w:lineRule="auto"/>
              <w:jc w:val="both"/>
              <w:rPr>
                <w:rFonts w:cs="David"/>
                <w:b/>
                <w:bCs/>
              </w:rPr>
            </w:pPr>
            <w:r>
              <w:rPr>
                <w:rFonts w:cs="David" w:hint="cs"/>
                <w:b/>
                <w:bCs/>
                <w:rtl/>
              </w:rPr>
              <w:t>המשיב</w:t>
            </w:r>
            <w:r w:rsidR="00CB482F" w:rsidRPr="00C27FFB">
              <w:rPr>
                <w:rFonts w:cs="David"/>
                <w:b/>
                <w:bCs/>
                <w:rtl/>
              </w:rPr>
              <w:t>:</w:t>
            </w:r>
          </w:p>
        </w:tc>
        <w:tc>
          <w:tcPr>
            <w:tcW w:w="5562" w:type="dxa"/>
          </w:tcPr>
          <w:p w:rsidR="0032500E" w:rsidRPr="0032500E" w:rsidRDefault="0032500E" w:rsidP="00FE241B">
            <w:pPr>
              <w:bidi/>
              <w:spacing w:before="120" w:after="120" w:line="360" w:lineRule="auto"/>
              <w:jc w:val="both"/>
              <w:rPr>
                <w:rFonts w:cs="David"/>
                <w:b/>
                <w:bCs/>
                <w:rtl/>
              </w:rPr>
            </w:pPr>
            <w:r w:rsidRPr="0032500E">
              <w:rPr>
                <w:rFonts w:cs="David" w:hint="cs"/>
                <w:b/>
                <w:bCs/>
                <w:rtl/>
              </w:rPr>
              <w:t xml:space="preserve">משרד הפנים </w:t>
            </w:r>
            <w:r w:rsidRPr="0032500E">
              <w:rPr>
                <w:rFonts w:cs="David"/>
                <w:b/>
                <w:bCs/>
                <w:rtl/>
              </w:rPr>
              <w:t>–</w:t>
            </w:r>
            <w:r w:rsidRPr="0032500E">
              <w:rPr>
                <w:rFonts w:cs="David" w:hint="cs"/>
                <w:b/>
                <w:bCs/>
                <w:rtl/>
              </w:rPr>
              <w:t xml:space="preserve"> רשות האוכלוסין וההגירה</w:t>
            </w:r>
          </w:p>
          <w:p w:rsidR="006B6302" w:rsidRDefault="006B6302" w:rsidP="00FE241B">
            <w:pPr>
              <w:bidi/>
              <w:spacing w:before="120" w:after="120" w:line="360" w:lineRule="auto"/>
              <w:jc w:val="both"/>
              <w:rPr>
                <w:rFonts w:cs="David"/>
                <w:b/>
                <w:bCs/>
                <w:rtl/>
              </w:rPr>
            </w:pPr>
            <w:r>
              <w:rPr>
                <w:rFonts w:cs="David"/>
                <w:rtl/>
              </w:rPr>
              <w:t>ע"י פרקליטות המדינה</w:t>
            </w:r>
          </w:p>
          <w:p w:rsidR="006B6302" w:rsidRPr="006B6302" w:rsidRDefault="006B6302" w:rsidP="00FE241B">
            <w:pPr>
              <w:bidi/>
              <w:spacing w:before="120" w:after="120" w:line="360" w:lineRule="auto"/>
              <w:jc w:val="both"/>
              <w:rPr>
                <w:rFonts w:cs="David"/>
                <w:b/>
                <w:bCs/>
                <w:rtl/>
              </w:rPr>
            </w:pPr>
            <w:r>
              <w:rPr>
                <w:rFonts w:cs="David"/>
                <w:rtl/>
              </w:rPr>
              <w:t>משרד המשפטים, ירושלים</w:t>
            </w:r>
          </w:p>
          <w:p w:rsidR="00FD5471" w:rsidRPr="00C27FFB" w:rsidRDefault="00FD5471" w:rsidP="00FE241B">
            <w:pPr>
              <w:bidi/>
              <w:spacing w:before="120" w:after="120" w:line="360" w:lineRule="auto"/>
              <w:jc w:val="both"/>
              <w:rPr>
                <w:rFonts w:cs="David"/>
                <w:b/>
                <w:bCs/>
              </w:rPr>
            </w:pPr>
          </w:p>
        </w:tc>
      </w:tr>
    </w:tbl>
    <w:p w:rsidR="0037008D" w:rsidRDefault="00532145" w:rsidP="00FE241B">
      <w:pPr>
        <w:bidi/>
        <w:spacing w:before="120" w:after="120" w:line="360" w:lineRule="auto"/>
        <w:jc w:val="both"/>
        <w:rPr>
          <w:rFonts w:cs="David"/>
          <w:rtl/>
        </w:rPr>
      </w:pPr>
      <w:r>
        <w:rPr>
          <w:rFonts w:cs="David" w:hint="cs"/>
          <w:rtl/>
        </w:rPr>
        <w:t>"</w:t>
      </w:r>
      <w:r w:rsidR="00583497">
        <w:rPr>
          <w:rFonts w:cs="David" w:hint="cs"/>
          <w:i/>
          <w:iCs/>
          <w:rtl/>
        </w:rPr>
        <w:t>צדק שנדחה הוא צדק שנשלל</w:t>
      </w:r>
      <w:r>
        <w:rPr>
          <w:rFonts w:cs="David" w:hint="cs"/>
          <w:rtl/>
        </w:rPr>
        <w:t>"</w:t>
      </w:r>
    </w:p>
    <w:p w:rsidR="00532145" w:rsidRDefault="00532145" w:rsidP="00FE241B">
      <w:pPr>
        <w:bidi/>
        <w:spacing w:before="120" w:after="120" w:line="360" w:lineRule="auto"/>
        <w:jc w:val="both"/>
        <w:rPr>
          <w:rFonts w:cs="David"/>
          <w:rtl/>
        </w:rPr>
      </w:pPr>
    </w:p>
    <w:p w:rsidR="0037008D" w:rsidRPr="00B247B5" w:rsidRDefault="0037008D" w:rsidP="00FE241B">
      <w:pPr>
        <w:bidi/>
        <w:spacing w:before="120" w:after="120" w:line="360" w:lineRule="auto"/>
        <w:jc w:val="center"/>
        <w:rPr>
          <w:rFonts w:cs="David"/>
          <w:b/>
          <w:bCs/>
          <w:sz w:val="36"/>
          <w:szCs w:val="36"/>
          <w:u w:val="single"/>
          <w:rtl/>
        </w:rPr>
      </w:pPr>
      <w:r w:rsidRPr="00B247B5">
        <w:rPr>
          <w:rFonts w:cs="David" w:hint="cs"/>
          <w:b/>
          <w:bCs/>
          <w:sz w:val="36"/>
          <w:szCs w:val="36"/>
          <w:u w:val="single"/>
          <w:rtl/>
        </w:rPr>
        <w:t>עתירה למתן צו על</w:t>
      </w:r>
      <w:r w:rsidR="00021C54">
        <w:rPr>
          <w:rFonts w:cs="David" w:hint="cs"/>
          <w:b/>
          <w:bCs/>
          <w:sz w:val="36"/>
          <w:szCs w:val="36"/>
          <w:u w:val="single"/>
          <w:rtl/>
        </w:rPr>
        <w:t xml:space="preserve"> </w:t>
      </w:r>
      <w:r w:rsidRPr="00B247B5">
        <w:rPr>
          <w:rFonts w:cs="David" w:hint="cs"/>
          <w:b/>
          <w:bCs/>
          <w:sz w:val="36"/>
          <w:szCs w:val="36"/>
          <w:u w:val="single"/>
          <w:rtl/>
        </w:rPr>
        <w:t>תנאי</w:t>
      </w:r>
    </w:p>
    <w:p w:rsidR="00C21DDA" w:rsidRDefault="00C21DDA" w:rsidP="00FE241B">
      <w:pPr>
        <w:bidi/>
        <w:spacing w:before="120" w:after="120" w:line="360" w:lineRule="auto"/>
        <w:ind w:left="56"/>
        <w:jc w:val="both"/>
        <w:rPr>
          <w:rFonts w:cs="David"/>
          <w:rtl/>
        </w:rPr>
      </w:pPr>
    </w:p>
    <w:p w:rsidR="00FD5471" w:rsidRDefault="006A0F84" w:rsidP="00FE241B">
      <w:pPr>
        <w:bidi/>
        <w:spacing w:before="120" w:after="120" w:line="360" w:lineRule="auto"/>
        <w:ind w:left="56"/>
        <w:jc w:val="both"/>
        <w:rPr>
          <w:rFonts w:cs="David"/>
          <w:rtl/>
        </w:rPr>
      </w:pPr>
      <w:r>
        <w:rPr>
          <w:rFonts w:cs="David" w:hint="cs"/>
          <w:rtl/>
        </w:rPr>
        <w:t>מוגשת בזאת עתירה למתן צו על</w:t>
      </w:r>
      <w:r w:rsidR="00021C54">
        <w:rPr>
          <w:rFonts w:cs="David" w:hint="cs"/>
          <w:rtl/>
        </w:rPr>
        <w:t xml:space="preserve"> </w:t>
      </w:r>
      <w:r>
        <w:rPr>
          <w:rFonts w:cs="David" w:hint="cs"/>
          <w:rtl/>
        </w:rPr>
        <w:t xml:space="preserve">תנאי, המורה </w:t>
      </w:r>
      <w:r w:rsidR="0032500E">
        <w:rPr>
          <w:rFonts w:cs="David" w:hint="cs"/>
          <w:rtl/>
        </w:rPr>
        <w:t>למשיב</w:t>
      </w:r>
      <w:r>
        <w:rPr>
          <w:rFonts w:cs="David" w:hint="cs"/>
          <w:rtl/>
        </w:rPr>
        <w:t xml:space="preserve"> </w:t>
      </w:r>
      <w:r w:rsidR="00165BFD">
        <w:rPr>
          <w:rFonts w:cs="David" w:hint="cs"/>
          <w:rtl/>
        </w:rPr>
        <w:t xml:space="preserve">לבוא וליתן טעם מדוע לא </w:t>
      </w:r>
      <w:r w:rsidR="00F53A58">
        <w:rPr>
          <w:rFonts w:cs="David" w:hint="cs"/>
          <w:rtl/>
        </w:rPr>
        <w:t>תוכרז בטלותן, ולמצער יבוטלו</w:t>
      </w:r>
      <w:r w:rsidR="00A77F9E">
        <w:rPr>
          <w:rFonts w:cs="David" w:hint="cs"/>
          <w:rtl/>
        </w:rPr>
        <w:t xml:space="preserve"> לאלתר</w:t>
      </w:r>
      <w:r w:rsidR="00F53A58">
        <w:rPr>
          <w:rFonts w:cs="David" w:hint="cs"/>
          <w:rtl/>
        </w:rPr>
        <w:t xml:space="preserve">, </w:t>
      </w:r>
      <w:r w:rsidR="0032500E">
        <w:rPr>
          <w:rFonts w:cs="David" w:hint="cs"/>
          <w:rtl/>
        </w:rPr>
        <w:t>הוראות השהייה שהוצאו</w:t>
      </w:r>
      <w:r w:rsidR="00165BFD">
        <w:rPr>
          <w:rFonts w:cs="David" w:hint="cs"/>
          <w:rtl/>
        </w:rPr>
        <w:t xml:space="preserve"> </w:t>
      </w:r>
      <w:r w:rsidR="0032500E">
        <w:rPr>
          <w:rFonts w:cs="David" w:hint="cs"/>
          <w:rtl/>
        </w:rPr>
        <w:t xml:space="preserve">נגד העותרים </w:t>
      </w:r>
      <w:r w:rsidR="00006B42">
        <w:rPr>
          <w:rFonts w:cs="David" w:hint="cs"/>
          <w:rtl/>
        </w:rPr>
        <w:t>1-138</w:t>
      </w:r>
      <w:r w:rsidR="0032500E">
        <w:rPr>
          <w:rFonts w:cs="David" w:hint="cs"/>
          <w:rtl/>
        </w:rPr>
        <w:t xml:space="preserve"> (להלן </w:t>
      </w:r>
      <w:r w:rsidR="0032500E">
        <w:rPr>
          <w:rFonts w:cs="David"/>
          <w:rtl/>
        </w:rPr>
        <w:t>–</w:t>
      </w:r>
      <w:r w:rsidR="0032500E">
        <w:rPr>
          <w:rFonts w:cs="David" w:hint="cs"/>
          <w:rtl/>
        </w:rPr>
        <w:t xml:space="preserve"> </w:t>
      </w:r>
      <w:r w:rsidR="0032500E" w:rsidRPr="0032500E">
        <w:rPr>
          <w:rFonts w:cs="David" w:hint="cs"/>
          <w:b/>
          <w:bCs/>
          <w:rtl/>
        </w:rPr>
        <w:t>העותרים</w:t>
      </w:r>
      <w:r w:rsidR="0032500E">
        <w:rPr>
          <w:rFonts w:cs="David" w:hint="cs"/>
          <w:b/>
          <w:bCs/>
          <w:rtl/>
        </w:rPr>
        <w:t xml:space="preserve">) </w:t>
      </w:r>
      <w:r w:rsidR="0032500E">
        <w:rPr>
          <w:rFonts w:cs="David" w:hint="cs"/>
          <w:rtl/>
        </w:rPr>
        <w:t>לפי הוראות סעיף 32ד(א) ל</w:t>
      </w:r>
      <w:r w:rsidR="00165BFD">
        <w:rPr>
          <w:rFonts w:cs="David" w:hint="cs"/>
          <w:rtl/>
        </w:rPr>
        <w:t xml:space="preserve">חוק למניעת הסתננות (עבירות ושיפוט) (תיקון מס' </w:t>
      </w:r>
      <w:r w:rsidR="00F366B8">
        <w:rPr>
          <w:rFonts w:cs="David" w:hint="cs"/>
          <w:rtl/>
        </w:rPr>
        <w:t>4 והוראת שעה), התשע"ד-2013</w:t>
      </w:r>
      <w:r w:rsidR="00165A76">
        <w:rPr>
          <w:rFonts w:cs="David" w:hint="cs"/>
          <w:rtl/>
        </w:rPr>
        <w:t xml:space="preserve"> (להלן </w:t>
      </w:r>
      <w:r w:rsidR="00165A76">
        <w:rPr>
          <w:rFonts w:cs="David"/>
          <w:rtl/>
        </w:rPr>
        <w:t>–</w:t>
      </w:r>
      <w:r w:rsidR="00165A76">
        <w:rPr>
          <w:rFonts w:cs="David" w:hint="cs"/>
          <w:rtl/>
        </w:rPr>
        <w:t xml:space="preserve"> </w:t>
      </w:r>
      <w:r w:rsidR="00165A76">
        <w:rPr>
          <w:rFonts w:cs="David" w:hint="cs"/>
          <w:b/>
          <w:bCs/>
          <w:rtl/>
        </w:rPr>
        <w:t>החוק למניעת הסתננות</w:t>
      </w:r>
      <w:r w:rsidR="00165A76">
        <w:rPr>
          <w:rFonts w:cs="David" w:hint="cs"/>
          <w:rtl/>
        </w:rPr>
        <w:t>)</w:t>
      </w:r>
      <w:r w:rsidR="00165BFD">
        <w:rPr>
          <w:rFonts w:cs="David" w:hint="cs"/>
          <w:rtl/>
        </w:rPr>
        <w:t>.</w:t>
      </w:r>
    </w:p>
    <w:p w:rsidR="00165BFD" w:rsidRDefault="00165BFD" w:rsidP="00FE241B">
      <w:pPr>
        <w:pStyle w:val="ListParagraph1"/>
        <w:bidi/>
        <w:spacing w:before="120" w:after="120" w:line="360" w:lineRule="auto"/>
        <w:rPr>
          <w:rFonts w:cs="David"/>
          <w:rtl/>
        </w:rPr>
      </w:pPr>
    </w:p>
    <w:p w:rsidR="009F28EA" w:rsidRDefault="009F28EA" w:rsidP="00FE241B">
      <w:pPr>
        <w:bidi/>
        <w:spacing w:before="120" w:after="120" w:line="360" w:lineRule="auto"/>
        <w:rPr>
          <w:rFonts w:cs="David"/>
          <w:rtl/>
        </w:rPr>
      </w:pPr>
      <w:bookmarkStart w:id="0" w:name="_Toc336879472"/>
    </w:p>
    <w:p w:rsidR="00AE49F7" w:rsidRPr="009F28EA" w:rsidRDefault="00AE49F7" w:rsidP="00FE241B">
      <w:pPr>
        <w:bidi/>
        <w:spacing w:before="120" w:after="120" w:line="360" w:lineRule="auto"/>
        <w:rPr>
          <w:rFonts w:cs="David"/>
          <w:rtl/>
        </w:rPr>
      </w:pPr>
    </w:p>
    <w:p w:rsidR="00C961E7" w:rsidRPr="00CB0A29" w:rsidRDefault="009F28EA" w:rsidP="00FE241B">
      <w:pPr>
        <w:pStyle w:val="a8"/>
        <w:spacing w:before="120" w:after="120" w:line="360" w:lineRule="auto"/>
        <w:rPr>
          <w:rtl/>
        </w:rPr>
      </w:pPr>
      <w:r w:rsidRPr="00CB0A29">
        <w:rPr>
          <w:rFonts w:hint="cs"/>
          <w:rtl/>
        </w:rPr>
        <w:lastRenderedPageBreak/>
        <w:t>מבוא ו</w:t>
      </w:r>
      <w:r w:rsidR="00C961E7" w:rsidRPr="00CB0A29">
        <w:rPr>
          <w:rFonts w:hint="cs"/>
          <w:rtl/>
        </w:rPr>
        <w:t>בקשה לקביעת מועד לדיון דחוף</w:t>
      </w:r>
      <w:bookmarkEnd w:id="0"/>
    </w:p>
    <w:p w:rsidR="00C961E7" w:rsidRDefault="00C961E7" w:rsidP="00FE241B">
      <w:pPr>
        <w:bidi/>
        <w:spacing w:before="120" w:after="120" w:line="360" w:lineRule="auto"/>
        <w:jc w:val="both"/>
        <w:rPr>
          <w:rFonts w:cs="David"/>
          <w:rtl/>
        </w:rPr>
      </w:pPr>
    </w:p>
    <w:p w:rsidR="00B175BB" w:rsidRPr="00583497" w:rsidRDefault="00B175BB"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לאחר שהאבק ישקע ו</w:t>
      </w:r>
      <w:r w:rsidRPr="00245E7C">
        <w:rPr>
          <w:rFonts w:cs="David" w:hint="cs"/>
          <w:rtl/>
        </w:rPr>
        <w:t>עניינ</w:t>
      </w:r>
      <w:r>
        <w:rPr>
          <w:rFonts w:cs="David" w:hint="cs"/>
          <w:rtl/>
        </w:rPr>
        <w:t>ם</w:t>
      </w:r>
      <w:r w:rsidRPr="00245E7C">
        <w:rPr>
          <w:rFonts w:cs="David" w:hint="cs"/>
          <w:rtl/>
        </w:rPr>
        <w:t xml:space="preserve"> של ה</w:t>
      </w:r>
      <w:r>
        <w:rPr>
          <w:rFonts w:cs="David" w:hint="cs"/>
          <w:rtl/>
        </w:rPr>
        <w:t>עותרים</w:t>
      </w:r>
      <w:r w:rsidRPr="00245E7C">
        <w:rPr>
          <w:rFonts w:cs="David" w:hint="cs"/>
          <w:rtl/>
        </w:rPr>
        <w:t xml:space="preserve"> </w:t>
      </w:r>
      <w:r>
        <w:rPr>
          <w:rFonts w:cs="David" w:hint="cs"/>
          <w:rtl/>
        </w:rPr>
        <w:t>יופשט ממחלצותיו יתברר מצב הדברים הבא: מזה כש</w:t>
      </w:r>
      <w:r w:rsidRPr="00245E7C">
        <w:rPr>
          <w:rFonts w:cs="David" w:hint="cs"/>
          <w:rtl/>
        </w:rPr>
        <w:t>נתיים</w:t>
      </w:r>
      <w:r>
        <w:rPr>
          <w:rFonts w:cs="David" w:hint="cs"/>
          <w:rtl/>
        </w:rPr>
        <w:t xml:space="preserve"> ומעלה </w:t>
      </w:r>
      <w:r w:rsidRPr="00245E7C">
        <w:rPr>
          <w:rFonts w:cs="David" w:hint="cs"/>
          <w:rtl/>
        </w:rPr>
        <w:t>מוחזק</w:t>
      </w:r>
      <w:r>
        <w:rPr>
          <w:rFonts w:cs="David" w:hint="cs"/>
          <w:rtl/>
        </w:rPr>
        <w:t>ים</w:t>
      </w:r>
      <w:r w:rsidRPr="00245E7C">
        <w:rPr>
          <w:rFonts w:cs="David" w:hint="cs"/>
          <w:rtl/>
        </w:rPr>
        <w:t xml:space="preserve"> ה</w:t>
      </w:r>
      <w:r>
        <w:rPr>
          <w:rFonts w:cs="David" w:hint="cs"/>
          <w:rtl/>
        </w:rPr>
        <w:t>עותרים</w:t>
      </w:r>
      <w:r w:rsidRPr="00245E7C">
        <w:rPr>
          <w:rFonts w:cs="David" w:hint="cs"/>
          <w:rtl/>
        </w:rPr>
        <w:t xml:space="preserve"> במתקני שירות בתי הסוהר במתחם קציעות שבפתחת ניצנה. תחילה מכוח חוק אחד ובהמשך מכוח חוק אחר. </w:t>
      </w:r>
      <w:r>
        <w:rPr>
          <w:rFonts w:cs="David" w:hint="cs"/>
          <w:rtl/>
        </w:rPr>
        <w:t xml:space="preserve">גם זה וגם זה הוכרזו כלא חוקתיים על-ידי הרכב מורחב של בית משפט זה ואף על-פי-כן </w:t>
      </w:r>
      <w:r w:rsidRPr="00245E7C">
        <w:rPr>
          <w:rFonts w:cs="David" w:hint="cs"/>
          <w:rtl/>
        </w:rPr>
        <w:t>חירות</w:t>
      </w:r>
      <w:r>
        <w:rPr>
          <w:rFonts w:cs="David" w:hint="cs"/>
          <w:rtl/>
        </w:rPr>
        <w:t>ם</w:t>
      </w:r>
      <w:r w:rsidRPr="00245E7C">
        <w:rPr>
          <w:rFonts w:cs="David" w:hint="cs"/>
          <w:rtl/>
        </w:rPr>
        <w:t xml:space="preserve"> של ה</w:t>
      </w:r>
      <w:r>
        <w:rPr>
          <w:rFonts w:cs="David" w:hint="cs"/>
          <w:rtl/>
        </w:rPr>
        <w:t>עותרים</w:t>
      </w:r>
      <w:r w:rsidRPr="00245E7C">
        <w:rPr>
          <w:rFonts w:cs="David" w:hint="cs"/>
          <w:rtl/>
        </w:rPr>
        <w:t xml:space="preserve"> </w:t>
      </w:r>
      <w:r>
        <w:rPr>
          <w:rFonts w:cs="David" w:hint="cs"/>
          <w:rtl/>
        </w:rPr>
        <w:t>נשללת-מוגבלת וחייהם</w:t>
      </w:r>
      <w:r w:rsidRPr="00245E7C">
        <w:rPr>
          <w:rFonts w:cs="David" w:hint="cs"/>
          <w:rtl/>
        </w:rPr>
        <w:t xml:space="preserve"> מפוקחים וממושטרים בידי פקידי משרד </w:t>
      </w:r>
      <w:r>
        <w:rPr>
          <w:rFonts w:cs="David" w:hint="cs"/>
          <w:rtl/>
        </w:rPr>
        <w:t>הפנים וסוהרים בשירות בתי הסוהר</w:t>
      </w:r>
      <w:r w:rsidR="00AF2735">
        <w:rPr>
          <w:rFonts w:cs="David" w:hint="cs"/>
          <w:rtl/>
        </w:rPr>
        <w:t>,</w:t>
      </w:r>
      <w:r>
        <w:rPr>
          <w:rFonts w:cs="David" w:hint="cs"/>
          <w:rtl/>
        </w:rPr>
        <w:t xml:space="preserve"> ומועד לשחרורם </w:t>
      </w:r>
      <w:r>
        <w:rPr>
          <w:rFonts w:cs="David"/>
          <w:rtl/>
        </w:rPr>
        <w:t>–</w:t>
      </w:r>
      <w:r>
        <w:rPr>
          <w:rFonts w:cs="David" w:hint="cs"/>
          <w:rtl/>
        </w:rPr>
        <w:t xml:space="preserve"> אין. מוצאם של חלק מהעותרים מסודן ושל אחרים מאריתריאה. הם מגיעים מאזורים שונים ונסיבותיהם שונות; איש איש ועולמו הוא. בד בבד, גורלם המשותף </w:t>
      </w:r>
      <w:r w:rsidR="00AF2735">
        <w:rPr>
          <w:rFonts w:cs="David" w:hint="cs"/>
          <w:rtl/>
        </w:rPr>
        <w:t xml:space="preserve">והתנהלותו המשפטית </w:t>
      </w:r>
      <w:r w:rsidR="00583497">
        <w:rPr>
          <w:rFonts w:cs="David" w:hint="cs"/>
          <w:rtl/>
        </w:rPr>
        <w:t xml:space="preserve">הזהה </w:t>
      </w:r>
      <w:r w:rsidR="00AF2735">
        <w:rPr>
          <w:rFonts w:cs="David" w:hint="cs"/>
          <w:rtl/>
        </w:rPr>
        <w:t xml:space="preserve">של המשיב בעניינם </w:t>
      </w:r>
      <w:r>
        <w:rPr>
          <w:rFonts w:cs="David" w:hint="cs"/>
          <w:rtl/>
        </w:rPr>
        <w:t>מאפשר</w:t>
      </w:r>
      <w:r w:rsidR="00AF2735">
        <w:rPr>
          <w:rFonts w:cs="David" w:hint="cs"/>
          <w:rtl/>
        </w:rPr>
        <w:t>ים</w:t>
      </w:r>
      <w:r w:rsidR="00532145">
        <w:rPr>
          <w:rFonts w:cs="David" w:hint="cs"/>
          <w:rtl/>
        </w:rPr>
        <w:t>,</w:t>
      </w:r>
      <w:r>
        <w:rPr>
          <w:rFonts w:cs="David" w:hint="cs"/>
          <w:rtl/>
        </w:rPr>
        <w:t xml:space="preserve"> </w:t>
      </w:r>
      <w:r w:rsidR="00AF2735">
        <w:rPr>
          <w:rFonts w:cs="David" w:hint="cs"/>
          <w:rtl/>
        </w:rPr>
        <w:t>ולמעשה מחייבים</w:t>
      </w:r>
      <w:r w:rsidR="00532145">
        <w:rPr>
          <w:rFonts w:cs="David" w:hint="cs"/>
          <w:rtl/>
        </w:rPr>
        <w:t>,</w:t>
      </w:r>
      <w:r>
        <w:rPr>
          <w:rFonts w:cs="David" w:hint="cs"/>
          <w:rtl/>
        </w:rPr>
        <w:t xml:space="preserve"> הגשתה של עתירה מאוחדת זו: כל אחד ואחד מהם מוחזק במתקני שירות בתי הסוהר תקופה ממושכת ביותר </w:t>
      </w:r>
      <w:r>
        <w:rPr>
          <w:rFonts w:cs="David"/>
          <w:rtl/>
        </w:rPr>
        <w:t>–</w:t>
      </w:r>
      <w:r>
        <w:rPr>
          <w:rFonts w:cs="David" w:hint="cs"/>
          <w:rtl/>
        </w:rPr>
        <w:t xml:space="preserve"> שאינה נמדדת בשבועות ואף לא בחודשים ארוכים </w:t>
      </w:r>
      <w:r>
        <w:rPr>
          <w:rFonts w:cs="David"/>
          <w:rtl/>
        </w:rPr>
        <w:t>–</w:t>
      </w:r>
      <w:r>
        <w:rPr>
          <w:rFonts w:cs="David" w:hint="cs"/>
          <w:rtl/>
        </w:rPr>
        <w:t xml:space="preserve">  </w:t>
      </w:r>
      <w:r w:rsidRPr="00245E7C">
        <w:rPr>
          <w:rFonts w:cs="David" w:hint="cs"/>
          <w:rtl/>
        </w:rPr>
        <w:t>"מבלי שנקבע כי חטא, מבלי שיועמד לדין פלילי ומבלי שניתן להרחיקו לארץ אחרת" (</w:t>
      </w:r>
      <w:r>
        <w:rPr>
          <w:rFonts w:cs="David" w:hint="cs"/>
          <w:rtl/>
        </w:rPr>
        <w:t xml:space="preserve">בג"ץ 7146/12 </w:t>
      </w:r>
      <w:r w:rsidR="00FD50F9" w:rsidRPr="00FD50F9">
        <w:rPr>
          <w:rFonts w:cs="David" w:hint="eastAsia"/>
          <w:u w:val="single"/>
          <w:rtl/>
        </w:rPr>
        <w:t>אדם</w:t>
      </w:r>
      <w:r w:rsidR="00FD50F9" w:rsidRPr="00FD50F9">
        <w:rPr>
          <w:rFonts w:cs="David"/>
          <w:u w:val="single"/>
          <w:rtl/>
        </w:rPr>
        <w:t xml:space="preserve"> </w:t>
      </w:r>
      <w:r w:rsidR="00FD50F9" w:rsidRPr="00FD50F9">
        <w:rPr>
          <w:rFonts w:cs="David" w:hint="eastAsia"/>
          <w:u w:val="single"/>
          <w:rtl/>
        </w:rPr>
        <w:t>נ</w:t>
      </w:r>
      <w:r w:rsidR="00FD50F9" w:rsidRPr="00FD50F9">
        <w:rPr>
          <w:rFonts w:cs="David"/>
          <w:u w:val="single"/>
          <w:rtl/>
        </w:rPr>
        <w:t xml:space="preserve">' </w:t>
      </w:r>
      <w:r w:rsidR="00FD50F9" w:rsidRPr="00FD50F9">
        <w:rPr>
          <w:rFonts w:cs="David" w:hint="eastAsia"/>
          <w:u w:val="single"/>
          <w:rtl/>
        </w:rPr>
        <w:t>הכנסת</w:t>
      </w:r>
      <w:r>
        <w:rPr>
          <w:rFonts w:cs="David" w:hint="cs"/>
          <w:rtl/>
        </w:rPr>
        <w:t xml:space="preserve"> (16.9.2013) (להלן </w:t>
      </w:r>
      <w:r>
        <w:rPr>
          <w:rFonts w:cs="David"/>
          <w:rtl/>
        </w:rPr>
        <w:t>–</w:t>
      </w:r>
      <w:r>
        <w:rPr>
          <w:rFonts w:cs="David" w:hint="cs"/>
          <w:rtl/>
        </w:rPr>
        <w:t xml:space="preserve"> </w:t>
      </w:r>
      <w:r>
        <w:rPr>
          <w:rFonts w:cs="David" w:hint="cs"/>
          <w:b/>
          <w:bCs/>
          <w:rtl/>
        </w:rPr>
        <w:t>עניין אדם</w:t>
      </w:r>
      <w:r>
        <w:rPr>
          <w:rFonts w:cs="David" w:hint="cs"/>
          <w:rtl/>
        </w:rPr>
        <w:t>)</w:t>
      </w:r>
      <w:r w:rsidRPr="00245E7C">
        <w:rPr>
          <w:rFonts w:cs="David" w:hint="cs"/>
          <w:rtl/>
        </w:rPr>
        <w:t>, פס' 1 לפסק דינו של השופט עמית)</w:t>
      </w:r>
      <w:r>
        <w:rPr>
          <w:rFonts w:cs="David" w:hint="cs"/>
          <w:rtl/>
        </w:rPr>
        <w:t xml:space="preserve">. בנוסף, מאחר שהם נכנסו לארץ בחוסר כל ומאז הם שוהים במתקני שירות בתי הסוהר, לאיש מהם אין את האמצעים לפנות לערכאות ללא סיועו של </w:t>
      </w:r>
      <w:r w:rsidRPr="00B175BB">
        <w:rPr>
          <w:rFonts w:cs="David" w:hint="cs"/>
          <w:i/>
          <w:iCs/>
          <w:rtl/>
        </w:rPr>
        <w:t>המוקד לפליטים ולמהגרים</w:t>
      </w:r>
      <w:r w:rsidR="00AF2735">
        <w:rPr>
          <w:rFonts w:cs="David" w:hint="cs"/>
          <w:rtl/>
        </w:rPr>
        <w:t xml:space="preserve">, עמותה ללא מטרות רווח </w:t>
      </w:r>
      <w:r w:rsidR="00C82AAC">
        <w:rPr>
          <w:rFonts w:cs="David" w:hint="cs"/>
          <w:rtl/>
        </w:rPr>
        <w:t>בעלת אמצע</w:t>
      </w:r>
      <w:r w:rsidR="00583497">
        <w:rPr>
          <w:rFonts w:cs="David" w:hint="cs"/>
          <w:rtl/>
        </w:rPr>
        <w:t>ים מוגבלים ביותר</w:t>
      </w:r>
      <w:r w:rsidR="00AF2735">
        <w:rPr>
          <w:rFonts w:cs="David" w:hint="cs"/>
          <w:rtl/>
        </w:rPr>
        <w:t>,</w:t>
      </w:r>
      <w:r>
        <w:rPr>
          <w:rFonts w:cs="David" w:hint="cs"/>
          <w:rtl/>
        </w:rPr>
        <w:t xml:space="preserve"> המייצגם "פרו בונו"</w:t>
      </w:r>
      <w:r w:rsidR="00AF2735">
        <w:rPr>
          <w:rFonts w:cs="David" w:hint="cs"/>
          <w:rtl/>
        </w:rPr>
        <w:t>,</w:t>
      </w:r>
      <w:r>
        <w:rPr>
          <w:rFonts w:cs="David" w:hint="cs"/>
          <w:rtl/>
        </w:rPr>
        <w:t xml:space="preserve"> ולאחרון אין את האמצעים להגיש עשרות ומאות של עתירות פרטניות, גם אם הן זהות זו לזו. </w:t>
      </w:r>
      <w:r w:rsidR="00583497">
        <w:rPr>
          <w:rFonts w:cs="David" w:hint="cs"/>
          <w:rtl/>
        </w:rPr>
        <w:t xml:space="preserve">במילים אחרות, הדרך היחידה בה תתאפשר ביקורת שיפוטית על הפגיעה בזכויות היסוד של העותרים היא דיון לגופה של עתירה זו. </w:t>
      </w:r>
    </w:p>
    <w:p w:rsidR="00D37AA2" w:rsidRDefault="00583497"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וזה יהיה סדר הדברים:</w:t>
      </w:r>
      <w:r w:rsidR="001359BF">
        <w:rPr>
          <w:rFonts w:cs="David" w:hint="cs"/>
          <w:rtl/>
        </w:rPr>
        <w:t xml:space="preserve"> ראשית נעמוד על </w:t>
      </w:r>
      <w:r w:rsidR="00165A76">
        <w:rPr>
          <w:rFonts w:cs="David" w:hint="cs"/>
          <w:rtl/>
        </w:rPr>
        <w:t xml:space="preserve">זהותם של העותרים ועל </w:t>
      </w:r>
      <w:r w:rsidR="001359BF">
        <w:rPr>
          <w:rFonts w:cs="David" w:hint="cs"/>
          <w:rtl/>
        </w:rPr>
        <w:t>הנסיבות העובדתיות המשותפות ל</w:t>
      </w:r>
      <w:r w:rsidR="00165A76">
        <w:rPr>
          <w:rFonts w:cs="David" w:hint="cs"/>
          <w:rtl/>
        </w:rPr>
        <w:t>הם</w:t>
      </w:r>
      <w:r w:rsidR="00D37AA2">
        <w:rPr>
          <w:rFonts w:cs="David" w:hint="cs"/>
          <w:rtl/>
        </w:rPr>
        <w:t>: תקופת ההחזקה-שהייה הממושכת</w:t>
      </w:r>
      <w:r w:rsidR="00B175BB">
        <w:rPr>
          <w:rFonts w:cs="David" w:hint="cs"/>
          <w:rtl/>
        </w:rPr>
        <w:t xml:space="preserve"> במתקני שב"ס</w:t>
      </w:r>
      <w:r w:rsidR="00D37AA2">
        <w:rPr>
          <w:rFonts w:cs="David" w:hint="cs"/>
          <w:rtl/>
        </w:rPr>
        <w:t>;</w:t>
      </w:r>
      <w:r w:rsidR="001359BF">
        <w:rPr>
          <w:rFonts w:cs="David" w:hint="cs"/>
          <w:rtl/>
        </w:rPr>
        <w:t xml:space="preserve"> גרירת הרגליים של המדינה</w:t>
      </w:r>
      <w:r w:rsidR="00A77F9E">
        <w:rPr>
          <w:rFonts w:cs="David" w:hint="cs"/>
          <w:rtl/>
        </w:rPr>
        <w:t xml:space="preserve"> וחוסר תום הלב</w:t>
      </w:r>
      <w:r w:rsidR="001359BF">
        <w:rPr>
          <w:rFonts w:cs="David" w:hint="cs"/>
          <w:rtl/>
        </w:rPr>
        <w:t xml:space="preserve"> בכל הנוגע ליישום פסק דינו של בית משפט זה בענין </w:t>
      </w:r>
      <w:r w:rsidR="001359BF">
        <w:rPr>
          <w:rFonts w:cs="David" w:hint="cs"/>
          <w:b/>
          <w:bCs/>
          <w:rtl/>
        </w:rPr>
        <w:t>אדם</w:t>
      </w:r>
      <w:r w:rsidR="00D37AA2">
        <w:rPr>
          <w:rFonts w:cs="David" w:hint="cs"/>
          <w:rtl/>
        </w:rPr>
        <w:t xml:space="preserve">; </w:t>
      </w:r>
      <w:r w:rsidR="001359BF">
        <w:rPr>
          <w:rFonts w:cs="David" w:hint="cs"/>
          <w:rtl/>
        </w:rPr>
        <w:t>העברתם החטופה, ללא הליך מינהלי מינימלי, למתקן "חולות"</w:t>
      </w:r>
      <w:r w:rsidR="00D37AA2">
        <w:rPr>
          <w:rFonts w:cs="David" w:hint="cs"/>
          <w:rtl/>
        </w:rPr>
        <w:t>;</w:t>
      </w:r>
      <w:r w:rsidR="00474034">
        <w:rPr>
          <w:rFonts w:cs="David" w:hint="cs"/>
          <w:rtl/>
        </w:rPr>
        <w:t xml:space="preserve"> האופן בו ה</w:t>
      </w:r>
      <w:r w:rsidR="00AF2735">
        <w:rPr>
          <w:rFonts w:cs="David" w:hint="cs"/>
          <w:rtl/>
        </w:rPr>
        <w:t>תנהלה המדינה ביחס לעתירות פרטניות שהגיש המוקד</w:t>
      </w:r>
      <w:r w:rsidR="00E4639F">
        <w:rPr>
          <w:rFonts w:cs="David" w:hint="cs"/>
          <w:rtl/>
        </w:rPr>
        <w:t xml:space="preserve"> (בקצרה: </w:t>
      </w:r>
      <w:r w:rsidR="00AF2735">
        <w:rPr>
          <w:rFonts w:cs="David" w:hint="cs"/>
          <w:rtl/>
        </w:rPr>
        <w:t>כש</w:t>
      </w:r>
      <w:r w:rsidR="00E4639F">
        <w:rPr>
          <w:rFonts w:cs="David" w:hint="cs"/>
          <w:rtl/>
        </w:rPr>
        <w:t>קיבל בית המשפט המחוזי עתירה פרטנית ו</w:t>
      </w:r>
      <w:r w:rsidR="00AF2735">
        <w:rPr>
          <w:rFonts w:cs="David" w:hint="cs"/>
          <w:rtl/>
        </w:rPr>
        <w:t xml:space="preserve">הורה על שחרורו של אדם </w:t>
      </w:r>
      <w:r>
        <w:rPr>
          <w:rFonts w:cs="David" w:hint="cs"/>
          <w:rtl/>
        </w:rPr>
        <w:t>שהשתייך ל</w:t>
      </w:r>
      <w:r w:rsidR="00AF2735">
        <w:rPr>
          <w:rFonts w:cs="David" w:hint="cs"/>
          <w:rtl/>
        </w:rPr>
        <w:t xml:space="preserve">קבוצה זו </w:t>
      </w:r>
      <w:r w:rsidR="00AF2735">
        <w:rPr>
          <w:rFonts w:cs="David"/>
          <w:rtl/>
        </w:rPr>
        <w:t>–</w:t>
      </w:r>
      <w:r>
        <w:rPr>
          <w:rFonts w:cs="David" w:hint="cs"/>
          <w:rtl/>
        </w:rPr>
        <w:t xml:space="preserve"> נמנע המשיב מלערער על פסק הדין ובה בעת לא נתן כל משקל לקביעות העקרוניות של בית המשפט המחוזי</w:t>
      </w:r>
      <w:r w:rsidR="00AF2735">
        <w:rPr>
          <w:rFonts w:cs="David" w:hint="cs"/>
          <w:rtl/>
        </w:rPr>
        <w:t xml:space="preserve">; </w:t>
      </w:r>
      <w:r>
        <w:rPr>
          <w:rFonts w:cs="David" w:hint="cs"/>
          <w:rtl/>
        </w:rPr>
        <w:t xml:space="preserve">מאידך, </w:t>
      </w:r>
      <w:r w:rsidR="00AF2735">
        <w:rPr>
          <w:rFonts w:cs="David" w:hint="cs"/>
          <w:rtl/>
        </w:rPr>
        <w:t>כש</w:t>
      </w:r>
      <w:r w:rsidR="00E4639F">
        <w:rPr>
          <w:rFonts w:cs="David" w:hint="cs"/>
          <w:rtl/>
        </w:rPr>
        <w:t xml:space="preserve">דחה </w:t>
      </w:r>
      <w:r>
        <w:rPr>
          <w:rFonts w:cs="David" w:hint="cs"/>
          <w:rtl/>
        </w:rPr>
        <w:t>בית המשפט לעניינים מינהליים</w:t>
      </w:r>
      <w:r w:rsidR="00E4639F">
        <w:rPr>
          <w:rFonts w:cs="David" w:hint="cs"/>
          <w:rtl/>
        </w:rPr>
        <w:t xml:space="preserve"> עתירה פרטנית </w:t>
      </w:r>
      <w:r>
        <w:rPr>
          <w:rFonts w:cs="David" w:hint="cs"/>
          <w:rtl/>
        </w:rPr>
        <w:t>והוגש על כך ערעור, מיהר המשיב</w:t>
      </w:r>
      <w:r w:rsidR="00E4639F">
        <w:rPr>
          <w:rFonts w:cs="David" w:hint="cs"/>
          <w:rtl/>
        </w:rPr>
        <w:t xml:space="preserve"> ושחרר את המערער </w:t>
      </w:r>
      <w:r>
        <w:rPr>
          <w:rFonts w:cs="David" w:hint="cs"/>
          <w:rtl/>
        </w:rPr>
        <w:t>באופן שייתר את הדיון בערעור</w:t>
      </w:r>
      <w:r w:rsidR="00E4639F">
        <w:rPr>
          <w:rFonts w:cs="David" w:hint="cs"/>
          <w:rtl/>
        </w:rPr>
        <w:t>)</w:t>
      </w:r>
      <w:r w:rsidR="00D37AA2">
        <w:rPr>
          <w:rFonts w:cs="David" w:hint="cs"/>
          <w:rtl/>
        </w:rPr>
        <w:t xml:space="preserve">; כן נעמוד </w:t>
      </w:r>
      <w:r w:rsidR="001359BF">
        <w:rPr>
          <w:rFonts w:cs="David" w:hint="cs"/>
          <w:rtl/>
        </w:rPr>
        <w:t xml:space="preserve">על </w:t>
      </w:r>
      <w:r w:rsidR="00D37AA2">
        <w:rPr>
          <w:rFonts w:cs="David" w:hint="cs"/>
          <w:u w:val="single"/>
          <w:rtl/>
        </w:rPr>
        <w:t>מיצוי ההליכים ו</w:t>
      </w:r>
      <w:r w:rsidR="001359BF" w:rsidRPr="00165A76">
        <w:rPr>
          <w:rFonts w:cs="David" w:hint="cs"/>
          <w:u w:val="single"/>
          <w:rtl/>
        </w:rPr>
        <w:t>הפני</w:t>
      </w:r>
      <w:r w:rsidR="00B175BB">
        <w:rPr>
          <w:rFonts w:cs="David" w:hint="cs"/>
          <w:u w:val="single"/>
          <w:rtl/>
        </w:rPr>
        <w:t>ות</w:t>
      </w:r>
      <w:r w:rsidR="001359BF" w:rsidRPr="00165A76">
        <w:rPr>
          <w:rFonts w:cs="David" w:hint="cs"/>
          <w:u w:val="single"/>
          <w:rtl/>
        </w:rPr>
        <w:t xml:space="preserve"> </w:t>
      </w:r>
      <w:r w:rsidR="00165A76" w:rsidRPr="00165A76">
        <w:rPr>
          <w:rFonts w:cs="David" w:hint="cs"/>
          <w:u w:val="single"/>
          <w:rtl/>
        </w:rPr>
        <w:t>המוקדמ</w:t>
      </w:r>
      <w:r w:rsidR="00B175BB">
        <w:rPr>
          <w:rFonts w:cs="David" w:hint="cs"/>
          <w:u w:val="single"/>
          <w:rtl/>
        </w:rPr>
        <w:t>ו</w:t>
      </w:r>
      <w:r w:rsidR="00165A76" w:rsidRPr="00165A76">
        <w:rPr>
          <w:rFonts w:cs="David" w:hint="cs"/>
          <w:u w:val="single"/>
          <w:rtl/>
        </w:rPr>
        <w:t>ת</w:t>
      </w:r>
      <w:r w:rsidR="00165A76">
        <w:rPr>
          <w:rFonts w:cs="David" w:hint="cs"/>
          <w:rtl/>
        </w:rPr>
        <w:t xml:space="preserve"> </w:t>
      </w:r>
      <w:r w:rsidR="001359BF">
        <w:rPr>
          <w:rFonts w:cs="David" w:hint="cs"/>
          <w:rtl/>
        </w:rPr>
        <w:t>למשיב בדרישה לשחרר</w:t>
      </w:r>
      <w:r w:rsidR="00D37AA2">
        <w:rPr>
          <w:rFonts w:cs="David" w:hint="cs"/>
          <w:rtl/>
        </w:rPr>
        <w:t xml:space="preserve"> את העותרים</w:t>
      </w:r>
      <w:r w:rsidR="001359BF">
        <w:rPr>
          <w:rFonts w:cs="David" w:hint="cs"/>
          <w:rtl/>
        </w:rPr>
        <w:t xml:space="preserve"> בעקבות פסק דינו של בית משפט זה בבג"ץ 7385/13 </w:t>
      </w:r>
      <w:r w:rsidR="001359BF" w:rsidRPr="000153BE">
        <w:rPr>
          <w:rFonts w:cs="David" w:hint="cs"/>
          <w:u w:val="single"/>
          <w:rtl/>
        </w:rPr>
        <w:t>איתן נ' ממשלת ישראל</w:t>
      </w:r>
      <w:r w:rsidR="001359BF">
        <w:rPr>
          <w:rFonts w:cs="David" w:hint="cs"/>
          <w:rtl/>
        </w:rPr>
        <w:t xml:space="preserve"> (22.9.2014) (להלן</w:t>
      </w:r>
      <w:r w:rsidR="00165A76">
        <w:rPr>
          <w:rFonts w:cs="David" w:hint="cs"/>
          <w:rtl/>
        </w:rPr>
        <w:t xml:space="preserve"> </w:t>
      </w:r>
      <w:r w:rsidR="00165A76">
        <w:rPr>
          <w:rFonts w:cs="David"/>
          <w:rtl/>
        </w:rPr>
        <w:t>–</w:t>
      </w:r>
      <w:r w:rsidR="001359BF">
        <w:rPr>
          <w:rFonts w:cs="David" w:hint="cs"/>
          <w:rtl/>
        </w:rPr>
        <w:t xml:space="preserve"> </w:t>
      </w:r>
      <w:r w:rsidR="001359BF">
        <w:rPr>
          <w:rFonts w:cs="David" w:hint="cs"/>
          <w:b/>
          <w:bCs/>
          <w:rtl/>
        </w:rPr>
        <w:t>עניין איתן</w:t>
      </w:r>
      <w:r w:rsidR="001359BF">
        <w:rPr>
          <w:rFonts w:cs="David" w:hint="cs"/>
          <w:rtl/>
        </w:rPr>
        <w:t xml:space="preserve">). </w:t>
      </w:r>
    </w:p>
    <w:p w:rsidR="00D37AA2" w:rsidRDefault="001359BF"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לאחר מכן נעמוד על שני היסודות המש</w:t>
      </w:r>
      <w:r w:rsidR="00474034">
        <w:rPr>
          <w:rFonts w:cs="David" w:hint="cs"/>
          <w:rtl/>
        </w:rPr>
        <w:t>פטיים של עתירה זו: (1) ה</w:t>
      </w:r>
      <w:r>
        <w:rPr>
          <w:rFonts w:cs="David" w:hint="cs"/>
          <w:rtl/>
        </w:rPr>
        <w:t xml:space="preserve">פגמים </w:t>
      </w:r>
      <w:r w:rsidR="001A7F2B">
        <w:rPr>
          <w:rFonts w:cs="David" w:hint="cs"/>
          <w:rtl/>
        </w:rPr>
        <w:t xml:space="preserve">הזהים </w:t>
      </w:r>
      <w:r>
        <w:rPr>
          <w:rFonts w:cs="David" w:hint="cs"/>
          <w:rtl/>
        </w:rPr>
        <w:t xml:space="preserve">בהליך המינהלי שמצדיקים את ביטול הוראות </w:t>
      </w:r>
      <w:r w:rsidR="001653E7">
        <w:rPr>
          <w:rFonts w:cs="David" w:hint="cs"/>
          <w:rtl/>
        </w:rPr>
        <w:t>השהייה שהוצאו</w:t>
      </w:r>
      <w:r w:rsidR="001A7F2B">
        <w:rPr>
          <w:rFonts w:cs="David" w:hint="cs"/>
          <w:rtl/>
        </w:rPr>
        <w:t xml:space="preserve"> כנגד העותרים</w:t>
      </w:r>
      <w:r>
        <w:rPr>
          <w:rFonts w:cs="David" w:hint="cs"/>
          <w:rtl/>
        </w:rPr>
        <w:t xml:space="preserve">; (2) </w:t>
      </w:r>
      <w:r w:rsidR="00474034">
        <w:rPr>
          <w:rFonts w:cs="David" w:hint="cs"/>
          <w:rtl/>
        </w:rPr>
        <w:t>המשמעות</w:t>
      </w:r>
      <w:r w:rsidR="001653E7">
        <w:rPr>
          <w:rFonts w:cs="David" w:hint="cs"/>
          <w:rtl/>
        </w:rPr>
        <w:t xml:space="preserve"> המשפטית של </w:t>
      </w:r>
      <w:r>
        <w:rPr>
          <w:rFonts w:cs="David" w:hint="cs"/>
          <w:rtl/>
        </w:rPr>
        <w:t xml:space="preserve">החזקתם של העותרים בתנאי כליאה </w:t>
      </w:r>
      <w:r w:rsidR="001653E7">
        <w:rPr>
          <w:rFonts w:cs="David" w:hint="cs"/>
          <w:rtl/>
        </w:rPr>
        <w:t xml:space="preserve">ובחוסר וודאות חריף </w:t>
      </w:r>
      <w:r>
        <w:rPr>
          <w:rFonts w:cs="David" w:hint="cs"/>
          <w:rtl/>
        </w:rPr>
        <w:t xml:space="preserve">מזה </w:t>
      </w:r>
      <w:r w:rsidR="001653E7">
        <w:rPr>
          <w:rFonts w:cs="David" w:hint="cs"/>
          <w:rtl/>
        </w:rPr>
        <w:t>כ</w:t>
      </w:r>
      <w:r>
        <w:rPr>
          <w:rFonts w:cs="David" w:hint="cs"/>
          <w:rtl/>
        </w:rPr>
        <w:t>שנתיים</w:t>
      </w:r>
      <w:r w:rsidR="00474034">
        <w:rPr>
          <w:rFonts w:cs="David" w:hint="cs"/>
          <w:rtl/>
        </w:rPr>
        <w:t xml:space="preserve"> ו</w:t>
      </w:r>
      <w:r w:rsidR="00532145">
        <w:rPr>
          <w:rFonts w:cs="David" w:hint="cs"/>
          <w:rtl/>
        </w:rPr>
        <w:t xml:space="preserve">משמעותו המשפטית של </w:t>
      </w:r>
      <w:r w:rsidR="00474034">
        <w:rPr>
          <w:rFonts w:cs="David" w:hint="cs"/>
          <w:rtl/>
        </w:rPr>
        <w:t>האפקט המצטבר שי</w:t>
      </w:r>
      <w:r w:rsidR="00B175BB">
        <w:rPr>
          <w:rFonts w:cs="David" w:hint="cs"/>
          <w:rtl/>
        </w:rPr>
        <w:t>ו</w:t>
      </w:r>
      <w:r w:rsidR="00474034">
        <w:rPr>
          <w:rFonts w:cs="David" w:hint="cs"/>
          <w:rtl/>
        </w:rPr>
        <w:t>צר</w:t>
      </w:r>
      <w:r w:rsidR="00B175BB">
        <w:rPr>
          <w:rFonts w:cs="David" w:hint="cs"/>
          <w:rtl/>
        </w:rPr>
        <w:t>ת</w:t>
      </w:r>
      <w:r w:rsidR="00474034">
        <w:rPr>
          <w:rFonts w:cs="David" w:hint="cs"/>
          <w:rtl/>
        </w:rPr>
        <w:t xml:space="preserve"> החזקה זו</w:t>
      </w:r>
      <w:r w:rsidR="001A7F2B">
        <w:rPr>
          <w:rFonts w:cs="David" w:hint="cs"/>
          <w:rtl/>
        </w:rPr>
        <w:t xml:space="preserve"> על חייהם ועל נפש</w:t>
      </w:r>
      <w:r w:rsidR="00E4639F">
        <w:rPr>
          <w:rFonts w:cs="David" w:hint="cs"/>
          <w:rtl/>
        </w:rPr>
        <w:t>ותיה</w:t>
      </w:r>
      <w:r w:rsidR="001A7F2B">
        <w:rPr>
          <w:rFonts w:cs="David" w:hint="cs"/>
          <w:rtl/>
        </w:rPr>
        <w:t>ם</w:t>
      </w:r>
      <w:r>
        <w:rPr>
          <w:rFonts w:cs="David" w:hint="cs"/>
          <w:rtl/>
        </w:rPr>
        <w:t xml:space="preserve">. </w:t>
      </w:r>
    </w:p>
    <w:p w:rsidR="001359BF" w:rsidRDefault="001359BF"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 xml:space="preserve">לבסוף, כדי שלא נמצא חסרים, נבהיר מדוע בחרו העותרים להגיש את העתירה דנן לבית משפט נכבד זה בשבתו כבית משפט גבוה לצדק ומדוע ניתן </w:t>
      </w:r>
      <w:r>
        <w:rPr>
          <w:rFonts w:cs="David"/>
          <w:rtl/>
        </w:rPr>
        <w:t>–</w:t>
      </w:r>
      <w:r>
        <w:rPr>
          <w:rFonts w:cs="David" w:hint="cs"/>
          <w:rtl/>
        </w:rPr>
        <w:t xml:space="preserve"> ול</w:t>
      </w:r>
      <w:r w:rsidR="00474034">
        <w:rPr>
          <w:rFonts w:cs="David" w:hint="cs"/>
          <w:rtl/>
        </w:rPr>
        <w:t>שיטת העותרים</w:t>
      </w:r>
      <w:r>
        <w:rPr>
          <w:rFonts w:cs="David" w:hint="cs"/>
          <w:rtl/>
        </w:rPr>
        <w:t xml:space="preserve"> </w:t>
      </w:r>
      <w:r w:rsidR="00B175BB">
        <w:rPr>
          <w:rFonts w:cs="David" w:hint="cs"/>
          <w:rtl/>
        </w:rPr>
        <w:t xml:space="preserve">ישנה </w:t>
      </w:r>
      <w:r>
        <w:rPr>
          <w:rFonts w:cs="David" w:hint="cs"/>
          <w:rtl/>
        </w:rPr>
        <w:t>חובה</w:t>
      </w:r>
      <w:r w:rsidR="00B175BB">
        <w:rPr>
          <w:rFonts w:cs="David" w:hint="cs"/>
          <w:rtl/>
        </w:rPr>
        <w:t xml:space="preserve"> ממש</w:t>
      </w:r>
      <w:r>
        <w:rPr>
          <w:rFonts w:cs="David" w:hint="cs"/>
          <w:rtl/>
        </w:rPr>
        <w:t xml:space="preserve"> </w:t>
      </w:r>
      <w:r>
        <w:rPr>
          <w:rFonts w:cs="David"/>
          <w:rtl/>
        </w:rPr>
        <w:t>–</w:t>
      </w:r>
      <w:r>
        <w:rPr>
          <w:rFonts w:cs="David" w:hint="cs"/>
          <w:rtl/>
        </w:rPr>
        <w:t xml:space="preserve"> לדון ולהכריע בה</w:t>
      </w:r>
      <w:r w:rsidR="00474034">
        <w:rPr>
          <w:rFonts w:cs="David" w:hint="cs"/>
          <w:rtl/>
        </w:rPr>
        <w:t xml:space="preserve"> במתכונת הנוכחית</w:t>
      </w:r>
      <w:r w:rsidR="00E4639F">
        <w:rPr>
          <w:rFonts w:cs="David" w:hint="cs"/>
          <w:rtl/>
        </w:rPr>
        <w:t>, וזאת בהיעדרו המוחלט (במישור המעשי) של סעד חלופי</w:t>
      </w:r>
      <w:r w:rsidR="00583497">
        <w:rPr>
          <w:rFonts w:cs="David" w:hint="cs"/>
          <w:rtl/>
        </w:rPr>
        <w:t xml:space="preserve"> אפקטיבי</w:t>
      </w:r>
      <w:r>
        <w:rPr>
          <w:rFonts w:cs="David" w:hint="cs"/>
          <w:rtl/>
        </w:rPr>
        <w:t>.</w:t>
      </w:r>
    </w:p>
    <w:p w:rsidR="00197D7F" w:rsidRDefault="003A4BAE"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u w:val="single"/>
          <w:rtl/>
        </w:rPr>
        <w:lastRenderedPageBreak/>
        <w:t xml:space="preserve">בקשה לקביעת דיון </w:t>
      </w:r>
      <w:r w:rsidRPr="003A4BAE">
        <w:rPr>
          <w:rFonts w:cs="David" w:hint="cs"/>
          <w:u w:val="single"/>
          <w:rtl/>
        </w:rPr>
        <w:t>דחוף</w:t>
      </w:r>
      <w:r>
        <w:rPr>
          <w:rFonts w:cs="David" w:hint="cs"/>
          <w:rtl/>
        </w:rPr>
        <w:t xml:space="preserve">. </w:t>
      </w:r>
      <w:r w:rsidR="00474034" w:rsidRPr="003A4BAE">
        <w:rPr>
          <w:rFonts w:cs="David" w:hint="cs"/>
          <w:rtl/>
        </w:rPr>
        <w:t>הואיל</w:t>
      </w:r>
      <w:r w:rsidR="00474034">
        <w:rPr>
          <w:rFonts w:cs="David" w:hint="cs"/>
          <w:rtl/>
        </w:rPr>
        <w:t xml:space="preserve"> ומדובר בפגיעה קשה וממושכת ב</w:t>
      </w:r>
      <w:r w:rsidR="001A7F2B">
        <w:rPr>
          <w:rFonts w:cs="David" w:hint="cs"/>
          <w:rtl/>
        </w:rPr>
        <w:t>זכויות יסוד ובפרט ב</w:t>
      </w:r>
      <w:r w:rsidR="00474034">
        <w:rPr>
          <w:rFonts w:cs="David" w:hint="cs"/>
          <w:rtl/>
        </w:rPr>
        <w:t>חירות</w:t>
      </w:r>
      <w:r w:rsidR="001A7F2B">
        <w:rPr>
          <w:rFonts w:cs="David" w:hint="cs"/>
          <w:rtl/>
        </w:rPr>
        <w:t>ם ובכבודם של העותרים</w:t>
      </w:r>
      <w:r w:rsidR="00474034">
        <w:rPr>
          <w:rFonts w:cs="David" w:hint="cs"/>
          <w:rtl/>
        </w:rPr>
        <w:t>,</w:t>
      </w:r>
      <w:r w:rsidR="00197D7F">
        <w:rPr>
          <w:rFonts w:cs="David" w:hint="cs"/>
          <w:rtl/>
        </w:rPr>
        <w:t xml:space="preserve"> מתבקש </w:t>
      </w:r>
      <w:r w:rsidR="00474034">
        <w:rPr>
          <w:rFonts w:cs="David" w:hint="cs"/>
          <w:rtl/>
        </w:rPr>
        <w:t xml:space="preserve">בית המשפט הנכבד </w:t>
      </w:r>
      <w:r w:rsidR="00197D7F">
        <w:rPr>
          <w:rFonts w:cs="David" w:hint="cs"/>
          <w:rtl/>
        </w:rPr>
        <w:t>לקב</w:t>
      </w:r>
      <w:r w:rsidR="00474034">
        <w:rPr>
          <w:rFonts w:cs="David" w:hint="cs"/>
          <w:rtl/>
        </w:rPr>
        <w:t>ו</w:t>
      </w:r>
      <w:r w:rsidR="00197D7F">
        <w:rPr>
          <w:rFonts w:cs="David" w:hint="cs"/>
          <w:rtl/>
        </w:rPr>
        <w:t>ע</w:t>
      </w:r>
      <w:r w:rsidR="00474034">
        <w:rPr>
          <w:rFonts w:cs="David" w:hint="cs"/>
          <w:rtl/>
        </w:rPr>
        <w:t xml:space="preserve"> את העתירה</w:t>
      </w:r>
      <w:r w:rsidR="001A7F2B">
        <w:rPr>
          <w:rFonts w:cs="David" w:hint="cs"/>
          <w:rtl/>
        </w:rPr>
        <w:t xml:space="preserve"> לדיון בדחיפות</w:t>
      </w:r>
      <w:r w:rsidR="00197D7F">
        <w:rPr>
          <w:rFonts w:cs="David" w:hint="cs"/>
          <w:rtl/>
        </w:rPr>
        <w:t>.</w:t>
      </w:r>
    </w:p>
    <w:p w:rsidR="00583497" w:rsidRDefault="00583497" w:rsidP="00FE241B">
      <w:pPr>
        <w:tabs>
          <w:tab w:val="num" w:pos="540"/>
        </w:tabs>
        <w:bidi/>
        <w:spacing w:before="120" w:after="120" w:line="360" w:lineRule="auto"/>
        <w:jc w:val="both"/>
        <w:rPr>
          <w:rFonts w:cs="David"/>
        </w:rPr>
      </w:pPr>
    </w:p>
    <w:p w:rsidR="00165A76" w:rsidRPr="00165A76" w:rsidRDefault="00165A76" w:rsidP="00FE241B">
      <w:pPr>
        <w:numPr>
          <w:ilvl w:val="0"/>
          <w:numId w:val="15"/>
        </w:numPr>
        <w:tabs>
          <w:tab w:val="num" w:pos="540"/>
        </w:tabs>
        <w:bidi/>
        <w:spacing w:before="120" w:after="120" w:line="360" w:lineRule="auto"/>
        <w:ind w:hanging="718"/>
        <w:jc w:val="both"/>
        <w:rPr>
          <w:rFonts w:cs="David"/>
          <w:b/>
          <w:bCs/>
          <w:u w:val="single"/>
        </w:rPr>
      </w:pPr>
      <w:r>
        <w:rPr>
          <w:rFonts w:cs="David" w:hint="cs"/>
          <w:b/>
          <w:bCs/>
          <w:u w:val="single"/>
          <w:rtl/>
        </w:rPr>
        <w:t>התשתית העובדתית</w:t>
      </w:r>
      <w:r w:rsidR="00D37AA2">
        <w:rPr>
          <w:rFonts w:cs="David" w:hint="cs"/>
          <w:b/>
          <w:bCs/>
          <w:u w:val="single"/>
          <w:rtl/>
        </w:rPr>
        <w:t xml:space="preserve"> </w:t>
      </w:r>
    </w:p>
    <w:p w:rsidR="00847DE9" w:rsidRPr="001A7F2B" w:rsidRDefault="00197D7F" w:rsidP="00C82AAC">
      <w:pPr>
        <w:numPr>
          <w:ilvl w:val="0"/>
          <w:numId w:val="14"/>
        </w:numPr>
        <w:tabs>
          <w:tab w:val="clear" w:pos="540"/>
          <w:tab w:val="num" w:pos="-7"/>
          <w:tab w:val="num" w:pos="360"/>
        </w:tabs>
        <w:bidi/>
        <w:spacing w:before="120" w:after="120" w:line="360" w:lineRule="auto"/>
        <w:ind w:left="0" w:hanging="432"/>
        <w:jc w:val="both"/>
        <w:rPr>
          <w:rFonts w:ascii="Calibri" w:eastAsia="Calibri" w:hAnsi="Calibri" w:cs="David"/>
          <w:color w:val="000000"/>
        </w:rPr>
      </w:pPr>
      <w:r>
        <w:rPr>
          <w:rFonts w:cs="David" w:hint="cs"/>
          <w:rtl/>
        </w:rPr>
        <w:t>העותרים הם</w:t>
      </w:r>
      <w:r w:rsidR="00182495">
        <w:rPr>
          <w:rFonts w:cs="David" w:hint="cs"/>
          <w:rtl/>
        </w:rPr>
        <w:t xml:space="preserve"> כולם</w:t>
      </w:r>
      <w:r>
        <w:rPr>
          <w:rFonts w:cs="David" w:hint="cs"/>
          <w:rtl/>
        </w:rPr>
        <w:t xml:space="preserve"> אזרחי סודן ואריתריאה</w:t>
      </w:r>
      <w:r w:rsidR="00182495">
        <w:rPr>
          <w:rFonts w:cs="David" w:hint="cs"/>
          <w:rtl/>
        </w:rPr>
        <w:t xml:space="preserve"> אשר</w:t>
      </w:r>
      <w:r w:rsidRPr="00322C1E">
        <w:rPr>
          <w:rFonts w:cs="David" w:hint="cs"/>
          <w:rtl/>
        </w:rPr>
        <w:t xml:space="preserve"> נכנס</w:t>
      </w:r>
      <w:r w:rsidR="00847DE9">
        <w:rPr>
          <w:rFonts w:cs="David" w:hint="cs"/>
          <w:rtl/>
        </w:rPr>
        <w:t>ו</w:t>
      </w:r>
      <w:r w:rsidRPr="00322C1E">
        <w:rPr>
          <w:rFonts w:cs="David" w:hint="cs"/>
          <w:rtl/>
        </w:rPr>
        <w:t xml:space="preserve"> לישראל</w:t>
      </w:r>
      <w:r>
        <w:rPr>
          <w:rFonts w:cs="David" w:hint="cs"/>
          <w:rtl/>
        </w:rPr>
        <w:t xml:space="preserve"> ללא היתר דרך גבול מצריים</w:t>
      </w:r>
      <w:r w:rsidR="00847DE9">
        <w:rPr>
          <w:rFonts w:cs="David" w:hint="cs"/>
          <w:rtl/>
        </w:rPr>
        <w:t>.</w:t>
      </w:r>
      <w:r w:rsidR="00474034">
        <w:rPr>
          <w:rFonts w:cs="David" w:hint="cs"/>
          <w:rtl/>
        </w:rPr>
        <w:t xml:space="preserve"> </w:t>
      </w:r>
      <w:r w:rsidR="00D37AA2">
        <w:rPr>
          <w:rFonts w:cs="David" w:hint="cs"/>
          <w:rtl/>
        </w:rPr>
        <w:t xml:space="preserve">מאז כניסתם לא נעשה ניסיון כלשהו להרחיקם, שכן </w:t>
      </w:r>
      <w:r w:rsidR="00474034">
        <w:rPr>
          <w:rFonts w:cs="David" w:hint="cs"/>
          <w:rtl/>
        </w:rPr>
        <w:t xml:space="preserve">חלה </w:t>
      </w:r>
      <w:r w:rsidR="00D37AA2">
        <w:rPr>
          <w:rFonts w:cs="David" w:hint="cs"/>
          <w:rtl/>
        </w:rPr>
        <w:t xml:space="preserve">עליהם </w:t>
      </w:r>
      <w:r w:rsidR="00474034">
        <w:rPr>
          <w:rFonts w:cs="David" w:hint="cs"/>
          <w:rtl/>
        </w:rPr>
        <w:t>מדיניות אי ההרחקה הנוהגת כיום</w:t>
      </w:r>
      <w:r w:rsidR="00B175BB">
        <w:rPr>
          <w:rFonts w:cs="David" w:hint="cs"/>
          <w:rtl/>
        </w:rPr>
        <w:t xml:space="preserve"> ביחס לאזרחי סודן ואריתריאה. </w:t>
      </w:r>
      <w:r w:rsidR="00D37AA2">
        <w:rPr>
          <w:rFonts w:cs="David" w:hint="cs"/>
          <w:rtl/>
        </w:rPr>
        <w:t>זאת ללא קשר לטענות מקלט פרטניות כאלה ואחרות</w:t>
      </w:r>
      <w:r w:rsidR="00474034">
        <w:rPr>
          <w:rFonts w:cs="David" w:hint="cs"/>
          <w:rtl/>
        </w:rPr>
        <w:t xml:space="preserve">. הגם שמועד הכניסה לישראל </w:t>
      </w:r>
      <w:r w:rsidR="00B175BB">
        <w:rPr>
          <w:rFonts w:cs="David" w:hint="cs"/>
          <w:rtl/>
        </w:rPr>
        <w:t>שונה</w:t>
      </w:r>
      <w:r w:rsidR="00474034">
        <w:rPr>
          <w:rFonts w:cs="David" w:hint="cs"/>
          <w:rtl/>
        </w:rPr>
        <w:t xml:space="preserve"> </w:t>
      </w:r>
      <w:r w:rsidR="001A7F2B">
        <w:rPr>
          <w:rFonts w:cs="David" w:hint="cs"/>
          <w:rtl/>
        </w:rPr>
        <w:t>מ</w:t>
      </w:r>
      <w:r w:rsidR="00474034">
        <w:rPr>
          <w:rFonts w:cs="David" w:hint="cs"/>
          <w:rtl/>
        </w:rPr>
        <w:t>עותר לעותר,</w:t>
      </w:r>
      <w:r w:rsidR="001A7F2B">
        <w:rPr>
          <w:rFonts w:cs="David" w:hint="cs"/>
          <w:rtl/>
        </w:rPr>
        <w:t xml:space="preserve"> ניתן לומר ש</w:t>
      </w:r>
      <w:r w:rsidR="00474034">
        <w:rPr>
          <w:rFonts w:cs="David" w:hint="cs"/>
          <w:rtl/>
        </w:rPr>
        <w:t xml:space="preserve">רובם המכריע </w:t>
      </w:r>
      <w:r w:rsidR="00847DE9">
        <w:rPr>
          <w:rFonts w:cs="David" w:hint="cs"/>
          <w:rtl/>
        </w:rPr>
        <w:t xml:space="preserve">נכנסו </w:t>
      </w:r>
      <w:r w:rsidR="00474034">
        <w:rPr>
          <w:rFonts w:cs="David" w:hint="cs"/>
          <w:rtl/>
        </w:rPr>
        <w:t xml:space="preserve">לארץ </w:t>
      </w:r>
      <w:r w:rsidR="00182495">
        <w:rPr>
          <w:rFonts w:cs="David" w:hint="cs"/>
          <w:rtl/>
        </w:rPr>
        <w:t xml:space="preserve">כבר </w:t>
      </w:r>
      <w:r w:rsidR="00847DE9">
        <w:rPr>
          <w:rFonts w:cs="David" w:hint="cs"/>
          <w:rtl/>
        </w:rPr>
        <w:t>במהלך קיץ 2012.</w:t>
      </w:r>
      <w:r w:rsidR="00847DE9">
        <w:rPr>
          <w:rFonts w:ascii="Calibri" w:eastAsia="Calibri" w:hAnsi="Calibri" w:cs="David" w:hint="cs"/>
          <w:color w:val="000000"/>
          <w:rtl/>
        </w:rPr>
        <w:t xml:space="preserve"> פירוט שמותיהם של העותרים</w:t>
      </w:r>
      <w:r w:rsidR="00A54E9C">
        <w:rPr>
          <w:rFonts w:ascii="Calibri" w:eastAsia="Calibri" w:hAnsi="Calibri" w:cs="David" w:hint="cs"/>
          <w:color w:val="000000"/>
          <w:rtl/>
        </w:rPr>
        <w:t xml:space="preserve"> ומספר המוחזק שלהם</w:t>
      </w:r>
      <w:r w:rsidR="00847DE9">
        <w:rPr>
          <w:rFonts w:ascii="Calibri" w:eastAsia="Calibri" w:hAnsi="Calibri" w:cs="David" w:hint="cs"/>
          <w:color w:val="000000"/>
          <w:rtl/>
        </w:rPr>
        <w:t>, ארץ מוצאם, תאריך כניסתם לארץ, המועד בו הגישו בקשה למקלט מדיני וסטטוס הטיפול בה מופיעים בט</w:t>
      </w:r>
      <w:r w:rsidR="00D37AA2">
        <w:rPr>
          <w:rFonts w:ascii="Calibri" w:eastAsia="Calibri" w:hAnsi="Calibri" w:cs="David" w:hint="cs"/>
          <w:color w:val="000000"/>
          <w:rtl/>
        </w:rPr>
        <w:t>בלה מרוכזת אשר מצורפת לעתירה זו (יוער כי הטבלה הוכנה בעמל רב ואמצעות מתורגמנים.</w:t>
      </w:r>
      <w:r w:rsidR="001A7F2B">
        <w:rPr>
          <w:rFonts w:ascii="Calibri" w:eastAsia="Calibri" w:hAnsi="Calibri" w:cs="David" w:hint="cs"/>
          <w:color w:val="000000"/>
          <w:rtl/>
        </w:rPr>
        <w:t xml:space="preserve"> יחד עם זאת,</w:t>
      </w:r>
      <w:r w:rsidR="00D37AA2">
        <w:rPr>
          <w:rFonts w:ascii="Calibri" w:eastAsia="Calibri" w:hAnsi="Calibri" w:cs="David" w:hint="cs"/>
          <w:color w:val="000000"/>
          <w:rtl/>
        </w:rPr>
        <w:t xml:space="preserve"> לא ניתן לשלול את האפשרות</w:t>
      </w:r>
      <w:r w:rsidR="001A7F2B">
        <w:rPr>
          <w:rFonts w:ascii="Calibri" w:eastAsia="Calibri" w:hAnsi="Calibri" w:cs="David" w:hint="cs"/>
          <w:color w:val="000000"/>
          <w:rtl/>
        </w:rPr>
        <w:t xml:space="preserve"> </w:t>
      </w:r>
      <w:r w:rsidR="00D37AA2" w:rsidRPr="001A7F2B">
        <w:rPr>
          <w:rFonts w:ascii="Calibri" w:eastAsia="Calibri" w:hAnsi="Calibri" w:cs="David" w:hint="cs"/>
          <w:color w:val="000000"/>
          <w:rtl/>
        </w:rPr>
        <w:t xml:space="preserve">שחרף מאמצים רבים נפלו </w:t>
      </w:r>
      <w:r w:rsidR="001A7F2B">
        <w:rPr>
          <w:rFonts w:ascii="Calibri" w:eastAsia="Calibri" w:hAnsi="Calibri" w:cs="David" w:hint="cs"/>
          <w:color w:val="000000"/>
          <w:rtl/>
        </w:rPr>
        <w:t xml:space="preserve">בעובדות המפורטות בה </w:t>
      </w:r>
      <w:r w:rsidR="00D37AA2" w:rsidRPr="001A7F2B">
        <w:rPr>
          <w:rFonts w:ascii="Calibri" w:eastAsia="Calibri" w:hAnsi="Calibri" w:cs="David" w:hint="cs"/>
          <w:color w:val="000000"/>
          <w:rtl/>
        </w:rPr>
        <w:t>טעויות מסוימות בשל פערי שפה ותיווך).</w:t>
      </w:r>
      <w:r w:rsidR="00B175BB">
        <w:rPr>
          <w:rFonts w:ascii="Calibri" w:eastAsia="Calibri" w:hAnsi="Calibri" w:cs="David" w:hint="cs"/>
          <w:color w:val="000000"/>
          <w:rtl/>
        </w:rPr>
        <w:t xml:space="preserve"> כן נבקש להבהיר שבכל מקום בו נכתב כאילו בקשות מקלט הוגשו בתחילת שנת 2012 צ"ל 2013 ומדובר בטעויות סופר.</w:t>
      </w:r>
    </w:p>
    <w:p w:rsidR="00847DE9" w:rsidRPr="000153BE" w:rsidRDefault="00847DE9" w:rsidP="00FE241B">
      <w:pPr>
        <w:tabs>
          <w:tab w:val="right" w:pos="9"/>
        </w:tabs>
        <w:bidi/>
        <w:spacing w:before="120" w:after="120" w:line="360" w:lineRule="auto"/>
        <w:ind w:right="-144"/>
        <w:jc w:val="both"/>
        <w:rPr>
          <w:rFonts w:cs="David"/>
          <w:b/>
          <w:bCs/>
        </w:rPr>
      </w:pPr>
      <w:r w:rsidRPr="000153BE">
        <w:rPr>
          <w:rFonts w:cs="David" w:hint="cs"/>
          <w:b/>
          <w:bCs/>
          <w:rtl/>
        </w:rPr>
        <w:t xml:space="preserve">העתק ריכוז נתוני העותרים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א</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A40C08" w:rsidRDefault="00A40C08" w:rsidP="00FE241B">
      <w:pPr>
        <w:numPr>
          <w:ilvl w:val="0"/>
          <w:numId w:val="14"/>
        </w:numPr>
        <w:tabs>
          <w:tab w:val="clear" w:pos="540"/>
          <w:tab w:val="num" w:pos="-7"/>
          <w:tab w:val="num" w:pos="360"/>
        </w:tabs>
        <w:bidi/>
        <w:spacing w:before="120" w:after="120" w:line="360" w:lineRule="auto"/>
        <w:ind w:left="0" w:hanging="432"/>
        <w:jc w:val="both"/>
        <w:rPr>
          <w:rFonts w:ascii="Calibri" w:eastAsia="Calibri" w:hAnsi="Calibri" w:cs="David"/>
          <w:color w:val="000000"/>
        </w:rPr>
      </w:pPr>
      <w:r>
        <w:rPr>
          <w:rFonts w:ascii="Calibri" w:eastAsia="Calibri" w:hAnsi="Calibri" w:cs="David" w:hint="cs"/>
          <w:color w:val="000000"/>
          <w:rtl/>
        </w:rPr>
        <w:t xml:space="preserve">יוער כי למיטב ידיעת המוקד לפליטים ולמהגרים, במתקן 'חולות' שוהים כעת </w:t>
      </w:r>
      <w:r w:rsidR="00A54E9C">
        <w:rPr>
          <w:rFonts w:ascii="Calibri" w:eastAsia="Calibri" w:hAnsi="Calibri" w:cs="David" w:hint="cs"/>
          <w:color w:val="000000"/>
          <w:rtl/>
        </w:rPr>
        <w:t>פחות מ</w:t>
      </w:r>
      <w:r>
        <w:rPr>
          <w:rFonts w:ascii="Calibri" w:eastAsia="Calibri" w:hAnsi="Calibri" w:cs="David" w:hint="cs"/>
          <w:color w:val="000000"/>
          <w:rtl/>
        </w:rPr>
        <w:t xml:space="preserve">-200 איש הנמנים על בני קבוצה זו. 138 העותרים הם אלה שייפו את כוחו של המוקד לפנות </w:t>
      </w:r>
      <w:r w:rsidR="00481828">
        <w:rPr>
          <w:rFonts w:ascii="Calibri" w:eastAsia="Calibri" w:hAnsi="Calibri" w:cs="David" w:hint="cs"/>
          <w:color w:val="000000"/>
          <w:rtl/>
        </w:rPr>
        <w:t>לערכאות בעניינם. אותם 200 איש הינם חלק מ</w:t>
      </w:r>
      <w:r w:rsidR="00A54E9C">
        <w:rPr>
          <w:rFonts w:ascii="Calibri" w:eastAsia="Calibri" w:hAnsi="Calibri" w:cs="David" w:hint="cs"/>
          <w:color w:val="000000"/>
          <w:rtl/>
        </w:rPr>
        <w:t>קבוצה של קרוב ל</w:t>
      </w:r>
      <w:r w:rsidR="00481828">
        <w:rPr>
          <w:rFonts w:ascii="Calibri" w:eastAsia="Calibri" w:hAnsi="Calibri" w:cs="David" w:hint="cs"/>
          <w:color w:val="000000"/>
          <w:rtl/>
        </w:rPr>
        <w:t xml:space="preserve">-500 איש שהועברו בדצמבר 2013 מסהרונים ל'חולות'. כ-300 איש מבני קבוצה זו, אינם שוהים בעת הזו ב'חולות'. חלקם עזבו </w:t>
      </w:r>
      <w:r w:rsidR="00A54E9C">
        <w:rPr>
          <w:rFonts w:ascii="Calibri" w:eastAsia="Calibri" w:hAnsi="Calibri" w:cs="David" w:hint="cs"/>
          <w:color w:val="000000"/>
          <w:rtl/>
        </w:rPr>
        <w:t xml:space="preserve">את הארץ </w:t>
      </w:r>
      <w:r w:rsidR="00481828">
        <w:rPr>
          <w:rFonts w:ascii="Calibri" w:eastAsia="Calibri" w:hAnsi="Calibri" w:cs="David" w:hint="cs"/>
          <w:color w:val="000000"/>
          <w:rtl/>
        </w:rPr>
        <w:t xml:space="preserve">"מרצון" (לדיון בסוגיה האם עזיבה זו הינה מרצון או מכפייה ר' עמ' 74-77 לפסק הדין בעניין </w:t>
      </w:r>
      <w:r w:rsidR="00481828" w:rsidRPr="00481828">
        <w:rPr>
          <w:rFonts w:ascii="Calibri" w:eastAsia="Calibri" w:hAnsi="Calibri" w:cs="David" w:hint="cs"/>
          <w:b/>
          <w:bCs/>
          <w:color w:val="000000"/>
          <w:rtl/>
        </w:rPr>
        <w:t>איתן</w:t>
      </w:r>
      <w:r w:rsidR="00481828">
        <w:rPr>
          <w:rFonts w:ascii="Calibri" w:eastAsia="Calibri" w:hAnsi="Calibri" w:cs="David" w:hint="cs"/>
          <w:color w:val="000000"/>
          <w:rtl/>
        </w:rPr>
        <w:t>), חלקם שוחררו</w:t>
      </w:r>
      <w:r w:rsidR="00A54E9C">
        <w:rPr>
          <w:rFonts w:ascii="Calibri" w:eastAsia="Calibri" w:hAnsi="Calibri" w:cs="David" w:hint="cs"/>
          <w:color w:val="000000"/>
          <w:rtl/>
        </w:rPr>
        <w:t xml:space="preserve"> בנסיבות שונות</w:t>
      </w:r>
      <w:r w:rsidR="00481828">
        <w:rPr>
          <w:rFonts w:ascii="Calibri" w:eastAsia="Calibri" w:hAnsi="Calibri" w:cs="David" w:hint="cs"/>
          <w:color w:val="000000"/>
          <w:rtl/>
        </w:rPr>
        <w:t xml:space="preserve"> וחלקם </w:t>
      </w:r>
      <w:r w:rsidR="00A54E9C">
        <w:rPr>
          <w:rFonts w:ascii="Calibri" w:eastAsia="Calibri" w:hAnsi="Calibri" w:cs="David" w:hint="cs"/>
          <w:color w:val="000000"/>
          <w:rtl/>
        </w:rPr>
        <w:t xml:space="preserve">האחר </w:t>
      </w:r>
      <w:r w:rsidR="00481828">
        <w:rPr>
          <w:rFonts w:ascii="Calibri" w:eastAsia="Calibri" w:hAnsi="Calibri" w:cs="David" w:hint="cs"/>
          <w:color w:val="000000"/>
          <w:rtl/>
        </w:rPr>
        <w:t xml:space="preserve">יצא את מתקן השהייה ולא שב אליו. </w:t>
      </w:r>
      <w:r w:rsidR="00A54E9C">
        <w:rPr>
          <w:rFonts w:ascii="Calibri" w:eastAsia="Calibri" w:hAnsi="Calibri" w:cs="David" w:hint="cs"/>
          <w:color w:val="000000"/>
          <w:rtl/>
        </w:rPr>
        <w:t>מטבע הדברים, הנתונים המדוייקים מצויים בידי המשיב ולא בידי העותרים.</w:t>
      </w:r>
    </w:p>
    <w:p w:rsidR="00197D7F" w:rsidRDefault="00197D7F" w:rsidP="00FE241B">
      <w:pPr>
        <w:numPr>
          <w:ilvl w:val="0"/>
          <w:numId w:val="14"/>
        </w:numPr>
        <w:tabs>
          <w:tab w:val="clear" w:pos="540"/>
          <w:tab w:val="num" w:pos="-7"/>
          <w:tab w:val="num" w:pos="360"/>
        </w:tabs>
        <w:bidi/>
        <w:spacing w:before="120" w:after="120" w:line="360" w:lineRule="auto"/>
        <w:ind w:left="0" w:hanging="432"/>
        <w:jc w:val="both"/>
        <w:rPr>
          <w:rFonts w:ascii="Calibri" w:eastAsia="Calibri" w:hAnsi="Calibri" w:cs="David"/>
          <w:color w:val="000000"/>
        </w:rPr>
      </w:pPr>
      <w:r>
        <w:rPr>
          <w:rFonts w:ascii="Calibri" w:eastAsia="Calibri" w:hAnsi="Calibri" w:cs="David" w:hint="cs"/>
          <w:color w:val="000000"/>
          <w:rtl/>
        </w:rPr>
        <w:t>ב</w:t>
      </w:r>
      <w:r w:rsidR="00847DE9">
        <w:rPr>
          <w:rFonts w:ascii="Calibri" w:eastAsia="Calibri" w:hAnsi="Calibri" w:cs="David" w:hint="cs"/>
          <w:color w:val="000000"/>
          <w:rtl/>
        </w:rPr>
        <w:t>מועד כניסתם של העותרים</w:t>
      </w:r>
      <w:r w:rsidRPr="00322C1E">
        <w:rPr>
          <w:rFonts w:ascii="Calibri" w:eastAsia="Calibri" w:hAnsi="Calibri" w:cs="David" w:hint="cs"/>
          <w:color w:val="000000"/>
          <w:rtl/>
        </w:rPr>
        <w:t xml:space="preserve"> </w:t>
      </w:r>
      <w:r>
        <w:rPr>
          <w:rFonts w:ascii="Calibri" w:eastAsia="Calibri" w:hAnsi="Calibri" w:cs="David" w:hint="cs"/>
          <w:color w:val="000000"/>
          <w:rtl/>
        </w:rPr>
        <w:t>הוצא</w:t>
      </w:r>
      <w:r w:rsidR="00847DE9">
        <w:rPr>
          <w:rFonts w:ascii="Calibri" w:eastAsia="Calibri" w:hAnsi="Calibri" w:cs="David" w:hint="cs"/>
          <w:color w:val="000000"/>
          <w:rtl/>
        </w:rPr>
        <w:t>ו</w:t>
      </w:r>
      <w:r>
        <w:rPr>
          <w:rFonts w:ascii="Calibri" w:eastAsia="Calibri" w:hAnsi="Calibri" w:cs="David" w:hint="cs"/>
          <w:color w:val="000000"/>
          <w:rtl/>
        </w:rPr>
        <w:t xml:space="preserve"> נגד</w:t>
      </w:r>
      <w:r w:rsidR="00847DE9">
        <w:rPr>
          <w:rFonts w:ascii="Calibri" w:eastAsia="Calibri" w:hAnsi="Calibri" w:cs="David" w:hint="cs"/>
          <w:color w:val="000000"/>
          <w:rtl/>
        </w:rPr>
        <w:t xml:space="preserve">ם </w:t>
      </w:r>
      <w:r>
        <w:rPr>
          <w:rFonts w:ascii="Calibri" w:eastAsia="Calibri" w:hAnsi="Calibri" w:cs="David" w:hint="cs"/>
          <w:color w:val="000000"/>
          <w:rtl/>
        </w:rPr>
        <w:t>צו</w:t>
      </w:r>
      <w:r w:rsidR="00847DE9">
        <w:rPr>
          <w:rFonts w:ascii="Calibri" w:eastAsia="Calibri" w:hAnsi="Calibri" w:cs="David" w:hint="cs"/>
          <w:color w:val="000000"/>
          <w:rtl/>
        </w:rPr>
        <w:t>וי</w:t>
      </w:r>
      <w:r w:rsidR="00182495">
        <w:rPr>
          <w:rFonts w:ascii="Calibri" w:eastAsia="Calibri" w:hAnsi="Calibri" w:cs="David" w:hint="cs"/>
          <w:color w:val="000000"/>
          <w:rtl/>
        </w:rPr>
        <w:t xml:space="preserve"> גירוש מכוחם</w:t>
      </w:r>
      <w:r>
        <w:rPr>
          <w:rFonts w:ascii="Calibri" w:eastAsia="Calibri" w:hAnsi="Calibri" w:cs="David" w:hint="cs"/>
          <w:color w:val="000000"/>
          <w:rtl/>
        </w:rPr>
        <w:t xml:space="preserve"> הוחזק</w:t>
      </w:r>
      <w:r w:rsidR="00847DE9">
        <w:rPr>
          <w:rFonts w:ascii="Calibri" w:eastAsia="Calibri" w:hAnsi="Calibri" w:cs="David" w:hint="cs"/>
          <w:color w:val="000000"/>
          <w:rtl/>
        </w:rPr>
        <w:t>ו</w:t>
      </w:r>
      <w:r>
        <w:rPr>
          <w:rFonts w:ascii="Calibri" w:eastAsia="Calibri" w:hAnsi="Calibri" w:cs="David" w:hint="cs"/>
          <w:color w:val="000000"/>
          <w:rtl/>
        </w:rPr>
        <w:t xml:space="preserve"> </w:t>
      </w:r>
      <w:r w:rsidRPr="00322C1E">
        <w:rPr>
          <w:rFonts w:ascii="Calibri" w:eastAsia="Calibri" w:hAnsi="Calibri" w:cs="David" w:hint="cs"/>
          <w:color w:val="000000"/>
          <w:rtl/>
        </w:rPr>
        <w:t xml:space="preserve">במשמורת </w:t>
      </w:r>
      <w:r>
        <w:rPr>
          <w:rFonts w:ascii="Calibri" w:eastAsia="Calibri" w:hAnsi="Calibri" w:cs="David" w:hint="cs"/>
          <w:color w:val="000000"/>
          <w:rtl/>
        </w:rPr>
        <w:t xml:space="preserve">לפי הוראות סעיף 30א </w:t>
      </w:r>
      <w:r w:rsidRPr="00187458">
        <w:rPr>
          <w:rFonts w:ascii="Calibri" w:eastAsia="Calibri" w:hAnsi="Calibri" w:cs="David" w:hint="cs"/>
          <w:color w:val="000000"/>
          <w:rtl/>
        </w:rPr>
        <w:t xml:space="preserve">לחוק </w:t>
      </w:r>
      <w:r w:rsidR="00187458">
        <w:rPr>
          <w:rFonts w:ascii="Calibri" w:eastAsia="Calibri" w:hAnsi="Calibri" w:cs="David" w:hint="cs"/>
          <w:color w:val="000000"/>
          <w:rtl/>
        </w:rPr>
        <w:t>למניעת הסתננות</w:t>
      </w:r>
      <w:r w:rsidRPr="00322C1E">
        <w:rPr>
          <w:rFonts w:ascii="Calibri" w:eastAsia="Calibri" w:hAnsi="Calibri" w:cs="David" w:hint="cs"/>
          <w:color w:val="000000"/>
          <w:rtl/>
        </w:rPr>
        <w:t>.</w:t>
      </w:r>
      <w:r>
        <w:rPr>
          <w:rFonts w:ascii="Calibri" w:eastAsia="Calibri" w:hAnsi="Calibri" w:cs="David" w:hint="cs"/>
          <w:color w:val="000000"/>
          <w:rtl/>
        </w:rPr>
        <w:t xml:space="preserve"> </w:t>
      </w:r>
      <w:r w:rsidR="00182495">
        <w:rPr>
          <w:rFonts w:ascii="Calibri" w:eastAsia="Calibri" w:hAnsi="Calibri" w:cs="David" w:hint="cs"/>
          <w:color w:val="000000"/>
          <w:rtl/>
        </w:rPr>
        <w:t>נקדים את המאוחר ונספר שאותה משמורת נמשכה עד לאמצע חודש דצמבר 2013.</w:t>
      </w:r>
      <w:r w:rsidR="00474034">
        <w:rPr>
          <w:rFonts w:ascii="Calibri" w:eastAsia="Calibri" w:hAnsi="Calibri" w:cs="David" w:hint="cs"/>
          <w:color w:val="000000"/>
          <w:rtl/>
        </w:rPr>
        <w:t xml:space="preserve"> כלומר, ביחס למרבית העותרים </w:t>
      </w:r>
      <w:r w:rsidR="00474034" w:rsidRPr="00187458">
        <w:rPr>
          <w:rFonts w:ascii="Calibri" w:eastAsia="Calibri" w:hAnsi="Calibri" w:cs="David" w:hint="cs"/>
          <w:b/>
          <w:bCs/>
          <w:color w:val="000000"/>
          <w:u w:val="single"/>
          <w:rtl/>
        </w:rPr>
        <w:t xml:space="preserve">מדובר על תקופה של </w:t>
      </w:r>
      <w:r w:rsidR="00B175BB">
        <w:rPr>
          <w:rFonts w:ascii="Calibri" w:eastAsia="Calibri" w:hAnsi="Calibri" w:cs="David" w:hint="cs"/>
          <w:b/>
          <w:bCs/>
          <w:color w:val="000000"/>
          <w:u w:val="single"/>
          <w:rtl/>
        </w:rPr>
        <w:t xml:space="preserve">שלילת חירות קיצונית </w:t>
      </w:r>
      <w:r w:rsidR="00A54E9C">
        <w:rPr>
          <w:rFonts w:ascii="Calibri" w:eastAsia="Calibri" w:hAnsi="Calibri" w:cs="David" w:hint="cs"/>
          <w:b/>
          <w:bCs/>
          <w:color w:val="000000"/>
          <w:u w:val="single"/>
          <w:rtl/>
        </w:rPr>
        <w:t xml:space="preserve">בתנאי </w:t>
      </w:r>
      <w:r w:rsidR="00B175BB">
        <w:rPr>
          <w:rFonts w:ascii="Calibri" w:eastAsia="Calibri" w:hAnsi="Calibri" w:cs="David" w:hint="cs"/>
          <w:b/>
          <w:bCs/>
          <w:color w:val="000000"/>
          <w:u w:val="single"/>
          <w:rtl/>
        </w:rPr>
        <w:t>כליאה</w:t>
      </w:r>
      <w:r w:rsidR="005D6AFF">
        <w:rPr>
          <w:rFonts w:ascii="Calibri" w:eastAsia="Calibri" w:hAnsi="Calibri" w:cs="David" w:hint="cs"/>
          <w:b/>
          <w:bCs/>
          <w:color w:val="000000"/>
          <w:u w:val="single"/>
          <w:rtl/>
        </w:rPr>
        <w:t xml:space="preserve"> </w:t>
      </w:r>
      <w:r w:rsidR="00474034" w:rsidRPr="00187458">
        <w:rPr>
          <w:rFonts w:ascii="Calibri" w:eastAsia="Calibri" w:hAnsi="Calibri" w:cs="David" w:hint="cs"/>
          <w:b/>
          <w:bCs/>
          <w:color w:val="000000"/>
          <w:u w:val="single"/>
          <w:rtl/>
        </w:rPr>
        <w:t xml:space="preserve"> לתקופה של </w:t>
      </w:r>
      <w:r w:rsidR="00B175BB">
        <w:rPr>
          <w:rFonts w:ascii="Calibri" w:eastAsia="Calibri" w:hAnsi="Calibri" w:cs="David" w:hint="cs"/>
          <w:b/>
          <w:bCs/>
          <w:color w:val="000000"/>
          <w:u w:val="single"/>
          <w:rtl/>
        </w:rPr>
        <w:t>כ</w:t>
      </w:r>
      <w:r w:rsidR="00474034" w:rsidRPr="00187458">
        <w:rPr>
          <w:rFonts w:ascii="Calibri" w:eastAsia="Calibri" w:hAnsi="Calibri" w:cs="David" w:hint="cs"/>
          <w:b/>
          <w:bCs/>
          <w:color w:val="000000"/>
          <w:u w:val="single"/>
          <w:rtl/>
        </w:rPr>
        <w:t>שנה וחצי</w:t>
      </w:r>
      <w:r w:rsidR="00B175BB">
        <w:rPr>
          <w:rFonts w:ascii="Calibri" w:eastAsia="Calibri" w:hAnsi="Calibri" w:cs="David" w:hint="cs"/>
          <w:b/>
          <w:bCs/>
          <w:color w:val="000000"/>
          <w:u w:val="single"/>
          <w:rtl/>
        </w:rPr>
        <w:t xml:space="preserve"> או קרוב לכך</w:t>
      </w:r>
      <w:r w:rsidR="00474034">
        <w:rPr>
          <w:rFonts w:ascii="Calibri" w:eastAsia="Calibri" w:hAnsi="Calibri" w:cs="David" w:hint="cs"/>
          <w:color w:val="000000"/>
          <w:rtl/>
        </w:rPr>
        <w:t>.</w:t>
      </w:r>
      <w:r w:rsidR="00187458">
        <w:rPr>
          <w:rFonts w:ascii="Calibri" w:eastAsia="Calibri" w:hAnsi="Calibri" w:cs="David" w:hint="cs"/>
          <w:color w:val="000000"/>
          <w:rtl/>
        </w:rPr>
        <w:t xml:space="preserve"> </w:t>
      </w:r>
    </w:p>
    <w:p w:rsidR="00197D7F" w:rsidRPr="00847DE9" w:rsidRDefault="00847DE9" w:rsidP="00FE241B">
      <w:pPr>
        <w:numPr>
          <w:ilvl w:val="0"/>
          <w:numId w:val="14"/>
        </w:numPr>
        <w:tabs>
          <w:tab w:val="clear" w:pos="540"/>
          <w:tab w:val="num" w:pos="-7"/>
          <w:tab w:val="num" w:pos="360"/>
        </w:tabs>
        <w:bidi/>
        <w:spacing w:before="120" w:after="120" w:line="360" w:lineRule="auto"/>
        <w:ind w:left="0" w:hanging="432"/>
        <w:jc w:val="both"/>
        <w:rPr>
          <w:rFonts w:ascii="Calibri" w:eastAsia="Calibri" w:hAnsi="Calibri" w:cs="David"/>
          <w:color w:val="000000"/>
        </w:rPr>
      </w:pPr>
      <w:r w:rsidRPr="00847DE9">
        <w:rPr>
          <w:rFonts w:ascii="Calibri" w:eastAsia="Calibri" w:hAnsi="Calibri" w:cs="David" w:hint="cs"/>
          <w:color w:val="000000"/>
          <w:rtl/>
        </w:rPr>
        <w:t xml:space="preserve">כמפורט בנספח א', מרבית העותרים הגישו בשלהי שנת 2012 או </w:t>
      </w:r>
      <w:r w:rsidR="00182495">
        <w:rPr>
          <w:rFonts w:ascii="Calibri" w:eastAsia="Calibri" w:hAnsi="Calibri" w:cs="David" w:hint="cs"/>
          <w:color w:val="000000"/>
          <w:rtl/>
        </w:rPr>
        <w:t>ב</w:t>
      </w:r>
      <w:r w:rsidRPr="00847DE9">
        <w:rPr>
          <w:rFonts w:ascii="Calibri" w:eastAsia="Calibri" w:hAnsi="Calibri" w:cs="David" w:hint="cs"/>
          <w:color w:val="000000"/>
          <w:rtl/>
        </w:rPr>
        <w:t>תחילת שנת 2013 בקשות</w:t>
      </w:r>
      <w:r w:rsidR="00197D7F" w:rsidRPr="00847DE9">
        <w:rPr>
          <w:rFonts w:ascii="Calibri" w:eastAsia="Calibri" w:hAnsi="Calibri" w:cs="David" w:hint="cs"/>
          <w:i/>
          <w:iCs/>
          <w:color w:val="000000"/>
          <w:rtl/>
        </w:rPr>
        <w:t xml:space="preserve"> לקבל</w:t>
      </w:r>
      <w:r w:rsidR="001A7F2B">
        <w:rPr>
          <w:rFonts w:ascii="Calibri" w:eastAsia="Calibri" w:hAnsi="Calibri" w:cs="David" w:hint="cs"/>
          <w:i/>
          <w:iCs/>
          <w:color w:val="000000"/>
          <w:rtl/>
        </w:rPr>
        <w:t>ת</w:t>
      </w:r>
      <w:r w:rsidR="00197D7F" w:rsidRPr="00847DE9">
        <w:rPr>
          <w:rFonts w:ascii="Calibri" w:eastAsia="Calibri" w:hAnsi="Calibri" w:cs="David" w:hint="cs"/>
          <w:i/>
          <w:iCs/>
          <w:color w:val="000000"/>
          <w:rtl/>
        </w:rPr>
        <w:t xml:space="preserve"> מקלט מדיני בישראל</w:t>
      </w:r>
      <w:r w:rsidR="00197D7F" w:rsidRPr="00847DE9">
        <w:rPr>
          <w:rFonts w:ascii="Calibri" w:eastAsia="Calibri" w:hAnsi="Calibri" w:cs="David" w:hint="cs"/>
          <w:color w:val="000000"/>
          <w:rtl/>
        </w:rPr>
        <w:t>.</w:t>
      </w:r>
      <w:r w:rsidR="00197D7F" w:rsidRPr="00847DE9">
        <w:rPr>
          <w:rFonts w:cs="David" w:hint="cs"/>
          <w:rtl/>
        </w:rPr>
        <w:t xml:space="preserve"> </w:t>
      </w:r>
      <w:r w:rsidR="00182495">
        <w:rPr>
          <w:rFonts w:cs="David" w:hint="cs"/>
          <w:rtl/>
        </w:rPr>
        <w:t>הבקשות הוגשו</w:t>
      </w:r>
      <w:r w:rsidRPr="00847DE9">
        <w:rPr>
          <w:rFonts w:cs="David" w:hint="cs"/>
          <w:rtl/>
        </w:rPr>
        <w:t xml:space="preserve"> על אף קשיים עצומים שהערים המשיב על נסיונות להגיש בקשות </w:t>
      </w:r>
      <w:r w:rsidR="001A7F2B">
        <w:rPr>
          <w:rFonts w:cs="David" w:hint="cs"/>
          <w:rtl/>
        </w:rPr>
        <w:t>כאלו</w:t>
      </w:r>
      <w:r w:rsidRPr="00847DE9">
        <w:rPr>
          <w:rFonts w:cs="David" w:hint="cs"/>
          <w:rtl/>
        </w:rPr>
        <w:t xml:space="preserve"> מתוך מתקני המשמורת</w:t>
      </w:r>
      <w:r w:rsidR="00187458">
        <w:rPr>
          <w:rFonts w:cs="David" w:hint="cs"/>
          <w:rtl/>
        </w:rPr>
        <w:t>. קשיים שכללו, בין היתר, דרישה למילוי טפסים מסוימים בשפה האנגלית מבלי ש</w:t>
      </w:r>
      <w:r w:rsidR="001A7F2B">
        <w:rPr>
          <w:rFonts w:cs="David" w:hint="cs"/>
          <w:rtl/>
        </w:rPr>
        <w:t>ה</w:t>
      </w:r>
      <w:r w:rsidR="00187458">
        <w:rPr>
          <w:rFonts w:cs="David" w:hint="cs"/>
          <w:rtl/>
        </w:rPr>
        <w:t xml:space="preserve">מוחזקים או באי-כוחם </w:t>
      </w:r>
      <w:r w:rsidR="001A7F2B">
        <w:rPr>
          <w:rFonts w:cs="David" w:hint="cs"/>
          <w:rtl/>
        </w:rPr>
        <w:t xml:space="preserve">יודעו בצורך בטפסים מסויימים אלה </w:t>
      </w:r>
      <w:r w:rsidR="00532145">
        <w:rPr>
          <w:rFonts w:cs="David" w:hint="cs"/>
          <w:rtl/>
        </w:rPr>
        <w:t xml:space="preserve">דווקא </w:t>
      </w:r>
      <w:r w:rsidR="00187458">
        <w:rPr>
          <w:rFonts w:cs="David" w:hint="cs"/>
          <w:rtl/>
        </w:rPr>
        <w:t xml:space="preserve">ומבלי שהטפסים האמורים יהיו זמינים </w:t>
      </w:r>
      <w:r w:rsidR="001A7F2B">
        <w:rPr>
          <w:rFonts w:cs="David" w:hint="cs"/>
          <w:rtl/>
        </w:rPr>
        <w:t xml:space="preserve">במתקני המשמורת </w:t>
      </w:r>
      <w:r w:rsidR="00187458">
        <w:rPr>
          <w:rFonts w:cs="David" w:hint="cs"/>
          <w:rtl/>
        </w:rPr>
        <w:t xml:space="preserve">במשך זמן רב. </w:t>
      </w:r>
      <w:r w:rsidR="00197D7F" w:rsidRPr="00847DE9">
        <w:rPr>
          <w:rFonts w:cs="David" w:hint="cs"/>
          <w:rtl/>
        </w:rPr>
        <w:t xml:space="preserve">לביקורת על התנהלותו של המשיב </w:t>
      </w:r>
      <w:r w:rsidR="00187458">
        <w:rPr>
          <w:rFonts w:cs="David" w:hint="cs"/>
          <w:rtl/>
        </w:rPr>
        <w:t xml:space="preserve">בהקשר זה </w:t>
      </w:r>
      <w:r w:rsidRPr="00847DE9">
        <w:rPr>
          <w:rFonts w:cs="David" w:hint="cs"/>
          <w:rtl/>
        </w:rPr>
        <w:t>ראו</w:t>
      </w:r>
      <w:r w:rsidR="00B175BB">
        <w:rPr>
          <w:rFonts w:cs="David" w:hint="cs"/>
          <w:rtl/>
        </w:rPr>
        <w:t xml:space="preserve"> למשל</w:t>
      </w:r>
      <w:r w:rsidR="00197D7F" w:rsidRPr="00847DE9">
        <w:rPr>
          <w:rFonts w:cs="David" w:hint="cs"/>
          <w:rtl/>
        </w:rPr>
        <w:t xml:space="preserve"> עמ"נ (ב"ש) 46175-03-13 </w:t>
      </w:r>
      <w:r w:rsidR="00FD50F9" w:rsidRPr="00FD50F9">
        <w:rPr>
          <w:rFonts w:cs="David" w:hint="eastAsia"/>
          <w:u w:val="single"/>
          <w:rtl/>
        </w:rPr>
        <w:t>פלוני</w:t>
      </w:r>
      <w:r w:rsidR="00FD50F9" w:rsidRPr="00FD50F9">
        <w:rPr>
          <w:rFonts w:cs="David"/>
          <w:u w:val="single"/>
          <w:rtl/>
        </w:rPr>
        <w:t xml:space="preserve"> </w:t>
      </w:r>
      <w:r w:rsidR="00FD50F9" w:rsidRPr="00FD50F9">
        <w:rPr>
          <w:rFonts w:cs="David" w:hint="eastAsia"/>
          <w:u w:val="single"/>
          <w:rtl/>
        </w:rPr>
        <w:t>נ</w:t>
      </w:r>
      <w:r w:rsidR="00FD50F9" w:rsidRPr="00FD50F9">
        <w:rPr>
          <w:rFonts w:cs="David"/>
          <w:u w:val="single"/>
          <w:rtl/>
        </w:rPr>
        <w:t xml:space="preserve">' </w:t>
      </w:r>
      <w:r w:rsidR="00FD50F9" w:rsidRPr="00FD50F9">
        <w:rPr>
          <w:rFonts w:cs="David" w:hint="eastAsia"/>
          <w:u w:val="single"/>
          <w:rtl/>
        </w:rPr>
        <w:t>משרד</w:t>
      </w:r>
      <w:r w:rsidR="00FD50F9" w:rsidRPr="00FD50F9">
        <w:rPr>
          <w:rFonts w:cs="David"/>
          <w:u w:val="single"/>
          <w:rtl/>
        </w:rPr>
        <w:t xml:space="preserve"> </w:t>
      </w:r>
      <w:r w:rsidR="00FD50F9" w:rsidRPr="00FD50F9">
        <w:rPr>
          <w:rFonts w:cs="David" w:hint="eastAsia"/>
          <w:u w:val="single"/>
          <w:rtl/>
        </w:rPr>
        <w:t>הפנים</w:t>
      </w:r>
      <w:r w:rsidR="00197D7F" w:rsidRPr="00847DE9">
        <w:rPr>
          <w:rFonts w:cs="David" w:hint="cs"/>
          <w:rtl/>
        </w:rPr>
        <w:t xml:space="preserve"> (15.4.2013, פורסם בנבו)</w:t>
      </w:r>
      <w:r w:rsidR="00197D7F" w:rsidRPr="00847DE9">
        <w:rPr>
          <w:rFonts w:ascii="Calibri" w:eastAsia="Calibri" w:hAnsi="Calibri" w:cs="David" w:hint="cs"/>
          <w:color w:val="000000"/>
          <w:rtl/>
        </w:rPr>
        <w:t xml:space="preserve">. </w:t>
      </w:r>
      <w:r w:rsidR="00182495">
        <w:rPr>
          <w:rFonts w:ascii="Calibri" w:eastAsia="Calibri" w:hAnsi="Calibri" w:cs="David" w:hint="cs"/>
          <w:color w:val="000000"/>
          <w:rtl/>
        </w:rPr>
        <w:t>כפי שניתן ללמוד מ</w:t>
      </w:r>
      <w:r w:rsidR="00B175BB">
        <w:rPr>
          <w:rFonts w:ascii="Calibri" w:eastAsia="Calibri" w:hAnsi="Calibri" w:cs="David" w:hint="cs"/>
          <w:color w:val="000000"/>
          <w:rtl/>
        </w:rPr>
        <w:t>הטבלה שצורפה כ</w:t>
      </w:r>
      <w:r w:rsidR="00182495">
        <w:rPr>
          <w:rFonts w:ascii="Calibri" w:eastAsia="Calibri" w:hAnsi="Calibri" w:cs="David" w:hint="cs"/>
          <w:color w:val="000000"/>
          <w:rtl/>
        </w:rPr>
        <w:t xml:space="preserve">נספח א', </w:t>
      </w:r>
      <w:r>
        <w:rPr>
          <w:rFonts w:ascii="Calibri" w:eastAsia="Calibri" w:hAnsi="Calibri" w:cs="David" w:hint="cs"/>
          <w:color w:val="000000"/>
          <w:rtl/>
        </w:rPr>
        <w:t>חלק ניכר מבקש</w:t>
      </w:r>
      <w:r w:rsidR="00182495">
        <w:rPr>
          <w:rFonts w:ascii="Calibri" w:eastAsia="Calibri" w:hAnsi="Calibri" w:cs="David" w:hint="cs"/>
          <w:color w:val="000000"/>
          <w:rtl/>
        </w:rPr>
        <w:t>ות המקלט של אזרחי אריתריאה נדחו וא</w:t>
      </w:r>
      <w:r w:rsidR="00182495" w:rsidRPr="00B175BB">
        <w:rPr>
          <w:rFonts w:ascii="Calibri" w:eastAsia="Calibri" w:hAnsi="Calibri" w:cs="David" w:hint="cs"/>
          <w:b/>
          <w:bCs/>
          <w:color w:val="000000"/>
          <w:rtl/>
        </w:rPr>
        <w:t>י</w:t>
      </w:r>
      <w:r w:rsidR="00182495" w:rsidRPr="00A54E9C">
        <w:rPr>
          <w:rFonts w:ascii="Calibri" w:eastAsia="Calibri" w:hAnsi="Calibri" w:cs="David" w:hint="cs"/>
          <w:color w:val="000000"/>
          <w:rtl/>
        </w:rPr>
        <w:t>לו</w:t>
      </w:r>
      <w:r w:rsidRPr="00B175BB">
        <w:rPr>
          <w:rFonts w:ascii="Calibri" w:eastAsia="Calibri" w:hAnsi="Calibri" w:cs="David" w:hint="cs"/>
          <w:b/>
          <w:bCs/>
          <w:color w:val="000000"/>
          <w:rtl/>
        </w:rPr>
        <w:t xml:space="preserve"> הרוב המוחלט של הבקשות שהוגשו על-ידי אזרחי סודן טרם הוכרע </w:t>
      </w:r>
      <w:r w:rsidR="00B175BB" w:rsidRPr="00B175BB">
        <w:rPr>
          <w:rFonts w:ascii="Calibri" w:eastAsia="Calibri" w:hAnsi="Calibri" w:cs="David" w:hint="cs"/>
          <w:color w:val="000000"/>
          <w:rtl/>
        </w:rPr>
        <w:t xml:space="preserve">למרות </w:t>
      </w:r>
      <w:r w:rsidR="00B175BB" w:rsidRPr="00B175BB">
        <w:rPr>
          <w:rFonts w:ascii="Calibri" w:eastAsia="Calibri" w:hAnsi="Calibri" w:cs="David" w:hint="cs"/>
          <w:color w:val="000000"/>
          <w:rtl/>
        </w:rPr>
        <w:lastRenderedPageBreak/>
        <w:t xml:space="preserve">הזמן הרב שחלף מאז הוגשו </w:t>
      </w:r>
      <w:r>
        <w:rPr>
          <w:rFonts w:ascii="Calibri" w:eastAsia="Calibri" w:hAnsi="Calibri" w:cs="David" w:hint="cs"/>
          <w:color w:val="000000"/>
          <w:rtl/>
        </w:rPr>
        <w:t>(</w:t>
      </w:r>
      <w:r w:rsidR="00AD59C6">
        <w:rPr>
          <w:rFonts w:ascii="Calibri" w:eastAsia="Calibri" w:hAnsi="Calibri" w:cs="David" w:hint="cs"/>
          <w:color w:val="000000"/>
          <w:rtl/>
        </w:rPr>
        <w:t xml:space="preserve">על נתונים אלו </w:t>
      </w:r>
      <w:r w:rsidR="001A7F2B">
        <w:rPr>
          <w:rFonts w:ascii="Calibri" w:eastAsia="Calibri" w:hAnsi="Calibri" w:cs="David" w:hint="cs"/>
          <w:color w:val="000000"/>
          <w:rtl/>
        </w:rPr>
        <w:t xml:space="preserve">ועל </w:t>
      </w:r>
      <w:r w:rsidR="00182495">
        <w:rPr>
          <w:rFonts w:ascii="Calibri" w:eastAsia="Calibri" w:hAnsi="Calibri" w:cs="David" w:hint="cs"/>
          <w:color w:val="000000"/>
          <w:rtl/>
        </w:rPr>
        <w:t>הפער בינם לבין ה</w:t>
      </w:r>
      <w:r w:rsidR="00AD59C6">
        <w:rPr>
          <w:rFonts w:ascii="Calibri" w:eastAsia="Calibri" w:hAnsi="Calibri" w:cs="David" w:hint="cs"/>
          <w:color w:val="000000"/>
          <w:rtl/>
        </w:rPr>
        <w:t>מקובל במדינות</w:t>
      </w:r>
      <w:r w:rsidR="00532145">
        <w:rPr>
          <w:rFonts w:ascii="Calibri" w:eastAsia="Calibri" w:hAnsi="Calibri" w:cs="David" w:hint="cs"/>
          <w:color w:val="000000"/>
          <w:rtl/>
        </w:rPr>
        <w:t xml:space="preserve"> </w:t>
      </w:r>
      <w:r w:rsidR="00AD59C6">
        <w:rPr>
          <w:rFonts w:ascii="Calibri" w:eastAsia="Calibri" w:hAnsi="Calibri" w:cs="David" w:hint="cs"/>
          <w:color w:val="000000"/>
          <w:rtl/>
        </w:rPr>
        <w:t>ה</w:t>
      </w:r>
      <w:r w:rsidR="00B175BB">
        <w:rPr>
          <w:rFonts w:ascii="Calibri" w:eastAsia="Calibri" w:hAnsi="Calibri" w:cs="David" w:hint="cs"/>
          <w:color w:val="000000"/>
          <w:rtl/>
        </w:rPr>
        <w:t>ים</w:t>
      </w:r>
      <w:r w:rsidR="00AD59C6">
        <w:rPr>
          <w:rFonts w:ascii="Calibri" w:eastAsia="Calibri" w:hAnsi="Calibri" w:cs="David" w:hint="cs"/>
          <w:color w:val="000000"/>
          <w:rtl/>
        </w:rPr>
        <w:t xml:space="preserve"> </w:t>
      </w:r>
      <w:r>
        <w:rPr>
          <w:rFonts w:ascii="Calibri" w:eastAsia="Calibri" w:hAnsi="Calibri" w:cs="David" w:hint="cs"/>
          <w:color w:val="000000"/>
          <w:rtl/>
        </w:rPr>
        <w:t xml:space="preserve">ראו פסקה </w:t>
      </w:r>
      <w:r w:rsidR="00AD59C6">
        <w:rPr>
          <w:rFonts w:ascii="Calibri" w:eastAsia="Calibri" w:hAnsi="Calibri" w:cs="David" w:hint="cs"/>
          <w:color w:val="000000"/>
          <w:rtl/>
        </w:rPr>
        <w:t xml:space="preserve">35 לפסק דינו של השופט פוגלמן בעניין </w:t>
      </w:r>
      <w:r w:rsidR="00AD59C6">
        <w:rPr>
          <w:rFonts w:ascii="Calibri" w:eastAsia="Calibri" w:hAnsi="Calibri" w:cs="David" w:hint="cs"/>
          <w:b/>
          <w:bCs/>
          <w:color w:val="000000"/>
          <w:rtl/>
        </w:rPr>
        <w:t>איתן</w:t>
      </w:r>
      <w:r w:rsidR="00AD59C6">
        <w:rPr>
          <w:rFonts w:ascii="Calibri" w:eastAsia="Calibri" w:hAnsi="Calibri" w:cs="David" w:hint="cs"/>
          <w:color w:val="000000"/>
          <w:rtl/>
        </w:rPr>
        <w:t>).</w:t>
      </w:r>
      <w:r>
        <w:rPr>
          <w:rFonts w:ascii="Calibri" w:eastAsia="Calibri" w:hAnsi="Calibri" w:cs="David" w:hint="cs"/>
          <w:color w:val="000000"/>
          <w:rtl/>
        </w:rPr>
        <w:t xml:space="preserve"> </w:t>
      </w:r>
    </w:p>
    <w:p w:rsidR="00197D7F" w:rsidRDefault="00F97354"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בהקשר זה ראוי להפנות ל</w:t>
      </w:r>
      <w:r w:rsidR="00A51B6C">
        <w:rPr>
          <w:rFonts w:cs="David" w:hint="cs"/>
          <w:rtl/>
        </w:rPr>
        <w:t xml:space="preserve">נוסחו של </w:t>
      </w:r>
      <w:r w:rsidR="00197D7F" w:rsidRPr="00847DE9">
        <w:rPr>
          <w:rFonts w:cs="David" w:hint="cs"/>
          <w:rtl/>
        </w:rPr>
        <w:t>סעי</w:t>
      </w:r>
      <w:r w:rsidR="00197D7F" w:rsidRPr="00847DE9">
        <w:rPr>
          <w:rFonts w:ascii="Calibri" w:eastAsia="Calibri" w:hAnsi="Calibri" w:cs="David" w:hint="cs"/>
          <w:color w:val="000000"/>
          <w:rtl/>
        </w:rPr>
        <w:t xml:space="preserve">ף 30א(ג)(2) </w:t>
      </w:r>
      <w:r w:rsidR="00B175BB">
        <w:rPr>
          <w:rFonts w:cs="David" w:hint="cs"/>
          <w:rtl/>
        </w:rPr>
        <w:t xml:space="preserve">לחוק למניעת הסתננות, </w:t>
      </w:r>
      <w:r w:rsidR="00A51B6C">
        <w:rPr>
          <w:rFonts w:cs="David" w:hint="cs"/>
          <w:rtl/>
        </w:rPr>
        <w:t>כפי שהיה בתוקף טרם ביטולו של תיקון מס' 3 ו</w:t>
      </w:r>
      <w:r>
        <w:rPr>
          <w:rFonts w:cs="David" w:hint="cs"/>
          <w:rtl/>
        </w:rPr>
        <w:t>אשר</w:t>
      </w:r>
      <w:r w:rsidR="00197D7F" w:rsidRPr="00847DE9">
        <w:rPr>
          <w:rFonts w:cs="David" w:hint="cs"/>
          <w:rtl/>
        </w:rPr>
        <w:t xml:space="preserve"> קבע שבהיעדר תשובה לבקשת המקלט, הי</w:t>
      </w:r>
      <w:r w:rsidR="00AD59C6">
        <w:rPr>
          <w:rFonts w:cs="David" w:hint="cs"/>
          <w:rtl/>
        </w:rPr>
        <w:t xml:space="preserve">ו העותרים </w:t>
      </w:r>
      <w:r>
        <w:rPr>
          <w:rFonts w:cs="David" w:hint="cs"/>
          <w:rtl/>
        </w:rPr>
        <w:t xml:space="preserve">צריכים </w:t>
      </w:r>
      <w:r w:rsidR="00AD59C6">
        <w:rPr>
          <w:rFonts w:cs="David" w:hint="cs"/>
          <w:rtl/>
        </w:rPr>
        <w:t xml:space="preserve">להשתחרר </w:t>
      </w:r>
      <w:r>
        <w:rPr>
          <w:rFonts w:cs="David" w:hint="cs"/>
          <w:rtl/>
        </w:rPr>
        <w:t>משחלפו 9 חודשים ממועד הגשת ב</w:t>
      </w:r>
      <w:r w:rsidR="00197D7F" w:rsidRPr="00847DE9">
        <w:rPr>
          <w:rFonts w:cs="David" w:hint="cs"/>
          <w:rtl/>
        </w:rPr>
        <w:t>קש</w:t>
      </w:r>
      <w:r>
        <w:rPr>
          <w:rFonts w:cs="David" w:hint="cs"/>
          <w:rtl/>
        </w:rPr>
        <w:t>ת המקלט</w:t>
      </w:r>
      <w:r w:rsidR="00A51B6C">
        <w:rPr>
          <w:rFonts w:cs="David" w:hint="cs"/>
          <w:rtl/>
        </w:rPr>
        <w:t xml:space="preserve"> שלהם</w:t>
      </w:r>
      <w:r w:rsidR="00197D7F" w:rsidRPr="00847DE9">
        <w:rPr>
          <w:rFonts w:cs="David" w:hint="cs"/>
          <w:rtl/>
        </w:rPr>
        <w:t xml:space="preserve">. דא עקא, </w:t>
      </w:r>
      <w:r w:rsidR="001A7F2B">
        <w:rPr>
          <w:rFonts w:cs="David" w:hint="cs"/>
          <w:rtl/>
        </w:rPr>
        <w:t>ל</w:t>
      </w:r>
      <w:r w:rsidR="00AD59C6">
        <w:rPr>
          <w:rFonts w:cs="David" w:hint="cs"/>
          <w:rtl/>
        </w:rPr>
        <w:t xml:space="preserve">רבים מבינהם שבקשת המקלט שלהם </w:t>
      </w:r>
      <w:r w:rsidR="00B175BB">
        <w:rPr>
          <w:rFonts w:cs="David" w:hint="cs"/>
          <w:rtl/>
        </w:rPr>
        <w:t xml:space="preserve">כלל </w:t>
      </w:r>
      <w:r w:rsidR="00AD59C6">
        <w:rPr>
          <w:rFonts w:cs="David" w:hint="cs"/>
          <w:rtl/>
        </w:rPr>
        <w:t xml:space="preserve">לא </w:t>
      </w:r>
      <w:r w:rsidR="00B175BB">
        <w:rPr>
          <w:rFonts w:cs="David" w:hint="cs"/>
          <w:rtl/>
        </w:rPr>
        <w:t>נבחנה ו</w:t>
      </w:r>
      <w:r w:rsidR="00AD59C6">
        <w:rPr>
          <w:rFonts w:cs="David" w:hint="cs"/>
          <w:rtl/>
        </w:rPr>
        <w:t xml:space="preserve">הוכרעה באותו מועד </w:t>
      </w:r>
      <w:r w:rsidR="00197D7F" w:rsidRPr="00847DE9">
        <w:rPr>
          <w:rFonts w:cs="David" w:hint="cs"/>
          <w:rtl/>
        </w:rPr>
        <w:t xml:space="preserve">לא </w:t>
      </w:r>
      <w:r w:rsidR="001A7F2B">
        <w:rPr>
          <w:rFonts w:cs="David" w:hint="cs"/>
          <w:rtl/>
        </w:rPr>
        <w:t>סייע הדבר, שכן</w:t>
      </w:r>
      <w:r w:rsidR="00197D7F" w:rsidRPr="00847DE9">
        <w:rPr>
          <w:rFonts w:cs="David" w:hint="cs"/>
          <w:rtl/>
        </w:rPr>
        <w:t xml:space="preserve"> </w:t>
      </w:r>
      <w:r w:rsidR="00197D7F" w:rsidRPr="00847DE9">
        <w:rPr>
          <w:rFonts w:cs="David"/>
          <w:rtl/>
        </w:rPr>
        <w:t>–</w:t>
      </w:r>
      <w:r w:rsidR="00197D7F" w:rsidRPr="00847DE9">
        <w:rPr>
          <w:rFonts w:cs="David" w:hint="cs"/>
          <w:rtl/>
        </w:rPr>
        <w:t xml:space="preserve"> והאבסורד כאן דוקר את העין ומקומם את הלב </w:t>
      </w:r>
      <w:r w:rsidR="00197D7F" w:rsidRPr="00847DE9">
        <w:rPr>
          <w:rFonts w:cs="David"/>
          <w:rtl/>
        </w:rPr>
        <w:t>–</w:t>
      </w:r>
      <w:r w:rsidR="00197D7F" w:rsidRPr="00847DE9">
        <w:rPr>
          <w:rFonts w:cs="David" w:hint="cs"/>
          <w:rtl/>
        </w:rPr>
        <w:t xml:space="preserve"> ביום 16.</w:t>
      </w:r>
      <w:r w:rsidR="00197D7F" w:rsidRPr="00847DE9">
        <w:rPr>
          <w:rFonts w:ascii="Calibri" w:eastAsia="Calibri" w:hAnsi="Calibri" w:cs="David" w:hint="cs"/>
          <w:color w:val="000000"/>
          <w:rtl/>
        </w:rPr>
        <w:t>9.2013</w:t>
      </w:r>
      <w:r w:rsidR="00197D7F" w:rsidRPr="00847DE9">
        <w:rPr>
          <w:rFonts w:cs="David" w:hint="cs"/>
          <w:rtl/>
        </w:rPr>
        <w:t xml:space="preserve"> ביטל בית משפט נכבד זה </w:t>
      </w:r>
      <w:r w:rsidR="00197D7F" w:rsidRPr="00847DE9">
        <w:rPr>
          <w:rFonts w:ascii="Calibri" w:eastAsia="Calibri" w:hAnsi="Calibri" w:cs="David" w:hint="cs"/>
          <w:color w:val="000000"/>
          <w:rtl/>
        </w:rPr>
        <w:t>את</w:t>
      </w:r>
      <w:r w:rsidR="00197D7F" w:rsidRPr="00847DE9">
        <w:rPr>
          <w:rFonts w:cs="David" w:hint="cs"/>
          <w:rtl/>
        </w:rPr>
        <w:t xml:space="preserve"> תיקון מס' 3, תוך שבית המשפט הבהיר שבעקבות פסק הדין חיי</w:t>
      </w:r>
      <w:r w:rsidR="00AD59C6">
        <w:rPr>
          <w:rFonts w:cs="David" w:hint="cs"/>
          <w:rtl/>
        </w:rPr>
        <w:t>הם</w:t>
      </w:r>
      <w:r w:rsidR="00197D7F" w:rsidRPr="00847DE9">
        <w:rPr>
          <w:rFonts w:cs="David" w:hint="cs"/>
          <w:rtl/>
        </w:rPr>
        <w:t xml:space="preserve"> של ה</w:t>
      </w:r>
      <w:r w:rsidR="00AD59C6">
        <w:rPr>
          <w:rFonts w:cs="David" w:hint="cs"/>
          <w:rtl/>
        </w:rPr>
        <w:t>עותרים</w:t>
      </w:r>
      <w:r w:rsidR="00197D7F" w:rsidRPr="00847DE9">
        <w:rPr>
          <w:rFonts w:cs="David" w:hint="cs"/>
          <w:rtl/>
        </w:rPr>
        <w:t xml:space="preserve"> צפויים להשתנות "מכליאה חסרת פתרון ליציאה לחירות ותקווה לעתיד" (פסקה 121 לפסק דינה של השופטת ארבל</w:t>
      </w:r>
      <w:r w:rsidR="00AD59C6">
        <w:rPr>
          <w:rFonts w:cs="David" w:hint="cs"/>
          <w:rtl/>
        </w:rPr>
        <w:t xml:space="preserve"> בעניין </w:t>
      </w:r>
      <w:r w:rsidR="00AD59C6" w:rsidRPr="00AD59C6">
        <w:rPr>
          <w:rFonts w:cs="David" w:hint="cs"/>
          <w:b/>
          <w:bCs/>
          <w:rtl/>
        </w:rPr>
        <w:t>אדם</w:t>
      </w:r>
      <w:r w:rsidR="00197D7F" w:rsidRPr="00847DE9">
        <w:rPr>
          <w:rFonts w:cs="David" w:hint="cs"/>
          <w:rtl/>
        </w:rPr>
        <w:t xml:space="preserve">). </w:t>
      </w:r>
      <w:r w:rsidR="00182495">
        <w:rPr>
          <w:rFonts w:cs="David" w:hint="cs"/>
          <w:rtl/>
        </w:rPr>
        <w:t>במילים אחרות,</w:t>
      </w:r>
      <w:r w:rsidR="00197D7F" w:rsidRPr="00847DE9">
        <w:rPr>
          <w:rFonts w:cs="David" w:hint="cs"/>
          <w:rtl/>
        </w:rPr>
        <w:t xml:space="preserve"> </w:t>
      </w:r>
      <w:r w:rsidR="00197D7F" w:rsidRPr="0003282E">
        <w:rPr>
          <w:rFonts w:cs="David" w:hint="cs"/>
          <w:b/>
          <w:bCs/>
          <w:rtl/>
        </w:rPr>
        <w:t xml:space="preserve">אלמלא פסק הדין </w:t>
      </w:r>
      <w:r w:rsidRPr="0003282E">
        <w:rPr>
          <w:rFonts w:cs="David" w:hint="cs"/>
          <w:b/>
          <w:bCs/>
          <w:rtl/>
        </w:rPr>
        <w:t>שביטל את החוק שמכוחו נכלאו</w:t>
      </w:r>
      <w:r w:rsidR="00197D7F" w:rsidRPr="0003282E">
        <w:rPr>
          <w:rFonts w:cs="David" w:hint="cs"/>
          <w:b/>
          <w:bCs/>
          <w:rtl/>
        </w:rPr>
        <w:t>, זוכ</w:t>
      </w:r>
      <w:r w:rsidR="00AD59C6" w:rsidRPr="0003282E">
        <w:rPr>
          <w:rFonts w:cs="David" w:hint="cs"/>
          <w:b/>
          <w:bCs/>
          <w:rtl/>
        </w:rPr>
        <w:t>ים</w:t>
      </w:r>
      <w:r w:rsidR="00197D7F" w:rsidRPr="0003282E">
        <w:rPr>
          <w:rFonts w:cs="David" w:hint="cs"/>
          <w:b/>
          <w:bCs/>
          <w:rtl/>
        </w:rPr>
        <w:t xml:space="preserve"> הי</w:t>
      </w:r>
      <w:r w:rsidR="00AD59C6" w:rsidRPr="0003282E">
        <w:rPr>
          <w:rFonts w:cs="David" w:hint="cs"/>
          <w:b/>
          <w:bCs/>
          <w:rtl/>
        </w:rPr>
        <w:t>ו</w:t>
      </w:r>
      <w:r w:rsidR="00197D7F" w:rsidRPr="0003282E">
        <w:rPr>
          <w:rFonts w:cs="David" w:hint="cs"/>
          <w:b/>
          <w:bCs/>
          <w:rtl/>
        </w:rPr>
        <w:t xml:space="preserve"> </w:t>
      </w:r>
      <w:r w:rsidRPr="0003282E">
        <w:rPr>
          <w:rFonts w:cs="David" w:hint="cs"/>
          <w:b/>
          <w:bCs/>
          <w:rtl/>
        </w:rPr>
        <w:t>חלק ניכר מ</w:t>
      </w:r>
      <w:r w:rsidR="00197D7F" w:rsidRPr="0003282E">
        <w:rPr>
          <w:rFonts w:cs="David" w:hint="cs"/>
          <w:b/>
          <w:bCs/>
          <w:rtl/>
        </w:rPr>
        <w:t>ה</w:t>
      </w:r>
      <w:r w:rsidR="00AD59C6" w:rsidRPr="0003282E">
        <w:rPr>
          <w:rFonts w:cs="David" w:hint="cs"/>
          <w:b/>
          <w:bCs/>
          <w:rtl/>
        </w:rPr>
        <w:t>עותרים</w:t>
      </w:r>
      <w:r w:rsidRPr="0003282E">
        <w:rPr>
          <w:rFonts w:cs="David" w:hint="cs"/>
          <w:b/>
          <w:bCs/>
          <w:rtl/>
        </w:rPr>
        <w:t xml:space="preserve"> </w:t>
      </w:r>
      <w:r w:rsidR="00197D7F" w:rsidRPr="0003282E">
        <w:rPr>
          <w:rFonts w:cs="David" w:hint="cs"/>
          <w:b/>
          <w:bCs/>
          <w:rtl/>
        </w:rPr>
        <w:t>"לחירות ותקווה לעתיד"</w:t>
      </w:r>
      <w:r w:rsidRPr="0003282E">
        <w:rPr>
          <w:rFonts w:cs="David" w:hint="cs"/>
          <w:b/>
          <w:bCs/>
          <w:rtl/>
        </w:rPr>
        <w:t xml:space="preserve"> שצפה להם בית משפט זה</w:t>
      </w:r>
      <w:r w:rsidR="00197D7F" w:rsidRPr="0003282E">
        <w:rPr>
          <w:rFonts w:cs="David" w:hint="cs"/>
          <w:b/>
          <w:bCs/>
          <w:rtl/>
        </w:rPr>
        <w:t xml:space="preserve"> כבר לפני כשנה</w:t>
      </w:r>
      <w:r w:rsidR="00197D7F" w:rsidRPr="00847DE9">
        <w:rPr>
          <w:rFonts w:cs="David" w:hint="cs"/>
          <w:rtl/>
        </w:rPr>
        <w:t>.</w:t>
      </w:r>
      <w:r w:rsidR="00600EE7">
        <w:rPr>
          <w:rFonts w:cs="David" w:hint="cs"/>
          <w:rtl/>
        </w:rPr>
        <w:t xml:space="preserve"> </w:t>
      </w:r>
      <w:r w:rsidR="00A54E9C">
        <w:rPr>
          <w:rFonts w:cs="David" w:hint="cs"/>
          <w:rtl/>
        </w:rPr>
        <w:t>כך מאחר ש</w:t>
      </w:r>
      <w:r w:rsidR="00600EE7">
        <w:rPr>
          <w:rFonts w:cs="David" w:hint="cs"/>
          <w:rtl/>
        </w:rPr>
        <w:t xml:space="preserve">עם מתן פסק הדין בעניין </w:t>
      </w:r>
      <w:r w:rsidR="00600EE7">
        <w:rPr>
          <w:rFonts w:cs="David" w:hint="cs"/>
          <w:b/>
          <w:bCs/>
          <w:rtl/>
        </w:rPr>
        <w:t>אדם</w:t>
      </w:r>
      <w:r w:rsidR="00600EE7">
        <w:rPr>
          <w:rFonts w:cs="David" w:hint="cs"/>
          <w:rtl/>
        </w:rPr>
        <w:t xml:space="preserve"> הפסיק המשיב לשחרר מוחזקים במשמורת בהתאם לעילות השחרור </w:t>
      </w:r>
      <w:r w:rsidR="0003282E">
        <w:rPr>
          <w:rFonts w:cs="David" w:hint="cs"/>
          <w:rtl/>
        </w:rPr>
        <w:t>המעטות שנקבעו ב</w:t>
      </w:r>
      <w:r w:rsidR="00600EE7">
        <w:rPr>
          <w:rFonts w:cs="David" w:hint="cs"/>
          <w:rtl/>
        </w:rPr>
        <w:t>תיקון מס' 3 לחוק למניעת הסתננות.</w:t>
      </w:r>
    </w:p>
    <w:p w:rsidR="00197D7F" w:rsidRDefault="00197D7F"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Pr>
          <w:rFonts w:cs="David" w:hint="cs"/>
          <w:rtl/>
        </w:rPr>
        <w:t xml:space="preserve">פסק הדין </w:t>
      </w:r>
      <w:r w:rsidR="00AD59C6">
        <w:rPr>
          <w:rFonts w:cs="David" w:hint="cs"/>
          <w:rtl/>
        </w:rPr>
        <w:t xml:space="preserve">בעניין </w:t>
      </w:r>
      <w:r w:rsidR="00AD59C6" w:rsidRPr="00AD59C6">
        <w:rPr>
          <w:rFonts w:cs="David" w:hint="cs"/>
          <w:b/>
          <w:bCs/>
          <w:rtl/>
        </w:rPr>
        <w:t>אדם</w:t>
      </w:r>
      <w:r>
        <w:rPr>
          <w:rFonts w:cs="David" w:hint="cs"/>
          <w:rtl/>
        </w:rPr>
        <w:t xml:space="preserve"> קבע כי תיקון מס' 3 לחוק למניעת הסתננות בטל. לאור הפגיעה החמורה בזכויות, סירב בית המשפט להשעות את בטלות החוק</w:t>
      </w:r>
      <w:r w:rsidR="00182495">
        <w:rPr>
          <w:rFonts w:cs="David" w:hint="cs"/>
          <w:rtl/>
        </w:rPr>
        <w:t xml:space="preserve"> אפילו ביום אחד</w:t>
      </w:r>
      <w:r>
        <w:rPr>
          <w:rFonts w:cs="David" w:hint="cs"/>
          <w:rtl/>
        </w:rPr>
        <w:t xml:space="preserve"> וקבע יש לשחרר </w:t>
      </w:r>
      <w:r w:rsidRPr="00645E52">
        <w:rPr>
          <w:rFonts w:cs="David" w:hint="cs"/>
          <w:b/>
          <w:bCs/>
          <w:i/>
          <w:iCs/>
          <w:u w:val="single"/>
          <w:rtl/>
        </w:rPr>
        <w:t>לאלתר</w:t>
      </w:r>
      <w:r>
        <w:rPr>
          <w:rFonts w:cs="David" w:hint="cs"/>
          <w:rtl/>
        </w:rPr>
        <w:t xml:space="preserve"> את מי שיש לו עילת שחרור לפי חוק הכניסה לישראל (ר</w:t>
      </w:r>
      <w:r w:rsidR="00182495">
        <w:rPr>
          <w:rFonts w:cs="David" w:hint="cs"/>
          <w:rtl/>
        </w:rPr>
        <w:t>או למשל</w:t>
      </w:r>
      <w:r>
        <w:rPr>
          <w:rFonts w:cs="David" w:hint="cs"/>
          <w:rtl/>
        </w:rPr>
        <w:t xml:space="preserve"> פסקה 44 לפסק דינו של השופט פוגלמן). קשה למצוא תום לב ויישום של פסק הדין "כרוחו וכלשונו" בפירוש פסק הדין החוקתי כאילו עיקר העיקרים בו היה דווקא ביטולן של מיעוט עילות השחרור שהי</w:t>
      </w:r>
      <w:r w:rsidR="00AD59C6">
        <w:rPr>
          <w:rFonts w:cs="David" w:hint="cs"/>
          <w:rtl/>
        </w:rPr>
        <w:t>ו קבועות בחוק שבוטל תוך השארת העותרים</w:t>
      </w:r>
      <w:r>
        <w:rPr>
          <w:rFonts w:cs="David" w:hint="cs"/>
          <w:rtl/>
        </w:rPr>
        <w:t xml:space="preserve"> במשמורת. נגד התנהלותו הכללית של המשיב הוגשו בחודשים שלאחר מועד פסק הדין שתי </w:t>
      </w:r>
      <w:r w:rsidR="00A51B6C">
        <w:rPr>
          <w:rFonts w:cs="David" w:hint="cs"/>
          <w:u w:val="single"/>
          <w:rtl/>
        </w:rPr>
        <w:t>בקשות בזיון</w:t>
      </w:r>
      <w:r w:rsidR="0003282E">
        <w:rPr>
          <w:rFonts w:cs="David" w:hint="cs"/>
          <w:u w:val="single"/>
          <w:rtl/>
        </w:rPr>
        <w:t>.</w:t>
      </w:r>
      <w:r w:rsidR="00A51B6C">
        <w:rPr>
          <w:rFonts w:cs="David" w:hint="cs"/>
          <w:u w:val="single"/>
          <w:rtl/>
        </w:rPr>
        <w:t xml:space="preserve"> </w:t>
      </w:r>
      <w:r w:rsidR="0003282E">
        <w:rPr>
          <w:rFonts w:cs="David" w:hint="cs"/>
          <w:u w:val="single"/>
          <w:rtl/>
        </w:rPr>
        <w:t xml:space="preserve">באופן חסר תקדים </w:t>
      </w:r>
      <w:r w:rsidRPr="00DF4666">
        <w:rPr>
          <w:rFonts w:cs="David" w:hint="cs"/>
          <w:u w:val="single"/>
          <w:rtl/>
        </w:rPr>
        <w:t xml:space="preserve">נקבעו </w:t>
      </w:r>
      <w:r w:rsidR="0003282E">
        <w:rPr>
          <w:rFonts w:cs="David" w:hint="cs"/>
          <w:u w:val="single"/>
          <w:rtl/>
        </w:rPr>
        <w:t xml:space="preserve">שתי הבקשות </w:t>
      </w:r>
      <w:r w:rsidRPr="00DF4666">
        <w:rPr>
          <w:rFonts w:cs="David" w:hint="cs"/>
          <w:u w:val="single"/>
          <w:rtl/>
        </w:rPr>
        <w:t>לדיון בפני הרכב</w:t>
      </w:r>
      <w:r>
        <w:rPr>
          <w:rFonts w:cs="David" w:hint="cs"/>
          <w:rtl/>
        </w:rPr>
        <w:t>. הגם שבשל אופיו החריג של ההליך בחר בית משפט זה שלא לקבל את בקשות הבזיון</w:t>
      </w:r>
      <w:r w:rsidR="00AD59C6">
        <w:rPr>
          <w:rFonts w:cs="David" w:hint="cs"/>
          <w:rtl/>
        </w:rPr>
        <w:t xml:space="preserve">, שמשמען </w:t>
      </w:r>
      <w:r w:rsidR="00A51B6C">
        <w:rPr>
          <w:rFonts w:cs="David" w:hint="cs"/>
          <w:rtl/>
        </w:rPr>
        <w:t>כידוע</w:t>
      </w:r>
      <w:r w:rsidR="00182495">
        <w:rPr>
          <w:rFonts w:cs="David" w:hint="cs"/>
          <w:rtl/>
        </w:rPr>
        <w:t xml:space="preserve"> הטלת סנקציות פליליות על גורמים במשרד</w:t>
      </w:r>
      <w:r w:rsidR="00AD59C6">
        <w:rPr>
          <w:rFonts w:cs="David" w:hint="cs"/>
          <w:rtl/>
        </w:rPr>
        <w:t xml:space="preserve"> הפנים</w:t>
      </w:r>
      <w:r>
        <w:rPr>
          <w:rFonts w:cs="David" w:hint="cs"/>
          <w:rtl/>
        </w:rPr>
        <w:t>, בוטאה מורת רוח מהתנהלות המשיב ונרשמה הצהרת באת-כוחו, לפיה: "</w:t>
      </w:r>
      <w:r w:rsidRPr="003E0A0D">
        <w:rPr>
          <w:rFonts w:cs="David" w:hint="cs"/>
          <w:rtl/>
        </w:rPr>
        <w:t>יימשכו הבדיקות הפרטניות והמדינה אינה שוללת אפשרות שחרור של מי מאותם כלואים אם יימצא כי ראוי לשחררם, גם בהינתן החוק החדש.</w:t>
      </w:r>
      <w:r>
        <w:rPr>
          <w:rFonts w:cs="David" w:hint="cs"/>
          <w:rtl/>
        </w:rPr>
        <w:t>"</w:t>
      </w:r>
      <w:r w:rsidRPr="00EF0C09">
        <w:rPr>
          <w:rFonts w:cs="David" w:hint="cs"/>
          <w:rtl/>
        </w:rPr>
        <w:t xml:space="preserve"> </w:t>
      </w:r>
    </w:p>
    <w:p w:rsidR="00AD59C6" w:rsidRPr="000153BE" w:rsidRDefault="00AD59C6" w:rsidP="00FE241B">
      <w:pPr>
        <w:tabs>
          <w:tab w:val="num" w:pos="540"/>
        </w:tabs>
        <w:autoSpaceDE w:val="0"/>
        <w:autoSpaceDN w:val="0"/>
        <w:bidi/>
        <w:adjustRightInd w:val="0"/>
        <w:spacing w:before="120" w:after="120" w:line="360" w:lineRule="auto"/>
        <w:jc w:val="both"/>
        <w:rPr>
          <w:rFonts w:cs="David"/>
          <w:b/>
          <w:bCs/>
        </w:rPr>
      </w:pPr>
      <w:r w:rsidRPr="000153BE">
        <w:rPr>
          <w:rFonts w:cs="David" w:hint="cs"/>
          <w:b/>
          <w:bCs/>
          <w:rtl/>
        </w:rPr>
        <w:t xml:space="preserve">ההחלטות בבקשות הבזיון מצורפות </w:t>
      </w:r>
      <w:r w:rsidRPr="000153BE">
        <w:rPr>
          <w:rFonts w:cs="David" w:hint="cs"/>
          <w:b/>
          <w:bCs/>
          <w:u w:val="single"/>
          <w:rtl/>
        </w:rPr>
        <w:t xml:space="preserve">כנספחים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ב</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(2-1) לעתירה זו.</w:t>
      </w:r>
    </w:p>
    <w:p w:rsidR="00AD59C6" w:rsidRPr="0003282E" w:rsidRDefault="00197D7F"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sidRPr="0003282E">
        <w:rPr>
          <w:rFonts w:cs="David" w:hint="cs"/>
          <w:rtl/>
        </w:rPr>
        <w:t xml:space="preserve">כשלושה חודשים </w:t>
      </w:r>
      <w:r w:rsidRPr="0003282E">
        <w:rPr>
          <w:rFonts w:cs="David"/>
          <w:rtl/>
        </w:rPr>
        <w:t>–</w:t>
      </w:r>
      <w:r w:rsidRPr="0003282E">
        <w:rPr>
          <w:rFonts w:cs="David" w:hint="cs"/>
          <w:rtl/>
        </w:rPr>
        <w:t xml:space="preserve"> הרף העליון שהקציב בית המשפט למשיב לשחרור </w:t>
      </w:r>
      <w:r w:rsidRPr="0003282E">
        <w:rPr>
          <w:rFonts w:cs="David" w:hint="cs"/>
          <w:u w:val="single"/>
          <w:rtl/>
        </w:rPr>
        <w:t>אחרון</w:t>
      </w:r>
      <w:r w:rsidRPr="0003282E">
        <w:rPr>
          <w:rFonts w:cs="David" w:hint="cs"/>
          <w:rtl/>
        </w:rPr>
        <w:t xml:space="preserve"> המוחזקים </w:t>
      </w:r>
      <w:r w:rsidRPr="0003282E">
        <w:rPr>
          <w:rFonts w:cs="David"/>
          <w:rtl/>
        </w:rPr>
        <w:t>–</w:t>
      </w:r>
      <w:r w:rsidRPr="0003282E">
        <w:rPr>
          <w:rFonts w:cs="David" w:hint="cs"/>
          <w:rtl/>
        </w:rPr>
        <w:t xml:space="preserve"> כיתת המשיב ר</w:t>
      </w:r>
      <w:r w:rsidR="00AD59C6" w:rsidRPr="0003282E">
        <w:rPr>
          <w:rFonts w:cs="David" w:hint="cs"/>
          <w:rtl/>
        </w:rPr>
        <w:t xml:space="preserve">גליים ונמנע מלבחון את עניינם של העותרים. </w:t>
      </w:r>
      <w:r w:rsidR="0003282E">
        <w:rPr>
          <w:rFonts w:cs="David" w:hint="cs"/>
          <w:rtl/>
        </w:rPr>
        <w:t>גרירת הרגליים נמשכה עד לימים ש</w:t>
      </w:r>
      <w:r w:rsidR="00182495" w:rsidRPr="0003282E">
        <w:rPr>
          <w:rFonts w:cs="David" w:hint="cs"/>
          <w:rtl/>
        </w:rPr>
        <w:t>בסמוך ל</w:t>
      </w:r>
      <w:r w:rsidR="00AD59C6" w:rsidRPr="0003282E">
        <w:rPr>
          <w:rFonts w:cs="David" w:hint="cs"/>
          <w:rtl/>
        </w:rPr>
        <w:t>חקיקת תיקון מ</w:t>
      </w:r>
      <w:r w:rsidR="00182495" w:rsidRPr="0003282E">
        <w:rPr>
          <w:rFonts w:cs="David" w:hint="cs"/>
          <w:rtl/>
        </w:rPr>
        <w:t xml:space="preserve">ס' 4 </w:t>
      </w:r>
      <w:r w:rsidR="007F1F01">
        <w:rPr>
          <w:rFonts w:cs="David" w:hint="cs"/>
          <w:rtl/>
        </w:rPr>
        <w:t xml:space="preserve">לחוק </w:t>
      </w:r>
      <w:r w:rsidR="00AE59C0">
        <w:rPr>
          <w:rFonts w:cs="David" w:hint="cs"/>
          <w:rtl/>
        </w:rPr>
        <w:t>למניעת הסתננות,</w:t>
      </w:r>
      <w:r w:rsidR="0003282E">
        <w:rPr>
          <w:rFonts w:cs="David" w:hint="cs"/>
          <w:rtl/>
        </w:rPr>
        <w:t xml:space="preserve"> שאז </w:t>
      </w:r>
      <w:r w:rsidR="00182495" w:rsidRPr="0003282E">
        <w:rPr>
          <w:rFonts w:cs="David" w:hint="cs"/>
          <w:rtl/>
        </w:rPr>
        <w:t xml:space="preserve">נמלאו פקידי המשיב ברוח של </w:t>
      </w:r>
      <w:r w:rsidR="00AD59C6" w:rsidRPr="0003282E">
        <w:rPr>
          <w:rFonts w:cs="David" w:hint="cs"/>
          <w:rtl/>
        </w:rPr>
        <w:t>עשייה</w:t>
      </w:r>
      <w:r w:rsidR="00182495" w:rsidRPr="0003282E">
        <w:rPr>
          <w:rFonts w:cs="David" w:hint="cs"/>
          <w:rtl/>
        </w:rPr>
        <w:t xml:space="preserve"> נמרצת</w:t>
      </w:r>
      <w:r w:rsidR="00AD59C6" w:rsidRPr="0003282E">
        <w:rPr>
          <w:rFonts w:cs="David" w:hint="cs"/>
          <w:rtl/>
        </w:rPr>
        <w:t xml:space="preserve"> ו</w:t>
      </w:r>
      <w:r w:rsidR="00182495" w:rsidRPr="0003282E">
        <w:rPr>
          <w:rFonts w:cs="David" w:hint="cs"/>
          <w:rtl/>
        </w:rPr>
        <w:t>הדביקו פער של שלושה חודשים כש</w:t>
      </w:r>
      <w:r w:rsidR="00AD59C6" w:rsidRPr="0003282E">
        <w:rPr>
          <w:rFonts w:cs="David" w:hint="cs"/>
          <w:rtl/>
        </w:rPr>
        <w:t>"ראיינו" מאות אנשים</w:t>
      </w:r>
      <w:r w:rsidR="00182495" w:rsidRPr="0003282E">
        <w:rPr>
          <w:rFonts w:cs="David" w:hint="cs"/>
          <w:rtl/>
        </w:rPr>
        <w:t xml:space="preserve"> בתוך ימים ספורים</w:t>
      </w:r>
      <w:r w:rsidR="00AD59C6" w:rsidRPr="0003282E">
        <w:rPr>
          <w:rFonts w:cs="David" w:hint="cs"/>
          <w:rtl/>
        </w:rPr>
        <w:t>. האם היו</w:t>
      </w:r>
      <w:r w:rsidRPr="0003282E">
        <w:rPr>
          <w:rFonts w:cs="David" w:hint="cs"/>
          <w:rtl/>
        </w:rPr>
        <w:t xml:space="preserve"> </w:t>
      </w:r>
      <w:r w:rsidR="00AD59C6" w:rsidRPr="0003282E">
        <w:rPr>
          <w:rFonts w:cs="David" w:hint="cs"/>
          <w:rtl/>
        </w:rPr>
        <w:t>אלה</w:t>
      </w:r>
      <w:r w:rsidRPr="0003282E">
        <w:rPr>
          <w:rFonts w:cs="David" w:hint="cs"/>
          <w:rtl/>
        </w:rPr>
        <w:t xml:space="preserve"> הראיו</w:t>
      </w:r>
      <w:r w:rsidR="00AD59C6" w:rsidRPr="0003282E">
        <w:rPr>
          <w:rFonts w:cs="David" w:hint="cs"/>
          <w:rtl/>
        </w:rPr>
        <w:t>נות</w:t>
      </w:r>
      <w:r w:rsidRPr="0003282E">
        <w:rPr>
          <w:rFonts w:cs="David" w:hint="cs"/>
          <w:rtl/>
        </w:rPr>
        <w:t xml:space="preserve"> המיוחל</w:t>
      </w:r>
      <w:r w:rsidR="00AD59C6" w:rsidRPr="0003282E">
        <w:rPr>
          <w:rFonts w:cs="David" w:hint="cs"/>
          <w:rtl/>
        </w:rPr>
        <w:t>ים</w:t>
      </w:r>
      <w:r w:rsidRPr="0003282E">
        <w:rPr>
          <w:rFonts w:cs="David" w:hint="cs"/>
          <w:rtl/>
        </w:rPr>
        <w:t xml:space="preserve"> שנועד</w:t>
      </w:r>
      <w:r w:rsidR="00AD59C6" w:rsidRPr="0003282E">
        <w:rPr>
          <w:rFonts w:cs="David" w:hint="cs"/>
          <w:rtl/>
        </w:rPr>
        <w:t>ו</w:t>
      </w:r>
      <w:r w:rsidRPr="0003282E">
        <w:rPr>
          <w:rFonts w:cs="David" w:hint="cs"/>
          <w:rtl/>
        </w:rPr>
        <w:t xml:space="preserve"> לבדוק אם </w:t>
      </w:r>
      <w:r w:rsidR="00182495" w:rsidRPr="0003282E">
        <w:rPr>
          <w:rFonts w:cs="David" w:hint="cs"/>
          <w:rtl/>
        </w:rPr>
        <w:t>לעותרים</w:t>
      </w:r>
      <w:r w:rsidRPr="0003282E">
        <w:rPr>
          <w:rFonts w:cs="David" w:hint="cs"/>
          <w:rtl/>
        </w:rPr>
        <w:t xml:space="preserve"> קיימות עילות שחרור מכוח חוק הכניסה לישראל או אם דובר בראיו</w:t>
      </w:r>
      <w:r w:rsidR="00AD59C6" w:rsidRPr="0003282E">
        <w:rPr>
          <w:rFonts w:cs="David" w:hint="cs"/>
          <w:rtl/>
        </w:rPr>
        <w:t>נות</w:t>
      </w:r>
      <w:r w:rsidRPr="0003282E">
        <w:rPr>
          <w:rFonts w:cs="David" w:hint="cs"/>
          <w:rtl/>
        </w:rPr>
        <w:t xml:space="preserve"> מסתורי</w:t>
      </w:r>
      <w:r w:rsidR="00AD59C6" w:rsidRPr="0003282E">
        <w:rPr>
          <w:rFonts w:cs="David" w:hint="cs"/>
          <w:rtl/>
        </w:rPr>
        <w:t>ים</w:t>
      </w:r>
      <w:r w:rsidRPr="0003282E">
        <w:rPr>
          <w:rFonts w:cs="David" w:hint="cs"/>
          <w:rtl/>
        </w:rPr>
        <w:t xml:space="preserve"> אחר</w:t>
      </w:r>
      <w:r w:rsidR="00AD59C6" w:rsidRPr="0003282E">
        <w:rPr>
          <w:rFonts w:cs="David" w:hint="cs"/>
          <w:rtl/>
        </w:rPr>
        <w:t>ים,</w:t>
      </w:r>
      <w:r w:rsidRPr="0003282E">
        <w:rPr>
          <w:rFonts w:cs="David" w:hint="cs"/>
          <w:rtl/>
        </w:rPr>
        <w:t xml:space="preserve"> אין איש יודע עד עצם היום הזה. כותרת</w:t>
      </w:r>
      <w:r w:rsidR="00AD59C6" w:rsidRPr="0003282E">
        <w:rPr>
          <w:rFonts w:cs="David" w:hint="cs"/>
          <w:rtl/>
        </w:rPr>
        <w:t xml:space="preserve"> כלל הראיונות היי</w:t>
      </w:r>
      <w:r w:rsidRPr="0003282E">
        <w:rPr>
          <w:rFonts w:cs="David" w:hint="cs"/>
          <w:rtl/>
        </w:rPr>
        <w:t>תה: "בחינה פרטנית" וכל שנמסר ל</w:t>
      </w:r>
      <w:r w:rsidR="00AD59C6" w:rsidRPr="0003282E">
        <w:rPr>
          <w:rFonts w:cs="David" w:hint="cs"/>
          <w:rtl/>
        </w:rPr>
        <w:t>עותרים</w:t>
      </w:r>
      <w:r w:rsidRPr="0003282E">
        <w:rPr>
          <w:rFonts w:cs="David" w:hint="cs"/>
          <w:rtl/>
        </w:rPr>
        <w:t xml:space="preserve"> במסגרת</w:t>
      </w:r>
      <w:r w:rsidR="00AD59C6" w:rsidRPr="0003282E">
        <w:rPr>
          <w:rFonts w:cs="David" w:hint="cs"/>
          <w:rtl/>
        </w:rPr>
        <w:t>ם</w:t>
      </w:r>
      <w:r w:rsidRPr="0003282E">
        <w:rPr>
          <w:rFonts w:cs="David" w:hint="cs"/>
          <w:rtl/>
        </w:rPr>
        <w:t xml:space="preserve"> הוא שה</w:t>
      </w:r>
      <w:r w:rsidR="00AD59C6" w:rsidRPr="0003282E">
        <w:rPr>
          <w:rFonts w:cs="David" w:hint="cs"/>
          <w:rtl/>
        </w:rPr>
        <w:t>ם</w:t>
      </w:r>
      <w:r w:rsidRPr="0003282E">
        <w:rPr>
          <w:rFonts w:cs="David" w:hint="cs"/>
          <w:rtl/>
        </w:rPr>
        <w:t xml:space="preserve"> זומ</w:t>
      </w:r>
      <w:r w:rsidR="00AD59C6" w:rsidRPr="0003282E">
        <w:rPr>
          <w:rFonts w:cs="David" w:hint="cs"/>
          <w:rtl/>
        </w:rPr>
        <w:t>נו "על מנת לבחון את עניינם</w:t>
      </w:r>
      <w:r w:rsidRPr="0003282E">
        <w:rPr>
          <w:rFonts w:cs="David" w:hint="cs"/>
          <w:rtl/>
        </w:rPr>
        <w:t>"</w:t>
      </w:r>
      <w:r w:rsidR="00AD59C6" w:rsidRPr="0003282E">
        <w:rPr>
          <w:rFonts w:cs="David" w:hint="cs"/>
          <w:rtl/>
        </w:rPr>
        <w:t>.</w:t>
      </w:r>
    </w:p>
    <w:p w:rsidR="00AD59C6" w:rsidRPr="000153BE" w:rsidRDefault="00AD59C6" w:rsidP="00FE241B">
      <w:pPr>
        <w:tabs>
          <w:tab w:val="num" w:pos="360"/>
        </w:tabs>
        <w:autoSpaceDE w:val="0"/>
        <w:autoSpaceDN w:val="0"/>
        <w:bidi/>
        <w:adjustRightInd w:val="0"/>
        <w:spacing w:before="120" w:after="120" w:line="360" w:lineRule="auto"/>
        <w:jc w:val="both"/>
        <w:rPr>
          <w:rFonts w:cs="David"/>
          <w:b/>
          <w:bCs/>
        </w:rPr>
      </w:pPr>
      <w:r w:rsidRPr="000153BE">
        <w:rPr>
          <w:rFonts w:cs="David" w:hint="cs"/>
          <w:b/>
          <w:bCs/>
          <w:rtl/>
        </w:rPr>
        <w:t xml:space="preserve">העתק לדוגמא של ראיון כאמור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ג</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197D7F" w:rsidRDefault="00AD59C6"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Pr>
          <w:rFonts w:cs="David" w:hint="cs"/>
          <w:rtl/>
        </w:rPr>
        <w:lastRenderedPageBreak/>
        <w:t xml:space="preserve">ככלל, </w:t>
      </w:r>
      <w:r w:rsidR="00197D7F" w:rsidRPr="00867B83">
        <w:rPr>
          <w:rFonts w:cs="David" w:hint="cs"/>
          <w:rtl/>
        </w:rPr>
        <w:t xml:space="preserve">בסוף </w:t>
      </w:r>
      <w:r w:rsidR="00345C63">
        <w:rPr>
          <w:rFonts w:cs="David" w:hint="cs"/>
          <w:rtl/>
        </w:rPr>
        <w:t>ה</w:t>
      </w:r>
      <w:r>
        <w:rPr>
          <w:rFonts w:cs="David" w:hint="cs"/>
          <w:rtl/>
        </w:rPr>
        <w:t>ראיונות</w:t>
      </w:r>
      <w:r w:rsidR="00197D7F" w:rsidRPr="00867B83">
        <w:rPr>
          <w:rFonts w:cs="David" w:hint="cs"/>
          <w:rtl/>
        </w:rPr>
        <w:t xml:space="preserve"> </w:t>
      </w:r>
      <w:r w:rsidR="0003282E">
        <w:rPr>
          <w:rFonts w:cs="David" w:hint="cs"/>
          <w:rtl/>
        </w:rPr>
        <w:t xml:space="preserve">הזהים </w:t>
      </w:r>
      <w:r w:rsidR="00345C63">
        <w:rPr>
          <w:rFonts w:cs="David" w:hint="cs"/>
          <w:rtl/>
        </w:rPr>
        <w:t xml:space="preserve">שנערכו לעותרים </w:t>
      </w:r>
      <w:r w:rsidR="00197D7F" w:rsidRPr="00867B83">
        <w:rPr>
          <w:rFonts w:cs="David" w:hint="cs"/>
          <w:rtl/>
        </w:rPr>
        <w:t xml:space="preserve">לא נתקבלה </w:t>
      </w:r>
      <w:r>
        <w:rPr>
          <w:rFonts w:cs="David" w:hint="cs"/>
          <w:rtl/>
        </w:rPr>
        <w:t>החלטה</w:t>
      </w:r>
      <w:r w:rsidR="00345C63">
        <w:rPr>
          <w:rFonts w:cs="David" w:hint="cs"/>
          <w:rtl/>
        </w:rPr>
        <w:t xml:space="preserve"> כלשהי</w:t>
      </w:r>
      <w:r w:rsidR="00A51B6C">
        <w:rPr>
          <w:rFonts w:cs="David" w:hint="cs"/>
          <w:rtl/>
        </w:rPr>
        <w:t xml:space="preserve">. </w:t>
      </w:r>
      <w:r w:rsidR="00197D7F" w:rsidRPr="00867B83">
        <w:rPr>
          <w:rFonts w:cs="David" w:hint="cs"/>
          <w:rtl/>
        </w:rPr>
        <w:t>מאחר שמהראיו</w:t>
      </w:r>
      <w:r w:rsidR="00A51B6C">
        <w:rPr>
          <w:rFonts w:cs="David" w:hint="cs"/>
          <w:rtl/>
        </w:rPr>
        <w:t>נות לא ע</w:t>
      </w:r>
      <w:r w:rsidR="00197D7F" w:rsidRPr="00867B83">
        <w:rPr>
          <w:rFonts w:cs="David" w:hint="cs"/>
          <w:rtl/>
        </w:rPr>
        <w:t>ל</w:t>
      </w:r>
      <w:r w:rsidR="00A51B6C">
        <w:rPr>
          <w:rFonts w:cs="David" w:hint="cs"/>
          <w:rtl/>
        </w:rPr>
        <w:t>ת</w:t>
      </w:r>
      <w:r w:rsidR="00197D7F" w:rsidRPr="00867B83">
        <w:rPr>
          <w:rFonts w:cs="David" w:hint="cs"/>
          <w:rtl/>
        </w:rPr>
        <w:t>ה עילה מבוררת ל</w:t>
      </w:r>
      <w:r w:rsidR="00A51B6C">
        <w:rPr>
          <w:rFonts w:cs="David" w:hint="cs"/>
          <w:rtl/>
        </w:rPr>
        <w:t>המשך ההחזקה</w:t>
      </w:r>
      <w:r w:rsidR="00304A4E">
        <w:rPr>
          <w:rFonts w:cs="David" w:hint="cs"/>
          <w:rtl/>
        </w:rPr>
        <w:t xml:space="preserve"> </w:t>
      </w:r>
      <w:r w:rsidR="00197D7F" w:rsidRPr="00867B83">
        <w:rPr>
          <w:rFonts w:cs="David" w:hint="cs"/>
          <w:rtl/>
        </w:rPr>
        <w:t xml:space="preserve">במשמורת, דומה שקשה להלום </w:t>
      </w:r>
      <w:r w:rsidR="0003282E">
        <w:rPr>
          <w:rFonts w:cs="David" w:hint="cs"/>
          <w:rtl/>
        </w:rPr>
        <w:t xml:space="preserve">גם </w:t>
      </w:r>
      <w:r w:rsidR="00197D7F" w:rsidRPr="00867B83">
        <w:rPr>
          <w:rFonts w:cs="David" w:hint="cs"/>
          <w:rtl/>
        </w:rPr>
        <w:t>התנהלות זו עם הפירוש הלשוני היחיד למילה "</w:t>
      </w:r>
      <w:r w:rsidR="00197D7F" w:rsidRPr="00867B83">
        <w:rPr>
          <w:rFonts w:cs="David" w:hint="cs"/>
          <w:b/>
          <w:bCs/>
          <w:i/>
          <w:iCs/>
          <w:u w:val="single"/>
          <w:rtl/>
        </w:rPr>
        <w:t>לאלתר</w:t>
      </w:r>
      <w:r w:rsidR="00A51B6C">
        <w:rPr>
          <w:rFonts w:cs="David" w:hint="cs"/>
          <w:rtl/>
        </w:rPr>
        <w:t>"</w:t>
      </w:r>
      <w:r w:rsidR="00197D7F" w:rsidRPr="00867B83">
        <w:rPr>
          <w:rFonts w:cs="David" w:hint="cs"/>
          <w:rtl/>
        </w:rPr>
        <w:t xml:space="preserve"> שחזרה על עצמה בפסק הדין</w:t>
      </w:r>
      <w:r w:rsidR="00304A4E">
        <w:rPr>
          <w:rFonts w:cs="David" w:hint="cs"/>
          <w:rtl/>
        </w:rPr>
        <w:t xml:space="preserve"> בעניין </w:t>
      </w:r>
      <w:r w:rsidR="00304A4E">
        <w:rPr>
          <w:rFonts w:cs="David" w:hint="cs"/>
          <w:b/>
          <w:bCs/>
          <w:rtl/>
        </w:rPr>
        <w:t>אדם</w:t>
      </w:r>
      <w:r w:rsidR="00197D7F" w:rsidRPr="00867B83">
        <w:rPr>
          <w:rFonts w:cs="David" w:hint="cs"/>
          <w:rtl/>
        </w:rPr>
        <w:t xml:space="preserve">: "עכשיו, תיכף ומיד". </w:t>
      </w:r>
    </w:p>
    <w:p w:rsidR="00197D7F" w:rsidRDefault="00345C63"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Pr>
          <w:rFonts w:cs="David" w:hint="cs"/>
          <w:rtl/>
        </w:rPr>
        <w:t xml:space="preserve">על כל פנים, </w:t>
      </w:r>
      <w:r w:rsidR="00197D7F" w:rsidRPr="00867B83">
        <w:rPr>
          <w:rFonts w:cs="David" w:hint="cs"/>
          <w:rtl/>
        </w:rPr>
        <w:t>ביום 12.12.2013, ניתנ</w:t>
      </w:r>
      <w:r w:rsidR="00304A4E">
        <w:rPr>
          <w:rFonts w:cs="David" w:hint="cs"/>
          <w:rtl/>
        </w:rPr>
        <w:t>ו</w:t>
      </w:r>
      <w:r w:rsidR="00197D7F" w:rsidRPr="00867B83">
        <w:rPr>
          <w:rFonts w:cs="David" w:hint="cs"/>
          <w:rtl/>
        </w:rPr>
        <w:t xml:space="preserve"> </w:t>
      </w:r>
      <w:r w:rsidR="00A51B6C">
        <w:rPr>
          <w:rFonts w:cs="David" w:hint="cs"/>
          <w:rtl/>
        </w:rPr>
        <w:t xml:space="preserve">בבת אחת </w:t>
      </w:r>
      <w:r w:rsidR="00304A4E">
        <w:rPr>
          <w:rFonts w:cs="David" w:hint="cs"/>
          <w:rtl/>
        </w:rPr>
        <w:t>מאות החלטות</w:t>
      </w:r>
      <w:r w:rsidR="00197D7F" w:rsidRPr="00867B83">
        <w:rPr>
          <w:rFonts w:cs="David" w:hint="cs"/>
          <w:rtl/>
        </w:rPr>
        <w:t xml:space="preserve"> </w:t>
      </w:r>
      <w:r w:rsidR="00304A4E">
        <w:rPr>
          <w:rFonts w:cs="David" w:hint="cs"/>
          <w:rtl/>
        </w:rPr>
        <w:t>"</w:t>
      </w:r>
      <w:r w:rsidR="00197D7F" w:rsidRPr="00867B83">
        <w:rPr>
          <w:rFonts w:cs="David" w:hint="cs"/>
          <w:rtl/>
        </w:rPr>
        <w:t>לשחרר</w:t>
      </w:r>
      <w:r w:rsidR="00304A4E">
        <w:rPr>
          <w:rFonts w:cs="David" w:hint="cs"/>
          <w:rtl/>
        </w:rPr>
        <w:t>"</w:t>
      </w:r>
      <w:r w:rsidR="00197D7F" w:rsidRPr="00867B83">
        <w:rPr>
          <w:rFonts w:cs="David" w:hint="cs"/>
          <w:rtl/>
        </w:rPr>
        <w:t xml:space="preserve"> את ה</w:t>
      </w:r>
      <w:r w:rsidR="00304A4E">
        <w:rPr>
          <w:rFonts w:cs="David" w:hint="cs"/>
          <w:rtl/>
        </w:rPr>
        <w:t>עותרים</w:t>
      </w:r>
      <w:r w:rsidR="00A51B6C">
        <w:rPr>
          <w:rFonts w:cs="David" w:hint="cs"/>
          <w:rtl/>
        </w:rPr>
        <w:t xml:space="preserve"> ורבים אחרים ממשמורת ו</w:t>
      </w:r>
      <w:r w:rsidR="001A7F2B">
        <w:rPr>
          <w:rFonts w:cs="David" w:hint="cs"/>
          <w:rtl/>
        </w:rPr>
        <w:t>בד בבד הוצאו</w:t>
      </w:r>
      <w:r w:rsidR="00197D7F" w:rsidRPr="00867B83">
        <w:rPr>
          <w:rFonts w:cs="David" w:hint="cs"/>
          <w:rtl/>
        </w:rPr>
        <w:t xml:space="preserve"> נגד</w:t>
      </w:r>
      <w:r w:rsidR="00304A4E">
        <w:rPr>
          <w:rFonts w:cs="David" w:hint="cs"/>
          <w:rtl/>
        </w:rPr>
        <w:t>ם</w:t>
      </w:r>
      <w:r w:rsidR="00197D7F" w:rsidRPr="00867B83">
        <w:rPr>
          <w:rFonts w:cs="David" w:hint="cs"/>
          <w:rtl/>
        </w:rPr>
        <w:t xml:space="preserve"> "הורא</w:t>
      </w:r>
      <w:r w:rsidR="00304A4E">
        <w:rPr>
          <w:rFonts w:cs="David" w:hint="cs"/>
          <w:rtl/>
        </w:rPr>
        <w:t>ו</w:t>
      </w:r>
      <w:r w:rsidR="00197D7F" w:rsidRPr="00867B83">
        <w:rPr>
          <w:rFonts w:cs="David" w:hint="cs"/>
          <w:rtl/>
        </w:rPr>
        <w:t xml:space="preserve">ת שהייה" לפי סעיף 32ד(א) </w:t>
      </w:r>
      <w:r w:rsidR="00A51B6C">
        <w:rPr>
          <w:rFonts w:cs="David" w:hint="cs"/>
          <w:rtl/>
        </w:rPr>
        <w:t>לחוק למניעת הסתננות</w:t>
      </w:r>
      <w:r w:rsidR="00197D7F" w:rsidRPr="00867B83">
        <w:rPr>
          <w:rFonts w:cs="David" w:hint="cs"/>
          <w:rtl/>
        </w:rPr>
        <w:t>, שפורסם ברשומות בסמוך לפני כן</w:t>
      </w:r>
      <w:r w:rsidR="00A54E9C">
        <w:rPr>
          <w:rFonts w:cs="David" w:hint="cs"/>
          <w:rtl/>
        </w:rPr>
        <w:t xml:space="preserve"> והם הועברו בכפייה וללא אפשרות בחירה למתקן "חולות"</w:t>
      </w:r>
      <w:r w:rsidR="00197D7F" w:rsidRPr="00867B83">
        <w:rPr>
          <w:rFonts w:cs="David" w:hint="cs"/>
          <w:rtl/>
        </w:rPr>
        <w:t>.</w:t>
      </w:r>
    </w:p>
    <w:p w:rsidR="0003282E" w:rsidRPr="000153BE" w:rsidRDefault="0003282E" w:rsidP="00FE241B">
      <w:pPr>
        <w:tabs>
          <w:tab w:val="num" w:pos="360"/>
        </w:tabs>
        <w:autoSpaceDE w:val="0"/>
        <w:autoSpaceDN w:val="0"/>
        <w:bidi/>
        <w:adjustRightInd w:val="0"/>
        <w:spacing w:before="120" w:after="120" w:line="360" w:lineRule="auto"/>
        <w:jc w:val="both"/>
        <w:rPr>
          <w:rFonts w:cs="David"/>
          <w:b/>
          <w:bCs/>
          <w:rtl/>
        </w:rPr>
      </w:pPr>
      <w:r w:rsidRPr="000153BE">
        <w:rPr>
          <w:rFonts w:cs="David" w:hint="cs"/>
          <w:b/>
          <w:bCs/>
          <w:rtl/>
        </w:rPr>
        <w:t xml:space="preserve">העתק לדוגמא של החלטת שחרור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ד</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532145" w:rsidRPr="000153BE" w:rsidRDefault="00532145" w:rsidP="00FE241B">
      <w:pPr>
        <w:tabs>
          <w:tab w:val="num" w:pos="360"/>
        </w:tabs>
        <w:autoSpaceDE w:val="0"/>
        <w:autoSpaceDN w:val="0"/>
        <w:bidi/>
        <w:adjustRightInd w:val="0"/>
        <w:spacing w:before="120" w:after="120" w:line="360" w:lineRule="auto"/>
        <w:jc w:val="both"/>
        <w:rPr>
          <w:rFonts w:cs="David"/>
          <w:b/>
          <w:bCs/>
        </w:rPr>
      </w:pPr>
      <w:r w:rsidRPr="000153BE">
        <w:rPr>
          <w:rFonts w:cs="David" w:hint="cs"/>
          <w:b/>
          <w:bCs/>
          <w:rtl/>
        </w:rPr>
        <w:t xml:space="preserve">העתק לדוגמא של "הוראת שהייה"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ה</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197D7F" w:rsidRPr="00867B83" w:rsidRDefault="00197D7F"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Pr>
          <w:rFonts w:cs="David" w:hint="cs"/>
          <w:rtl/>
        </w:rPr>
        <w:t>מסיבה שלא נמסרה ל</w:t>
      </w:r>
      <w:r w:rsidR="00345C63">
        <w:rPr>
          <w:rFonts w:cs="David" w:hint="cs"/>
          <w:rtl/>
        </w:rPr>
        <w:t>עותרים</w:t>
      </w:r>
      <w:r w:rsidR="00532145">
        <w:rPr>
          <w:rFonts w:cs="David" w:hint="cs"/>
          <w:rtl/>
        </w:rPr>
        <w:t xml:space="preserve"> וכפי שניתן לראות גם בהחלטת השחרור והוראת השהייה שצורפו לעתירה זו</w:t>
      </w:r>
      <w:r>
        <w:rPr>
          <w:rFonts w:cs="David" w:hint="cs"/>
          <w:rtl/>
        </w:rPr>
        <w:t xml:space="preserve">, </w:t>
      </w:r>
      <w:r>
        <w:rPr>
          <w:rFonts w:cs="David" w:hint="cs"/>
          <w:b/>
          <w:bCs/>
          <w:rtl/>
        </w:rPr>
        <w:t>מועד שחרור</w:t>
      </w:r>
      <w:r w:rsidR="00345C63">
        <w:rPr>
          <w:rFonts w:cs="David" w:hint="cs"/>
          <w:b/>
          <w:bCs/>
          <w:rtl/>
        </w:rPr>
        <w:t>ם של רבים מה</w:t>
      </w:r>
      <w:r w:rsidR="00532145">
        <w:rPr>
          <w:rFonts w:cs="David" w:hint="cs"/>
          <w:b/>
          <w:bCs/>
          <w:rtl/>
        </w:rPr>
        <w:t>עותרים</w:t>
      </w:r>
      <w:r>
        <w:rPr>
          <w:rFonts w:cs="David" w:hint="cs"/>
          <w:b/>
          <w:bCs/>
          <w:rtl/>
        </w:rPr>
        <w:t xml:space="preserve"> </w:t>
      </w:r>
      <w:r w:rsidRPr="00C709AC">
        <w:rPr>
          <w:rFonts w:cs="David" w:hint="cs"/>
          <w:b/>
          <w:bCs/>
          <w:rtl/>
        </w:rPr>
        <w:t>שונה בכתב יד ונדחה ביום</w:t>
      </w:r>
      <w:r w:rsidR="001A7F2B">
        <w:rPr>
          <w:rFonts w:cs="David" w:hint="cs"/>
          <w:b/>
          <w:bCs/>
          <w:rtl/>
        </w:rPr>
        <w:t xml:space="preserve"> </w:t>
      </w:r>
      <w:r w:rsidR="001A7F2B" w:rsidRPr="001A7F2B">
        <w:rPr>
          <w:rFonts w:cs="David" w:hint="cs"/>
          <w:rtl/>
        </w:rPr>
        <w:t>ליום 13.12.2013</w:t>
      </w:r>
      <w:r w:rsidRPr="001A7F2B">
        <w:rPr>
          <w:rFonts w:cs="David" w:hint="cs"/>
          <w:rtl/>
        </w:rPr>
        <w:t>. מיותר</w:t>
      </w:r>
      <w:r>
        <w:rPr>
          <w:rFonts w:cs="David" w:hint="cs"/>
          <w:rtl/>
        </w:rPr>
        <w:t xml:space="preserve"> לציין ששינוי זה נעשה </w:t>
      </w:r>
      <w:r w:rsidRPr="007E3616">
        <w:rPr>
          <w:rFonts w:cs="David" w:hint="cs"/>
          <w:u w:val="single"/>
          <w:rtl/>
        </w:rPr>
        <w:t>ללא הליך כלשהו וממילא ללא שמיעת טענות או הנמקה</w:t>
      </w:r>
      <w:r>
        <w:rPr>
          <w:rFonts w:cs="David" w:hint="cs"/>
          <w:rtl/>
        </w:rPr>
        <w:t>. ה</w:t>
      </w:r>
      <w:r w:rsidR="00345C63">
        <w:rPr>
          <w:rFonts w:cs="David" w:hint="cs"/>
          <w:rtl/>
        </w:rPr>
        <w:t>עותרים</w:t>
      </w:r>
      <w:r>
        <w:rPr>
          <w:rFonts w:cs="David" w:hint="cs"/>
          <w:rtl/>
        </w:rPr>
        <w:t xml:space="preserve"> מערי</w:t>
      </w:r>
      <w:r w:rsidR="00345C63">
        <w:rPr>
          <w:rFonts w:cs="David" w:hint="cs"/>
          <w:rtl/>
        </w:rPr>
        <w:t>כים</w:t>
      </w:r>
      <w:r>
        <w:rPr>
          <w:rFonts w:cs="David" w:hint="cs"/>
          <w:rtl/>
        </w:rPr>
        <w:t xml:space="preserve"> ששינוי זה </w:t>
      </w:r>
      <w:r>
        <w:rPr>
          <w:rFonts w:cs="David"/>
          <w:rtl/>
        </w:rPr>
        <w:t>–</w:t>
      </w:r>
      <w:r>
        <w:rPr>
          <w:rFonts w:cs="David" w:hint="cs"/>
          <w:rtl/>
        </w:rPr>
        <w:t xml:space="preserve"> ששלל את חירות</w:t>
      </w:r>
      <w:r w:rsidR="00345C63">
        <w:rPr>
          <w:rFonts w:cs="David" w:hint="cs"/>
          <w:rtl/>
        </w:rPr>
        <w:t>ם</w:t>
      </w:r>
      <w:r>
        <w:rPr>
          <w:rFonts w:cs="David" w:hint="cs"/>
          <w:rtl/>
        </w:rPr>
        <w:t xml:space="preserve"> והותיר</w:t>
      </w:r>
      <w:r w:rsidR="00345C63">
        <w:rPr>
          <w:rFonts w:cs="David" w:hint="cs"/>
          <w:rtl/>
        </w:rPr>
        <w:t>ם</w:t>
      </w:r>
      <w:r>
        <w:rPr>
          <w:rFonts w:cs="David" w:hint="cs"/>
          <w:rtl/>
        </w:rPr>
        <w:t xml:space="preserve"> </w:t>
      </w:r>
      <w:r w:rsidRPr="007E3616">
        <w:rPr>
          <w:rFonts w:cs="David" w:hint="cs"/>
          <w:b/>
          <w:bCs/>
          <w:rtl/>
        </w:rPr>
        <w:t>במשמורת לא חוקית יממה נוספת</w:t>
      </w:r>
      <w:r>
        <w:rPr>
          <w:rFonts w:cs="David" w:hint="cs"/>
          <w:rtl/>
        </w:rPr>
        <w:t xml:space="preserve"> </w:t>
      </w:r>
      <w:r>
        <w:rPr>
          <w:rFonts w:cs="David"/>
          <w:rtl/>
        </w:rPr>
        <w:t>–</w:t>
      </w:r>
      <w:r>
        <w:rPr>
          <w:rFonts w:cs="David" w:hint="cs"/>
          <w:rtl/>
        </w:rPr>
        <w:t xml:space="preserve"> בוצע רק מאחר שמתקן "חולות" לא היה ערוך לקליטת</w:t>
      </w:r>
      <w:r w:rsidR="00345C63">
        <w:rPr>
          <w:rFonts w:cs="David" w:hint="cs"/>
          <w:rtl/>
        </w:rPr>
        <w:t>ם</w:t>
      </w:r>
      <w:r>
        <w:rPr>
          <w:rFonts w:cs="David" w:hint="cs"/>
          <w:rtl/>
        </w:rPr>
        <w:t xml:space="preserve"> באותו מועד. מתוך הנחה שחומרת הדברים ברורה (ר' סעיף 377 לחוק העונשין, תשל"ז-1977), לא נוסיף לדון בכך.</w:t>
      </w:r>
    </w:p>
    <w:p w:rsidR="00197D7F" w:rsidRPr="003B52AB" w:rsidRDefault="00197D7F" w:rsidP="00FE241B">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rFonts w:cs="David"/>
        </w:rPr>
      </w:pPr>
      <w:r>
        <w:rPr>
          <w:rFonts w:cs="David" w:hint="cs"/>
          <w:rtl/>
        </w:rPr>
        <w:t>ומכאן ל</w:t>
      </w:r>
      <w:r w:rsidRPr="00C709AC">
        <w:rPr>
          <w:rFonts w:cs="David" w:hint="cs"/>
          <w:rtl/>
        </w:rPr>
        <w:t xml:space="preserve">החלטה </w:t>
      </w:r>
      <w:r>
        <w:rPr>
          <w:rFonts w:cs="David" w:hint="cs"/>
          <w:rtl/>
        </w:rPr>
        <w:t xml:space="preserve">המינהלית </w:t>
      </w:r>
      <w:r w:rsidRPr="00C709AC">
        <w:rPr>
          <w:rFonts w:cs="David" w:hint="cs"/>
          <w:rtl/>
        </w:rPr>
        <w:t>ל</w:t>
      </w:r>
      <w:r>
        <w:rPr>
          <w:rFonts w:cs="David" w:hint="cs"/>
          <w:rtl/>
        </w:rPr>
        <w:t xml:space="preserve">הפעיל את </w:t>
      </w:r>
      <w:r w:rsidRPr="00E762CF">
        <w:rPr>
          <w:rFonts w:cs="David" w:hint="cs"/>
          <w:u w:val="single"/>
          <w:rtl/>
        </w:rPr>
        <w:t>סמכות הרשות</w:t>
      </w:r>
      <w:r w:rsidR="0003282E">
        <w:rPr>
          <w:rFonts w:cs="David" w:hint="cs"/>
          <w:rtl/>
        </w:rPr>
        <w:t xml:space="preserve"> שנקבעה בסעיף 32ד(א) לחוק למניעת הסתננות</w:t>
      </w:r>
      <w:r>
        <w:rPr>
          <w:rFonts w:cs="David" w:hint="cs"/>
          <w:rtl/>
        </w:rPr>
        <w:t xml:space="preserve"> ול</w:t>
      </w:r>
      <w:r w:rsidRPr="00E762CF">
        <w:rPr>
          <w:rFonts w:cs="David" w:hint="cs"/>
          <w:rtl/>
        </w:rPr>
        <w:t>השים</w:t>
      </w:r>
      <w:r w:rsidRPr="00C709AC">
        <w:rPr>
          <w:rFonts w:cs="David" w:hint="cs"/>
          <w:rtl/>
        </w:rPr>
        <w:t xml:space="preserve"> את ה</w:t>
      </w:r>
      <w:r w:rsidR="00345C63">
        <w:rPr>
          <w:rFonts w:cs="David" w:hint="cs"/>
          <w:rtl/>
        </w:rPr>
        <w:t>עותרים</w:t>
      </w:r>
      <w:r>
        <w:rPr>
          <w:rFonts w:cs="David" w:hint="cs"/>
          <w:rtl/>
        </w:rPr>
        <w:t xml:space="preserve"> לתקופה שאינה קצובה</w:t>
      </w:r>
      <w:r w:rsidRPr="00C709AC">
        <w:rPr>
          <w:rFonts w:cs="David" w:hint="cs"/>
          <w:rtl/>
        </w:rPr>
        <w:t xml:space="preserve"> במתקן "חולות", מעברו השני של </w:t>
      </w:r>
      <w:r w:rsidR="00600EE7">
        <w:rPr>
          <w:rFonts w:cs="David" w:hint="cs"/>
          <w:rtl/>
        </w:rPr>
        <w:t>הכביש מ</w:t>
      </w:r>
      <w:r w:rsidRPr="00C709AC">
        <w:rPr>
          <w:rFonts w:cs="David" w:hint="cs"/>
          <w:rtl/>
        </w:rPr>
        <w:t xml:space="preserve">מתקן "סהרונים". </w:t>
      </w:r>
      <w:r w:rsidR="003B52AB">
        <w:rPr>
          <w:rFonts w:cs="David" w:hint="cs"/>
          <w:rtl/>
        </w:rPr>
        <w:t xml:space="preserve">לכאורה מדובר במאות החלטות פרטניות, אלא שלמעשה מדובר בהחלטה אחת </w:t>
      </w:r>
      <w:r w:rsidR="003B52AB">
        <w:rPr>
          <w:rFonts w:cs="David"/>
          <w:rtl/>
        </w:rPr>
        <w:t>–</w:t>
      </w:r>
      <w:r w:rsidR="003B52AB">
        <w:rPr>
          <w:rFonts w:cs="David" w:hint="cs"/>
          <w:rtl/>
        </w:rPr>
        <w:t xml:space="preserve"> לקחת את כל אזרחי אריתריאה וסודן שהוחזקו במשמורת והיו אמורים להשתחרר ולהעבירם אל מעבר לכביש למתקן "חולות". מכאן גם ברור מדוע </w:t>
      </w:r>
      <w:r w:rsidR="00345C63">
        <w:rPr>
          <w:rFonts w:cs="David" w:hint="cs"/>
          <w:rtl/>
        </w:rPr>
        <w:t>כל ההחלטות ה"פרטניות" ניתנו באופן זהה:</w:t>
      </w:r>
      <w:r w:rsidRPr="007E3616">
        <w:rPr>
          <w:rFonts w:cs="David" w:hint="cs"/>
          <w:b/>
          <w:bCs/>
          <w:rtl/>
        </w:rPr>
        <w:t xml:space="preserve"> ללא הליך מינהלי מינימלי, ללא שימוע</w:t>
      </w:r>
      <w:r w:rsidR="00481828">
        <w:rPr>
          <w:rFonts w:cs="David" w:hint="cs"/>
          <w:b/>
          <w:bCs/>
          <w:rtl/>
        </w:rPr>
        <w:t xml:space="preserve">, </w:t>
      </w:r>
      <w:r w:rsidRPr="007E3616">
        <w:rPr>
          <w:rFonts w:cs="David" w:hint="cs"/>
          <w:b/>
          <w:bCs/>
          <w:rtl/>
        </w:rPr>
        <w:t>ללא קיומם של קריטריונים שיתוו את שיקול הדעת המינהלי; מבלי שב"כ ה</w:t>
      </w:r>
      <w:r w:rsidR="00345C63">
        <w:rPr>
          <w:rFonts w:cs="David" w:hint="cs"/>
          <w:b/>
          <w:bCs/>
          <w:rtl/>
        </w:rPr>
        <w:t>עותרים מהמוקד לפליטים ולמהגרים</w:t>
      </w:r>
      <w:r w:rsidRPr="007E3616">
        <w:rPr>
          <w:rFonts w:cs="David" w:hint="cs"/>
          <w:b/>
          <w:bCs/>
          <w:rtl/>
        </w:rPr>
        <w:t xml:space="preserve"> יוודעו בענין ויוכלו לייצג</w:t>
      </w:r>
      <w:r w:rsidR="00345C63">
        <w:rPr>
          <w:rFonts w:cs="David" w:hint="cs"/>
          <w:b/>
          <w:bCs/>
          <w:rtl/>
        </w:rPr>
        <w:t>ם</w:t>
      </w:r>
      <w:r w:rsidRPr="007E3616">
        <w:rPr>
          <w:rFonts w:cs="David" w:hint="cs"/>
          <w:b/>
          <w:bCs/>
          <w:rtl/>
        </w:rPr>
        <w:t xml:space="preserve"> וממילא ללא שנערכה אותה "בדיקה פרטנית" לה התחייבה המדינה במסגרת הדיון בבקשת הבזיון השניה שהוגשה בעניין אדם. </w:t>
      </w:r>
      <w:r w:rsidRPr="003B52AB">
        <w:rPr>
          <w:rFonts w:cs="David" w:hint="cs"/>
          <w:rtl/>
        </w:rPr>
        <w:t xml:space="preserve">בדיקה פרטנית שכזאת הייתה יכולה </w:t>
      </w:r>
      <w:r w:rsidRPr="003B52AB">
        <w:rPr>
          <w:rFonts w:cs="David"/>
          <w:rtl/>
        </w:rPr>
        <w:t>–</w:t>
      </w:r>
      <w:r w:rsidRPr="003B52AB">
        <w:rPr>
          <w:rFonts w:cs="David" w:hint="cs"/>
          <w:rtl/>
        </w:rPr>
        <w:t xml:space="preserve"> ולכן גם חייבת </w:t>
      </w:r>
      <w:r w:rsidRPr="003B52AB">
        <w:rPr>
          <w:rFonts w:cs="David"/>
          <w:rtl/>
        </w:rPr>
        <w:t>–</w:t>
      </w:r>
      <w:r w:rsidRPr="003B52AB">
        <w:rPr>
          <w:rFonts w:cs="David" w:hint="cs"/>
          <w:rtl/>
        </w:rPr>
        <w:t xml:space="preserve"> לקחת בחשבון את </w:t>
      </w:r>
      <w:r w:rsidR="00345C63" w:rsidRPr="003B52AB">
        <w:rPr>
          <w:rFonts w:cs="David" w:hint="cs"/>
          <w:rtl/>
        </w:rPr>
        <w:t xml:space="preserve">מדינות </w:t>
      </w:r>
      <w:r w:rsidRPr="003B52AB">
        <w:rPr>
          <w:rFonts w:cs="David" w:hint="cs"/>
          <w:rtl/>
        </w:rPr>
        <w:t>מוצא</w:t>
      </w:r>
      <w:r w:rsidR="00345C63" w:rsidRPr="003B52AB">
        <w:rPr>
          <w:rFonts w:cs="David" w:hint="cs"/>
          <w:rtl/>
        </w:rPr>
        <w:t>ם ש</w:t>
      </w:r>
      <w:r w:rsidRPr="003B52AB">
        <w:rPr>
          <w:rFonts w:cs="David" w:hint="cs"/>
          <w:rtl/>
        </w:rPr>
        <w:t>ל ה</w:t>
      </w:r>
      <w:r w:rsidR="00345C63" w:rsidRPr="003B52AB">
        <w:rPr>
          <w:rFonts w:cs="David" w:hint="cs"/>
          <w:rtl/>
        </w:rPr>
        <w:t>עותרים</w:t>
      </w:r>
      <w:r w:rsidRPr="003B52AB">
        <w:rPr>
          <w:rFonts w:cs="David" w:hint="cs"/>
          <w:rtl/>
        </w:rPr>
        <w:t xml:space="preserve">, את המדיניות הכללית הנוהגת ביחס לאזרחי סודן </w:t>
      </w:r>
      <w:r w:rsidR="00345C63" w:rsidRPr="003B52AB">
        <w:rPr>
          <w:rFonts w:cs="David" w:hint="cs"/>
          <w:rtl/>
        </w:rPr>
        <w:t xml:space="preserve">ואריתריאה </w:t>
      </w:r>
      <w:r w:rsidRPr="003B52AB">
        <w:rPr>
          <w:rFonts w:cs="David" w:hint="cs"/>
          <w:rtl/>
        </w:rPr>
        <w:t>בישראל, את משך הזמן הרב שחלף מאז הוגש</w:t>
      </w:r>
      <w:r w:rsidR="00345C63" w:rsidRPr="003B52AB">
        <w:rPr>
          <w:rFonts w:cs="David" w:hint="cs"/>
          <w:rtl/>
        </w:rPr>
        <w:t>ו</w:t>
      </w:r>
      <w:r w:rsidRPr="003B52AB">
        <w:rPr>
          <w:rFonts w:cs="David" w:hint="cs"/>
          <w:rtl/>
        </w:rPr>
        <w:t xml:space="preserve"> בקש</w:t>
      </w:r>
      <w:r w:rsidR="00345C63" w:rsidRPr="003B52AB">
        <w:rPr>
          <w:rFonts w:cs="David" w:hint="cs"/>
          <w:rtl/>
        </w:rPr>
        <w:t>ו</w:t>
      </w:r>
      <w:r w:rsidRPr="003B52AB">
        <w:rPr>
          <w:rFonts w:cs="David" w:hint="cs"/>
          <w:rtl/>
        </w:rPr>
        <w:t xml:space="preserve">ת המקלט </w:t>
      </w:r>
      <w:r w:rsidR="00345C63" w:rsidRPr="003B52AB">
        <w:rPr>
          <w:rFonts w:cs="David" w:hint="cs"/>
          <w:rtl/>
        </w:rPr>
        <w:t>שטרם הוכרעו</w:t>
      </w:r>
      <w:r w:rsidRPr="003B52AB">
        <w:rPr>
          <w:rFonts w:cs="David" w:hint="cs"/>
          <w:rtl/>
        </w:rPr>
        <w:t>, את היות</w:t>
      </w:r>
      <w:r w:rsidR="00345C63" w:rsidRPr="003B52AB">
        <w:rPr>
          <w:rFonts w:cs="David" w:hint="cs"/>
          <w:rtl/>
        </w:rPr>
        <w:t>ם</w:t>
      </w:r>
      <w:r w:rsidRPr="003B52AB">
        <w:rPr>
          <w:rFonts w:cs="David" w:hint="cs"/>
          <w:rtl/>
        </w:rPr>
        <w:t xml:space="preserve"> מוחזק</w:t>
      </w:r>
      <w:r w:rsidR="00345C63" w:rsidRPr="003B52AB">
        <w:rPr>
          <w:rFonts w:cs="David" w:hint="cs"/>
          <w:rtl/>
        </w:rPr>
        <w:t>ים</w:t>
      </w:r>
      <w:r w:rsidRPr="003B52AB">
        <w:rPr>
          <w:rFonts w:cs="David" w:hint="cs"/>
          <w:rtl/>
        </w:rPr>
        <w:t xml:space="preserve"> באותו מועד במשמורת (לא חוקתית) כשנה וחצי </w:t>
      </w:r>
      <w:r w:rsidR="00345C63" w:rsidRPr="003B52AB">
        <w:rPr>
          <w:rFonts w:cs="David" w:hint="cs"/>
          <w:rtl/>
        </w:rPr>
        <w:t xml:space="preserve">(רבים מהם </w:t>
      </w:r>
      <w:r w:rsidRPr="003B52AB">
        <w:rPr>
          <w:rFonts w:cs="David" w:hint="cs"/>
          <w:rtl/>
        </w:rPr>
        <w:t>חרף קיומן של עילות שחרור אפילו לפי החוק שבוטל</w:t>
      </w:r>
      <w:r w:rsidR="00345C63" w:rsidRPr="003B52AB">
        <w:rPr>
          <w:rFonts w:cs="David" w:hint="cs"/>
          <w:rtl/>
        </w:rPr>
        <w:t>)</w:t>
      </w:r>
      <w:r w:rsidRPr="003B52AB">
        <w:rPr>
          <w:rFonts w:cs="David" w:hint="cs"/>
          <w:rtl/>
        </w:rPr>
        <w:t>, את גרירת הרגליים בכל הנוגע לטיפול בשחרור</w:t>
      </w:r>
      <w:r w:rsidR="00345C63" w:rsidRPr="003B52AB">
        <w:rPr>
          <w:rFonts w:cs="David" w:hint="cs"/>
          <w:rtl/>
        </w:rPr>
        <w:t>ם</w:t>
      </w:r>
      <w:r w:rsidRPr="003B52AB">
        <w:rPr>
          <w:rFonts w:cs="David" w:hint="cs"/>
          <w:rtl/>
        </w:rPr>
        <w:t xml:space="preserve"> ממשמורת</w:t>
      </w:r>
      <w:r w:rsidR="00345C63" w:rsidRPr="003B52AB">
        <w:rPr>
          <w:rFonts w:cs="David" w:hint="cs"/>
          <w:rtl/>
        </w:rPr>
        <w:t>, את מדיניות אי ההרחקה החלה עליהם</w:t>
      </w:r>
      <w:r w:rsidR="00481828">
        <w:rPr>
          <w:rFonts w:cs="David" w:hint="cs"/>
          <w:rtl/>
        </w:rPr>
        <w:t>, את השלכותיה של הכליאה וחוסר הודאות הנלווית לה על מצבם הנפשי,</w:t>
      </w:r>
      <w:r w:rsidRPr="003B52AB">
        <w:rPr>
          <w:rFonts w:cs="David" w:hint="cs"/>
          <w:rtl/>
        </w:rPr>
        <w:t xml:space="preserve"> ועוד ועוד. </w:t>
      </w:r>
    </w:p>
    <w:p w:rsidR="003B52AB" w:rsidRPr="003B52AB" w:rsidRDefault="00197D7F" w:rsidP="00FE24C7">
      <w:pPr>
        <w:numPr>
          <w:ilvl w:val="0"/>
          <w:numId w:val="14"/>
        </w:numPr>
        <w:tabs>
          <w:tab w:val="clear" w:pos="540"/>
          <w:tab w:val="num" w:pos="-7"/>
          <w:tab w:val="num" w:pos="360"/>
        </w:tabs>
        <w:autoSpaceDE w:val="0"/>
        <w:autoSpaceDN w:val="0"/>
        <w:bidi/>
        <w:adjustRightInd w:val="0"/>
        <w:spacing w:before="120" w:after="120" w:line="360" w:lineRule="auto"/>
        <w:ind w:left="0" w:hanging="432"/>
        <w:jc w:val="both"/>
        <w:rPr>
          <w:color w:val="000000"/>
          <w:sz w:val="26"/>
          <w:szCs w:val="26"/>
        </w:rPr>
      </w:pPr>
      <w:r w:rsidRPr="00C709AC">
        <w:rPr>
          <w:rFonts w:cs="David" w:hint="cs"/>
          <w:rtl/>
        </w:rPr>
        <w:t xml:space="preserve">ביום 15.12.2013 </w:t>
      </w:r>
      <w:r>
        <w:rPr>
          <w:rFonts w:cs="David" w:hint="cs"/>
          <w:rtl/>
        </w:rPr>
        <w:t>נקט</w:t>
      </w:r>
      <w:r w:rsidR="00345C63">
        <w:rPr>
          <w:rFonts w:cs="David" w:hint="cs"/>
          <w:rtl/>
        </w:rPr>
        <w:t>ו מרבית העותרים</w:t>
      </w:r>
      <w:r>
        <w:rPr>
          <w:rFonts w:cs="David" w:hint="cs"/>
          <w:rtl/>
        </w:rPr>
        <w:t xml:space="preserve"> באקט של מחאה פומבית לא אלימה, אמיצה ומרגשת, והחל</w:t>
      </w:r>
      <w:r w:rsidR="00345C63">
        <w:rPr>
          <w:rFonts w:cs="David" w:hint="cs"/>
          <w:rtl/>
        </w:rPr>
        <w:t>ו</w:t>
      </w:r>
      <w:r>
        <w:rPr>
          <w:rFonts w:cs="David" w:hint="cs"/>
          <w:rtl/>
        </w:rPr>
        <w:t xml:space="preserve"> לצעוד</w:t>
      </w:r>
      <w:r w:rsidRPr="00C709AC">
        <w:rPr>
          <w:rFonts w:cs="David" w:hint="cs"/>
          <w:rtl/>
        </w:rPr>
        <w:t xml:space="preserve"> ל</w:t>
      </w:r>
      <w:r>
        <w:rPr>
          <w:rFonts w:cs="David" w:hint="cs"/>
          <w:rtl/>
        </w:rPr>
        <w:t xml:space="preserve">כיון </w:t>
      </w:r>
      <w:r w:rsidR="001A7F2B">
        <w:rPr>
          <w:rFonts w:cs="David" w:hint="cs"/>
          <w:rtl/>
        </w:rPr>
        <w:t>ירושלים</w:t>
      </w:r>
      <w:r w:rsidRPr="00C709AC">
        <w:rPr>
          <w:rFonts w:cs="David" w:hint="cs"/>
          <w:rtl/>
        </w:rPr>
        <w:t xml:space="preserve"> במחאה על כליאת</w:t>
      </w:r>
      <w:r w:rsidR="00345C63">
        <w:rPr>
          <w:rFonts w:cs="David" w:hint="cs"/>
          <w:rtl/>
        </w:rPr>
        <w:t>ם</w:t>
      </w:r>
      <w:r w:rsidRPr="00C709AC">
        <w:rPr>
          <w:rFonts w:cs="David" w:hint="cs"/>
          <w:rtl/>
        </w:rPr>
        <w:t xml:space="preserve"> הממושכת</w:t>
      </w:r>
      <w:r>
        <w:rPr>
          <w:rFonts w:cs="David" w:hint="cs"/>
          <w:rtl/>
        </w:rPr>
        <w:t>, על הדחיינות המכוונת שנקט המשיב בכל הנוגע לבחינת בקשת</w:t>
      </w:r>
      <w:r w:rsidR="00345C63">
        <w:rPr>
          <w:rFonts w:cs="David" w:hint="cs"/>
          <w:rtl/>
        </w:rPr>
        <w:t>ם</w:t>
      </w:r>
      <w:r>
        <w:rPr>
          <w:rFonts w:cs="David" w:hint="cs"/>
          <w:rtl/>
        </w:rPr>
        <w:t xml:space="preserve"> למקלט מדיני ועל היחס המבזה אלי</w:t>
      </w:r>
      <w:r w:rsidR="00345C63">
        <w:rPr>
          <w:rFonts w:cs="David" w:hint="cs"/>
          <w:rtl/>
        </w:rPr>
        <w:t>הם</w:t>
      </w:r>
      <w:r w:rsidRPr="00C709AC">
        <w:rPr>
          <w:rFonts w:cs="David" w:hint="cs"/>
          <w:rtl/>
        </w:rPr>
        <w:t xml:space="preserve"> חרף היות</w:t>
      </w:r>
      <w:r w:rsidR="00345C63">
        <w:rPr>
          <w:rFonts w:cs="David" w:hint="cs"/>
          <w:rtl/>
        </w:rPr>
        <w:t xml:space="preserve">ם </w:t>
      </w:r>
      <w:r w:rsidRPr="00C709AC">
        <w:rPr>
          <w:rFonts w:cs="David" w:hint="cs"/>
          <w:rtl/>
        </w:rPr>
        <w:t>מבקש</w:t>
      </w:r>
      <w:r w:rsidR="00345C63">
        <w:rPr>
          <w:rFonts w:cs="David" w:hint="cs"/>
          <w:rtl/>
        </w:rPr>
        <w:t>י</w:t>
      </w:r>
      <w:r w:rsidRPr="00C709AC">
        <w:rPr>
          <w:rFonts w:cs="David" w:hint="cs"/>
          <w:rtl/>
        </w:rPr>
        <w:t xml:space="preserve"> מקלט</w:t>
      </w:r>
      <w:r w:rsidR="00345C63">
        <w:rPr>
          <w:rFonts w:cs="David" w:hint="cs"/>
          <w:rtl/>
        </w:rPr>
        <w:t xml:space="preserve"> שאינם בני הרחקה</w:t>
      </w:r>
      <w:r w:rsidRPr="00C709AC">
        <w:rPr>
          <w:rFonts w:cs="David" w:hint="cs"/>
          <w:rtl/>
        </w:rPr>
        <w:t xml:space="preserve">. </w:t>
      </w:r>
      <w:r w:rsidR="00A51B6C">
        <w:rPr>
          <w:rFonts w:cs="David" w:hint="cs"/>
          <w:rtl/>
        </w:rPr>
        <w:t>הטבלה שצורפה כנספח א' מבהירה מי מבין העותרים נטל חלק בצעדה זו</w:t>
      </w:r>
      <w:r w:rsidR="001A7F2B">
        <w:rPr>
          <w:rFonts w:cs="David" w:hint="cs"/>
          <w:rtl/>
        </w:rPr>
        <w:t xml:space="preserve">, אשר </w:t>
      </w:r>
      <w:r w:rsidR="00030BF3">
        <w:rPr>
          <w:rFonts w:cs="David" w:hint="cs"/>
          <w:rtl/>
        </w:rPr>
        <w:t xml:space="preserve">פרופ' </w:t>
      </w:r>
      <w:r w:rsidR="001A7F2B">
        <w:rPr>
          <w:rFonts w:cs="David" w:hint="cs"/>
          <w:rtl/>
        </w:rPr>
        <w:t>אייל גרוס</w:t>
      </w:r>
      <w:r w:rsidR="00006B42">
        <w:rPr>
          <w:rFonts w:cs="David" w:hint="cs"/>
          <w:rtl/>
        </w:rPr>
        <w:t>, מרצה ל</w:t>
      </w:r>
      <w:r w:rsidR="003B52AB">
        <w:rPr>
          <w:rFonts w:cs="David" w:hint="cs"/>
          <w:rtl/>
        </w:rPr>
        <w:t>מ</w:t>
      </w:r>
      <w:r w:rsidR="00006B42">
        <w:rPr>
          <w:rFonts w:cs="David" w:hint="cs"/>
          <w:rtl/>
        </w:rPr>
        <w:t>ש</w:t>
      </w:r>
      <w:r w:rsidR="003B52AB">
        <w:rPr>
          <w:rFonts w:cs="David" w:hint="cs"/>
          <w:rtl/>
        </w:rPr>
        <w:t>פט חוקתי ו</w:t>
      </w:r>
      <w:r w:rsidR="00006B42">
        <w:rPr>
          <w:rFonts w:cs="David" w:hint="cs"/>
          <w:rtl/>
        </w:rPr>
        <w:t xml:space="preserve">משפט </w:t>
      </w:r>
      <w:r w:rsidR="003B52AB">
        <w:rPr>
          <w:rFonts w:cs="David" w:hint="cs"/>
          <w:rtl/>
        </w:rPr>
        <w:t>בינ</w:t>
      </w:r>
      <w:r w:rsidR="00006B42">
        <w:rPr>
          <w:rFonts w:cs="David" w:hint="cs"/>
          <w:rtl/>
        </w:rPr>
        <w:t>לאומי</w:t>
      </w:r>
      <w:r w:rsidR="001A7F2B">
        <w:rPr>
          <w:rFonts w:cs="David" w:hint="cs"/>
          <w:rtl/>
        </w:rPr>
        <w:t xml:space="preserve"> מאוניברסיטת תל-אביב הגדיר כ"מימושו המהותי של החוק, ולא כהפרתו" ("הארץ", 18.12.2013)</w:t>
      </w:r>
      <w:r w:rsidR="00A51B6C">
        <w:rPr>
          <w:rFonts w:cs="David" w:hint="cs"/>
          <w:rtl/>
        </w:rPr>
        <w:t xml:space="preserve">. </w:t>
      </w:r>
    </w:p>
    <w:p w:rsidR="00197D7F" w:rsidRDefault="00345C63" w:rsidP="00FE241B">
      <w:pPr>
        <w:numPr>
          <w:ilvl w:val="0"/>
          <w:numId w:val="14"/>
        </w:numPr>
        <w:tabs>
          <w:tab w:val="clear" w:pos="540"/>
          <w:tab w:val="num" w:pos="-7"/>
          <w:tab w:val="num" w:pos="360"/>
        </w:tabs>
        <w:bidi/>
        <w:spacing w:before="120" w:after="120" w:line="360" w:lineRule="auto"/>
        <w:ind w:left="0" w:hanging="432"/>
        <w:jc w:val="both"/>
        <w:rPr>
          <w:color w:val="000000"/>
          <w:sz w:val="26"/>
          <w:szCs w:val="26"/>
        </w:rPr>
      </w:pPr>
      <w:r>
        <w:rPr>
          <w:rFonts w:cs="David" w:hint="cs"/>
          <w:rtl/>
        </w:rPr>
        <w:t>לכל אורך הדרך לוו העותרים</w:t>
      </w:r>
      <w:r w:rsidR="00197D7F">
        <w:rPr>
          <w:rFonts w:cs="David" w:hint="cs"/>
          <w:rtl/>
        </w:rPr>
        <w:t xml:space="preserve"> על-ידי משטרת ישראל (שגילתה אדיבות ומיומנות ואף הציעה לסייע בהסעת</w:t>
      </w:r>
      <w:r>
        <w:rPr>
          <w:rFonts w:cs="David" w:hint="cs"/>
          <w:rtl/>
        </w:rPr>
        <w:t>ם</w:t>
      </w:r>
      <w:r w:rsidR="00197D7F">
        <w:rPr>
          <w:rFonts w:cs="David" w:hint="cs"/>
          <w:rtl/>
        </w:rPr>
        <w:t xml:space="preserve"> לירושלים) ואת הלילה עש</w:t>
      </w:r>
      <w:r w:rsidR="00A51B6C">
        <w:rPr>
          <w:rFonts w:cs="David" w:hint="cs"/>
          <w:rtl/>
        </w:rPr>
        <w:t>ו</w:t>
      </w:r>
      <w:r w:rsidR="00197D7F">
        <w:rPr>
          <w:rFonts w:cs="David" w:hint="cs"/>
          <w:rtl/>
        </w:rPr>
        <w:t xml:space="preserve"> באחד מקיבוצי השפלה שפתח את שעריו בפני הצועדים ואירח </w:t>
      </w:r>
      <w:r w:rsidR="00197D7F">
        <w:rPr>
          <w:rFonts w:cs="David" w:hint="cs"/>
          <w:rtl/>
        </w:rPr>
        <w:lastRenderedPageBreak/>
        <w:t>אותם, בסיוע מתנדבים שהגיעו מכל רחבי הארץ, בנדיבות ובטוב הלב אשר מאפיינים רבים מיושבי הארץ הזו, ושה</w:t>
      </w:r>
      <w:r>
        <w:rPr>
          <w:rFonts w:cs="David" w:hint="cs"/>
          <w:rtl/>
        </w:rPr>
        <w:t>עותרים</w:t>
      </w:r>
      <w:r w:rsidR="00197D7F">
        <w:rPr>
          <w:rFonts w:cs="David" w:hint="cs"/>
          <w:rtl/>
        </w:rPr>
        <w:t>, שהוחזק</w:t>
      </w:r>
      <w:r>
        <w:rPr>
          <w:rFonts w:cs="David" w:hint="cs"/>
          <w:rtl/>
        </w:rPr>
        <w:t>ו</w:t>
      </w:r>
      <w:r w:rsidR="00197D7F">
        <w:rPr>
          <w:rFonts w:cs="David" w:hint="cs"/>
          <w:rtl/>
        </w:rPr>
        <w:t xml:space="preserve"> בכלא מיום </w:t>
      </w:r>
      <w:r>
        <w:rPr>
          <w:rFonts w:cs="David" w:hint="cs"/>
          <w:rtl/>
        </w:rPr>
        <w:t>ש</w:t>
      </w:r>
      <w:r w:rsidR="00197D7F">
        <w:rPr>
          <w:rFonts w:cs="David" w:hint="cs"/>
          <w:rtl/>
        </w:rPr>
        <w:t>הגיעו לארץ, לא זכ</w:t>
      </w:r>
      <w:r>
        <w:rPr>
          <w:rFonts w:cs="David" w:hint="cs"/>
          <w:rtl/>
        </w:rPr>
        <w:t>ו</w:t>
      </w:r>
      <w:r w:rsidR="00197D7F">
        <w:rPr>
          <w:rFonts w:cs="David" w:hint="cs"/>
          <w:rtl/>
        </w:rPr>
        <w:t xml:space="preserve"> לפגשם עד לאותה העת. בירושלים הוזמ</w:t>
      </w:r>
      <w:r>
        <w:rPr>
          <w:rFonts w:cs="David" w:hint="cs"/>
          <w:rtl/>
        </w:rPr>
        <w:t>נו</w:t>
      </w:r>
      <w:r w:rsidR="00197D7F">
        <w:rPr>
          <w:rFonts w:cs="David" w:hint="cs"/>
          <w:rtl/>
        </w:rPr>
        <w:t xml:space="preserve"> ה</w:t>
      </w:r>
      <w:r>
        <w:rPr>
          <w:rFonts w:cs="David" w:hint="cs"/>
          <w:rtl/>
        </w:rPr>
        <w:t>עותרים</w:t>
      </w:r>
      <w:r w:rsidR="00197D7F">
        <w:rPr>
          <w:rFonts w:cs="David" w:hint="cs"/>
          <w:rtl/>
        </w:rPr>
        <w:t xml:space="preserve"> להיכנס למשכן הכנסת כדי לשוחח עם חברי כנסת שונים, אולם טרם יכל</w:t>
      </w:r>
      <w:r>
        <w:rPr>
          <w:rFonts w:cs="David" w:hint="cs"/>
          <w:rtl/>
        </w:rPr>
        <w:t>ו</w:t>
      </w:r>
      <w:r w:rsidR="00197D7F">
        <w:rPr>
          <w:rFonts w:cs="David" w:hint="cs"/>
          <w:rtl/>
        </w:rPr>
        <w:t xml:space="preserve"> לעשות כן </w:t>
      </w:r>
      <w:r w:rsidR="00197D7F" w:rsidRPr="00C709AC">
        <w:rPr>
          <w:rFonts w:cs="David" w:hint="cs"/>
          <w:rtl/>
        </w:rPr>
        <w:t>נעצר</w:t>
      </w:r>
      <w:r>
        <w:rPr>
          <w:rFonts w:cs="David" w:hint="cs"/>
          <w:rtl/>
        </w:rPr>
        <w:t>ו</w:t>
      </w:r>
      <w:r w:rsidR="00197D7F">
        <w:rPr>
          <w:rFonts w:cs="David" w:hint="cs"/>
          <w:rtl/>
        </w:rPr>
        <w:t xml:space="preserve"> </w:t>
      </w:r>
      <w:r w:rsidR="00A51B6C">
        <w:rPr>
          <w:rFonts w:cs="David" w:hint="cs"/>
          <w:rtl/>
        </w:rPr>
        <w:t xml:space="preserve">באלימות </w:t>
      </w:r>
      <w:r w:rsidR="003B52AB">
        <w:rPr>
          <w:rFonts w:cs="David" w:hint="cs"/>
          <w:rtl/>
        </w:rPr>
        <w:t>מחפירה</w:t>
      </w:r>
      <w:r w:rsidR="00A51B6C">
        <w:rPr>
          <w:rFonts w:cs="David" w:hint="cs"/>
          <w:rtl/>
        </w:rPr>
        <w:t xml:space="preserve"> </w:t>
      </w:r>
      <w:r w:rsidR="00197D7F">
        <w:rPr>
          <w:rFonts w:cs="David" w:hint="cs"/>
          <w:rtl/>
        </w:rPr>
        <w:t>על-ידי פקחי המשיב ונלקח</w:t>
      </w:r>
      <w:r>
        <w:rPr>
          <w:rFonts w:cs="David" w:hint="cs"/>
          <w:rtl/>
        </w:rPr>
        <w:t xml:space="preserve">ו חזרה למתחם קציעות; שם נגזרו </w:t>
      </w:r>
      <w:r w:rsidR="00BF5EBF">
        <w:rPr>
          <w:rFonts w:cs="David" w:hint="cs"/>
          <w:rtl/>
        </w:rPr>
        <w:t xml:space="preserve">על </w:t>
      </w:r>
      <w:r>
        <w:rPr>
          <w:rFonts w:cs="David" w:hint="cs"/>
          <w:rtl/>
        </w:rPr>
        <w:t>כל מי שצעד</w:t>
      </w:r>
      <w:r w:rsidR="00197D7F">
        <w:rPr>
          <w:rFonts w:cs="David" w:hint="cs"/>
          <w:rtl/>
        </w:rPr>
        <w:t>, ללא שה</w:t>
      </w:r>
      <w:r w:rsidR="00864D1C">
        <w:rPr>
          <w:rFonts w:cs="David" w:hint="cs"/>
          <w:rtl/>
        </w:rPr>
        <w:t>ם</w:t>
      </w:r>
      <w:r w:rsidR="00197D7F">
        <w:rPr>
          <w:rFonts w:cs="David" w:hint="cs"/>
          <w:rtl/>
        </w:rPr>
        <w:t xml:space="preserve"> מיוצג</w:t>
      </w:r>
      <w:r w:rsidR="00864D1C">
        <w:rPr>
          <w:rFonts w:cs="David" w:hint="cs"/>
          <w:rtl/>
        </w:rPr>
        <w:t>ים</w:t>
      </w:r>
      <w:r w:rsidR="00197D7F">
        <w:rPr>
          <w:rFonts w:cs="David" w:hint="cs"/>
          <w:rtl/>
        </w:rPr>
        <w:t xml:space="preserve"> ובידי פקיד</w:t>
      </w:r>
      <w:r w:rsidR="00864D1C">
        <w:rPr>
          <w:rFonts w:cs="David" w:hint="cs"/>
          <w:rtl/>
        </w:rPr>
        <w:t>י משרד הפנים שאינם בהכרח משפטנים</w:t>
      </w:r>
      <w:r w:rsidR="00197D7F">
        <w:rPr>
          <w:rFonts w:cs="David" w:hint="cs"/>
          <w:rtl/>
        </w:rPr>
        <w:t xml:space="preserve">, </w:t>
      </w:r>
      <w:r w:rsidR="00A72C51">
        <w:rPr>
          <w:rFonts w:cs="David" w:hint="cs"/>
          <w:rtl/>
        </w:rPr>
        <w:t>כ</w:t>
      </w:r>
      <w:r w:rsidR="00197D7F" w:rsidRPr="00C709AC">
        <w:rPr>
          <w:rFonts w:cs="David" w:hint="cs"/>
          <w:rtl/>
        </w:rPr>
        <w:t>שלושה חודשי</w:t>
      </w:r>
      <w:r w:rsidR="00197D7F">
        <w:rPr>
          <w:rFonts w:cs="David" w:hint="cs"/>
          <w:rtl/>
        </w:rPr>
        <w:t xml:space="preserve"> כליאה במתקן </w:t>
      </w:r>
      <w:r w:rsidR="00197D7F" w:rsidRPr="00C709AC">
        <w:rPr>
          <w:rFonts w:cs="David" w:hint="cs"/>
          <w:rtl/>
        </w:rPr>
        <w:t>סהרונים</w:t>
      </w:r>
      <w:r w:rsidR="003B52AB">
        <w:rPr>
          <w:rFonts w:cs="David" w:hint="cs"/>
          <w:rtl/>
        </w:rPr>
        <w:t>. חלק מתקופות המשמורת קוצרו בהמשך ו</w:t>
      </w:r>
      <w:r w:rsidR="00197D7F">
        <w:rPr>
          <w:rFonts w:cs="David" w:hint="cs"/>
          <w:rtl/>
        </w:rPr>
        <w:t>בסיומ</w:t>
      </w:r>
      <w:r w:rsidR="003B52AB">
        <w:rPr>
          <w:rFonts w:cs="David" w:hint="cs"/>
          <w:rtl/>
        </w:rPr>
        <w:t>ן</w:t>
      </w:r>
      <w:r w:rsidR="00197D7F">
        <w:rPr>
          <w:rFonts w:cs="David" w:hint="cs"/>
          <w:rtl/>
        </w:rPr>
        <w:t xml:space="preserve"> </w:t>
      </w:r>
      <w:r w:rsidR="00864D1C">
        <w:rPr>
          <w:rFonts w:cs="David" w:hint="cs"/>
          <w:rtl/>
        </w:rPr>
        <w:t>ה</w:t>
      </w:r>
      <w:r w:rsidR="00197D7F">
        <w:rPr>
          <w:rFonts w:cs="David" w:hint="cs"/>
          <w:rtl/>
        </w:rPr>
        <w:t>ועבר</w:t>
      </w:r>
      <w:r w:rsidR="00864D1C">
        <w:rPr>
          <w:rFonts w:cs="David" w:hint="cs"/>
          <w:rtl/>
        </w:rPr>
        <w:t>ו</w:t>
      </w:r>
      <w:r w:rsidR="003B52AB">
        <w:rPr>
          <w:rFonts w:cs="David" w:hint="cs"/>
          <w:rtl/>
        </w:rPr>
        <w:t xml:space="preserve"> העותרים</w:t>
      </w:r>
      <w:r w:rsidR="00197D7F">
        <w:rPr>
          <w:rFonts w:cs="David" w:hint="cs"/>
          <w:rtl/>
        </w:rPr>
        <w:t xml:space="preserve"> </w:t>
      </w:r>
      <w:r w:rsidR="00864D1C">
        <w:rPr>
          <w:rFonts w:cs="David" w:hint="cs"/>
          <w:rtl/>
        </w:rPr>
        <w:t xml:space="preserve">חזרה </w:t>
      </w:r>
      <w:r w:rsidR="00197D7F">
        <w:rPr>
          <w:rFonts w:cs="David" w:hint="cs"/>
          <w:rtl/>
        </w:rPr>
        <w:t>מעבר לגדר, למתקן "חולות" (</w:t>
      </w:r>
      <w:r w:rsidR="00197D7F" w:rsidRPr="002662D6">
        <w:rPr>
          <w:rFonts w:cs="David" w:hint="cs"/>
          <w:rtl/>
        </w:rPr>
        <w:t xml:space="preserve">לביקורת </w:t>
      </w:r>
      <w:r w:rsidR="003B52AB">
        <w:rPr>
          <w:rFonts w:cs="David" w:hint="cs"/>
          <w:rtl/>
        </w:rPr>
        <w:t xml:space="preserve">חריפה </w:t>
      </w:r>
      <w:r w:rsidR="00197D7F" w:rsidRPr="002662D6">
        <w:rPr>
          <w:rFonts w:cs="David" w:hint="cs"/>
          <w:rtl/>
        </w:rPr>
        <w:t xml:space="preserve">שמתח בית המשפט </w:t>
      </w:r>
      <w:r w:rsidR="00A72C51">
        <w:rPr>
          <w:rFonts w:cs="David" w:hint="cs"/>
          <w:rtl/>
        </w:rPr>
        <w:t xml:space="preserve">המחוזי </w:t>
      </w:r>
      <w:r w:rsidR="00197D7F" w:rsidRPr="002662D6">
        <w:rPr>
          <w:rFonts w:cs="David" w:hint="cs"/>
          <w:rtl/>
        </w:rPr>
        <w:t xml:space="preserve">על הליך </w:t>
      </w:r>
      <w:r w:rsidR="00197D7F">
        <w:rPr>
          <w:rFonts w:cs="David" w:hint="cs"/>
          <w:rtl/>
        </w:rPr>
        <w:t>עונשי שכזה</w:t>
      </w:r>
      <w:r w:rsidR="00197D7F" w:rsidRPr="002662D6">
        <w:rPr>
          <w:rFonts w:cs="David" w:hint="cs"/>
          <w:rtl/>
        </w:rPr>
        <w:t xml:space="preserve"> ראו: עת"מ (לוד) 16785-01-14 </w:t>
      </w:r>
      <w:r w:rsidR="00197D7F" w:rsidRPr="002662D6">
        <w:rPr>
          <w:rFonts w:cs="David" w:hint="cs"/>
          <w:u w:val="single"/>
          <w:rtl/>
        </w:rPr>
        <w:t>באביקר נ' משרד הפנים</w:t>
      </w:r>
      <w:r w:rsidR="00197D7F" w:rsidRPr="002662D6">
        <w:rPr>
          <w:rFonts w:cs="David" w:hint="cs"/>
          <w:rtl/>
        </w:rPr>
        <w:t xml:space="preserve"> (16.2.2014,</w:t>
      </w:r>
      <w:r w:rsidR="00A72C51">
        <w:rPr>
          <w:rFonts w:cs="David" w:hint="cs"/>
          <w:rtl/>
        </w:rPr>
        <w:t xml:space="preserve"> פורסם בנבו</w:t>
      </w:r>
      <w:r w:rsidR="00864D1C">
        <w:rPr>
          <w:rFonts w:cs="David" w:hint="cs"/>
          <w:rtl/>
        </w:rPr>
        <w:t>)</w:t>
      </w:r>
      <w:r w:rsidR="00A72C51">
        <w:rPr>
          <w:rFonts w:cs="David" w:hint="cs"/>
          <w:rtl/>
        </w:rPr>
        <w:t>; כן ראו פרק ה(4)(</w:t>
      </w:r>
      <w:r w:rsidR="00A72C51">
        <w:rPr>
          <w:rFonts w:cs="David"/>
        </w:rPr>
        <w:t>iv</w:t>
      </w:r>
      <w:r w:rsidR="00A72C51">
        <w:rPr>
          <w:rFonts w:cs="David" w:hint="cs"/>
          <w:rtl/>
        </w:rPr>
        <w:t xml:space="preserve">) לפסק דינו של השופט פוגלמן בעניין </w:t>
      </w:r>
      <w:r w:rsidR="00A72C51" w:rsidRPr="00A72C51">
        <w:rPr>
          <w:rFonts w:cs="David" w:hint="cs"/>
          <w:b/>
          <w:bCs/>
          <w:rtl/>
        </w:rPr>
        <w:t>איתן</w:t>
      </w:r>
      <w:r w:rsidR="00F00511">
        <w:rPr>
          <w:rFonts w:cs="David" w:hint="cs"/>
          <w:rtl/>
        </w:rPr>
        <w:t xml:space="preserve">, </w:t>
      </w:r>
      <w:r w:rsidR="00A54E9C">
        <w:rPr>
          <w:rFonts w:cs="David" w:hint="cs"/>
          <w:rtl/>
        </w:rPr>
        <w:t>אשר עסק ב</w:t>
      </w:r>
      <w:r w:rsidR="00F00511">
        <w:rPr>
          <w:rFonts w:cs="David" w:hint="cs"/>
          <w:rtl/>
        </w:rPr>
        <w:t>פגיעה האנושה בזכות להליך הוגן הגלומה בסמכויות העונשיות שניתנו לפקידי המשיב</w:t>
      </w:r>
      <w:r w:rsidR="00A72C51" w:rsidRPr="00A72C51">
        <w:rPr>
          <w:rFonts w:cs="David" w:hint="cs"/>
          <w:rtl/>
        </w:rPr>
        <w:t>)</w:t>
      </w:r>
      <w:r w:rsidR="00197D7F" w:rsidRPr="002662D6">
        <w:rPr>
          <w:rFonts w:cs="David" w:hint="cs"/>
          <w:rtl/>
        </w:rPr>
        <w:t>.</w:t>
      </w:r>
      <w:r w:rsidR="00197D7F" w:rsidRPr="002662D6">
        <w:rPr>
          <w:rFonts w:cs="David" w:hint="cs"/>
          <w:color w:val="000000"/>
          <w:rtl/>
        </w:rPr>
        <w:t xml:space="preserve"> </w:t>
      </w:r>
    </w:p>
    <w:p w:rsidR="00094F98" w:rsidRDefault="003B52AB" w:rsidP="00FE241B">
      <w:pPr>
        <w:numPr>
          <w:ilvl w:val="0"/>
          <w:numId w:val="14"/>
        </w:numPr>
        <w:tabs>
          <w:tab w:val="clear" w:pos="540"/>
          <w:tab w:val="num" w:pos="-7"/>
          <w:tab w:val="num" w:pos="360"/>
        </w:tabs>
        <w:bidi/>
        <w:spacing w:before="120" w:after="120" w:line="360" w:lineRule="auto"/>
        <w:ind w:left="0" w:hanging="432"/>
        <w:jc w:val="both"/>
        <w:rPr>
          <w:rFonts w:cs="David"/>
          <w:color w:val="000000"/>
        </w:rPr>
      </w:pPr>
      <w:r w:rsidRPr="003B52AB">
        <w:rPr>
          <w:rFonts w:cs="David" w:hint="cs"/>
          <w:rtl/>
        </w:rPr>
        <w:t>משמעות הדברים היא שכל מי שצעד לירושלים שהה במשמורת</w:t>
      </w:r>
      <w:r w:rsidR="00A54E9C">
        <w:rPr>
          <w:rFonts w:cs="David" w:hint="cs"/>
          <w:rtl/>
        </w:rPr>
        <w:t xml:space="preserve"> לא חוקתית</w:t>
      </w:r>
      <w:r w:rsidRPr="003B52AB">
        <w:rPr>
          <w:rFonts w:cs="David" w:hint="cs"/>
          <w:rtl/>
        </w:rPr>
        <w:t xml:space="preserve"> תקופה </w:t>
      </w:r>
      <w:r w:rsidR="00A54E9C">
        <w:rPr>
          <w:rFonts w:cs="David" w:hint="cs"/>
          <w:rtl/>
        </w:rPr>
        <w:t>נוספת של עד 3 חודשים, על כל המשתמע מכך.</w:t>
      </w:r>
      <w:r w:rsidR="00A54E9C">
        <w:rPr>
          <w:rFonts w:cs="David" w:hint="cs"/>
          <w:color w:val="000000"/>
          <w:rtl/>
        </w:rPr>
        <w:t xml:space="preserve"> </w:t>
      </w:r>
      <w:r w:rsidR="00A77F9E" w:rsidRPr="003B52AB">
        <w:rPr>
          <w:rFonts w:cs="David" w:hint="cs"/>
          <w:color w:val="000000"/>
          <w:rtl/>
        </w:rPr>
        <w:t xml:space="preserve">מאז </w:t>
      </w:r>
      <w:r>
        <w:rPr>
          <w:rFonts w:cs="David" w:hint="cs"/>
          <w:color w:val="000000"/>
          <w:rtl/>
        </w:rPr>
        <w:t>"שחרורם"</w:t>
      </w:r>
      <w:r w:rsidR="00A54E9C">
        <w:rPr>
          <w:rFonts w:cs="David" w:hint="cs"/>
          <w:color w:val="000000"/>
          <w:rtl/>
        </w:rPr>
        <w:t xml:space="preserve"> ממשמורת בשנית </w:t>
      </w:r>
      <w:r w:rsidR="00A77F9E" w:rsidRPr="003B52AB">
        <w:rPr>
          <w:rFonts w:cs="David" w:hint="cs"/>
          <w:color w:val="000000"/>
          <w:rtl/>
        </w:rPr>
        <w:t>ועד היום שוהים העותרים במתקן "חולות"</w:t>
      </w:r>
      <w:r w:rsidR="00A54E9C">
        <w:rPr>
          <w:rFonts w:cs="David" w:hint="cs"/>
          <w:color w:val="000000"/>
          <w:rtl/>
        </w:rPr>
        <w:t xml:space="preserve"> ועתידם לוט בערפל</w:t>
      </w:r>
      <w:r w:rsidR="00A77F9E" w:rsidRPr="003B52AB">
        <w:rPr>
          <w:rFonts w:cs="David" w:hint="cs"/>
          <w:color w:val="000000"/>
          <w:rtl/>
        </w:rPr>
        <w:t>.</w:t>
      </w:r>
    </w:p>
    <w:p w:rsidR="00094F98" w:rsidRDefault="00A54E9C" w:rsidP="00FE241B">
      <w:pPr>
        <w:numPr>
          <w:ilvl w:val="0"/>
          <w:numId w:val="14"/>
        </w:numPr>
        <w:tabs>
          <w:tab w:val="clear" w:pos="540"/>
          <w:tab w:val="num" w:pos="-7"/>
          <w:tab w:val="num" w:pos="360"/>
        </w:tabs>
        <w:bidi/>
        <w:spacing w:before="120" w:after="120" w:line="360" w:lineRule="auto"/>
        <w:ind w:left="0" w:hanging="432"/>
        <w:jc w:val="both"/>
        <w:rPr>
          <w:rFonts w:cs="David"/>
          <w:color w:val="000000"/>
        </w:rPr>
      </w:pPr>
      <w:r>
        <w:rPr>
          <w:rFonts w:cs="David" w:hint="cs"/>
          <w:rtl/>
        </w:rPr>
        <w:t xml:space="preserve">שנה לאחר פסק הדין בעניין </w:t>
      </w:r>
      <w:r>
        <w:rPr>
          <w:rFonts w:cs="David" w:hint="cs"/>
          <w:b/>
          <w:bCs/>
          <w:rtl/>
        </w:rPr>
        <w:t xml:space="preserve">אדם, </w:t>
      </w:r>
      <w:r w:rsidR="00094F98">
        <w:rPr>
          <w:rFonts w:cs="David" w:hint="cs"/>
          <w:rtl/>
        </w:rPr>
        <w:t>ביום 22.9.2014</w:t>
      </w:r>
      <w:r>
        <w:rPr>
          <w:rFonts w:cs="David" w:hint="cs"/>
          <w:rtl/>
        </w:rPr>
        <w:t>,</w:t>
      </w:r>
      <w:r w:rsidR="00094F98">
        <w:rPr>
          <w:rFonts w:cs="David" w:hint="cs"/>
          <w:rtl/>
        </w:rPr>
        <w:t xml:space="preserve"> ביטל בית משפט זה גם את תיקון מס' 4 לחוק למניעת הסתננות (עניין </w:t>
      </w:r>
      <w:r w:rsidR="00094F98">
        <w:rPr>
          <w:rFonts w:cs="David" w:hint="cs"/>
          <w:b/>
          <w:bCs/>
          <w:rtl/>
        </w:rPr>
        <w:t>איתן</w:t>
      </w:r>
      <w:r w:rsidR="00094F98">
        <w:rPr>
          <w:rFonts w:cs="David" w:hint="cs"/>
          <w:rtl/>
        </w:rPr>
        <w:t>)</w:t>
      </w:r>
      <w:r w:rsidR="007C7A6B">
        <w:rPr>
          <w:rFonts w:cs="David" w:hint="cs"/>
          <w:rtl/>
        </w:rPr>
        <w:t xml:space="preserve">, תוך שגם דעת </w:t>
      </w:r>
      <w:r w:rsidR="007C7A6B" w:rsidRPr="00006B42">
        <w:rPr>
          <w:rFonts w:cs="David" w:hint="cs"/>
          <w:rtl/>
        </w:rPr>
        <w:t xml:space="preserve">המיעוט של הנשיא גרוניס והשופט הנדל (שהיו היחידים מתוך תשעת חברי המותב שסברו שיש לבטל רק חלק מפרק ד' לחוק ולא את כולו) </w:t>
      </w:r>
      <w:r w:rsidR="007C7A6B" w:rsidRPr="00006B42">
        <w:rPr>
          <w:rFonts w:cs="David" w:hint="cs"/>
          <w:color w:val="000000"/>
          <w:rtl/>
        </w:rPr>
        <w:t>הכירה בכך שמתקן "חולות" דומה במאפיניו למתקן כליאה סגור</w:t>
      </w:r>
      <w:r w:rsidR="00006B42">
        <w:rPr>
          <w:rFonts w:cs="David" w:hint="cs"/>
          <w:color w:val="000000"/>
          <w:rtl/>
        </w:rPr>
        <w:t xml:space="preserve"> בשל  חובת ההתייצבות שלוש פעמים ביום</w:t>
      </w:r>
      <w:r w:rsidR="007C7A6B" w:rsidRPr="00006B42">
        <w:rPr>
          <w:rFonts w:cs="David" w:hint="cs"/>
          <w:color w:val="000000"/>
          <w:rtl/>
        </w:rPr>
        <w:t>. על הרלוונטיות של הקביעות שבפסק הדין נעמוד במסגרת הטיעון המשפטי, אולם נציין ש</w:t>
      </w:r>
      <w:r w:rsidR="00006B42">
        <w:rPr>
          <w:rFonts w:cs="David" w:hint="cs"/>
          <w:color w:val="000000"/>
          <w:rtl/>
        </w:rPr>
        <w:t>לאור פסק הדין החוקתי</w:t>
      </w:r>
      <w:r w:rsidR="007C7A6B">
        <w:rPr>
          <w:rFonts w:cs="David" w:hint="cs"/>
          <w:color w:val="000000"/>
          <w:rtl/>
        </w:rPr>
        <w:t xml:space="preserve"> שלחו הח"מ </w:t>
      </w:r>
      <w:r w:rsidR="00006B42">
        <w:rPr>
          <w:rFonts w:cs="David" w:hint="cs"/>
          <w:color w:val="000000"/>
          <w:rtl/>
        </w:rPr>
        <w:t>כבר ביום 8.10.2014</w:t>
      </w:r>
      <w:r w:rsidR="00030BF3">
        <w:rPr>
          <w:rFonts w:cs="David" w:hint="cs"/>
          <w:color w:val="000000"/>
          <w:rtl/>
        </w:rPr>
        <w:t>, ערב חג הסוכות,</w:t>
      </w:r>
      <w:r w:rsidR="00006B42">
        <w:rPr>
          <w:rFonts w:cs="David" w:hint="cs"/>
          <w:color w:val="000000"/>
          <w:rtl/>
        </w:rPr>
        <w:t xml:space="preserve"> </w:t>
      </w:r>
      <w:r w:rsidR="007C7A6B">
        <w:rPr>
          <w:rFonts w:cs="David" w:hint="cs"/>
          <w:color w:val="000000"/>
          <w:rtl/>
        </w:rPr>
        <w:t>מכתב למנכ"ל רשות האוכלוסין וההגירה, מר אמנון בן-עמי, וליועץ המשפטי לממשלה</w:t>
      </w:r>
      <w:r w:rsidR="00030BF3">
        <w:rPr>
          <w:rFonts w:cs="David" w:hint="cs"/>
          <w:color w:val="000000"/>
          <w:rtl/>
        </w:rPr>
        <w:t>,</w:t>
      </w:r>
      <w:r w:rsidR="007C7A6B">
        <w:rPr>
          <w:rFonts w:cs="David" w:hint="cs"/>
          <w:color w:val="000000"/>
          <w:rtl/>
        </w:rPr>
        <w:t xml:space="preserve"> ועמדו על שחרורם לאלתר של העותרים כאן ו</w:t>
      </w:r>
      <w:r w:rsidR="00030BF3">
        <w:rPr>
          <w:rFonts w:cs="David" w:hint="cs"/>
          <w:color w:val="000000"/>
          <w:rtl/>
        </w:rPr>
        <w:t xml:space="preserve">של </w:t>
      </w:r>
      <w:r w:rsidR="007C7A6B">
        <w:rPr>
          <w:rFonts w:cs="David" w:hint="cs"/>
          <w:color w:val="000000"/>
          <w:rtl/>
        </w:rPr>
        <w:t>מי ששוהים ב"חולות" בנסיבות דומות. המשיב נתבקש להשיב למכתב זה לכל המאוחר עד ליום 22.10.2014.</w:t>
      </w:r>
    </w:p>
    <w:p w:rsidR="007C7A6B" w:rsidRPr="000153BE" w:rsidRDefault="007C7A6B" w:rsidP="00FE241B">
      <w:pPr>
        <w:tabs>
          <w:tab w:val="num" w:pos="540"/>
        </w:tabs>
        <w:bidi/>
        <w:spacing w:before="120" w:after="120" w:line="360" w:lineRule="auto"/>
        <w:jc w:val="both"/>
        <w:rPr>
          <w:rFonts w:cs="David"/>
          <w:b/>
          <w:bCs/>
          <w:color w:val="000000"/>
          <w:rtl/>
        </w:rPr>
      </w:pPr>
      <w:r w:rsidRPr="000153BE">
        <w:rPr>
          <w:rFonts w:cs="David" w:hint="cs"/>
          <w:b/>
          <w:bCs/>
          <w:rtl/>
        </w:rPr>
        <w:t xml:space="preserve">העתק הפניה מיום 8.10.2014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ו</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7C7A6B" w:rsidRDefault="007C7A6B" w:rsidP="00FE241B">
      <w:pPr>
        <w:numPr>
          <w:ilvl w:val="0"/>
          <w:numId w:val="14"/>
        </w:numPr>
        <w:tabs>
          <w:tab w:val="clear" w:pos="540"/>
          <w:tab w:val="num" w:pos="-7"/>
          <w:tab w:val="num" w:pos="360"/>
        </w:tabs>
        <w:bidi/>
        <w:spacing w:before="120" w:after="120" w:line="360" w:lineRule="auto"/>
        <w:ind w:left="0" w:hanging="432"/>
        <w:jc w:val="both"/>
        <w:rPr>
          <w:rFonts w:cs="David"/>
          <w:color w:val="000000"/>
        </w:rPr>
      </w:pPr>
      <w:r>
        <w:rPr>
          <w:rFonts w:cs="David" w:hint="cs"/>
          <w:color w:val="000000"/>
          <w:rtl/>
        </w:rPr>
        <w:t>ביום 22.10.2014 נשלחה תזכורת נוספת שהוכתרה כ"התראה לפני פניה לערכאות". באותה תזכורת הובהר שלאור דחיפות הנושא ועוצמת הפגיעה המתמשכת בזכויות, הרי שבהיעדר תשובה יעשו העותרים כל מאמץ להגיש את העתירה כבר ביום 23.10.2014. עוד עמדנו במכתב על טעויות הסופר שנפלו בטבלה (נספח א' לעיל).</w:t>
      </w:r>
    </w:p>
    <w:p w:rsidR="007C7A6B" w:rsidRPr="000153BE" w:rsidRDefault="007C7A6B" w:rsidP="00FE241B">
      <w:pPr>
        <w:tabs>
          <w:tab w:val="num" w:pos="540"/>
        </w:tabs>
        <w:bidi/>
        <w:spacing w:before="120" w:after="120" w:line="360" w:lineRule="auto"/>
        <w:jc w:val="both"/>
        <w:rPr>
          <w:rFonts w:cs="David"/>
          <w:b/>
          <w:bCs/>
          <w:color w:val="000000"/>
          <w:rtl/>
        </w:rPr>
      </w:pPr>
      <w:r w:rsidRPr="000153BE">
        <w:rPr>
          <w:rFonts w:cs="David" w:hint="cs"/>
          <w:b/>
          <w:bCs/>
          <w:rtl/>
        </w:rPr>
        <w:t xml:space="preserve">העתק הפניה מיום 22.10.2014 מצ"ב </w:t>
      </w:r>
      <w:r w:rsidRPr="000153BE">
        <w:rPr>
          <w:rFonts w:cs="David" w:hint="cs"/>
          <w:b/>
          <w:bCs/>
          <w:u w:val="single"/>
          <w:rtl/>
        </w:rPr>
        <w:t xml:space="preserve">כנספח </w:t>
      </w:r>
      <w:r w:rsidR="00ED1EB0" w:rsidRPr="000153BE">
        <w:rPr>
          <w:rFonts w:cs="David"/>
          <w:b/>
          <w:bCs/>
          <w:u w:val="single"/>
          <w:rtl/>
        </w:rPr>
        <w:fldChar w:fldCharType="begin"/>
      </w:r>
      <w:r w:rsidRPr="000153BE">
        <w:rPr>
          <w:rFonts w:cs="David"/>
          <w:b/>
          <w:bCs/>
          <w:u w:val="single"/>
          <w:rtl/>
        </w:rPr>
        <w:instrText xml:space="preserve"> </w:instrText>
      </w:r>
      <w:r w:rsidRPr="000153BE">
        <w:rPr>
          <w:rFonts w:cs="David" w:hint="cs"/>
          <w:b/>
          <w:bCs/>
          <w:u w:val="single"/>
        </w:rPr>
        <w:instrText>SEQ</w:instrText>
      </w:r>
      <w:r w:rsidRPr="000153BE">
        <w:rPr>
          <w:rFonts w:cs="David" w:hint="cs"/>
          <w:b/>
          <w:bCs/>
          <w:u w:val="single"/>
          <w:rtl/>
        </w:rPr>
        <w:instrText xml:space="preserve"> איור \* </w:instrText>
      </w:r>
      <w:r w:rsidRPr="000153BE">
        <w:rPr>
          <w:rFonts w:cs="David" w:hint="cs"/>
          <w:b/>
          <w:bCs/>
          <w:u w:val="single"/>
        </w:rPr>
        <w:instrText>HEBREW1</w:instrText>
      </w:r>
      <w:r w:rsidRPr="000153BE">
        <w:rPr>
          <w:rFonts w:cs="David"/>
          <w:b/>
          <w:bCs/>
          <w:u w:val="single"/>
          <w:rtl/>
        </w:rPr>
        <w:instrText xml:space="preserve"> </w:instrText>
      </w:r>
      <w:r w:rsidR="00ED1EB0" w:rsidRPr="000153BE">
        <w:rPr>
          <w:rFonts w:cs="David"/>
          <w:b/>
          <w:bCs/>
          <w:u w:val="single"/>
          <w:rtl/>
        </w:rPr>
        <w:fldChar w:fldCharType="separate"/>
      </w:r>
      <w:r w:rsidR="00C82AAC">
        <w:rPr>
          <w:rFonts w:cs="David"/>
          <w:b/>
          <w:bCs/>
          <w:noProof/>
          <w:u w:val="single"/>
          <w:rtl/>
        </w:rPr>
        <w:t>ז</w:t>
      </w:r>
      <w:r w:rsidR="00ED1EB0" w:rsidRPr="000153BE">
        <w:rPr>
          <w:rFonts w:cs="David"/>
          <w:b/>
          <w:bCs/>
          <w:u w:val="single"/>
          <w:rtl/>
        </w:rPr>
        <w:fldChar w:fldCharType="end"/>
      </w:r>
      <w:r w:rsidRPr="000153BE">
        <w:rPr>
          <w:rFonts w:cs="David" w:hint="cs"/>
          <w:b/>
          <w:bCs/>
          <w:u w:val="single"/>
          <w:rtl/>
        </w:rPr>
        <w:t>'</w:t>
      </w:r>
      <w:r w:rsidRPr="000153BE">
        <w:rPr>
          <w:rFonts w:cs="David" w:hint="cs"/>
          <w:b/>
          <w:bCs/>
          <w:rtl/>
        </w:rPr>
        <w:t xml:space="preserve"> לעתירה זו.</w:t>
      </w:r>
    </w:p>
    <w:p w:rsidR="007C7A6B" w:rsidRPr="007C7A6B" w:rsidRDefault="007C7A6B" w:rsidP="00FE241B">
      <w:pPr>
        <w:numPr>
          <w:ilvl w:val="0"/>
          <w:numId w:val="14"/>
        </w:numPr>
        <w:tabs>
          <w:tab w:val="clear" w:pos="540"/>
          <w:tab w:val="num" w:pos="-7"/>
          <w:tab w:val="num" w:pos="360"/>
        </w:tabs>
        <w:bidi/>
        <w:spacing w:before="120" w:after="120" w:line="360" w:lineRule="auto"/>
        <w:ind w:left="0" w:hanging="432"/>
        <w:jc w:val="both"/>
        <w:rPr>
          <w:rFonts w:cs="David"/>
          <w:color w:val="000000"/>
        </w:rPr>
      </w:pPr>
      <w:r w:rsidRPr="007C7A6B">
        <w:rPr>
          <w:rFonts w:cs="David" w:hint="cs"/>
          <w:color w:val="000000"/>
          <w:rtl/>
        </w:rPr>
        <w:t>הח"מ (</w:t>
      </w:r>
      <w:r w:rsidR="00C2456C">
        <w:rPr>
          <w:rFonts w:cs="David" w:hint="cs"/>
          <w:color w:val="000000"/>
          <w:rtl/>
        </w:rPr>
        <w:t xml:space="preserve">עו"ד </w:t>
      </w:r>
      <w:r w:rsidRPr="007C7A6B">
        <w:rPr>
          <w:rFonts w:cs="David" w:hint="cs"/>
          <w:color w:val="000000"/>
          <w:rtl/>
        </w:rPr>
        <w:t>וייצן) אף יצר קשר טלפוני עם לשכת היועמ"ש והבהיר שהוא מתעתד להגיש עתירה לבית משפט זה ביום 23.10.2014. מ</w:t>
      </w:r>
      <w:r w:rsidR="00006B42">
        <w:rPr>
          <w:rFonts w:cs="David" w:hint="cs"/>
          <w:color w:val="000000"/>
          <w:rtl/>
        </w:rPr>
        <w:t>מזכירות לשכת היועמ"ש נמסר ש</w:t>
      </w:r>
      <w:r w:rsidR="003A4BAE">
        <w:rPr>
          <w:rFonts w:cs="David" w:hint="cs"/>
          <w:color w:val="000000"/>
          <w:rtl/>
        </w:rPr>
        <w:t xml:space="preserve">שתי </w:t>
      </w:r>
      <w:r w:rsidR="00006B42">
        <w:rPr>
          <w:rFonts w:cs="David" w:hint="cs"/>
          <w:color w:val="000000"/>
          <w:rtl/>
        </w:rPr>
        <w:t>הפניות המקדימות התקבלו ו</w:t>
      </w:r>
      <w:r w:rsidR="003A4BAE">
        <w:rPr>
          <w:rFonts w:cs="David" w:hint="cs"/>
          <w:color w:val="000000"/>
          <w:rtl/>
        </w:rPr>
        <w:t>הועברו לטיפולה של</w:t>
      </w:r>
      <w:r w:rsidRPr="007C7A6B">
        <w:rPr>
          <w:rFonts w:cs="David" w:hint="cs"/>
          <w:color w:val="000000"/>
          <w:rtl/>
        </w:rPr>
        <w:t xml:space="preserve"> המשנה ליועמ"ש, הגב' דינה זילבר, אולם לא ידעו למסור </w:t>
      </w:r>
      <w:r w:rsidR="00006B42">
        <w:rPr>
          <w:rFonts w:cs="David" w:hint="cs"/>
          <w:color w:val="000000"/>
          <w:rtl/>
        </w:rPr>
        <w:t>אם ומתי תתקבל תשובה להן</w:t>
      </w:r>
      <w:r w:rsidRPr="007C7A6B">
        <w:rPr>
          <w:rFonts w:cs="David" w:hint="cs"/>
          <w:color w:val="000000"/>
          <w:rtl/>
        </w:rPr>
        <w:t>.</w:t>
      </w:r>
      <w:r>
        <w:rPr>
          <w:rFonts w:cs="David" w:hint="cs"/>
          <w:color w:val="000000"/>
          <w:rtl/>
        </w:rPr>
        <w:t xml:space="preserve"> בנסיבות אלו, ו</w:t>
      </w:r>
      <w:r w:rsidRPr="007C7A6B">
        <w:rPr>
          <w:rFonts w:cs="David" w:hint="cs"/>
          <w:color w:val="000000"/>
          <w:rtl/>
        </w:rPr>
        <w:t>מאחר ש</w:t>
      </w:r>
      <w:r>
        <w:rPr>
          <w:rFonts w:cs="David" w:hint="cs"/>
          <w:color w:val="000000"/>
          <w:rtl/>
        </w:rPr>
        <w:t>ה</w:t>
      </w:r>
      <w:r w:rsidRPr="007C7A6B">
        <w:rPr>
          <w:rFonts w:cs="David" w:hint="cs"/>
          <w:color w:val="000000"/>
          <w:rtl/>
        </w:rPr>
        <w:t>פניות</w:t>
      </w:r>
      <w:r>
        <w:rPr>
          <w:rFonts w:cs="David" w:hint="cs"/>
          <w:color w:val="000000"/>
          <w:rtl/>
        </w:rPr>
        <w:t xml:space="preserve"> האמורות</w:t>
      </w:r>
      <w:r w:rsidRPr="007C7A6B">
        <w:rPr>
          <w:rFonts w:cs="David" w:hint="cs"/>
          <w:color w:val="000000"/>
          <w:rtl/>
        </w:rPr>
        <w:t xml:space="preserve"> לא זכו למענה, מוגשת עתירה זו</w:t>
      </w:r>
      <w:r>
        <w:rPr>
          <w:rFonts w:cs="David" w:hint="cs"/>
          <w:color w:val="000000"/>
          <w:rtl/>
        </w:rPr>
        <w:t xml:space="preserve"> ללא דיחוי</w:t>
      </w:r>
      <w:r w:rsidRPr="007C7A6B">
        <w:rPr>
          <w:rFonts w:cs="David" w:hint="cs"/>
          <w:color w:val="000000"/>
          <w:rtl/>
        </w:rPr>
        <w:t>.</w:t>
      </w:r>
    </w:p>
    <w:p w:rsidR="00F2316D" w:rsidRDefault="00A77F9E" w:rsidP="00FE241B">
      <w:pPr>
        <w:numPr>
          <w:ilvl w:val="0"/>
          <w:numId w:val="14"/>
        </w:numPr>
        <w:tabs>
          <w:tab w:val="clear" w:pos="540"/>
          <w:tab w:val="num" w:pos="-7"/>
          <w:tab w:val="num" w:pos="360"/>
        </w:tabs>
        <w:bidi/>
        <w:spacing w:before="120" w:after="120" w:line="360" w:lineRule="auto"/>
        <w:ind w:left="0" w:hanging="432"/>
        <w:jc w:val="both"/>
        <w:rPr>
          <w:rFonts w:cs="David"/>
          <w:color w:val="000000"/>
        </w:rPr>
      </w:pPr>
      <w:r w:rsidRPr="003B52AB">
        <w:rPr>
          <w:rFonts w:cs="David" w:hint="cs"/>
          <w:color w:val="000000"/>
          <w:rtl/>
        </w:rPr>
        <w:t xml:space="preserve"> </w:t>
      </w:r>
      <w:r w:rsidR="00EB118A" w:rsidRPr="003B52AB">
        <w:rPr>
          <w:rFonts w:cs="David" w:hint="cs"/>
          <w:color w:val="000000"/>
          <w:rtl/>
        </w:rPr>
        <w:t>לא נכחד</w:t>
      </w:r>
      <w:r w:rsidR="00006B42">
        <w:rPr>
          <w:rFonts w:cs="David" w:hint="cs"/>
          <w:color w:val="000000"/>
          <w:rtl/>
        </w:rPr>
        <w:t>.</w:t>
      </w:r>
      <w:r w:rsidR="00EB118A" w:rsidRPr="003B52AB">
        <w:rPr>
          <w:rFonts w:cs="David" w:hint="cs"/>
          <w:color w:val="000000"/>
          <w:rtl/>
        </w:rPr>
        <w:t xml:space="preserve"> דבר</w:t>
      </w:r>
      <w:r w:rsidR="003B52AB">
        <w:rPr>
          <w:rFonts w:cs="David" w:hint="cs"/>
          <w:color w:val="000000"/>
          <w:rtl/>
        </w:rPr>
        <w:t>, גם לא קבלת עתירה זו לאלתר,</w:t>
      </w:r>
      <w:r w:rsidR="00EB118A" w:rsidRPr="003B52AB">
        <w:rPr>
          <w:rFonts w:cs="David" w:hint="cs"/>
          <w:color w:val="000000"/>
          <w:rtl/>
        </w:rPr>
        <w:t xml:space="preserve"> לא יפצה את העותרים על השנים שעשו במתקני שירות בתי הסוהר</w:t>
      </w:r>
      <w:r w:rsidR="00F00511" w:rsidRPr="003B52AB">
        <w:rPr>
          <w:rFonts w:cs="David" w:hint="cs"/>
          <w:color w:val="000000"/>
          <w:rtl/>
        </w:rPr>
        <w:t xml:space="preserve">, </w:t>
      </w:r>
      <w:r w:rsidR="00FD4804" w:rsidRPr="00FD4804">
        <w:rPr>
          <w:rFonts w:cs="David"/>
          <w:color w:val="000000"/>
          <w:rtl/>
        </w:rPr>
        <w:t>"</w:t>
      </w:r>
      <w:r w:rsidR="00FD4804" w:rsidRPr="00FD4804">
        <w:rPr>
          <w:rFonts w:cs="David" w:hint="eastAsia"/>
          <w:color w:val="000000"/>
          <w:rtl/>
        </w:rPr>
        <w:t>תקופת</w:t>
      </w:r>
      <w:r w:rsidR="00FD4804" w:rsidRPr="00FD4804">
        <w:rPr>
          <w:rFonts w:cs="David"/>
          <w:color w:val="000000"/>
          <w:rtl/>
        </w:rPr>
        <w:t xml:space="preserve"> </w:t>
      </w:r>
      <w:r w:rsidR="00FD4804" w:rsidRPr="00FD4804">
        <w:rPr>
          <w:rFonts w:cs="David" w:hint="eastAsia"/>
          <w:color w:val="000000"/>
          <w:rtl/>
        </w:rPr>
        <w:t>זמן</w:t>
      </w:r>
      <w:r w:rsidR="00FD4804" w:rsidRPr="00FD4804">
        <w:rPr>
          <w:rFonts w:cs="David"/>
          <w:color w:val="000000"/>
          <w:rtl/>
        </w:rPr>
        <w:t xml:space="preserve"> </w:t>
      </w:r>
      <w:r w:rsidR="00FD4804" w:rsidRPr="00FD4804">
        <w:rPr>
          <w:rFonts w:cs="David" w:hint="eastAsia"/>
          <w:color w:val="000000"/>
          <w:rtl/>
        </w:rPr>
        <w:t>שבמהלכה</w:t>
      </w:r>
      <w:r w:rsidR="00FD4804" w:rsidRPr="00FD4804">
        <w:rPr>
          <w:rFonts w:cs="David"/>
          <w:color w:val="000000"/>
          <w:rtl/>
        </w:rPr>
        <w:t xml:space="preserve"> </w:t>
      </w:r>
      <w:r w:rsidR="00FD4804" w:rsidRPr="00FD4804">
        <w:rPr>
          <w:rFonts w:cs="David" w:hint="eastAsia"/>
          <w:color w:val="000000"/>
          <w:rtl/>
        </w:rPr>
        <w:t>יכול</w:t>
      </w:r>
      <w:r w:rsidR="00FD4804" w:rsidRPr="00FD4804">
        <w:rPr>
          <w:rFonts w:cs="David"/>
          <w:color w:val="000000"/>
          <w:rtl/>
        </w:rPr>
        <w:t xml:space="preserve"> </w:t>
      </w:r>
      <w:r w:rsidR="00FD4804" w:rsidRPr="00FD4804">
        <w:rPr>
          <w:rFonts w:cs="David" w:hint="eastAsia"/>
          <w:color w:val="000000"/>
          <w:rtl/>
        </w:rPr>
        <w:t>היה</w:t>
      </w:r>
      <w:r w:rsidR="00FD4804" w:rsidRPr="00FD4804">
        <w:rPr>
          <w:rFonts w:cs="David"/>
          <w:color w:val="000000"/>
          <w:rtl/>
        </w:rPr>
        <w:t xml:space="preserve"> </w:t>
      </w:r>
      <w:r w:rsidR="00FD4804" w:rsidRPr="00FD4804">
        <w:rPr>
          <w:rFonts w:cs="David" w:hint="eastAsia"/>
          <w:color w:val="000000"/>
          <w:rtl/>
        </w:rPr>
        <w:t>אדם</w:t>
      </w:r>
      <w:r w:rsidR="00FD4804" w:rsidRPr="00FD4804">
        <w:rPr>
          <w:rFonts w:cs="David"/>
          <w:color w:val="000000"/>
          <w:rtl/>
        </w:rPr>
        <w:t xml:space="preserve"> </w:t>
      </w:r>
      <w:r w:rsidR="00FD4804" w:rsidRPr="00FD4804">
        <w:rPr>
          <w:rFonts w:cs="David" w:hint="eastAsia"/>
          <w:color w:val="000000"/>
          <w:rtl/>
        </w:rPr>
        <w:t>להינשא</w:t>
      </w:r>
      <w:r w:rsidR="00FD4804" w:rsidRPr="00FD4804">
        <w:rPr>
          <w:rFonts w:cs="David"/>
          <w:color w:val="000000"/>
          <w:rtl/>
        </w:rPr>
        <w:t xml:space="preserve"> </w:t>
      </w:r>
      <w:r w:rsidR="00FD4804" w:rsidRPr="00FD4804">
        <w:rPr>
          <w:rFonts w:cs="David" w:hint="eastAsia"/>
          <w:color w:val="000000"/>
          <w:rtl/>
        </w:rPr>
        <w:t>ולהקים</w:t>
      </w:r>
      <w:r w:rsidR="00FD4804" w:rsidRPr="00FD4804">
        <w:rPr>
          <w:rFonts w:cs="David"/>
          <w:color w:val="000000"/>
          <w:rtl/>
        </w:rPr>
        <w:t xml:space="preserve"> </w:t>
      </w:r>
      <w:r w:rsidR="00FD4804" w:rsidRPr="00FD4804">
        <w:rPr>
          <w:rFonts w:cs="David" w:hint="eastAsia"/>
          <w:color w:val="000000"/>
          <w:rtl/>
        </w:rPr>
        <w:t>משפחה</w:t>
      </w:r>
      <w:r w:rsidR="00FD4804" w:rsidRPr="00FD4804">
        <w:rPr>
          <w:rFonts w:cs="David"/>
          <w:color w:val="000000"/>
          <w:rtl/>
        </w:rPr>
        <w:t xml:space="preserve">, </w:t>
      </w:r>
      <w:r w:rsidR="00FD4804" w:rsidRPr="00FD4804">
        <w:rPr>
          <w:rFonts w:cs="David" w:hint="eastAsia"/>
          <w:color w:val="000000"/>
          <w:rtl/>
        </w:rPr>
        <w:t>להתקדם</w:t>
      </w:r>
      <w:r w:rsidR="00FD4804" w:rsidRPr="00FD4804">
        <w:rPr>
          <w:rFonts w:cs="David"/>
          <w:color w:val="000000"/>
          <w:rtl/>
        </w:rPr>
        <w:t xml:space="preserve"> </w:t>
      </w:r>
      <w:r w:rsidR="00FD4804" w:rsidRPr="00FD4804">
        <w:rPr>
          <w:rFonts w:cs="David" w:hint="eastAsia"/>
          <w:color w:val="000000"/>
          <w:rtl/>
        </w:rPr>
        <w:t>בעבודתו</w:t>
      </w:r>
      <w:r w:rsidR="00FD4804" w:rsidRPr="00FD4804">
        <w:rPr>
          <w:rFonts w:cs="David"/>
          <w:color w:val="000000"/>
          <w:rtl/>
        </w:rPr>
        <w:t xml:space="preserve"> </w:t>
      </w:r>
      <w:r w:rsidR="00FD4804" w:rsidRPr="00FD4804">
        <w:rPr>
          <w:rFonts w:cs="David" w:hint="eastAsia"/>
          <w:color w:val="000000"/>
          <w:rtl/>
        </w:rPr>
        <w:t>ולרכוש</w:t>
      </w:r>
      <w:r w:rsidR="00FD4804" w:rsidRPr="00FD4804">
        <w:rPr>
          <w:rFonts w:cs="David"/>
          <w:color w:val="000000"/>
          <w:rtl/>
        </w:rPr>
        <w:t xml:space="preserve"> </w:t>
      </w:r>
      <w:r w:rsidR="00FD4804" w:rsidRPr="00FD4804">
        <w:rPr>
          <w:rFonts w:cs="David" w:hint="eastAsia"/>
          <w:color w:val="000000"/>
          <w:rtl/>
        </w:rPr>
        <w:t>השכלה</w:t>
      </w:r>
      <w:r w:rsidR="00FD4804" w:rsidRPr="00FD4804">
        <w:rPr>
          <w:rFonts w:cs="David"/>
          <w:color w:val="000000"/>
          <w:rtl/>
        </w:rPr>
        <w:t xml:space="preserve">. </w:t>
      </w:r>
      <w:r w:rsidR="00FD4804" w:rsidRPr="00FD4804">
        <w:rPr>
          <w:rFonts w:cs="David" w:hint="eastAsia"/>
          <w:color w:val="000000"/>
          <w:rtl/>
        </w:rPr>
        <w:t>פרק</w:t>
      </w:r>
      <w:r w:rsidR="00FD4804" w:rsidRPr="00FD4804">
        <w:rPr>
          <w:rFonts w:cs="David"/>
          <w:color w:val="000000"/>
          <w:rtl/>
        </w:rPr>
        <w:t xml:space="preserve"> </w:t>
      </w:r>
      <w:r w:rsidR="00FD4804" w:rsidRPr="00FD4804">
        <w:rPr>
          <w:rFonts w:cs="David" w:hint="eastAsia"/>
          <w:color w:val="000000"/>
          <w:rtl/>
        </w:rPr>
        <w:t>חיים</w:t>
      </w:r>
      <w:r w:rsidR="00FD4804" w:rsidRPr="00FD4804">
        <w:rPr>
          <w:rFonts w:cs="David"/>
          <w:color w:val="000000"/>
          <w:rtl/>
        </w:rPr>
        <w:t xml:space="preserve"> </w:t>
      </w:r>
      <w:r w:rsidR="00FD4804" w:rsidRPr="00FD4804">
        <w:rPr>
          <w:rFonts w:cs="David" w:hint="eastAsia"/>
          <w:color w:val="000000"/>
          <w:rtl/>
        </w:rPr>
        <w:t>שלא</w:t>
      </w:r>
      <w:r w:rsidR="00FD4804" w:rsidRPr="00FD4804">
        <w:rPr>
          <w:rFonts w:cs="David"/>
          <w:color w:val="000000"/>
          <w:rtl/>
        </w:rPr>
        <w:t xml:space="preserve"> </w:t>
      </w:r>
      <w:r w:rsidR="00FD4804" w:rsidRPr="00FD4804">
        <w:rPr>
          <w:rFonts w:cs="David" w:hint="eastAsia"/>
          <w:color w:val="000000"/>
          <w:rtl/>
        </w:rPr>
        <w:t>שב</w:t>
      </w:r>
      <w:r w:rsidR="00FD4804" w:rsidRPr="00FD4804">
        <w:rPr>
          <w:rFonts w:cs="David"/>
          <w:color w:val="000000"/>
          <w:rtl/>
        </w:rPr>
        <w:t xml:space="preserve"> </w:t>
      </w:r>
      <w:r w:rsidR="00FD4804" w:rsidRPr="00FD4804">
        <w:rPr>
          <w:rFonts w:cs="David" w:hint="eastAsia"/>
          <w:color w:val="000000"/>
          <w:rtl/>
        </w:rPr>
        <w:t>עוד</w:t>
      </w:r>
      <w:r w:rsidR="00F00511" w:rsidRPr="003B52AB">
        <w:rPr>
          <w:rFonts w:cs="David" w:hint="cs"/>
          <w:color w:val="000000"/>
          <w:rtl/>
        </w:rPr>
        <w:t xml:space="preserve">" (סעיף 50 לפסק דינו של כב' השופט פוגלמן בעניין </w:t>
      </w:r>
      <w:r w:rsidR="00F00511" w:rsidRPr="003B52AB">
        <w:rPr>
          <w:rFonts w:cs="David" w:hint="cs"/>
          <w:b/>
          <w:bCs/>
          <w:color w:val="000000"/>
          <w:rtl/>
        </w:rPr>
        <w:lastRenderedPageBreak/>
        <w:t>איתן</w:t>
      </w:r>
      <w:r w:rsidR="00F00511" w:rsidRPr="003B52AB">
        <w:rPr>
          <w:rFonts w:cs="David" w:hint="cs"/>
          <w:color w:val="000000"/>
          <w:rtl/>
        </w:rPr>
        <w:t>)</w:t>
      </w:r>
      <w:r w:rsidR="00EB118A" w:rsidRPr="003B52AB">
        <w:rPr>
          <w:rFonts w:cs="David" w:hint="cs"/>
          <w:color w:val="000000"/>
          <w:rtl/>
        </w:rPr>
        <w:t>. יחד עם זאת, ניתן לפחות לוודא שהקץ לתקופת הכל</w:t>
      </w:r>
      <w:r w:rsidR="003B52AB">
        <w:rPr>
          <w:rFonts w:cs="David" w:hint="cs"/>
          <w:color w:val="000000"/>
          <w:rtl/>
        </w:rPr>
        <w:t>יאה יגיע ושתינתן להם ודאות מינימלית לגבי עתידם</w:t>
      </w:r>
      <w:r w:rsidR="00EB118A" w:rsidRPr="003B52AB">
        <w:rPr>
          <w:rFonts w:cs="David" w:hint="cs"/>
          <w:color w:val="000000"/>
          <w:rtl/>
        </w:rPr>
        <w:t>. את זה בדיוק</w:t>
      </w:r>
      <w:r w:rsidRPr="003B52AB">
        <w:rPr>
          <w:rFonts w:cs="David" w:hint="cs"/>
          <w:color w:val="000000"/>
          <w:rtl/>
        </w:rPr>
        <w:t xml:space="preserve"> באה עתירה זו ל</w:t>
      </w:r>
      <w:r w:rsidR="00EB118A" w:rsidRPr="003B52AB">
        <w:rPr>
          <w:rFonts w:cs="David" w:hint="cs"/>
          <w:color w:val="000000"/>
          <w:rtl/>
        </w:rPr>
        <w:t>השיג</w:t>
      </w:r>
      <w:r w:rsidRPr="003B52AB">
        <w:rPr>
          <w:rFonts w:cs="David" w:hint="cs"/>
          <w:color w:val="000000"/>
          <w:rtl/>
        </w:rPr>
        <w:t>.</w:t>
      </w:r>
    </w:p>
    <w:p w:rsidR="000153BE" w:rsidRPr="000153BE" w:rsidRDefault="000153BE" w:rsidP="00FE241B">
      <w:pPr>
        <w:tabs>
          <w:tab w:val="num" w:pos="540"/>
        </w:tabs>
        <w:bidi/>
        <w:spacing w:before="120" w:after="120" w:line="360" w:lineRule="auto"/>
        <w:jc w:val="both"/>
        <w:rPr>
          <w:rFonts w:cs="David"/>
          <w:b/>
          <w:bCs/>
          <w:color w:val="000000"/>
          <w:sz w:val="6"/>
          <w:szCs w:val="6"/>
          <w:rtl/>
        </w:rPr>
      </w:pPr>
    </w:p>
    <w:p w:rsidR="000153BE" w:rsidRPr="000153BE" w:rsidRDefault="00F2316D" w:rsidP="00FE241B">
      <w:pPr>
        <w:tabs>
          <w:tab w:val="num" w:pos="540"/>
        </w:tabs>
        <w:bidi/>
        <w:spacing w:before="120" w:after="120" w:line="360" w:lineRule="auto"/>
        <w:jc w:val="both"/>
        <w:rPr>
          <w:rFonts w:cs="David"/>
          <w:b/>
          <w:bCs/>
          <w:color w:val="000000"/>
          <w:u w:val="single"/>
        </w:rPr>
      </w:pPr>
      <w:r w:rsidRPr="000153BE">
        <w:rPr>
          <w:rFonts w:cs="David" w:hint="cs"/>
          <w:b/>
          <w:bCs/>
          <w:color w:val="000000"/>
          <w:u w:val="single"/>
          <w:rtl/>
        </w:rPr>
        <w:t xml:space="preserve">הליכים קודמים בעניינם של </w:t>
      </w:r>
      <w:r w:rsidR="00956AE3" w:rsidRPr="000153BE">
        <w:rPr>
          <w:rFonts w:cs="David" w:hint="cs"/>
          <w:b/>
          <w:bCs/>
          <w:color w:val="000000"/>
          <w:u w:val="single"/>
          <w:rtl/>
        </w:rPr>
        <w:t>מי שמצבם זהה לזה של העותרים והאופן בו המשיב הצליח למנוע את קיומה של ביקורת שיפוטית אפקטיבית בנדון</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23752C">
        <w:rPr>
          <w:rFonts w:cs="David" w:hint="cs"/>
          <w:rtl/>
        </w:rPr>
        <w:t>כאמור, העותרים מעולם לא שהו בישראל מחוץ למתקני שב"ס, ואין בידם ממון</w:t>
      </w:r>
      <w:r w:rsidR="00956AE3">
        <w:rPr>
          <w:rFonts w:cs="David" w:hint="cs"/>
          <w:rtl/>
        </w:rPr>
        <w:t>, ידע</w:t>
      </w:r>
      <w:r w:rsidRPr="0023752C">
        <w:rPr>
          <w:rFonts w:cs="David" w:hint="cs"/>
          <w:rtl/>
        </w:rPr>
        <w:t xml:space="preserve"> או </w:t>
      </w:r>
      <w:r w:rsidR="00956AE3">
        <w:rPr>
          <w:rFonts w:cs="David" w:hint="cs"/>
          <w:rtl/>
        </w:rPr>
        <w:t>אמצעים</w:t>
      </w:r>
      <w:r w:rsidRPr="0023752C">
        <w:rPr>
          <w:rFonts w:cs="David" w:hint="cs"/>
          <w:rtl/>
        </w:rPr>
        <w:t xml:space="preserve"> שיאפשרו להם </w:t>
      </w:r>
      <w:r w:rsidRPr="00956AE3">
        <w:rPr>
          <w:rFonts w:cs="David" w:hint="cs"/>
          <w:color w:val="000000"/>
          <w:rtl/>
        </w:rPr>
        <w:t>לנקוט</w:t>
      </w:r>
      <w:r w:rsidRPr="0023752C">
        <w:rPr>
          <w:rFonts w:cs="David" w:hint="cs"/>
          <w:rtl/>
        </w:rPr>
        <w:t xml:space="preserve"> בהליכים למען שחרורם. הגוף היחיד המעניק להם ייצוג משפטי ללא תמורה הינו המוקד לפליטים ולמהגרים (להלן</w:t>
      </w:r>
      <w:r>
        <w:rPr>
          <w:rFonts w:cs="David" w:hint="cs"/>
          <w:rtl/>
        </w:rPr>
        <w:t xml:space="preserve"> </w:t>
      </w:r>
      <w:r>
        <w:rPr>
          <w:rFonts w:cs="David"/>
          <w:rtl/>
        </w:rPr>
        <w:t>–</w:t>
      </w:r>
      <w:r>
        <w:rPr>
          <w:rFonts w:cs="David" w:hint="cs"/>
          <w:rtl/>
        </w:rPr>
        <w:t xml:space="preserve"> </w:t>
      </w:r>
      <w:r w:rsidRPr="0023752C">
        <w:rPr>
          <w:rFonts w:cs="David" w:hint="cs"/>
          <w:rtl/>
        </w:rPr>
        <w:t xml:space="preserve"> "</w:t>
      </w:r>
      <w:r w:rsidRPr="0024245D">
        <w:rPr>
          <w:rFonts w:cs="David" w:hint="cs"/>
          <w:b/>
          <w:bCs/>
          <w:rtl/>
        </w:rPr>
        <w:t>המוקד</w:t>
      </w:r>
      <w:r w:rsidRPr="0023752C">
        <w:rPr>
          <w:rFonts w:cs="David" w:hint="cs"/>
          <w:rtl/>
        </w:rPr>
        <w:t xml:space="preserve">"), בו מועסקים הח"מ. המוקד הינו גוף ללא מטרות רווח, </w:t>
      </w:r>
      <w:r>
        <w:rPr>
          <w:rFonts w:cs="David" w:hint="cs"/>
          <w:rtl/>
        </w:rPr>
        <w:t>שבידיו</w:t>
      </w:r>
      <w:r w:rsidRPr="0023752C">
        <w:rPr>
          <w:rFonts w:cs="David" w:hint="cs"/>
          <w:rtl/>
        </w:rPr>
        <w:t xml:space="preserve"> משאבים מוגבלים ביותר, </w:t>
      </w:r>
      <w:r>
        <w:rPr>
          <w:rFonts w:cs="David" w:hint="cs"/>
          <w:rtl/>
        </w:rPr>
        <w:t>ו</w:t>
      </w:r>
      <w:r w:rsidRPr="0023752C">
        <w:rPr>
          <w:rFonts w:cs="David" w:hint="cs"/>
          <w:rtl/>
        </w:rPr>
        <w:t xml:space="preserve">באמצעותם עליו למצוא את הדרכים לסייע למספר המירבי של אנשים הנזקקים לשירותיו. </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23752C">
        <w:rPr>
          <w:rFonts w:cs="David" w:hint="cs"/>
          <w:rtl/>
        </w:rPr>
        <w:t xml:space="preserve">המוקד, על </w:t>
      </w:r>
      <w:r w:rsidR="00956AE3">
        <w:rPr>
          <w:rFonts w:cs="David" w:hint="cs"/>
          <w:rtl/>
        </w:rPr>
        <w:t xml:space="preserve">עורכי הדין הספורים העובדים בו, </w:t>
      </w:r>
      <w:r w:rsidRPr="0023752C">
        <w:rPr>
          <w:rFonts w:cs="David" w:hint="cs"/>
          <w:rtl/>
        </w:rPr>
        <w:t>א</w:t>
      </w:r>
      <w:r w:rsidR="00956AE3">
        <w:rPr>
          <w:rFonts w:cs="David" w:hint="cs"/>
          <w:rtl/>
        </w:rPr>
        <w:t>ינו</w:t>
      </w:r>
      <w:r w:rsidRPr="0023752C">
        <w:rPr>
          <w:rFonts w:cs="David" w:hint="cs"/>
          <w:rtl/>
        </w:rPr>
        <w:t xml:space="preserve"> יכול להגיש הליכים פרטניים בעניינם של כל אחד </w:t>
      </w:r>
      <w:r w:rsidR="00956AE3">
        <w:rPr>
          <w:rFonts w:cs="David" w:hint="cs"/>
          <w:rtl/>
        </w:rPr>
        <w:t xml:space="preserve">ואחד </w:t>
      </w:r>
      <w:r w:rsidRPr="0023752C">
        <w:rPr>
          <w:rFonts w:cs="David" w:hint="cs"/>
          <w:rtl/>
        </w:rPr>
        <w:t>מהעותרים</w:t>
      </w:r>
      <w:r w:rsidR="00956AE3">
        <w:rPr>
          <w:rFonts w:cs="David" w:hint="cs"/>
          <w:rtl/>
        </w:rPr>
        <w:t>. כדי לסבר את האוזן, מחודש נובמבר ש"ז יועסקו במוקד רק שני עורכי-דין ומשמעות הדברים ברורה.</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23752C">
        <w:rPr>
          <w:rFonts w:cs="David" w:hint="cs"/>
          <w:rtl/>
        </w:rPr>
        <w:t>וזה המקום ל</w:t>
      </w:r>
      <w:r w:rsidR="00956AE3">
        <w:rPr>
          <w:rFonts w:cs="David" w:hint="cs"/>
          <w:rtl/>
        </w:rPr>
        <w:t>תאר</w:t>
      </w:r>
      <w:r w:rsidRPr="0023752C">
        <w:rPr>
          <w:rFonts w:cs="David" w:hint="cs"/>
          <w:rtl/>
        </w:rPr>
        <w:t xml:space="preserve"> את האסטרטגיה בה נקט המוקד</w:t>
      </w:r>
      <w:r w:rsidR="00956AE3">
        <w:rPr>
          <w:rFonts w:cs="David" w:hint="cs"/>
          <w:rtl/>
        </w:rPr>
        <w:t xml:space="preserve"> </w:t>
      </w:r>
      <w:r w:rsidRPr="0023752C">
        <w:rPr>
          <w:rFonts w:cs="David" w:hint="cs"/>
          <w:rtl/>
        </w:rPr>
        <w:t>כדי לה</w:t>
      </w:r>
      <w:r w:rsidR="00956AE3">
        <w:rPr>
          <w:rFonts w:cs="David" w:hint="cs"/>
          <w:rtl/>
        </w:rPr>
        <w:t xml:space="preserve">עמיד </w:t>
      </w:r>
      <w:r w:rsidRPr="0023752C">
        <w:rPr>
          <w:rFonts w:cs="David" w:hint="cs"/>
          <w:rtl/>
        </w:rPr>
        <w:t xml:space="preserve">לביקורת שיפוטית את עניינם המשותף של העותרים: המוקד הגיש שלוש עתירות לבית המשפט המחוזי בבאר שבע, בשם שלושה מאותם אנשים שהועברו מ"סהרונים" ל-"חולות" ללא הליך מינימלי, יצאו לצעדת מחאה והועברו כעונש למתקן "סהרונים". </w:t>
      </w:r>
      <w:r w:rsidR="000153BE">
        <w:rPr>
          <w:rFonts w:cs="David" w:hint="cs"/>
          <w:b/>
          <w:bCs/>
          <w:rtl/>
        </w:rPr>
        <w:t xml:space="preserve">אנשים אלה נבחרו רנדומלית. </w:t>
      </w:r>
      <w:r>
        <w:rPr>
          <w:rFonts w:cs="David" w:hint="cs"/>
          <w:rtl/>
        </w:rPr>
        <w:t>הח"מ סברו שהכרעות שיפוטיות ב</w:t>
      </w:r>
      <w:r w:rsidRPr="0023752C">
        <w:rPr>
          <w:rFonts w:cs="David" w:hint="cs"/>
          <w:rtl/>
        </w:rPr>
        <w:t>עתירות אלה</w:t>
      </w:r>
      <w:r>
        <w:rPr>
          <w:rFonts w:cs="David" w:hint="cs"/>
          <w:rtl/>
        </w:rPr>
        <w:t>, על הליכי ערעור אפשריים</w:t>
      </w:r>
      <w:r w:rsidR="00956AE3">
        <w:rPr>
          <w:rFonts w:cs="David" w:hint="cs"/>
          <w:rtl/>
        </w:rPr>
        <w:t xml:space="preserve"> שיתקיימו בהן</w:t>
      </w:r>
      <w:r w:rsidRPr="0023752C">
        <w:rPr>
          <w:rFonts w:cs="David" w:hint="cs"/>
          <w:rtl/>
        </w:rPr>
        <w:t xml:space="preserve">, יבטיחו </w:t>
      </w:r>
      <w:r>
        <w:rPr>
          <w:rFonts w:cs="David" w:hint="cs"/>
          <w:rtl/>
        </w:rPr>
        <w:t>את קביעתו של כלל משפטי שניתן יהיה</w:t>
      </w:r>
      <w:r w:rsidRPr="0023752C">
        <w:rPr>
          <w:rFonts w:cs="David" w:hint="cs"/>
          <w:rtl/>
        </w:rPr>
        <w:t xml:space="preserve"> להחיל על כל האנשים </w:t>
      </w:r>
      <w:r>
        <w:rPr>
          <w:rFonts w:cs="David" w:hint="cs"/>
          <w:rtl/>
        </w:rPr>
        <w:t>שנסיבותיהם דומות</w:t>
      </w:r>
      <w:r w:rsidRPr="0023752C">
        <w:rPr>
          <w:rFonts w:cs="David" w:hint="cs"/>
          <w:rtl/>
        </w:rPr>
        <w:t xml:space="preserve">. </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23752C">
        <w:rPr>
          <w:rFonts w:ascii="Calibri" w:hAnsi="Calibri" w:cs="David" w:hint="cs"/>
          <w:rtl/>
        </w:rPr>
        <w:t xml:space="preserve">כך, סמוך לאחר העברתם של העותרים למתקן ''סהרונים'', ביום 16.1.2014, הגיש המוקד לפליטים ולמהגרים שלוש עתירות מינהליות זהות (עת"מ </w:t>
      </w:r>
      <w:r w:rsidRPr="0023752C">
        <w:rPr>
          <w:rFonts w:cs="David" w:hint="cs"/>
          <w:rtl/>
        </w:rPr>
        <w:t>34577-01-14</w:t>
      </w:r>
      <w:r w:rsidRPr="0023752C">
        <w:rPr>
          <w:rFonts w:ascii="Calibri" w:hAnsi="Calibri" w:cs="David" w:hint="cs"/>
          <w:rtl/>
        </w:rPr>
        <w:t xml:space="preserve"> </w:t>
      </w:r>
      <w:r w:rsidR="00144B18">
        <w:rPr>
          <w:rFonts w:ascii="Calibri" w:hAnsi="Calibri" w:cs="David" w:hint="cs"/>
          <w:u w:val="single"/>
          <w:rtl/>
        </w:rPr>
        <w:t>פומידין ע'</w:t>
      </w:r>
      <w:r w:rsidRPr="0023752C">
        <w:rPr>
          <w:rFonts w:ascii="Calibri" w:hAnsi="Calibri" w:cs="David" w:hint="cs"/>
          <w:u w:val="single"/>
          <w:rtl/>
        </w:rPr>
        <w:t xml:space="preserve"> נ' משרד הפנים</w:t>
      </w:r>
      <w:r w:rsidRPr="0023752C">
        <w:rPr>
          <w:rFonts w:ascii="Calibri" w:hAnsi="Calibri" w:cs="David" w:hint="cs"/>
          <w:rtl/>
        </w:rPr>
        <w:t xml:space="preserve"> (פס"ד מיום 19.8.14, ר' גם עע"ם 5715/14 </w:t>
      </w:r>
      <w:r w:rsidR="008F1F7F">
        <w:rPr>
          <w:rFonts w:ascii="Calibri" w:hAnsi="Calibri" w:cs="David" w:hint="cs"/>
          <w:u w:val="single"/>
          <w:rtl/>
        </w:rPr>
        <w:t>פומידין ע'</w:t>
      </w:r>
      <w:r w:rsidRPr="0023752C">
        <w:rPr>
          <w:rFonts w:ascii="Calibri" w:hAnsi="Calibri" w:cs="David" w:hint="cs"/>
          <w:u w:val="single"/>
          <w:rtl/>
        </w:rPr>
        <w:t xml:space="preserve"> נ' משרד הפנים</w:t>
      </w:r>
      <w:r w:rsidRPr="0023752C">
        <w:rPr>
          <w:rFonts w:ascii="Calibri" w:hAnsi="Calibri" w:cs="David" w:hint="cs"/>
          <w:rtl/>
        </w:rPr>
        <w:t xml:space="preserve"> (פס"ד מיום 7.10.14); להלן </w:t>
      </w:r>
      <w:r w:rsidRPr="0023752C">
        <w:rPr>
          <w:rFonts w:ascii="Calibri" w:hAnsi="Calibri" w:cs="David"/>
          <w:rtl/>
        </w:rPr>
        <w:t>–</w:t>
      </w:r>
      <w:r w:rsidRPr="0023752C">
        <w:rPr>
          <w:rFonts w:ascii="Calibri" w:hAnsi="Calibri" w:cs="David" w:hint="cs"/>
          <w:rtl/>
        </w:rPr>
        <w:t xml:space="preserve"> "</w:t>
      </w:r>
      <w:r w:rsidRPr="00956AE3">
        <w:rPr>
          <w:rFonts w:ascii="Calibri" w:hAnsi="Calibri" w:cs="David" w:hint="cs"/>
          <w:b/>
          <w:bCs/>
          <w:rtl/>
        </w:rPr>
        <w:t>עניין פומידין</w:t>
      </w:r>
      <w:r w:rsidRPr="0023752C">
        <w:rPr>
          <w:rFonts w:ascii="Calibri" w:hAnsi="Calibri" w:cs="David" w:hint="cs"/>
          <w:rtl/>
        </w:rPr>
        <w:t xml:space="preserve">"; </w:t>
      </w:r>
      <w:r w:rsidRPr="0023752C">
        <w:rPr>
          <w:rFonts w:cs="David" w:hint="cs"/>
          <w:rtl/>
        </w:rPr>
        <w:t xml:space="preserve">עת"מ (ב"ש) 34580-01-14 </w:t>
      </w:r>
      <w:r w:rsidRPr="0023752C">
        <w:rPr>
          <w:rFonts w:cs="David" w:hint="cs"/>
          <w:u w:val="single"/>
          <w:rtl/>
        </w:rPr>
        <w:t>אלטהיר נ' משרד הפנים</w:t>
      </w:r>
      <w:r w:rsidRPr="0023752C">
        <w:rPr>
          <w:rFonts w:cs="David" w:hint="cs"/>
          <w:rtl/>
        </w:rPr>
        <w:t xml:space="preserve">; ועת"מ (ב"ש) 34579-01-14 </w:t>
      </w:r>
      <w:r w:rsidRPr="0023752C">
        <w:rPr>
          <w:rFonts w:cs="David" w:hint="cs"/>
          <w:u w:val="single"/>
          <w:rtl/>
        </w:rPr>
        <w:t>חוסיין נ' משרד הפנים</w:t>
      </w:r>
      <w:r w:rsidRPr="0023752C">
        <w:rPr>
          <w:rFonts w:cs="David" w:hint="cs"/>
          <w:rtl/>
        </w:rPr>
        <w:t xml:space="preserve"> (להלן</w:t>
      </w:r>
      <w:r>
        <w:rPr>
          <w:rFonts w:cs="David" w:hint="cs"/>
          <w:rtl/>
        </w:rPr>
        <w:t xml:space="preserve"> יחדיו</w:t>
      </w:r>
      <w:r w:rsidR="00956AE3">
        <w:rPr>
          <w:rFonts w:cs="David" w:hint="cs"/>
          <w:rtl/>
        </w:rPr>
        <w:t xml:space="preserve"> </w:t>
      </w:r>
      <w:r w:rsidR="00956AE3">
        <w:rPr>
          <w:rFonts w:cs="David"/>
          <w:rtl/>
        </w:rPr>
        <w:t>–</w:t>
      </w:r>
      <w:r w:rsidR="00956AE3">
        <w:rPr>
          <w:rFonts w:cs="David" w:hint="cs"/>
          <w:rtl/>
        </w:rPr>
        <w:t xml:space="preserve"> </w:t>
      </w:r>
      <w:r w:rsidRPr="0023752C">
        <w:rPr>
          <w:rFonts w:cs="David" w:hint="cs"/>
          <w:rtl/>
        </w:rPr>
        <w:t>"</w:t>
      </w:r>
      <w:r w:rsidRPr="00956AE3">
        <w:rPr>
          <w:rFonts w:cs="David" w:hint="cs"/>
          <w:b/>
          <w:bCs/>
          <w:rtl/>
        </w:rPr>
        <w:t>שלוש העתירות</w:t>
      </w:r>
      <w:r w:rsidRPr="0023752C">
        <w:rPr>
          <w:rFonts w:cs="David" w:hint="cs"/>
          <w:rtl/>
        </w:rPr>
        <w:t>").</w:t>
      </w:r>
      <w:r w:rsidRPr="0023752C">
        <w:rPr>
          <w:rFonts w:ascii="Calibri" w:hAnsi="Calibri" w:cs="David" w:hint="cs"/>
          <w:rtl/>
        </w:rPr>
        <w:t xml:space="preserve"> </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956AE3">
        <w:rPr>
          <w:rFonts w:cs="David" w:hint="cs"/>
          <w:rtl/>
        </w:rPr>
        <w:t>במסגרת</w:t>
      </w:r>
      <w:r w:rsidRPr="0023752C">
        <w:rPr>
          <w:rFonts w:ascii="Calibri" w:hAnsi="Calibri" w:cs="David" w:hint="cs"/>
          <w:rtl/>
        </w:rPr>
        <w:t xml:space="preserve"> </w:t>
      </w:r>
      <w:r w:rsidR="00956AE3">
        <w:rPr>
          <w:rFonts w:ascii="Calibri" w:hAnsi="Calibri" w:cs="David" w:hint="cs"/>
          <w:rtl/>
        </w:rPr>
        <w:t>כל אחת מ</w:t>
      </w:r>
      <w:r w:rsidRPr="0023752C">
        <w:rPr>
          <w:rFonts w:ascii="Calibri" w:hAnsi="Calibri" w:cs="David" w:hint="cs"/>
          <w:rtl/>
        </w:rPr>
        <w:t xml:space="preserve">שלוש העתירות נתבקש בית המשפט המחוזי להורות על בטלות </w:t>
      </w:r>
      <w:r w:rsidR="00956AE3">
        <w:rPr>
          <w:rFonts w:ascii="Calibri" w:hAnsi="Calibri" w:cs="David" w:hint="cs"/>
          <w:rtl/>
        </w:rPr>
        <w:t>הוראות השהייה שהוצאו נגד העותר שם</w:t>
      </w:r>
      <w:r w:rsidRPr="0023752C">
        <w:rPr>
          <w:rFonts w:ascii="Calibri" w:hAnsi="Calibri" w:cs="David" w:hint="cs"/>
          <w:rtl/>
        </w:rPr>
        <w:t xml:space="preserve">. </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sidRPr="0023752C">
        <w:rPr>
          <w:rFonts w:cs="David" w:hint="cs"/>
          <w:rtl/>
        </w:rPr>
        <w:t>ב</w:t>
      </w:r>
      <w:r>
        <w:rPr>
          <w:rFonts w:cs="David" w:hint="cs"/>
          <w:rtl/>
        </w:rPr>
        <w:t xml:space="preserve">הליך הראשון, </w:t>
      </w:r>
      <w:r w:rsidRPr="0023752C">
        <w:rPr>
          <w:rFonts w:cs="David" w:hint="cs"/>
          <w:rtl/>
        </w:rPr>
        <w:t>עת"מ 345</w:t>
      </w:r>
      <w:r w:rsidR="00FE241B">
        <w:rPr>
          <w:rFonts w:cs="David" w:hint="cs"/>
          <w:rtl/>
        </w:rPr>
        <w:t>80</w:t>
      </w:r>
      <w:r w:rsidRPr="0023752C">
        <w:rPr>
          <w:rFonts w:cs="David" w:hint="cs"/>
          <w:rtl/>
        </w:rPr>
        <w:t>-01-14</w:t>
      </w:r>
      <w:r>
        <w:rPr>
          <w:rFonts w:cs="David" w:hint="cs"/>
          <w:rtl/>
        </w:rPr>
        <w:t>,</w:t>
      </w:r>
      <w:r w:rsidRPr="0023752C">
        <w:rPr>
          <w:rFonts w:cs="David" w:hint="cs"/>
          <w:rtl/>
        </w:rPr>
        <w:t xml:space="preserve"> התקבלה העתירה (בידי כב' השופטת סלוטקי) בסמוך לאחר הגשתה והעותר שם שוחרר תוך ימים ספורים מסהרונים ובסמוך לאחר מכן גם מחולות. המדינה, בצדק</w:t>
      </w:r>
      <w:r w:rsidR="00956AE3">
        <w:rPr>
          <w:rFonts w:cs="David" w:hint="cs"/>
          <w:rtl/>
        </w:rPr>
        <w:t xml:space="preserve"> מבחינתה</w:t>
      </w:r>
      <w:r w:rsidRPr="0023752C">
        <w:rPr>
          <w:rFonts w:cs="David" w:hint="cs"/>
          <w:rtl/>
        </w:rPr>
        <w:t xml:space="preserve">, </w:t>
      </w:r>
      <w:r w:rsidRPr="0023752C">
        <w:rPr>
          <w:rFonts w:cs="David" w:hint="cs"/>
          <w:u w:val="single"/>
          <w:rtl/>
        </w:rPr>
        <w:t>לא ערערה על פסק הדין</w:t>
      </w:r>
      <w:r w:rsidRPr="0023752C">
        <w:rPr>
          <w:rFonts w:cs="David" w:hint="cs"/>
          <w:rtl/>
        </w:rPr>
        <w:t xml:space="preserve">. </w:t>
      </w:r>
    </w:p>
    <w:p w:rsidR="00F2316D" w:rsidRPr="000153BE" w:rsidRDefault="00F2316D" w:rsidP="00FE241B">
      <w:pPr>
        <w:bidi/>
        <w:spacing w:before="120" w:after="120" w:line="360" w:lineRule="auto"/>
        <w:rPr>
          <w:rFonts w:cs="David"/>
          <w:b/>
          <w:bCs/>
        </w:rPr>
      </w:pPr>
      <w:r w:rsidRPr="000153BE">
        <w:rPr>
          <w:rFonts w:cs="David" w:hint="cs"/>
          <w:b/>
          <w:bCs/>
          <w:rtl/>
        </w:rPr>
        <w:t>העתק פסק הדין בעת"מ 345</w:t>
      </w:r>
      <w:r w:rsidR="00FE241B">
        <w:rPr>
          <w:rFonts w:cs="David" w:hint="cs"/>
          <w:b/>
          <w:bCs/>
          <w:rtl/>
        </w:rPr>
        <w:t>80</w:t>
      </w:r>
      <w:r w:rsidRPr="000153BE">
        <w:rPr>
          <w:rFonts w:cs="David" w:hint="cs"/>
          <w:b/>
          <w:bCs/>
          <w:rtl/>
        </w:rPr>
        <w:t>-01-14</w:t>
      </w:r>
      <w:r w:rsidR="00956AE3" w:rsidRPr="000153BE">
        <w:rPr>
          <w:rFonts w:cs="David" w:hint="cs"/>
          <w:b/>
          <w:bCs/>
          <w:rtl/>
        </w:rPr>
        <w:t xml:space="preserve"> מצ"ב </w:t>
      </w:r>
      <w:r w:rsidR="00956AE3" w:rsidRPr="000153BE">
        <w:rPr>
          <w:rFonts w:cs="David" w:hint="cs"/>
          <w:b/>
          <w:bCs/>
          <w:u w:val="single"/>
          <w:rtl/>
        </w:rPr>
        <w:t xml:space="preserve">כנספח </w:t>
      </w:r>
      <w:r w:rsidR="000153BE">
        <w:rPr>
          <w:rFonts w:cs="David" w:hint="cs"/>
          <w:b/>
          <w:bCs/>
          <w:u w:val="single"/>
          <w:rtl/>
        </w:rPr>
        <w:t>ח</w:t>
      </w:r>
      <w:r w:rsidR="00956AE3" w:rsidRPr="000153BE">
        <w:rPr>
          <w:rFonts w:cs="David" w:hint="cs"/>
          <w:b/>
          <w:bCs/>
          <w:u w:val="single"/>
          <w:rtl/>
        </w:rPr>
        <w:t>'</w:t>
      </w:r>
      <w:r w:rsidR="00956AE3" w:rsidRPr="000153BE">
        <w:rPr>
          <w:rFonts w:cs="David" w:hint="cs"/>
          <w:b/>
          <w:bCs/>
          <w:rtl/>
        </w:rPr>
        <w:t xml:space="preserve"> לעתירה זו.</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b/>
          <w:bCs/>
          <w:u w:val="single"/>
        </w:rPr>
      </w:pPr>
      <w:r>
        <w:rPr>
          <w:rFonts w:cs="David" w:hint="cs"/>
          <w:rtl/>
        </w:rPr>
        <w:t xml:space="preserve">בהליך השני, </w:t>
      </w:r>
      <w:r w:rsidRPr="0023752C">
        <w:rPr>
          <w:rFonts w:cs="David" w:hint="cs"/>
          <w:rtl/>
        </w:rPr>
        <w:t>עת"מ 345</w:t>
      </w:r>
      <w:r w:rsidR="00FE241B">
        <w:rPr>
          <w:rFonts w:cs="David" w:hint="cs"/>
          <w:rtl/>
        </w:rPr>
        <w:t>79</w:t>
      </w:r>
      <w:r w:rsidRPr="0023752C">
        <w:rPr>
          <w:rFonts w:cs="David" w:hint="cs"/>
          <w:rtl/>
        </w:rPr>
        <w:t>-01-14</w:t>
      </w:r>
      <w:r>
        <w:rPr>
          <w:rFonts w:cs="David" w:hint="cs"/>
          <w:rtl/>
        </w:rPr>
        <w:t>,</w:t>
      </w:r>
      <w:r w:rsidRPr="0023752C">
        <w:rPr>
          <w:rFonts w:cs="David" w:hint="cs"/>
          <w:rtl/>
        </w:rPr>
        <w:t xml:space="preserve"> </w:t>
      </w:r>
      <w:r w:rsidR="00956AE3">
        <w:rPr>
          <w:rFonts w:cs="David" w:hint="cs"/>
          <w:rtl/>
        </w:rPr>
        <w:t>קיבל</w:t>
      </w:r>
      <w:r w:rsidRPr="0023752C">
        <w:rPr>
          <w:rFonts w:cs="David" w:hint="cs"/>
          <w:rtl/>
        </w:rPr>
        <w:t xml:space="preserve"> בית המשפט המחוזי (כב' השופט אזול</w:t>
      </w:r>
      <w:r>
        <w:rPr>
          <w:rFonts w:cs="David" w:hint="cs"/>
          <w:rtl/>
        </w:rPr>
        <w:t>א</w:t>
      </w:r>
      <w:r w:rsidRPr="0023752C">
        <w:rPr>
          <w:rFonts w:cs="David" w:hint="cs"/>
          <w:rtl/>
        </w:rPr>
        <w:t xml:space="preserve">י) את </w:t>
      </w:r>
      <w:r w:rsidR="00956AE3">
        <w:rPr>
          <w:rFonts w:cs="David" w:hint="cs"/>
          <w:rtl/>
        </w:rPr>
        <w:t>הטענה כי נפלו פגמים בהליך המינהלי, אולם מצא ש</w:t>
      </w:r>
      <w:r w:rsidRPr="0023752C">
        <w:rPr>
          <w:rFonts w:cs="David" w:hint="cs"/>
          <w:rtl/>
        </w:rPr>
        <w:t>ניתן להחיל את דוקטרינת "הבטלות היחסית" ולרפאם בדיעבד</w:t>
      </w:r>
      <w:r>
        <w:rPr>
          <w:rFonts w:cs="David" w:hint="cs"/>
          <w:rtl/>
        </w:rPr>
        <w:t xml:space="preserve">, </w:t>
      </w:r>
      <w:r w:rsidR="00956AE3">
        <w:rPr>
          <w:rFonts w:cs="David" w:hint="cs"/>
          <w:rtl/>
        </w:rPr>
        <w:t>תוך שהוא מ</w:t>
      </w:r>
      <w:r>
        <w:rPr>
          <w:rFonts w:cs="David" w:hint="cs"/>
          <w:rtl/>
        </w:rPr>
        <w:t>ורה לרשות לקיים שימוע לעותר שם</w:t>
      </w:r>
      <w:r w:rsidRPr="0023752C">
        <w:rPr>
          <w:rFonts w:cs="David" w:hint="cs"/>
          <w:rtl/>
        </w:rPr>
        <w:t xml:space="preserve">. ערעור שהוגש על פסק הדין </w:t>
      </w:r>
      <w:r>
        <w:rPr>
          <w:rFonts w:cs="David" w:hint="cs"/>
          <w:rtl/>
        </w:rPr>
        <w:t xml:space="preserve">לבית משפט נכבד זה </w:t>
      </w:r>
      <w:r w:rsidRPr="0023752C">
        <w:rPr>
          <w:rFonts w:cs="David" w:hint="cs"/>
          <w:rtl/>
        </w:rPr>
        <w:t xml:space="preserve">התייתר שכן משרד הפנים הודיע לח"מ שהערער שם יצא את הארץ ממתקני שירות בתי הסוהר "מרצון", בהליך עלום  וללא יידוע ב"כ. </w:t>
      </w:r>
    </w:p>
    <w:p w:rsidR="00F2316D" w:rsidRPr="00FE241B" w:rsidRDefault="00F2316D" w:rsidP="00FE241B">
      <w:pPr>
        <w:bidi/>
        <w:spacing w:before="120" w:after="120" w:line="360" w:lineRule="auto"/>
        <w:rPr>
          <w:rFonts w:cs="David"/>
          <w:b/>
          <w:bCs/>
        </w:rPr>
      </w:pPr>
      <w:r w:rsidRPr="00FE241B">
        <w:rPr>
          <w:rFonts w:cs="David" w:hint="cs"/>
          <w:b/>
          <w:bCs/>
          <w:rtl/>
        </w:rPr>
        <w:lastRenderedPageBreak/>
        <w:t xml:space="preserve">העתק </w:t>
      </w:r>
      <w:r w:rsidR="008F4939" w:rsidRPr="00FE241B">
        <w:rPr>
          <w:rFonts w:cs="David" w:hint="cs"/>
          <w:b/>
          <w:bCs/>
          <w:rtl/>
        </w:rPr>
        <w:t>הודעה מעדכנת מיום</w:t>
      </w:r>
      <w:r w:rsidR="00FE241B" w:rsidRPr="00FE241B">
        <w:rPr>
          <w:rFonts w:cs="David" w:hint="cs"/>
          <w:b/>
          <w:bCs/>
          <w:rtl/>
        </w:rPr>
        <w:t xml:space="preserve"> </w:t>
      </w:r>
      <w:r w:rsidR="008F4939" w:rsidRPr="00FE241B">
        <w:rPr>
          <w:rFonts w:cs="David" w:hint="cs"/>
          <w:b/>
          <w:bCs/>
          <w:rtl/>
        </w:rPr>
        <w:t>27.5.2014 והחלטת בית המשפט</w:t>
      </w:r>
      <w:r w:rsidRPr="00FE241B">
        <w:rPr>
          <w:rFonts w:cs="David" w:hint="cs"/>
          <w:b/>
          <w:bCs/>
          <w:rtl/>
        </w:rPr>
        <w:t xml:space="preserve"> בעע"ם 1734/14 </w:t>
      </w:r>
      <w:r w:rsidR="00956AE3" w:rsidRPr="00FE241B">
        <w:rPr>
          <w:rFonts w:cs="David" w:hint="cs"/>
          <w:b/>
          <w:bCs/>
          <w:rtl/>
        </w:rPr>
        <w:t xml:space="preserve">מצ"ב </w:t>
      </w:r>
      <w:r w:rsidR="00956AE3" w:rsidRPr="00FE241B">
        <w:rPr>
          <w:rFonts w:cs="David" w:hint="cs"/>
          <w:b/>
          <w:bCs/>
          <w:u w:val="single"/>
          <w:rtl/>
        </w:rPr>
        <w:t xml:space="preserve">כנספח </w:t>
      </w:r>
      <w:r w:rsidR="00FE241B">
        <w:rPr>
          <w:rFonts w:cs="David" w:hint="cs"/>
          <w:b/>
          <w:bCs/>
          <w:u w:val="single"/>
          <w:rtl/>
        </w:rPr>
        <w:t>ט</w:t>
      </w:r>
      <w:r w:rsidR="00956AE3" w:rsidRPr="00FE241B">
        <w:rPr>
          <w:rFonts w:cs="David" w:hint="cs"/>
          <w:b/>
          <w:bCs/>
          <w:u w:val="single"/>
          <w:rtl/>
        </w:rPr>
        <w:t>'</w:t>
      </w:r>
      <w:r w:rsidR="008F4939" w:rsidRPr="00FE241B">
        <w:rPr>
          <w:rFonts w:cs="David" w:hint="cs"/>
          <w:b/>
          <w:bCs/>
          <w:rtl/>
        </w:rPr>
        <w:t>(2-1)</w:t>
      </w:r>
      <w:r w:rsidR="00956AE3" w:rsidRPr="00FE241B">
        <w:rPr>
          <w:rFonts w:cs="David" w:hint="cs"/>
          <w:b/>
          <w:bCs/>
          <w:rtl/>
        </w:rPr>
        <w:t xml:space="preserve"> לעתירה זו.</w:t>
      </w:r>
    </w:p>
    <w:p w:rsidR="00F2316D" w:rsidRDefault="00F2316D" w:rsidP="0028219D">
      <w:pPr>
        <w:numPr>
          <w:ilvl w:val="0"/>
          <w:numId w:val="14"/>
        </w:numPr>
        <w:tabs>
          <w:tab w:val="clear" w:pos="540"/>
          <w:tab w:val="num" w:pos="-7"/>
          <w:tab w:val="num" w:pos="360"/>
        </w:tabs>
        <w:bidi/>
        <w:spacing w:before="120" w:after="120" w:line="360" w:lineRule="auto"/>
        <w:ind w:left="0" w:hanging="432"/>
        <w:jc w:val="both"/>
        <w:rPr>
          <w:rFonts w:cs="David"/>
        </w:rPr>
      </w:pPr>
      <w:r w:rsidRPr="00E3575E">
        <w:rPr>
          <w:rFonts w:cs="David" w:hint="cs"/>
          <w:rtl/>
        </w:rPr>
        <w:t xml:space="preserve">בהליך השלישי, בעניין </w:t>
      </w:r>
      <w:r w:rsidR="0028219D">
        <w:rPr>
          <w:rFonts w:cs="David" w:hint="cs"/>
          <w:b/>
          <w:bCs/>
          <w:rtl/>
        </w:rPr>
        <w:t xml:space="preserve">פומידין </w:t>
      </w:r>
      <w:r w:rsidRPr="00E3575E">
        <w:rPr>
          <w:rFonts w:cs="David" w:hint="cs"/>
          <w:rtl/>
        </w:rPr>
        <w:t xml:space="preserve">נדחתה העתירה </w:t>
      </w:r>
      <w:r w:rsidRPr="00FE241B">
        <w:rPr>
          <w:rFonts w:cs="David" w:hint="cs"/>
          <w:u w:val="single"/>
          <w:rtl/>
        </w:rPr>
        <w:t>על הסף</w:t>
      </w:r>
      <w:r w:rsidRPr="00E3575E">
        <w:rPr>
          <w:rFonts w:cs="David" w:hint="cs"/>
          <w:rtl/>
        </w:rPr>
        <w:t>. כב' השופט ביתן אימץ את עמדת המדינה כי החזרתו של העותר ל'חולות' (לאחר סיום ריצוי ''עונשו'' במתקן סהרונים) מהווה החלטה מינהלית חדשה, אותה יש לתקוף בעתירה מינהלית חדשה. על החלטה זו הוגש ערעור לבית המשפט הנכבד (עע"ם 3276/14), שהורה על החזרת התיק לבית המשפט המחוזי</w:t>
      </w:r>
      <w:r w:rsidR="008F4939">
        <w:rPr>
          <w:rFonts w:cs="David" w:hint="cs"/>
          <w:rtl/>
        </w:rPr>
        <w:t xml:space="preserve"> וציווה לדון בו בדחיפות</w:t>
      </w:r>
      <w:r w:rsidRPr="00E3575E">
        <w:rPr>
          <w:rFonts w:cs="David" w:hint="cs"/>
          <w:rtl/>
        </w:rPr>
        <w:t xml:space="preserve">. </w:t>
      </w:r>
    </w:p>
    <w:p w:rsidR="008F4939" w:rsidRDefault="00F2316D" w:rsidP="00FE241B">
      <w:pPr>
        <w:numPr>
          <w:ilvl w:val="0"/>
          <w:numId w:val="14"/>
        </w:numPr>
        <w:tabs>
          <w:tab w:val="clear" w:pos="540"/>
          <w:tab w:val="num" w:pos="-7"/>
          <w:tab w:val="num" w:pos="360"/>
        </w:tabs>
        <w:bidi/>
        <w:spacing w:before="120" w:after="120" w:line="360" w:lineRule="auto"/>
        <w:ind w:left="0" w:hanging="432"/>
        <w:jc w:val="both"/>
        <w:rPr>
          <w:rFonts w:cs="David"/>
        </w:rPr>
      </w:pPr>
      <w:r w:rsidRPr="00E3575E">
        <w:rPr>
          <w:rFonts w:cs="David" w:hint="cs"/>
          <w:rtl/>
        </w:rPr>
        <w:t xml:space="preserve">ביום 19.8.14 ניתן פסק דין נוסף אשר דחה את העתירה </w:t>
      </w:r>
      <w:r w:rsidRPr="00FE241B">
        <w:rPr>
          <w:rFonts w:cs="David" w:hint="cs"/>
          <w:u w:val="single"/>
          <w:rtl/>
        </w:rPr>
        <w:t>לגופה</w:t>
      </w:r>
      <w:r w:rsidRPr="00E3575E">
        <w:rPr>
          <w:rFonts w:cs="David" w:hint="cs"/>
          <w:rtl/>
        </w:rPr>
        <w:t>. נאמר בקצרה כי פסק הדין היה</w:t>
      </w:r>
      <w:r w:rsidR="008F4939">
        <w:rPr>
          <w:rFonts w:cs="David" w:hint="cs"/>
          <w:rtl/>
        </w:rPr>
        <w:t xml:space="preserve"> ביטא אדישות קיצונית לזכות לחירות והיה</w:t>
      </w:r>
      <w:r w:rsidRPr="00E3575E">
        <w:rPr>
          <w:rFonts w:cs="David" w:hint="cs"/>
          <w:rtl/>
        </w:rPr>
        <w:t xml:space="preserve"> זרוע קביעות משפטיות ועובדתיות בעייתיות ביותר, לגביהן קבע בית המשפט הנכבד (כב' השופט מלצר) כי המדובר ב"</w:t>
      </w:r>
      <w:r w:rsidRPr="00E3575E">
        <w:rPr>
          <w:rFonts w:cs="David" w:hint="cs"/>
          <w:i/>
          <w:iCs/>
          <w:rtl/>
        </w:rPr>
        <w:t>התנסחות... לא כל כך מוצלחת. אני אומר זאת בעדינות</w:t>
      </w:r>
      <w:r w:rsidRPr="00E3575E">
        <w:rPr>
          <w:rFonts w:cs="David" w:hint="cs"/>
          <w:rtl/>
        </w:rPr>
        <w:t>"</w:t>
      </w:r>
      <w:r>
        <w:rPr>
          <w:rFonts w:cs="David" w:hint="cs"/>
          <w:rtl/>
        </w:rPr>
        <w:t xml:space="preserve"> (</w:t>
      </w:r>
      <w:r w:rsidRPr="00E3575E">
        <w:rPr>
          <w:rFonts w:cs="David" w:hint="cs"/>
          <w:rtl/>
        </w:rPr>
        <w:t>ר' פרוטוקול  הד</w:t>
      </w:r>
      <w:r w:rsidR="008F4939">
        <w:rPr>
          <w:rFonts w:cs="David" w:hint="cs"/>
          <w:rtl/>
        </w:rPr>
        <w:t>יון בעע"ם 5715/14, מיום 7.10.14)</w:t>
      </w:r>
    </w:p>
    <w:p w:rsidR="00F2316D" w:rsidRPr="00FE241B" w:rsidRDefault="008F4939" w:rsidP="00C82AAC">
      <w:pPr>
        <w:tabs>
          <w:tab w:val="num" w:pos="360"/>
        </w:tabs>
        <w:bidi/>
        <w:spacing w:before="120" w:after="120" w:line="360" w:lineRule="auto"/>
        <w:jc w:val="both"/>
        <w:rPr>
          <w:rFonts w:cs="David"/>
          <w:b/>
          <w:bCs/>
        </w:rPr>
      </w:pPr>
      <w:r w:rsidRPr="00FE241B">
        <w:rPr>
          <w:rFonts w:cs="David" w:hint="cs"/>
          <w:b/>
          <w:bCs/>
          <w:rtl/>
        </w:rPr>
        <w:t xml:space="preserve">פרוטוקול הדיון בעע"ם 5715/14 </w:t>
      </w:r>
      <w:r w:rsidR="00FE241B">
        <w:rPr>
          <w:rFonts w:cs="David" w:hint="cs"/>
          <w:b/>
          <w:bCs/>
          <w:rtl/>
        </w:rPr>
        <w:t xml:space="preserve">ופסק הדין </w:t>
      </w:r>
      <w:r w:rsidRPr="00FE241B">
        <w:rPr>
          <w:rFonts w:cs="David" w:hint="cs"/>
          <w:b/>
          <w:bCs/>
          <w:rtl/>
        </w:rPr>
        <w:t xml:space="preserve">מצ"ב </w:t>
      </w:r>
      <w:r w:rsidRPr="00FE241B">
        <w:rPr>
          <w:rFonts w:cs="David" w:hint="cs"/>
          <w:b/>
          <w:bCs/>
          <w:u w:val="single"/>
          <w:rtl/>
        </w:rPr>
        <w:t xml:space="preserve">כנספח </w:t>
      </w:r>
      <w:r w:rsidR="00FE241B">
        <w:rPr>
          <w:rFonts w:cs="David" w:hint="cs"/>
          <w:b/>
          <w:bCs/>
          <w:u w:val="single"/>
          <w:rtl/>
        </w:rPr>
        <w:t>י</w:t>
      </w:r>
      <w:r w:rsidR="00C82AAC">
        <w:rPr>
          <w:rFonts w:cs="David" w:hint="cs"/>
          <w:b/>
          <w:bCs/>
          <w:u w:val="single"/>
          <w:rtl/>
        </w:rPr>
        <w:t>'</w:t>
      </w:r>
      <w:r w:rsidR="00FE241B">
        <w:rPr>
          <w:rFonts w:cs="David" w:hint="cs"/>
          <w:b/>
          <w:bCs/>
          <w:u w:val="single"/>
          <w:rtl/>
        </w:rPr>
        <w:t>(1-2)</w:t>
      </w:r>
      <w:r w:rsidRPr="00FE241B">
        <w:rPr>
          <w:rFonts w:cs="David" w:hint="cs"/>
          <w:b/>
          <w:bCs/>
          <w:rtl/>
        </w:rPr>
        <w:t xml:space="preserve"> לעתירה זו.</w:t>
      </w:r>
    </w:p>
    <w:p w:rsidR="00F2316D" w:rsidRPr="0023752C" w:rsidRDefault="00F2316D" w:rsidP="0028219D">
      <w:pPr>
        <w:numPr>
          <w:ilvl w:val="0"/>
          <w:numId w:val="14"/>
        </w:numPr>
        <w:tabs>
          <w:tab w:val="clear" w:pos="540"/>
          <w:tab w:val="num" w:pos="-7"/>
          <w:tab w:val="num" w:pos="360"/>
        </w:tabs>
        <w:bidi/>
        <w:spacing w:before="120" w:after="120" w:line="360" w:lineRule="auto"/>
        <w:ind w:left="0" w:hanging="432"/>
        <w:jc w:val="both"/>
        <w:rPr>
          <w:rFonts w:cs="David"/>
        </w:rPr>
      </w:pPr>
      <w:r w:rsidRPr="00B56622">
        <w:rPr>
          <w:rFonts w:cs="David" w:hint="cs"/>
          <w:rtl/>
        </w:rPr>
        <w:t>במהלך הדיון בעניין</w:t>
      </w:r>
      <w:r w:rsidR="0028219D">
        <w:rPr>
          <w:rFonts w:cs="David" w:hint="cs"/>
          <w:rtl/>
        </w:rPr>
        <w:t xml:space="preserve"> </w:t>
      </w:r>
      <w:r w:rsidR="0028219D" w:rsidRPr="0028219D">
        <w:rPr>
          <w:rFonts w:cs="David" w:hint="cs"/>
          <w:b/>
          <w:bCs/>
          <w:rtl/>
        </w:rPr>
        <w:t>פומידין</w:t>
      </w:r>
      <w:r w:rsidR="00740D4B">
        <w:rPr>
          <w:rFonts w:cs="David" w:hint="cs"/>
          <w:b/>
          <w:bCs/>
          <w:rtl/>
        </w:rPr>
        <w:t xml:space="preserve"> </w:t>
      </w:r>
      <w:r w:rsidRPr="00B56622">
        <w:rPr>
          <w:rFonts w:cs="David" w:hint="cs"/>
          <w:rtl/>
        </w:rPr>
        <w:t>טענה המדינה</w:t>
      </w:r>
      <w:r>
        <w:rPr>
          <w:rFonts w:cs="David" w:hint="cs"/>
          <w:rtl/>
        </w:rPr>
        <w:t>, כצפוי,</w:t>
      </w:r>
      <w:r w:rsidRPr="00B56622">
        <w:rPr>
          <w:rFonts w:cs="David" w:hint="cs"/>
          <w:rtl/>
        </w:rPr>
        <w:t xml:space="preserve"> כי </w:t>
      </w:r>
      <w:r>
        <w:rPr>
          <w:rFonts w:cs="David" w:hint="cs"/>
          <w:rtl/>
        </w:rPr>
        <w:t xml:space="preserve">אין לדון בשאלות המשפטיות שהועלו בכתב הערעור (שעניינן למעשה </w:t>
      </w:r>
      <w:r w:rsidR="008F4939">
        <w:rPr>
          <w:rFonts w:cs="David" w:hint="cs"/>
          <w:rtl/>
        </w:rPr>
        <w:t>הסוגיות שהועלו בעתירה זו) מאחר ש</w:t>
      </w:r>
      <w:r w:rsidRPr="00B56622">
        <w:rPr>
          <w:rFonts w:cs="David" w:hint="cs"/>
          <w:rtl/>
        </w:rPr>
        <w:t>הערעור</w:t>
      </w:r>
      <w:r w:rsidRPr="0023752C">
        <w:rPr>
          <w:rFonts w:cs="David" w:hint="cs"/>
          <w:rtl/>
        </w:rPr>
        <w:t xml:space="preserve"> הפך לתיאורטי </w:t>
      </w:r>
      <w:r w:rsidR="008F4939">
        <w:rPr>
          <w:rFonts w:cs="David" w:hint="cs"/>
          <w:rtl/>
        </w:rPr>
        <w:t>מרגע ש</w:t>
      </w:r>
      <w:r w:rsidRPr="0023752C">
        <w:rPr>
          <w:rFonts w:cs="David" w:hint="cs"/>
          <w:rtl/>
        </w:rPr>
        <w:t xml:space="preserve">המערער שוחרר ממתקן 'חולות'. ב"כ המערער טען בתשובה: </w:t>
      </w:r>
    </w:p>
    <w:p w:rsidR="008F4939" w:rsidRDefault="00F2316D" w:rsidP="00FE241B">
      <w:pPr>
        <w:pStyle w:val="ListParagraph"/>
        <w:tabs>
          <w:tab w:val="right" w:pos="9"/>
        </w:tabs>
        <w:bidi/>
        <w:spacing w:before="120" w:after="120" w:line="360" w:lineRule="auto"/>
        <w:ind w:left="1136" w:right="993"/>
        <w:contextualSpacing w:val="0"/>
        <w:jc w:val="both"/>
        <w:rPr>
          <w:rFonts w:cs="David"/>
          <w:rtl/>
        </w:rPr>
      </w:pPr>
      <w:r w:rsidRPr="0023752C">
        <w:rPr>
          <w:rFonts w:cs="David" w:hint="cs"/>
          <w:rtl/>
        </w:rPr>
        <w:t xml:space="preserve">"המערער שאל אותי בדרכנו לכאן "למה אני". מאתיים אנשים בנסיבות דומות נמצאים באותו מקום. אחד שוחרר בחודש ינואר והאחר התייתר הערעור בעניינו. בשם הצדק ובשם ההגינות אין שום מקום לאבחן בין האנשים" </w:t>
      </w:r>
    </w:p>
    <w:p w:rsidR="00F2316D" w:rsidRPr="0023752C" w:rsidRDefault="00F2316D" w:rsidP="00FE241B">
      <w:pPr>
        <w:pStyle w:val="ListParagraph"/>
        <w:tabs>
          <w:tab w:val="right" w:pos="9"/>
        </w:tabs>
        <w:bidi/>
        <w:spacing w:before="120" w:after="120" w:line="360" w:lineRule="auto"/>
        <w:ind w:left="1136" w:right="993"/>
        <w:contextualSpacing w:val="0"/>
        <w:rPr>
          <w:rFonts w:cs="David"/>
          <w:rtl/>
        </w:rPr>
      </w:pPr>
      <w:r w:rsidRPr="0023752C">
        <w:rPr>
          <w:rFonts w:cs="David" w:hint="cs"/>
          <w:rtl/>
        </w:rPr>
        <w:t>(</w:t>
      </w:r>
      <w:r>
        <w:rPr>
          <w:rFonts w:cs="David" w:hint="cs"/>
          <w:rtl/>
        </w:rPr>
        <w:t xml:space="preserve">ר' </w:t>
      </w:r>
      <w:r w:rsidRPr="0023752C">
        <w:rPr>
          <w:rFonts w:cs="David" w:hint="cs"/>
          <w:rtl/>
        </w:rPr>
        <w:t>פרוט</w:t>
      </w:r>
      <w:r>
        <w:rPr>
          <w:rFonts w:cs="David" w:hint="cs"/>
          <w:rtl/>
        </w:rPr>
        <w:t>וקול הדיון</w:t>
      </w:r>
      <w:r w:rsidR="00FE241B">
        <w:rPr>
          <w:rFonts w:cs="David" w:hint="cs"/>
          <w:rtl/>
        </w:rPr>
        <w:t xml:space="preserve">, </w:t>
      </w:r>
      <w:r w:rsidR="00FE241B" w:rsidRPr="00FE241B">
        <w:rPr>
          <w:rFonts w:cs="David" w:hint="cs"/>
          <w:u w:val="single"/>
          <w:rtl/>
        </w:rPr>
        <w:t>נספח י'</w:t>
      </w:r>
      <w:r w:rsidR="00FE241B">
        <w:rPr>
          <w:rFonts w:cs="David" w:hint="cs"/>
          <w:rtl/>
        </w:rPr>
        <w:t>,</w:t>
      </w:r>
      <w:r>
        <w:rPr>
          <w:rFonts w:cs="David" w:hint="cs"/>
          <w:rtl/>
        </w:rPr>
        <w:t xml:space="preserve"> ב</w:t>
      </w:r>
      <w:r w:rsidRPr="0023752C">
        <w:rPr>
          <w:rFonts w:cs="David" w:hint="cs"/>
          <w:rtl/>
        </w:rPr>
        <w:t xml:space="preserve">עמ' 1, ש' 7-10) </w:t>
      </w:r>
    </w:p>
    <w:p w:rsidR="00F2316D" w:rsidRPr="0023752C" w:rsidRDefault="00F2316D" w:rsidP="00FE241B">
      <w:pPr>
        <w:tabs>
          <w:tab w:val="right" w:pos="9"/>
        </w:tabs>
        <w:bidi/>
        <w:spacing w:before="120" w:after="120" w:line="360" w:lineRule="auto"/>
        <w:ind w:right="-144"/>
        <w:jc w:val="both"/>
        <w:rPr>
          <w:rFonts w:cs="David"/>
          <w:rtl/>
        </w:rPr>
      </w:pPr>
      <w:r w:rsidRPr="0023752C">
        <w:rPr>
          <w:rFonts w:cs="David" w:hint="cs"/>
          <w:rtl/>
        </w:rPr>
        <w:t>על כך העיר כב' השופט שוהם:</w:t>
      </w:r>
    </w:p>
    <w:p w:rsidR="008F4939" w:rsidRDefault="00F2316D" w:rsidP="00FE241B">
      <w:pPr>
        <w:pStyle w:val="ListParagraph"/>
        <w:tabs>
          <w:tab w:val="right" w:pos="9"/>
        </w:tabs>
        <w:bidi/>
        <w:spacing w:before="120" w:after="120" w:line="360" w:lineRule="auto"/>
        <w:ind w:left="1136" w:right="993"/>
        <w:contextualSpacing w:val="0"/>
        <w:jc w:val="both"/>
        <w:rPr>
          <w:rFonts w:cs="David"/>
          <w:rtl/>
        </w:rPr>
      </w:pPr>
      <w:r w:rsidRPr="0023752C">
        <w:rPr>
          <w:rFonts w:cs="David" w:hint="cs"/>
          <w:rtl/>
        </w:rPr>
        <w:t>"</w:t>
      </w:r>
      <w:r w:rsidRPr="00FE241B">
        <w:rPr>
          <w:rFonts w:cs="David" w:hint="cs"/>
          <w:b/>
          <w:bCs/>
          <w:rtl/>
        </w:rPr>
        <w:t>אדוני טוען בשם עלומי השם</w:t>
      </w:r>
      <w:r w:rsidRPr="0023752C">
        <w:rPr>
          <w:rFonts w:cs="David" w:hint="cs"/>
          <w:rtl/>
        </w:rPr>
        <w:t xml:space="preserve">? זה לא המקום בכל הכבוד" </w:t>
      </w:r>
    </w:p>
    <w:p w:rsidR="00F2316D" w:rsidRPr="0023752C" w:rsidRDefault="00FE241B" w:rsidP="00FE241B">
      <w:pPr>
        <w:tabs>
          <w:tab w:val="right" w:pos="9"/>
        </w:tabs>
        <w:bidi/>
        <w:spacing w:before="120" w:after="120" w:line="360" w:lineRule="auto"/>
        <w:ind w:right="993"/>
        <w:jc w:val="both"/>
        <w:rPr>
          <w:rFonts w:cs="David"/>
          <w:b/>
          <w:bCs/>
          <w:rtl/>
        </w:rPr>
      </w:pPr>
      <w:r>
        <w:rPr>
          <w:rFonts w:cs="David" w:hint="cs"/>
          <w:rtl/>
        </w:rPr>
        <w:tab/>
      </w:r>
      <w:r>
        <w:rPr>
          <w:rFonts w:cs="David" w:hint="cs"/>
          <w:rtl/>
        </w:rPr>
        <w:tab/>
        <w:t xml:space="preserve">        </w:t>
      </w:r>
      <w:r w:rsidR="00F2316D" w:rsidRPr="0023752C">
        <w:rPr>
          <w:rFonts w:cs="David" w:hint="cs"/>
          <w:rtl/>
        </w:rPr>
        <w:t>(</w:t>
      </w:r>
      <w:r w:rsidR="00F2316D">
        <w:rPr>
          <w:rFonts w:cs="David" w:hint="cs"/>
          <w:rtl/>
        </w:rPr>
        <w:t xml:space="preserve">שם, </w:t>
      </w:r>
      <w:r w:rsidR="00F2316D" w:rsidRPr="0023752C">
        <w:rPr>
          <w:rFonts w:cs="David" w:hint="cs"/>
          <w:rtl/>
        </w:rPr>
        <w:t xml:space="preserve"> עמ' 1, ש' 12-14; ההדגשה הוספה) </w:t>
      </w:r>
    </w:p>
    <w:p w:rsidR="00F2316D" w:rsidRPr="0023752C" w:rsidRDefault="00F2316D" w:rsidP="00FE241B">
      <w:pPr>
        <w:numPr>
          <w:ilvl w:val="0"/>
          <w:numId w:val="14"/>
        </w:numPr>
        <w:tabs>
          <w:tab w:val="clear" w:pos="540"/>
          <w:tab w:val="num" w:pos="-7"/>
          <w:tab w:val="num" w:pos="360"/>
        </w:tabs>
        <w:bidi/>
        <w:spacing w:before="120" w:after="120" w:line="360" w:lineRule="auto"/>
        <w:ind w:left="0" w:hanging="432"/>
        <w:jc w:val="both"/>
        <w:rPr>
          <w:rFonts w:cs="David"/>
        </w:rPr>
      </w:pPr>
      <w:r w:rsidRPr="0023752C">
        <w:rPr>
          <w:rFonts w:cs="David" w:hint="cs"/>
          <w:rtl/>
        </w:rPr>
        <w:t>בסיום הדיון קבע בית המשפט הנכבד כי</w:t>
      </w:r>
      <w:r w:rsidR="00FE241B">
        <w:rPr>
          <w:rFonts w:cs="David" w:hint="cs"/>
          <w:rtl/>
        </w:rPr>
        <w:t>:</w:t>
      </w:r>
      <w:r w:rsidRPr="0023752C">
        <w:rPr>
          <w:rFonts w:cs="David" w:hint="cs"/>
          <w:rtl/>
        </w:rPr>
        <w:t xml:space="preserve"> </w:t>
      </w:r>
    </w:p>
    <w:p w:rsidR="00F2316D" w:rsidRDefault="00F2316D" w:rsidP="00FE241B">
      <w:pPr>
        <w:pStyle w:val="ListParagraph"/>
        <w:tabs>
          <w:tab w:val="right" w:pos="9"/>
        </w:tabs>
        <w:bidi/>
        <w:spacing w:before="120" w:after="120" w:line="360" w:lineRule="auto"/>
        <w:ind w:left="1136" w:right="993"/>
        <w:contextualSpacing w:val="0"/>
        <w:jc w:val="both"/>
        <w:rPr>
          <w:rFonts w:cs="David"/>
          <w:rtl/>
        </w:rPr>
      </w:pPr>
      <w:r w:rsidRPr="0023752C">
        <w:rPr>
          <w:rFonts w:cs="David" w:hint="cs"/>
          <w:rtl/>
        </w:rPr>
        <w:t xml:space="preserve">"המשיב הודיע שבינתיים בוטלה הוראה השהייה מושא הערעור. לפיכך הערעור במתכונת שהוגש </w:t>
      </w:r>
      <w:r w:rsidRPr="0023752C">
        <w:rPr>
          <w:rFonts w:cs="David"/>
          <w:rtl/>
        </w:rPr>
        <w:t>–</w:t>
      </w:r>
      <w:r w:rsidRPr="0023752C">
        <w:rPr>
          <w:rFonts w:cs="David" w:hint="cs"/>
          <w:rtl/>
        </w:rPr>
        <w:t xml:space="preserve"> התייתר, וזאת מבלי שנביע את דעתנו לגבי נכונות פסק הדין מושא הערעור והתבטאויות מסוימות שנכללו בו". </w:t>
      </w:r>
    </w:p>
    <w:p w:rsidR="00FE241B" w:rsidRDefault="00FE241B" w:rsidP="00C82AAC">
      <w:pPr>
        <w:pStyle w:val="ListParagraph"/>
        <w:tabs>
          <w:tab w:val="right" w:pos="9"/>
        </w:tabs>
        <w:bidi/>
        <w:spacing w:before="120" w:after="120" w:line="360" w:lineRule="auto"/>
        <w:ind w:left="1136" w:right="993"/>
        <w:contextualSpacing w:val="0"/>
        <w:jc w:val="both"/>
        <w:rPr>
          <w:rFonts w:cs="David"/>
          <w:rtl/>
        </w:rPr>
      </w:pPr>
      <w:r>
        <w:rPr>
          <w:rFonts w:cs="David" w:hint="cs"/>
          <w:rtl/>
        </w:rPr>
        <w:t xml:space="preserve">(פסק הדין, </w:t>
      </w:r>
      <w:r w:rsidRPr="00FE241B">
        <w:rPr>
          <w:rFonts w:cs="David" w:hint="cs"/>
          <w:u w:val="single"/>
          <w:rtl/>
        </w:rPr>
        <w:t>נספח י</w:t>
      </w:r>
      <w:r>
        <w:rPr>
          <w:rFonts w:cs="David" w:hint="cs"/>
          <w:rtl/>
        </w:rPr>
        <w:t xml:space="preserve">) </w:t>
      </w:r>
    </w:p>
    <w:p w:rsidR="008F4939" w:rsidRPr="008F4939" w:rsidRDefault="008F4939" w:rsidP="00FE241B">
      <w:pPr>
        <w:numPr>
          <w:ilvl w:val="0"/>
          <w:numId w:val="14"/>
        </w:numPr>
        <w:tabs>
          <w:tab w:val="clear" w:pos="540"/>
          <w:tab w:val="num" w:pos="-7"/>
          <w:tab w:val="num" w:pos="360"/>
        </w:tabs>
        <w:bidi/>
        <w:spacing w:before="120" w:after="120" w:line="360" w:lineRule="auto"/>
        <w:ind w:left="0" w:hanging="432"/>
        <w:jc w:val="both"/>
        <w:rPr>
          <w:rFonts w:cs="David"/>
        </w:rPr>
      </w:pPr>
      <w:r w:rsidRPr="00E3575E">
        <w:rPr>
          <w:rFonts w:cs="David" w:hint="cs"/>
          <w:rtl/>
        </w:rPr>
        <w:t xml:space="preserve">סיכומו של דבר: שלוש העתירות המנהליות </w:t>
      </w:r>
      <w:r>
        <w:rPr>
          <w:rFonts w:cs="David" w:hint="cs"/>
          <w:rtl/>
        </w:rPr>
        <w:t xml:space="preserve">הזהות </w:t>
      </w:r>
      <w:r w:rsidRPr="00E3575E">
        <w:rPr>
          <w:rFonts w:cs="David" w:hint="cs"/>
          <w:rtl/>
        </w:rPr>
        <w:t xml:space="preserve">שהוגשו הניבו תוצאות קוטביות </w:t>
      </w:r>
      <w:r>
        <w:rPr>
          <w:rFonts w:cs="David" w:hint="cs"/>
          <w:rtl/>
        </w:rPr>
        <w:t xml:space="preserve">וסותרות: </w:t>
      </w:r>
      <w:r w:rsidRPr="00E3575E">
        <w:rPr>
          <w:rFonts w:cs="David" w:hint="cs"/>
          <w:rtl/>
        </w:rPr>
        <w:t>אח</w:t>
      </w:r>
      <w:r>
        <w:rPr>
          <w:rFonts w:cs="David" w:hint="cs"/>
          <w:rtl/>
        </w:rPr>
        <w:t>ד העותרים שוחרר תוך ימים ספורים;</w:t>
      </w:r>
      <w:r w:rsidRPr="00E3575E">
        <w:rPr>
          <w:rFonts w:cs="David" w:hint="cs"/>
          <w:rtl/>
        </w:rPr>
        <w:t xml:space="preserve"> עותר אחר, בנסיבות זהות, נותר בתנאים דמויי-כליאה משך תשעה חודשי</w:t>
      </w:r>
      <w:r>
        <w:rPr>
          <w:rFonts w:cs="David" w:hint="cs"/>
          <w:rtl/>
        </w:rPr>
        <w:t>ם ויותר עד ששוחרר ערב הדיון בעניינו בפני בית משפט זה;</w:t>
      </w:r>
      <w:r>
        <w:rPr>
          <w:rFonts w:cs="David" w:hint="cs"/>
        </w:rPr>
        <w:t xml:space="preserve"> </w:t>
      </w:r>
      <w:r>
        <w:rPr>
          <w:rFonts w:cs="David" w:hint="cs"/>
          <w:rtl/>
        </w:rPr>
        <w:t>ועותר אחר התייאש ויצא את הארץ</w:t>
      </w:r>
      <w:r w:rsidRPr="00E3575E">
        <w:rPr>
          <w:rFonts w:cs="David" w:hint="cs"/>
          <w:rtl/>
        </w:rPr>
        <w:t xml:space="preserve"> (ר' לעניין זה התייחסות ל"עזיבה מרצון" ב</w:t>
      </w:r>
      <w:r>
        <w:rPr>
          <w:rFonts w:cs="David" w:hint="cs"/>
          <w:rtl/>
        </w:rPr>
        <w:t>עמ' 74-77 לפסק הדין</w:t>
      </w:r>
      <w:r w:rsidRPr="00E3575E">
        <w:rPr>
          <w:rFonts w:cs="David" w:hint="cs"/>
          <w:rtl/>
        </w:rPr>
        <w:t xml:space="preserve"> בענין </w:t>
      </w:r>
      <w:r w:rsidRPr="00E3575E">
        <w:rPr>
          <w:rFonts w:cs="David" w:hint="cs"/>
          <w:b/>
          <w:bCs/>
          <w:rtl/>
        </w:rPr>
        <w:t>איתן</w:t>
      </w:r>
      <w:r w:rsidRPr="00E3575E">
        <w:rPr>
          <w:rFonts w:cs="David" w:hint="cs"/>
          <w:rtl/>
        </w:rPr>
        <w:t xml:space="preserve">). </w:t>
      </w:r>
    </w:p>
    <w:p w:rsidR="008F4939" w:rsidRDefault="008F4939" w:rsidP="00FE241B">
      <w:pPr>
        <w:numPr>
          <w:ilvl w:val="0"/>
          <w:numId w:val="14"/>
        </w:numPr>
        <w:tabs>
          <w:tab w:val="clear" w:pos="540"/>
          <w:tab w:val="num" w:pos="-7"/>
          <w:tab w:val="num" w:pos="360"/>
        </w:tabs>
        <w:bidi/>
        <w:spacing w:before="120" w:after="120" w:line="360" w:lineRule="auto"/>
        <w:ind w:left="0" w:hanging="432"/>
        <w:jc w:val="both"/>
        <w:rPr>
          <w:rFonts w:cs="David"/>
        </w:rPr>
      </w:pPr>
      <w:r w:rsidRPr="008F4939">
        <w:rPr>
          <w:rFonts w:cs="David" w:hint="cs"/>
          <w:rtl/>
        </w:rPr>
        <w:t>הנסיבות שפורטו לעיל הן שהביאו את העותרים להגיש את העתירה במתכונת הנוכחית. העותרים הם</w:t>
      </w:r>
      <w:r>
        <w:rPr>
          <w:rFonts w:cs="David" w:hint="cs"/>
          <w:rtl/>
        </w:rPr>
        <w:t xml:space="preserve"> </w:t>
      </w:r>
      <w:r w:rsidR="00F2316D" w:rsidRPr="008F4939">
        <w:rPr>
          <w:rFonts w:cs="David" w:hint="cs"/>
          <w:rtl/>
        </w:rPr>
        <w:t xml:space="preserve">''עלומי </w:t>
      </w:r>
      <w:r>
        <w:rPr>
          <w:rFonts w:cs="David" w:hint="cs"/>
          <w:rtl/>
        </w:rPr>
        <w:t>השם'' מעע"ם 5715/14 וכעת יש להם שמות, אשר</w:t>
      </w:r>
      <w:r w:rsidR="00F2316D" w:rsidRPr="008F4939">
        <w:rPr>
          <w:rFonts w:cs="David" w:hint="cs"/>
          <w:rtl/>
        </w:rPr>
        <w:t xml:space="preserve"> מפורטים בנספח </w:t>
      </w:r>
      <w:r>
        <w:rPr>
          <w:rFonts w:cs="David" w:hint="cs"/>
          <w:rtl/>
        </w:rPr>
        <w:t>א'</w:t>
      </w:r>
      <w:r w:rsidR="00F2316D" w:rsidRPr="008F4939">
        <w:rPr>
          <w:rFonts w:cs="David" w:hint="cs"/>
          <w:rtl/>
        </w:rPr>
        <w:t xml:space="preserve"> לעתירה</w:t>
      </w:r>
      <w:r>
        <w:rPr>
          <w:rFonts w:cs="David" w:hint="cs"/>
          <w:rtl/>
        </w:rPr>
        <w:t xml:space="preserve"> זו</w:t>
      </w:r>
      <w:r w:rsidR="00F2316D" w:rsidRPr="008F4939">
        <w:rPr>
          <w:rFonts w:cs="David" w:hint="cs"/>
          <w:rtl/>
        </w:rPr>
        <w:t>.</w:t>
      </w:r>
    </w:p>
    <w:p w:rsidR="00F2316D" w:rsidRPr="008F4939" w:rsidRDefault="00F2316D" w:rsidP="00AC5DF6">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lastRenderedPageBreak/>
        <w:t>ודוק: לעותרים אין סעד משפטי אחר. אין להם ממון לשכירת עורך דין, ואין אף גוף (כגון הסנגוריה הציבורית או הסיוע המשפטי) המענ</w:t>
      </w:r>
      <w:r w:rsidR="008F4939">
        <w:rPr>
          <w:rFonts w:cs="David" w:hint="cs"/>
          <w:rtl/>
        </w:rPr>
        <w:t xml:space="preserve">יק להם סיוע משפטי </w:t>
      </w:r>
      <w:r w:rsidR="00AC5DF6">
        <w:rPr>
          <w:rFonts w:cs="David" w:hint="cs"/>
          <w:rtl/>
        </w:rPr>
        <w:t>כנגד</w:t>
      </w:r>
      <w:r w:rsidR="008F4939">
        <w:rPr>
          <w:rFonts w:cs="David" w:hint="cs"/>
          <w:rtl/>
        </w:rPr>
        <w:t xml:space="preserve"> הפגיעה בחירותם</w:t>
      </w:r>
      <w:r>
        <w:rPr>
          <w:rFonts w:cs="David" w:hint="cs"/>
          <w:rtl/>
        </w:rPr>
        <w:t>. אי-היעתרות לעתירה זו במתכונתה הנוכחית משמעה הותרתם של רבים להינמק בתנאי</w:t>
      </w:r>
      <w:r w:rsidR="008F4939">
        <w:rPr>
          <w:rFonts w:cs="David" w:hint="cs"/>
          <w:rtl/>
        </w:rPr>
        <w:t>ם דמויי</w:t>
      </w:r>
      <w:r>
        <w:rPr>
          <w:rFonts w:cs="David" w:hint="cs"/>
          <w:rtl/>
        </w:rPr>
        <w:t xml:space="preserve"> כליאה</w:t>
      </w:r>
      <w:r w:rsidR="008F4939">
        <w:rPr>
          <w:rFonts w:cs="David" w:hint="cs"/>
          <w:rtl/>
        </w:rPr>
        <w:t xml:space="preserve"> לתקופה לא ידועה נוספת</w:t>
      </w:r>
      <w:r>
        <w:rPr>
          <w:rFonts w:cs="David" w:hint="cs"/>
          <w:rtl/>
        </w:rPr>
        <w:t xml:space="preserve">, פשוטו כמשמעו. </w:t>
      </w:r>
    </w:p>
    <w:p w:rsidR="00006B42" w:rsidRDefault="00006B42" w:rsidP="00FE241B">
      <w:pPr>
        <w:bidi/>
        <w:spacing w:before="120" w:after="120" w:line="360" w:lineRule="auto"/>
        <w:rPr>
          <w:rFonts w:cs="David"/>
          <w:b/>
          <w:bCs/>
          <w:rtl/>
        </w:rPr>
      </w:pPr>
    </w:p>
    <w:p w:rsidR="00532145" w:rsidRPr="00006B42" w:rsidRDefault="00532145" w:rsidP="00FE241B">
      <w:pPr>
        <w:numPr>
          <w:ilvl w:val="0"/>
          <w:numId w:val="15"/>
        </w:numPr>
        <w:tabs>
          <w:tab w:val="num" w:pos="540"/>
        </w:tabs>
        <w:bidi/>
        <w:spacing w:before="120" w:after="120" w:line="360" w:lineRule="auto"/>
        <w:ind w:hanging="718"/>
        <w:jc w:val="both"/>
        <w:rPr>
          <w:rFonts w:cs="David"/>
          <w:b/>
          <w:bCs/>
          <w:u w:val="single"/>
          <w:rtl/>
        </w:rPr>
      </w:pPr>
      <w:r w:rsidRPr="00006B42">
        <w:rPr>
          <w:rFonts w:cs="David" w:hint="cs"/>
          <w:b/>
          <w:bCs/>
          <w:u w:val="single"/>
          <w:rtl/>
        </w:rPr>
        <w:t>הטיעון המשפטי</w:t>
      </w:r>
    </w:p>
    <w:p w:rsidR="00532145" w:rsidRPr="00006B42" w:rsidRDefault="00006B42" w:rsidP="00FE241B">
      <w:pPr>
        <w:bidi/>
        <w:spacing w:before="120" w:after="120" w:line="360" w:lineRule="auto"/>
        <w:ind w:left="360"/>
        <w:rPr>
          <w:rFonts w:cs="David"/>
          <w:b/>
          <w:bCs/>
        </w:rPr>
      </w:pPr>
      <w:r>
        <w:rPr>
          <w:rFonts w:cs="David" w:hint="cs"/>
          <w:b/>
          <w:bCs/>
          <w:rtl/>
        </w:rPr>
        <w:t>ב.1</w:t>
      </w:r>
      <w:r>
        <w:rPr>
          <w:rFonts w:cs="David" w:hint="cs"/>
          <w:b/>
          <w:bCs/>
          <w:rtl/>
        </w:rPr>
        <w:tab/>
      </w:r>
      <w:r w:rsidR="00532145" w:rsidRPr="00006B42">
        <w:rPr>
          <w:rFonts w:cs="David" w:hint="cs"/>
          <w:b/>
          <w:bCs/>
          <w:rtl/>
        </w:rPr>
        <w:t>הפגיעה בכללי הצדק הטבעי</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b/>
          <w:bCs/>
        </w:rPr>
      </w:pPr>
      <w:r w:rsidRPr="0023752C">
        <w:rPr>
          <w:rFonts w:cs="David" w:hint="cs"/>
          <w:rtl/>
        </w:rPr>
        <w:t xml:space="preserve">ס' 32ד(א) לחוק למניעת הסתננות קובע כי ממונה ביקורת הגבולות, פקיד משרד הפנים, </w:t>
      </w:r>
      <w:r w:rsidRPr="0023752C">
        <w:rPr>
          <w:rFonts w:cs="David" w:hint="cs"/>
          <w:u w:val="single"/>
          <w:rtl/>
        </w:rPr>
        <w:t>רשאי</w:t>
      </w:r>
      <w:r w:rsidRPr="0023752C">
        <w:rPr>
          <w:rFonts w:cs="David" w:hint="cs"/>
          <w:rtl/>
        </w:rPr>
        <w:t xml:space="preserve"> להוציא "הוראת שהייה" נגד מי "שיש קושי בביצוע גירושו" (ס'32ד(א) לחוק). מעבר לכך</w:t>
      </w:r>
      <w:r w:rsidRPr="0023752C">
        <w:rPr>
          <w:rFonts w:cs="David" w:hint="cs"/>
          <w:b/>
          <w:bCs/>
          <w:rtl/>
        </w:rPr>
        <w:t xml:space="preserve"> </w:t>
      </w:r>
      <w:r w:rsidRPr="0023752C">
        <w:rPr>
          <w:rFonts w:cs="David" w:hint="cs"/>
          <w:rtl/>
        </w:rPr>
        <w:t>ובדומה לדברי חקיקה רבים אחרים, שותק המחוקק ביחס לאופיו של ההליך המינהלי שיש לקיים בנדון.</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ascii="Pristina" w:hAnsi="Pristina" w:cs="David"/>
        </w:rPr>
      </w:pPr>
      <w:r w:rsidRPr="0023752C">
        <w:rPr>
          <w:rFonts w:cs="David" w:hint="cs"/>
          <w:rtl/>
        </w:rPr>
        <w:t xml:space="preserve">מאחר שכיום, ודאי לאחר פסק הדין בענין </w:t>
      </w:r>
      <w:r w:rsidRPr="0023752C">
        <w:rPr>
          <w:rFonts w:cs="David" w:hint="cs"/>
          <w:b/>
          <w:bCs/>
          <w:rtl/>
        </w:rPr>
        <w:t>איתן</w:t>
      </w:r>
      <w:r w:rsidRPr="0023752C">
        <w:rPr>
          <w:rFonts w:cs="David" w:hint="cs"/>
          <w:rtl/>
        </w:rPr>
        <w:t xml:space="preserve">, אין חולק שהוראת שהייה פוגעת באופן אנוש בזכויות </w:t>
      </w:r>
      <w:r w:rsidRPr="00E6753E">
        <w:rPr>
          <w:rFonts w:cs="David" w:hint="cs"/>
          <w:color w:val="000000"/>
          <w:rtl/>
        </w:rPr>
        <w:t>חוקתיות</w:t>
      </w:r>
      <w:r w:rsidRPr="0023752C">
        <w:rPr>
          <w:rFonts w:cs="David" w:hint="cs"/>
          <w:rtl/>
        </w:rPr>
        <w:t>, לא יכול להיות ספק שיש חובה לקיים הליך מינהלי דקדקני ויסודי טרם הוצאתה. הליך כזה חייב לכלול שימוע מוקדם והוגן (לרבות תוך מתן אפשרות להיות מיוצג במהלכו) שלאחריו תמסר לפרט הנפגע החלטה מנומקת ופירוט ממצה של דרכי ההשגה עליה</w:t>
      </w:r>
      <w:r w:rsidRPr="0023752C">
        <w:rPr>
          <w:rFonts w:cs="David" w:hint="cs"/>
          <w:color w:val="000000"/>
          <w:rtl/>
        </w:rPr>
        <w:t xml:space="preserve"> (ראו למשל בג"צ 3/58 </w:t>
      </w:r>
      <w:r w:rsidR="00DC5A1E" w:rsidRPr="00DC5A1E">
        <w:rPr>
          <w:rFonts w:cs="David" w:hint="eastAsia"/>
          <w:color w:val="000000"/>
          <w:u w:val="single"/>
          <w:rtl/>
        </w:rPr>
        <w:t>ברמן</w:t>
      </w:r>
      <w:r w:rsidR="00DC5A1E" w:rsidRPr="00DC5A1E">
        <w:rPr>
          <w:rFonts w:cs="David"/>
          <w:color w:val="000000"/>
          <w:u w:val="single"/>
          <w:rtl/>
        </w:rPr>
        <w:t xml:space="preserve"> </w:t>
      </w:r>
      <w:r w:rsidR="00DC5A1E" w:rsidRPr="00DC5A1E">
        <w:rPr>
          <w:rFonts w:cs="David" w:hint="eastAsia"/>
          <w:color w:val="000000"/>
          <w:u w:val="single"/>
          <w:rtl/>
        </w:rPr>
        <w:t>נגד</w:t>
      </w:r>
      <w:r w:rsidR="00DC5A1E" w:rsidRPr="00DC5A1E">
        <w:rPr>
          <w:rFonts w:cs="David"/>
          <w:color w:val="000000"/>
          <w:u w:val="single"/>
          <w:rtl/>
        </w:rPr>
        <w:t xml:space="preserve"> </w:t>
      </w:r>
      <w:r w:rsidR="00DC5A1E" w:rsidRPr="00DC5A1E">
        <w:rPr>
          <w:rFonts w:cs="David" w:hint="eastAsia"/>
          <w:color w:val="000000"/>
          <w:u w:val="single"/>
          <w:rtl/>
        </w:rPr>
        <w:t>שר</w:t>
      </w:r>
      <w:r w:rsidR="00DC5A1E" w:rsidRPr="00DC5A1E">
        <w:rPr>
          <w:rFonts w:cs="David"/>
          <w:color w:val="000000"/>
          <w:u w:val="single"/>
          <w:rtl/>
        </w:rPr>
        <w:t xml:space="preserve"> </w:t>
      </w:r>
      <w:r w:rsidR="00DC5A1E" w:rsidRPr="00DC5A1E">
        <w:rPr>
          <w:rFonts w:cs="David" w:hint="eastAsia"/>
          <w:color w:val="000000"/>
          <w:u w:val="single"/>
          <w:rtl/>
        </w:rPr>
        <w:t>הפנים</w:t>
      </w:r>
      <w:r w:rsidRPr="0023752C">
        <w:rPr>
          <w:rFonts w:cs="David" w:hint="cs"/>
          <w:color w:val="000000"/>
          <w:rtl/>
        </w:rPr>
        <w:t>, פ"ד יב' 1493, 1508</w:t>
      </w:r>
      <w:r w:rsidRPr="0023752C">
        <w:rPr>
          <w:rFonts w:ascii="Pristina" w:hAnsi="Pristina" w:cs="David" w:hint="cs"/>
          <w:rtl/>
        </w:rPr>
        <w:t>; בג"צ 654/78</w:t>
      </w:r>
      <w:r w:rsidRPr="0023752C">
        <w:rPr>
          <w:rFonts w:ascii="Pristina" w:hAnsi="Pristina" w:cs="David" w:hint="cs"/>
          <w:b/>
          <w:bCs/>
          <w:rtl/>
        </w:rPr>
        <w:t xml:space="preserve"> </w:t>
      </w:r>
      <w:r w:rsidR="00DC5A1E" w:rsidRPr="00DC5A1E">
        <w:rPr>
          <w:rFonts w:ascii="Pristina" w:hAnsi="Pristina" w:cs="David" w:hint="eastAsia"/>
          <w:u w:val="single"/>
          <w:rtl/>
        </w:rPr>
        <w:t>גינגולד</w:t>
      </w:r>
      <w:r w:rsidR="00DC5A1E" w:rsidRPr="00DC5A1E">
        <w:rPr>
          <w:rFonts w:ascii="Pristina" w:hAnsi="Pristina" w:cs="David"/>
          <w:u w:val="single"/>
          <w:rtl/>
        </w:rPr>
        <w:t xml:space="preserve"> </w:t>
      </w:r>
      <w:r w:rsidR="00DC5A1E" w:rsidRPr="00DC5A1E">
        <w:rPr>
          <w:rFonts w:ascii="Pristina" w:hAnsi="Pristina" w:cs="David" w:hint="eastAsia"/>
          <w:u w:val="single"/>
          <w:rtl/>
        </w:rPr>
        <w:t>נ</w:t>
      </w:r>
      <w:r w:rsidR="00DC5A1E" w:rsidRPr="00DC5A1E">
        <w:rPr>
          <w:rFonts w:ascii="Pristina" w:hAnsi="Pristina" w:cs="David"/>
          <w:u w:val="single"/>
          <w:rtl/>
        </w:rPr>
        <w:t xml:space="preserve">' </w:t>
      </w:r>
      <w:r w:rsidR="00DC5A1E" w:rsidRPr="00DC5A1E">
        <w:rPr>
          <w:rFonts w:ascii="Pristina" w:hAnsi="Pristina" w:cs="David" w:hint="eastAsia"/>
          <w:u w:val="single"/>
          <w:rtl/>
        </w:rPr>
        <w:t>בית</w:t>
      </w:r>
      <w:r w:rsidR="00DC5A1E" w:rsidRPr="00DC5A1E">
        <w:rPr>
          <w:rFonts w:ascii="Pristina" w:hAnsi="Pristina" w:cs="David"/>
          <w:u w:val="single"/>
          <w:rtl/>
        </w:rPr>
        <w:t xml:space="preserve"> </w:t>
      </w:r>
      <w:r w:rsidR="00DC5A1E" w:rsidRPr="00DC5A1E">
        <w:rPr>
          <w:rFonts w:ascii="Pristina" w:hAnsi="Pristina" w:cs="David" w:hint="eastAsia"/>
          <w:u w:val="single"/>
          <w:rtl/>
        </w:rPr>
        <w:t>הדין</w:t>
      </w:r>
      <w:r w:rsidR="00DC5A1E" w:rsidRPr="00DC5A1E">
        <w:rPr>
          <w:rFonts w:ascii="Pristina" w:hAnsi="Pristina" w:cs="David"/>
          <w:u w:val="single"/>
          <w:rtl/>
        </w:rPr>
        <w:t xml:space="preserve"> </w:t>
      </w:r>
      <w:r w:rsidR="00DC5A1E" w:rsidRPr="00DC5A1E">
        <w:rPr>
          <w:rFonts w:ascii="Pristina" w:hAnsi="Pristina" w:cs="David" w:hint="eastAsia"/>
          <w:u w:val="single"/>
          <w:rtl/>
        </w:rPr>
        <w:t>הארצי</w:t>
      </w:r>
      <w:r w:rsidR="00DC5A1E" w:rsidRPr="00DC5A1E">
        <w:rPr>
          <w:rFonts w:ascii="Pristina" w:hAnsi="Pristina" w:cs="David"/>
          <w:u w:val="single"/>
          <w:rtl/>
        </w:rPr>
        <w:t xml:space="preserve"> </w:t>
      </w:r>
      <w:r w:rsidR="00DC5A1E" w:rsidRPr="00DC5A1E">
        <w:rPr>
          <w:rFonts w:ascii="Pristina" w:hAnsi="Pristina" w:cs="David" w:hint="eastAsia"/>
          <w:u w:val="single"/>
          <w:rtl/>
        </w:rPr>
        <w:t>לעבודה</w:t>
      </w:r>
      <w:r w:rsidRPr="0023752C">
        <w:rPr>
          <w:rFonts w:ascii="Pristina" w:hAnsi="Pristina" w:cs="David"/>
        </w:rPr>
        <w:t>,</w:t>
      </w:r>
      <w:r w:rsidRPr="0023752C">
        <w:rPr>
          <w:rFonts w:ascii="Pristina" w:hAnsi="Pristina" w:cs="David" w:hint="cs"/>
          <w:rtl/>
        </w:rPr>
        <w:t xml:space="preserve"> פ"ד לה</w:t>
      </w:r>
      <w:r w:rsidRPr="0023752C">
        <w:rPr>
          <w:rFonts w:ascii="Pristina" w:hAnsi="Pristina" w:cs="David"/>
        </w:rPr>
        <w:t> </w:t>
      </w:r>
      <w:r w:rsidRPr="0023752C">
        <w:rPr>
          <w:rFonts w:ascii="Pristina" w:hAnsi="Pristina" w:cs="David" w:hint="cs"/>
          <w:rtl/>
        </w:rPr>
        <w:t>(2), 649</w:t>
      </w:r>
      <w:r w:rsidRPr="0023752C">
        <w:rPr>
          <w:rFonts w:cs="David" w:hint="cs"/>
          <w:color w:val="000000"/>
          <w:rtl/>
        </w:rPr>
        <w:t xml:space="preserve">; עע"ם 1038/08 </w:t>
      </w:r>
      <w:r w:rsidR="00DC5A1E" w:rsidRPr="00DC5A1E">
        <w:rPr>
          <w:rFonts w:cs="David" w:hint="eastAsia"/>
          <w:color w:val="000000"/>
          <w:u w:val="single"/>
          <w:rtl/>
        </w:rPr>
        <w:t>מדינת</w:t>
      </w:r>
      <w:r w:rsidR="00DC5A1E" w:rsidRPr="00DC5A1E">
        <w:rPr>
          <w:rFonts w:cs="David"/>
          <w:color w:val="000000"/>
          <w:u w:val="single"/>
          <w:rtl/>
        </w:rPr>
        <w:t xml:space="preserve"> ישראל נגד </w:t>
      </w:r>
      <w:r w:rsidR="00DC5A1E" w:rsidRPr="00DC5A1E">
        <w:rPr>
          <w:rFonts w:cs="David" w:hint="eastAsia"/>
          <w:color w:val="000000"/>
          <w:u w:val="single"/>
          <w:rtl/>
        </w:rPr>
        <w:t>געאביץ</w:t>
      </w:r>
      <w:r w:rsidRPr="0023752C">
        <w:rPr>
          <w:rFonts w:cs="David" w:hint="cs"/>
          <w:color w:val="000000"/>
          <w:rtl/>
        </w:rPr>
        <w:t>, פסק-דין מיום 11.8.09 (פורסם בנבו) בס' יט' ו-כ' לפסק-דינו של כב' השופט רובינשטיין</w:t>
      </w:r>
      <w:r w:rsidRPr="0023752C">
        <w:rPr>
          <w:rFonts w:ascii="Pristina" w:hAnsi="Pristina" w:cs="David" w:hint="cs"/>
          <w:rtl/>
        </w:rPr>
        <w:t xml:space="preserve"> (להלן: </w:t>
      </w:r>
      <w:r w:rsidRPr="0023752C">
        <w:rPr>
          <w:rFonts w:ascii="Pristina" w:hAnsi="Pristina" w:cs="David" w:hint="cs"/>
          <w:b/>
          <w:bCs/>
          <w:rtl/>
        </w:rPr>
        <w:t>עניין געאביץ</w:t>
      </w:r>
      <w:r w:rsidRPr="0023752C">
        <w:rPr>
          <w:rFonts w:ascii="Pristina" w:hAnsi="Pristina" w:cs="David" w:hint="cs"/>
          <w:rtl/>
        </w:rPr>
        <w:t xml:space="preserve">); </w:t>
      </w:r>
      <w:r w:rsidRPr="0023752C">
        <w:rPr>
          <w:rFonts w:cs="David" w:hint="cs"/>
          <w:color w:val="000000"/>
          <w:rtl/>
        </w:rPr>
        <w:t xml:space="preserve">בג"ץ 3378/03 </w:t>
      </w:r>
      <w:r w:rsidR="00DC5A1E" w:rsidRPr="00DC5A1E">
        <w:rPr>
          <w:rFonts w:cs="David" w:hint="eastAsia"/>
          <w:color w:val="000000"/>
          <w:u w:val="single"/>
          <w:rtl/>
        </w:rPr>
        <w:t>מוסטקי</w:t>
      </w:r>
      <w:r w:rsidR="00DC5A1E" w:rsidRPr="00DC5A1E">
        <w:rPr>
          <w:rFonts w:cs="David"/>
          <w:color w:val="000000"/>
          <w:u w:val="single"/>
          <w:rtl/>
        </w:rPr>
        <w:t xml:space="preserve"> נגד פרקליטות המדינה</w:t>
      </w:r>
      <w:r>
        <w:rPr>
          <w:rFonts w:cs="David" w:hint="cs"/>
          <w:color w:val="000000"/>
          <w:rtl/>
        </w:rPr>
        <w:t>,</w:t>
      </w:r>
      <w:r w:rsidRPr="0023752C">
        <w:rPr>
          <w:rFonts w:cs="David" w:hint="cs"/>
          <w:color w:val="000000"/>
          <w:rtl/>
        </w:rPr>
        <w:t xml:space="preserve"> פ"ד נח (3) 865, 898</w:t>
      </w:r>
      <w:r>
        <w:rPr>
          <w:rFonts w:ascii="Pristina" w:hAnsi="Pristina" w:cs="David" w:hint="cs"/>
          <w:rtl/>
        </w:rPr>
        <w:t>;</w:t>
      </w:r>
      <w:r w:rsidRPr="0023752C">
        <w:rPr>
          <w:rFonts w:ascii="Pristina" w:hAnsi="Pristina" w:cs="David" w:hint="cs"/>
          <w:rtl/>
        </w:rPr>
        <w:t xml:space="preserve"> </w:t>
      </w:r>
      <w:r w:rsidRPr="0023752C">
        <w:rPr>
          <w:rFonts w:cs="David" w:hint="cs"/>
          <w:rtl/>
        </w:rPr>
        <w:t>בג"ץ 2911/94</w:t>
      </w:r>
      <w:r w:rsidRPr="0023752C">
        <w:rPr>
          <w:rFonts w:cs="David" w:hint="cs"/>
          <w:b/>
          <w:bCs/>
          <w:rtl/>
        </w:rPr>
        <w:t xml:space="preserve"> </w:t>
      </w:r>
      <w:r w:rsidR="00DC5A1E" w:rsidRPr="00DC5A1E">
        <w:rPr>
          <w:rFonts w:cs="David" w:hint="eastAsia"/>
          <w:u w:val="single"/>
          <w:rtl/>
        </w:rPr>
        <w:t>באקי</w:t>
      </w:r>
      <w:r w:rsidR="00DC5A1E" w:rsidRPr="00DC5A1E">
        <w:rPr>
          <w:rFonts w:cs="David"/>
          <w:u w:val="single"/>
          <w:rtl/>
        </w:rPr>
        <w:t xml:space="preserve"> נ' מנכ"ל משרד הפנים</w:t>
      </w:r>
      <w:r w:rsidRPr="0023752C">
        <w:rPr>
          <w:rFonts w:cs="David" w:hint="cs"/>
          <w:rtl/>
        </w:rPr>
        <w:t>, פ"ד מח(5) 291, ס' 18</w:t>
      </w:r>
      <w:r w:rsidRPr="0023752C">
        <w:rPr>
          <w:rFonts w:ascii="Pristina" w:hAnsi="Pristina" w:cs="David" w:hint="cs"/>
          <w:rtl/>
        </w:rPr>
        <w:t xml:space="preserve">; </w:t>
      </w:r>
      <w:r w:rsidRPr="0023752C">
        <w:rPr>
          <w:rFonts w:cs="David" w:hint="cs"/>
          <w:rtl/>
        </w:rPr>
        <w:t xml:space="preserve">עע"ם 7201/11 </w:t>
      </w:r>
      <w:r w:rsidR="00DC5A1E" w:rsidRPr="00DC5A1E">
        <w:rPr>
          <w:rFonts w:cs="David" w:hint="eastAsia"/>
          <w:u w:val="single"/>
          <w:rtl/>
        </w:rPr>
        <w:t>רחמני</w:t>
      </w:r>
      <w:r w:rsidR="00DC5A1E" w:rsidRPr="00DC5A1E">
        <w:rPr>
          <w:rFonts w:cs="David"/>
          <w:u w:val="single"/>
          <w:rtl/>
        </w:rPr>
        <w:t xml:space="preserve"> </w:t>
      </w:r>
      <w:r w:rsidR="00DC5A1E" w:rsidRPr="00DC5A1E">
        <w:rPr>
          <w:rFonts w:cs="David" w:hint="eastAsia"/>
          <w:u w:val="single"/>
          <w:rtl/>
        </w:rPr>
        <w:t>ד</w:t>
      </w:r>
      <w:r w:rsidR="00DC5A1E" w:rsidRPr="00DC5A1E">
        <w:rPr>
          <w:rFonts w:cs="David"/>
          <w:u w:val="single"/>
          <w:rtl/>
        </w:rPr>
        <w:t xml:space="preserve">.א </w:t>
      </w:r>
      <w:r w:rsidR="00DC5A1E" w:rsidRPr="00DC5A1E">
        <w:rPr>
          <w:rFonts w:cs="David" w:hint="eastAsia"/>
          <w:u w:val="single"/>
          <w:rtl/>
        </w:rPr>
        <w:t>עבודות</w:t>
      </w:r>
      <w:r w:rsidR="00DC5A1E" w:rsidRPr="00DC5A1E">
        <w:rPr>
          <w:rFonts w:cs="David"/>
          <w:u w:val="single"/>
          <w:rtl/>
        </w:rPr>
        <w:t xml:space="preserve"> </w:t>
      </w:r>
      <w:r w:rsidR="00DC5A1E" w:rsidRPr="00DC5A1E">
        <w:rPr>
          <w:rFonts w:cs="David" w:hint="eastAsia"/>
          <w:u w:val="single"/>
          <w:rtl/>
        </w:rPr>
        <w:t>עפר</w:t>
      </w:r>
      <w:r w:rsidR="00DC5A1E" w:rsidRPr="00DC5A1E">
        <w:rPr>
          <w:rFonts w:cs="David"/>
          <w:u w:val="single"/>
          <w:rtl/>
        </w:rPr>
        <w:t xml:space="preserve"> </w:t>
      </w:r>
      <w:r w:rsidR="00DC5A1E" w:rsidRPr="00DC5A1E">
        <w:rPr>
          <w:rFonts w:cs="David" w:hint="eastAsia"/>
          <w:u w:val="single"/>
          <w:rtl/>
        </w:rPr>
        <w:t>בע</w:t>
      </w:r>
      <w:r w:rsidR="00DC5A1E" w:rsidRPr="00DC5A1E">
        <w:rPr>
          <w:rFonts w:cs="David"/>
          <w:u w:val="single"/>
          <w:rtl/>
        </w:rPr>
        <w:t xml:space="preserve">"מ </w:t>
      </w:r>
      <w:r w:rsidR="00DC5A1E" w:rsidRPr="00DC5A1E">
        <w:rPr>
          <w:rFonts w:cs="David" w:hint="eastAsia"/>
          <w:u w:val="single"/>
          <w:rtl/>
        </w:rPr>
        <w:t>נ</w:t>
      </w:r>
      <w:r w:rsidR="00DC5A1E" w:rsidRPr="00DC5A1E">
        <w:rPr>
          <w:rFonts w:cs="David"/>
          <w:u w:val="single"/>
          <w:rtl/>
        </w:rPr>
        <w:t xml:space="preserve">' </w:t>
      </w:r>
      <w:r w:rsidR="00DC5A1E" w:rsidRPr="00DC5A1E">
        <w:rPr>
          <w:rFonts w:cs="David" w:hint="eastAsia"/>
          <w:u w:val="single"/>
          <w:rtl/>
        </w:rPr>
        <w:t>רשות</w:t>
      </w:r>
      <w:r w:rsidR="00DC5A1E" w:rsidRPr="00DC5A1E">
        <w:rPr>
          <w:rFonts w:cs="David"/>
          <w:u w:val="single"/>
          <w:rtl/>
        </w:rPr>
        <w:t xml:space="preserve"> </w:t>
      </w:r>
      <w:r w:rsidR="00DC5A1E" w:rsidRPr="00DC5A1E">
        <w:rPr>
          <w:rFonts w:cs="David" w:hint="eastAsia"/>
          <w:u w:val="single"/>
          <w:rtl/>
        </w:rPr>
        <w:t>שדות</w:t>
      </w:r>
      <w:r w:rsidR="00DC5A1E" w:rsidRPr="00DC5A1E">
        <w:rPr>
          <w:rFonts w:cs="David"/>
          <w:u w:val="single"/>
          <w:rtl/>
        </w:rPr>
        <w:t xml:space="preserve"> </w:t>
      </w:r>
      <w:r w:rsidR="00DC5A1E" w:rsidRPr="00DC5A1E">
        <w:rPr>
          <w:rFonts w:cs="David" w:hint="eastAsia"/>
          <w:u w:val="single"/>
          <w:rtl/>
        </w:rPr>
        <w:t>התעופה</w:t>
      </w:r>
      <w:r w:rsidRPr="0023752C">
        <w:rPr>
          <w:rFonts w:cs="David" w:hint="cs"/>
          <w:b/>
          <w:bCs/>
          <w:rtl/>
        </w:rPr>
        <w:t xml:space="preserve"> </w:t>
      </w:r>
      <w:r w:rsidRPr="0023752C">
        <w:rPr>
          <w:rFonts w:cs="David" w:hint="cs"/>
          <w:rtl/>
        </w:rPr>
        <w:t>(7.1.2014</w:t>
      </w:r>
      <w:r>
        <w:rPr>
          <w:rFonts w:cs="David" w:hint="cs"/>
          <w:rtl/>
        </w:rPr>
        <w:t xml:space="preserve">, </w:t>
      </w:r>
      <w:r w:rsidRPr="0023752C">
        <w:rPr>
          <w:rFonts w:cs="David" w:hint="cs"/>
          <w:rtl/>
        </w:rPr>
        <w:t xml:space="preserve">פורסם בנבו) (להלן: </w:t>
      </w:r>
      <w:r w:rsidRPr="0023752C">
        <w:rPr>
          <w:rFonts w:cs="David" w:hint="cs"/>
          <w:b/>
          <w:bCs/>
          <w:rtl/>
        </w:rPr>
        <w:t>עניין רחמני)</w:t>
      </w:r>
      <w:r w:rsidRPr="0023752C">
        <w:rPr>
          <w:rFonts w:ascii="Pristina" w:hAnsi="Pristina" w:cs="David" w:hint="cs"/>
          <w:rtl/>
        </w:rPr>
        <w:t xml:space="preserve"> וכן ראה והשווה </w:t>
      </w:r>
      <w:r w:rsidRPr="00CB7F11">
        <w:rPr>
          <w:rFonts w:ascii="Pristina" w:hAnsi="Pristina" w:cs="David" w:hint="cs"/>
          <w:rtl/>
        </w:rPr>
        <w:t>תזכיר חוק – סדרי מינהל (הסדרת עבודת הרשות המינהלית וזכויות הפונה לרשות</w:t>
      </w:r>
      <w:r w:rsidRPr="0023752C">
        <w:rPr>
          <w:rFonts w:ascii="Pristina" w:hAnsi="Pristina" w:cs="David" w:hint="cs"/>
          <w:rtl/>
        </w:rPr>
        <w:t>), התשע"ד-2014).</w:t>
      </w:r>
      <w:r w:rsidRPr="0023752C">
        <w:rPr>
          <w:rFonts w:cs="David" w:hint="cs"/>
          <w:rtl/>
        </w:rPr>
        <w:t xml:space="preserve"> </w:t>
      </w:r>
      <w:r w:rsidRPr="0023752C">
        <w:rPr>
          <w:rFonts w:cs="David" w:hint="cs"/>
          <w:u w:val="single"/>
          <w:rtl/>
        </w:rPr>
        <w:t>התנהלות אחרת היא בניגוד גמור להלכה הפסוקה</w:t>
      </w:r>
      <w:r w:rsidRPr="0023752C">
        <w:rPr>
          <w:rFonts w:cs="David" w:hint="cs"/>
          <w:rtl/>
        </w:rPr>
        <w:t>.</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b/>
          <w:bCs/>
        </w:rPr>
      </w:pPr>
      <w:r w:rsidRPr="0023752C">
        <w:rPr>
          <w:rFonts w:cs="David" w:hint="cs"/>
          <w:rtl/>
        </w:rPr>
        <w:t xml:space="preserve">דא </w:t>
      </w:r>
      <w:r w:rsidRPr="00E6753E">
        <w:rPr>
          <w:rFonts w:cs="David" w:hint="cs"/>
          <w:color w:val="000000"/>
          <w:rtl/>
        </w:rPr>
        <w:t>עקא</w:t>
      </w:r>
      <w:r w:rsidRPr="0023752C">
        <w:rPr>
          <w:rFonts w:cs="David" w:hint="cs"/>
          <w:rtl/>
        </w:rPr>
        <w:t>, משרד הפנים סבר אחרת</w:t>
      </w:r>
      <w:r w:rsidR="00006B42">
        <w:rPr>
          <w:rFonts w:cs="David" w:hint="cs"/>
          <w:rtl/>
        </w:rPr>
        <w:t xml:space="preserve"> וטען, שוב ושוב, שלא מדובר ב"פגיעה בזכויות מוקנות"</w:t>
      </w:r>
      <w:r w:rsidRPr="0023752C">
        <w:rPr>
          <w:rFonts w:cs="David" w:hint="cs"/>
          <w:rtl/>
        </w:rPr>
        <w:t xml:space="preserve">. במסגרת הליך עקרוני שהתקיים בעניין (עע"ם 2863/14 </w:t>
      </w:r>
      <w:r w:rsidR="00DC5A1E" w:rsidRPr="00DC5A1E">
        <w:rPr>
          <w:rFonts w:cs="David" w:hint="eastAsia"/>
          <w:u w:val="single"/>
          <w:rtl/>
        </w:rPr>
        <w:t>עלי</w:t>
      </w:r>
      <w:r w:rsidR="00DC5A1E" w:rsidRPr="00DC5A1E">
        <w:rPr>
          <w:rFonts w:cs="David"/>
          <w:u w:val="single"/>
          <w:rtl/>
        </w:rPr>
        <w:t xml:space="preserve"> </w:t>
      </w:r>
      <w:r w:rsidR="00DC5A1E" w:rsidRPr="00DC5A1E">
        <w:rPr>
          <w:rFonts w:cs="David" w:hint="eastAsia"/>
          <w:u w:val="single"/>
          <w:rtl/>
        </w:rPr>
        <w:t>נ</w:t>
      </w:r>
      <w:r w:rsidR="00DC5A1E" w:rsidRPr="00DC5A1E">
        <w:rPr>
          <w:rFonts w:cs="David"/>
          <w:u w:val="single"/>
          <w:rtl/>
        </w:rPr>
        <w:t xml:space="preserve">' </w:t>
      </w:r>
      <w:r w:rsidR="00DC5A1E" w:rsidRPr="00DC5A1E">
        <w:rPr>
          <w:rFonts w:cs="David" w:hint="eastAsia"/>
          <w:u w:val="single"/>
          <w:rtl/>
        </w:rPr>
        <w:t>משרד</w:t>
      </w:r>
      <w:r w:rsidR="00DC5A1E" w:rsidRPr="00DC5A1E">
        <w:rPr>
          <w:rFonts w:cs="David"/>
          <w:u w:val="single"/>
          <w:rtl/>
        </w:rPr>
        <w:t xml:space="preserve"> </w:t>
      </w:r>
      <w:r w:rsidR="00DC5A1E" w:rsidRPr="00DC5A1E">
        <w:rPr>
          <w:rFonts w:cs="David" w:hint="eastAsia"/>
          <w:u w:val="single"/>
          <w:rtl/>
        </w:rPr>
        <w:t>הפנים</w:t>
      </w:r>
      <w:r w:rsidRPr="0023752C">
        <w:rPr>
          <w:rFonts w:cs="David" w:hint="cs"/>
          <w:rtl/>
        </w:rPr>
        <w:t xml:space="preserve"> (פסק דין חלקי מיום 10.8.2014, פסק דין מיום 2.10.2014) הבהיר בית משפט נכבד זה שאין להסתפק בתשאולים שנערכו בלשכות האוכלוסין טרם הוצאת הוראות שהייה, ויש חובה לקיים שימוע כהלכתו, והמדינה אכן החלה לקיים שימועים טרם הוצאתן של הוראות שהייה החל מיום 6.6.2014. בפסק הדין מיום 2.10.2014 קבע בית משפט נכבד זה (הנשיא גרוניס והשופטים פוגלמן ועמית) שכל מי שזומן ללא שנערך לו שימוע (קרי, עובר ליום 6.6.14) רשאי לבקש שייערך לו שימוע</w:t>
      </w:r>
      <w:r w:rsidR="001220DB">
        <w:rPr>
          <w:rFonts w:cs="David" w:hint="cs"/>
          <w:rtl/>
        </w:rPr>
        <w:t xml:space="preserve"> ותינתן החלטה לפיו</w:t>
      </w:r>
      <w:r w:rsidRPr="0023752C">
        <w:rPr>
          <w:rFonts w:cs="David" w:hint="cs"/>
          <w:rtl/>
        </w:rPr>
        <w:t xml:space="preserve">. בד בבד הובהר, </w:t>
      </w:r>
      <w:r>
        <w:rPr>
          <w:rFonts w:cs="David" w:hint="cs"/>
          <w:rtl/>
        </w:rPr>
        <w:t xml:space="preserve">לרבות </w:t>
      </w:r>
      <w:r w:rsidRPr="0023752C">
        <w:rPr>
          <w:rFonts w:cs="David" w:hint="cs"/>
          <w:rtl/>
        </w:rPr>
        <w:t>בהתייחס לאותם אנשים שהועברו מ''סהרונים" למתקן 'חולות' (מבלי שנערך להם אפילו תשאול), היינו: העותרים כאן, "</w:t>
      </w:r>
      <w:r w:rsidRPr="003A4BAE">
        <w:rPr>
          <w:rFonts w:cs="David" w:hint="cs"/>
          <w:b/>
          <w:bCs/>
          <w:u w:val="single"/>
          <w:rtl/>
        </w:rPr>
        <w:t>כי אין בהסדר האמור כדי למנוע הגשת עתירה על ידי שוהים שלא נערך להם כל תישאול</w:t>
      </w:r>
      <w:r w:rsidRPr="0023752C">
        <w:rPr>
          <w:rFonts w:cs="David" w:hint="cs"/>
        </w:rPr>
        <w:t>.</w:t>
      </w:r>
      <w:r w:rsidR="001220DB">
        <w:rPr>
          <w:rFonts w:cs="David" w:hint="cs"/>
          <w:b/>
          <w:bCs/>
          <w:rtl/>
        </w:rPr>
        <w:t xml:space="preserve"> </w:t>
      </w:r>
      <w:r w:rsidR="001220DB">
        <w:rPr>
          <w:rFonts w:cs="David" w:hint="cs"/>
          <w:rtl/>
        </w:rPr>
        <w:t>(ההדגשה הוספה).</w:t>
      </w:r>
    </w:p>
    <w:p w:rsidR="00532145" w:rsidRDefault="00532145" w:rsidP="00FE241B">
      <w:pPr>
        <w:numPr>
          <w:ilvl w:val="0"/>
          <w:numId w:val="14"/>
        </w:numPr>
        <w:tabs>
          <w:tab w:val="clear" w:pos="540"/>
          <w:tab w:val="num" w:pos="-7"/>
          <w:tab w:val="num" w:pos="360"/>
        </w:tabs>
        <w:bidi/>
        <w:spacing w:before="120" w:after="120" w:line="360" w:lineRule="auto"/>
        <w:ind w:left="0" w:hanging="432"/>
        <w:jc w:val="both"/>
        <w:rPr>
          <w:rFonts w:cs="David"/>
          <w:b/>
          <w:bCs/>
        </w:rPr>
      </w:pPr>
      <w:r w:rsidRPr="0023752C">
        <w:rPr>
          <w:rFonts w:cs="David" w:hint="cs"/>
          <w:rtl/>
        </w:rPr>
        <w:t xml:space="preserve">מן האמור יוצא כי אין ולא יכולה להיות עוד מחלוקת כי היעדרו המוחלט של שימוע בעניינם של </w:t>
      </w:r>
      <w:r w:rsidRPr="00E6753E">
        <w:rPr>
          <w:rFonts w:cs="David" w:hint="cs"/>
          <w:color w:val="000000"/>
          <w:rtl/>
        </w:rPr>
        <w:t>העותרים</w:t>
      </w:r>
      <w:r w:rsidRPr="0023752C">
        <w:rPr>
          <w:rFonts w:cs="David" w:hint="cs"/>
          <w:rtl/>
        </w:rPr>
        <w:t xml:space="preserve"> עולה כדי פגם חמור בהליך </w:t>
      </w:r>
      <w:r w:rsidR="001220DB">
        <w:rPr>
          <w:rFonts w:cs="David" w:hint="cs"/>
          <w:rtl/>
        </w:rPr>
        <w:t xml:space="preserve">המינהלי שמכוחו הועברו </w:t>
      </w:r>
      <w:r w:rsidRPr="0023752C">
        <w:rPr>
          <w:rFonts w:cs="David" w:hint="cs"/>
          <w:rtl/>
        </w:rPr>
        <w:t xml:space="preserve">למתקן "חולות". </w:t>
      </w:r>
    </w:p>
    <w:p w:rsidR="00E6753E" w:rsidRPr="0023752C" w:rsidRDefault="00E6753E" w:rsidP="00FE241B">
      <w:pPr>
        <w:bidi/>
        <w:spacing w:before="120" w:after="120" w:line="360" w:lineRule="auto"/>
        <w:ind w:left="720"/>
        <w:jc w:val="both"/>
        <w:rPr>
          <w:rFonts w:cs="David"/>
          <w:b/>
          <w:bCs/>
        </w:rPr>
      </w:pPr>
    </w:p>
    <w:p w:rsidR="00532145" w:rsidRPr="00E6753E" w:rsidRDefault="00E6753E" w:rsidP="00FE241B">
      <w:pPr>
        <w:bidi/>
        <w:spacing w:before="120" w:after="120" w:line="360" w:lineRule="auto"/>
        <w:ind w:left="360"/>
        <w:rPr>
          <w:rFonts w:cs="David"/>
          <w:b/>
          <w:bCs/>
        </w:rPr>
      </w:pPr>
      <w:r>
        <w:rPr>
          <w:rFonts w:cs="David" w:hint="cs"/>
          <w:b/>
          <w:bCs/>
          <w:rtl/>
        </w:rPr>
        <w:lastRenderedPageBreak/>
        <w:t>נפקות הפגמים בהליך המינהלי</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23752C">
        <w:rPr>
          <w:rFonts w:cs="David" w:hint="cs"/>
          <w:rtl/>
        </w:rPr>
        <w:t xml:space="preserve">מאחר </w:t>
      </w:r>
      <w:r w:rsidRPr="00E6753E">
        <w:rPr>
          <w:rFonts w:cs="David" w:hint="cs"/>
          <w:color w:val="000000"/>
          <w:rtl/>
        </w:rPr>
        <w:t>שברור</w:t>
      </w:r>
      <w:r w:rsidRPr="0023752C">
        <w:rPr>
          <w:rFonts w:cs="David" w:hint="cs"/>
          <w:rtl/>
        </w:rPr>
        <w:t xml:space="preserve"> </w:t>
      </w:r>
      <w:r w:rsidR="00AC5DF6">
        <w:rPr>
          <w:rFonts w:cs="David" w:hint="cs"/>
          <w:rtl/>
        </w:rPr>
        <w:t xml:space="preserve">כעת </w:t>
      </w:r>
      <w:r w:rsidRPr="0023752C">
        <w:rPr>
          <w:rFonts w:cs="David" w:hint="cs"/>
          <w:rtl/>
        </w:rPr>
        <w:t>שחובה לקיים שימוע קיימת, ושחובה זו הופרה</w:t>
      </w:r>
      <w:r w:rsidR="00E6753E">
        <w:rPr>
          <w:rFonts w:cs="David" w:hint="cs"/>
          <w:rtl/>
        </w:rPr>
        <w:t xml:space="preserve"> בכוונת מכוון</w:t>
      </w:r>
      <w:r w:rsidRPr="0023752C">
        <w:rPr>
          <w:rFonts w:cs="David" w:hint="cs"/>
          <w:rtl/>
        </w:rPr>
        <w:t xml:space="preserve">, נותר רק לדון בשאלת הסעד. במילים אחרות, האם דווקא עניינם של העותרים הוא זה שמצדיק </w:t>
      </w:r>
      <w:r w:rsidRPr="0023752C">
        <w:rPr>
          <w:rFonts w:cs="David" w:hint="cs"/>
          <w:u w:val="single"/>
          <w:rtl/>
        </w:rPr>
        <w:t>לחרוג מהכלל</w:t>
      </w:r>
      <w:r w:rsidRPr="0023752C">
        <w:rPr>
          <w:rFonts w:cs="David" w:hint="cs"/>
          <w:rtl/>
        </w:rPr>
        <w:t xml:space="preserve"> לפיו פגמים חמורים בהליך המינהלי </w:t>
      </w:r>
      <w:r w:rsidRPr="0023752C">
        <w:rPr>
          <w:rFonts w:cs="David"/>
          <w:rtl/>
        </w:rPr>
        <w:t>–</w:t>
      </w:r>
      <w:r w:rsidRPr="0023752C">
        <w:rPr>
          <w:rFonts w:cs="David" w:hint="cs"/>
          <w:rtl/>
        </w:rPr>
        <w:t xml:space="preserve"> והיעדר שימוע והנמקה בפרט </w:t>
      </w:r>
      <w:r w:rsidRPr="0023752C">
        <w:rPr>
          <w:rFonts w:cs="David"/>
          <w:rtl/>
        </w:rPr>
        <w:t>–</w:t>
      </w:r>
      <w:r w:rsidRPr="0023752C">
        <w:rPr>
          <w:rFonts w:cs="David" w:hint="cs"/>
          <w:rtl/>
        </w:rPr>
        <w:t xml:space="preserve"> מחייבים את בטלותה של ההחלטה המינהלית הנתקפת.</w:t>
      </w:r>
    </w:p>
    <w:p w:rsidR="00532145" w:rsidRPr="0023752C" w:rsidRDefault="00E6753E"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 xml:space="preserve">ודוק, </w:t>
      </w:r>
      <w:r w:rsidRPr="00E6753E">
        <w:rPr>
          <w:rFonts w:cs="David" w:hint="cs"/>
          <w:color w:val="000000"/>
          <w:rtl/>
        </w:rPr>
        <w:t>העותרים</w:t>
      </w:r>
      <w:r>
        <w:rPr>
          <w:rFonts w:cs="David" w:hint="cs"/>
          <w:rtl/>
        </w:rPr>
        <w:t xml:space="preserve"> אינם חולקים על קיומה של דוקטרינת ה</w:t>
      </w:r>
      <w:r w:rsidR="00532145" w:rsidRPr="0023752C">
        <w:rPr>
          <w:rFonts w:cs="David" w:hint="cs"/>
          <w:rtl/>
        </w:rPr>
        <w:t>בטלות היחסית (או "התוצאה היחסית"),</w:t>
      </w:r>
      <w:r>
        <w:rPr>
          <w:rFonts w:cs="David" w:hint="cs"/>
          <w:rtl/>
        </w:rPr>
        <w:t xml:space="preserve"> לפיה</w:t>
      </w:r>
      <w:r w:rsidR="00532145" w:rsidRPr="0023752C">
        <w:rPr>
          <w:rFonts w:cs="David" w:hint="cs"/>
          <w:rtl/>
        </w:rPr>
        <w:t xml:space="preserve"> שאלת תוקפה של ההחלטה המינהלית הפגומה תלוי במכלול נסיבות העניין (ר' למשל בג"ץ 3081/95 </w:t>
      </w:r>
      <w:r w:rsidR="00DC5A1E" w:rsidRPr="00DC5A1E">
        <w:rPr>
          <w:rFonts w:cs="David" w:hint="eastAsia"/>
          <w:u w:val="single"/>
          <w:rtl/>
        </w:rPr>
        <w:t>רומיאו</w:t>
      </w:r>
      <w:r w:rsidR="00DC5A1E" w:rsidRPr="00DC5A1E">
        <w:rPr>
          <w:rFonts w:cs="David"/>
          <w:u w:val="single"/>
          <w:rtl/>
        </w:rPr>
        <w:t xml:space="preserve"> </w:t>
      </w:r>
      <w:r w:rsidR="00DC5A1E" w:rsidRPr="00DC5A1E">
        <w:rPr>
          <w:rFonts w:cs="David" w:hint="eastAsia"/>
          <w:u w:val="single"/>
          <w:rtl/>
        </w:rPr>
        <w:t>נ</w:t>
      </w:r>
      <w:r w:rsidR="00DC5A1E" w:rsidRPr="00DC5A1E">
        <w:rPr>
          <w:rFonts w:cs="David"/>
          <w:u w:val="single"/>
          <w:rtl/>
        </w:rPr>
        <w:t xml:space="preserve">' </w:t>
      </w:r>
      <w:r w:rsidR="00DC5A1E" w:rsidRPr="00DC5A1E">
        <w:rPr>
          <w:rFonts w:cs="David" w:hint="eastAsia"/>
          <w:u w:val="single"/>
          <w:rtl/>
        </w:rPr>
        <w:t>המועצה</w:t>
      </w:r>
      <w:r w:rsidR="00DC5A1E" w:rsidRPr="00DC5A1E">
        <w:rPr>
          <w:rFonts w:cs="David"/>
          <w:u w:val="single"/>
          <w:rtl/>
        </w:rPr>
        <w:t xml:space="preserve"> </w:t>
      </w:r>
      <w:r w:rsidR="00DC5A1E" w:rsidRPr="00DC5A1E">
        <w:rPr>
          <w:rFonts w:cs="David" w:hint="eastAsia"/>
          <w:u w:val="single"/>
          <w:rtl/>
        </w:rPr>
        <w:t>המדעית</w:t>
      </w:r>
      <w:r w:rsidR="00DC5A1E" w:rsidRPr="00DC5A1E">
        <w:rPr>
          <w:rFonts w:cs="David"/>
          <w:u w:val="single"/>
          <w:rtl/>
        </w:rPr>
        <w:t xml:space="preserve"> </w:t>
      </w:r>
      <w:r w:rsidR="00DC5A1E" w:rsidRPr="00DC5A1E">
        <w:rPr>
          <w:rFonts w:cs="David" w:hint="eastAsia"/>
          <w:u w:val="single"/>
          <w:rtl/>
        </w:rPr>
        <w:t>של</w:t>
      </w:r>
      <w:r w:rsidR="00DC5A1E" w:rsidRPr="00DC5A1E">
        <w:rPr>
          <w:rFonts w:cs="David"/>
          <w:u w:val="single"/>
          <w:rtl/>
        </w:rPr>
        <w:t xml:space="preserve"> </w:t>
      </w:r>
      <w:r w:rsidR="00DC5A1E" w:rsidRPr="00DC5A1E">
        <w:rPr>
          <w:rFonts w:cs="David" w:hint="eastAsia"/>
          <w:u w:val="single"/>
          <w:rtl/>
        </w:rPr>
        <w:t>ההסתדרות</w:t>
      </w:r>
      <w:r w:rsidR="00DC5A1E" w:rsidRPr="00DC5A1E">
        <w:rPr>
          <w:rFonts w:cs="David"/>
          <w:u w:val="single"/>
          <w:rtl/>
        </w:rPr>
        <w:t xml:space="preserve"> </w:t>
      </w:r>
      <w:r w:rsidR="00DC5A1E" w:rsidRPr="00DC5A1E">
        <w:rPr>
          <w:rFonts w:cs="David" w:hint="eastAsia"/>
          <w:u w:val="single"/>
          <w:rtl/>
        </w:rPr>
        <w:t>הרפואית</w:t>
      </w:r>
      <w:r w:rsidR="00DC5A1E" w:rsidRPr="00DC5A1E">
        <w:rPr>
          <w:rFonts w:cs="David"/>
          <w:u w:val="single"/>
          <w:rtl/>
        </w:rPr>
        <w:t xml:space="preserve"> </w:t>
      </w:r>
      <w:r w:rsidR="00DC5A1E" w:rsidRPr="00DC5A1E">
        <w:rPr>
          <w:rFonts w:cs="David" w:hint="eastAsia"/>
          <w:u w:val="single"/>
          <w:rtl/>
        </w:rPr>
        <w:t>בישראל</w:t>
      </w:r>
      <w:r w:rsidR="00532145" w:rsidRPr="0023752C">
        <w:rPr>
          <w:rFonts w:cs="David" w:hint="cs"/>
          <w:rtl/>
        </w:rPr>
        <w:t>, פ''ד נ(2)</w:t>
      </w:r>
      <w:r>
        <w:rPr>
          <w:rFonts w:cs="David" w:hint="cs"/>
          <w:rtl/>
        </w:rPr>
        <w:t>,</w:t>
      </w:r>
      <w:r w:rsidR="00532145" w:rsidRPr="0023752C">
        <w:rPr>
          <w:rFonts w:cs="David" w:hint="cs"/>
          <w:rtl/>
        </w:rPr>
        <w:t xml:space="preserve"> עמ' 194-193). כשמדובר בפגיעה כה משמעותית בזכויות חוקתיות של אוכלוסיה מוחלשת ונעדרת אמצעים, ומאחר שהפגיעה היא לתקופה שאינה קצובה ובהתאם ל</w:t>
      </w:r>
      <w:r w:rsidR="00532145" w:rsidRPr="0023752C">
        <w:rPr>
          <w:rFonts w:cs="David" w:hint="cs"/>
          <w:u w:val="single"/>
          <w:rtl/>
        </w:rPr>
        <w:t xml:space="preserve">חוק </w:t>
      </w:r>
      <w:r w:rsidR="00DC5A1E" w:rsidRPr="00DC5A1E">
        <w:rPr>
          <w:rFonts w:cs="David" w:hint="eastAsia"/>
          <w:u w:val="single"/>
          <w:rtl/>
        </w:rPr>
        <w:t>שהוכרז</w:t>
      </w:r>
      <w:r w:rsidR="00532145" w:rsidRPr="0023752C">
        <w:rPr>
          <w:rFonts w:cs="David" w:hint="cs"/>
          <w:u w:val="single"/>
          <w:rtl/>
        </w:rPr>
        <w:t xml:space="preserve"> כבלתי חוקתי באשר הוא פוגע במספר זכויות יסוד פגיעה לא מידתית</w:t>
      </w:r>
      <w:r w:rsidR="00532145" w:rsidRPr="0023752C">
        <w:rPr>
          <w:rFonts w:cs="David" w:hint="cs"/>
          <w:rtl/>
        </w:rPr>
        <w:t>, לא ברור כיצד ניתן להחיל כלל של בטלות יחסית בהיעדר הליך מינהלי מינימלי וכשמדובר בהחלטות לא מנומקות. כך בפרט כשהמשיב התעלם מפסיקות בתי המשפט המינהליים שניתנו כבר</w:t>
      </w:r>
      <w:r>
        <w:rPr>
          <w:rFonts w:cs="David" w:hint="cs"/>
          <w:rtl/>
        </w:rPr>
        <w:t xml:space="preserve"> </w:t>
      </w:r>
      <w:r w:rsidR="00532145" w:rsidRPr="0023752C">
        <w:rPr>
          <w:rFonts w:cs="David" w:hint="cs"/>
          <w:rtl/>
        </w:rPr>
        <w:t>בחודש ינואר ש"ז. נעמוד על הנסיבות הרלוונטיות:</w:t>
      </w:r>
    </w:p>
    <w:p w:rsidR="00532145" w:rsidRPr="00E6753E" w:rsidRDefault="00532145" w:rsidP="00FE241B">
      <w:pPr>
        <w:pStyle w:val="ListParagraph"/>
        <w:numPr>
          <w:ilvl w:val="0"/>
          <w:numId w:val="22"/>
        </w:numPr>
        <w:bidi/>
        <w:spacing w:before="120" w:after="120" w:line="360" w:lineRule="auto"/>
        <w:ind w:left="711" w:hanging="426"/>
        <w:contextualSpacing w:val="0"/>
        <w:jc w:val="both"/>
        <w:rPr>
          <w:rFonts w:cs="David"/>
        </w:rPr>
      </w:pPr>
      <w:r w:rsidRPr="00E6753E">
        <w:rPr>
          <w:rFonts w:cs="David" w:hint="cs"/>
          <w:rtl/>
        </w:rPr>
        <w:t>המשיב הוציא נגד העותרים</w:t>
      </w:r>
      <w:r w:rsidR="00E6753E">
        <w:rPr>
          <w:rFonts w:cs="David" w:hint="cs"/>
          <w:rtl/>
        </w:rPr>
        <w:t xml:space="preserve"> </w:t>
      </w:r>
      <w:r w:rsidRPr="00E6753E">
        <w:rPr>
          <w:rFonts w:cs="David" w:hint="cs"/>
          <w:rtl/>
        </w:rPr>
        <w:t>מאות החלטות מינהליות בניגוד מוחלט לכללי הצדק הטבעי, ללא קריטריונים, ללא שימוע מוקדם</w:t>
      </w:r>
      <w:r w:rsidR="00E6753E">
        <w:rPr>
          <w:rFonts w:cs="David" w:hint="cs"/>
          <w:rtl/>
        </w:rPr>
        <w:t>,</w:t>
      </w:r>
      <w:r w:rsidRPr="00E6753E">
        <w:rPr>
          <w:rFonts w:cs="David" w:hint="cs"/>
          <w:rtl/>
        </w:rPr>
        <w:t xml:space="preserve"> ללא הנמקה ומבלי לאפשר להם להיות מיוצגים על ידי ב"כ. מדובר בפגמים מהותיים חמורים היורדים לשורשו של עניין; </w:t>
      </w:r>
    </w:p>
    <w:p w:rsidR="00532145" w:rsidRPr="0023752C"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t>לא זו אף זו: הקריטריונים (שפורסמו אך בפברואר 2014) אינם חלים, קטגורית, על אף אחד מהעותרים</w:t>
      </w:r>
      <w:r>
        <w:rPr>
          <w:rFonts w:cs="David" w:hint="cs"/>
          <w:rtl/>
        </w:rPr>
        <w:t xml:space="preserve"> כאן</w:t>
      </w:r>
      <w:r w:rsidR="00E6753E">
        <w:rPr>
          <w:rFonts w:cs="David" w:hint="cs"/>
          <w:rtl/>
        </w:rPr>
        <w:t xml:space="preserve">, אשר נכנסו </w:t>
      </w:r>
      <w:r w:rsidR="00030BF3">
        <w:rPr>
          <w:rFonts w:cs="David" w:hint="cs"/>
          <w:rtl/>
        </w:rPr>
        <w:t xml:space="preserve">כולם </w:t>
      </w:r>
      <w:r w:rsidR="00E6753E">
        <w:rPr>
          <w:rFonts w:cs="David" w:hint="cs"/>
          <w:rtl/>
        </w:rPr>
        <w:t xml:space="preserve">במועד </w:t>
      </w:r>
      <w:r w:rsidR="00030BF3">
        <w:rPr>
          <w:rFonts w:cs="David" w:hint="cs"/>
          <w:rtl/>
        </w:rPr>
        <w:t xml:space="preserve">המאוחר ממועדי </w:t>
      </w:r>
      <w:r w:rsidR="00E6753E">
        <w:rPr>
          <w:rFonts w:cs="David" w:hint="cs"/>
          <w:rtl/>
        </w:rPr>
        <w:t>הכניסה עליהם הוחלו הקריטריונים להעברה ל"חולות"</w:t>
      </w:r>
      <w:r w:rsidR="00030BF3">
        <w:rPr>
          <w:rFonts w:cs="David" w:hint="cs"/>
          <w:rtl/>
        </w:rPr>
        <w:t>, ולא נחשדו בפלילים מאחר ומעולם לא עזבו את מתקן המשמורת</w:t>
      </w:r>
      <w:r w:rsidRPr="0023752C">
        <w:rPr>
          <w:rFonts w:cs="David" w:hint="cs"/>
          <w:rtl/>
        </w:rPr>
        <w:t xml:space="preserve">. </w:t>
      </w:r>
    </w:p>
    <w:p w:rsidR="00532145" w:rsidRPr="0023752C" w:rsidRDefault="00E6753E" w:rsidP="00FE241B">
      <w:pPr>
        <w:pStyle w:val="ListParagraph"/>
        <w:numPr>
          <w:ilvl w:val="0"/>
          <w:numId w:val="22"/>
        </w:numPr>
        <w:bidi/>
        <w:spacing w:before="120" w:after="120" w:line="360" w:lineRule="auto"/>
        <w:ind w:left="711" w:hanging="426"/>
        <w:contextualSpacing w:val="0"/>
        <w:jc w:val="both"/>
        <w:rPr>
          <w:rFonts w:cs="David"/>
        </w:rPr>
      </w:pPr>
      <w:r>
        <w:rPr>
          <w:rFonts w:cs="David" w:hint="cs"/>
          <w:rtl/>
        </w:rPr>
        <w:t xml:space="preserve">ההחלטות ניתנו על סמך הליכים </w:t>
      </w:r>
      <w:r w:rsidR="00532145" w:rsidRPr="0023752C">
        <w:rPr>
          <w:rFonts w:cs="David" w:hint="cs"/>
          <w:rtl/>
        </w:rPr>
        <w:t xml:space="preserve">פגומים </w:t>
      </w:r>
      <w:r w:rsidR="00577A1F">
        <w:rPr>
          <w:rFonts w:cs="David" w:hint="cs"/>
          <w:rtl/>
        </w:rPr>
        <w:t xml:space="preserve">(אם </w:t>
      </w:r>
      <w:r w:rsidR="003A4BAE">
        <w:rPr>
          <w:rFonts w:cs="David" w:hint="cs"/>
          <w:rtl/>
        </w:rPr>
        <w:t xml:space="preserve">בכלל </w:t>
      </w:r>
      <w:r w:rsidR="00577A1F">
        <w:rPr>
          <w:rFonts w:cs="David" w:hint="cs"/>
          <w:rtl/>
        </w:rPr>
        <w:t xml:space="preserve">ניתן לקרוא לאקט ההעברה 'הליך') </w:t>
      </w:r>
      <w:r>
        <w:rPr>
          <w:rFonts w:cs="David" w:hint="cs"/>
          <w:rtl/>
        </w:rPr>
        <w:t xml:space="preserve">והן </w:t>
      </w:r>
      <w:r w:rsidR="00532145" w:rsidRPr="0023752C">
        <w:rPr>
          <w:rFonts w:cs="David" w:hint="cs"/>
          <w:rtl/>
        </w:rPr>
        <w:t xml:space="preserve">פוגעות באופן קשה בזכויות </w:t>
      </w:r>
      <w:r>
        <w:rPr>
          <w:rFonts w:cs="David" w:hint="cs"/>
          <w:rtl/>
        </w:rPr>
        <w:t>ה</w:t>
      </w:r>
      <w:r w:rsidR="00532145" w:rsidRPr="0023752C">
        <w:rPr>
          <w:rFonts w:cs="David" w:hint="cs"/>
          <w:rtl/>
        </w:rPr>
        <w:t>יסוד</w:t>
      </w:r>
      <w:r>
        <w:rPr>
          <w:rFonts w:cs="David" w:hint="cs"/>
          <w:rtl/>
        </w:rPr>
        <w:t xml:space="preserve"> החוקתיות</w:t>
      </w:r>
      <w:r w:rsidR="00532145" w:rsidRPr="0023752C">
        <w:rPr>
          <w:rFonts w:cs="David" w:hint="cs"/>
          <w:rtl/>
        </w:rPr>
        <w:t xml:space="preserve"> של האנשים נגדם</w:t>
      </w:r>
      <w:r w:rsidR="00532145">
        <w:rPr>
          <w:rFonts w:cs="David" w:hint="cs"/>
          <w:rtl/>
        </w:rPr>
        <w:t xml:space="preserve"> הוצאו</w:t>
      </w:r>
      <w:r w:rsidR="00532145" w:rsidRPr="0023752C">
        <w:rPr>
          <w:rFonts w:cs="David" w:hint="cs"/>
          <w:rtl/>
        </w:rPr>
        <w:t xml:space="preserve"> (בין היתר לאור פסק דינו של בית המשפט הנכבד בעניין </w:t>
      </w:r>
      <w:r w:rsidR="00FD50F9" w:rsidRPr="00FD50F9">
        <w:rPr>
          <w:rFonts w:cs="David" w:hint="eastAsia"/>
          <w:rtl/>
        </w:rPr>
        <w:t>אדם</w:t>
      </w:r>
      <w:r>
        <w:rPr>
          <w:rFonts w:cs="David" w:hint="cs"/>
          <w:rtl/>
        </w:rPr>
        <w:t xml:space="preserve"> ופסק הדין בעניין </w:t>
      </w:r>
      <w:r w:rsidR="00FD50F9" w:rsidRPr="00FD50F9">
        <w:rPr>
          <w:rFonts w:cs="David" w:hint="eastAsia"/>
          <w:rtl/>
        </w:rPr>
        <w:t>איתן</w:t>
      </w:r>
      <w:r w:rsidR="00532145" w:rsidRPr="0023752C">
        <w:rPr>
          <w:rFonts w:cs="David" w:hint="cs"/>
          <w:rtl/>
        </w:rPr>
        <w:t>), ו</w:t>
      </w:r>
      <w:r w:rsidR="00532145">
        <w:rPr>
          <w:rFonts w:cs="David" w:hint="cs"/>
          <w:rtl/>
        </w:rPr>
        <w:t xml:space="preserve">הן </w:t>
      </w:r>
      <w:r w:rsidR="00532145" w:rsidRPr="0023752C">
        <w:rPr>
          <w:rFonts w:cs="David" w:hint="cs"/>
          <w:rtl/>
        </w:rPr>
        <w:t>פוגעות בזכותם החוקתית לחירות, להליך הוגן ולכבוד</w:t>
      </w:r>
      <w:r>
        <w:rPr>
          <w:rFonts w:cs="David" w:hint="cs"/>
          <w:rtl/>
        </w:rPr>
        <w:t>. בהקשר זה נזכיר את הקביעות ב</w:t>
      </w:r>
      <w:r w:rsidR="00532145" w:rsidRPr="0023752C">
        <w:rPr>
          <w:rFonts w:cs="David" w:hint="cs"/>
          <w:rtl/>
        </w:rPr>
        <w:t xml:space="preserve">רע"פ 2524/01 </w:t>
      </w:r>
      <w:r w:rsidR="00FD50F9" w:rsidRPr="00FD50F9">
        <w:rPr>
          <w:rFonts w:cs="David" w:hint="eastAsia"/>
          <w:u w:val="single"/>
          <w:rtl/>
        </w:rPr>
        <w:t>סדריוק</w:t>
      </w:r>
      <w:r w:rsidR="00FD50F9" w:rsidRPr="00FD50F9">
        <w:rPr>
          <w:rFonts w:cs="David"/>
          <w:u w:val="single"/>
          <w:rtl/>
        </w:rPr>
        <w:t xml:space="preserve"> נ' התובע הצבאי הראשי</w:t>
      </w:r>
      <w:r w:rsidR="00532145" w:rsidRPr="0023752C">
        <w:rPr>
          <w:rFonts w:cs="David" w:hint="cs"/>
          <w:rtl/>
        </w:rPr>
        <w:t xml:space="preserve">, פ"ד נח(4) 279, שם הביע </w:t>
      </w:r>
      <w:r w:rsidR="00FD50F9" w:rsidRPr="00FD50F9">
        <w:rPr>
          <w:rFonts w:cs="David" w:hint="eastAsia"/>
          <w:rtl/>
        </w:rPr>
        <w:t>הנשיא</w:t>
      </w:r>
      <w:r w:rsidR="00FD50F9" w:rsidRPr="00FD50F9">
        <w:rPr>
          <w:rFonts w:cs="David"/>
          <w:rtl/>
        </w:rPr>
        <w:t xml:space="preserve"> ברק </w:t>
      </w:r>
      <w:r w:rsidR="00FD50F9" w:rsidRPr="00FD50F9">
        <w:rPr>
          <w:rFonts w:cs="David" w:hint="eastAsia"/>
          <w:rtl/>
        </w:rPr>
        <w:t>את</w:t>
      </w:r>
      <w:r w:rsidR="00FD50F9" w:rsidRPr="00FD50F9">
        <w:rPr>
          <w:rFonts w:cs="David"/>
          <w:rtl/>
        </w:rPr>
        <w:t xml:space="preserve"> </w:t>
      </w:r>
      <w:r w:rsidR="00FD50F9" w:rsidRPr="00FD50F9">
        <w:rPr>
          <w:rFonts w:cs="David" w:hint="eastAsia"/>
          <w:rtl/>
        </w:rPr>
        <w:t>העמדה</w:t>
      </w:r>
      <w:r>
        <w:rPr>
          <w:rFonts w:cs="David" w:hint="cs"/>
          <w:rtl/>
        </w:rPr>
        <w:t xml:space="preserve"> השיפוטית</w:t>
      </w:r>
      <w:r w:rsidR="00532145" w:rsidRPr="0023752C">
        <w:rPr>
          <w:rFonts w:cs="David" w:hint="cs"/>
          <w:rtl/>
        </w:rPr>
        <w:t xml:space="preserve"> </w:t>
      </w:r>
      <w:r>
        <w:rPr>
          <w:rFonts w:cs="David" w:hint="cs"/>
          <w:rtl/>
        </w:rPr>
        <w:t>הבאה ביחס לכלל של "בטלות יחסית"</w:t>
      </w:r>
      <w:r w:rsidR="00532145" w:rsidRPr="0023752C">
        <w:rPr>
          <w:rFonts w:cs="David" w:hint="cs"/>
          <w:rtl/>
        </w:rPr>
        <w:t>: "</w:t>
      </w:r>
      <w:r w:rsidR="00FD50F9" w:rsidRPr="00FD50F9">
        <w:rPr>
          <w:rFonts w:cs="David" w:hint="eastAsia"/>
          <w:i/>
          <w:iCs/>
          <w:rtl/>
        </w:rPr>
        <w:t>איני</w:t>
      </w:r>
      <w:r w:rsidR="00FD50F9" w:rsidRPr="00FD50F9">
        <w:rPr>
          <w:rFonts w:cs="David"/>
          <w:i/>
          <w:iCs/>
          <w:rtl/>
        </w:rPr>
        <w:t xml:space="preserve"> </w:t>
      </w:r>
      <w:r w:rsidR="00FD50F9" w:rsidRPr="00FD50F9">
        <w:rPr>
          <w:rFonts w:cs="David" w:hint="eastAsia"/>
          <w:i/>
          <w:iCs/>
          <w:rtl/>
        </w:rPr>
        <w:t>משוכנע</w:t>
      </w:r>
      <w:r w:rsidR="00FD50F9" w:rsidRPr="00FD50F9">
        <w:rPr>
          <w:rFonts w:cs="David"/>
          <w:i/>
          <w:iCs/>
          <w:rtl/>
        </w:rPr>
        <w:t xml:space="preserve"> </w:t>
      </w:r>
      <w:r w:rsidR="00FD50F9" w:rsidRPr="00FD50F9">
        <w:rPr>
          <w:rFonts w:cs="David" w:hint="eastAsia"/>
          <w:i/>
          <w:iCs/>
          <w:rtl/>
        </w:rPr>
        <w:t>שבהקשר</w:t>
      </w:r>
      <w:r w:rsidR="00FD50F9" w:rsidRPr="00FD50F9">
        <w:rPr>
          <w:rFonts w:cs="David"/>
          <w:i/>
          <w:iCs/>
          <w:rtl/>
        </w:rPr>
        <w:t xml:space="preserve"> </w:t>
      </w:r>
      <w:r w:rsidR="00FD50F9" w:rsidRPr="00FD50F9">
        <w:rPr>
          <w:rFonts w:cs="David" w:hint="eastAsia"/>
          <w:i/>
          <w:iCs/>
          <w:rtl/>
        </w:rPr>
        <w:t>של</w:t>
      </w:r>
      <w:r w:rsidR="00FD50F9" w:rsidRPr="00FD50F9">
        <w:rPr>
          <w:rFonts w:cs="David"/>
          <w:i/>
          <w:iCs/>
          <w:rtl/>
        </w:rPr>
        <w:t xml:space="preserve"> </w:t>
      </w:r>
      <w:r w:rsidR="00FD50F9" w:rsidRPr="00FD50F9">
        <w:rPr>
          <w:rFonts w:cs="David" w:hint="eastAsia"/>
          <w:i/>
          <w:iCs/>
          <w:rtl/>
        </w:rPr>
        <w:t>גיוס</w:t>
      </w:r>
      <w:r w:rsidR="00FD50F9" w:rsidRPr="00FD50F9">
        <w:rPr>
          <w:rFonts w:cs="David"/>
          <w:i/>
          <w:iCs/>
          <w:rtl/>
        </w:rPr>
        <w:t xml:space="preserve">-חובה, </w:t>
      </w:r>
      <w:r w:rsidR="00FD50F9" w:rsidRPr="00FD50F9">
        <w:rPr>
          <w:rFonts w:cs="David" w:hint="eastAsia"/>
          <w:i/>
          <w:iCs/>
          <w:rtl/>
        </w:rPr>
        <w:t>שיש</w:t>
      </w:r>
      <w:r w:rsidR="00FD50F9" w:rsidRPr="00FD50F9">
        <w:rPr>
          <w:rFonts w:cs="David"/>
          <w:i/>
          <w:iCs/>
          <w:rtl/>
        </w:rPr>
        <w:t xml:space="preserve"> </w:t>
      </w:r>
      <w:r w:rsidR="00FD50F9" w:rsidRPr="00FD50F9">
        <w:rPr>
          <w:rFonts w:cs="David" w:hint="eastAsia"/>
          <w:i/>
          <w:iCs/>
          <w:rtl/>
        </w:rPr>
        <w:t>בו</w:t>
      </w:r>
      <w:r w:rsidR="00FD50F9" w:rsidRPr="00FD50F9">
        <w:rPr>
          <w:rFonts w:cs="David"/>
          <w:i/>
          <w:iCs/>
          <w:rtl/>
        </w:rPr>
        <w:t xml:space="preserve"> </w:t>
      </w:r>
      <w:r w:rsidR="00FD50F9" w:rsidRPr="00FD50F9">
        <w:rPr>
          <w:rFonts w:cs="David" w:hint="eastAsia"/>
          <w:i/>
          <w:iCs/>
          <w:rtl/>
        </w:rPr>
        <w:t>פגיעה</w:t>
      </w:r>
      <w:r w:rsidR="00FD50F9" w:rsidRPr="00FD50F9">
        <w:rPr>
          <w:rFonts w:cs="David"/>
          <w:i/>
          <w:iCs/>
          <w:rtl/>
        </w:rPr>
        <w:t xml:space="preserve"> </w:t>
      </w:r>
      <w:r w:rsidR="00FD50F9" w:rsidRPr="00FD50F9">
        <w:rPr>
          <w:rFonts w:cs="David" w:hint="eastAsia"/>
          <w:i/>
          <w:iCs/>
          <w:rtl/>
        </w:rPr>
        <w:t>בחירות</w:t>
      </w:r>
      <w:r w:rsidR="00FD50F9" w:rsidRPr="00FD50F9">
        <w:rPr>
          <w:rFonts w:cs="David"/>
          <w:i/>
          <w:iCs/>
          <w:rtl/>
        </w:rPr>
        <w:t xml:space="preserve"> </w:t>
      </w:r>
      <w:r w:rsidR="00FD50F9" w:rsidRPr="00FD50F9">
        <w:rPr>
          <w:rFonts w:cs="David" w:hint="eastAsia"/>
          <w:i/>
          <w:iCs/>
          <w:rtl/>
        </w:rPr>
        <w:t>הפרט</w:t>
      </w:r>
      <w:r w:rsidR="00FD50F9" w:rsidRPr="00FD50F9">
        <w:rPr>
          <w:rFonts w:cs="David"/>
          <w:i/>
          <w:iCs/>
          <w:rtl/>
        </w:rPr>
        <w:t xml:space="preserve">, </w:t>
      </w:r>
      <w:r w:rsidR="00FD50F9" w:rsidRPr="00FD50F9">
        <w:rPr>
          <w:rFonts w:cs="David" w:hint="eastAsia"/>
          <w:i/>
          <w:iCs/>
          <w:rtl/>
        </w:rPr>
        <w:t>ראוי</w:t>
      </w:r>
      <w:r w:rsidR="00FD50F9" w:rsidRPr="00FD50F9">
        <w:rPr>
          <w:rFonts w:cs="David"/>
          <w:i/>
          <w:iCs/>
          <w:rtl/>
        </w:rPr>
        <w:t xml:space="preserve"> </w:t>
      </w:r>
      <w:r w:rsidR="00FD50F9" w:rsidRPr="00FD50F9">
        <w:rPr>
          <w:rFonts w:cs="David" w:hint="eastAsia"/>
          <w:i/>
          <w:iCs/>
          <w:rtl/>
        </w:rPr>
        <w:t>להחיל</w:t>
      </w:r>
      <w:r w:rsidR="00FD50F9" w:rsidRPr="00FD50F9">
        <w:rPr>
          <w:rFonts w:cs="David"/>
          <w:i/>
          <w:iCs/>
          <w:rtl/>
        </w:rPr>
        <w:t xml:space="preserve"> </w:t>
      </w:r>
      <w:r w:rsidR="00FD50F9" w:rsidRPr="00FD50F9">
        <w:rPr>
          <w:rFonts w:cs="David" w:hint="eastAsia"/>
          <w:i/>
          <w:iCs/>
          <w:rtl/>
        </w:rPr>
        <w:t>כלל</w:t>
      </w:r>
      <w:r w:rsidR="00FD50F9" w:rsidRPr="00FD50F9">
        <w:rPr>
          <w:rFonts w:cs="David"/>
          <w:i/>
          <w:iCs/>
          <w:rtl/>
        </w:rPr>
        <w:t xml:space="preserve"> </w:t>
      </w:r>
      <w:r w:rsidR="00FD50F9" w:rsidRPr="00FD50F9">
        <w:rPr>
          <w:rFonts w:cs="David" w:hint="eastAsia"/>
          <w:i/>
          <w:iCs/>
          <w:rtl/>
        </w:rPr>
        <w:t>יחסי</w:t>
      </w:r>
      <w:r w:rsidR="00FD50F9" w:rsidRPr="00FD50F9">
        <w:rPr>
          <w:rFonts w:cs="David"/>
          <w:i/>
          <w:iCs/>
          <w:rtl/>
        </w:rPr>
        <w:t xml:space="preserve"> </w:t>
      </w:r>
      <w:r w:rsidR="00FD50F9" w:rsidRPr="00FD50F9">
        <w:rPr>
          <w:rFonts w:cs="David" w:hint="eastAsia"/>
          <w:i/>
          <w:iCs/>
          <w:rtl/>
        </w:rPr>
        <w:t>של</w:t>
      </w:r>
      <w:r w:rsidR="00FD50F9" w:rsidRPr="00FD50F9">
        <w:rPr>
          <w:rFonts w:cs="David"/>
          <w:i/>
          <w:iCs/>
          <w:rtl/>
        </w:rPr>
        <w:t xml:space="preserve"> </w:t>
      </w:r>
      <w:r w:rsidR="00FD50F9" w:rsidRPr="00FD50F9">
        <w:rPr>
          <w:rFonts w:cs="David" w:hint="eastAsia"/>
          <w:i/>
          <w:iCs/>
          <w:rtl/>
        </w:rPr>
        <w:t>בטלות</w:t>
      </w:r>
      <w:r w:rsidR="00FD50F9" w:rsidRPr="00FD50F9">
        <w:rPr>
          <w:rFonts w:cs="David"/>
          <w:i/>
          <w:iCs/>
          <w:rtl/>
        </w:rPr>
        <w:t xml:space="preserve"> </w:t>
      </w:r>
      <w:r w:rsidR="00FD50F9" w:rsidRPr="00FD50F9">
        <w:rPr>
          <w:rFonts w:cs="David" w:hint="eastAsia"/>
          <w:i/>
          <w:iCs/>
          <w:rtl/>
        </w:rPr>
        <w:t>במקרה</w:t>
      </w:r>
      <w:r w:rsidR="00FD50F9" w:rsidRPr="00FD50F9">
        <w:rPr>
          <w:rFonts w:cs="David"/>
          <w:i/>
          <w:iCs/>
          <w:rtl/>
        </w:rPr>
        <w:t xml:space="preserve"> </w:t>
      </w:r>
      <w:r w:rsidR="00FD50F9" w:rsidRPr="00FD50F9">
        <w:rPr>
          <w:rFonts w:cs="David" w:hint="eastAsia"/>
          <w:i/>
          <w:iCs/>
          <w:rtl/>
        </w:rPr>
        <w:t>של</w:t>
      </w:r>
      <w:r w:rsidR="00FD50F9" w:rsidRPr="00FD50F9">
        <w:rPr>
          <w:rFonts w:cs="David"/>
          <w:i/>
          <w:iCs/>
          <w:rtl/>
        </w:rPr>
        <w:t xml:space="preserve"> </w:t>
      </w:r>
      <w:r w:rsidR="00FD50F9" w:rsidRPr="00FD50F9">
        <w:rPr>
          <w:rFonts w:cs="David" w:hint="eastAsia"/>
          <w:i/>
          <w:iCs/>
          <w:rtl/>
        </w:rPr>
        <w:t>אי</w:t>
      </w:r>
      <w:r w:rsidR="00FD50F9" w:rsidRPr="00FD50F9">
        <w:rPr>
          <w:rFonts w:cs="David"/>
          <w:i/>
          <w:iCs/>
          <w:rtl/>
        </w:rPr>
        <w:t xml:space="preserve">-חוקיות </w:t>
      </w:r>
      <w:r w:rsidR="00FD50F9" w:rsidRPr="00FD50F9">
        <w:rPr>
          <w:rFonts w:cs="David" w:hint="eastAsia"/>
          <w:i/>
          <w:iCs/>
          <w:rtl/>
        </w:rPr>
        <w:t>צו</w:t>
      </w:r>
      <w:r w:rsidR="00FD50F9" w:rsidRPr="00FD50F9">
        <w:rPr>
          <w:rFonts w:cs="David"/>
          <w:i/>
          <w:iCs/>
          <w:rtl/>
        </w:rPr>
        <w:t xml:space="preserve"> </w:t>
      </w:r>
      <w:r w:rsidR="00FD50F9" w:rsidRPr="00FD50F9">
        <w:rPr>
          <w:rFonts w:cs="David" w:hint="eastAsia"/>
          <w:i/>
          <w:iCs/>
          <w:rtl/>
        </w:rPr>
        <w:t>הגיוס</w:t>
      </w:r>
      <w:r>
        <w:rPr>
          <w:rFonts w:cs="David" w:hint="cs"/>
          <w:rtl/>
        </w:rPr>
        <w:t>"</w:t>
      </w:r>
      <w:r w:rsidR="00532145" w:rsidRPr="0023752C">
        <w:rPr>
          <w:rFonts w:cs="David" w:hint="cs"/>
          <w:rtl/>
        </w:rPr>
        <w:t>;</w:t>
      </w:r>
    </w:p>
    <w:p w:rsidR="00E6753E"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t>מדובר ברשות ציבורית שניצלה את חולשתה ומצוקתה של האוכלוסיה המוחלשת ביותר שבנמצא כשלא הייתה כל סיבה שלא לקיים שימוע מסודר עובר למתן ההחלטה המינהלית. לא הייתה כל דחיפות בטחונית או פלילית</w:t>
      </w:r>
      <w:r w:rsidR="00E6753E">
        <w:rPr>
          <w:rFonts w:cs="David" w:hint="cs"/>
          <w:rtl/>
        </w:rPr>
        <w:t>.</w:t>
      </w:r>
    </w:p>
    <w:p w:rsidR="00E6753E" w:rsidRDefault="00E6753E" w:rsidP="00FE241B">
      <w:pPr>
        <w:pStyle w:val="ListParagraph"/>
        <w:numPr>
          <w:ilvl w:val="0"/>
          <w:numId w:val="22"/>
        </w:numPr>
        <w:bidi/>
        <w:spacing w:before="120" w:after="120" w:line="360" w:lineRule="auto"/>
        <w:ind w:left="711" w:hanging="426"/>
        <w:contextualSpacing w:val="0"/>
        <w:jc w:val="both"/>
        <w:rPr>
          <w:rFonts w:cs="David"/>
        </w:rPr>
      </w:pPr>
      <w:r>
        <w:rPr>
          <w:rFonts w:cs="David" w:hint="cs"/>
          <w:rtl/>
        </w:rPr>
        <w:t>העותרים היו מיוצגים</w:t>
      </w:r>
      <w:r w:rsidR="00532145" w:rsidRPr="0023752C">
        <w:rPr>
          <w:rFonts w:cs="David" w:hint="cs"/>
          <w:rtl/>
        </w:rPr>
        <w:t xml:space="preserve"> על ידי המוקד לפליטים ולמהגרים</w:t>
      </w:r>
      <w:r>
        <w:rPr>
          <w:rFonts w:cs="David" w:hint="cs"/>
          <w:rtl/>
        </w:rPr>
        <w:t xml:space="preserve"> וברור שלא היה באפשרותם לשכור עורכי דין פרטיים שיסייעו בידיהם;</w:t>
      </w:r>
    </w:p>
    <w:p w:rsidR="00532145" w:rsidRPr="0023752C"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t xml:space="preserve">מדובר בחוק חדש שהיה ניתן לבצע לגביו הערכת מצב מסודרת טרם הפעלתו בניגוד להלכה הפסוקה (ראו והשוו פסקה 2 לפסק דינו של השופט עמית בעניין </w:t>
      </w:r>
      <w:r w:rsidR="00FD50F9" w:rsidRPr="00AC5DF6">
        <w:rPr>
          <w:rFonts w:cs="David" w:hint="eastAsia"/>
          <w:b/>
          <w:bCs/>
          <w:rtl/>
        </w:rPr>
        <w:t>רחמני</w:t>
      </w:r>
      <w:r w:rsidRPr="0023752C">
        <w:rPr>
          <w:rFonts w:cs="David" w:hint="cs"/>
          <w:rtl/>
        </w:rPr>
        <w:t>);</w:t>
      </w:r>
    </w:p>
    <w:p w:rsidR="00E6753E" w:rsidRPr="00E6753E"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lastRenderedPageBreak/>
        <w:t xml:space="preserve">הכלל הוא שפגמים בשימוע (כל שכן היעדרו!) מובילים לבטלות ההחלטה המינהלית וכך בפרט כשההחלטה אינה מנומקת כלל (ר' גם פסק דינו של השופט גו'בראן בעניין </w:t>
      </w:r>
      <w:r w:rsidR="00FD50F9" w:rsidRPr="00AC5DF6">
        <w:rPr>
          <w:rFonts w:cs="David" w:hint="eastAsia"/>
          <w:b/>
          <w:bCs/>
          <w:rtl/>
        </w:rPr>
        <w:t>רחמני</w:t>
      </w:r>
      <w:r w:rsidRPr="0023752C">
        <w:rPr>
          <w:rFonts w:cs="David" w:hint="cs"/>
          <w:rtl/>
        </w:rPr>
        <w:t>). אין כל טעם לחרוג מהכלל דווקא כאן;</w:t>
      </w:r>
    </w:p>
    <w:p w:rsidR="00532145" w:rsidRPr="0023752C"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t xml:space="preserve">ההחלטות המינהליות ניתנו בניגוד גמור להלכה הפסוקה ואף לפסיקות חלוטות של בתי המשפט המחוזיים שהמשיב לא ערער עליהן. לא מדובר פה במחדל או בשגגה שנעשו בתום לב כי אם בהתעלמות מכוונת מההלכה הפסוקה ונקיטה של מעין "שיטת מצליח", ככל הנראה מתוך הנחה של המשיב שלא יידרש לשלם "בשל כך מחיר יקר" (ראו והשוו פסקה 29 לפסק דינו של הנשיא גרוניס בבג"ץ 3483/05 </w:t>
      </w:r>
      <w:r w:rsidR="00FD50F9" w:rsidRPr="00FD50F9">
        <w:rPr>
          <w:rFonts w:cs="David" w:hint="eastAsia"/>
          <w:u w:val="single"/>
          <w:rtl/>
        </w:rPr>
        <w:t>די</w:t>
      </w:r>
      <w:r w:rsidR="00FD50F9" w:rsidRPr="00FD50F9">
        <w:rPr>
          <w:rFonts w:cs="David"/>
          <w:u w:val="single"/>
          <w:rtl/>
        </w:rPr>
        <w:t xml:space="preserve">.בי.אס </w:t>
      </w:r>
      <w:r w:rsidR="00FD50F9" w:rsidRPr="00FD50F9">
        <w:rPr>
          <w:rFonts w:cs="David" w:hint="eastAsia"/>
          <w:u w:val="single"/>
          <w:rtl/>
        </w:rPr>
        <w:t>שרותי</w:t>
      </w:r>
      <w:r w:rsidR="00FD50F9" w:rsidRPr="00FD50F9">
        <w:rPr>
          <w:rFonts w:cs="David"/>
          <w:u w:val="single"/>
          <w:rtl/>
        </w:rPr>
        <w:t xml:space="preserve"> </w:t>
      </w:r>
      <w:r w:rsidR="00FD50F9" w:rsidRPr="00FD50F9">
        <w:rPr>
          <w:rFonts w:cs="David" w:hint="eastAsia"/>
          <w:u w:val="single"/>
          <w:rtl/>
        </w:rPr>
        <w:t>לווין</w:t>
      </w:r>
      <w:r w:rsidR="00FD50F9" w:rsidRPr="00FD50F9">
        <w:rPr>
          <w:rFonts w:cs="David"/>
          <w:u w:val="single"/>
          <w:rtl/>
        </w:rPr>
        <w:t xml:space="preserve"> (1998) </w:t>
      </w:r>
      <w:r w:rsidR="00FD50F9" w:rsidRPr="00FD50F9">
        <w:rPr>
          <w:rFonts w:cs="David" w:hint="eastAsia"/>
          <w:u w:val="single"/>
          <w:rtl/>
        </w:rPr>
        <w:t>בע</w:t>
      </w:r>
      <w:r w:rsidR="00FD50F9" w:rsidRPr="00FD50F9">
        <w:rPr>
          <w:rFonts w:cs="David"/>
          <w:u w:val="single"/>
          <w:rtl/>
        </w:rPr>
        <w:t xml:space="preserve">"מ </w:t>
      </w:r>
      <w:r w:rsidR="00FD50F9" w:rsidRPr="00FD50F9">
        <w:rPr>
          <w:rFonts w:cs="David" w:hint="eastAsia"/>
          <w:u w:val="single"/>
          <w:rtl/>
        </w:rPr>
        <w:t>נ</w:t>
      </w:r>
      <w:r w:rsidR="00FD50F9" w:rsidRPr="00FD50F9">
        <w:rPr>
          <w:rFonts w:cs="David"/>
          <w:u w:val="single"/>
          <w:rtl/>
        </w:rPr>
        <w:t xml:space="preserve">' </w:t>
      </w:r>
      <w:r w:rsidR="00FD50F9" w:rsidRPr="00FD50F9">
        <w:rPr>
          <w:rFonts w:cs="David" w:hint="eastAsia"/>
          <w:u w:val="single"/>
          <w:rtl/>
        </w:rPr>
        <w:t>שרת</w:t>
      </w:r>
      <w:r w:rsidR="00FD50F9" w:rsidRPr="00FD50F9">
        <w:rPr>
          <w:rFonts w:cs="David"/>
          <w:u w:val="single"/>
          <w:rtl/>
        </w:rPr>
        <w:t xml:space="preserve"> </w:t>
      </w:r>
      <w:r w:rsidR="00FD50F9" w:rsidRPr="00FD50F9">
        <w:rPr>
          <w:rFonts w:cs="David" w:hint="eastAsia"/>
          <w:u w:val="single"/>
          <w:rtl/>
        </w:rPr>
        <w:t>התקשורת</w:t>
      </w:r>
      <w:r w:rsidRPr="0023752C">
        <w:rPr>
          <w:rFonts w:cs="David" w:hint="cs"/>
          <w:rtl/>
        </w:rPr>
        <w:t xml:space="preserve"> (9.9.2007));</w:t>
      </w:r>
    </w:p>
    <w:p w:rsidR="00532145" w:rsidRPr="00B56622" w:rsidRDefault="00532145" w:rsidP="00FE241B">
      <w:pPr>
        <w:pStyle w:val="ListParagraph"/>
        <w:numPr>
          <w:ilvl w:val="0"/>
          <w:numId w:val="22"/>
        </w:numPr>
        <w:bidi/>
        <w:spacing w:before="120" w:after="120" w:line="360" w:lineRule="auto"/>
        <w:ind w:left="711" w:hanging="426"/>
        <w:contextualSpacing w:val="0"/>
        <w:jc w:val="both"/>
        <w:rPr>
          <w:rFonts w:cs="David"/>
        </w:rPr>
      </w:pPr>
      <w:r w:rsidRPr="00B56622">
        <w:rPr>
          <w:rFonts w:cs="David" w:hint="cs"/>
          <w:rtl/>
        </w:rPr>
        <w:t>מדובר בהליך של "תקיפה ישירה" של חוקיות אופן הוצאתן של הוראות השהייה אשר הוגש לבית המשפט על-ידי הנפגעים הישירים עצמם. כאמור, מדובר באוכלוסיה מוחלשת, נטולת משאבים</w:t>
      </w:r>
      <w:r>
        <w:rPr>
          <w:rFonts w:cs="David" w:hint="cs"/>
          <w:rtl/>
        </w:rPr>
        <w:t>, אמצעים וידע</w:t>
      </w:r>
      <w:r w:rsidRPr="00B56622">
        <w:rPr>
          <w:rFonts w:cs="David" w:hint="cs"/>
          <w:rtl/>
        </w:rPr>
        <w:t>, שאין בכוחו של כל אחד מאנשיה לפנות בנפרד ובאופן עצמאי לבית המשפט;</w:t>
      </w:r>
    </w:p>
    <w:p w:rsidR="00532145" w:rsidRPr="0023752C" w:rsidRDefault="00532145" w:rsidP="00FE241B">
      <w:pPr>
        <w:pStyle w:val="ListParagraph"/>
        <w:numPr>
          <w:ilvl w:val="0"/>
          <w:numId w:val="22"/>
        </w:numPr>
        <w:bidi/>
        <w:spacing w:before="120" w:after="120" w:line="360" w:lineRule="auto"/>
        <w:ind w:left="711" w:hanging="426"/>
        <w:contextualSpacing w:val="0"/>
        <w:jc w:val="both"/>
        <w:rPr>
          <w:rFonts w:cs="David"/>
        </w:rPr>
      </w:pPr>
      <w:r w:rsidRPr="00B56622">
        <w:rPr>
          <w:rFonts w:cs="David" w:hint="cs"/>
          <w:rtl/>
        </w:rPr>
        <w:t>אמון הציבור – ובפרט ציבור מבקשי המ</w:t>
      </w:r>
      <w:r w:rsidRPr="0023752C">
        <w:rPr>
          <w:rFonts w:cs="David" w:hint="cs"/>
          <w:rtl/>
        </w:rPr>
        <w:t>קלט – במערכות השלטוניות והמשפטיות בישראל נפגע באופן חסר תקדים כתוצאה מהתנהלות המשיב. הכשרה בדיעבד של התנהלותו תעמיק את חוסר האמון ואת הפגיעה במראית פני הצדק;</w:t>
      </w:r>
    </w:p>
    <w:p w:rsidR="00E6753E" w:rsidRPr="00E6753E" w:rsidRDefault="00532145" w:rsidP="00FE241B">
      <w:pPr>
        <w:pStyle w:val="ListParagraph"/>
        <w:numPr>
          <w:ilvl w:val="0"/>
          <w:numId w:val="22"/>
        </w:numPr>
        <w:bidi/>
        <w:spacing w:before="120" w:after="120" w:line="360" w:lineRule="auto"/>
        <w:ind w:left="711" w:hanging="426"/>
        <w:contextualSpacing w:val="0"/>
        <w:jc w:val="both"/>
        <w:rPr>
          <w:rFonts w:cs="David"/>
        </w:rPr>
      </w:pPr>
      <w:r w:rsidRPr="0023752C">
        <w:rPr>
          <w:rFonts w:cs="David" w:hint="cs"/>
          <w:rtl/>
        </w:rPr>
        <w:t>אין מדובר באנשים שמהווים סכנה לשלום הציבור או בטחונו וגם לא באנשים שניתן להרחיק מישראל בעתיד הנראה לעין. לכן, אין בשחרורם מ"חולות" כדי לפגוע באינטרס הציבורי. ודאי לא במידה שמצדיקה את המשך הפגיעה בזכויותיהם.</w:t>
      </w:r>
    </w:p>
    <w:p w:rsidR="00DC5A1E" w:rsidRDefault="00DC5A1E" w:rsidP="00FE241B">
      <w:pPr>
        <w:bidi/>
        <w:spacing w:before="120" w:after="120" w:line="360" w:lineRule="auto"/>
        <w:ind w:left="711"/>
        <w:jc w:val="both"/>
        <w:rPr>
          <w:rFonts w:cs="David"/>
          <w:rtl/>
        </w:rPr>
      </w:pPr>
    </w:p>
    <w:p w:rsidR="00DC5A1E" w:rsidRDefault="00FD50F9" w:rsidP="00FE241B">
      <w:pPr>
        <w:bidi/>
        <w:spacing w:before="120" w:after="120" w:line="360" w:lineRule="auto"/>
        <w:ind w:left="285"/>
        <w:jc w:val="both"/>
        <w:rPr>
          <w:rFonts w:cs="David"/>
        </w:rPr>
      </w:pPr>
      <w:r w:rsidRPr="00FD50F9">
        <w:rPr>
          <w:rFonts w:cs="David" w:hint="eastAsia"/>
          <w:rtl/>
        </w:rPr>
        <w:t>מכל</w:t>
      </w:r>
      <w:r w:rsidRPr="00FD50F9">
        <w:rPr>
          <w:rFonts w:cs="David"/>
          <w:rtl/>
        </w:rPr>
        <w:t xml:space="preserve"> </w:t>
      </w:r>
      <w:r w:rsidRPr="00FD50F9">
        <w:rPr>
          <w:rFonts w:cs="David" w:hint="eastAsia"/>
          <w:rtl/>
        </w:rPr>
        <w:t>האמור</w:t>
      </w:r>
      <w:r w:rsidRPr="00FD50F9">
        <w:rPr>
          <w:rFonts w:cs="David"/>
          <w:rtl/>
        </w:rPr>
        <w:t xml:space="preserve">, </w:t>
      </w:r>
      <w:r w:rsidRPr="00FD50F9">
        <w:rPr>
          <w:rFonts w:cs="David" w:hint="eastAsia"/>
          <w:rtl/>
        </w:rPr>
        <w:t>אין</w:t>
      </w:r>
      <w:r w:rsidRPr="00FD50F9">
        <w:rPr>
          <w:rFonts w:cs="David"/>
          <w:rtl/>
        </w:rPr>
        <w:t xml:space="preserve"> </w:t>
      </w:r>
      <w:r w:rsidRPr="00FD50F9">
        <w:rPr>
          <w:rFonts w:cs="David" w:hint="eastAsia"/>
          <w:rtl/>
        </w:rPr>
        <w:t>לאפשר</w:t>
      </w:r>
      <w:r w:rsidRPr="00FD50F9">
        <w:rPr>
          <w:rFonts w:cs="David"/>
          <w:rtl/>
        </w:rPr>
        <w:t xml:space="preserve"> </w:t>
      </w:r>
      <w:r w:rsidRPr="00FD50F9">
        <w:rPr>
          <w:rFonts w:cs="David" w:hint="eastAsia"/>
          <w:rtl/>
        </w:rPr>
        <w:t>כלל</w:t>
      </w:r>
      <w:r w:rsidRPr="00FD50F9">
        <w:rPr>
          <w:rFonts w:cs="David"/>
          <w:rtl/>
        </w:rPr>
        <w:t xml:space="preserve"> </w:t>
      </w:r>
      <w:r w:rsidRPr="00FD50F9">
        <w:rPr>
          <w:rFonts w:cs="David" w:hint="eastAsia"/>
          <w:rtl/>
        </w:rPr>
        <w:t>של</w:t>
      </w:r>
      <w:r w:rsidRPr="00FD50F9">
        <w:rPr>
          <w:rFonts w:cs="David"/>
          <w:rtl/>
        </w:rPr>
        <w:t xml:space="preserve"> </w:t>
      </w:r>
      <w:r w:rsidRPr="00FD50F9">
        <w:rPr>
          <w:rFonts w:cs="David" w:hint="eastAsia"/>
          <w:rtl/>
        </w:rPr>
        <w:t>בטלות</w:t>
      </w:r>
      <w:r w:rsidRPr="00FD50F9">
        <w:rPr>
          <w:rFonts w:cs="David"/>
          <w:rtl/>
        </w:rPr>
        <w:t xml:space="preserve"> </w:t>
      </w:r>
      <w:r w:rsidRPr="00FD50F9">
        <w:rPr>
          <w:rFonts w:cs="David" w:hint="eastAsia"/>
          <w:rtl/>
        </w:rPr>
        <w:t>יחסית</w:t>
      </w:r>
      <w:r w:rsidRPr="00FD50F9">
        <w:rPr>
          <w:rFonts w:cs="David"/>
          <w:rtl/>
        </w:rPr>
        <w:t xml:space="preserve"> </w:t>
      </w:r>
      <w:r w:rsidRPr="00FD50F9">
        <w:rPr>
          <w:rFonts w:cs="David" w:hint="eastAsia"/>
          <w:rtl/>
        </w:rPr>
        <w:t>לפיו</w:t>
      </w:r>
      <w:r w:rsidRPr="00FD50F9">
        <w:rPr>
          <w:rFonts w:cs="David"/>
          <w:rtl/>
        </w:rPr>
        <w:t xml:space="preserve"> </w:t>
      </w:r>
      <w:r w:rsidRPr="00FD50F9">
        <w:rPr>
          <w:rFonts w:cs="David" w:hint="eastAsia"/>
          <w:rtl/>
        </w:rPr>
        <w:t>תצא</w:t>
      </w:r>
      <w:r w:rsidRPr="00FD50F9">
        <w:rPr>
          <w:rFonts w:cs="David"/>
          <w:rtl/>
        </w:rPr>
        <w:t xml:space="preserve"> </w:t>
      </w:r>
      <w:r w:rsidRPr="00FD50F9">
        <w:rPr>
          <w:rFonts w:cs="David" w:hint="eastAsia"/>
          <w:rtl/>
        </w:rPr>
        <w:t>הרשות</w:t>
      </w:r>
      <w:r w:rsidRPr="00FD50F9">
        <w:rPr>
          <w:rFonts w:cs="David"/>
          <w:rtl/>
        </w:rPr>
        <w:t xml:space="preserve"> </w:t>
      </w:r>
      <w:r w:rsidRPr="00FD50F9">
        <w:rPr>
          <w:rFonts w:cs="David" w:hint="eastAsia"/>
          <w:rtl/>
        </w:rPr>
        <w:t>–</w:t>
      </w:r>
      <w:r w:rsidRPr="00FD50F9">
        <w:rPr>
          <w:rFonts w:cs="David"/>
          <w:rtl/>
        </w:rPr>
        <w:t xml:space="preserve"> </w:t>
      </w:r>
      <w:r w:rsidRPr="00FD50F9">
        <w:rPr>
          <w:rFonts w:cs="David" w:hint="eastAsia"/>
          <w:rtl/>
        </w:rPr>
        <w:t>החוטאת</w:t>
      </w:r>
      <w:r w:rsidRPr="00FD50F9">
        <w:rPr>
          <w:rFonts w:cs="David"/>
          <w:rtl/>
        </w:rPr>
        <w:t xml:space="preserve"> </w:t>
      </w:r>
      <w:r w:rsidRPr="00FD50F9">
        <w:rPr>
          <w:rFonts w:cs="David" w:hint="eastAsia"/>
          <w:rtl/>
        </w:rPr>
        <w:t>–</w:t>
      </w:r>
      <w:r w:rsidRPr="00FD50F9">
        <w:rPr>
          <w:rFonts w:cs="David"/>
          <w:rtl/>
        </w:rPr>
        <w:t xml:space="preserve">  </w:t>
      </w:r>
      <w:r w:rsidRPr="00FD50F9">
        <w:rPr>
          <w:rFonts w:cs="David" w:hint="eastAsia"/>
          <w:rtl/>
        </w:rPr>
        <w:t>נשכרת</w:t>
      </w:r>
      <w:r w:rsidRPr="00FD50F9">
        <w:rPr>
          <w:rFonts w:cs="David"/>
          <w:rtl/>
        </w:rPr>
        <w:t>.</w:t>
      </w:r>
    </w:p>
    <w:p w:rsidR="00532145" w:rsidRPr="0023752C" w:rsidRDefault="00532145" w:rsidP="00FE241B">
      <w:pPr>
        <w:spacing w:before="120" w:after="120" w:line="360" w:lineRule="auto"/>
        <w:rPr>
          <w:rFonts w:cs="David"/>
        </w:rPr>
      </w:pPr>
    </w:p>
    <w:p w:rsidR="00532145" w:rsidRPr="00E6753E" w:rsidRDefault="00E6753E" w:rsidP="00FE241B">
      <w:pPr>
        <w:bidi/>
        <w:spacing w:before="120" w:after="120" w:line="360" w:lineRule="auto"/>
        <w:ind w:left="2"/>
        <w:rPr>
          <w:rFonts w:cs="David"/>
          <w:b/>
          <w:bCs/>
        </w:rPr>
      </w:pPr>
      <w:r>
        <w:rPr>
          <w:rFonts w:cs="David" w:hint="cs"/>
          <w:b/>
          <w:bCs/>
          <w:rtl/>
        </w:rPr>
        <w:t xml:space="preserve">ב.2 </w:t>
      </w:r>
      <w:r w:rsidR="00532145" w:rsidRPr="00E6753E">
        <w:rPr>
          <w:rFonts w:cs="David" w:hint="cs"/>
          <w:b/>
          <w:bCs/>
          <w:rtl/>
        </w:rPr>
        <w:t>הפגיעה המצטבר</w:t>
      </w:r>
      <w:r w:rsidRPr="00E6753E">
        <w:rPr>
          <w:rFonts w:cs="David" w:hint="cs"/>
          <w:b/>
          <w:bCs/>
          <w:rtl/>
        </w:rPr>
        <w:t>ת</w:t>
      </w:r>
      <w:r w:rsidR="00532145" w:rsidRPr="00E6753E">
        <w:rPr>
          <w:rFonts w:cs="David" w:hint="cs"/>
          <w:b/>
          <w:bCs/>
          <w:rtl/>
        </w:rPr>
        <w:t xml:space="preserve"> ב</w:t>
      </w:r>
      <w:r>
        <w:rPr>
          <w:rFonts w:cs="David" w:hint="cs"/>
          <w:b/>
          <w:bCs/>
          <w:rtl/>
        </w:rPr>
        <w:t xml:space="preserve">זכויות העותרים </w:t>
      </w:r>
      <w:r>
        <w:rPr>
          <w:rFonts w:cs="David"/>
          <w:b/>
          <w:bCs/>
          <w:rtl/>
        </w:rPr>
        <w:t>–</w:t>
      </w:r>
      <w:r>
        <w:rPr>
          <w:rFonts w:cs="David" w:hint="cs"/>
          <w:b/>
          <w:bCs/>
          <w:rtl/>
        </w:rPr>
        <w:t xml:space="preserve"> עוצמתה של הפגיעה ומשכה</w:t>
      </w:r>
      <w:r w:rsidR="00532145" w:rsidRPr="00E6753E">
        <w:rPr>
          <w:rFonts w:cs="David" w:hint="cs"/>
          <w:b/>
          <w:bCs/>
          <w:rtl/>
        </w:rPr>
        <w:t xml:space="preserve"> </w:t>
      </w:r>
      <w:r w:rsidR="00ED72B7">
        <w:rPr>
          <w:rFonts w:cs="David" w:hint="cs"/>
          <w:b/>
          <w:bCs/>
          <w:rtl/>
        </w:rPr>
        <w:t xml:space="preserve">הופכים את המשך ההחזקה ב"חולות" לבלתי סביר באורח קיצוני </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23752C">
        <w:rPr>
          <w:rFonts w:cs="David" w:hint="cs"/>
          <w:rtl/>
        </w:rPr>
        <w:t>דעת הרוב</w:t>
      </w:r>
      <w:r w:rsidR="00ED72B7">
        <w:rPr>
          <w:rFonts w:cs="David" w:hint="cs"/>
          <w:rtl/>
        </w:rPr>
        <w:t xml:space="preserve"> בעניין </w:t>
      </w:r>
      <w:r w:rsidR="00ED72B7">
        <w:rPr>
          <w:rFonts w:cs="David" w:hint="cs"/>
          <w:b/>
          <w:bCs/>
          <w:rtl/>
        </w:rPr>
        <w:t>איתן</w:t>
      </w:r>
      <w:r w:rsidRPr="0023752C">
        <w:rPr>
          <w:rFonts w:cs="David" w:hint="cs"/>
          <w:rtl/>
        </w:rPr>
        <w:t>, כפי שנכתבה ע</w:t>
      </w:r>
      <w:r w:rsidR="00ED72B7">
        <w:rPr>
          <w:rFonts w:cs="David" w:hint="cs"/>
          <w:rtl/>
        </w:rPr>
        <w:t>ל ידי כב' השופט פוגלמן, קבעה כך:</w:t>
      </w:r>
    </w:p>
    <w:p w:rsidR="00532145" w:rsidRPr="00AC5DF6" w:rsidRDefault="00AC5DF6" w:rsidP="00AC5DF6">
      <w:pPr>
        <w:pStyle w:val="ListParagraph"/>
        <w:tabs>
          <w:tab w:val="right" w:pos="9"/>
        </w:tabs>
        <w:bidi/>
        <w:spacing w:before="120" w:after="120" w:line="360" w:lineRule="auto"/>
        <w:ind w:left="1136" w:right="993"/>
        <w:contextualSpacing w:val="0"/>
        <w:jc w:val="both"/>
        <w:rPr>
          <w:rFonts w:cs="David"/>
          <w:rtl/>
        </w:rPr>
      </w:pPr>
      <w:r>
        <w:rPr>
          <w:rFonts w:cs="David" w:hint="cs"/>
          <w:rtl/>
        </w:rPr>
        <w:t>"</w:t>
      </w:r>
      <w:r w:rsidR="00532145" w:rsidRPr="00AC5DF6">
        <w:rPr>
          <w:rFonts w:cs="David" w:hint="cs"/>
          <w:rtl/>
        </w:rPr>
        <w:t xml:space="preserve">תקופה זו [של שלוש השנים בהן תעמוד הוראת השעה בתוקף] אינה עומדת כל עיקר ביחס ראוי לפגיעות הטמונות בו. להשקפתי, תקופת זמן זו היא בלתי מידתית במובהק. היא ארוכה – ארוכה בהרבה – מן ההסדרים ההשוואתיים שעליהם עמדנו. ניתן לומר כבר עתה, כי מרכז השהייה שהתווה המחוקק </w:t>
      </w:r>
      <w:hyperlink r:id="rId8" w:history="1">
        <w:r w:rsidR="00FD50F9" w:rsidRPr="00AC5DF6">
          <w:rPr>
            <w:rFonts w:cs="David" w:hint="eastAsia"/>
            <w:rtl/>
          </w:rPr>
          <w:t>בפרק</w:t>
        </w:r>
        <w:r w:rsidR="00FD50F9" w:rsidRPr="00AC5DF6">
          <w:rPr>
            <w:rFonts w:cs="David"/>
            <w:rtl/>
          </w:rPr>
          <w:t xml:space="preserve"> </w:t>
        </w:r>
        <w:r w:rsidR="00FD50F9" w:rsidRPr="00AC5DF6">
          <w:rPr>
            <w:rFonts w:cs="David" w:hint="eastAsia"/>
            <w:rtl/>
          </w:rPr>
          <w:t>ד</w:t>
        </w:r>
        <w:r w:rsidR="00FD50F9" w:rsidRPr="00AC5DF6">
          <w:rPr>
            <w:rFonts w:cs="David"/>
            <w:rtl/>
          </w:rPr>
          <w:t>'</w:t>
        </w:r>
      </w:hyperlink>
      <w:r w:rsidR="00532145" w:rsidRPr="00AC5DF6">
        <w:rPr>
          <w:rFonts w:cs="David" w:hint="cs"/>
          <w:rtl/>
        </w:rPr>
        <w:t xml:space="preserve"> לחוק פוגע בצורה חריפה בזכויות יסוד: זהו מרכז המנוהל בידי שירות בתי הסוהר; נדרשת בו התייצבות שלוש פעמים ביום; ואין כל עילת שחרור ממנו. שלילת חירות בתנאים אלה ולפרק הזמן שעליו עמדנו – פגיעתה קשה במיוחד, ואין היא מצדיקה את התועלת שהיא משיאה</w:t>
      </w:r>
      <w:r>
        <w:rPr>
          <w:rFonts w:cs="David" w:hint="cs"/>
          <w:rtl/>
        </w:rPr>
        <w:t>"</w:t>
      </w:r>
      <w:r w:rsidR="00532145" w:rsidRPr="00AC5DF6">
        <w:rPr>
          <w:rFonts w:cs="David" w:hint="cs"/>
          <w:rtl/>
        </w:rPr>
        <w:t xml:space="preserve"> (שם, בסעיף 60). </w:t>
      </w:r>
    </w:p>
    <w:p w:rsidR="00532145" w:rsidRDefault="00ED72B7"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tl/>
        </w:rPr>
      </w:pPr>
      <w:r>
        <w:rPr>
          <w:rFonts w:ascii="Century" w:hAnsi="Century" w:cs="David" w:hint="cs"/>
          <w:rtl/>
        </w:rPr>
        <w:lastRenderedPageBreak/>
        <w:t xml:space="preserve">גם </w:t>
      </w:r>
      <w:r w:rsidR="00532145" w:rsidRPr="0023752C">
        <w:rPr>
          <w:rFonts w:ascii="Century" w:hAnsi="Century" w:cs="David" w:hint="cs"/>
          <w:rtl/>
        </w:rPr>
        <w:t>הנשיא גרונ</w:t>
      </w:r>
      <w:r>
        <w:rPr>
          <w:rFonts w:ascii="Century" w:hAnsi="Century" w:cs="David" w:hint="cs"/>
          <w:rtl/>
        </w:rPr>
        <w:t>יס שכתב את דעת המיעוט</w:t>
      </w:r>
      <w:r w:rsidR="00532145" w:rsidRPr="0023752C">
        <w:rPr>
          <w:rFonts w:ascii="Century" w:hAnsi="Century" w:cs="David" w:hint="cs"/>
          <w:rtl/>
        </w:rPr>
        <w:t xml:space="preserve"> </w:t>
      </w:r>
      <w:r w:rsidR="00577A1F" w:rsidRPr="0023752C">
        <w:rPr>
          <w:rFonts w:ascii="Century" w:hAnsi="Century" w:cs="David" w:hint="cs"/>
          <w:rtl/>
        </w:rPr>
        <w:t>הסכי</w:t>
      </w:r>
      <w:r w:rsidR="00577A1F">
        <w:rPr>
          <w:rFonts w:ascii="Century" w:hAnsi="Century" w:cs="David" w:hint="cs"/>
          <w:rtl/>
        </w:rPr>
        <w:t>ם</w:t>
      </w:r>
      <w:r w:rsidR="00577A1F" w:rsidRPr="0023752C">
        <w:rPr>
          <w:rFonts w:ascii="Century" w:hAnsi="Century" w:cs="David" w:hint="cs"/>
          <w:rtl/>
        </w:rPr>
        <w:t xml:space="preserve"> </w:t>
      </w:r>
      <w:r w:rsidR="00532145" w:rsidRPr="0023752C">
        <w:rPr>
          <w:rFonts w:ascii="Century" w:hAnsi="Century" w:cs="David" w:hint="cs"/>
          <w:rtl/>
        </w:rPr>
        <w:t xml:space="preserve">עם מסקנה זו וקבע (בסעיף 34 לחוות דינו): </w:t>
      </w:r>
    </w:p>
    <w:p w:rsidR="00532145" w:rsidRPr="0023752C" w:rsidRDefault="00532145" w:rsidP="00AC5DF6">
      <w:pPr>
        <w:pStyle w:val="ListParagraph"/>
        <w:tabs>
          <w:tab w:val="right" w:pos="9"/>
        </w:tabs>
        <w:bidi/>
        <w:spacing w:before="120" w:after="120" w:line="360" w:lineRule="auto"/>
        <w:ind w:left="1136" w:right="993"/>
        <w:contextualSpacing w:val="0"/>
        <w:jc w:val="both"/>
        <w:rPr>
          <w:rFonts w:cs="David"/>
          <w:rtl/>
        </w:rPr>
      </w:pPr>
      <w:r w:rsidRPr="0023752C">
        <w:rPr>
          <w:rFonts w:cs="David" w:hint="cs"/>
          <w:rtl/>
        </w:rPr>
        <w:t>"בנסיבות</w:t>
      </w:r>
      <w:r w:rsidRPr="00AC5DF6">
        <w:rPr>
          <w:rFonts w:cs="David" w:hint="cs"/>
          <w:i/>
          <w:iCs/>
          <w:rtl/>
        </w:rPr>
        <w:t xml:space="preserve"> הקיימות</w:t>
      </w:r>
      <w:r w:rsidRPr="0023752C">
        <w:rPr>
          <w:rFonts w:cs="David" w:hint="cs"/>
          <w:rtl/>
        </w:rPr>
        <w:t>, לא ניתן להחזיק מסתנן במרכז השהייה מעבר לתקופה של שלוש שנים... ואף בהנחה כי לא חלה חובת התייצבות לרישום נוכחות בשעות הצהריים".</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23752C">
        <w:rPr>
          <w:rFonts w:cs="David" w:hint="cs"/>
          <w:rtl/>
        </w:rPr>
        <w:t xml:space="preserve">העותרים כולם שוהים במתקני שב"ס במתחם קציעות מזה </w:t>
      </w:r>
      <w:r w:rsidR="00683DF9">
        <w:rPr>
          <w:rFonts w:cs="David" w:hint="cs"/>
          <w:rtl/>
        </w:rPr>
        <w:t>כ</w:t>
      </w:r>
      <w:r w:rsidRPr="0023752C">
        <w:rPr>
          <w:rFonts w:cs="David" w:hint="cs"/>
          <w:rtl/>
        </w:rPr>
        <w:t>שנתיים</w:t>
      </w:r>
      <w:r w:rsidR="00683DF9">
        <w:rPr>
          <w:rFonts w:cs="David" w:hint="cs"/>
          <w:rtl/>
        </w:rPr>
        <w:t xml:space="preserve"> ויותר. חלקם הגדול שוהים קרוב לשנתיים וחצי באותם מתקנים</w:t>
      </w:r>
      <w:r w:rsidRPr="0023752C">
        <w:rPr>
          <w:rFonts w:cs="David" w:hint="cs"/>
          <w:rtl/>
        </w:rPr>
        <w:t xml:space="preserve">. את התקופה הראשונה לשהייתם בארץ (שארכה בין שנה לשנה ומחצה) בילו במתקן </w:t>
      </w:r>
      <w:r>
        <w:rPr>
          <w:rFonts w:cs="David" w:hint="cs"/>
          <w:rtl/>
        </w:rPr>
        <w:t xml:space="preserve">סגור לחלוטין ובתנאי </w:t>
      </w:r>
      <w:r w:rsidRPr="0023752C">
        <w:rPr>
          <w:rFonts w:cs="David" w:hint="cs"/>
          <w:rtl/>
        </w:rPr>
        <w:t>כליאה לכל דבר</w:t>
      </w:r>
      <w:r>
        <w:rPr>
          <w:rFonts w:cs="David" w:hint="cs"/>
          <w:rtl/>
        </w:rPr>
        <w:t xml:space="preserve"> וענין</w:t>
      </w:r>
      <w:r w:rsidR="00577A1F">
        <w:rPr>
          <w:rFonts w:cs="David" w:hint="cs"/>
          <w:rtl/>
        </w:rPr>
        <w:t>,</w:t>
      </w:r>
      <w:r w:rsidRPr="0023752C">
        <w:rPr>
          <w:rFonts w:cs="David" w:hint="cs"/>
          <w:rtl/>
        </w:rPr>
        <w:t xml:space="preserve"> ובשנה השניה שהו במתקן </w:t>
      </w:r>
      <w:r w:rsidR="00683DF9">
        <w:rPr>
          <w:rFonts w:cs="David" w:hint="cs"/>
          <w:rtl/>
        </w:rPr>
        <w:t>"</w:t>
      </w:r>
      <w:r w:rsidRPr="0023752C">
        <w:rPr>
          <w:rFonts w:cs="David" w:hint="cs"/>
          <w:rtl/>
        </w:rPr>
        <w:t>חולות</w:t>
      </w:r>
      <w:r w:rsidR="00683DF9">
        <w:rPr>
          <w:rFonts w:cs="David" w:hint="cs"/>
          <w:rtl/>
        </w:rPr>
        <w:t>"</w:t>
      </w:r>
      <w:r w:rsidRPr="0023752C">
        <w:rPr>
          <w:rFonts w:cs="David" w:hint="cs"/>
          <w:rtl/>
        </w:rPr>
        <w:t xml:space="preserve"> בתנאים שבשלם, כפי שקבע הנשיא גרוניס בעניין </w:t>
      </w:r>
      <w:r w:rsidR="00FD50F9" w:rsidRPr="00FD50F9">
        <w:rPr>
          <w:rFonts w:cs="David" w:hint="eastAsia"/>
          <w:b/>
          <w:bCs/>
          <w:rtl/>
        </w:rPr>
        <w:t>איתן</w:t>
      </w:r>
      <w:r w:rsidRPr="0023752C">
        <w:rPr>
          <w:rFonts w:cs="David" w:hint="cs"/>
          <w:rtl/>
        </w:rPr>
        <w:t xml:space="preserve"> "לא ניתן להגדירו כמרכז שהייה "פתוח" או אף "פתוח למחצה"</w:t>
      </w:r>
      <w:r w:rsidR="00577A1F">
        <w:rPr>
          <w:rFonts w:cs="David" w:hint="cs"/>
          <w:rtl/>
        </w:rPr>
        <w:t>"</w:t>
      </w:r>
      <w:r w:rsidRPr="0023752C">
        <w:rPr>
          <w:rFonts w:cs="David" w:hint="cs"/>
          <w:rtl/>
        </w:rPr>
        <w:t xml:space="preserve"> (סעיף 28 לחוות דעתו).</w:t>
      </w:r>
    </w:p>
    <w:p w:rsidR="00683DF9" w:rsidRPr="00C0624E"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683DF9">
        <w:rPr>
          <w:rFonts w:ascii="Century" w:hAnsi="Century" w:cs="David" w:hint="cs"/>
          <w:rtl/>
        </w:rPr>
        <w:t xml:space="preserve">לגבי אותה שנה נוספת במתקן השהייה, נקבע בעניין </w:t>
      </w:r>
      <w:r w:rsidR="00FD50F9" w:rsidRPr="00FD50F9">
        <w:rPr>
          <w:rFonts w:ascii="Century" w:hAnsi="Century" w:cs="David" w:hint="eastAsia"/>
          <w:b/>
          <w:bCs/>
          <w:rtl/>
        </w:rPr>
        <w:t>איתן</w:t>
      </w:r>
      <w:r w:rsidR="00FD50F9" w:rsidRPr="00FD50F9">
        <w:rPr>
          <w:rFonts w:ascii="Century" w:hAnsi="Century" w:cs="David"/>
          <w:b/>
          <w:bCs/>
          <w:rtl/>
        </w:rPr>
        <w:t xml:space="preserve"> </w:t>
      </w:r>
      <w:r w:rsidRPr="00683DF9">
        <w:rPr>
          <w:rFonts w:ascii="Century" w:hAnsi="Century" w:cs="David" w:hint="cs"/>
          <w:rtl/>
        </w:rPr>
        <w:t xml:space="preserve">שגם אם קיימת בה אפשרות תיאורטית לצאת במהלך היום מהמתקן, הרי שבאופן שבו נוהל, על חובת ההתייצבות התלת-יומית, הבידוד הכרוך במיקומו הגיאוגרפי ועוד, הרי </w:t>
      </w:r>
      <w:r w:rsidR="00577A1F" w:rsidRPr="00683DF9">
        <w:rPr>
          <w:rFonts w:ascii="Century" w:hAnsi="Century" w:cs="David" w:hint="cs"/>
          <w:rtl/>
        </w:rPr>
        <w:t>שאינ</w:t>
      </w:r>
      <w:r w:rsidR="00577A1F">
        <w:rPr>
          <w:rFonts w:ascii="Century" w:hAnsi="Century" w:cs="David" w:hint="cs"/>
          <w:rtl/>
        </w:rPr>
        <w:t>ו</w:t>
      </w:r>
      <w:r w:rsidR="00577A1F" w:rsidRPr="00683DF9">
        <w:rPr>
          <w:rFonts w:ascii="Century" w:hAnsi="Century" w:cs="David" w:hint="cs"/>
          <w:rtl/>
        </w:rPr>
        <w:t xml:space="preserve"> </w:t>
      </w:r>
      <w:r w:rsidRPr="00683DF9">
        <w:rPr>
          <w:rFonts w:ascii="Century" w:hAnsi="Century" w:cs="David" w:hint="cs"/>
          <w:rtl/>
        </w:rPr>
        <w:t>מהווה אפילו מתקן "פתוח למחצה" (</w:t>
      </w:r>
      <w:r w:rsidR="00683DF9" w:rsidRPr="00683DF9">
        <w:rPr>
          <w:rFonts w:ascii="Century" w:hAnsi="Century" w:cs="David" w:hint="cs"/>
          <w:rtl/>
        </w:rPr>
        <w:t xml:space="preserve">זאת אף </w:t>
      </w:r>
      <w:r w:rsidRPr="00683DF9">
        <w:rPr>
          <w:rFonts w:ascii="Century" w:hAnsi="Century" w:cs="David" w:hint="cs"/>
          <w:rtl/>
        </w:rPr>
        <w:t xml:space="preserve">לשיטת </w:t>
      </w:r>
      <w:r w:rsidRPr="00C0624E">
        <w:rPr>
          <w:rFonts w:ascii="Century" w:hAnsi="Century" w:cs="David" w:hint="cs"/>
          <w:rtl/>
        </w:rPr>
        <w:t>עמדת המיעוט!)</w:t>
      </w:r>
      <w:r w:rsidR="00683DF9" w:rsidRPr="00C0624E">
        <w:rPr>
          <w:rFonts w:ascii="Century" w:hAnsi="Century" w:cs="David" w:hint="cs"/>
          <w:rtl/>
        </w:rPr>
        <w:t>.</w:t>
      </w:r>
    </w:p>
    <w:p w:rsidR="00683DF9" w:rsidRPr="00C0624E" w:rsidRDefault="00C0624E"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 xml:space="preserve">ואכן, </w:t>
      </w:r>
      <w:r w:rsidR="00683DF9" w:rsidRPr="00C0624E">
        <w:rPr>
          <w:rFonts w:cs="David" w:hint="cs"/>
          <w:rtl/>
        </w:rPr>
        <w:t xml:space="preserve">השופטת </w:t>
      </w:r>
      <w:r>
        <w:rPr>
          <w:rFonts w:cs="David" w:hint="cs"/>
          <w:rtl/>
        </w:rPr>
        <w:t xml:space="preserve">(בדימוס) </w:t>
      </w:r>
      <w:r w:rsidR="00683DF9" w:rsidRPr="00C0624E">
        <w:rPr>
          <w:rFonts w:cs="David" w:hint="cs"/>
          <w:rtl/>
        </w:rPr>
        <w:t>ארבל</w:t>
      </w:r>
      <w:r>
        <w:rPr>
          <w:rFonts w:cs="David" w:hint="cs"/>
          <w:rtl/>
        </w:rPr>
        <w:t>, ציינה בסעיף 11 לפסק דינה, כי "</w:t>
      </w:r>
      <w:r w:rsidRPr="00C0624E">
        <w:rPr>
          <w:rFonts w:cs="David" w:hint="cs"/>
          <w:rtl/>
        </w:rPr>
        <w:t>התמונה הכללית המתקבלת מכל האמור היא כי מ</w:t>
      </w:r>
      <w:r w:rsidRPr="00C0624E">
        <w:rPr>
          <w:rFonts w:cs="David"/>
          <w:rtl/>
        </w:rPr>
        <w:t>דובר</w:t>
      </w:r>
      <w:r w:rsidRPr="00C0624E">
        <w:rPr>
          <w:rFonts w:cs="David" w:hint="cs"/>
        </w:rPr>
        <w:t> </w:t>
      </w:r>
      <w:r w:rsidRPr="00C0624E">
        <w:rPr>
          <w:rFonts w:cs="David" w:hint="cs"/>
          <w:rtl/>
        </w:rPr>
        <w:t>באותה גברת – זו של תיקון מס' 3 – בשינוי אדרת. אין מ</w:t>
      </w:r>
      <w:r w:rsidRPr="00C0624E">
        <w:rPr>
          <w:rFonts w:cs="David"/>
          <w:rtl/>
        </w:rPr>
        <w:t>דובר</w:t>
      </w:r>
      <w:r w:rsidRPr="00C0624E">
        <w:rPr>
          <w:rFonts w:cs="David" w:hint="cs"/>
        </w:rPr>
        <w:t> </w:t>
      </w:r>
      <w:r w:rsidRPr="00C0624E">
        <w:rPr>
          <w:rFonts w:cs="David" w:hint="cs"/>
          <w:rtl/>
        </w:rPr>
        <w:t>ב"מתקן שהייה" פתוח או לילי כי אם במתקן משמורת. יתכן כי מתקן משמורת עם הקלות מה, אך עדיין מתקן המגביל באופן משמעותי את חירותו וחייו של אדם המושם בו בעל כורחו וללא הגבלת זמן</w:t>
      </w:r>
      <w:r>
        <w:rPr>
          <w:rFonts w:cs="David" w:hint="cs"/>
          <w:rtl/>
        </w:rPr>
        <w:t>."</w:t>
      </w:r>
    </w:p>
    <w:p w:rsidR="00C0624E"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683DF9">
        <w:rPr>
          <w:rFonts w:cs="David" w:hint="cs"/>
          <w:rtl/>
        </w:rPr>
        <w:t xml:space="preserve">העותרים יטענו כי לאור הפסיקה בעניין </w:t>
      </w:r>
      <w:r w:rsidRPr="00683DF9">
        <w:rPr>
          <w:rFonts w:cs="David" w:hint="cs"/>
          <w:b/>
          <w:bCs/>
          <w:rtl/>
        </w:rPr>
        <w:t>אדם</w:t>
      </w:r>
      <w:r w:rsidRPr="00683DF9">
        <w:rPr>
          <w:rFonts w:cs="David" w:hint="cs"/>
          <w:rtl/>
        </w:rPr>
        <w:t xml:space="preserve"> ובעניין </w:t>
      </w:r>
      <w:r w:rsidRPr="00683DF9">
        <w:rPr>
          <w:rFonts w:cs="David" w:hint="cs"/>
          <w:b/>
          <w:bCs/>
          <w:rtl/>
        </w:rPr>
        <w:t>איתן</w:t>
      </w:r>
      <w:r w:rsidRPr="00683DF9">
        <w:rPr>
          <w:rFonts w:cs="David" w:hint="cs"/>
          <w:rtl/>
        </w:rPr>
        <w:t xml:space="preserve">, אין ולא יכולה להיות מחלוקת שכליאה לתקופה של 12 חודשים ארוכים במתקן כליאה, במשולב עם החזקה </w:t>
      </w:r>
      <w:r w:rsidR="00AC5DF6">
        <w:rPr>
          <w:rFonts w:cs="David" w:hint="cs"/>
          <w:rtl/>
        </w:rPr>
        <w:t xml:space="preserve">בת קרוב לשנה </w:t>
      </w:r>
      <w:r w:rsidRPr="00683DF9">
        <w:rPr>
          <w:rFonts w:cs="David" w:hint="cs"/>
          <w:rtl/>
        </w:rPr>
        <w:t xml:space="preserve">במתקן "שהייה" באופן בו נוהל עד כה בהתאם לפרק </w:t>
      </w:r>
      <w:r w:rsidR="00683DF9">
        <w:rPr>
          <w:rFonts w:cs="David" w:hint="cs"/>
          <w:rtl/>
        </w:rPr>
        <w:t xml:space="preserve">ד' לחוק, </w:t>
      </w:r>
      <w:r w:rsidRPr="00683DF9">
        <w:rPr>
          <w:rFonts w:cs="David" w:hint="cs"/>
          <w:rtl/>
        </w:rPr>
        <w:t>הינה בלתי סבירה ובלתי מידתית</w:t>
      </w:r>
      <w:r w:rsidR="00683DF9">
        <w:rPr>
          <w:rFonts w:cs="David" w:hint="cs"/>
          <w:rtl/>
        </w:rPr>
        <w:t xml:space="preserve"> באופן קיצוני. </w:t>
      </w:r>
      <w:r w:rsidR="003A4BAE">
        <w:rPr>
          <w:rFonts w:cs="David" w:hint="cs"/>
          <w:rtl/>
        </w:rPr>
        <w:t>לא יעלה על הדעת ש</w:t>
      </w:r>
      <w:r w:rsidR="00683DF9">
        <w:rPr>
          <w:rFonts w:cs="David" w:hint="cs"/>
          <w:rtl/>
        </w:rPr>
        <w:t>חוק אחרי חוק פוסל בית משפט נכבד זה והעותרים עדיין כלוא</w:t>
      </w:r>
      <w:r w:rsidR="003A4BAE">
        <w:rPr>
          <w:rFonts w:cs="David" w:hint="cs"/>
          <w:rtl/>
        </w:rPr>
        <w:t>ים.</w:t>
      </w:r>
    </w:p>
    <w:p w:rsidR="00532145" w:rsidRPr="00683DF9" w:rsidRDefault="00C0624E" w:rsidP="00FE241B">
      <w:pPr>
        <w:numPr>
          <w:ilvl w:val="0"/>
          <w:numId w:val="14"/>
        </w:numPr>
        <w:tabs>
          <w:tab w:val="clear" w:pos="540"/>
          <w:tab w:val="num" w:pos="-7"/>
          <w:tab w:val="num" w:pos="360"/>
        </w:tabs>
        <w:bidi/>
        <w:spacing w:before="120" w:after="120" w:line="360" w:lineRule="auto"/>
        <w:ind w:left="0" w:hanging="432"/>
        <w:jc w:val="both"/>
        <w:rPr>
          <w:rFonts w:cs="David"/>
        </w:rPr>
      </w:pPr>
      <w:r>
        <w:rPr>
          <w:rFonts w:cs="David" w:hint="cs"/>
          <w:rtl/>
        </w:rPr>
        <w:t xml:space="preserve">לכן, בשים לב לנסיבות החריגות הקיצוניות שמאפיינות את העותרים כאן ואת עוצמת הפגיעה בזכויותיהם, לא ניתן להמשיך להחזיקם במתקני שירות בתי הסוהר אפילו לא יום נוסף. </w:t>
      </w:r>
      <w:r w:rsidR="00532145" w:rsidRPr="00683DF9">
        <w:rPr>
          <w:rFonts w:cs="David" w:hint="cs"/>
          <w:rtl/>
        </w:rPr>
        <w:t>וזאת ללא תלות במידת ה"פתיחות" של כל הסדר נורמטיבי חלופי שתגבש המדינה בתקופת 90 הימים של השעיית הבטלות, ככל שתגבש הסדר כלשהו. לכן גם לא ניתן יהיה להחיל על העותרים בעתיד הסדר שישאירם במתקן כזה או אחר</w:t>
      </w:r>
      <w:r>
        <w:rPr>
          <w:rFonts w:cs="David" w:hint="cs"/>
          <w:rtl/>
        </w:rPr>
        <w:t xml:space="preserve"> וממילא מתייתר הטעם שבהחזקתם שם שמהלך תקופת השעיית הבטלות שנקבעה בעניין </w:t>
      </w:r>
      <w:r>
        <w:rPr>
          <w:rFonts w:cs="David" w:hint="cs"/>
          <w:b/>
          <w:bCs/>
          <w:rtl/>
        </w:rPr>
        <w:t>איתן</w:t>
      </w:r>
      <w:r w:rsidR="00532145" w:rsidRPr="00683DF9">
        <w:rPr>
          <w:rFonts w:cs="David" w:hint="cs"/>
          <w:rtl/>
        </w:rPr>
        <w:t xml:space="preserve">.   </w:t>
      </w:r>
    </w:p>
    <w:p w:rsidR="00532145" w:rsidRPr="0023752C"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23752C">
        <w:rPr>
          <w:rFonts w:cs="David" w:hint="cs"/>
          <w:rtl/>
        </w:rPr>
        <w:t>לשון אחר: בית המשפט הנכבד קבע שהחזקה במשמורת לתקופה של שלוש שנים</w:t>
      </w:r>
      <w:r>
        <w:rPr>
          <w:rFonts w:cs="David" w:hint="cs"/>
          <w:rtl/>
        </w:rPr>
        <w:t xml:space="preserve"> </w:t>
      </w:r>
      <w:r w:rsidRPr="0023752C">
        <w:rPr>
          <w:rFonts w:cs="David" w:hint="cs"/>
          <w:rtl/>
        </w:rPr>
        <w:t xml:space="preserve">הינה בלתי חוקתית (עניין </w:t>
      </w:r>
      <w:r w:rsidRPr="00862B9D">
        <w:rPr>
          <w:rFonts w:cs="David" w:hint="cs"/>
          <w:b/>
          <w:bCs/>
          <w:rtl/>
        </w:rPr>
        <w:t>אדם</w:t>
      </w:r>
      <w:r w:rsidRPr="0023752C">
        <w:rPr>
          <w:rFonts w:cs="David" w:hint="cs"/>
          <w:rtl/>
        </w:rPr>
        <w:t>); שהחזקה במשמורת ל</w:t>
      </w:r>
      <w:r w:rsidR="00C0624E">
        <w:rPr>
          <w:rFonts w:cs="David" w:hint="cs"/>
          <w:rtl/>
        </w:rPr>
        <w:t>תקופה של שנה הינה בלתי חוקתית (</w:t>
      </w:r>
      <w:r w:rsidRPr="0023752C">
        <w:rPr>
          <w:rFonts w:cs="David" w:hint="cs"/>
          <w:rtl/>
        </w:rPr>
        <w:t xml:space="preserve">עניין </w:t>
      </w:r>
      <w:r w:rsidRPr="00862B9D">
        <w:rPr>
          <w:rFonts w:cs="David" w:hint="cs"/>
          <w:b/>
          <w:bCs/>
          <w:rtl/>
        </w:rPr>
        <w:t>איתן</w:t>
      </w:r>
      <w:r w:rsidRPr="0023752C">
        <w:rPr>
          <w:rFonts w:cs="David" w:hint="cs"/>
          <w:rtl/>
        </w:rPr>
        <w:t xml:space="preserve">); שהחזקה ב'חולות' בתנאי פרק ד' </w:t>
      </w:r>
      <w:r w:rsidR="00C0624E">
        <w:rPr>
          <w:rFonts w:cs="David" w:hint="cs"/>
          <w:rtl/>
        </w:rPr>
        <w:t>הינה בלתי חוקתית</w:t>
      </w:r>
      <w:r w:rsidRPr="0023752C">
        <w:rPr>
          <w:rFonts w:cs="David" w:hint="cs"/>
          <w:rtl/>
        </w:rPr>
        <w:t xml:space="preserve"> ו</w:t>
      </w:r>
      <w:r>
        <w:rPr>
          <w:rFonts w:cs="David" w:hint="cs"/>
          <w:rtl/>
        </w:rPr>
        <w:t xml:space="preserve">אף </w:t>
      </w:r>
      <w:r w:rsidRPr="0023752C">
        <w:rPr>
          <w:rFonts w:cs="David" w:hint="cs"/>
          <w:rtl/>
        </w:rPr>
        <w:t>שהחזקה בחולות לתקופה של שלוש שנים</w:t>
      </w:r>
      <w:r w:rsidR="00C0624E">
        <w:rPr>
          <w:rFonts w:cs="David" w:hint="cs"/>
          <w:rtl/>
        </w:rPr>
        <w:t xml:space="preserve"> בתנאים משופרים בהרבה מאלו בהם הוחזקו העותרים</w:t>
      </w:r>
      <w:r w:rsidRPr="0023752C">
        <w:rPr>
          <w:rFonts w:cs="David" w:hint="cs"/>
          <w:rtl/>
        </w:rPr>
        <w:t xml:space="preserve"> הינה בלתי חוקתית</w:t>
      </w:r>
      <w:r w:rsidR="00C0624E">
        <w:rPr>
          <w:rFonts w:cs="David" w:hint="cs"/>
          <w:rtl/>
        </w:rPr>
        <w:t xml:space="preserve"> אף היא</w:t>
      </w:r>
      <w:r w:rsidRPr="0023752C">
        <w:rPr>
          <w:rFonts w:cs="David" w:hint="cs"/>
          <w:rtl/>
        </w:rPr>
        <w:t xml:space="preserve"> (דעת ה</w:t>
      </w:r>
      <w:r>
        <w:rPr>
          <w:rFonts w:cs="David" w:hint="cs"/>
          <w:rtl/>
        </w:rPr>
        <w:t>רוב</w:t>
      </w:r>
      <w:r w:rsidRPr="0023752C">
        <w:rPr>
          <w:rFonts w:cs="David" w:hint="cs"/>
          <w:rtl/>
        </w:rPr>
        <w:t xml:space="preserve"> בעניין </w:t>
      </w:r>
      <w:r w:rsidR="00DC5A1E" w:rsidRPr="00DC5A1E">
        <w:rPr>
          <w:rFonts w:cs="David" w:hint="eastAsia"/>
          <w:b/>
          <w:bCs/>
          <w:rtl/>
        </w:rPr>
        <w:t>איתן</w:t>
      </w:r>
      <w:r w:rsidRPr="0023752C">
        <w:rPr>
          <w:rFonts w:cs="David" w:hint="cs"/>
          <w:rtl/>
        </w:rPr>
        <w:t xml:space="preserve">). </w:t>
      </w:r>
    </w:p>
    <w:p w:rsidR="00532145" w:rsidRPr="0023752C" w:rsidRDefault="00C0624E" w:rsidP="00FE241B">
      <w:pPr>
        <w:numPr>
          <w:ilvl w:val="0"/>
          <w:numId w:val="14"/>
        </w:numPr>
        <w:tabs>
          <w:tab w:val="clear" w:pos="540"/>
          <w:tab w:val="num" w:pos="-7"/>
          <w:tab w:val="num" w:pos="360"/>
        </w:tabs>
        <w:bidi/>
        <w:spacing w:before="120" w:after="120" w:line="360" w:lineRule="auto"/>
        <w:ind w:left="0" w:hanging="432"/>
        <w:jc w:val="both"/>
        <w:rPr>
          <w:rFonts w:cs="David"/>
        </w:rPr>
      </w:pPr>
      <w:r w:rsidRPr="00C0624E">
        <w:rPr>
          <w:rFonts w:cs="David" w:hint="cs"/>
          <w:u w:val="single"/>
          <w:rtl/>
        </w:rPr>
        <w:t xml:space="preserve">עוד הבהיר </w:t>
      </w:r>
      <w:r w:rsidR="00532145" w:rsidRPr="00C0624E">
        <w:rPr>
          <w:rFonts w:cs="David" w:hint="cs"/>
          <w:u w:val="single"/>
          <w:rtl/>
        </w:rPr>
        <w:t xml:space="preserve">בית המשפט הנכבד בעניין </w:t>
      </w:r>
      <w:r w:rsidR="00532145" w:rsidRPr="00C0624E">
        <w:rPr>
          <w:rFonts w:cs="David" w:hint="cs"/>
          <w:b/>
          <w:bCs/>
          <w:u w:val="single"/>
          <w:rtl/>
        </w:rPr>
        <w:t xml:space="preserve">איתן </w:t>
      </w:r>
      <w:r w:rsidR="00532145" w:rsidRPr="00C0624E">
        <w:rPr>
          <w:rFonts w:cs="David" w:hint="cs"/>
          <w:u w:val="single"/>
          <w:rtl/>
        </w:rPr>
        <w:t>כי קיים קשר בל יינתק בין סוג המתקן ומאפייניו (המשפיעים על עצמת הפגיעה הגלומה בהם בזכות לחירות) לבין התקופה המקסימלית בה ניתן להחזיק בו אדם</w:t>
      </w:r>
      <w:r w:rsidR="00532145" w:rsidRPr="0023752C">
        <w:rPr>
          <w:rFonts w:cs="David" w:hint="cs"/>
          <w:rtl/>
        </w:rPr>
        <w:t xml:space="preserve"> (ר' סעיף 92 לחוות דעתו של השופט פוגלמן). </w:t>
      </w:r>
    </w:p>
    <w:p w:rsidR="00DC5A1E" w:rsidRDefault="00532145" w:rsidP="00FE241B">
      <w:pPr>
        <w:numPr>
          <w:ilvl w:val="0"/>
          <w:numId w:val="14"/>
        </w:numPr>
        <w:tabs>
          <w:tab w:val="clear" w:pos="540"/>
          <w:tab w:val="num" w:pos="-7"/>
          <w:tab w:val="num" w:pos="360"/>
        </w:tabs>
        <w:bidi/>
        <w:spacing w:before="120" w:after="120" w:line="360" w:lineRule="auto"/>
        <w:ind w:left="0" w:hanging="432"/>
        <w:jc w:val="both"/>
        <w:rPr>
          <w:rFonts w:cs="David"/>
        </w:rPr>
      </w:pPr>
      <w:r w:rsidRPr="003A4BAE">
        <w:rPr>
          <w:rFonts w:cs="David" w:hint="cs"/>
          <w:rtl/>
        </w:rPr>
        <w:lastRenderedPageBreak/>
        <w:t>ודוק: בעניינם של העותרים חרגה החזקתם כבר פעמיים מגבולות המותר שהותוו על ידי בית המשפט הנכבד</w:t>
      </w:r>
      <w:r w:rsidR="00C0624E" w:rsidRPr="003A4BAE">
        <w:rPr>
          <w:rFonts w:cs="David" w:hint="cs"/>
          <w:rtl/>
        </w:rPr>
        <w:t>, הן לעניין משך התקופה והן לעניין עוצמת הפגיעה בזכויות יסוד במהלכה</w:t>
      </w:r>
      <w:r w:rsidRPr="003A4BAE">
        <w:rPr>
          <w:rFonts w:cs="David" w:hint="cs"/>
          <w:rtl/>
        </w:rPr>
        <w:t xml:space="preserve">: ראשית הוחזקו </w:t>
      </w:r>
      <w:r w:rsidR="00C0624E" w:rsidRPr="003A4BAE">
        <w:rPr>
          <w:rFonts w:cs="David" w:hint="cs"/>
          <w:rtl/>
        </w:rPr>
        <w:t xml:space="preserve">הרבה </w:t>
      </w:r>
      <w:r w:rsidRPr="003A4BAE">
        <w:rPr>
          <w:rFonts w:cs="David" w:hint="cs"/>
          <w:rtl/>
        </w:rPr>
        <w:t xml:space="preserve">מעל לשנה במתקן משמורת, פרק זמן שנקבע שהינו בלתי מידתי בעניין </w:t>
      </w:r>
      <w:r w:rsidRPr="003A4BAE">
        <w:rPr>
          <w:rFonts w:cs="David" w:hint="cs"/>
          <w:b/>
          <w:bCs/>
          <w:rtl/>
        </w:rPr>
        <w:t>איתן</w:t>
      </w:r>
      <w:r w:rsidRPr="003A4BAE">
        <w:rPr>
          <w:rFonts w:cs="David" w:hint="cs"/>
          <w:rtl/>
        </w:rPr>
        <w:t xml:space="preserve">, ולאחר מכן הוחזקו </w:t>
      </w:r>
      <w:r w:rsidR="00C0624E" w:rsidRPr="003A4BAE">
        <w:rPr>
          <w:rFonts w:cs="David" w:hint="cs"/>
          <w:rtl/>
        </w:rPr>
        <w:t>כ</w:t>
      </w:r>
      <w:r w:rsidRPr="003A4BAE">
        <w:rPr>
          <w:rFonts w:cs="David" w:hint="cs"/>
          <w:rtl/>
        </w:rPr>
        <w:t>שנה במתקן "שהייה" שמאפייניו קרובים ביותר לכלא</w:t>
      </w:r>
      <w:r w:rsidR="003A4BAE">
        <w:rPr>
          <w:rFonts w:cs="David" w:hint="cs"/>
          <w:rtl/>
        </w:rPr>
        <w:t>.</w:t>
      </w:r>
      <w:r w:rsidRPr="00C0624E">
        <w:rPr>
          <w:rFonts w:cs="David" w:hint="cs"/>
          <w:rtl/>
        </w:rPr>
        <w:t>סיכום הדברים: יהא אשר יהא ההסדר הנורמטיבי החדש ש</w:t>
      </w:r>
      <w:r w:rsidR="00C0624E">
        <w:rPr>
          <w:rFonts w:cs="David" w:hint="cs"/>
          <w:rtl/>
        </w:rPr>
        <w:t>תגבש המדינה, ככל שתגבש כזה במסגרת תיקון נוסף</w:t>
      </w:r>
      <w:r w:rsidRPr="00C0624E">
        <w:rPr>
          <w:rFonts w:cs="David" w:hint="cs"/>
          <w:rtl/>
        </w:rPr>
        <w:t xml:space="preserve"> לחוק למניעת הסתננות </w:t>
      </w:r>
      <w:r w:rsidRPr="00C0624E">
        <w:rPr>
          <w:rFonts w:cs="David"/>
          <w:rtl/>
        </w:rPr>
        <w:t>–</w:t>
      </w:r>
      <w:r w:rsidR="003A4BAE">
        <w:rPr>
          <w:rFonts w:cs="David" w:hint="cs"/>
          <w:rtl/>
        </w:rPr>
        <w:t xml:space="preserve"> הפגיעה בחירות שנגרמה לעותרים</w:t>
      </w:r>
      <w:r w:rsidRPr="00C0624E">
        <w:rPr>
          <w:rFonts w:cs="David" w:hint="cs"/>
          <w:rtl/>
        </w:rPr>
        <w:t xml:space="preserve"> עד כה הגדישה את הסאה ואין כל אפשרות חוקתית וחוקית ל</w:t>
      </w:r>
      <w:r w:rsidR="00C0624E">
        <w:rPr>
          <w:rFonts w:cs="David" w:hint="cs"/>
          <w:rtl/>
        </w:rPr>
        <w:t>הוסיף ולהחזיקם בכל סוג שהוא של מתקן</w:t>
      </w:r>
      <w:r w:rsidRPr="00C0624E">
        <w:rPr>
          <w:rFonts w:cs="David" w:hint="cs"/>
          <w:rtl/>
        </w:rPr>
        <w:t xml:space="preserve"> (ואין לעניין</w:t>
      </w:r>
      <w:r w:rsidR="00C0624E">
        <w:rPr>
          <w:rFonts w:cs="David" w:hint="cs"/>
          <w:rtl/>
        </w:rPr>
        <w:t xml:space="preserve"> זה נפקות לשאלת השם שיינתן לו</w:t>
      </w:r>
      <w:r w:rsidRPr="00C0624E">
        <w:rPr>
          <w:rFonts w:cs="David" w:hint="cs"/>
          <w:rtl/>
        </w:rPr>
        <w:t>).</w:t>
      </w:r>
      <w:r w:rsidR="00C0624E">
        <w:rPr>
          <w:rFonts w:cs="David" w:hint="cs"/>
          <w:rtl/>
        </w:rPr>
        <w:t xml:space="preserve"> עניין זה מקרין גם על סבירות ההחזקתם של העותרים שם.</w:t>
      </w:r>
      <w:r w:rsidRPr="00C0624E">
        <w:rPr>
          <w:rFonts w:cs="David" w:hint="cs"/>
          <w:rtl/>
        </w:rPr>
        <w:t xml:space="preserve"> </w:t>
      </w:r>
    </w:p>
    <w:p w:rsidR="003A4BAE" w:rsidRPr="003A4BAE" w:rsidRDefault="003A4BAE" w:rsidP="00FE241B">
      <w:pPr>
        <w:tabs>
          <w:tab w:val="num" w:pos="360"/>
        </w:tabs>
        <w:bidi/>
        <w:spacing w:before="120" w:after="120" w:line="360" w:lineRule="auto"/>
        <w:jc w:val="both"/>
        <w:rPr>
          <w:rFonts w:cs="David"/>
        </w:rPr>
      </w:pPr>
    </w:p>
    <w:p w:rsidR="004C3B15" w:rsidRPr="00C0624E" w:rsidRDefault="004C3B15" w:rsidP="00FE241B">
      <w:pPr>
        <w:bidi/>
        <w:spacing w:before="120" w:after="120" w:line="360" w:lineRule="auto"/>
        <w:rPr>
          <w:rFonts w:cs="David"/>
          <w:b/>
          <w:bCs/>
        </w:rPr>
      </w:pPr>
      <w:r w:rsidRPr="00C0624E">
        <w:rPr>
          <w:rFonts w:cs="David" w:hint="cs"/>
          <w:b/>
          <w:bCs/>
          <w:rtl/>
        </w:rPr>
        <w:t>הפגיעה הנובעת מהמשך החזקת העותרים באי-ודאות</w:t>
      </w:r>
    </w:p>
    <w:p w:rsidR="004C3B15" w:rsidRPr="008C2622" w:rsidRDefault="004C3B15"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Pr>
          <w:rFonts w:ascii="Century" w:hAnsi="Century" w:cs="David" w:hint="cs"/>
          <w:rtl/>
        </w:rPr>
        <w:t xml:space="preserve">בית המשפט הנכבד הבהיר בעניין </w:t>
      </w:r>
      <w:r>
        <w:rPr>
          <w:rFonts w:ascii="Century" w:hAnsi="Century" w:cs="David" w:hint="cs"/>
          <w:b/>
          <w:bCs/>
          <w:rtl/>
        </w:rPr>
        <w:t xml:space="preserve">איתן </w:t>
      </w:r>
      <w:r>
        <w:rPr>
          <w:rFonts w:ascii="Century" w:hAnsi="Century" w:cs="David" w:hint="cs"/>
          <w:rtl/>
        </w:rPr>
        <w:t xml:space="preserve">שהפגיעה שנגרמה לעותרים כתוצאה מהחזקתם </w:t>
      </w:r>
      <w:r w:rsidRPr="00E6753E">
        <w:rPr>
          <w:rFonts w:cs="David" w:hint="cs"/>
          <w:rtl/>
        </w:rPr>
        <w:t>בתנאים</w:t>
      </w:r>
      <w:r>
        <w:rPr>
          <w:rFonts w:ascii="Century" w:hAnsi="Century" w:cs="David" w:hint="cs"/>
          <w:rtl/>
        </w:rPr>
        <w:t xml:space="preserve"> של חוסר ודאות מוחלט, ללא עילות שחרור וללא שיובטח להם שבתום שלוש שנות החזקתם ב'חולות' ישוחררו, הינה </w:t>
      </w:r>
      <w:r>
        <w:rPr>
          <w:rFonts w:ascii="Century" w:hAnsi="Century" w:cs="David" w:hint="cs"/>
          <w:b/>
          <w:bCs/>
          <w:rtl/>
        </w:rPr>
        <w:t xml:space="preserve">פגיעה חוקתית עצמאית בזכות לכבוד. </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 xml:space="preserve">"חוסר ודאות זה אינו חלק מן הפגיעה בכבוד המובנית בכל שהייה במתקן-שולל-חירות: זוהי פגיעה ייחודית ועצמאית בזכות לכבוד" (סעיף 51 לחוות דעתו של השופט פוגלמן). </w:t>
      </w:r>
    </w:p>
    <w:p w:rsidR="004C3B15" w:rsidRPr="00AC5DF6" w:rsidRDefault="004C3B15" w:rsidP="00AC5DF6">
      <w:pPr>
        <w:tabs>
          <w:tab w:val="right" w:pos="9"/>
        </w:tabs>
        <w:bidi/>
        <w:spacing w:before="120" w:after="120" w:line="360" w:lineRule="auto"/>
        <w:ind w:right="993"/>
        <w:jc w:val="both"/>
        <w:rPr>
          <w:rFonts w:cs="David"/>
        </w:rPr>
      </w:pPr>
      <w:r w:rsidRPr="00AC5DF6">
        <w:rPr>
          <w:rFonts w:cs="David" w:hint="cs"/>
          <w:rtl/>
        </w:rPr>
        <w:t>פגיעה זו</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 xml:space="preserve">"נובעת מן האופן שבו מעצים חוסר הוודאות את הסבל הכרוך ממילא בשלילת החירות. ואמנם, מחקרים פסיכולוגיים העלו כי חוסר ודאות הוא גורם לחץ משמעותי בחייו של אדם, והוא נקשר תכופות לחרדה ולדיכאון. </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כאשר עסקינן בשלילת חירות, נודעות לחוסר הוודאות השלכות קשות במיוחד...</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דברים אלה נכונים מקל וחומר לגבי זרים ומבקשי מקלט, שהם אוכלוסייה פגיעה במיוחד לתופעות פוסט-טראומטיות הקשורות בשלילת החירות...</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הסדר נורמטיבי השולל חירותו של אדם לתקופה בת שלוש שנים (לכל הפחות), וזאת אף מבלי לקצוב מראש באופן ודאי את משכה של תקופה זו – הוא הסדר הפוגע פגיעה שעוצמתה גבוהה בזכות לחירות ובזכות לכבוד</w:t>
      </w:r>
      <w:r w:rsidR="00AC5DF6">
        <w:rPr>
          <w:rFonts w:cs="David" w:hint="cs"/>
          <w:rtl/>
        </w:rPr>
        <w:t>"</w:t>
      </w:r>
      <w:r w:rsidRPr="00AC5DF6">
        <w:rPr>
          <w:rFonts w:cs="David" w:hint="cs"/>
          <w:rtl/>
        </w:rPr>
        <w:t>.</w:t>
      </w:r>
    </w:p>
    <w:p w:rsidR="004C3B15" w:rsidRPr="00AC5DF6" w:rsidRDefault="004C3B15" w:rsidP="00AC5DF6">
      <w:pPr>
        <w:pStyle w:val="ListParagraph"/>
        <w:tabs>
          <w:tab w:val="right" w:pos="9"/>
        </w:tabs>
        <w:bidi/>
        <w:spacing w:before="120" w:after="120" w:line="360" w:lineRule="auto"/>
        <w:ind w:left="1136" w:right="993"/>
        <w:contextualSpacing w:val="0"/>
        <w:jc w:val="both"/>
        <w:rPr>
          <w:rFonts w:cs="David"/>
          <w:rtl/>
        </w:rPr>
      </w:pPr>
      <w:r w:rsidRPr="00AC5DF6">
        <w:rPr>
          <w:rFonts w:cs="David" w:hint="cs"/>
          <w:rtl/>
        </w:rPr>
        <w:t>(שם, בסעיפים 51-53; וראו שם לסקירה מקיפה של ספרות בנושא הפגיעה במבקשי מקלט השוהים במתקני שהייה הנובעת מחוסר הודאות).</w:t>
      </w:r>
    </w:p>
    <w:p w:rsidR="004C3B15" w:rsidRDefault="004C3B15"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sidRPr="00826729">
        <w:rPr>
          <w:rFonts w:ascii="Century" w:hAnsi="Century" w:cs="David" w:hint="cs"/>
          <w:rtl/>
        </w:rPr>
        <w:t>האבחנות</w:t>
      </w:r>
      <w:r w:rsidRPr="00826729">
        <w:rPr>
          <w:rFonts w:ascii="Century" w:hAnsi="Century" w:cs="David"/>
          <w:rtl/>
        </w:rPr>
        <w:t xml:space="preserve"> </w:t>
      </w:r>
      <w:r w:rsidRPr="00826729">
        <w:rPr>
          <w:rFonts w:ascii="Century" w:hAnsi="Century" w:cs="David" w:hint="cs"/>
          <w:rtl/>
        </w:rPr>
        <w:t>המצויות</w:t>
      </w:r>
      <w:r w:rsidRPr="00826729">
        <w:rPr>
          <w:rFonts w:ascii="Century" w:hAnsi="Century" w:cs="David"/>
          <w:rtl/>
        </w:rPr>
        <w:t xml:space="preserve"> </w:t>
      </w:r>
      <w:r w:rsidRPr="00826729">
        <w:rPr>
          <w:rFonts w:ascii="Century" w:hAnsi="Century" w:cs="David" w:hint="cs"/>
          <w:rtl/>
        </w:rPr>
        <w:t>בספרות</w:t>
      </w:r>
      <w:r w:rsidRPr="00826729">
        <w:rPr>
          <w:rFonts w:ascii="Century" w:hAnsi="Century" w:cs="David"/>
          <w:rtl/>
        </w:rPr>
        <w:t xml:space="preserve"> </w:t>
      </w:r>
      <w:r w:rsidRPr="00826729">
        <w:rPr>
          <w:rFonts w:ascii="Century" w:hAnsi="Century" w:cs="David" w:hint="cs"/>
          <w:rtl/>
        </w:rPr>
        <w:t>בנושא</w:t>
      </w:r>
      <w:r w:rsidRPr="00826729">
        <w:rPr>
          <w:rFonts w:ascii="Century" w:hAnsi="Century" w:cs="David"/>
          <w:rtl/>
        </w:rPr>
        <w:t xml:space="preserve"> </w:t>
      </w:r>
      <w:r w:rsidRPr="00826729">
        <w:rPr>
          <w:rFonts w:ascii="Century" w:hAnsi="Century" w:cs="David" w:hint="cs"/>
          <w:rtl/>
        </w:rPr>
        <w:t>זה</w:t>
      </w:r>
      <w:r w:rsidRPr="00826729">
        <w:rPr>
          <w:rFonts w:ascii="Century" w:hAnsi="Century" w:cs="David"/>
          <w:rtl/>
        </w:rPr>
        <w:t xml:space="preserve">, </w:t>
      </w:r>
      <w:r w:rsidRPr="00826729">
        <w:rPr>
          <w:rFonts w:ascii="Century" w:hAnsi="Century" w:cs="David" w:hint="cs"/>
          <w:rtl/>
        </w:rPr>
        <w:t>עליהן</w:t>
      </w:r>
      <w:r w:rsidRPr="00826729">
        <w:rPr>
          <w:rFonts w:ascii="Century" w:hAnsi="Century" w:cs="David"/>
          <w:rtl/>
        </w:rPr>
        <w:t xml:space="preserve"> </w:t>
      </w:r>
      <w:r w:rsidRPr="00826729">
        <w:rPr>
          <w:rFonts w:ascii="Century" w:hAnsi="Century" w:cs="David" w:hint="cs"/>
          <w:rtl/>
        </w:rPr>
        <w:t>עמד</w:t>
      </w:r>
      <w:r w:rsidRPr="00826729">
        <w:rPr>
          <w:rFonts w:ascii="Century" w:hAnsi="Century" w:cs="David"/>
          <w:rtl/>
        </w:rPr>
        <w:t xml:space="preserve"> </w:t>
      </w:r>
      <w:r w:rsidRPr="00826729">
        <w:rPr>
          <w:rFonts w:ascii="Century" w:hAnsi="Century" w:cs="David" w:hint="cs"/>
          <w:rtl/>
        </w:rPr>
        <w:t>בית</w:t>
      </w:r>
      <w:r w:rsidRPr="00826729">
        <w:rPr>
          <w:rFonts w:ascii="Century" w:hAnsi="Century" w:cs="David"/>
          <w:rtl/>
        </w:rPr>
        <w:t xml:space="preserve"> </w:t>
      </w:r>
      <w:r w:rsidRPr="00826729">
        <w:rPr>
          <w:rFonts w:ascii="Century" w:hAnsi="Century" w:cs="David" w:hint="cs"/>
          <w:rtl/>
        </w:rPr>
        <w:t>המשפט</w:t>
      </w:r>
      <w:r w:rsidRPr="00826729">
        <w:rPr>
          <w:rFonts w:ascii="Century" w:hAnsi="Century" w:cs="David"/>
          <w:rtl/>
        </w:rPr>
        <w:t xml:space="preserve"> </w:t>
      </w:r>
      <w:r w:rsidRPr="00826729">
        <w:rPr>
          <w:rFonts w:ascii="Century" w:hAnsi="Century" w:cs="David" w:hint="cs"/>
          <w:rtl/>
        </w:rPr>
        <w:t>הנכבד</w:t>
      </w:r>
      <w:r w:rsidRPr="00826729">
        <w:rPr>
          <w:rFonts w:ascii="Century" w:hAnsi="Century" w:cs="David"/>
          <w:rtl/>
        </w:rPr>
        <w:t xml:space="preserve">, </w:t>
      </w:r>
      <w:r w:rsidR="00CB1319">
        <w:rPr>
          <w:rFonts w:ascii="Century" w:hAnsi="Century" w:cs="David" w:hint="cs"/>
          <w:rtl/>
        </w:rPr>
        <w:t>נכונות ביותר גם ל</w:t>
      </w:r>
      <w:r w:rsidRPr="00826729">
        <w:rPr>
          <w:rFonts w:ascii="Century" w:hAnsi="Century" w:cs="David" w:hint="cs"/>
          <w:rtl/>
        </w:rPr>
        <w:t>עניינם</w:t>
      </w:r>
      <w:r w:rsidRPr="00826729">
        <w:rPr>
          <w:rFonts w:ascii="Century" w:hAnsi="Century" w:cs="David"/>
          <w:rtl/>
        </w:rPr>
        <w:t xml:space="preserve"> </w:t>
      </w:r>
      <w:r w:rsidRPr="00826729">
        <w:rPr>
          <w:rFonts w:ascii="Century" w:hAnsi="Century" w:cs="David" w:hint="cs"/>
          <w:rtl/>
        </w:rPr>
        <w:t>של</w:t>
      </w:r>
      <w:r w:rsidRPr="00826729">
        <w:rPr>
          <w:rFonts w:ascii="Century" w:hAnsi="Century" w:cs="David"/>
          <w:rtl/>
        </w:rPr>
        <w:t xml:space="preserve"> </w:t>
      </w:r>
      <w:r w:rsidRPr="00826729">
        <w:rPr>
          <w:rFonts w:ascii="Century" w:hAnsi="Century" w:cs="David" w:hint="cs"/>
          <w:rtl/>
        </w:rPr>
        <w:t>העותרים</w:t>
      </w:r>
      <w:r w:rsidRPr="00826729">
        <w:rPr>
          <w:rFonts w:ascii="Century" w:hAnsi="Century" w:cs="David"/>
          <w:rtl/>
        </w:rPr>
        <w:t xml:space="preserve"> </w:t>
      </w:r>
      <w:r w:rsidRPr="00826729">
        <w:rPr>
          <w:rFonts w:ascii="Century" w:hAnsi="Century" w:cs="David" w:hint="cs"/>
          <w:rtl/>
        </w:rPr>
        <w:t>כאן</w:t>
      </w:r>
      <w:r w:rsidRPr="00826729">
        <w:rPr>
          <w:rFonts w:ascii="Century" w:hAnsi="Century" w:cs="David"/>
          <w:rtl/>
        </w:rPr>
        <w:t xml:space="preserve">. </w:t>
      </w:r>
      <w:r w:rsidRPr="00826729">
        <w:rPr>
          <w:rFonts w:ascii="Century" w:hAnsi="Century" w:cs="David" w:hint="cs"/>
          <w:rtl/>
        </w:rPr>
        <w:t>לאחר</w:t>
      </w:r>
      <w:r w:rsidRPr="00826729">
        <w:rPr>
          <w:rFonts w:ascii="Century" w:hAnsi="Century" w:cs="David"/>
          <w:rtl/>
        </w:rPr>
        <w:t xml:space="preserve"> </w:t>
      </w:r>
      <w:r w:rsidRPr="00826729">
        <w:rPr>
          <w:rFonts w:ascii="Century" w:hAnsi="Century" w:cs="David" w:hint="cs"/>
          <w:rtl/>
        </w:rPr>
        <w:t>שנכנסו</w:t>
      </w:r>
      <w:r w:rsidRPr="00826729">
        <w:rPr>
          <w:rFonts w:ascii="Century" w:hAnsi="Century" w:cs="David"/>
          <w:rtl/>
        </w:rPr>
        <w:t xml:space="preserve"> </w:t>
      </w:r>
      <w:r w:rsidRPr="00826729">
        <w:rPr>
          <w:rFonts w:ascii="Century" w:hAnsi="Century" w:cs="David" w:hint="cs"/>
          <w:rtl/>
        </w:rPr>
        <w:t>לישראל</w:t>
      </w:r>
      <w:r w:rsidRPr="00826729">
        <w:rPr>
          <w:rFonts w:ascii="Century" w:hAnsi="Century" w:cs="David"/>
          <w:rtl/>
        </w:rPr>
        <w:t xml:space="preserve"> </w:t>
      </w:r>
      <w:r w:rsidRPr="00826729">
        <w:rPr>
          <w:rFonts w:ascii="Century" w:hAnsi="Century" w:cs="David" w:hint="cs"/>
          <w:rtl/>
        </w:rPr>
        <w:t>ונכלאו</w:t>
      </w:r>
      <w:r w:rsidRPr="00826729">
        <w:rPr>
          <w:rFonts w:ascii="Century" w:hAnsi="Century" w:cs="David"/>
          <w:rtl/>
        </w:rPr>
        <w:t xml:space="preserve"> </w:t>
      </w:r>
      <w:r w:rsidRPr="00E6753E">
        <w:rPr>
          <w:rFonts w:cs="David" w:hint="cs"/>
          <w:rtl/>
        </w:rPr>
        <w:t>לתקופה</w:t>
      </w:r>
      <w:r w:rsidRPr="00826729">
        <w:rPr>
          <w:rFonts w:ascii="Century" w:hAnsi="Century" w:cs="David"/>
          <w:rtl/>
        </w:rPr>
        <w:t xml:space="preserve"> </w:t>
      </w:r>
      <w:r w:rsidRPr="00826729">
        <w:rPr>
          <w:rFonts w:ascii="Century" w:hAnsi="Century" w:cs="David" w:hint="cs"/>
          <w:rtl/>
        </w:rPr>
        <w:t>ש</w:t>
      </w:r>
      <w:r w:rsidR="00CB1319">
        <w:rPr>
          <w:rFonts w:ascii="Century" w:hAnsi="Century" w:cs="David" w:hint="cs"/>
          <w:rtl/>
        </w:rPr>
        <w:t>ל שלוש שנים;</w:t>
      </w:r>
      <w:r w:rsidRPr="00826729">
        <w:rPr>
          <w:rFonts w:ascii="Century" w:hAnsi="Century" w:cs="David"/>
          <w:rtl/>
        </w:rPr>
        <w:t xml:space="preserve"> </w:t>
      </w:r>
      <w:r w:rsidRPr="00826729">
        <w:rPr>
          <w:rFonts w:ascii="Century" w:hAnsi="Century" w:cs="David" w:hint="cs"/>
          <w:rtl/>
        </w:rPr>
        <w:t>לאחר</w:t>
      </w:r>
      <w:r w:rsidRPr="00826729">
        <w:rPr>
          <w:rFonts w:ascii="Century" w:hAnsi="Century" w:cs="David"/>
          <w:rtl/>
        </w:rPr>
        <w:t xml:space="preserve"> </w:t>
      </w:r>
      <w:r w:rsidRPr="00826729">
        <w:rPr>
          <w:rFonts w:ascii="Century" w:hAnsi="Century" w:cs="David" w:hint="cs"/>
          <w:rtl/>
        </w:rPr>
        <w:t>שהמתינו</w:t>
      </w:r>
      <w:r w:rsidRPr="00826729">
        <w:rPr>
          <w:rFonts w:ascii="Century" w:hAnsi="Century" w:cs="David"/>
          <w:rtl/>
        </w:rPr>
        <w:t xml:space="preserve"> </w:t>
      </w:r>
      <w:r w:rsidRPr="00826729">
        <w:rPr>
          <w:rFonts w:ascii="Century" w:hAnsi="Century" w:cs="David" w:hint="cs"/>
          <w:rtl/>
        </w:rPr>
        <w:t>חודשים</w:t>
      </w:r>
      <w:r w:rsidRPr="00826729">
        <w:rPr>
          <w:rFonts w:ascii="Century" w:hAnsi="Century" w:cs="David"/>
          <w:rtl/>
        </w:rPr>
        <w:t xml:space="preserve"> </w:t>
      </w:r>
      <w:r w:rsidRPr="00826729">
        <w:rPr>
          <w:rFonts w:ascii="Century" w:hAnsi="Century" w:cs="David" w:hint="cs"/>
          <w:rtl/>
        </w:rPr>
        <w:t>רבים</w:t>
      </w:r>
      <w:r w:rsidRPr="00826729">
        <w:rPr>
          <w:rFonts w:ascii="Century" w:hAnsi="Century" w:cs="David"/>
          <w:rtl/>
        </w:rPr>
        <w:t xml:space="preserve"> </w:t>
      </w:r>
      <w:r w:rsidRPr="00826729">
        <w:rPr>
          <w:rFonts w:ascii="Century" w:hAnsi="Century" w:cs="David" w:hint="cs"/>
          <w:rtl/>
        </w:rPr>
        <w:t>בכיליון</w:t>
      </w:r>
      <w:r w:rsidRPr="00826729">
        <w:rPr>
          <w:rFonts w:ascii="Century" w:hAnsi="Century" w:cs="David"/>
          <w:rtl/>
        </w:rPr>
        <w:t xml:space="preserve"> </w:t>
      </w:r>
      <w:r w:rsidRPr="00826729">
        <w:rPr>
          <w:rFonts w:ascii="Century" w:hAnsi="Century" w:cs="David" w:hint="cs"/>
          <w:rtl/>
        </w:rPr>
        <w:t>עיניים</w:t>
      </w:r>
      <w:r w:rsidRPr="00826729">
        <w:rPr>
          <w:rFonts w:ascii="Century" w:hAnsi="Century" w:cs="David"/>
          <w:rtl/>
        </w:rPr>
        <w:t xml:space="preserve"> </w:t>
      </w:r>
      <w:r w:rsidRPr="00826729">
        <w:rPr>
          <w:rFonts w:ascii="Century" w:hAnsi="Century" w:cs="David" w:hint="cs"/>
          <w:rtl/>
        </w:rPr>
        <w:t>לפסיקתו</w:t>
      </w:r>
      <w:r w:rsidRPr="00826729">
        <w:rPr>
          <w:rFonts w:ascii="Century" w:hAnsi="Century" w:cs="David"/>
          <w:rtl/>
        </w:rPr>
        <w:t xml:space="preserve"> </w:t>
      </w:r>
      <w:r w:rsidRPr="00826729">
        <w:rPr>
          <w:rFonts w:ascii="Century" w:hAnsi="Century" w:cs="David" w:hint="cs"/>
          <w:rtl/>
        </w:rPr>
        <w:t>של</w:t>
      </w:r>
      <w:r w:rsidRPr="00826729">
        <w:rPr>
          <w:rFonts w:ascii="Century" w:hAnsi="Century" w:cs="David"/>
          <w:rtl/>
        </w:rPr>
        <w:t xml:space="preserve"> </w:t>
      </w:r>
      <w:r w:rsidRPr="00826729">
        <w:rPr>
          <w:rFonts w:ascii="Century" w:hAnsi="Century" w:cs="David" w:hint="cs"/>
          <w:rtl/>
        </w:rPr>
        <w:t>בית</w:t>
      </w:r>
      <w:r w:rsidRPr="00826729">
        <w:rPr>
          <w:rFonts w:ascii="Century" w:hAnsi="Century" w:cs="David"/>
          <w:rtl/>
        </w:rPr>
        <w:t xml:space="preserve"> </w:t>
      </w:r>
      <w:r w:rsidRPr="00826729">
        <w:rPr>
          <w:rFonts w:ascii="Century" w:hAnsi="Century" w:cs="David" w:hint="cs"/>
          <w:rtl/>
        </w:rPr>
        <w:t>המשפט</w:t>
      </w:r>
      <w:r w:rsidRPr="00826729">
        <w:rPr>
          <w:rFonts w:ascii="Century" w:hAnsi="Century" w:cs="David"/>
          <w:rtl/>
        </w:rPr>
        <w:t xml:space="preserve"> </w:t>
      </w:r>
      <w:r w:rsidRPr="00826729">
        <w:rPr>
          <w:rFonts w:ascii="Century" w:hAnsi="Century" w:cs="David" w:hint="cs"/>
          <w:rtl/>
        </w:rPr>
        <w:t>הנכבד</w:t>
      </w:r>
      <w:r w:rsidRPr="00826729">
        <w:rPr>
          <w:rFonts w:ascii="Century" w:hAnsi="Century" w:cs="David"/>
          <w:rtl/>
        </w:rPr>
        <w:t xml:space="preserve"> </w:t>
      </w:r>
      <w:r w:rsidRPr="00826729">
        <w:rPr>
          <w:rFonts w:ascii="Century" w:hAnsi="Century" w:cs="David" w:hint="cs"/>
          <w:rtl/>
        </w:rPr>
        <w:t>בעניינם</w:t>
      </w:r>
      <w:r w:rsidR="00CB1319">
        <w:rPr>
          <w:rFonts w:ascii="Century" w:hAnsi="Century" w:cs="David" w:hint="cs"/>
          <w:rtl/>
        </w:rPr>
        <w:t>;</w:t>
      </w:r>
      <w:r w:rsidRPr="00826729">
        <w:rPr>
          <w:rFonts w:ascii="Century" w:hAnsi="Century" w:cs="David"/>
          <w:rtl/>
        </w:rPr>
        <w:t xml:space="preserve"> </w:t>
      </w:r>
      <w:r w:rsidRPr="00826729">
        <w:rPr>
          <w:rFonts w:ascii="Century" w:hAnsi="Century" w:cs="David" w:hint="cs"/>
          <w:rtl/>
        </w:rPr>
        <w:t>לאחר</w:t>
      </w:r>
      <w:r w:rsidRPr="00826729">
        <w:rPr>
          <w:rFonts w:ascii="Century" w:hAnsi="Century" w:cs="David"/>
          <w:rtl/>
        </w:rPr>
        <w:t xml:space="preserve"> </w:t>
      </w:r>
      <w:r w:rsidRPr="00826729">
        <w:rPr>
          <w:rFonts w:ascii="Century" w:hAnsi="Century" w:cs="David" w:hint="cs"/>
          <w:rtl/>
        </w:rPr>
        <w:t>ההתרגשות</w:t>
      </w:r>
      <w:r w:rsidRPr="00826729">
        <w:rPr>
          <w:rFonts w:ascii="Century" w:hAnsi="Century" w:cs="David"/>
          <w:rtl/>
        </w:rPr>
        <w:t xml:space="preserve">, </w:t>
      </w:r>
      <w:r w:rsidRPr="00826729">
        <w:rPr>
          <w:rFonts w:ascii="Century" w:hAnsi="Century" w:cs="David" w:hint="cs"/>
          <w:rtl/>
        </w:rPr>
        <w:t>ההקלה</w:t>
      </w:r>
      <w:r w:rsidRPr="00826729">
        <w:rPr>
          <w:rFonts w:ascii="Century" w:hAnsi="Century" w:cs="David"/>
          <w:rtl/>
        </w:rPr>
        <w:t xml:space="preserve"> </w:t>
      </w:r>
      <w:r w:rsidRPr="00826729">
        <w:rPr>
          <w:rFonts w:ascii="Century" w:hAnsi="Century" w:cs="David" w:hint="cs"/>
          <w:rtl/>
        </w:rPr>
        <w:t>והשמחה</w:t>
      </w:r>
      <w:r w:rsidRPr="00826729">
        <w:rPr>
          <w:rFonts w:ascii="Century" w:hAnsi="Century" w:cs="David"/>
          <w:rtl/>
        </w:rPr>
        <w:t xml:space="preserve"> </w:t>
      </w:r>
      <w:r w:rsidRPr="00826729">
        <w:rPr>
          <w:rFonts w:ascii="Century" w:hAnsi="Century" w:cs="David" w:hint="cs"/>
          <w:rtl/>
        </w:rPr>
        <w:t>שהציפו</w:t>
      </w:r>
      <w:r w:rsidRPr="00826729">
        <w:rPr>
          <w:rFonts w:ascii="Century" w:hAnsi="Century" w:cs="David"/>
          <w:rtl/>
        </w:rPr>
        <w:t xml:space="preserve"> </w:t>
      </w:r>
      <w:r w:rsidRPr="00826729">
        <w:rPr>
          <w:rFonts w:ascii="Century" w:hAnsi="Century" w:cs="David" w:hint="cs"/>
          <w:rtl/>
        </w:rPr>
        <w:t>אותם</w:t>
      </w:r>
      <w:r w:rsidRPr="00826729">
        <w:rPr>
          <w:rFonts w:ascii="Century" w:hAnsi="Century" w:cs="David"/>
          <w:rtl/>
        </w:rPr>
        <w:t xml:space="preserve"> </w:t>
      </w:r>
      <w:r w:rsidRPr="00826729">
        <w:rPr>
          <w:rFonts w:ascii="Century" w:hAnsi="Century" w:cs="David" w:hint="cs"/>
          <w:rtl/>
        </w:rPr>
        <w:t>עם</w:t>
      </w:r>
      <w:r w:rsidRPr="00826729">
        <w:rPr>
          <w:rFonts w:ascii="Century" w:hAnsi="Century" w:cs="David"/>
          <w:rtl/>
        </w:rPr>
        <w:t xml:space="preserve"> </w:t>
      </w:r>
      <w:r w:rsidRPr="00826729">
        <w:rPr>
          <w:rFonts w:ascii="Century" w:hAnsi="Century" w:cs="David" w:hint="cs"/>
          <w:rtl/>
        </w:rPr>
        <w:t>פרסום</w:t>
      </w:r>
      <w:r w:rsidRPr="00826729">
        <w:rPr>
          <w:rFonts w:ascii="Century" w:hAnsi="Century" w:cs="David"/>
          <w:rtl/>
        </w:rPr>
        <w:t xml:space="preserve"> </w:t>
      </w:r>
      <w:r w:rsidRPr="00826729">
        <w:rPr>
          <w:rFonts w:ascii="Century" w:hAnsi="Century" w:cs="David" w:hint="cs"/>
          <w:rtl/>
        </w:rPr>
        <w:t>פסק</w:t>
      </w:r>
      <w:r w:rsidRPr="00826729">
        <w:rPr>
          <w:rFonts w:ascii="Century" w:hAnsi="Century" w:cs="David"/>
          <w:rtl/>
        </w:rPr>
        <w:t xml:space="preserve"> </w:t>
      </w:r>
      <w:r w:rsidRPr="00826729">
        <w:rPr>
          <w:rFonts w:ascii="Century" w:hAnsi="Century" w:cs="David" w:hint="cs"/>
          <w:rtl/>
        </w:rPr>
        <w:t>הדין</w:t>
      </w:r>
      <w:r w:rsidRPr="00826729">
        <w:rPr>
          <w:rFonts w:ascii="Century" w:hAnsi="Century" w:cs="David"/>
          <w:rtl/>
        </w:rPr>
        <w:t xml:space="preserve"> </w:t>
      </w:r>
      <w:r w:rsidRPr="00826729">
        <w:rPr>
          <w:rFonts w:ascii="Century" w:hAnsi="Century" w:cs="David" w:hint="cs"/>
          <w:rtl/>
        </w:rPr>
        <w:t>בעניין</w:t>
      </w:r>
      <w:r w:rsidRPr="00826729">
        <w:rPr>
          <w:rFonts w:ascii="Century" w:hAnsi="Century" w:cs="David"/>
          <w:rtl/>
        </w:rPr>
        <w:t xml:space="preserve"> </w:t>
      </w:r>
      <w:r w:rsidRPr="00826729">
        <w:rPr>
          <w:rFonts w:ascii="Century" w:hAnsi="Century" w:cs="David" w:hint="cs"/>
          <w:b/>
          <w:bCs/>
          <w:rtl/>
        </w:rPr>
        <w:t>אדם</w:t>
      </w:r>
      <w:r w:rsidR="00AB1D22">
        <w:rPr>
          <w:rFonts w:ascii="Century" w:hAnsi="Century" w:cs="David" w:hint="cs"/>
          <w:b/>
          <w:bCs/>
          <w:rtl/>
        </w:rPr>
        <w:t>,</w:t>
      </w:r>
      <w:r w:rsidR="00CB1319">
        <w:rPr>
          <w:rFonts w:ascii="Century" w:hAnsi="Century" w:cs="David" w:hint="cs"/>
          <w:b/>
          <w:bCs/>
          <w:rtl/>
        </w:rPr>
        <w:t xml:space="preserve"> וההבטחה של בית המשפט שחייהם ישתנו לחיים </w:t>
      </w:r>
      <w:r w:rsidR="00CB1319">
        <w:rPr>
          <w:rFonts w:ascii="Century" w:hAnsi="Century" w:cs="David" w:hint="cs"/>
          <w:b/>
          <w:bCs/>
          <w:rtl/>
        </w:rPr>
        <w:lastRenderedPageBreak/>
        <w:t>של "חירות ותקווה לעתיד"</w:t>
      </w:r>
      <w:r w:rsidR="00CB1319">
        <w:rPr>
          <w:rFonts w:ascii="Century" w:hAnsi="Century" w:cs="David" w:hint="cs"/>
          <w:rtl/>
        </w:rPr>
        <w:t xml:space="preserve">; </w:t>
      </w:r>
      <w:r w:rsidRPr="00826729">
        <w:rPr>
          <w:rFonts w:ascii="Century" w:hAnsi="Century" w:cs="David" w:hint="cs"/>
          <w:rtl/>
        </w:rPr>
        <w:t>לאחר</w:t>
      </w:r>
      <w:r w:rsidRPr="00826729">
        <w:rPr>
          <w:rFonts w:ascii="Century" w:hAnsi="Century" w:cs="David"/>
          <w:rtl/>
        </w:rPr>
        <w:t xml:space="preserve"> </w:t>
      </w:r>
      <w:r w:rsidR="00CB1319">
        <w:rPr>
          <w:rFonts w:ascii="Century" w:hAnsi="Century" w:cs="David" w:hint="cs"/>
          <w:rtl/>
        </w:rPr>
        <w:t xml:space="preserve">כל אלו התחלפה </w:t>
      </w:r>
      <w:r w:rsidRPr="00826729">
        <w:rPr>
          <w:rFonts w:ascii="Century" w:hAnsi="Century" w:cs="David" w:hint="cs"/>
          <w:rtl/>
        </w:rPr>
        <w:t>שמחה</w:t>
      </w:r>
      <w:r w:rsidRPr="00826729">
        <w:rPr>
          <w:rFonts w:ascii="Century" w:hAnsi="Century" w:cs="David"/>
          <w:rtl/>
        </w:rPr>
        <w:t xml:space="preserve"> </w:t>
      </w:r>
      <w:r w:rsidRPr="00826729">
        <w:rPr>
          <w:rFonts w:ascii="Century" w:hAnsi="Century" w:cs="David" w:hint="cs"/>
          <w:rtl/>
        </w:rPr>
        <w:t>זו</w:t>
      </w:r>
      <w:r w:rsidRPr="00826729">
        <w:rPr>
          <w:rFonts w:ascii="Century" w:hAnsi="Century" w:cs="David"/>
          <w:rtl/>
        </w:rPr>
        <w:t xml:space="preserve"> </w:t>
      </w:r>
      <w:r w:rsidRPr="00826729">
        <w:rPr>
          <w:rFonts w:ascii="Century" w:hAnsi="Century" w:cs="David" w:hint="cs"/>
          <w:rtl/>
        </w:rPr>
        <w:t>באכזבה</w:t>
      </w:r>
      <w:r w:rsidRPr="00826729">
        <w:rPr>
          <w:rFonts w:ascii="Century" w:hAnsi="Century" w:cs="David"/>
          <w:rtl/>
        </w:rPr>
        <w:t xml:space="preserve"> </w:t>
      </w:r>
      <w:r w:rsidRPr="00826729">
        <w:rPr>
          <w:rFonts w:ascii="Century" w:hAnsi="Century" w:cs="David" w:hint="cs"/>
          <w:rtl/>
        </w:rPr>
        <w:t>ו</w:t>
      </w:r>
      <w:r w:rsidR="00CB1319">
        <w:rPr>
          <w:rFonts w:ascii="Century" w:hAnsi="Century" w:cs="David" w:hint="cs"/>
          <w:rtl/>
        </w:rPr>
        <w:t xml:space="preserve">ייאוש </w:t>
      </w:r>
      <w:r w:rsidRPr="00826729">
        <w:rPr>
          <w:rFonts w:ascii="Century" w:hAnsi="Century" w:cs="David" w:hint="cs"/>
          <w:rtl/>
        </w:rPr>
        <w:t>נוכח</w:t>
      </w:r>
      <w:r w:rsidRPr="00826729">
        <w:rPr>
          <w:rFonts w:ascii="Century" w:hAnsi="Century" w:cs="David"/>
          <w:rtl/>
        </w:rPr>
        <w:t xml:space="preserve"> </w:t>
      </w:r>
      <w:r w:rsidRPr="00826729">
        <w:rPr>
          <w:rFonts w:ascii="Century" w:hAnsi="Century" w:cs="David" w:hint="cs"/>
          <w:rtl/>
        </w:rPr>
        <w:t>ה</w:t>
      </w:r>
      <w:r>
        <w:rPr>
          <w:rFonts w:ascii="Century" w:hAnsi="Century" w:cs="David" w:hint="cs"/>
          <w:rtl/>
        </w:rPr>
        <w:t>תנהלות המשיב כלפיהם ו</w:t>
      </w:r>
      <w:r w:rsidRPr="00826729">
        <w:rPr>
          <w:rFonts w:ascii="Century" w:hAnsi="Century" w:cs="David" w:hint="cs"/>
          <w:rtl/>
        </w:rPr>
        <w:t>עברתם</w:t>
      </w:r>
      <w:r w:rsidRPr="00826729">
        <w:rPr>
          <w:rFonts w:ascii="Century" w:hAnsi="Century" w:cs="David"/>
          <w:rtl/>
        </w:rPr>
        <w:t xml:space="preserve"> </w:t>
      </w:r>
      <w:r w:rsidRPr="00826729">
        <w:rPr>
          <w:rFonts w:ascii="Century" w:hAnsi="Century" w:cs="David" w:hint="cs"/>
          <w:rtl/>
        </w:rPr>
        <w:t>למתקן</w:t>
      </w:r>
      <w:r w:rsidRPr="00826729">
        <w:rPr>
          <w:rFonts w:ascii="Century" w:hAnsi="Century" w:cs="David"/>
          <w:rtl/>
        </w:rPr>
        <w:t xml:space="preserve"> '</w:t>
      </w:r>
      <w:r w:rsidRPr="00826729">
        <w:rPr>
          <w:rFonts w:ascii="Century" w:hAnsi="Century" w:cs="David" w:hint="cs"/>
          <w:rtl/>
        </w:rPr>
        <w:t>חולות</w:t>
      </w:r>
      <w:r w:rsidR="00CB1319">
        <w:rPr>
          <w:rFonts w:ascii="Century" w:hAnsi="Century" w:cs="David"/>
          <w:rtl/>
        </w:rPr>
        <w:t>'</w:t>
      </w:r>
      <w:r w:rsidR="00CB1319">
        <w:rPr>
          <w:rFonts w:ascii="Century" w:hAnsi="Century" w:cs="David" w:hint="cs"/>
          <w:rtl/>
        </w:rPr>
        <w:t>.</w:t>
      </w:r>
    </w:p>
    <w:p w:rsidR="004C3B15" w:rsidRPr="00CB1319" w:rsidRDefault="004C3B15"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sidRPr="00CB1319">
        <w:rPr>
          <w:rFonts w:ascii="Century" w:hAnsi="Century" w:cs="David" w:hint="cs"/>
          <w:rtl/>
        </w:rPr>
        <w:t xml:space="preserve">ומאז: </w:t>
      </w:r>
      <w:r w:rsidR="00CB1319" w:rsidRPr="00CB1319">
        <w:rPr>
          <w:rFonts w:ascii="Century" w:hAnsi="Century" w:cs="David" w:hint="cs"/>
          <w:rtl/>
        </w:rPr>
        <w:t>צעדה לירושלים שדוכאה באכזריות ו</w:t>
      </w:r>
      <w:r w:rsidRPr="00CB1319">
        <w:rPr>
          <w:rFonts w:ascii="Century" w:hAnsi="Century" w:cs="David" w:hint="cs"/>
          <w:rtl/>
        </w:rPr>
        <w:t>שוב</w:t>
      </w:r>
      <w:r w:rsidRPr="00CB1319">
        <w:rPr>
          <w:rFonts w:ascii="Century" w:hAnsi="Century" w:cs="David"/>
          <w:rtl/>
        </w:rPr>
        <w:t xml:space="preserve"> </w:t>
      </w:r>
      <w:r w:rsidRPr="00CB1319">
        <w:rPr>
          <w:rFonts w:ascii="Century" w:hAnsi="Century" w:cs="David" w:hint="cs"/>
          <w:rtl/>
        </w:rPr>
        <w:t>המתנה</w:t>
      </w:r>
      <w:r w:rsidRPr="00CB1319">
        <w:rPr>
          <w:rFonts w:ascii="Century" w:hAnsi="Century" w:cs="David"/>
          <w:rtl/>
        </w:rPr>
        <w:t xml:space="preserve"> </w:t>
      </w:r>
      <w:r w:rsidRPr="00CB1319">
        <w:rPr>
          <w:rFonts w:ascii="Century" w:hAnsi="Century" w:cs="David" w:hint="cs"/>
          <w:rtl/>
        </w:rPr>
        <w:t>לדיון</w:t>
      </w:r>
      <w:r w:rsidRPr="00CB1319">
        <w:rPr>
          <w:rFonts w:ascii="Century" w:hAnsi="Century" w:cs="David"/>
          <w:rtl/>
        </w:rPr>
        <w:t xml:space="preserve"> </w:t>
      </w:r>
      <w:r w:rsidRPr="00CB1319">
        <w:rPr>
          <w:rFonts w:ascii="Century" w:hAnsi="Century" w:cs="David" w:hint="cs"/>
          <w:rtl/>
        </w:rPr>
        <w:t>בבג</w:t>
      </w:r>
      <w:r w:rsidRPr="00CB1319">
        <w:rPr>
          <w:rFonts w:ascii="Century" w:hAnsi="Century" w:cs="David"/>
          <w:rtl/>
        </w:rPr>
        <w:t>"</w:t>
      </w:r>
      <w:r w:rsidRPr="00CB1319">
        <w:rPr>
          <w:rFonts w:ascii="Century" w:hAnsi="Century" w:cs="David" w:hint="cs"/>
          <w:rtl/>
        </w:rPr>
        <w:t>צ</w:t>
      </w:r>
      <w:r w:rsidR="00CB1319" w:rsidRPr="00CB1319">
        <w:rPr>
          <w:rFonts w:ascii="Century" w:hAnsi="Century" w:cs="David" w:hint="cs"/>
          <w:rtl/>
        </w:rPr>
        <w:t xml:space="preserve">; </w:t>
      </w:r>
      <w:r w:rsidRPr="00CB1319">
        <w:rPr>
          <w:rFonts w:ascii="Century" w:hAnsi="Century" w:cs="David" w:hint="cs"/>
          <w:rtl/>
        </w:rPr>
        <w:t>שוב</w:t>
      </w:r>
      <w:r w:rsidRPr="00CB1319">
        <w:rPr>
          <w:rFonts w:ascii="Century" w:hAnsi="Century" w:cs="David"/>
          <w:rtl/>
        </w:rPr>
        <w:t xml:space="preserve"> </w:t>
      </w:r>
      <w:r w:rsidRPr="00CB1319">
        <w:rPr>
          <w:rFonts w:ascii="Century" w:hAnsi="Century" w:cs="David" w:hint="cs"/>
          <w:rtl/>
        </w:rPr>
        <w:t>המתנה</w:t>
      </w:r>
      <w:r w:rsidRPr="00CB1319">
        <w:rPr>
          <w:rFonts w:ascii="Century" w:hAnsi="Century" w:cs="David"/>
          <w:rtl/>
        </w:rPr>
        <w:t xml:space="preserve"> </w:t>
      </w:r>
      <w:r w:rsidRPr="00CB1319">
        <w:rPr>
          <w:rFonts w:ascii="Century" w:hAnsi="Century" w:cs="David" w:hint="cs"/>
          <w:rtl/>
        </w:rPr>
        <w:t>לפסק</w:t>
      </w:r>
      <w:r w:rsidRPr="00CB1319">
        <w:rPr>
          <w:rFonts w:ascii="Century" w:hAnsi="Century" w:cs="David"/>
          <w:rtl/>
        </w:rPr>
        <w:t xml:space="preserve"> </w:t>
      </w:r>
      <w:r w:rsidRPr="00CB1319">
        <w:rPr>
          <w:rFonts w:ascii="Century" w:hAnsi="Century" w:cs="David" w:hint="cs"/>
          <w:rtl/>
        </w:rPr>
        <w:t>דין</w:t>
      </w:r>
      <w:r w:rsidRPr="00CB1319">
        <w:rPr>
          <w:rFonts w:ascii="Century" w:hAnsi="Century" w:cs="David"/>
          <w:rtl/>
        </w:rPr>
        <w:t xml:space="preserve"> </w:t>
      </w:r>
      <w:r w:rsidRPr="00CB1319">
        <w:rPr>
          <w:rFonts w:ascii="Century" w:hAnsi="Century" w:cs="David" w:hint="cs"/>
          <w:rtl/>
        </w:rPr>
        <w:t>חוקתי</w:t>
      </w:r>
      <w:r w:rsidR="00CB1319" w:rsidRPr="00CB1319">
        <w:rPr>
          <w:rFonts w:ascii="Century" w:hAnsi="Century" w:cs="David" w:hint="cs"/>
          <w:rtl/>
        </w:rPr>
        <w:t xml:space="preserve">; </w:t>
      </w:r>
      <w:r w:rsidRPr="00CB1319">
        <w:rPr>
          <w:rFonts w:ascii="Century" w:hAnsi="Century" w:cs="David" w:hint="cs"/>
          <w:rtl/>
        </w:rPr>
        <w:t>שוב ה</w:t>
      </w:r>
      <w:r w:rsidR="00CB1319" w:rsidRPr="00CB1319">
        <w:rPr>
          <w:rFonts w:ascii="Century" w:hAnsi="Century" w:cs="David" w:hint="cs"/>
          <w:rtl/>
        </w:rPr>
        <w:t>תרגשות ושמחה על כך שחייהם ינתנו בידיהם סוף כל סוף; ושוב, כמו בסרט אפל, מתעורר הייאוש והחשש</w:t>
      </w:r>
      <w:r w:rsidRPr="00CB1319">
        <w:rPr>
          <w:rFonts w:ascii="Century" w:hAnsi="Century" w:cs="David" w:hint="cs"/>
          <w:rtl/>
        </w:rPr>
        <w:t xml:space="preserve"> נוכח </w:t>
      </w:r>
      <w:r w:rsidR="00CB1319" w:rsidRPr="00CB1319">
        <w:rPr>
          <w:rFonts w:ascii="Century" w:hAnsi="Century" w:cs="David" w:hint="cs"/>
          <w:rtl/>
        </w:rPr>
        <w:t xml:space="preserve">הצהרות שר הפנים ואנשי משרד הפנים בדבר </w:t>
      </w:r>
      <w:r w:rsidRPr="00CB1319">
        <w:rPr>
          <w:rFonts w:ascii="Century" w:hAnsi="Century" w:cs="David" w:hint="cs"/>
          <w:rtl/>
        </w:rPr>
        <w:t>הליכי חקיקתו של תיקון</w:t>
      </w:r>
      <w:r w:rsidRPr="00CB1319">
        <w:rPr>
          <w:rFonts w:ascii="Century" w:hAnsi="Century" w:cs="David"/>
          <w:rtl/>
        </w:rPr>
        <w:t xml:space="preserve"> </w:t>
      </w:r>
      <w:r w:rsidR="00CB1319" w:rsidRPr="00CB1319">
        <w:rPr>
          <w:rFonts w:ascii="Century" w:hAnsi="Century" w:cs="David" w:hint="cs"/>
          <w:rtl/>
        </w:rPr>
        <w:t xml:space="preserve">נוסף, </w:t>
      </w:r>
      <w:r w:rsidRPr="00CB1319">
        <w:rPr>
          <w:rFonts w:ascii="Century" w:hAnsi="Century" w:cs="David" w:hint="cs"/>
          <w:rtl/>
        </w:rPr>
        <w:t xml:space="preserve">שלישי </w:t>
      </w:r>
      <w:r w:rsidR="00CB1319" w:rsidRPr="00CB1319">
        <w:rPr>
          <w:rFonts w:ascii="Century" w:hAnsi="Century" w:cs="David" w:hint="cs"/>
          <w:rtl/>
        </w:rPr>
        <w:t xml:space="preserve">בשנתיים וחצי האחרונות, </w:t>
      </w:r>
      <w:r w:rsidRPr="00CB1319">
        <w:rPr>
          <w:rFonts w:ascii="Century" w:hAnsi="Century" w:cs="David" w:hint="cs"/>
          <w:rtl/>
        </w:rPr>
        <w:t>לחוק</w:t>
      </w:r>
      <w:r w:rsidR="00CB1319" w:rsidRPr="00CB1319">
        <w:rPr>
          <w:rFonts w:ascii="Century" w:hAnsi="Century" w:cs="David" w:hint="cs"/>
          <w:rtl/>
        </w:rPr>
        <w:t xml:space="preserve"> למניעת הסתננות.</w:t>
      </w:r>
    </w:p>
    <w:p w:rsidR="004C3B15" w:rsidRPr="004A6D59" w:rsidRDefault="004C3B15"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sidRPr="00CB1319">
        <w:rPr>
          <w:rFonts w:ascii="Century" w:hAnsi="Century" w:cs="David" w:hint="cs"/>
          <w:rtl/>
        </w:rPr>
        <w:t>לא</w:t>
      </w:r>
      <w:r w:rsidRPr="00CB1319">
        <w:rPr>
          <w:rFonts w:ascii="Century" w:hAnsi="Century" w:cs="David"/>
          <w:rtl/>
        </w:rPr>
        <w:t xml:space="preserve"> </w:t>
      </w:r>
      <w:r w:rsidRPr="00CB1319">
        <w:rPr>
          <w:rFonts w:ascii="Century" w:hAnsi="Century" w:cs="David" w:hint="cs"/>
          <w:rtl/>
        </w:rPr>
        <w:t>ייפלא</w:t>
      </w:r>
      <w:r w:rsidRPr="00CB1319">
        <w:rPr>
          <w:rFonts w:ascii="Century" w:hAnsi="Century" w:cs="David"/>
          <w:rtl/>
        </w:rPr>
        <w:t xml:space="preserve"> </w:t>
      </w:r>
      <w:r w:rsidRPr="00CB1319">
        <w:rPr>
          <w:rFonts w:ascii="Century" w:hAnsi="Century" w:cs="David" w:hint="cs"/>
          <w:rtl/>
        </w:rPr>
        <w:t>אם</w:t>
      </w:r>
      <w:r w:rsidRPr="00CB1319">
        <w:rPr>
          <w:rFonts w:ascii="Century" w:hAnsi="Century" w:cs="David"/>
          <w:rtl/>
        </w:rPr>
        <w:t xml:space="preserve"> </w:t>
      </w:r>
      <w:r w:rsidRPr="00CB1319">
        <w:rPr>
          <w:rFonts w:ascii="Century" w:hAnsi="Century" w:cs="David" w:hint="cs"/>
          <w:rtl/>
        </w:rPr>
        <w:t>כן</w:t>
      </w:r>
      <w:r w:rsidRPr="00CB1319">
        <w:rPr>
          <w:rFonts w:ascii="Century" w:hAnsi="Century" w:cs="David"/>
          <w:rtl/>
        </w:rPr>
        <w:t xml:space="preserve"> </w:t>
      </w:r>
      <w:r w:rsidRPr="00CB1319">
        <w:rPr>
          <w:rFonts w:ascii="Century" w:hAnsi="Century" w:cs="David" w:hint="cs"/>
          <w:rtl/>
        </w:rPr>
        <w:t>כי</w:t>
      </w:r>
      <w:r w:rsidRPr="00CB1319">
        <w:rPr>
          <w:rFonts w:ascii="Century" w:hAnsi="Century" w:cs="David"/>
          <w:rtl/>
        </w:rPr>
        <w:t xml:space="preserve"> </w:t>
      </w:r>
      <w:r w:rsidRPr="00CB1319">
        <w:rPr>
          <w:rFonts w:ascii="Century" w:hAnsi="Century" w:cs="David" w:hint="cs"/>
          <w:rtl/>
        </w:rPr>
        <w:t>כה רבים מהם מדווחים על דיכאון וכי רבים</w:t>
      </w:r>
      <w:r w:rsidRPr="00CB1319">
        <w:rPr>
          <w:rFonts w:ascii="Century" w:hAnsi="Century" w:cs="David"/>
          <w:rtl/>
        </w:rPr>
        <w:t xml:space="preserve"> </w:t>
      </w:r>
      <w:r w:rsidRPr="00CB1319">
        <w:rPr>
          <w:rFonts w:ascii="Century" w:hAnsi="Century" w:cs="David" w:hint="cs"/>
          <w:rtl/>
        </w:rPr>
        <w:t>מהם</w:t>
      </w:r>
      <w:r w:rsidRPr="00CB1319">
        <w:rPr>
          <w:rFonts w:ascii="Century" w:hAnsi="Century" w:cs="David"/>
          <w:rtl/>
        </w:rPr>
        <w:t xml:space="preserve"> (</w:t>
      </w:r>
      <w:r w:rsidRPr="00CB1319">
        <w:rPr>
          <w:rFonts w:ascii="Century" w:hAnsi="Century" w:cs="David" w:hint="cs"/>
          <w:rtl/>
        </w:rPr>
        <w:t>לרבות</w:t>
      </w:r>
      <w:r w:rsidRPr="00CB1319">
        <w:rPr>
          <w:rFonts w:ascii="Century" w:hAnsi="Century" w:cs="David"/>
          <w:rtl/>
        </w:rPr>
        <w:t xml:space="preserve"> </w:t>
      </w:r>
      <w:r w:rsidRPr="00CB1319">
        <w:rPr>
          <w:rFonts w:ascii="Century" w:hAnsi="Century" w:cs="David" w:hint="cs"/>
          <w:rtl/>
        </w:rPr>
        <w:t>העותר ב</w:t>
      </w:r>
      <w:r w:rsidRPr="00CB1319">
        <w:rPr>
          <w:rFonts w:cs="David" w:hint="cs"/>
          <w:rtl/>
        </w:rPr>
        <w:t>עת"מ (ב"ש) 34579-01-1</w:t>
      </w:r>
      <w:r w:rsidRPr="00CB1319">
        <w:rPr>
          <w:rFonts w:ascii="Century" w:hAnsi="Century" w:cs="David" w:hint="cs"/>
          <w:rtl/>
        </w:rPr>
        <w:t>4</w:t>
      </w:r>
      <w:r w:rsidR="00AB1D22">
        <w:rPr>
          <w:rFonts w:ascii="Century" w:hAnsi="Century" w:cs="David" w:hint="cs"/>
          <w:rtl/>
        </w:rPr>
        <w:t xml:space="preserve"> שהוזכר לעיל</w:t>
      </w:r>
      <w:r w:rsidRPr="00CB1319">
        <w:rPr>
          <w:rFonts w:ascii="Century" w:hAnsi="Century" w:cs="David"/>
          <w:rtl/>
        </w:rPr>
        <w:t xml:space="preserve">) </w:t>
      </w:r>
      <w:r w:rsidRPr="00CB1319">
        <w:rPr>
          <w:rFonts w:ascii="Century" w:hAnsi="Century" w:cs="David" w:hint="cs"/>
          <w:rtl/>
        </w:rPr>
        <w:t>הרימו</w:t>
      </w:r>
      <w:r w:rsidRPr="00CB1319">
        <w:rPr>
          <w:rFonts w:ascii="Century" w:hAnsi="Century" w:cs="David"/>
          <w:rtl/>
        </w:rPr>
        <w:t xml:space="preserve"> </w:t>
      </w:r>
      <w:r w:rsidRPr="00CB1319">
        <w:rPr>
          <w:rFonts w:ascii="Century" w:hAnsi="Century" w:cs="David" w:hint="cs"/>
          <w:rtl/>
        </w:rPr>
        <w:t>ידיים</w:t>
      </w:r>
      <w:r w:rsidRPr="00CB1319">
        <w:rPr>
          <w:rFonts w:ascii="Century" w:hAnsi="Century" w:cs="David"/>
          <w:rtl/>
        </w:rPr>
        <w:t xml:space="preserve"> </w:t>
      </w:r>
      <w:r w:rsidRPr="00CB1319">
        <w:rPr>
          <w:rFonts w:ascii="Century" w:hAnsi="Century" w:cs="David" w:hint="cs"/>
          <w:rtl/>
        </w:rPr>
        <w:t>והסכימו</w:t>
      </w:r>
      <w:r w:rsidRPr="00CB1319">
        <w:rPr>
          <w:rFonts w:ascii="Century" w:hAnsi="Century" w:cs="David"/>
          <w:rtl/>
        </w:rPr>
        <w:t xml:space="preserve"> </w:t>
      </w:r>
      <w:r w:rsidRPr="00CB1319">
        <w:rPr>
          <w:rFonts w:ascii="Century" w:hAnsi="Century" w:cs="David" w:hint="cs"/>
          <w:rtl/>
        </w:rPr>
        <w:t>לצאת</w:t>
      </w:r>
      <w:r w:rsidRPr="00CB1319">
        <w:rPr>
          <w:rFonts w:ascii="Century" w:hAnsi="Century" w:cs="David"/>
          <w:rtl/>
        </w:rPr>
        <w:t xml:space="preserve"> ''</w:t>
      </w:r>
      <w:r w:rsidRPr="00CB1319">
        <w:rPr>
          <w:rFonts w:ascii="Century" w:hAnsi="Century" w:cs="David" w:hint="cs"/>
          <w:rtl/>
        </w:rPr>
        <w:t>מרצון</w:t>
      </w:r>
      <w:r w:rsidRPr="00CB1319">
        <w:rPr>
          <w:rFonts w:ascii="Century" w:hAnsi="Century" w:cs="David"/>
          <w:rtl/>
        </w:rPr>
        <w:t xml:space="preserve">'' </w:t>
      </w:r>
      <w:r w:rsidRPr="00CB1319">
        <w:rPr>
          <w:rFonts w:ascii="Century" w:hAnsi="Century" w:cs="David" w:hint="cs"/>
          <w:rtl/>
        </w:rPr>
        <w:t>למדינתם</w:t>
      </w:r>
      <w:r w:rsidRPr="00CB1319">
        <w:rPr>
          <w:rFonts w:ascii="Century" w:hAnsi="Century" w:cs="David"/>
          <w:rtl/>
        </w:rPr>
        <w:t xml:space="preserve"> </w:t>
      </w:r>
      <w:r w:rsidRPr="00CB1319">
        <w:rPr>
          <w:rFonts w:ascii="Century" w:hAnsi="Century" w:cs="David" w:hint="cs"/>
          <w:rtl/>
        </w:rPr>
        <w:t>או</w:t>
      </w:r>
      <w:r w:rsidRPr="00CB1319">
        <w:rPr>
          <w:rFonts w:ascii="Century" w:hAnsi="Century" w:cs="David"/>
          <w:rtl/>
        </w:rPr>
        <w:t xml:space="preserve"> </w:t>
      </w:r>
      <w:r w:rsidRPr="00CB1319">
        <w:rPr>
          <w:rFonts w:ascii="Century" w:hAnsi="Century" w:cs="David" w:hint="cs"/>
          <w:rtl/>
        </w:rPr>
        <w:t>למדינה</w:t>
      </w:r>
      <w:r w:rsidRPr="00CB1319">
        <w:rPr>
          <w:rFonts w:ascii="Century" w:hAnsi="Century" w:cs="David"/>
          <w:rtl/>
        </w:rPr>
        <w:t xml:space="preserve"> </w:t>
      </w:r>
      <w:r w:rsidRPr="00CB1319">
        <w:rPr>
          <w:rFonts w:ascii="Century" w:hAnsi="Century" w:cs="David" w:hint="cs"/>
          <w:rtl/>
        </w:rPr>
        <w:t>שלישית</w:t>
      </w:r>
      <w:r w:rsidRPr="00CB1319">
        <w:rPr>
          <w:rFonts w:ascii="Century" w:hAnsi="Century" w:cs="David"/>
          <w:rtl/>
        </w:rPr>
        <w:t xml:space="preserve"> </w:t>
      </w:r>
      <w:r w:rsidRPr="00CB1319">
        <w:rPr>
          <w:rFonts w:ascii="Century" w:hAnsi="Century" w:cs="David" w:hint="cs"/>
          <w:rtl/>
        </w:rPr>
        <w:t xml:space="preserve">בה עתידם לוט בערפל </w:t>
      </w:r>
      <w:r w:rsidRPr="00CB1319">
        <w:rPr>
          <w:rFonts w:ascii="Century" w:hAnsi="Century" w:cs="David"/>
          <w:rtl/>
        </w:rPr>
        <w:t>(</w:t>
      </w:r>
      <w:r w:rsidRPr="00CB1319">
        <w:rPr>
          <w:rFonts w:ascii="Century" w:hAnsi="Century" w:cs="David" w:hint="cs"/>
          <w:rtl/>
        </w:rPr>
        <w:t>ל</w:t>
      </w:r>
      <w:r w:rsidR="00CB1319">
        <w:rPr>
          <w:rFonts w:ascii="Century" w:hAnsi="Century" w:cs="David" w:hint="cs"/>
          <w:rtl/>
        </w:rPr>
        <w:t xml:space="preserve">התייחסות </w:t>
      </w:r>
      <w:r w:rsidR="00AB1D22">
        <w:rPr>
          <w:rFonts w:ascii="Century" w:hAnsi="Century" w:cs="David" w:hint="cs"/>
          <w:rtl/>
        </w:rPr>
        <w:t xml:space="preserve">למימד </w:t>
      </w:r>
      <w:r w:rsidR="00CB1319">
        <w:rPr>
          <w:rFonts w:ascii="Century" w:hAnsi="Century" w:cs="David" w:hint="cs"/>
          <w:rtl/>
        </w:rPr>
        <w:t>ה"רצוני" שבדברים</w:t>
      </w:r>
      <w:r w:rsidRPr="00CB1319">
        <w:rPr>
          <w:rFonts w:ascii="Century" w:hAnsi="Century" w:cs="David"/>
          <w:rtl/>
        </w:rPr>
        <w:t xml:space="preserve">, </w:t>
      </w:r>
      <w:r w:rsidRPr="00CB1319">
        <w:rPr>
          <w:rFonts w:ascii="Century" w:hAnsi="Century" w:cs="David" w:hint="cs"/>
          <w:rtl/>
        </w:rPr>
        <w:t>ראו</w:t>
      </w:r>
      <w:r w:rsidRPr="00CB1319">
        <w:rPr>
          <w:rFonts w:ascii="Century" w:hAnsi="Century" w:cs="David"/>
          <w:rtl/>
        </w:rPr>
        <w:t xml:space="preserve"> </w:t>
      </w:r>
      <w:r w:rsidR="003A4BAE">
        <w:rPr>
          <w:rFonts w:ascii="Century" w:hAnsi="Century" w:cs="David" w:hint="cs"/>
          <w:rtl/>
        </w:rPr>
        <w:t xml:space="preserve">כאמור </w:t>
      </w:r>
      <w:r w:rsidRPr="00CB1319">
        <w:rPr>
          <w:rFonts w:ascii="Century" w:hAnsi="Century" w:cs="David" w:hint="cs"/>
          <w:rtl/>
        </w:rPr>
        <w:t>עמ</w:t>
      </w:r>
      <w:r w:rsidRPr="00CB1319">
        <w:rPr>
          <w:rFonts w:ascii="Century" w:hAnsi="Century" w:cs="David"/>
          <w:rtl/>
        </w:rPr>
        <w:t xml:space="preserve">' 74-77 </w:t>
      </w:r>
      <w:r w:rsidRPr="00CB1319">
        <w:rPr>
          <w:rFonts w:ascii="Century" w:hAnsi="Century" w:cs="David" w:hint="cs"/>
          <w:rtl/>
        </w:rPr>
        <w:t>לפסק</w:t>
      </w:r>
      <w:r w:rsidRPr="00CB1319">
        <w:rPr>
          <w:rFonts w:ascii="Century" w:hAnsi="Century" w:cs="David"/>
          <w:rtl/>
        </w:rPr>
        <w:t xml:space="preserve"> </w:t>
      </w:r>
      <w:r w:rsidRPr="00CB1319">
        <w:rPr>
          <w:rFonts w:ascii="Century" w:hAnsi="Century" w:cs="David" w:hint="cs"/>
          <w:rtl/>
        </w:rPr>
        <w:t>הדין</w:t>
      </w:r>
      <w:r w:rsidR="00CB1319">
        <w:rPr>
          <w:rFonts w:ascii="Century" w:hAnsi="Century" w:cs="David" w:hint="cs"/>
          <w:rtl/>
        </w:rPr>
        <w:t xml:space="preserve"> של השופט פוגלמן</w:t>
      </w:r>
      <w:r w:rsidRPr="00CB1319">
        <w:rPr>
          <w:rFonts w:ascii="Century" w:hAnsi="Century" w:cs="David"/>
          <w:rtl/>
        </w:rPr>
        <w:t xml:space="preserve"> </w:t>
      </w:r>
      <w:r w:rsidRPr="00CB1319">
        <w:rPr>
          <w:rFonts w:ascii="Century" w:hAnsi="Century" w:cs="David" w:hint="cs"/>
          <w:rtl/>
        </w:rPr>
        <w:t>בעניין</w:t>
      </w:r>
      <w:r w:rsidRPr="00CB1319">
        <w:rPr>
          <w:rFonts w:ascii="Century" w:hAnsi="Century" w:cs="David"/>
          <w:b/>
          <w:bCs/>
          <w:rtl/>
        </w:rPr>
        <w:t xml:space="preserve"> </w:t>
      </w:r>
      <w:r w:rsidRPr="00CB1319">
        <w:rPr>
          <w:rFonts w:ascii="Century" w:hAnsi="Century" w:cs="David" w:hint="cs"/>
          <w:b/>
          <w:bCs/>
          <w:rtl/>
        </w:rPr>
        <w:t>איתן</w:t>
      </w:r>
      <w:r w:rsidRPr="00CB1319">
        <w:rPr>
          <w:rFonts w:ascii="Century" w:hAnsi="Century" w:cs="David"/>
          <w:rtl/>
        </w:rPr>
        <w:t>)</w:t>
      </w:r>
      <w:r w:rsidRPr="00CB1319">
        <w:rPr>
          <w:rFonts w:ascii="Century" w:hAnsi="Century" w:cs="David" w:hint="cs"/>
          <w:rtl/>
        </w:rPr>
        <w:t>.</w:t>
      </w:r>
    </w:p>
    <w:p w:rsidR="004C3B15" w:rsidRDefault="004C3B15"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Pr>
          <w:rFonts w:ascii="Century" w:hAnsi="Century" w:cs="David" w:hint="cs"/>
          <w:rtl/>
        </w:rPr>
        <w:t xml:space="preserve">סיכומו של דבר: הקבוצה עליה נמנים העותרים נקלעה שלא בטובתה ל''דיאלוג חוקתי'' נטול תקדים בעצימותו בהיסטוריה הפוליטית של ישראל, בין הרשויות </w:t>
      </w:r>
      <w:r w:rsidRPr="00E6753E">
        <w:rPr>
          <w:rFonts w:cs="David" w:hint="cs"/>
          <w:rtl/>
        </w:rPr>
        <w:t>המחוקקת</w:t>
      </w:r>
      <w:r>
        <w:rPr>
          <w:rFonts w:ascii="Century" w:hAnsi="Century" w:cs="David" w:hint="cs"/>
          <w:rtl/>
        </w:rPr>
        <w:t xml:space="preserve">, המבצעת והשופטת. לא יהיה זה מוגזם לומר שדיאלוג זה מתנהל במידה רבה על גבם של העותרים כאן. העותרים הם אינם חפצים שניתן להעביר ממתקן אחד למשנהו, או להניח בצד עד להחלטה מה ייעשה בהם בעתיד. הם בני אדם, כמונו. גם הם זכאים למעט ודאות לגבי עתידם. </w:t>
      </w:r>
    </w:p>
    <w:p w:rsidR="00CB1319" w:rsidRDefault="00CB1319" w:rsidP="00FE241B">
      <w:pPr>
        <w:numPr>
          <w:ilvl w:val="0"/>
          <w:numId w:val="14"/>
        </w:numPr>
        <w:tabs>
          <w:tab w:val="clear" w:pos="540"/>
          <w:tab w:val="num" w:pos="-7"/>
          <w:tab w:val="num" w:pos="360"/>
        </w:tabs>
        <w:bidi/>
        <w:spacing w:before="120" w:after="120" w:line="360" w:lineRule="auto"/>
        <w:ind w:left="0" w:hanging="432"/>
        <w:jc w:val="both"/>
        <w:rPr>
          <w:rFonts w:ascii="Century" w:hAnsi="Century" w:cs="David"/>
        </w:rPr>
      </w:pPr>
      <w:r>
        <w:rPr>
          <w:rFonts w:ascii="Century" w:hAnsi="Century" w:cs="David" w:hint="cs"/>
          <w:rtl/>
        </w:rPr>
        <w:t xml:space="preserve">הלכה למעשה מתבקש בעתירה זו לקחת את המילים הנכוחות והיפות של שופטי הרוב בעניין </w:t>
      </w:r>
      <w:r w:rsidRPr="00CB1319">
        <w:rPr>
          <w:rFonts w:ascii="Century" w:hAnsi="Century" w:cs="David" w:hint="cs"/>
          <w:b/>
          <w:bCs/>
          <w:rtl/>
        </w:rPr>
        <w:t>אדם</w:t>
      </w:r>
      <w:r>
        <w:rPr>
          <w:rFonts w:ascii="Century" w:hAnsi="Century" w:cs="David" w:hint="cs"/>
          <w:rtl/>
        </w:rPr>
        <w:t xml:space="preserve"> ובעניין </w:t>
      </w:r>
      <w:r w:rsidRPr="00CB1319">
        <w:rPr>
          <w:rFonts w:ascii="Century" w:hAnsi="Century" w:cs="David" w:hint="cs"/>
          <w:b/>
          <w:bCs/>
          <w:rtl/>
        </w:rPr>
        <w:t>איתן</w:t>
      </w:r>
      <w:r>
        <w:rPr>
          <w:rFonts w:ascii="Century" w:hAnsi="Century" w:cs="David" w:hint="cs"/>
          <w:rtl/>
        </w:rPr>
        <w:t xml:space="preserve">, ולתרגם אותם לחירותם ולכבודם של </w:t>
      </w:r>
      <w:r w:rsidR="00AB1D22">
        <w:rPr>
          <w:rFonts w:ascii="Century" w:hAnsi="Century" w:cs="David" w:hint="cs"/>
          <w:rtl/>
        </w:rPr>
        <w:t xml:space="preserve">138 </w:t>
      </w:r>
      <w:r>
        <w:rPr>
          <w:rFonts w:ascii="Century" w:hAnsi="Century" w:cs="David" w:hint="cs"/>
          <w:rtl/>
        </w:rPr>
        <w:t>בני אדם בשר ודם, הלא הם העותרים.</w:t>
      </w:r>
    </w:p>
    <w:p w:rsidR="00EE0ED1" w:rsidRDefault="00EE0ED1" w:rsidP="00EE0ED1">
      <w:pPr>
        <w:tabs>
          <w:tab w:val="num" w:pos="540"/>
        </w:tabs>
        <w:bidi/>
        <w:spacing w:before="120" w:after="120" w:line="360" w:lineRule="auto"/>
        <w:jc w:val="both"/>
        <w:rPr>
          <w:rFonts w:ascii="Century" w:hAnsi="Century" w:cs="David"/>
        </w:rPr>
      </w:pPr>
    </w:p>
    <w:p w:rsidR="00EE0ED1" w:rsidRPr="00851171" w:rsidRDefault="00EE0ED1" w:rsidP="00EE0ED1">
      <w:pPr>
        <w:pStyle w:val="ListParagraph"/>
        <w:bidi/>
        <w:spacing w:before="120" w:after="120" w:line="360" w:lineRule="auto"/>
        <w:ind w:left="540"/>
        <w:contextualSpacing w:val="0"/>
        <w:jc w:val="both"/>
        <w:rPr>
          <w:rFonts w:cs="David"/>
          <w:b/>
          <w:bCs/>
          <w:u w:val="single"/>
        </w:rPr>
      </w:pPr>
      <w:r>
        <w:rPr>
          <w:rFonts w:cs="David" w:hint="cs"/>
          <w:b/>
          <w:bCs/>
          <w:u w:val="single"/>
          <w:rtl/>
        </w:rPr>
        <w:t xml:space="preserve">ג. </w:t>
      </w:r>
      <w:r w:rsidRPr="00851171">
        <w:rPr>
          <w:rFonts w:cs="David" w:hint="cs"/>
          <w:b/>
          <w:bCs/>
          <w:u w:val="single"/>
          <w:rtl/>
        </w:rPr>
        <w:t>סמכות בית משפט נכבד זה לדון בעתירה</w:t>
      </w:r>
    </w:p>
    <w:p w:rsidR="00AC5DF6" w:rsidRPr="00851171" w:rsidRDefault="00AC5DF6" w:rsidP="00AC5DF6">
      <w:pPr>
        <w:numPr>
          <w:ilvl w:val="0"/>
          <w:numId w:val="14"/>
        </w:numPr>
        <w:tabs>
          <w:tab w:val="clear" w:pos="540"/>
          <w:tab w:val="num" w:pos="-7"/>
          <w:tab w:val="num" w:pos="360"/>
        </w:tabs>
        <w:bidi/>
        <w:spacing w:line="480" w:lineRule="auto"/>
        <w:ind w:left="0" w:hanging="432"/>
        <w:jc w:val="both"/>
        <w:rPr>
          <w:rFonts w:cs="David"/>
        </w:rPr>
      </w:pPr>
      <w:r w:rsidRPr="00851171">
        <w:rPr>
          <w:rFonts w:cs="David" w:hint="cs"/>
          <w:rtl/>
        </w:rPr>
        <w:t xml:space="preserve">הסמכות לדון בהחלטות של המשיב שנתקבלו לפי סעיף 32ד(א) לחוק למניעת הסתננות מסורה לבית הדין לעררים במחוזות בהם הוא קיים (ראו והשוו פסקה 42 לפסק דינו של השופט פוגלמן בעניין </w:t>
      </w:r>
      <w:r w:rsidRPr="00851171">
        <w:rPr>
          <w:rFonts w:cs="David" w:hint="cs"/>
          <w:b/>
          <w:bCs/>
          <w:rtl/>
        </w:rPr>
        <w:t>איתן</w:t>
      </w:r>
      <w:r w:rsidRPr="00851171">
        <w:rPr>
          <w:rFonts w:cs="David" w:hint="cs"/>
          <w:rtl/>
        </w:rPr>
        <w:t xml:space="preserve">). לכן, לכאורה, העותרים רשאים היו לפנות לבית הדין לעררים בירושלים </w:t>
      </w:r>
      <w:r>
        <w:rPr>
          <w:rFonts w:cs="David" w:hint="cs"/>
          <w:rtl/>
        </w:rPr>
        <w:t>על ההחלטה שלא לשחררם (ואולי בכלל לבית המשפט המחוזי בבאר-שבע, שבסמכותו המקומית מצוי מתחם קציעות שם הוצאו נגדם הוראות השהייה לפני קרוב לשנה)</w:t>
      </w:r>
      <w:r w:rsidRPr="00851171">
        <w:rPr>
          <w:rFonts w:cs="David" w:hint="cs"/>
          <w:rtl/>
        </w:rPr>
        <w:t>. אף על פי כן, מתבקש בית המשפט לדון בעת</w:t>
      </w:r>
      <w:r>
        <w:rPr>
          <w:rFonts w:cs="David" w:hint="cs"/>
          <w:rtl/>
        </w:rPr>
        <w:t>ירה לגופה. להלן נפרט את טעמי העותרים לכך.</w:t>
      </w:r>
    </w:p>
    <w:p w:rsidR="00AC5DF6" w:rsidRPr="001E3D01" w:rsidRDefault="00AC5DF6" w:rsidP="00AC5DF6">
      <w:pPr>
        <w:numPr>
          <w:ilvl w:val="0"/>
          <w:numId w:val="14"/>
        </w:numPr>
        <w:tabs>
          <w:tab w:val="clear" w:pos="540"/>
          <w:tab w:val="num" w:pos="-7"/>
          <w:tab w:val="num" w:pos="360"/>
        </w:tabs>
        <w:bidi/>
        <w:spacing w:line="480" w:lineRule="auto"/>
        <w:ind w:left="0" w:hanging="432"/>
        <w:jc w:val="both"/>
        <w:rPr>
          <w:rFonts w:ascii="Arial TUR" w:hAnsi="Arial TUR" w:cs="David"/>
          <w:spacing w:val="10"/>
        </w:rPr>
      </w:pPr>
      <w:r>
        <w:rPr>
          <w:rFonts w:cs="David" w:hint="cs"/>
          <w:rtl/>
        </w:rPr>
        <w:t xml:space="preserve">כידוע, </w:t>
      </w:r>
      <w:r w:rsidRPr="00851171">
        <w:rPr>
          <w:rFonts w:cs="David" w:hint="cs"/>
          <w:rtl/>
        </w:rPr>
        <w:t xml:space="preserve">סעיף 15(ד)(2) לחוק-יסוד: השפיטה מקנה לבית משפט נכבד זה </w:t>
      </w:r>
      <w:r w:rsidRPr="00851171">
        <w:rPr>
          <w:rFonts w:cs="David" w:hint="cs"/>
          <w:u w:val="single"/>
          <w:rtl/>
        </w:rPr>
        <w:t>סמכות מקבילה</w:t>
      </w:r>
      <w:r w:rsidRPr="00851171">
        <w:rPr>
          <w:rFonts w:cs="David" w:hint="cs"/>
          <w:rtl/>
        </w:rPr>
        <w:t xml:space="preserve"> לדון בהחלטות של המשיב שנתקבלו לפי סעיף 32ד(א) לחוק למניעת הסתננות. בית משפט זה פסק לא פעם </w:t>
      </w:r>
      <w:r>
        <w:rPr>
          <w:rFonts w:cs="David" w:hint="cs"/>
          <w:rtl/>
        </w:rPr>
        <w:t xml:space="preserve">כי: </w:t>
      </w:r>
    </w:p>
    <w:p w:rsidR="00AC5DF6" w:rsidRDefault="00AC5DF6" w:rsidP="00EE0ED1">
      <w:pPr>
        <w:pStyle w:val="ListParagraph"/>
        <w:tabs>
          <w:tab w:val="right" w:pos="9"/>
        </w:tabs>
        <w:bidi/>
        <w:spacing w:before="120" w:after="120" w:line="360" w:lineRule="auto"/>
        <w:ind w:left="1136" w:right="993"/>
        <w:contextualSpacing w:val="0"/>
        <w:jc w:val="both"/>
        <w:rPr>
          <w:rFonts w:cs="David"/>
          <w:rtl/>
        </w:rPr>
      </w:pPr>
      <w:r w:rsidRPr="00851171">
        <w:rPr>
          <w:rFonts w:cs="David" w:hint="cs"/>
          <w:rtl/>
        </w:rPr>
        <w:t>"</w:t>
      </w:r>
      <w:r w:rsidRPr="00C92DE7">
        <w:rPr>
          <w:rFonts w:cs="David" w:hint="eastAsia"/>
          <w:rtl/>
        </w:rPr>
        <w:t>אשר</w:t>
      </w:r>
      <w:r w:rsidRPr="00C92DE7">
        <w:rPr>
          <w:rFonts w:cs="David"/>
          <w:rtl/>
        </w:rPr>
        <w:t xml:space="preserve"> לטענה בדבר קיומו של סעד חלופי, אכן, בחינת החלטה של רשות בנושא עובדים זרים, מסורה, ככלל, לסמכותו של בית המשפט לעניינים </w:t>
      </w:r>
      <w:r w:rsidRPr="00C92DE7">
        <w:rPr>
          <w:rFonts w:cs="David" w:hint="eastAsia"/>
          <w:rtl/>
        </w:rPr>
        <w:t>מינהליים</w:t>
      </w:r>
      <w:r w:rsidRPr="00C92DE7">
        <w:rPr>
          <w:rFonts w:cs="David"/>
          <w:rtl/>
        </w:rPr>
        <w:t xml:space="preserve"> מכוח סעיף 5(1) ופרט 12 לתוספת הראשונה של </w:t>
      </w:r>
      <w:r w:rsidRPr="00851171">
        <w:rPr>
          <w:rFonts w:cs="David" w:hint="cs"/>
          <w:rtl/>
        </w:rPr>
        <w:t xml:space="preserve">חוק בתי משפט לענינים מינהליים, התש"ס-2000 </w:t>
      </w:r>
      <w:r w:rsidRPr="00C92DE7">
        <w:rPr>
          <w:rFonts w:cs="David"/>
          <w:rtl/>
        </w:rPr>
        <w:t xml:space="preserve">(להלן: </w:t>
      </w:r>
      <w:r w:rsidRPr="00851171">
        <w:rPr>
          <w:rFonts w:cs="David" w:hint="cs"/>
          <w:rtl/>
        </w:rPr>
        <w:t>חוק בתי משפט לענינים מינהליים</w:t>
      </w:r>
      <w:r w:rsidRPr="00C92DE7">
        <w:rPr>
          <w:rFonts w:cs="David"/>
          <w:rtl/>
        </w:rPr>
        <w:t xml:space="preserve">). </w:t>
      </w:r>
      <w:r w:rsidRPr="00C92DE7">
        <w:rPr>
          <w:rFonts w:cs="David" w:hint="eastAsia"/>
          <w:rtl/>
        </w:rPr>
        <w:lastRenderedPageBreak/>
        <w:t>עם</w:t>
      </w:r>
      <w:r w:rsidRPr="00C92DE7">
        <w:rPr>
          <w:rFonts w:cs="David"/>
          <w:rtl/>
        </w:rPr>
        <w:t xml:space="preserve"> </w:t>
      </w:r>
      <w:r w:rsidRPr="00C92DE7">
        <w:rPr>
          <w:rFonts w:cs="David" w:hint="eastAsia"/>
          <w:rtl/>
        </w:rPr>
        <w:t>זאת</w:t>
      </w:r>
      <w:r w:rsidRPr="00C92DE7">
        <w:rPr>
          <w:rFonts w:cs="David"/>
          <w:rtl/>
        </w:rPr>
        <w:t xml:space="preserve">, </w:t>
      </w:r>
      <w:r w:rsidRPr="00C92DE7">
        <w:rPr>
          <w:rFonts w:cs="David" w:hint="eastAsia"/>
          <w:rtl/>
        </w:rPr>
        <w:t>בית</w:t>
      </w:r>
      <w:r w:rsidRPr="00C92DE7">
        <w:rPr>
          <w:rFonts w:cs="David"/>
          <w:rtl/>
        </w:rPr>
        <w:t xml:space="preserve"> </w:t>
      </w:r>
      <w:r w:rsidRPr="00C92DE7">
        <w:rPr>
          <w:rFonts w:cs="David" w:hint="eastAsia"/>
          <w:rtl/>
        </w:rPr>
        <w:t>המשפט</w:t>
      </w:r>
      <w:r w:rsidRPr="00C92DE7">
        <w:rPr>
          <w:rFonts w:cs="David"/>
          <w:rtl/>
        </w:rPr>
        <w:t xml:space="preserve"> </w:t>
      </w:r>
      <w:r w:rsidRPr="00C92DE7">
        <w:rPr>
          <w:rFonts w:cs="David" w:hint="eastAsia"/>
          <w:rtl/>
        </w:rPr>
        <w:t>הגבוה</w:t>
      </w:r>
      <w:r w:rsidRPr="00C92DE7">
        <w:rPr>
          <w:rFonts w:cs="David"/>
          <w:rtl/>
        </w:rPr>
        <w:t xml:space="preserve"> </w:t>
      </w:r>
      <w:r w:rsidRPr="00C92DE7">
        <w:rPr>
          <w:rFonts w:cs="David" w:hint="eastAsia"/>
          <w:rtl/>
        </w:rPr>
        <w:t>לצדק</w:t>
      </w:r>
      <w:r w:rsidRPr="00C92DE7">
        <w:rPr>
          <w:rFonts w:cs="David"/>
          <w:rtl/>
        </w:rPr>
        <w:t xml:space="preserve"> </w:t>
      </w:r>
      <w:r w:rsidRPr="00C92DE7">
        <w:rPr>
          <w:rFonts w:cs="David" w:hint="eastAsia"/>
          <w:rtl/>
        </w:rPr>
        <w:t>הוסמך</w:t>
      </w:r>
      <w:r w:rsidRPr="00C92DE7">
        <w:rPr>
          <w:rFonts w:cs="David"/>
          <w:rtl/>
        </w:rPr>
        <w:t xml:space="preserve"> </w:t>
      </w:r>
      <w:r w:rsidRPr="00C92DE7">
        <w:rPr>
          <w:rFonts w:cs="David" w:hint="eastAsia"/>
          <w:rtl/>
        </w:rPr>
        <w:t>מכוח</w:t>
      </w:r>
      <w:r w:rsidRPr="00C92DE7">
        <w:rPr>
          <w:rFonts w:cs="David"/>
          <w:rtl/>
        </w:rPr>
        <w:t xml:space="preserve"> </w:t>
      </w:r>
      <w:r w:rsidRPr="00C92DE7">
        <w:rPr>
          <w:rFonts w:cs="David" w:hint="eastAsia"/>
          <w:rtl/>
        </w:rPr>
        <w:t>סעיף</w:t>
      </w:r>
      <w:r w:rsidRPr="00C92DE7">
        <w:rPr>
          <w:rFonts w:cs="David"/>
          <w:rtl/>
        </w:rPr>
        <w:t xml:space="preserve"> 15(ד)(2) </w:t>
      </w:r>
      <w:r w:rsidRPr="00C92DE7">
        <w:rPr>
          <w:rFonts w:cs="David" w:hint="eastAsia"/>
          <w:rtl/>
        </w:rPr>
        <w:t>ל</w:t>
      </w:r>
      <w:r w:rsidRPr="00851171">
        <w:rPr>
          <w:rFonts w:cs="David" w:hint="cs"/>
          <w:rtl/>
        </w:rPr>
        <w:t>חוק-יסוד: השפיטה</w:t>
      </w:r>
      <w:r w:rsidRPr="00C92DE7">
        <w:rPr>
          <w:rFonts w:cs="David"/>
          <w:rtl/>
        </w:rPr>
        <w:t xml:space="preserve"> לדון בעתירות המופנות כנגד "מי שממלאים תפקידים ציבוריים על פי דין". </w:t>
      </w:r>
    </w:p>
    <w:p w:rsidR="00AC5DF6" w:rsidRDefault="00AC5DF6" w:rsidP="00EE0ED1">
      <w:pPr>
        <w:pStyle w:val="ListParagraph"/>
        <w:tabs>
          <w:tab w:val="right" w:pos="9"/>
        </w:tabs>
        <w:bidi/>
        <w:spacing w:before="120" w:after="120" w:line="360" w:lineRule="auto"/>
        <w:ind w:left="1136" w:right="993"/>
        <w:contextualSpacing w:val="0"/>
        <w:jc w:val="both"/>
        <w:rPr>
          <w:rFonts w:cs="David"/>
          <w:rtl/>
        </w:rPr>
      </w:pPr>
      <w:r w:rsidRPr="00C92DE7">
        <w:rPr>
          <w:rFonts w:cs="David" w:hint="eastAsia"/>
          <w:rtl/>
        </w:rPr>
        <w:t>סמכותו</w:t>
      </w:r>
      <w:r w:rsidRPr="00C92DE7">
        <w:rPr>
          <w:rFonts w:cs="David"/>
          <w:rtl/>
        </w:rPr>
        <w:t xml:space="preserve"> של בית המשפט הגבוה לצדק לדון בעניינים </w:t>
      </w:r>
      <w:r w:rsidRPr="00C92DE7">
        <w:rPr>
          <w:rFonts w:cs="David" w:hint="eastAsia"/>
          <w:rtl/>
        </w:rPr>
        <w:t>מינהליים</w:t>
      </w:r>
      <w:r w:rsidRPr="00C92DE7">
        <w:rPr>
          <w:rFonts w:cs="David"/>
          <w:rtl/>
        </w:rPr>
        <w:t xml:space="preserve">, ולתת צווים לממלאי תפקידים ציבוריים על-פי דין, נושאת מעמד על-חוקתי בהיותה מעוגנת בחוק-יסוד. סמכות זו לא צומצמה על-ידי הקניית סמכויות לבית המשפט </w:t>
      </w:r>
      <w:r w:rsidRPr="00C92DE7">
        <w:rPr>
          <w:rFonts w:cs="David" w:hint="eastAsia"/>
          <w:rtl/>
        </w:rPr>
        <w:t>לענינים</w:t>
      </w:r>
      <w:r w:rsidRPr="00C92DE7">
        <w:rPr>
          <w:rFonts w:cs="David"/>
          <w:rtl/>
        </w:rPr>
        <w:t xml:space="preserve"> </w:t>
      </w:r>
      <w:r w:rsidRPr="00C92DE7">
        <w:rPr>
          <w:rFonts w:cs="David" w:hint="eastAsia"/>
          <w:rtl/>
        </w:rPr>
        <w:t>מינהליים</w:t>
      </w:r>
      <w:r w:rsidRPr="00C92DE7">
        <w:rPr>
          <w:rFonts w:cs="David"/>
          <w:rtl/>
        </w:rPr>
        <w:t xml:space="preserve"> מכוח חוק בתי משפט </w:t>
      </w:r>
      <w:r w:rsidRPr="00C92DE7">
        <w:rPr>
          <w:rFonts w:cs="David" w:hint="eastAsia"/>
          <w:rtl/>
        </w:rPr>
        <w:t>לענינים</w:t>
      </w:r>
      <w:r w:rsidRPr="00C92DE7">
        <w:rPr>
          <w:rFonts w:cs="David"/>
          <w:rtl/>
        </w:rPr>
        <w:t xml:space="preserve"> </w:t>
      </w:r>
      <w:r w:rsidRPr="00C92DE7">
        <w:rPr>
          <w:rFonts w:cs="David" w:hint="eastAsia"/>
          <w:rtl/>
        </w:rPr>
        <w:t>מינהליים</w:t>
      </w:r>
      <w:r w:rsidRPr="00C92DE7">
        <w:rPr>
          <w:rFonts w:cs="David"/>
          <w:rtl/>
        </w:rPr>
        <w:t xml:space="preserve">, המצוי במדרג חקיקתי נמוך יותר. מכאן, כי לבית המשפט הגבוה לצדק ולבית המשפט לעניינים </w:t>
      </w:r>
      <w:r w:rsidRPr="00C92DE7">
        <w:rPr>
          <w:rFonts w:cs="David" w:hint="eastAsia"/>
          <w:rtl/>
        </w:rPr>
        <w:t>מינהליים</w:t>
      </w:r>
      <w:r w:rsidRPr="00C92DE7">
        <w:rPr>
          <w:rFonts w:cs="David"/>
          <w:rtl/>
        </w:rPr>
        <w:t xml:space="preserve"> סמכות מקבילה בכל העתירות </w:t>
      </w:r>
      <w:r w:rsidRPr="00C92DE7">
        <w:rPr>
          <w:rFonts w:cs="David" w:hint="eastAsia"/>
          <w:rtl/>
        </w:rPr>
        <w:t>המינהליות</w:t>
      </w:r>
      <w:r w:rsidRPr="00C92DE7">
        <w:rPr>
          <w:rFonts w:cs="David"/>
          <w:rtl/>
        </w:rPr>
        <w:t xml:space="preserve"> שבית המשפט לעניינים </w:t>
      </w:r>
      <w:r w:rsidRPr="00C92DE7">
        <w:rPr>
          <w:rFonts w:cs="David" w:hint="eastAsia"/>
          <w:rtl/>
        </w:rPr>
        <w:t>מינהליים</w:t>
      </w:r>
      <w:r w:rsidRPr="00C92DE7">
        <w:rPr>
          <w:rFonts w:cs="David"/>
          <w:rtl/>
        </w:rPr>
        <w:t xml:space="preserve"> הוסמך לדון בהם. כן נתונה לבית המשפט הגבוה לצדק סמכות לדון בכל יתר העניינים </w:t>
      </w:r>
      <w:r w:rsidRPr="00C92DE7">
        <w:rPr>
          <w:rFonts w:cs="David" w:hint="eastAsia"/>
          <w:rtl/>
        </w:rPr>
        <w:t>המינהליים</w:t>
      </w:r>
      <w:r w:rsidRPr="00C92DE7">
        <w:rPr>
          <w:rFonts w:cs="David"/>
          <w:rtl/>
        </w:rPr>
        <w:t xml:space="preserve"> המובאים לפניו.</w:t>
      </w:r>
      <w:r w:rsidRPr="00EE0ED1">
        <w:rPr>
          <w:rFonts w:cs="David"/>
          <w:rtl/>
        </w:rPr>
        <w:t xml:space="preserve"> </w:t>
      </w:r>
      <w:r w:rsidRPr="00EE0ED1">
        <w:rPr>
          <w:rFonts w:cs="David"/>
          <w:b/>
          <w:bCs/>
          <w:rtl/>
        </w:rPr>
        <w:t xml:space="preserve">השאלה מתי יעשה בית המשפט הגבוה לצדק שימוש בסמכותו המקבילה לדון </w:t>
      </w:r>
      <w:r w:rsidRPr="00EE0ED1">
        <w:rPr>
          <w:rFonts w:cs="David" w:hint="eastAsia"/>
          <w:b/>
          <w:bCs/>
          <w:rtl/>
        </w:rPr>
        <w:t>בענין</w:t>
      </w:r>
      <w:r w:rsidRPr="00EE0ED1">
        <w:rPr>
          <w:rFonts w:cs="David"/>
          <w:b/>
          <w:bCs/>
          <w:rtl/>
        </w:rPr>
        <w:t xml:space="preserve"> המצוי גם בסמכותו של בית המשפט לעניינים </w:t>
      </w:r>
      <w:r w:rsidRPr="00EE0ED1">
        <w:rPr>
          <w:rFonts w:cs="David" w:hint="eastAsia"/>
          <w:b/>
          <w:bCs/>
          <w:rtl/>
        </w:rPr>
        <w:t>מינהליים</w:t>
      </w:r>
      <w:r w:rsidRPr="00EE0ED1">
        <w:rPr>
          <w:rFonts w:cs="David"/>
          <w:b/>
          <w:bCs/>
          <w:rtl/>
        </w:rPr>
        <w:t xml:space="preserve"> היא </w:t>
      </w:r>
      <w:r w:rsidRPr="00EE0ED1">
        <w:rPr>
          <w:rFonts w:cs="David" w:hint="eastAsia"/>
          <w:b/>
          <w:bCs/>
          <w:rtl/>
        </w:rPr>
        <w:t>ענין</w:t>
      </w:r>
      <w:r w:rsidRPr="00EE0ED1">
        <w:rPr>
          <w:rFonts w:cs="David"/>
          <w:b/>
          <w:bCs/>
          <w:rtl/>
        </w:rPr>
        <w:t xml:space="preserve"> הנתון לשיקול-דעתו</w:t>
      </w:r>
      <w:r w:rsidRPr="00EE0ED1">
        <w:rPr>
          <w:rFonts w:cs="David"/>
          <w:rtl/>
        </w:rPr>
        <w:t xml:space="preserve">, המונחה על-פי מבחנים שונים שאומצו בפסיקה </w:t>
      </w:r>
      <w:r w:rsidRPr="00C92DE7">
        <w:rPr>
          <w:rFonts w:cs="David"/>
          <w:rtl/>
        </w:rPr>
        <w:t xml:space="preserve">(בג"צ 8071/01 </w:t>
      </w:r>
      <w:r w:rsidRPr="00EE0ED1">
        <w:rPr>
          <w:rFonts w:cs="David" w:hint="eastAsia"/>
          <w:u w:val="single"/>
          <w:rtl/>
        </w:rPr>
        <w:t>יעקובוביץ</w:t>
      </w:r>
      <w:r w:rsidRPr="00EE0ED1">
        <w:rPr>
          <w:rFonts w:cs="David"/>
          <w:u w:val="single"/>
          <w:rtl/>
        </w:rPr>
        <w:t xml:space="preserve"> נ' היועץ המשפטי לממשלה</w:t>
      </w:r>
      <w:r w:rsidRPr="00C92DE7">
        <w:rPr>
          <w:rFonts w:cs="David"/>
          <w:rtl/>
        </w:rPr>
        <w:t xml:space="preserve">, פ"ד </w:t>
      </w:r>
      <w:r w:rsidRPr="00C92DE7">
        <w:rPr>
          <w:rFonts w:cs="David" w:hint="eastAsia"/>
          <w:rtl/>
        </w:rPr>
        <w:t>נז</w:t>
      </w:r>
      <w:r w:rsidRPr="00C92DE7">
        <w:rPr>
          <w:rFonts w:cs="David"/>
          <w:rtl/>
        </w:rPr>
        <w:t xml:space="preserve">(1) 121, 128 (2002); ע"א 9379/03 </w:t>
      </w:r>
      <w:r w:rsidRPr="00EE0ED1">
        <w:rPr>
          <w:rFonts w:cs="David" w:hint="eastAsia"/>
          <w:u w:val="single"/>
          <w:rtl/>
        </w:rPr>
        <w:t>צ</w:t>
      </w:r>
      <w:r w:rsidRPr="00EE0ED1">
        <w:rPr>
          <w:rFonts w:cs="David"/>
          <w:u w:val="single"/>
          <w:rtl/>
        </w:rPr>
        <w:t>'רני נ' מדינת ישראל</w:t>
      </w:r>
      <w:r w:rsidRPr="00C92DE7">
        <w:rPr>
          <w:rFonts w:cs="David"/>
          <w:rtl/>
        </w:rPr>
        <w:t xml:space="preserve">, </w:t>
      </w:r>
      <w:r w:rsidRPr="00C92DE7">
        <w:rPr>
          <w:rFonts w:cs="David" w:hint="eastAsia"/>
          <w:rtl/>
        </w:rPr>
        <w:t>פסקה</w:t>
      </w:r>
      <w:r w:rsidRPr="00C92DE7">
        <w:rPr>
          <w:rFonts w:cs="David"/>
          <w:rtl/>
        </w:rPr>
        <w:t xml:space="preserve"> 11 (</w:t>
      </w:r>
      <w:r w:rsidRPr="00C92DE7">
        <w:rPr>
          <w:rFonts w:cs="David" w:hint="eastAsia"/>
          <w:rtl/>
        </w:rPr>
        <w:t>לא</w:t>
      </w:r>
      <w:r w:rsidRPr="00C92DE7">
        <w:rPr>
          <w:rFonts w:cs="David"/>
          <w:rtl/>
        </w:rPr>
        <w:t xml:space="preserve"> </w:t>
      </w:r>
      <w:r w:rsidRPr="00C92DE7">
        <w:rPr>
          <w:rFonts w:cs="David" w:hint="eastAsia"/>
          <w:rtl/>
        </w:rPr>
        <w:t>פורסם</w:t>
      </w:r>
      <w:r w:rsidR="00EE0ED1">
        <w:rPr>
          <w:rFonts w:cs="David"/>
          <w:rtl/>
        </w:rPr>
        <w:t>, 6.12.2006))</w:t>
      </w:r>
      <w:r w:rsidRPr="00C92DE7">
        <w:rPr>
          <w:rFonts w:cs="David"/>
          <w:rtl/>
        </w:rPr>
        <w:t>"</w:t>
      </w:r>
    </w:p>
    <w:p w:rsidR="00EE0ED1" w:rsidRPr="00EE0ED1" w:rsidRDefault="00EE0ED1" w:rsidP="00EE0ED1">
      <w:pPr>
        <w:pStyle w:val="ListParagraph"/>
        <w:tabs>
          <w:tab w:val="right" w:pos="9"/>
        </w:tabs>
        <w:bidi/>
        <w:spacing w:before="120" w:after="120" w:line="360" w:lineRule="auto"/>
        <w:ind w:left="1136" w:right="993"/>
        <w:contextualSpacing w:val="0"/>
        <w:jc w:val="both"/>
        <w:rPr>
          <w:rFonts w:cs="David"/>
          <w:rtl/>
        </w:rPr>
      </w:pPr>
    </w:p>
    <w:p w:rsidR="00AC5DF6" w:rsidRPr="00944332" w:rsidRDefault="00AC5DF6" w:rsidP="00AC5DF6">
      <w:pPr>
        <w:tabs>
          <w:tab w:val="num" w:pos="360"/>
        </w:tabs>
        <w:bidi/>
        <w:spacing w:line="480" w:lineRule="auto"/>
        <w:jc w:val="both"/>
        <w:rPr>
          <w:rFonts w:cs="David"/>
        </w:rPr>
      </w:pPr>
      <w:r w:rsidRPr="00C92DE7">
        <w:rPr>
          <w:rFonts w:cs="David" w:hint="eastAsia"/>
          <w:rtl/>
        </w:rPr>
        <w:t>ראו</w:t>
      </w:r>
      <w:r w:rsidRPr="00C92DE7">
        <w:rPr>
          <w:rFonts w:cs="David"/>
          <w:rtl/>
        </w:rPr>
        <w:t xml:space="preserve">: </w:t>
      </w:r>
      <w:r w:rsidRPr="00C92DE7">
        <w:rPr>
          <w:rFonts w:cs="David" w:hint="eastAsia"/>
          <w:rtl/>
        </w:rPr>
        <w:t>בג</w:t>
      </w:r>
      <w:r w:rsidRPr="00C92DE7">
        <w:rPr>
          <w:rFonts w:cs="David"/>
          <w:rtl/>
        </w:rPr>
        <w:t xml:space="preserve">"ץ 11437/05 </w:t>
      </w:r>
      <w:r w:rsidRPr="00C92DE7">
        <w:rPr>
          <w:rFonts w:cs="David" w:hint="eastAsia"/>
          <w:u w:val="single"/>
          <w:rtl/>
        </w:rPr>
        <w:t>קו</w:t>
      </w:r>
      <w:r w:rsidRPr="00C92DE7">
        <w:rPr>
          <w:rFonts w:cs="David"/>
          <w:u w:val="single"/>
          <w:rtl/>
        </w:rPr>
        <w:t xml:space="preserve"> </w:t>
      </w:r>
      <w:r w:rsidRPr="00C92DE7">
        <w:rPr>
          <w:rFonts w:cs="David" w:hint="eastAsia"/>
          <w:u w:val="single"/>
          <w:rtl/>
        </w:rPr>
        <w:t>לעובד</w:t>
      </w:r>
      <w:r w:rsidRPr="00C92DE7">
        <w:rPr>
          <w:rFonts w:cs="David"/>
          <w:u w:val="single"/>
          <w:rtl/>
        </w:rPr>
        <w:t xml:space="preserve"> </w:t>
      </w:r>
      <w:r w:rsidRPr="00C92DE7">
        <w:rPr>
          <w:rFonts w:cs="David" w:hint="eastAsia"/>
          <w:u w:val="single"/>
          <w:rtl/>
        </w:rPr>
        <w:t>נ</w:t>
      </w:r>
      <w:r w:rsidRPr="00C92DE7">
        <w:rPr>
          <w:rFonts w:cs="David"/>
          <w:u w:val="single"/>
          <w:rtl/>
        </w:rPr>
        <w:t xml:space="preserve">' </w:t>
      </w:r>
      <w:r w:rsidRPr="00C92DE7">
        <w:rPr>
          <w:rFonts w:cs="David" w:hint="eastAsia"/>
          <w:u w:val="single"/>
          <w:rtl/>
        </w:rPr>
        <w:t>משרד</w:t>
      </w:r>
      <w:r w:rsidRPr="00C92DE7">
        <w:rPr>
          <w:rFonts w:cs="David"/>
          <w:u w:val="single"/>
          <w:rtl/>
        </w:rPr>
        <w:t xml:space="preserve"> </w:t>
      </w:r>
      <w:r w:rsidRPr="00C92DE7">
        <w:rPr>
          <w:rFonts w:cs="David" w:hint="eastAsia"/>
          <w:u w:val="single"/>
          <w:rtl/>
        </w:rPr>
        <w:t>הפנים</w:t>
      </w:r>
      <w:r w:rsidRPr="00C92DE7">
        <w:rPr>
          <w:rFonts w:cs="David"/>
          <w:rtl/>
        </w:rPr>
        <w:t xml:space="preserve"> (13.4.2011) (להלן – </w:t>
      </w:r>
      <w:r w:rsidRPr="00C92DE7">
        <w:rPr>
          <w:rFonts w:cs="David" w:hint="eastAsia"/>
          <w:b/>
          <w:bCs/>
          <w:rtl/>
        </w:rPr>
        <w:t>עניין</w:t>
      </w:r>
      <w:r w:rsidRPr="00C92DE7">
        <w:rPr>
          <w:rFonts w:cs="David"/>
          <w:b/>
          <w:bCs/>
          <w:rtl/>
        </w:rPr>
        <w:t xml:space="preserve"> </w:t>
      </w:r>
      <w:r w:rsidRPr="00C92DE7">
        <w:rPr>
          <w:rFonts w:cs="David" w:hint="eastAsia"/>
          <w:b/>
          <w:bCs/>
          <w:rtl/>
        </w:rPr>
        <w:t>קו</w:t>
      </w:r>
      <w:r w:rsidRPr="00C92DE7">
        <w:rPr>
          <w:rFonts w:cs="David"/>
          <w:b/>
          <w:bCs/>
          <w:rtl/>
        </w:rPr>
        <w:t xml:space="preserve"> </w:t>
      </w:r>
      <w:r w:rsidRPr="00C92DE7">
        <w:rPr>
          <w:rFonts w:cs="David" w:hint="eastAsia"/>
          <w:b/>
          <w:bCs/>
          <w:rtl/>
        </w:rPr>
        <w:t>לעובד</w:t>
      </w:r>
      <w:r w:rsidRPr="00C92DE7">
        <w:rPr>
          <w:rFonts w:cs="David"/>
          <w:rtl/>
        </w:rPr>
        <w:t xml:space="preserve">), פסקה 16 לפסק דינה של השופט </w:t>
      </w:r>
      <w:r w:rsidRPr="00C92DE7">
        <w:rPr>
          <w:rFonts w:cs="David" w:hint="eastAsia"/>
          <w:rtl/>
        </w:rPr>
        <w:t>פרוקצ</w:t>
      </w:r>
      <w:r w:rsidRPr="00C92DE7">
        <w:rPr>
          <w:rFonts w:cs="David"/>
          <w:rtl/>
        </w:rPr>
        <w:t>'ה</w:t>
      </w:r>
      <w:r w:rsidR="00EE0ED1">
        <w:rPr>
          <w:rFonts w:cs="David" w:hint="cs"/>
          <w:rtl/>
        </w:rPr>
        <w:t>, ההדגשה הוספה</w:t>
      </w:r>
      <w:r w:rsidRPr="00C92DE7">
        <w:rPr>
          <w:rFonts w:cs="David"/>
          <w:rtl/>
        </w:rPr>
        <w:t>.</w:t>
      </w:r>
    </w:p>
    <w:p w:rsidR="00AC5DF6" w:rsidRPr="007B172C" w:rsidRDefault="00AC5DF6" w:rsidP="00AC5DF6">
      <w:pPr>
        <w:numPr>
          <w:ilvl w:val="0"/>
          <w:numId w:val="14"/>
        </w:numPr>
        <w:tabs>
          <w:tab w:val="clear" w:pos="540"/>
          <w:tab w:val="num" w:pos="-7"/>
          <w:tab w:val="num" w:pos="360"/>
        </w:tabs>
        <w:bidi/>
        <w:spacing w:line="480" w:lineRule="auto"/>
        <w:ind w:left="0" w:hanging="432"/>
        <w:jc w:val="both"/>
        <w:rPr>
          <w:rFonts w:ascii="Arial TUR" w:hAnsi="Arial TUR" w:cs="FrankRuehl"/>
          <w:spacing w:val="10"/>
          <w:sz w:val="22"/>
          <w:szCs w:val="28"/>
        </w:rPr>
      </w:pPr>
      <w:r w:rsidRPr="007B172C">
        <w:rPr>
          <w:rFonts w:cs="David" w:hint="cs"/>
          <w:rtl/>
        </w:rPr>
        <w:t>הנסיבות המיוחדות הבאות מצדיקות להפעיל סמכות מקבילה זו בעניינם של העותרים: (א) עוצמת הפגיעה בזכויות אדם, דחיפות הנושא והחשיבות המשפטית והציבורית של העניין; (ב) קיומן של הכרעות סותרות ביחס למשמעות הפגמים המינהליים, סירובם של בתי המשפט המינהליים להידרש לתחולתו העקרונית של הפגם שבאי עריכת שימוע, התנהלות המדינה בתיקים פרטניים שהיו אמורים להתברר בפני בית משפט זה (שלמעשה סיכלה, כאסטרטגיה משפטית, את האפשרות לביקורת שיפוטית בעלת תחולה גורפת) ואופי</w:t>
      </w:r>
      <w:r>
        <w:rPr>
          <w:rFonts w:cs="David" w:hint="cs"/>
          <w:rtl/>
        </w:rPr>
        <w:t>ה המוחלש של האוכלוסיה הרלונטית.</w:t>
      </w:r>
    </w:p>
    <w:p w:rsidR="00AC5DF6" w:rsidRPr="007B172C" w:rsidRDefault="00AC5DF6" w:rsidP="00AC5DF6">
      <w:pPr>
        <w:numPr>
          <w:ilvl w:val="0"/>
          <w:numId w:val="14"/>
        </w:numPr>
        <w:tabs>
          <w:tab w:val="clear" w:pos="540"/>
          <w:tab w:val="num" w:pos="-7"/>
          <w:tab w:val="num" w:pos="360"/>
        </w:tabs>
        <w:bidi/>
        <w:spacing w:line="480" w:lineRule="auto"/>
        <w:ind w:left="0" w:hanging="432"/>
        <w:jc w:val="both"/>
        <w:rPr>
          <w:rFonts w:ascii="Arial TUR" w:hAnsi="Arial TUR" w:cs="FrankRuehl"/>
          <w:spacing w:val="10"/>
          <w:sz w:val="22"/>
          <w:szCs w:val="28"/>
        </w:rPr>
      </w:pPr>
      <w:r w:rsidRPr="007B172C">
        <w:rPr>
          <w:rFonts w:cs="David" w:hint="cs"/>
          <w:rtl/>
        </w:rPr>
        <w:t xml:space="preserve">בכל הנוגע לפגיעה בזכויות, הרי שבענייננו מדובר בפגיעה בעוצמה הגבוהה ביותר בזכויות יסוד, לרבות הזכות לחירות והזכות לכבוד ולהליך הוגן. פגיעה שאילצה את בית המשפט הנכבד לפסול פעם אחר פעם חקיקה ראשית. הדיון הציבורי והפוליטי בסוגיה זו, בפרט לאחר פסקי הדין החוקתיים בעניין </w:t>
      </w:r>
      <w:r w:rsidRPr="007B172C">
        <w:rPr>
          <w:rFonts w:cs="David" w:hint="cs"/>
          <w:b/>
          <w:bCs/>
          <w:rtl/>
        </w:rPr>
        <w:t xml:space="preserve">אדם </w:t>
      </w:r>
      <w:r w:rsidRPr="007B172C">
        <w:rPr>
          <w:rFonts w:cs="David" w:hint="cs"/>
          <w:rtl/>
        </w:rPr>
        <w:t xml:space="preserve">ובעניין </w:t>
      </w:r>
      <w:r w:rsidRPr="007B172C">
        <w:rPr>
          <w:rFonts w:cs="David" w:hint="cs"/>
          <w:b/>
          <w:bCs/>
          <w:rtl/>
        </w:rPr>
        <w:t>איתן</w:t>
      </w:r>
      <w:r w:rsidRPr="007B172C">
        <w:rPr>
          <w:rFonts w:cs="David" w:hint="cs"/>
          <w:rtl/>
        </w:rPr>
        <w:t>, ער וחריף וקשה לצפות שגורם כלשהו, מלבד בית משפט נכבד זה, ימצא כבעל הכלים והתעצומות הנדרשות ביחס לנושא כה רגיש. באופן דומה קבע בית משפט זה בעניין קו לעובד, כי:</w:t>
      </w:r>
    </w:p>
    <w:p w:rsidR="00AC5DF6" w:rsidRDefault="00AC5DF6" w:rsidP="00EE0ED1">
      <w:pPr>
        <w:pStyle w:val="ListParagraph"/>
        <w:tabs>
          <w:tab w:val="right" w:pos="9"/>
        </w:tabs>
        <w:bidi/>
        <w:spacing w:before="120" w:after="120" w:line="360" w:lineRule="auto"/>
        <w:ind w:left="1136" w:right="993"/>
        <w:contextualSpacing w:val="0"/>
        <w:jc w:val="both"/>
        <w:rPr>
          <w:rFonts w:cs="David"/>
        </w:rPr>
      </w:pPr>
      <w:r>
        <w:rPr>
          <w:rFonts w:cs="David" w:hint="cs"/>
          <w:rtl/>
        </w:rPr>
        <w:lastRenderedPageBreak/>
        <w:t>"</w:t>
      </w:r>
      <w:r w:rsidRPr="00F55F92">
        <w:rPr>
          <w:rFonts w:cs="David" w:hint="cs"/>
          <w:rtl/>
        </w:rPr>
        <w:t>על-פי רוב, לא יזקק בית משפט זה, במסגרת שיקול-הדעת הנתון לו, לענין שקיים לגביו סעד חלופי. אולם, הוא יטה להפעיל את סמכותו בעניינים בעלי חשיבות עקרונית כללית מיוחדת (בג"צ 1661/05</w:t>
      </w:r>
      <w:r w:rsidRPr="00997445">
        <w:rPr>
          <w:rFonts w:cs="David" w:hint="cs"/>
          <w:u w:val="single"/>
          <w:rtl/>
        </w:rPr>
        <w:t xml:space="preserve"> המועצה האזורית חוף עזה נ' כנסת ישראל</w:t>
      </w:r>
      <w:r w:rsidRPr="00F55F92">
        <w:rPr>
          <w:rFonts w:cs="David" w:hint="cs"/>
          <w:rtl/>
        </w:rPr>
        <w:t xml:space="preserve">, פ"ד נט(2) 481, 580-582 (2005); בג"צ 2208/02 </w:t>
      </w:r>
      <w:r w:rsidRPr="00997445">
        <w:rPr>
          <w:rFonts w:cs="David" w:hint="cs"/>
          <w:u w:val="single"/>
          <w:rtl/>
        </w:rPr>
        <w:t>סלאמה נ' שר הפנים</w:t>
      </w:r>
      <w:r w:rsidRPr="00F55F92">
        <w:rPr>
          <w:rFonts w:cs="David" w:hint="cs"/>
          <w:rtl/>
        </w:rPr>
        <w:t xml:space="preserve">, פ"ד נו(5) 950, 953 (2002); בג"צ 6163/92 </w:t>
      </w:r>
      <w:r w:rsidRPr="00EE0ED1">
        <w:rPr>
          <w:rFonts w:cs="David" w:hint="cs"/>
          <w:u w:val="single"/>
          <w:rtl/>
        </w:rPr>
        <w:t>אייזנברג נ' שר השיכון</w:t>
      </w:r>
      <w:r w:rsidRPr="00F55F92">
        <w:rPr>
          <w:rFonts w:cs="David" w:hint="cs"/>
          <w:rtl/>
        </w:rPr>
        <w:t xml:space="preserve">, פ"ד מז(2) 229, 240 (1993); בג"צ 991/91 </w:t>
      </w:r>
      <w:r w:rsidRPr="00997445">
        <w:rPr>
          <w:rFonts w:cs="David" w:hint="cs"/>
          <w:u w:val="single"/>
          <w:rtl/>
        </w:rPr>
        <w:t>פסטרנק נ' שר הבינוי והשיכון</w:t>
      </w:r>
      <w:r w:rsidRPr="00F55F92">
        <w:rPr>
          <w:rFonts w:cs="David" w:hint="cs"/>
          <w:rtl/>
        </w:rPr>
        <w:t xml:space="preserve">, פ"ד מה(5) 50, 60 (1991)). וכך, </w:t>
      </w:r>
      <w:r w:rsidRPr="00F55F92">
        <w:rPr>
          <w:rFonts w:cs="David" w:hint="cs"/>
          <w:b/>
          <w:bCs/>
          <w:rtl/>
        </w:rPr>
        <w:t>עניינים המעלים שאלה משפטית או ציבורית חשובה</w:t>
      </w:r>
      <w:r w:rsidRPr="00F55F92">
        <w:rPr>
          <w:rFonts w:cs="David" w:hint="cs"/>
          <w:rtl/>
        </w:rPr>
        <w:t xml:space="preserve">, ובכלל זה </w:t>
      </w:r>
      <w:r w:rsidRPr="00F55F92">
        <w:rPr>
          <w:rFonts w:cs="David" w:hint="cs"/>
          <w:b/>
          <w:bCs/>
          <w:rtl/>
        </w:rPr>
        <w:t>נושאים הנוגעים לזכויות אדם</w:t>
      </w:r>
      <w:r w:rsidRPr="00F55F92">
        <w:rPr>
          <w:rFonts w:cs="David" w:hint="cs"/>
          <w:rtl/>
        </w:rPr>
        <w:t xml:space="preserve">, או כאלה שהיו </w:t>
      </w:r>
      <w:r w:rsidRPr="00F55F92">
        <w:rPr>
          <w:rFonts w:cs="David" w:hint="cs"/>
          <w:b/>
          <w:bCs/>
          <w:rtl/>
        </w:rPr>
        <w:t>בעלי דחיפות מיוחדת</w:t>
      </w:r>
      <w:r w:rsidRPr="00F55F92">
        <w:rPr>
          <w:rFonts w:cs="David" w:hint="cs"/>
          <w:rtl/>
        </w:rPr>
        <w:t xml:space="preserve">, נדונו בעבר בפני בית משפט זה חרף קיומו של סעד חלופי (שרגא ושחר, בעמ' 231 ואילך). </w:t>
      </w:r>
      <w:r w:rsidRPr="00F55F92">
        <w:rPr>
          <w:rFonts w:cs="David" w:hint="cs"/>
          <w:b/>
          <w:bCs/>
          <w:u w:val="single"/>
          <w:rtl/>
        </w:rPr>
        <w:t>הוא הדין בעניינים שבשל נסיבותיהם הייחודיות מצא בית משפט זה לנכון לדון ולהכריע בהם חרף קיומו של סעד חלופי</w:t>
      </w:r>
      <w:r w:rsidRPr="00F55F92">
        <w:rPr>
          <w:rFonts w:cs="David" w:hint="cs"/>
          <w:rtl/>
        </w:rPr>
        <w:t xml:space="preserve">." </w:t>
      </w:r>
    </w:p>
    <w:p w:rsidR="00AC5DF6" w:rsidRPr="001F520A" w:rsidRDefault="00AC5DF6" w:rsidP="00AC5DF6">
      <w:pPr>
        <w:numPr>
          <w:ilvl w:val="0"/>
          <w:numId w:val="14"/>
        </w:numPr>
        <w:tabs>
          <w:tab w:val="clear" w:pos="540"/>
          <w:tab w:val="num" w:pos="-7"/>
          <w:tab w:val="num" w:pos="360"/>
        </w:tabs>
        <w:bidi/>
        <w:spacing w:line="480" w:lineRule="auto"/>
        <w:ind w:left="0" w:hanging="432"/>
        <w:jc w:val="both"/>
        <w:rPr>
          <w:rFonts w:cs="David"/>
        </w:rPr>
      </w:pPr>
      <w:r w:rsidRPr="001F520A">
        <w:rPr>
          <w:rFonts w:cs="David" w:hint="cs"/>
          <w:rtl/>
        </w:rPr>
        <w:t>כך, בעניין בעניין קו לעובד שנזכר לעיל, שם היה העותר מס' 139, המוקד לפליטים ולמהגרים, צד לעתירה, קבע בית המשפט העליון (פסקה 15 לפסק דינה של כב' השופטת פרוקצ'יה), כי:</w:t>
      </w:r>
    </w:p>
    <w:p w:rsidR="00AC5DF6" w:rsidRPr="001F520A" w:rsidRDefault="00AC5DF6" w:rsidP="00EE0ED1">
      <w:pPr>
        <w:pStyle w:val="ListParagraph"/>
        <w:tabs>
          <w:tab w:val="right" w:pos="9"/>
        </w:tabs>
        <w:bidi/>
        <w:spacing w:before="120" w:after="120" w:line="360" w:lineRule="auto"/>
        <w:ind w:left="1136" w:right="993"/>
        <w:contextualSpacing w:val="0"/>
        <w:jc w:val="both"/>
        <w:rPr>
          <w:rFonts w:cs="David"/>
          <w:rtl/>
        </w:rPr>
      </w:pPr>
      <w:r w:rsidRPr="001F520A">
        <w:rPr>
          <w:rFonts w:cs="David" w:hint="cs"/>
          <w:rtl/>
        </w:rPr>
        <w:t xml:space="preserve">"בנסיבות הענין </w:t>
      </w:r>
      <w:r w:rsidRPr="001F520A">
        <w:rPr>
          <w:rFonts w:cs="David" w:hint="cs"/>
          <w:b/>
          <w:bCs/>
          <w:rtl/>
        </w:rPr>
        <w:t>יש מקום לדון בעתירה חרף העדר התייחסותה לעותרת ספציפית ולמערכת עובדות פרטנית</w:t>
      </w:r>
      <w:r w:rsidRPr="001F520A">
        <w:rPr>
          <w:rFonts w:cs="David" w:hint="cs"/>
          <w:rtl/>
        </w:rPr>
        <w:t xml:space="preserve">...לעתירה ישנו נושא ונידן קונקרטי </w:t>
      </w:r>
      <w:r w:rsidRPr="001F520A">
        <w:rPr>
          <w:rFonts w:cs="David"/>
          <w:rtl/>
        </w:rPr>
        <w:t>–</w:t>
      </w:r>
      <w:r w:rsidRPr="001F520A">
        <w:rPr>
          <w:rFonts w:cs="David" w:hint="cs"/>
          <w:rtl/>
        </w:rPr>
        <w:t xml:space="preserve"> הוא הוראות הנוהל </w:t>
      </w:r>
      <w:r w:rsidRPr="001F520A">
        <w:rPr>
          <w:rFonts w:cs="David"/>
          <w:rtl/>
        </w:rPr>
        <w:t>–</w:t>
      </w:r>
      <w:r w:rsidRPr="001F520A">
        <w:rPr>
          <w:rFonts w:cs="David" w:hint="cs"/>
          <w:rtl/>
        </w:rPr>
        <w:t xml:space="preserve"> והיא אינה כללית ואינה תיאורטית על אף שהיא אינה נוגעת לאדם ספציפי...</w:t>
      </w:r>
      <w:r>
        <w:rPr>
          <w:rFonts w:cs="David" w:hint="cs"/>
          <w:rtl/>
        </w:rPr>
        <w:t xml:space="preserve"> </w:t>
      </w:r>
      <w:r w:rsidRPr="001F520A">
        <w:rPr>
          <w:rFonts w:cs="David" w:hint="cs"/>
          <w:b/>
          <w:bCs/>
          <w:rtl/>
        </w:rPr>
        <w:t>תוצאתו של ההליך במישור העקרוני מקרינה על המקרים הפרטניים מביאה לחסכון ניכר במשאבים, ובזמן שיפוטי יקר שצריך היה להקדישו לדיון בעתירות הפרטניות. מכלול נסיבות זה מצדיק דיון בעתירה במתכונתה האמורה</w:t>
      </w:r>
      <w:r w:rsidRPr="001F520A">
        <w:rPr>
          <w:rFonts w:cs="David" w:hint="cs"/>
          <w:rtl/>
        </w:rPr>
        <w:t>.</w:t>
      </w:r>
    </w:p>
    <w:p w:rsidR="00AC5DF6" w:rsidRPr="001F520A" w:rsidRDefault="00AC5DF6" w:rsidP="00EE0ED1">
      <w:pPr>
        <w:pStyle w:val="ListParagraph"/>
        <w:tabs>
          <w:tab w:val="right" w:pos="9"/>
        </w:tabs>
        <w:bidi/>
        <w:spacing w:before="120" w:after="120" w:line="360" w:lineRule="auto"/>
        <w:ind w:left="1136" w:right="993"/>
        <w:contextualSpacing w:val="0"/>
        <w:jc w:val="both"/>
        <w:rPr>
          <w:rFonts w:cs="David"/>
        </w:rPr>
      </w:pPr>
      <w:r w:rsidRPr="001F520A">
        <w:rPr>
          <w:rFonts w:cs="David" w:hint="cs"/>
          <w:rtl/>
        </w:rPr>
        <w:t xml:space="preserve">יש להוסיף כי אופייה של העתירה כעתירה ציבורית מצדיק הכרעה בה הגם שהוגשה על-ידי עותרות ציבוריות בלבד, בלא צירוף עותרות ספציפיות שנפגעו או אשר עלולות להיפגע במישרין מהנוהל. כבר נפסק, כי </w:t>
      </w:r>
      <w:r w:rsidRPr="001F520A">
        <w:rPr>
          <w:rFonts w:cs="David" w:hint="cs"/>
          <w:b/>
          <w:bCs/>
          <w:rtl/>
        </w:rPr>
        <w:t>עתירה העוסקת בעניין בעל אופי ציבורי רחב עשויה להידון במסגרת עתירה ציבורית באמצעות עותרים ציבוריים, גם בלא עותרים ספציפיים</w:t>
      </w:r>
      <w:r w:rsidRPr="001F520A">
        <w:rPr>
          <w:rFonts w:cs="David" w:hint="cs"/>
          <w:rtl/>
        </w:rPr>
        <w:t xml:space="preserve"> הנפגעים במישרין מהמעשה המנהלי (...) </w:t>
      </w:r>
      <w:r w:rsidRPr="001F520A">
        <w:rPr>
          <w:rFonts w:cs="David" w:hint="cs"/>
          <w:b/>
          <w:bCs/>
          <w:rtl/>
        </w:rPr>
        <w:t>על אחת כמה וכמה כך הוא, משמדובר במקרה זה בנפגעות פוטנציאליות מהגרות עבודה, שמשאביהן מוגבלים ביותר, וניתן להניח שחסרים להם כלים של ידע, ממון והתמצאות, הנדרשים לצורך ייזום תביעה בענייניהן</w:t>
      </w:r>
      <w:r w:rsidRPr="001F520A">
        <w:rPr>
          <w:rFonts w:cs="David" w:hint="cs"/>
          <w:rtl/>
        </w:rPr>
        <w:t>. טעם זה מהווה מענה לטענה הנטענת לפיה עתירה ציבורית לא תישמע בענין שיש בו נפגע פוטנציאלי מסוים אשר נמנע מלעתור ולבקש סעד." (ההדגשות לא במקור)</w:t>
      </w:r>
    </w:p>
    <w:p w:rsidR="00AC5DF6" w:rsidRPr="001F520A" w:rsidRDefault="00AC5DF6" w:rsidP="00AC5DF6">
      <w:pPr>
        <w:numPr>
          <w:ilvl w:val="0"/>
          <w:numId w:val="14"/>
        </w:numPr>
        <w:tabs>
          <w:tab w:val="clear" w:pos="540"/>
          <w:tab w:val="num" w:pos="-7"/>
          <w:tab w:val="num" w:pos="360"/>
        </w:tabs>
        <w:bidi/>
        <w:spacing w:line="360" w:lineRule="auto"/>
        <w:ind w:left="0" w:hanging="432"/>
        <w:jc w:val="both"/>
        <w:rPr>
          <w:rFonts w:cs="David"/>
        </w:rPr>
      </w:pPr>
      <w:r w:rsidRPr="001F520A">
        <w:rPr>
          <w:rFonts w:cs="David" w:hint="cs"/>
          <w:rtl/>
        </w:rPr>
        <w:t>עניין קו לעובד יפה לענייננו</w:t>
      </w:r>
      <w:r>
        <w:rPr>
          <w:rFonts w:cs="David" w:hint="cs"/>
          <w:rtl/>
        </w:rPr>
        <w:t xml:space="preserve"> </w:t>
      </w:r>
      <w:r>
        <w:rPr>
          <w:rFonts w:cs="David"/>
          <w:rtl/>
        </w:rPr>
        <w:t>–</w:t>
      </w:r>
      <w:r>
        <w:rPr>
          <w:rFonts w:cs="David" w:hint="cs"/>
          <w:rtl/>
        </w:rPr>
        <w:t xml:space="preserve"> בו יש עותרים ספציפים </w:t>
      </w:r>
      <w:r>
        <w:rPr>
          <w:rFonts w:cs="David"/>
          <w:rtl/>
        </w:rPr>
        <w:t>–</w:t>
      </w:r>
      <w:r w:rsidRPr="001F520A">
        <w:rPr>
          <w:rFonts w:cs="David" w:hint="cs"/>
          <w:rtl/>
        </w:rPr>
        <w:t xml:space="preserve"> מכוח קל וחומר. גם כאן, הימנעות מלהכריע בסוגיות שמעלה העתירה עלול</w:t>
      </w:r>
      <w:r>
        <w:rPr>
          <w:rFonts w:cs="David" w:hint="cs"/>
          <w:rtl/>
        </w:rPr>
        <w:t xml:space="preserve"> (תיאורטית) להביא להצפת מערכת המשפט בכמאתיים עתירות פרטניות, שעניינן שאלה משפטית זהה. באופן מעשי, עם זאת, תביא הימנעות מדיון בעתירה להיעדר סעד מן הצדק עבור העותרים, וזאת משום שהסיוע המשפטי היחיד שניתן להם </w:t>
      </w:r>
      <w:r>
        <w:rPr>
          <w:rFonts w:cs="David"/>
          <w:rtl/>
        </w:rPr>
        <w:t>–</w:t>
      </w:r>
      <w:r>
        <w:rPr>
          <w:rFonts w:cs="David" w:hint="cs"/>
          <w:rtl/>
        </w:rPr>
        <w:t xml:space="preserve"> מאת המוקד </w:t>
      </w:r>
      <w:r>
        <w:rPr>
          <w:rFonts w:cs="David" w:hint="cs"/>
          <w:rtl/>
        </w:rPr>
        <w:lastRenderedPageBreak/>
        <w:t xml:space="preserve">לפליטים ולמהגרים </w:t>
      </w:r>
      <w:r>
        <w:rPr>
          <w:rFonts w:cs="David"/>
          <w:rtl/>
        </w:rPr>
        <w:t>–</w:t>
      </w:r>
      <w:r>
        <w:rPr>
          <w:rFonts w:cs="David" w:hint="cs"/>
          <w:rtl/>
        </w:rPr>
        <w:t xml:space="preserve"> נטול יכולת להגיש עתירות פרטניות בעניינם של כולם ואף לא בזה של מקצם</w:t>
      </w:r>
      <w:r w:rsidRPr="001F520A">
        <w:rPr>
          <w:rFonts w:cs="David" w:hint="cs"/>
          <w:rtl/>
        </w:rPr>
        <w:t xml:space="preserve">. </w:t>
      </w:r>
      <w:r>
        <w:rPr>
          <w:rFonts w:cs="David" w:hint="cs"/>
          <w:rtl/>
        </w:rPr>
        <w:t xml:space="preserve">לתוצאה כזו </w:t>
      </w:r>
      <w:r w:rsidRPr="001F520A">
        <w:rPr>
          <w:rFonts w:cs="David" w:hint="cs"/>
          <w:rtl/>
        </w:rPr>
        <w:t>אין כל הצדקה.</w:t>
      </w:r>
      <w:r>
        <w:rPr>
          <w:rFonts w:cs="David" w:hint="cs"/>
          <w:rtl/>
        </w:rPr>
        <w:t xml:space="preserve"> נזכיר שוב: לעותרים אין משאבים או קשרים בישראל והם אינם זכאים לסיוע מאת הסנגוריה הציבורית או הסיוע המשפטי. כפועל יוצא מכך, גם אם עתירה זו, מבחינה משפטית טהורה, אינה "דרך המלך", היא ודאי וודאי דרכם היחידה של העותרים לחירות.</w:t>
      </w:r>
    </w:p>
    <w:p w:rsidR="00AC5DF6" w:rsidRPr="001F520A" w:rsidRDefault="00AC5DF6" w:rsidP="00AC5DF6">
      <w:pPr>
        <w:numPr>
          <w:ilvl w:val="0"/>
          <w:numId w:val="14"/>
        </w:numPr>
        <w:tabs>
          <w:tab w:val="clear" w:pos="540"/>
          <w:tab w:val="num" w:pos="-7"/>
          <w:tab w:val="num" w:pos="360"/>
        </w:tabs>
        <w:bidi/>
        <w:spacing w:line="360" w:lineRule="auto"/>
        <w:ind w:left="0" w:hanging="432"/>
        <w:jc w:val="both"/>
        <w:rPr>
          <w:rFonts w:cs="David"/>
          <w:b/>
          <w:bCs/>
        </w:rPr>
      </w:pPr>
      <w:r>
        <w:rPr>
          <w:rFonts w:cs="David" w:hint="cs"/>
          <w:rtl/>
        </w:rPr>
        <w:t xml:space="preserve">ונדגיש: האמור בעניין </w:t>
      </w:r>
      <w:r>
        <w:rPr>
          <w:rFonts w:cs="David" w:hint="cs"/>
          <w:b/>
          <w:bCs/>
          <w:rtl/>
        </w:rPr>
        <w:t xml:space="preserve">קו לעובד </w:t>
      </w:r>
      <w:r>
        <w:rPr>
          <w:rFonts w:cs="David" w:hint="cs"/>
          <w:rtl/>
        </w:rPr>
        <w:t>נכון מ</w:t>
      </w:r>
      <w:r w:rsidRPr="001F520A">
        <w:rPr>
          <w:rFonts w:cs="David" w:hint="cs"/>
          <w:rtl/>
        </w:rPr>
        <w:t xml:space="preserve">קל וחומר לענייננו. אם </w:t>
      </w:r>
      <w:r>
        <w:rPr>
          <w:rFonts w:cs="David" w:hint="cs"/>
          <w:rtl/>
        </w:rPr>
        <w:t xml:space="preserve">בית המשפט הנכבד מצא לנכון להתערב לתת סעד כללי-עקרוני בעניינן של </w:t>
      </w:r>
      <w:r w:rsidRPr="001F520A">
        <w:rPr>
          <w:rFonts w:cs="David" w:hint="cs"/>
          <w:rtl/>
        </w:rPr>
        <w:t>מהגרות עבודה</w:t>
      </w:r>
      <w:r>
        <w:rPr>
          <w:rFonts w:cs="David" w:hint="cs"/>
          <w:rtl/>
        </w:rPr>
        <w:t xml:space="preserve"> (השוהות בישראל כדין ומחזיקות ומרוויחות משכורת)</w:t>
      </w:r>
      <w:r w:rsidRPr="001F520A">
        <w:rPr>
          <w:rFonts w:cs="David" w:hint="cs"/>
          <w:rtl/>
        </w:rPr>
        <w:t xml:space="preserve">, </w:t>
      </w:r>
      <w:r>
        <w:rPr>
          <w:rFonts w:cs="David" w:hint="cs"/>
          <w:rtl/>
        </w:rPr>
        <w:t xml:space="preserve">וזאת על רקע היותן מוגבלות במשאבים וחסרות כלים של ידע, ממון והתמצאות - </w:t>
      </w:r>
      <w:r w:rsidRPr="001F520A">
        <w:rPr>
          <w:rFonts w:cs="David" w:hint="cs"/>
          <w:rtl/>
        </w:rPr>
        <w:t>הרי שמניה וביה נכון הדבר ביחס לאנשים ש</w:t>
      </w:r>
      <w:r>
        <w:rPr>
          <w:rFonts w:cs="David" w:hint="cs"/>
          <w:rtl/>
        </w:rPr>
        <w:t>נכנסו לארץ בחוסר כל ו</w:t>
      </w:r>
      <w:r w:rsidRPr="001F520A">
        <w:rPr>
          <w:rFonts w:cs="David" w:hint="cs"/>
          <w:rtl/>
        </w:rPr>
        <w:t xml:space="preserve">לא </w:t>
      </w:r>
      <w:r>
        <w:rPr>
          <w:rFonts w:cs="David" w:hint="cs"/>
          <w:rtl/>
        </w:rPr>
        <w:t>שהו יום אחד מחוץ לכותלי מתקני שב"ס כאנשים חופשיים בישראל</w:t>
      </w:r>
      <w:r w:rsidRPr="001F520A">
        <w:rPr>
          <w:rFonts w:cs="David" w:hint="cs"/>
          <w:rtl/>
        </w:rPr>
        <w:t>.</w:t>
      </w:r>
    </w:p>
    <w:p w:rsidR="00AC5DF6" w:rsidRDefault="00AC5DF6" w:rsidP="00AC5DF6">
      <w:pPr>
        <w:numPr>
          <w:ilvl w:val="0"/>
          <w:numId w:val="14"/>
        </w:numPr>
        <w:tabs>
          <w:tab w:val="clear" w:pos="540"/>
          <w:tab w:val="num" w:pos="-7"/>
          <w:tab w:val="num" w:pos="360"/>
        </w:tabs>
        <w:bidi/>
        <w:spacing w:line="360" w:lineRule="auto"/>
        <w:ind w:left="0" w:hanging="432"/>
        <w:jc w:val="both"/>
        <w:rPr>
          <w:rFonts w:cs="David"/>
          <w:b/>
          <w:bCs/>
        </w:rPr>
      </w:pPr>
      <w:r w:rsidRPr="001F520A">
        <w:rPr>
          <w:rFonts w:cs="David" w:hint="cs"/>
          <w:rtl/>
        </w:rPr>
        <w:t xml:space="preserve">ועוד. </w:t>
      </w:r>
      <w:r>
        <w:rPr>
          <w:rFonts w:cs="David" w:hint="cs"/>
          <w:rtl/>
        </w:rPr>
        <w:t>השתלשלות העניינים, כפי שפורטה לעיל, מראה כיצד מאמציהם של העותרים להביא להכרעה עקרונית באמצעות עתירות פרטניות מוכשלת על ידי אסטרטגיה משפטית של המשיב, שהוא שחקן חוזר במערכת, לפיה מונע המשיב מבית המשפט הנכבד לדון בשאלה המשפטית ולהכריע בה הכרעת באופן מחייב.</w:t>
      </w:r>
    </w:p>
    <w:p w:rsidR="00AC5DF6" w:rsidRDefault="00AC5DF6" w:rsidP="00AC5DF6">
      <w:pPr>
        <w:tabs>
          <w:tab w:val="num" w:pos="540"/>
        </w:tabs>
        <w:bidi/>
        <w:spacing w:line="360" w:lineRule="auto"/>
        <w:jc w:val="both"/>
        <w:rPr>
          <w:rFonts w:cs="David"/>
          <w:b/>
          <w:bCs/>
          <w:rtl/>
        </w:rPr>
      </w:pPr>
    </w:p>
    <w:p w:rsidR="00AC5DF6" w:rsidRDefault="00AC5DF6" w:rsidP="00AC5DF6">
      <w:pPr>
        <w:tabs>
          <w:tab w:val="num" w:pos="540"/>
        </w:tabs>
        <w:bidi/>
        <w:spacing w:line="360" w:lineRule="auto"/>
        <w:jc w:val="both"/>
        <w:rPr>
          <w:rFonts w:cs="David"/>
          <w:b/>
          <w:bCs/>
          <w:rtl/>
        </w:rPr>
      </w:pPr>
    </w:p>
    <w:p w:rsidR="00AC5DF6" w:rsidRDefault="00AC5DF6" w:rsidP="00AC5DF6">
      <w:pPr>
        <w:tabs>
          <w:tab w:val="num" w:pos="540"/>
        </w:tabs>
        <w:bidi/>
        <w:spacing w:line="360" w:lineRule="auto"/>
        <w:jc w:val="both"/>
        <w:rPr>
          <w:rFonts w:cs="David"/>
          <w:b/>
          <w:bCs/>
        </w:rPr>
      </w:pPr>
      <w:r>
        <w:rPr>
          <w:rFonts w:cs="David" w:hint="cs"/>
          <w:b/>
          <w:bCs/>
          <w:rtl/>
        </w:rPr>
        <w:t>במקום סיכום</w:t>
      </w:r>
    </w:p>
    <w:p w:rsidR="00AC5DF6" w:rsidRDefault="00AC5DF6" w:rsidP="00FE24C7">
      <w:pPr>
        <w:numPr>
          <w:ilvl w:val="0"/>
          <w:numId w:val="14"/>
        </w:numPr>
        <w:tabs>
          <w:tab w:val="clear" w:pos="540"/>
          <w:tab w:val="num" w:pos="-7"/>
          <w:tab w:val="num" w:pos="360"/>
        </w:tabs>
        <w:bidi/>
        <w:spacing w:line="360" w:lineRule="auto"/>
        <w:ind w:left="0" w:hanging="432"/>
        <w:jc w:val="both"/>
        <w:rPr>
          <w:rFonts w:cs="David"/>
        </w:rPr>
      </w:pPr>
      <w:r w:rsidRPr="00B526D7">
        <w:rPr>
          <w:rFonts w:cs="David" w:hint="cs"/>
          <w:rtl/>
        </w:rPr>
        <w:t>במסגרת ע</w:t>
      </w:r>
      <w:r>
        <w:rPr>
          <w:rFonts w:cs="David" w:hint="cs"/>
          <w:rtl/>
        </w:rPr>
        <w:t>תירה זו</w:t>
      </w:r>
      <w:r w:rsidRPr="00B526D7">
        <w:rPr>
          <w:rFonts w:cs="David" w:hint="cs"/>
          <w:rtl/>
        </w:rPr>
        <w:t xml:space="preserve"> </w:t>
      </w:r>
      <w:r>
        <w:rPr>
          <w:rFonts w:cs="David" w:hint="cs"/>
          <w:rtl/>
        </w:rPr>
        <w:t>הובא עניינם</w:t>
      </w:r>
      <w:r w:rsidRPr="00B526D7">
        <w:rPr>
          <w:rFonts w:cs="David" w:hint="cs"/>
          <w:rtl/>
        </w:rPr>
        <w:t xml:space="preserve"> של </w:t>
      </w:r>
      <w:r>
        <w:rPr>
          <w:rFonts w:cs="David" w:hint="cs"/>
          <w:rtl/>
        </w:rPr>
        <w:t xml:space="preserve">138 בני-אדם. </w:t>
      </w:r>
      <w:r w:rsidRPr="00B526D7">
        <w:rPr>
          <w:rFonts w:cs="David" w:hint="cs"/>
          <w:rtl/>
        </w:rPr>
        <w:t xml:space="preserve">כל שניסינו לעשות הוא, </w:t>
      </w:r>
      <w:r>
        <w:rPr>
          <w:rFonts w:cs="David" w:hint="cs"/>
          <w:rtl/>
        </w:rPr>
        <w:t>"</w:t>
      </w:r>
      <w:r w:rsidRPr="00B526D7">
        <w:rPr>
          <w:rFonts w:cs="David" w:hint="cs"/>
          <w:rtl/>
        </w:rPr>
        <w:t>להרים את המסך מעל אותו "גוש" מסתננים ולהישיר מבטנו אל כל אחד ואחד מהם.</w:t>
      </w:r>
      <w:r>
        <w:rPr>
          <w:rFonts w:cs="David" w:hint="cs"/>
          <w:rtl/>
        </w:rPr>
        <w:t xml:space="preserve">" כפי שכתב השופט עמית בעניין </w:t>
      </w:r>
      <w:r w:rsidRPr="00FE24C7">
        <w:rPr>
          <w:rFonts w:cs="David" w:hint="cs"/>
          <w:rtl/>
        </w:rPr>
        <w:t>איתן</w:t>
      </w:r>
      <w:r>
        <w:rPr>
          <w:rFonts w:cs="David" w:hint="cs"/>
          <w:rtl/>
        </w:rPr>
        <w:t>,</w:t>
      </w:r>
      <w:r w:rsidRPr="00B526D7">
        <w:rPr>
          <w:rFonts w:cs="David" w:hint="cs"/>
          <w:rtl/>
        </w:rPr>
        <w:t xml:space="preserve"> </w:t>
      </w:r>
      <w:r>
        <w:rPr>
          <w:rFonts w:cs="David" w:hint="cs"/>
          <w:rtl/>
        </w:rPr>
        <w:t>"</w:t>
      </w:r>
      <w:r w:rsidRPr="00B526D7">
        <w:rPr>
          <w:rFonts w:cs="David" w:hint="cs"/>
          <w:rtl/>
        </w:rPr>
        <w:t>זו מהותה ותמציתה של אנושיות –  ההכרה בכך שמה שנחזה ממרחק כתמונת קהל מטושטשת הוא ציבור המורכב מבני אנוש, ולכל איש יש שם, ולכל שם פנים-משלו ושפה-משלו ודרך-משלו לממש את כבודו האנושי.</w:t>
      </w:r>
      <w:r>
        <w:rPr>
          <w:rFonts w:cs="David" w:hint="cs"/>
          <w:rtl/>
        </w:rPr>
        <w:t xml:space="preserve">" (פסקה 3 לפסק דינו של השופט עמית בעניין </w:t>
      </w:r>
      <w:r w:rsidRPr="00FE24C7">
        <w:rPr>
          <w:rFonts w:cs="David" w:hint="cs"/>
          <w:b/>
          <w:bCs/>
          <w:rtl/>
        </w:rPr>
        <w:t>איתן</w:t>
      </w:r>
      <w:r>
        <w:rPr>
          <w:rFonts w:cs="David" w:hint="cs"/>
          <w:rtl/>
        </w:rPr>
        <w:t>).</w:t>
      </w:r>
    </w:p>
    <w:p w:rsidR="00AC5DF6" w:rsidRPr="008C0E91" w:rsidRDefault="00AC5DF6" w:rsidP="00FE24C7">
      <w:pPr>
        <w:numPr>
          <w:ilvl w:val="0"/>
          <w:numId w:val="14"/>
        </w:numPr>
        <w:tabs>
          <w:tab w:val="clear" w:pos="540"/>
          <w:tab w:val="num" w:pos="-7"/>
          <w:tab w:val="num" w:pos="360"/>
        </w:tabs>
        <w:bidi/>
        <w:spacing w:line="360" w:lineRule="auto"/>
        <w:ind w:left="0" w:hanging="432"/>
        <w:jc w:val="both"/>
        <w:rPr>
          <w:rFonts w:cs="David"/>
        </w:rPr>
      </w:pPr>
      <w:r>
        <w:rPr>
          <w:rFonts w:cs="David" w:hint="cs"/>
          <w:rtl/>
        </w:rPr>
        <w:t>בית המשפט הנכבד מתבקש לאפשר לעותרים, לאחר כשנתיים ויותר של החזקה במתקני שירות בתי הסוהר, למצוא את דרכם לכבוד אנושי ולחירות; למצוא מקום, גם אם זמני, בעולם אותו אנו חולקים.</w:t>
      </w:r>
    </w:p>
    <w:p w:rsidR="00AC5DF6" w:rsidRDefault="00AC5DF6" w:rsidP="00FE24C7">
      <w:pPr>
        <w:numPr>
          <w:ilvl w:val="0"/>
          <w:numId w:val="14"/>
        </w:numPr>
        <w:tabs>
          <w:tab w:val="clear" w:pos="540"/>
          <w:tab w:val="num" w:pos="-7"/>
          <w:tab w:val="num" w:pos="360"/>
        </w:tabs>
        <w:bidi/>
        <w:spacing w:line="360" w:lineRule="auto"/>
        <w:ind w:left="0" w:hanging="432"/>
        <w:jc w:val="both"/>
        <w:rPr>
          <w:rFonts w:cs="David"/>
        </w:rPr>
      </w:pPr>
      <w:r>
        <w:rPr>
          <w:rFonts w:cs="David" w:hint="cs"/>
          <w:rtl/>
        </w:rPr>
        <w:t xml:space="preserve">עד שכך יקרה, לא ניתן לסכם דבר. </w:t>
      </w:r>
    </w:p>
    <w:p w:rsidR="00C82AAC" w:rsidRDefault="00C82AAC" w:rsidP="00C82AAC">
      <w:pPr>
        <w:tabs>
          <w:tab w:val="num" w:pos="540"/>
        </w:tabs>
        <w:bidi/>
        <w:spacing w:line="360" w:lineRule="auto"/>
        <w:jc w:val="both"/>
        <w:rPr>
          <w:rFonts w:cs="David"/>
        </w:rPr>
      </w:pPr>
    </w:p>
    <w:p w:rsidR="00C82AAC" w:rsidRDefault="00C82AAC" w:rsidP="00C82AAC">
      <w:pPr>
        <w:tabs>
          <w:tab w:val="num" w:pos="360"/>
        </w:tabs>
        <w:bidi/>
        <w:spacing w:line="360" w:lineRule="auto"/>
        <w:jc w:val="both"/>
        <w:rPr>
          <w:rFonts w:cs="David"/>
        </w:rPr>
      </w:pPr>
      <w:r>
        <w:rPr>
          <w:rFonts w:cs="David" w:hint="cs"/>
          <w:rtl/>
        </w:rPr>
        <w:t xml:space="preserve">עתירה זו נתמכת בתצהיר מטעם מנכ"לית העותר מס' 139. </w:t>
      </w:r>
    </w:p>
    <w:p w:rsidR="00AC5DF6" w:rsidRPr="00C82AAC" w:rsidRDefault="00AC5DF6" w:rsidP="00AC5DF6">
      <w:pPr>
        <w:tabs>
          <w:tab w:val="num" w:pos="540"/>
        </w:tabs>
        <w:bidi/>
        <w:spacing w:line="360" w:lineRule="auto"/>
        <w:jc w:val="both"/>
        <w:rPr>
          <w:rFonts w:cs="David"/>
          <w:rtl/>
        </w:rPr>
      </w:pPr>
    </w:p>
    <w:p w:rsidR="00AC5DF6" w:rsidRDefault="00AC5DF6" w:rsidP="00AC5DF6">
      <w:pPr>
        <w:tabs>
          <w:tab w:val="num" w:pos="540"/>
        </w:tabs>
        <w:bidi/>
        <w:spacing w:line="360" w:lineRule="auto"/>
        <w:jc w:val="both"/>
        <w:rPr>
          <w:rFonts w:cs="David"/>
          <w:rtl/>
        </w:rPr>
      </w:pPr>
    </w:p>
    <w:p w:rsidR="00AC5DF6" w:rsidRDefault="00AC5DF6" w:rsidP="00AC5DF6">
      <w:pPr>
        <w:tabs>
          <w:tab w:val="num" w:pos="540"/>
        </w:tabs>
        <w:bidi/>
        <w:spacing w:line="360" w:lineRule="auto"/>
        <w:jc w:val="both"/>
        <w:rPr>
          <w:rFonts w:cs="David"/>
        </w:rPr>
      </w:pPr>
    </w:p>
    <w:p w:rsidR="00AC5DF6" w:rsidRDefault="00AC5DF6" w:rsidP="00AC5DF6">
      <w:pPr>
        <w:tabs>
          <w:tab w:val="num" w:pos="360"/>
        </w:tabs>
        <w:bidi/>
        <w:spacing w:line="360" w:lineRule="auto"/>
        <w:jc w:val="both"/>
        <w:rPr>
          <w:rFonts w:cs="David"/>
          <w:rtl/>
        </w:rPr>
      </w:pPr>
    </w:p>
    <w:p w:rsidR="00AC5DF6" w:rsidRPr="004D013F" w:rsidRDefault="00AC5DF6" w:rsidP="00AC5DF6">
      <w:pPr>
        <w:bidi/>
        <w:spacing w:before="120" w:after="120" w:line="360" w:lineRule="auto"/>
        <w:ind w:left="360" w:right="284"/>
        <w:jc w:val="both"/>
        <w:rPr>
          <w:rFonts w:cs="David"/>
          <w:rtl/>
        </w:rPr>
      </w:pPr>
      <w:r w:rsidRPr="004D013F">
        <w:rPr>
          <w:rFonts w:cs="David" w:hint="cs"/>
          <w:rtl/>
        </w:rPr>
        <w:t>______________</w:t>
      </w:r>
      <w:r w:rsidRPr="004D013F">
        <w:rPr>
          <w:rFonts w:cs="David" w:hint="cs"/>
          <w:rtl/>
        </w:rPr>
        <w:tab/>
        <w:t xml:space="preserve">        </w:t>
      </w:r>
      <w:r w:rsidRPr="004D013F">
        <w:rPr>
          <w:rFonts w:cs="David" w:hint="cs"/>
          <w:rtl/>
        </w:rPr>
        <w:tab/>
      </w:r>
      <w:r w:rsidRPr="004D013F">
        <w:rPr>
          <w:rFonts w:cs="David" w:hint="cs"/>
          <w:rtl/>
        </w:rPr>
        <w:tab/>
      </w:r>
      <w:r w:rsidRPr="004D013F">
        <w:rPr>
          <w:rFonts w:cs="David" w:hint="cs"/>
          <w:rtl/>
        </w:rPr>
        <w:tab/>
        <w:t xml:space="preserve">        </w:t>
      </w:r>
      <w:r w:rsidRPr="004D013F">
        <w:rPr>
          <w:rFonts w:cs="David" w:hint="cs"/>
          <w:rtl/>
        </w:rPr>
        <w:tab/>
      </w:r>
      <w:r w:rsidRPr="004D013F">
        <w:rPr>
          <w:rFonts w:cs="David" w:hint="cs"/>
          <w:rtl/>
        </w:rPr>
        <w:tab/>
      </w:r>
      <w:r w:rsidRPr="004D013F">
        <w:rPr>
          <w:rFonts w:cs="David" w:hint="cs"/>
          <w:rtl/>
        </w:rPr>
        <w:tab/>
        <w:t xml:space="preserve">     ____________</w:t>
      </w:r>
    </w:p>
    <w:p w:rsidR="00AC5DF6" w:rsidRPr="004D013F" w:rsidRDefault="00AC5DF6" w:rsidP="00AC5DF6">
      <w:pPr>
        <w:bidi/>
        <w:spacing w:before="120" w:after="120" w:line="360" w:lineRule="auto"/>
        <w:ind w:left="360" w:right="284"/>
        <w:jc w:val="both"/>
        <w:rPr>
          <w:rFonts w:cs="David"/>
          <w:rtl/>
        </w:rPr>
      </w:pPr>
      <w:r w:rsidRPr="004D013F">
        <w:rPr>
          <w:rFonts w:cs="David" w:hint="cs"/>
          <w:rtl/>
        </w:rPr>
        <w:t>כרמל פומרנץ, עו"ד</w:t>
      </w:r>
      <w:r w:rsidRPr="004D013F">
        <w:rPr>
          <w:rFonts w:cs="David" w:hint="cs"/>
          <w:rtl/>
        </w:rPr>
        <w:tab/>
      </w:r>
      <w:r w:rsidRPr="004D013F">
        <w:rPr>
          <w:rFonts w:cs="David" w:hint="cs"/>
          <w:rtl/>
        </w:rPr>
        <w:tab/>
      </w:r>
      <w:r w:rsidRPr="004D013F">
        <w:rPr>
          <w:rFonts w:cs="David" w:hint="cs"/>
          <w:rtl/>
        </w:rPr>
        <w:tab/>
      </w:r>
      <w:r w:rsidRPr="004D013F">
        <w:rPr>
          <w:rFonts w:cs="David" w:hint="cs"/>
          <w:rtl/>
        </w:rPr>
        <w:tab/>
      </w:r>
      <w:r w:rsidRPr="004D013F">
        <w:rPr>
          <w:rFonts w:cs="David" w:hint="cs"/>
          <w:rtl/>
        </w:rPr>
        <w:tab/>
      </w:r>
      <w:r w:rsidRPr="004D013F">
        <w:rPr>
          <w:rFonts w:cs="David" w:hint="cs"/>
          <w:rtl/>
        </w:rPr>
        <w:tab/>
      </w:r>
      <w:r w:rsidRPr="004D013F">
        <w:rPr>
          <w:rFonts w:cs="David" w:hint="cs"/>
          <w:rtl/>
        </w:rPr>
        <w:tab/>
        <w:t xml:space="preserve">        אסף וייצן, עו"ד</w:t>
      </w:r>
    </w:p>
    <w:p w:rsidR="00AC5DF6" w:rsidRPr="004D013F" w:rsidRDefault="00AC5DF6" w:rsidP="00AC5DF6">
      <w:pPr>
        <w:bidi/>
        <w:spacing w:before="120" w:after="120" w:line="360" w:lineRule="auto"/>
        <w:ind w:left="360" w:right="284"/>
        <w:jc w:val="center"/>
        <w:rPr>
          <w:rFonts w:cs="David"/>
        </w:rPr>
      </w:pPr>
      <w:r w:rsidRPr="004D013F">
        <w:rPr>
          <w:rFonts w:cs="David" w:hint="cs"/>
          <w:rtl/>
        </w:rPr>
        <w:t>ב"כ ה</w:t>
      </w:r>
      <w:r>
        <w:rPr>
          <w:rFonts w:cs="David" w:hint="cs"/>
          <w:rtl/>
        </w:rPr>
        <w:t>עותרים</w:t>
      </w:r>
    </w:p>
    <w:p w:rsidR="00AC5DF6" w:rsidRPr="004D013F" w:rsidRDefault="00AC5DF6" w:rsidP="00AC5DF6">
      <w:pPr>
        <w:tabs>
          <w:tab w:val="right" w:pos="91"/>
        </w:tabs>
        <w:bidi/>
        <w:spacing w:before="120" w:line="360" w:lineRule="auto"/>
        <w:jc w:val="both"/>
        <w:rPr>
          <w:rFonts w:cs="David"/>
          <w:rtl/>
        </w:rPr>
      </w:pPr>
    </w:p>
    <w:p w:rsidR="00AC5DF6" w:rsidRDefault="00AC5DF6" w:rsidP="00AC5DF6">
      <w:pPr>
        <w:tabs>
          <w:tab w:val="right" w:pos="91"/>
        </w:tabs>
        <w:bidi/>
        <w:spacing w:before="120" w:line="360" w:lineRule="auto"/>
        <w:jc w:val="both"/>
        <w:rPr>
          <w:rFonts w:cs="David"/>
          <w:rtl/>
        </w:rPr>
      </w:pPr>
      <w:r>
        <w:rPr>
          <w:rFonts w:cs="David" w:hint="cs"/>
          <w:rtl/>
        </w:rPr>
        <w:t>23.10.2014</w:t>
      </w:r>
    </w:p>
    <w:p w:rsidR="00AC5DF6" w:rsidRPr="004D013F" w:rsidRDefault="00AC5DF6" w:rsidP="00AC5DF6">
      <w:pPr>
        <w:tabs>
          <w:tab w:val="right" w:pos="91"/>
        </w:tabs>
        <w:bidi/>
        <w:spacing w:before="120" w:line="360" w:lineRule="auto"/>
        <w:jc w:val="both"/>
        <w:rPr>
          <w:rFonts w:cs="David"/>
          <w:rtl/>
        </w:rPr>
      </w:pPr>
      <w:r>
        <w:rPr>
          <w:rFonts w:cs="David" w:hint="cs"/>
          <w:rtl/>
        </w:rPr>
        <w:lastRenderedPageBreak/>
        <w:t xml:space="preserve"> תל-אביב</w:t>
      </w:r>
    </w:p>
    <w:p w:rsidR="001220DB" w:rsidRPr="00AC5DF6" w:rsidRDefault="001220DB" w:rsidP="00EE0ED1">
      <w:pPr>
        <w:pStyle w:val="ListParagraph"/>
        <w:tabs>
          <w:tab w:val="num" w:pos="540"/>
        </w:tabs>
        <w:bidi/>
        <w:spacing w:before="120" w:after="120" w:line="360" w:lineRule="auto"/>
        <w:ind w:left="540"/>
        <w:jc w:val="both"/>
        <w:rPr>
          <w:rFonts w:cs="David"/>
          <w:rtl/>
        </w:rPr>
      </w:pPr>
    </w:p>
    <w:sectPr w:rsidR="001220DB" w:rsidRPr="00AC5DF6" w:rsidSect="005A7B35">
      <w:headerReference w:type="even" r:id="rId9"/>
      <w:headerReference w:type="default" r:id="rId10"/>
      <w:pgSz w:w="11907" w:h="16840" w:code="9"/>
      <w:pgMar w:top="1440" w:right="1557"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7DE" w:rsidRDefault="00B137DE">
      <w:r>
        <w:separator/>
      </w:r>
    </w:p>
  </w:endnote>
  <w:endnote w:type="continuationSeparator" w:id="0">
    <w:p w:rsidR="00B137DE" w:rsidRDefault="00B13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Arial TUR">
    <w:altName w:val="Arial"/>
    <w:charset w:val="00"/>
    <w:family w:val="swiss"/>
    <w:pitch w:val="variable"/>
    <w:sig w:usb0="00000000"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Miria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arkisim">
    <w:panose1 w:val="00000000000000000000"/>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istina">
    <w:altName w:val="Courier New"/>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7DE" w:rsidRDefault="00B137DE">
      <w:r>
        <w:separator/>
      </w:r>
    </w:p>
  </w:footnote>
  <w:footnote w:type="continuationSeparator" w:id="0">
    <w:p w:rsidR="00B137DE" w:rsidRDefault="00B13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AC" w:rsidRDefault="00ED1EB0" w:rsidP="0053167C">
    <w:pPr>
      <w:pStyle w:val="Header"/>
      <w:framePr w:wrap="around" w:vAnchor="text" w:hAnchor="margin" w:xAlign="center" w:y="1"/>
      <w:rPr>
        <w:rStyle w:val="PageNumber"/>
      </w:rPr>
    </w:pPr>
    <w:r>
      <w:rPr>
        <w:rStyle w:val="PageNumber"/>
        <w:rtl/>
      </w:rPr>
      <w:fldChar w:fldCharType="begin"/>
    </w:r>
    <w:r w:rsidR="00C82AAC">
      <w:rPr>
        <w:rStyle w:val="PageNumber"/>
      </w:rPr>
      <w:instrText xml:space="preserve">PAGE  </w:instrText>
    </w:r>
    <w:r>
      <w:rPr>
        <w:rStyle w:val="PageNumber"/>
        <w:rtl/>
      </w:rPr>
      <w:fldChar w:fldCharType="end"/>
    </w:r>
  </w:p>
  <w:p w:rsidR="00C82AAC" w:rsidRDefault="00C82A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AAC" w:rsidRDefault="00ED1EB0">
    <w:pPr>
      <w:pStyle w:val="Header"/>
      <w:jc w:val="center"/>
    </w:pPr>
    <w:r w:rsidRPr="00ED1EB0">
      <w:fldChar w:fldCharType="begin"/>
    </w:r>
    <w:r w:rsidR="00C82AAC">
      <w:instrText xml:space="preserve"> PAGE   \* MERGEFORMAT </w:instrText>
    </w:r>
    <w:r w:rsidRPr="00ED1EB0">
      <w:fldChar w:fldCharType="separate"/>
    </w:r>
    <w:r w:rsidR="008F1F7F" w:rsidRPr="008F1F7F">
      <w:rPr>
        <w:rFonts w:cs="Calibri"/>
        <w:noProof/>
        <w:rtl/>
        <w:lang w:val="he-IL"/>
      </w:rPr>
      <w:t>8</w:t>
    </w:r>
    <w:r>
      <w:rPr>
        <w:rFonts w:cs="Calibri"/>
        <w:noProof/>
        <w:lang w:val="he-IL"/>
      </w:rPr>
      <w:fldChar w:fldCharType="end"/>
    </w:r>
  </w:p>
  <w:p w:rsidR="00C82AAC" w:rsidRDefault="00C82A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CB5"/>
    <w:multiLevelType w:val="hybridMultilevel"/>
    <w:tmpl w:val="7626230A"/>
    <w:lvl w:ilvl="0" w:tplc="E3340050">
      <w:start w:val="1"/>
      <w:numFmt w:val="hebrew1"/>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
    <w:nsid w:val="05AE09BE"/>
    <w:multiLevelType w:val="hybridMultilevel"/>
    <w:tmpl w:val="2CF03EA8"/>
    <w:lvl w:ilvl="0" w:tplc="20747C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F66CE"/>
    <w:multiLevelType w:val="hybridMultilevel"/>
    <w:tmpl w:val="2CF03EA8"/>
    <w:lvl w:ilvl="0" w:tplc="20747CF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04765"/>
    <w:multiLevelType w:val="hybridMultilevel"/>
    <w:tmpl w:val="B21A0CCE"/>
    <w:lvl w:ilvl="0" w:tplc="AFF034B0">
      <w:start w:val="1"/>
      <w:numFmt w:val="decimal"/>
      <w:lvlText w:val="%1."/>
      <w:lvlJc w:val="left"/>
      <w:pPr>
        <w:ind w:left="720" w:hanging="360"/>
      </w:pPr>
      <w:rPr>
        <w:rFonts w:cs="David" w:hint="default"/>
        <w:b w:val="0"/>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D1A00"/>
    <w:multiLevelType w:val="hybridMultilevel"/>
    <w:tmpl w:val="2B2ED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E5806"/>
    <w:multiLevelType w:val="hybridMultilevel"/>
    <w:tmpl w:val="49B2838C"/>
    <w:lvl w:ilvl="0" w:tplc="2A28A7B0">
      <w:start w:val="1"/>
      <w:numFmt w:val="decimal"/>
      <w:lvlText w:val="%1."/>
      <w:lvlJc w:val="left"/>
      <w:pPr>
        <w:ind w:left="360" w:hanging="360"/>
      </w:pPr>
      <w:rPr>
        <w:rFonts w:cs="David" w:hint="default"/>
        <w:b w:val="0"/>
        <w:bCs w:val="0"/>
        <w:i w:val="0"/>
        <w:iCs w:val="0"/>
        <w:lang w:bidi="he-IL"/>
      </w:rPr>
    </w:lvl>
    <w:lvl w:ilvl="1" w:tplc="04090019">
      <w:start w:val="1"/>
      <w:numFmt w:val="lowerLetter"/>
      <w:lvlText w:val="%2."/>
      <w:lvlJc w:val="left"/>
      <w:pPr>
        <w:ind w:left="507" w:hanging="360"/>
      </w:pPr>
    </w:lvl>
    <w:lvl w:ilvl="2" w:tplc="0409001B" w:tentative="1">
      <w:start w:val="1"/>
      <w:numFmt w:val="lowerRoman"/>
      <w:lvlText w:val="%3."/>
      <w:lvlJc w:val="right"/>
      <w:pPr>
        <w:ind w:left="1227" w:hanging="180"/>
      </w:pPr>
    </w:lvl>
    <w:lvl w:ilvl="3" w:tplc="0409000F" w:tentative="1">
      <w:start w:val="1"/>
      <w:numFmt w:val="decimal"/>
      <w:lvlText w:val="%4."/>
      <w:lvlJc w:val="left"/>
      <w:pPr>
        <w:ind w:left="1947" w:hanging="360"/>
      </w:pPr>
    </w:lvl>
    <w:lvl w:ilvl="4" w:tplc="04090019" w:tentative="1">
      <w:start w:val="1"/>
      <w:numFmt w:val="lowerLetter"/>
      <w:lvlText w:val="%5."/>
      <w:lvlJc w:val="left"/>
      <w:pPr>
        <w:ind w:left="2667" w:hanging="360"/>
      </w:pPr>
    </w:lvl>
    <w:lvl w:ilvl="5" w:tplc="0409001B" w:tentative="1">
      <w:start w:val="1"/>
      <w:numFmt w:val="lowerRoman"/>
      <w:lvlText w:val="%6."/>
      <w:lvlJc w:val="right"/>
      <w:pPr>
        <w:ind w:left="3387" w:hanging="180"/>
      </w:pPr>
    </w:lvl>
    <w:lvl w:ilvl="6" w:tplc="0409000F" w:tentative="1">
      <w:start w:val="1"/>
      <w:numFmt w:val="decimal"/>
      <w:lvlText w:val="%7."/>
      <w:lvlJc w:val="left"/>
      <w:pPr>
        <w:ind w:left="4107" w:hanging="360"/>
      </w:pPr>
    </w:lvl>
    <w:lvl w:ilvl="7" w:tplc="04090019" w:tentative="1">
      <w:start w:val="1"/>
      <w:numFmt w:val="lowerLetter"/>
      <w:lvlText w:val="%8."/>
      <w:lvlJc w:val="left"/>
      <w:pPr>
        <w:ind w:left="4827" w:hanging="360"/>
      </w:pPr>
    </w:lvl>
    <w:lvl w:ilvl="8" w:tplc="0409001B" w:tentative="1">
      <w:start w:val="1"/>
      <w:numFmt w:val="lowerRoman"/>
      <w:lvlText w:val="%9."/>
      <w:lvlJc w:val="right"/>
      <w:pPr>
        <w:ind w:left="5547" w:hanging="180"/>
      </w:pPr>
    </w:lvl>
  </w:abstractNum>
  <w:abstractNum w:abstractNumId="6">
    <w:nsid w:val="206B675E"/>
    <w:multiLevelType w:val="hybridMultilevel"/>
    <w:tmpl w:val="BF20AB24"/>
    <w:lvl w:ilvl="0" w:tplc="03BA41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C4073"/>
    <w:multiLevelType w:val="hybridMultilevel"/>
    <w:tmpl w:val="B21A0CCE"/>
    <w:lvl w:ilvl="0" w:tplc="AFF034B0">
      <w:start w:val="1"/>
      <w:numFmt w:val="decimal"/>
      <w:lvlText w:val="%1."/>
      <w:lvlJc w:val="left"/>
      <w:pPr>
        <w:ind w:left="720" w:hanging="360"/>
      </w:pPr>
      <w:rPr>
        <w:rFonts w:cs="David" w:hint="default"/>
        <w:b w:val="0"/>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536"/>
    <w:multiLevelType w:val="hybridMultilevel"/>
    <w:tmpl w:val="B21A0CCE"/>
    <w:lvl w:ilvl="0" w:tplc="AFF034B0">
      <w:start w:val="1"/>
      <w:numFmt w:val="decimal"/>
      <w:lvlText w:val="%1."/>
      <w:lvlJc w:val="left"/>
      <w:pPr>
        <w:ind w:left="720" w:hanging="360"/>
      </w:pPr>
      <w:rPr>
        <w:rFonts w:cs="David" w:hint="default"/>
        <w:b w:val="0"/>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9D1CAD"/>
    <w:multiLevelType w:val="hybridMultilevel"/>
    <w:tmpl w:val="A22880A4"/>
    <w:lvl w:ilvl="0" w:tplc="279A8DF6">
      <w:start w:val="1"/>
      <w:numFmt w:val="hebrew1"/>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0">
    <w:nsid w:val="3F265DF4"/>
    <w:multiLevelType w:val="hybridMultilevel"/>
    <w:tmpl w:val="B21A0CCE"/>
    <w:lvl w:ilvl="0" w:tplc="AFF034B0">
      <w:start w:val="1"/>
      <w:numFmt w:val="decimal"/>
      <w:lvlText w:val="%1."/>
      <w:lvlJc w:val="left"/>
      <w:pPr>
        <w:ind w:left="720" w:hanging="360"/>
      </w:pPr>
      <w:rPr>
        <w:rFonts w:cs="David" w:hint="default"/>
        <w:b w:val="0"/>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D3349"/>
    <w:multiLevelType w:val="hybridMultilevel"/>
    <w:tmpl w:val="2DB6FF80"/>
    <w:lvl w:ilvl="0" w:tplc="892A7546">
      <w:start w:val="1"/>
      <w:numFmt w:val="decimal"/>
      <w:lvlText w:val="%1."/>
      <w:lvlJc w:val="left"/>
      <w:pPr>
        <w:ind w:left="360" w:hanging="360"/>
      </w:pPr>
      <w:rPr>
        <w:rFonts w:hint="default"/>
        <w:b w:val="0"/>
        <w:bCs w:val="0"/>
        <w:sz w:val="24"/>
        <w:szCs w:val="24"/>
        <w:lang w:val="en-US" w:bidi="he-IL"/>
      </w:rPr>
    </w:lvl>
    <w:lvl w:ilvl="1" w:tplc="6B90EF3E">
      <w:start w:val="1"/>
      <w:numFmt w:val="lowerLetter"/>
      <w:lvlText w:val="%2."/>
      <w:lvlJc w:val="left"/>
      <w:pPr>
        <w:ind w:left="729" w:hanging="360"/>
      </w:pPr>
    </w:lvl>
    <w:lvl w:ilvl="2" w:tplc="0409001B">
      <w:start w:val="1"/>
      <w:numFmt w:val="lowerRoman"/>
      <w:lvlText w:val="%3."/>
      <w:lvlJc w:val="right"/>
      <w:pPr>
        <w:ind w:left="1449" w:hanging="180"/>
      </w:pPr>
    </w:lvl>
    <w:lvl w:ilvl="3" w:tplc="0409000F">
      <w:start w:val="1"/>
      <w:numFmt w:val="decimal"/>
      <w:lvlText w:val="%4."/>
      <w:lvlJc w:val="left"/>
      <w:pPr>
        <w:ind w:left="2169" w:hanging="360"/>
      </w:pPr>
    </w:lvl>
    <w:lvl w:ilvl="4" w:tplc="04090019">
      <w:start w:val="1"/>
      <w:numFmt w:val="lowerLetter"/>
      <w:lvlText w:val="%5."/>
      <w:lvlJc w:val="left"/>
      <w:pPr>
        <w:ind w:left="2889" w:hanging="360"/>
      </w:pPr>
    </w:lvl>
    <w:lvl w:ilvl="5" w:tplc="0409001B">
      <w:start w:val="1"/>
      <w:numFmt w:val="lowerRoman"/>
      <w:lvlText w:val="%6."/>
      <w:lvlJc w:val="right"/>
      <w:pPr>
        <w:ind w:left="3609" w:hanging="180"/>
      </w:pPr>
    </w:lvl>
    <w:lvl w:ilvl="6" w:tplc="0409000F">
      <w:start w:val="1"/>
      <w:numFmt w:val="decimal"/>
      <w:lvlText w:val="%7."/>
      <w:lvlJc w:val="left"/>
      <w:pPr>
        <w:ind w:left="4329" w:hanging="360"/>
      </w:pPr>
    </w:lvl>
    <w:lvl w:ilvl="7" w:tplc="04090019" w:tentative="1">
      <w:start w:val="1"/>
      <w:numFmt w:val="lowerLetter"/>
      <w:lvlText w:val="%8."/>
      <w:lvlJc w:val="left"/>
      <w:pPr>
        <w:ind w:left="5049" w:hanging="360"/>
      </w:pPr>
    </w:lvl>
    <w:lvl w:ilvl="8" w:tplc="0409001B" w:tentative="1">
      <w:start w:val="1"/>
      <w:numFmt w:val="lowerRoman"/>
      <w:lvlText w:val="%9."/>
      <w:lvlJc w:val="right"/>
      <w:pPr>
        <w:ind w:left="5769" w:hanging="180"/>
      </w:pPr>
    </w:lvl>
  </w:abstractNum>
  <w:abstractNum w:abstractNumId="12">
    <w:nsid w:val="42770154"/>
    <w:multiLevelType w:val="multilevel"/>
    <w:tmpl w:val="80B41F4A"/>
    <w:lvl w:ilvl="0">
      <w:start w:val="1"/>
      <w:numFmt w:val="decimal"/>
      <w:lvlText w:val="%1."/>
      <w:lvlJc w:val="left"/>
      <w:pPr>
        <w:tabs>
          <w:tab w:val="num" w:pos="540"/>
        </w:tabs>
        <w:ind w:left="540" w:hanging="360"/>
      </w:pPr>
      <w:rPr>
        <w:rFonts w:cs="David" w:hint="default"/>
        <w:b w:val="0"/>
        <w:bCs w:val="0"/>
        <w:sz w:val="24"/>
        <w:szCs w:val="24"/>
        <w:lang w:val="en-US"/>
      </w:rPr>
    </w:lvl>
    <w:lvl w:ilvl="1">
      <w:start w:val="1"/>
      <w:numFmt w:val="decimal"/>
      <w:isLgl/>
      <w:lvlText w:val="%1.%2."/>
      <w:lvlJc w:val="left"/>
      <w:pPr>
        <w:tabs>
          <w:tab w:val="num" w:pos="525"/>
        </w:tabs>
        <w:ind w:left="525" w:hanging="525"/>
      </w:pPr>
      <w:rPr>
        <w:rFonts w:hint="default"/>
        <w:b w:val="0"/>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48BB77F3"/>
    <w:multiLevelType w:val="hybridMultilevel"/>
    <w:tmpl w:val="C29C8D5E"/>
    <w:lvl w:ilvl="0" w:tplc="BB6488B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641E39"/>
    <w:multiLevelType w:val="hybridMultilevel"/>
    <w:tmpl w:val="7ED08684"/>
    <w:lvl w:ilvl="0" w:tplc="10BC7A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8E0C66"/>
    <w:multiLevelType w:val="hybridMultilevel"/>
    <w:tmpl w:val="59DE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71E9"/>
    <w:multiLevelType w:val="hybridMultilevel"/>
    <w:tmpl w:val="B21A0CCE"/>
    <w:lvl w:ilvl="0" w:tplc="AFF034B0">
      <w:start w:val="1"/>
      <w:numFmt w:val="decimal"/>
      <w:lvlText w:val="%1."/>
      <w:lvlJc w:val="left"/>
      <w:pPr>
        <w:ind w:left="720" w:hanging="360"/>
      </w:pPr>
      <w:rPr>
        <w:rFonts w:cs="David" w:hint="default"/>
        <w:b w:val="0"/>
        <w:bCs w:val="0"/>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93100A"/>
    <w:multiLevelType w:val="hybridMultilevel"/>
    <w:tmpl w:val="E634EFA0"/>
    <w:lvl w:ilvl="0" w:tplc="57CCB6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A441309"/>
    <w:multiLevelType w:val="hybridMultilevel"/>
    <w:tmpl w:val="34AAE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B7382"/>
    <w:multiLevelType w:val="hybridMultilevel"/>
    <w:tmpl w:val="CF64ADFE"/>
    <w:lvl w:ilvl="0" w:tplc="72FEDB82">
      <w:start w:val="1"/>
      <w:numFmt w:val="hebrew1"/>
      <w:lvlText w:val="%1."/>
      <w:lvlJc w:val="left"/>
      <w:pPr>
        <w:ind w:left="990" w:hanging="360"/>
      </w:pPr>
      <w:rPr>
        <w:rFonts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D48194E"/>
    <w:multiLevelType w:val="multilevel"/>
    <w:tmpl w:val="04090021"/>
    <w:lvl w:ilvl="0">
      <w:start w:val="1"/>
      <w:numFmt w:val="hebrew1"/>
      <w:lvlText w:val="%1."/>
      <w:lvlJc w:val="center"/>
      <w:pPr>
        <w:ind w:left="360" w:hanging="360"/>
      </w:pPr>
      <w:rPr>
        <w:rFonts w:hint="default"/>
        <w:lang w:val="en-US"/>
      </w:r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1">
    <w:nsid w:val="7DFF7E2A"/>
    <w:multiLevelType w:val="hybridMultilevel"/>
    <w:tmpl w:val="66147340"/>
    <w:lvl w:ilvl="0" w:tplc="0C404AE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8"/>
  </w:num>
  <w:num w:numId="3">
    <w:abstractNumId w:val="4"/>
  </w:num>
  <w:num w:numId="4">
    <w:abstractNumId w:val="17"/>
  </w:num>
  <w:num w:numId="5">
    <w:abstractNumId w:val="19"/>
  </w:num>
  <w:num w:numId="6">
    <w:abstractNumId w:val="13"/>
  </w:num>
  <w:num w:numId="7">
    <w:abstractNumId w:val="10"/>
  </w:num>
  <w:num w:numId="8">
    <w:abstractNumId w:val="11"/>
  </w:num>
  <w:num w:numId="9">
    <w:abstractNumId w:val="16"/>
  </w:num>
  <w:num w:numId="10">
    <w:abstractNumId w:val="0"/>
  </w:num>
  <w:num w:numId="11">
    <w:abstractNumId w:val="9"/>
  </w:num>
  <w:num w:numId="12">
    <w:abstractNumId w:val="3"/>
  </w:num>
  <w:num w:numId="13">
    <w:abstractNumId w:val="7"/>
  </w:num>
  <w:num w:numId="14">
    <w:abstractNumId w:val="12"/>
  </w:num>
  <w:num w:numId="15">
    <w:abstractNumId w:val="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20"/>
  </w:num>
  <w:num w:numId="20">
    <w:abstractNumId w:val="1"/>
  </w:num>
  <w:num w:numId="21">
    <w:abstractNumId w:val="2"/>
  </w:num>
  <w:num w:numId="22">
    <w:abstractNumId w:val="21"/>
  </w:num>
  <w:num w:numId="23">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hideSpellingError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B15C55"/>
    <w:rsid w:val="000002CB"/>
    <w:rsid w:val="00000B5D"/>
    <w:rsid w:val="0000241E"/>
    <w:rsid w:val="0000282C"/>
    <w:rsid w:val="0000330B"/>
    <w:rsid w:val="00003356"/>
    <w:rsid w:val="00006B42"/>
    <w:rsid w:val="00007066"/>
    <w:rsid w:val="000076CC"/>
    <w:rsid w:val="00007862"/>
    <w:rsid w:val="000079F4"/>
    <w:rsid w:val="00013FB7"/>
    <w:rsid w:val="0001419A"/>
    <w:rsid w:val="000141B4"/>
    <w:rsid w:val="00014959"/>
    <w:rsid w:val="00015313"/>
    <w:rsid w:val="000153BE"/>
    <w:rsid w:val="000160E5"/>
    <w:rsid w:val="000169DB"/>
    <w:rsid w:val="0001753B"/>
    <w:rsid w:val="00017A6D"/>
    <w:rsid w:val="00020ACE"/>
    <w:rsid w:val="000210E6"/>
    <w:rsid w:val="00021C54"/>
    <w:rsid w:val="00022FD5"/>
    <w:rsid w:val="00023581"/>
    <w:rsid w:val="00024026"/>
    <w:rsid w:val="0002404C"/>
    <w:rsid w:val="000248F8"/>
    <w:rsid w:val="00025742"/>
    <w:rsid w:val="00025B43"/>
    <w:rsid w:val="00026354"/>
    <w:rsid w:val="000274C5"/>
    <w:rsid w:val="000301EE"/>
    <w:rsid w:val="0003049B"/>
    <w:rsid w:val="00030BF3"/>
    <w:rsid w:val="0003104E"/>
    <w:rsid w:val="00031BD2"/>
    <w:rsid w:val="0003282E"/>
    <w:rsid w:val="00032B27"/>
    <w:rsid w:val="00035F73"/>
    <w:rsid w:val="00036DE2"/>
    <w:rsid w:val="0004061A"/>
    <w:rsid w:val="000409C7"/>
    <w:rsid w:val="0004105F"/>
    <w:rsid w:val="00044371"/>
    <w:rsid w:val="00044BF6"/>
    <w:rsid w:val="00044F46"/>
    <w:rsid w:val="000461BD"/>
    <w:rsid w:val="000474A0"/>
    <w:rsid w:val="00052106"/>
    <w:rsid w:val="000524F5"/>
    <w:rsid w:val="00052E77"/>
    <w:rsid w:val="00054118"/>
    <w:rsid w:val="00055276"/>
    <w:rsid w:val="00055C57"/>
    <w:rsid w:val="00055F6D"/>
    <w:rsid w:val="000564C3"/>
    <w:rsid w:val="0005652E"/>
    <w:rsid w:val="000635B7"/>
    <w:rsid w:val="00063F6A"/>
    <w:rsid w:val="0006479E"/>
    <w:rsid w:val="00064CCD"/>
    <w:rsid w:val="00067170"/>
    <w:rsid w:val="00067E5C"/>
    <w:rsid w:val="00070939"/>
    <w:rsid w:val="00074974"/>
    <w:rsid w:val="00075BE3"/>
    <w:rsid w:val="000779AB"/>
    <w:rsid w:val="00080005"/>
    <w:rsid w:val="00080728"/>
    <w:rsid w:val="00081BDF"/>
    <w:rsid w:val="000835E2"/>
    <w:rsid w:val="000842F6"/>
    <w:rsid w:val="00084EDF"/>
    <w:rsid w:val="0008555B"/>
    <w:rsid w:val="000868B1"/>
    <w:rsid w:val="00086B7B"/>
    <w:rsid w:val="00087299"/>
    <w:rsid w:val="00087AB6"/>
    <w:rsid w:val="00087C01"/>
    <w:rsid w:val="0009181A"/>
    <w:rsid w:val="000924D8"/>
    <w:rsid w:val="00092D20"/>
    <w:rsid w:val="00094F98"/>
    <w:rsid w:val="000A0071"/>
    <w:rsid w:val="000A0C17"/>
    <w:rsid w:val="000A0F4E"/>
    <w:rsid w:val="000A10ED"/>
    <w:rsid w:val="000A17A2"/>
    <w:rsid w:val="000A1DC7"/>
    <w:rsid w:val="000A21C2"/>
    <w:rsid w:val="000A327C"/>
    <w:rsid w:val="000A4502"/>
    <w:rsid w:val="000A56D3"/>
    <w:rsid w:val="000A690C"/>
    <w:rsid w:val="000A7962"/>
    <w:rsid w:val="000B1A0E"/>
    <w:rsid w:val="000B31F1"/>
    <w:rsid w:val="000B3772"/>
    <w:rsid w:val="000B3C71"/>
    <w:rsid w:val="000B5BE8"/>
    <w:rsid w:val="000B683B"/>
    <w:rsid w:val="000B6A0F"/>
    <w:rsid w:val="000B78D1"/>
    <w:rsid w:val="000B7B37"/>
    <w:rsid w:val="000C0944"/>
    <w:rsid w:val="000C1E5B"/>
    <w:rsid w:val="000C448D"/>
    <w:rsid w:val="000C4F11"/>
    <w:rsid w:val="000C586A"/>
    <w:rsid w:val="000C5DEF"/>
    <w:rsid w:val="000C6227"/>
    <w:rsid w:val="000C6F6F"/>
    <w:rsid w:val="000C76C3"/>
    <w:rsid w:val="000D504E"/>
    <w:rsid w:val="000D69F6"/>
    <w:rsid w:val="000E3354"/>
    <w:rsid w:val="000E3D1D"/>
    <w:rsid w:val="000E501C"/>
    <w:rsid w:val="000E5B99"/>
    <w:rsid w:val="000E6D47"/>
    <w:rsid w:val="000E75DD"/>
    <w:rsid w:val="000F114F"/>
    <w:rsid w:val="000F3FB7"/>
    <w:rsid w:val="000F45AA"/>
    <w:rsid w:val="000F58F6"/>
    <w:rsid w:val="000F5CE9"/>
    <w:rsid w:val="000F66D2"/>
    <w:rsid w:val="000F77BD"/>
    <w:rsid w:val="000F7EC2"/>
    <w:rsid w:val="000F7F2B"/>
    <w:rsid w:val="00100D7D"/>
    <w:rsid w:val="00101071"/>
    <w:rsid w:val="00101667"/>
    <w:rsid w:val="0010233D"/>
    <w:rsid w:val="0010308C"/>
    <w:rsid w:val="0010460C"/>
    <w:rsid w:val="00104E4C"/>
    <w:rsid w:val="00105A3A"/>
    <w:rsid w:val="00106A54"/>
    <w:rsid w:val="001109B8"/>
    <w:rsid w:val="00113AA1"/>
    <w:rsid w:val="001144B9"/>
    <w:rsid w:val="00115211"/>
    <w:rsid w:val="00116753"/>
    <w:rsid w:val="0011770F"/>
    <w:rsid w:val="00117B9A"/>
    <w:rsid w:val="00121141"/>
    <w:rsid w:val="001220DB"/>
    <w:rsid w:val="00122462"/>
    <w:rsid w:val="00122DAD"/>
    <w:rsid w:val="00126583"/>
    <w:rsid w:val="001314EE"/>
    <w:rsid w:val="001328CF"/>
    <w:rsid w:val="001330A7"/>
    <w:rsid w:val="001359BF"/>
    <w:rsid w:val="00137984"/>
    <w:rsid w:val="001405B5"/>
    <w:rsid w:val="001407EF"/>
    <w:rsid w:val="00140A8A"/>
    <w:rsid w:val="00141411"/>
    <w:rsid w:val="00142855"/>
    <w:rsid w:val="001435BB"/>
    <w:rsid w:val="001435FA"/>
    <w:rsid w:val="00144B18"/>
    <w:rsid w:val="00144F2E"/>
    <w:rsid w:val="0014710D"/>
    <w:rsid w:val="00147BD3"/>
    <w:rsid w:val="00152BAC"/>
    <w:rsid w:val="00152F5A"/>
    <w:rsid w:val="00154CE4"/>
    <w:rsid w:val="00154F59"/>
    <w:rsid w:val="00156AB3"/>
    <w:rsid w:val="0016179E"/>
    <w:rsid w:val="0016273E"/>
    <w:rsid w:val="00164358"/>
    <w:rsid w:val="00165269"/>
    <w:rsid w:val="00165377"/>
    <w:rsid w:val="001653E7"/>
    <w:rsid w:val="001658B7"/>
    <w:rsid w:val="00165A76"/>
    <w:rsid w:val="00165BFD"/>
    <w:rsid w:val="001668C6"/>
    <w:rsid w:val="00170342"/>
    <w:rsid w:val="00171652"/>
    <w:rsid w:val="00172734"/>
    <w:rsid w:val="001738FD"/>
    <w:rsid w:val="0017465A"/>
    <w:rsid w:val="00175246"/>
    <w:rsid w:val="00175F79"/>
    <w:rsid w:val="00177D7B"/>
    <w:rsid w:val="00181E71"/>
    <w:rsid w:val="00182495"/>
    <w:rsid w:val="00182648"/>
    <w:rsid w:val="00183A00"/>
    <w:rsid w:val="001846B7"/>
    <w:rsid w:val="001852D6"/>
    <w:rsid w:val="00185BEA"/>
    <w:rsid w:val="0018619B"/>
    <w:rsid w:val="00187458"/>
    <w:rsid w:val="001906E5"/>
    <w:rsid w:val="0019076A"/>
    <w:rsid w:val="001917C9"/>
    <w:rsid w:val="0019268E"/>
    <w:rsid w:val="00195DEF"/>
    <w:rsid w:val="0019698E"/>
    <w:rsid w:val="00197D7F"/>
    <w:rsid w:val="001A086B"/>
    <w:rsid w:val="001A12E8"/>
    <w:rsid w:val="001A1882"/>
    <w:rsid w:val="001A283F"/>
    <w:rsid w:val="001A35B1"/>
    <w:rsid w:val="001A36DD"/>
    <w:rsid w:val="001A3A87"/>
    <w:rsid w:val="001A4FB4"/>
    <w:rsid w:val="001A53D0"/>
    <w:rsid w:val="001A6589"/>
    <w:rsid w:val="001A6C0F"/>
    <w:rsid w:val="001A7F2B"/>
    <w:rsid w:val="001B624F"/>
    <w:rsid w:val="001B637C"/>
    <w:rsid w:val="001C0EF7"/>
    <w:rsid w:val="001C1A47"/>
    <w:rsid w:val="001C2942"/>
    <w:rsid w:val="001C2E02"/>
    <w:rsid w:val="001C441F"/>
    <w:rsid w:val="001C532E"/>
    <w:rsid w:val="001D0951"/>
    <w:rsid w:val="001D29BA"/>
    <w:rsid w:val="001D5254"/>
    <w:rsid w:val="001D597A"/>
    <w:rsid w:val="001D63A1"/>
    <w:rsid w:val="001D6ADA"/>
    <w:rsid w:val="001D6DA0"/>
    <w:rsid w:val="001E0E20"/>
    <w:rsid w:val="001E10BC"/>
    <w:rsid w:val="001E192D"/>
    <w:rsid w:val="001E258E"/>
    <w:rsid w:val="001E3D01"/>
    <w:rsid w:val="001E47D2"/>
    <w:rsid w:val="001E720C"/>
    <w:rsid w:val="001E732D"/>
    <w:rsid w:val="001F0563"/>
    <w:rsid w:val="001F09F8"/>
    <w:rsid w:val="001F3EC4"/>
    <w:rsid w:val="001F7867"/>
    <w:rsid w:val="002026DA"/>
    <w:rsid w:val="0020698F"/>
    <w:rsid w:val="00207E95"/>
    <w:rsid w:val="0021666F"/>
    <w:rsid w:val="002169A7"/>
    <w:rsid w:val="00217098"/>
    <w:rsid w:val="0021715E"/>
    <w:rsid w:val="0022077D"/>
    <w:rsid w:val="00222725"/>
    <w:rsid w:val="00223169"/>
    <w:rsid w:val="00224186"/>
    <w:rsid w:val="0022425B"/>
    <w:rsid w:val="00225BFD"/>
    <w:rsid w:val="00225DB7"/>
    <w:rsid w:val="00225ECC"/>
    <w:rsid w:val="00226081"/>
    <w:rsid w:val="00226A54"/>
    <w:rsid w:val="00226C3E"/>
    <w:rsid w:val="00231AB7"/>
    <w:rsid w:val="002329C8"/>
    <w:rsid w:val="00232E8A"/>
    <w:rsid w:val="0023302A"/>
    <w:rsid w:val="00233E01"/>
    <w:rsid w:val="00234B66"/>
    <w:rsid w:val="00237D6E"/>
    <w:rsid w:val="002402E2"/>
    <w:rsid w:val="002419FA"/>
    <w:rsid w:val="00243C6F"/>
    <w:rsid w:val="0024602D"/>
    <w:rsid w:val="0024694C"/>
    <w:rsid w:val="00246C07"/>
    <w:rsid w:val="002477A9"/>
    <w:rsid w:val="00251460"/>
    <w:rsid w:val="00251556"/>
    <w:rsid w:val="0025186E"/>
    <w:rsid w:val="00252331"/>
    <w:rsid w:val="00252C98"/>
    <w:rsid w:val="00255613"/>
    <w:rsid w:val="002568C2"/>
    <w:rsid w:val="00257652"/>
    <w:rsid w:val="00257715"/>
    <w:rsid w:val="00257CCC"/>
    <w:rsid w:val="00260C1D"/>
    <w:rsid w:val="0026256C"/>
    <w:rsid w:val="00264E1D"/>
    <w:rsid w:val="002658E6"/>
    <w:rsid w:val="00265E5C"/>
    <w:rsid w:val="0026613D"/>
    <w:rsid w:val="00270A35"/>
    <w:rsid w:val="00270DD9"/>
    <w:rsid w:val="00273406"/>
    <w:rsid w:val="00275F7C"/>
    <w:rsid w:val="00276E86"/>
    <w:rsid w:val="00277BBA"/>
    <w:rsid w:val="00277FC1"/>
    <w:rsid w:val="0028219D"/>
    <w:rsid w:val="0028264A"/>
    <w:rsid w:val="00282866"/>
    <w:rsid w:val="0028420E"/>
    <w:rsid w:val="00284DF8"/>
    <w:rsid w:val="00285901"/>
    <w:rsid w:val="00285F5A"/>
    <w:rsid w:val="002868FC"/>
    <w:rsid w:val="00287801"/>
    <w:rsid w:val="00292BCC"/>
    <w:rsid w:val="002938BC"/>
    <w:rsid w:val="00293ED3"/>
    <w:rsid w:val="00294FC2"/>
    <w:rsid w:val="002968AF"/>
    <w:rsid w:val="00297852"/>
    <w:rsid w:val="00297B77"/>
    <w:rsid w:val="002A032C"/>
    <w:rsid w:val="002A1865"/>
    <w:rsid w:val="002A1B36"/>
    <w:rsid w:val="002A4AE1"/>
    <w:rsid w:val="002A4E93"/>
    <w:rsid w:val="002B4523"/>
    <w:rsid w:val="002B540B"/>
    <w:rsid w:val="002B5D84"/>
    <w:rsid w:val="002B6B66"/>
    <w:rsid w:val="002B6ED2"/>
    <w:rsid w:val="002C2054"/>
    <w:rsid w:val="002C3A11"/>
    <w:rsid w:val="002C7D00"/>
    <w:rsid w:val="002C7F1C"/>
    <w:rsid w:val="002D23BE"/>
    <w:rsid w:val="002D253A"/>
    <w:rsid w:val="002D3DC2"/>
    <w:rsid w:val="002D477C"/>
    <w:rsid w:val="002D4840"/>
    <w:rsid w:val="002D55EF"/>
    <w:rsid w:val="002D5B10"/>
    <w:rsid w:val="002D6FC9"/>
    <w:rsid w:val="002D7929"/>
    <w:rsid w:val="002D7E76"/>
    <w:rsid w:val="002E00B3"/>
    <w:rsid w:val="002E0276"/>
    <w:rsid w:val="002E1A69"/>
    <w:rsid w:val="002E60D1"/>
    <w:rsid w:val="002E63C8"/>
    <w:rsid w:val="002F047B"/>
    <w:rsid w:val="002F0C06"/>
    <w:rsid w:val="002F11A7"/>
    <w:rsid w:val="002F428E"/>
    <w:rsid w:val="002F5007"/>
    <w:rsid w:val="002F5333"/>
    <w:rsid w:val="002F7F89"/>
    <w:rsid w:val="003006D8"/>
    <w:rsid w:val="0030097B"/>
    <w:rsid w:val="00300AA6"/>
    <w:rsid w:val="00304764"/>
    <w:rsid w:val="00304A4E"/>
    <w:rsid w:val="003051E7"/>
    <w:rsid w:val="00306CB2"/>
    <w:rsid w:val="00306DF6"/>
    <w:rsid w:val="00307A4E"/>
    <w:rsid w:val="00307CD6"/>
    <w:rsid w:val="00310B94"/>
    <w:rsid w:val="00311C13"/>
    <w:rsid w:val="003152DC"/>
    <w:rsid w:val="00315FBD"/>
    <w:rsid w:val="0031634F"/>
    <w:rsid w:val="00316C00"/>
    <w:rsid w:val="00317011"/>
    <w:rsid w:val="00317636"/>
    <w:rsid w:val="00317A61"/>
    <w:rsid w:val="00322BBE"/>
    <w:rsid w:val="00323422"/>
    <w:rsid w:val="0032500E"/>
    <w:rsid w:val="00326728"/>
    <w:rsid w:val="00326B1E"/>
    <w:rsid w:val="0032767C"/>
    <w:rsid w:val="00327F8A"/>
    <w:rsid w:val="00330108"/>
    <w:rsid w:val="003335A3"/>
    <w:rsid w:val="00334C6E"/>
    <w:rsid w:val="003353A6"/>
    <w:rsid w:val="0033743F"/>
    <w:rsid w:val="003413B0"/>
    <w:rsid w:val="00342818"/>
    <w:rsid w:val="0034434C"/>
    <w:rsid w:val="003445FD"/>
    <w:rsid w:val="00344C57"/>
    <w:rsid w:val="0034501E"/>
    <w:rsid w:val="00345C63"/>
    <w:rsid w:val="00347110"/>
    <w:rsid w:val="003501E5"/>
    <w:rsid w:val="003505BA"/>
    <w:rsid w:val="00353AE8"/>
    <w:rsid w:val="00353EA7"/>
    <w:rsid w:val="0035616B"/>
    <w:rsid w:val="003566E3"/>
    <w:rsid w:val="00356E4B"/>
    <w:rsid w:val="00360338"/>
    <w:rsid w:val="00361C03"/>
    <w:rsid w:val="00361DC2"/>
    <w:rsid w:val="003634C1"/>
    <w:rsid w:val="003647E6"/>
    <w:rsid w:val="00365023"/>
    <w:rsid w:val="003653C4"/>
    <w:rsid w:val="00365477"/>
    <w:rsid w:val="0036663E"/>
    <w:rsid w:val="00367931"/>
    <w:rsid w:val="00367A6F"/>
    <w:rsid w:val="0037008D"/>
    <w:rsid w:val="0037367A"/>
    <w:rsid w:val="00373BEB"/>
    <w:rsid w:val="003740DD"/>
    <w:rsid w:val="0038044F"/>
    <w:rsid w:val="00387199"/>
    <w:rsid w:val="003872B4"/>
    <w:rsid w:val="0039165D"/>
    <w:rsid w:val="00392256"/>
    <w:rsid w:val="00392C59"/>
    <w:rsid w:val="00393C5D"/>
    <w:rsid w:val="00393CA9"/>
    <w:rsid w:val="00394B39"/>
    <w:rsid w:val="00394FC6"/>
    <w:rsid w:val="00396944"/>
    <w:rsid w:val="00396DBB"/>
    <w:rsid w:val="003970AA"/>
    <w:rsid w:val="003A0135"/>
    <w:rsid w:val="003A01FB"/>
    <w:rsid w:val="003A1F3D"/>
    <w:rsid w:val="003A3892"/>
    <w:rsid w:val="003A3AA4"/>
    <w:rsid w:val="003A3F65"/>
    <w:rsid w:val="003A43F2"/>
    <w:rsid w:val="003A4BAE"/>
    <w:rsid w:val="003A5067"/>
    <w:rsid w:val="003A6CFB"/>
    <w:rsid w:val="003A6F8F"/>
    <w:rsid w:val="003A71DB"/>
    <w:rsid w:val="003A7877"/>
    <w:rsid w:val="003A7D36"/>
    <w:rsid w:val="003B0170"/>
    <w:rsid w:val="003B1EBA"/>
    <w:rsid w:val="003B255F"/>
    <w:rsid w:val="003B3F5F"/>
    <w:rsid w:val="003B4531"/>
    <w:rsid w:val="003B52AB"/>
    <w:rsid w:val="003B66B2"/>
    <w:rsid w:val="003C03FF"/>
    <w:rsid w:val="003C0F29"/>
    <w:rsid w:val="003C15AB"/>
    <w:rsid w:val="003C2D1C"/>
    <w:rsid w:val="003C3821"/>
    <w:rsid w:val="003C431C"/>
    <w:rsid w:val="003D1A28"/>
    <w:rsid w:val="003D6AB5"/>
    <w:rsid w:val="003E2D8A"/>
    <w:rsid w:val="003E4C4F"/>
    <w:rsid w:val="003E530B"/>
    <w:rsid w:val="003E676D"/>
    <w:rsid w:val="003E6F41"/>
    <w:rsid w:val="003E77DF"/>
    <w:rsid w:val="003F2023"/>
    <w:rsid w:val="003F3C26"/>
    <w:rsid w:val="003F4E96"/>
    <w:rsid w:val="003F5325"/>
    <w:rsid w:val="003F56DA"/>
    <w:rsid w:val="003F638B"/>
    <w:rsid w:val="003F7159"/>
    <w:rsid w:val="003F74FE"/>
    <w:rsid w:val="003F794E"/>
    <w:rsid w:val="004004B5"/>
    <w:rsid w:val="0040157F"/>
    <w:rsid w:val="00401DCB"/>
    <w:rsid w:val="00402CD9"/>
    <w:rsid w:val="004035A2"/>
    <w:rsid w:val="004053A9"/>
    <w:rsid w:val="0040557E"/>
    <w:rsid w:val="00407A53"/>
    <w:rsid w:val="00410573"/>
    <w:rsid w:val="00412034"/>
    <w:rsid w:val="00412760"/>
    <w:rsid w:val="00413639"/>
    <w:rsid w:val="0041569E"/>
    <w:rsid w:val="004157A2"/>
    <w:rsid w:val="00415D5F"/>
    <w:rsid w:val="004177B2"/>
    <w:rsid w:val="004179A0"/>
    <w:rsid w:val="00420194"/>
    <w:rsid w:val="00420B49"/>
    <w:rsid w:val="00422A00"/>
    <w:rsid w:val="004236F6"/>
    <w:rsid w:val="0042449D"/>
    <w:rsid w:val="0042717F"/>
    <w:rsid w:val="004301C3"/>
    <w:rsid w:val="00431340"/>
    <w:rsid w:val="00431716"/>
    <w:rsid w:val="00433F0D"/>
    <w:rsid w:val="00434D3B"/>
    <w:rsid w:val="0043501C"/>
    <w:rsid w:val="004373A3"/>
    <w:rsid w:val="004373FF"/>
    <w:rsid w:val="00437653"/>
    <w:rsid w:val="004402B2"/>
    <w:rsid w:val="00441460"/>
    <w:rsid w:val="0044187B"/>
    <w:rsid w:val="00442183"/>
    <w:rsid w:val="004436EB"/>
    <w:rsid w:val="00444AAF"/>
    <w:rsid w:val="004468F0"/>
    <w:rsid w:val="00450CE8"/>
    <w:rsid w:val="00450F97"/>
    <w:rsid w:val="00451051"/>
    <w:rsid w:val="00454211"/>
    <w:rsid w:val="0045475D"/>
    <w:rsid w:val="004548C5"/>
    <w:rsid w:val="00455EDE"/>
    <w:rsid w:val="004615DA"/>
    <w:rsid w:val="0046359E"/>
    <w:rsid w:val="00464A11"/>
    <w:rsid w:val="00464A7F"/>
    <w:rsid w:val="00465125"/>
    <w:rsid w:val="004655AE"/>
    <w:rsid w:val="0046601F"/>
    <w:rsid w:val="004678BE"/>
    <w:rsid w:val="0047041E"/>
    <w:rsid w:val="00472DF3"/>
    <w:rsid w:val="0047362C"/>
    <w:rsid w:val="00474034"/>
    <w:rsid w:val="00474B14"/>
    <w:rsid w:val="00474FDA"/>
    <w:rsid w:val="00475090"/>
    <w:rsid w:val="00475536"/>
    <w:rsid w:val="00475573"/>
    <w:rsid w:val="00475940"/>
    <w:rsid w:val="0047782B"/>
    <w:rsid w:val="00480F94"/>
    <w:rsid w:val="00481828"/>
    <w:rsid w:val="00482340"/>
    <w:rsid w:val="00482657"/>
    <w:rsid w:val="00484D32"/>
    <w:rsid w:val="00485CA2"/>
    <w:rsid w:val="0048623D"/>
    <w:rsid w:val="00486AFA"/>
    <w:rsid w:val="00486E22"/>
    <w:rsid w:val="00490D1F"/>
    <w:rsid w:val="004917B4"/>
    <w:rsid w:val="00493279"/>
    <w:rsid w:val="00494343"/>
    <w:rsid w:val="00494577"/>
    <w:rsid w:val="004969EB"/>
    <w:rsid w:val="00497A11"/>
    <w:rsid w:val="00497CE2"/>
    <w:rsid w:val="004A1375"/>
    <w:rsid w:val="004A2F98"/>
    <w:rsid w:val="004A662E"/>
    <w:rsid w:val="004B181B"/>
    <w:rsid w:val="004B185A"/>
    <w:rsid w:val="004B5D73"/>
    <w:rsid w:val="004B752C"/>
    <w:rsid w:val="004B7836"/>
    <w:rsid w:val="004C10DB"/>
    <w:rsid w:val="004C1B44"/>
    <w:rsid w:val="004C1D76"/>
    <w:rsid w:val="004C1EF6"/>
    <w:rsid w:val="004C3B15"/>
    <w:rsid w:val="004C4584"/>
    <w:rsid w:val="004C53F6"/>
    <w:rsid w:val="004C55E1"/>
    <w:rsid w:val="004C5E3A"/>
    <w:rsid w:val="004C6369"/>
    <w:rsid w:val="004C742D"/>
    <w:rsid w:val="004C7D83"/>
    <w:rsid w:val="004D2916"/>
    <w:rsid w:val="004D2E88"/>
    <w:rsid w:val="004D2FEC"/>
    <w:rsid w:val="004D5769"/>
    <w:rsid w:val="004D59C8"/>
    <w:rsid w:val="004D68BA"/>
    <w:rsid w:val="004D6A44"/>
    <w:rsid w:val="004D6CD3"/>
    <w:rsid w:val="004E260E"/>
    <w:rsid w:val="004E2EE4"/>
    <w:rsid w:val="004E3B18"/>
    <w:rsid w:val="004E43DD"/>
    <w:rsid w:val="004E7C87"/>
    <w:rsid w:val="004E7EA8"/>
    <w:rsid w:val="004F2308"/>
    <w:rsid w:val="004F260B"/>
    <w:rsid w:val="004F2B7A"/>
    <w:rsid w:val="004F47EA"/>
    <w:rsid w:val="004F67D1"/>
    <w:rsid w:val="004F6A25"/>
    <w:rsid w:val="004F72B2"/>
    <w:rsid w:val="00501FB8"/>
    <w:rsid w:val="00502977"/>
    <w:rsid w:val="0050392D"/>
    <w:rsid w:val="005040F5"/>
    <w:rsid w:val="00504740"/>
    <w:rsid w:val="00506754"/>
    <w:rsid w:val="005071BC"/>
    <w:rsid w:val="0051014D"/>
    <w:rsid w:val="00510FCF"/>
    <w:rsid w:val="005112A5"/>
    <w:rsid w:val="005114A4"/>
    <w:rsid w:val="005132FB"/>
    <w:rsid w:val="005140BB"/>
    <w:rsid w:val="0051614C"/>
    <w:rsid w:val="00517529"/>
    <w:rsid w:val="0052067D"/>
    <w:rsid w:val="00524FFE"/>
    <w:rsid w:val="0052507B"/>
    <w:rsid w:val="005259AD"/>
    <w:rsid w:val="00525C53"/>
    <w:rsid w:val="00525FB8"/>
    <w:rsid w:val="00526D0B"/>
    <w:rsid w:val="00526D3C"/>
    <w:rsid w:val="00527218"/>
    <w:rsid w:val="00527B36"/>
    <w:rsid w:val="00527C32"/>
    <w:rsid w:val="00530F03"/>
    <w:rsid w:val="0053167C"/>
    <w:rsid w:val="00531A91"/>
    <w:rsid w:val="00532145"/>
    <w:rsid w:val="00533C6D"/>
    <w:rsid w:val="00533E09"/>
    <w:rsid w:val="005348C4"/>
    <w:rsid w:val="005364EC"/>
    <w:rsid w:val="00536A3A"/>
    <w:rsid w:val="00537A6D"/>
    <w:rsid w:val="00540696"/>
    <w:rsid w:val="005416E8"/>
    <w:rsid w:val="00541A47"/>
    <w:rsid w:val="0054326C"/>
    <w:rsid w:val="005436ED"/>
    <w:rsid w:val="005443FB"/>
    <w:rsid w:val="0054460B"/>
    <w:rsid w:val="005446B8"/>
    <w:rsid w:val="00545074"/>
    <w:rsid w:val="00546B93"/>
    <w:rsid w:val="005504A0"/>
    <w:rsid w:val="00552724"/>
    <w:rsid w:val="00553E31"/>
    <w:rsid w:val="0055462F"/>
    <w:rsid w:val="00554B5B"/>
    <w:rsid w:val="0055640D"/>
    <w:rsid w:val="00560B4D"/>
    <w:rsid w:val="00560F37"/>
    <w:rsid w:val="0056197C"/>
    <w:rsid w:val="00562D89"/>
    <w:rsid w:val="005651A3"/>
    <w:rsid w:val="00570C50"/>
    <w:rsid w:val="0057719D"/>
    <w:rsid w:val="00577A1F"/>
    <w:rsid w:val="00580DFB"/>
    <w:rsid w:val="0058117D"/>
    <w:rsid w:val="005827DC"/>
    <w:rsid w:val="00583108"/>
    <w:rsid w:val="00583497"/>
    <w:rsid w:val="00583797"/>
    <w:rsid w:val="005837DA"/>
    <w:rsid w:val="0058397B"/>
    <w:rsid w:val="00583D46"/>
    <w:rsid w:val="0058454A"/>
    <w:rsid w:val="00586523"/>
    <w:rsid w:val="00587F48"/>
    <w:rsid w:val="005900B4"/>
    <w:rsid w:val="00590CCC"/>
    <w:rsid w:val="0059103A"/>
    <w:rsid w:val="00592537"/>
    <w:rsid w:val="0059396B"/>
    <w:rsid w:val="005947E1"/>
    <w:rsid w:val="005A0ED9"/>
    <w:rsid w:val="005A2D04"/>
    <w:rsid w:val="005A374D"/>
    <w:rsid w:val="005A3D4F"/>
    <w:rsid w:val="005A3EF9"/>
    <w:rsid w:val="005A4BAA"/>
    <w:rsid w:val="005A4BC3"/>
    <w:rsid w:val="005A55D7"/>
    <w:rsid w:val="005A7B35"/>
    <w:rsid w:val="005B0004"/>
    <w:rsid w:val="005B0954"/>
    <w:rsid w:val="005B0D98"/>
    <w:rsid w:val="005B274B"/>
    <w:rsid w:val="005B3354"/>
    <w:rsid w:val="005B3CE4"/>
    <w:rsid w:val="005B4781"/>
    <w:rsid w:val="005B4B3D"/>
    <w:rsid w:val="005B56B6"/>
    <w:rsid w:val="005B5987"/>
    <w:rsid w:val="005C0A88"/>
    <w:rsid w:val="005C201B"/>
    <w:rsid w:val="005C2229"/>
    <w:rsid w:val="005C425F"/>
    <w:rsid w:val="005C4504"/>
    <w:rsid w:val="005C4D5B"/>
    <w:rsid w:val="005C4E9F"/>
    <w:rsid w:val="005C54A5"/>
    <w:rsid w:val="005C6E8A"/>
    <w:rsid w:val="005D1242"/>
    <w:rsid w:val="005D230B"/>
    <w:rsid w:val="005D3A11"/>
    <w:rsid w:val="005D6AFF"/>
    <w:rsid w:val="005D79E7"/>
    <w:rsid w:val="005E0089"/>
    <w:rsid w:val="005E1BC4"/>
    <w:rsid w:val="005E1F3C"/>
    <w:rsid w:val="005E69D8"/>
    <w:rsid w:val="005E7D83"/>
    <w:rsid w:val="005F05AF"/>
    <w:rsid w:val="005F2701"/>
    <w:rsid w:val="005F3592"/>
    <w:rsid w:val="005F37B5"/>
    <w:rsid w:val="005F3801"/>
    <w:rsid w:val="005F400D"/>
    <w:rsid w:val="005F5215"/>
    <w:rsid w:val="005F57CE"/>
    <w:rsid w:val="005F5FF7"/>
    <w:rsid w:val="00600D2A"/>
    <w:rsid w:val="00600EE7"/>
    <w:rsid w:val="00601115"/>
    <w:rsid w:val="00601745"/>
    <w:rsid w:val="006035CD"/>
    <w:rsid w:val="006054EF"/>
    <w:rsid w:val="006063DF"/>
    <w:rsid w:val="00611C3C"/>
    <w:rsid w:val="006135F7"/>
    <w:rsid w:val="00613DE3"/>
    <w:rsid w:val="006154E8"/>
    <w:rsid w:val="0061567D"/>
    <w:rsid w:val="0061569C"/>
    <w:rsid w:val="00621ABB"/>
    <w:rsid w:val="00622B2C"/>
    <w:rsid w:val="0062403A"/>
    <w:rsid w:val="00624850"/>
    <w:rsid w:val="006249A7"/>
    <w:rsid w:val="006262E6"/>
    <w:rsid w:val="0062716D"/>
    <w:rsid w:val="00627745"/>
    <w:rsid w:val="00630704"/>
    <w:rsid w:val="006310FF"/>
    <w:rsid w:val="00631B6D"/>
    <w:rsid w:val="006321DE"/>
    <w:rsid w:val="00632D3B"/>
    <w:rsid w:val="006342F6"/>
    <w:rsid w:val="00635556"/>
    <w:rsid w:val="00637D47"/>
    <w:rsid w:val="006405ED"/>
    <w:rsid w:val="00640A22"/>
    <w:rsid w:val="0064192C"/>
    <w:rsid w:val="00643035"/>
    <w:rsid w:val="00643705"/>
    <w:rsid w:val="006448B0"/>
    <w:rsid w:val="00647ADC"/>
    <w:rsid w:val="00650A4A"/>
    <w:rsid w:val="00650CD2"/>
    <w:rsid w:val="006510DC"/>
    <w:rsid w:val="00651D3F"/>
    <w:rsid w:val="006527AC"/>
    <w:rsid w:val="00652A1D"/>
    <w:rsid w:val="00654207"/>
    <w:rsid w:val="006542E7"/>
    <w:rsid w:val="00654A9B"/>
    <w:rsid w:val="00655A30"/>
    <w:rsid w:val="00655F8C"/>
    <w:rsid w:val="00656D6C"/>
    <w:rsid w:val="00656D6E"/>
    <w:rsid w:val="006600A5"/>
    <w:rsid w:val="0066025A"/>
    <w:rsid w:val="00660CCB"/>
    <w:rsid w:val="00662C16"/>
    <w:rsid w:val="00665301"/>
    <w:rsid w:val="006663A5"/>
    <w:rsid w:val="00666C4E"/>
    <w:rsid w:val="00666F75"/>
    <w:rsid w:val="00667620"/>
    <w:rsid w:val="00667B21"/>
    <w:rsid w:val="00670CC5"/>
    <w:rsid w:val="006729E9"/>
    <w:rsid w:val="00673232"/>
    <w:rsid w:val="00675708"/>
    <w:rsid w:val="00675B5D"/>
    <w:rsid w:val="00676104"/>
    <w:rsid w:val="00676BA3"/>
    <w:rsid w:val="006771A0"/>
    <w:rsid w:val="00677D41"/>
    <w:rsid w:val="00683656"/>
    <w:rsid w:val="00683A25"/>
    <w:rsid w:val="00683DF9"/>
    <w:rsid w:val="006847C6"/>
    <w:rsid w:val="00684A97"/>
    <w:rsid w:val="00684CA0"/>
    <w:rsid w:val="006853EA"/>
    <w:rsid w:val="00685EC7"/>
    <w:rsid w:val="00686635"/>
    <w:rsid w:val="00686DB8"/>
    <w:rsid w:val="006878D9"/>
    <w:rsid w:val="00691F7E"/>
    <w:rsid w:val="006923BD"/>
    <w:rsid w:val="00693027"/>
    <w:rsid w:val="0069436B"/>
    <w:rsid w:val="006957B1"/>
    <w:rsid w:val="0069611E"/>
    <w:rsid w:val="006963B2"/>
    <w:rsid w:val="00697ADB"/>
    <w:rsid w:val="00697CCF"/>
    <w:rsid w:val="006A04AC"/>
    <w:rsid w:val="006A0F84"/>
    <w:rsid w:val="006A15EE"/>
    <w:rsid w:val="006A1797"/>
    <w:rsid w:val="006A1E1D"/>
    <w:rsid w:val="006A2F62"/>
    <w:rsid w:val="006A5BA5"/>
    <w:rsid w:val="006A7AC1"/>
    <w:rsid w:val="006A7C30"/>
    <w:rsid w:val="006A7E41"/>
    <w:rsid w:val="006B1718"/>
    <w:rsid w:val="006B1772"/>
    <w:rsid w:val="006B1A14"/>
    <w:rsid w:val="006B2F0C"/>
    <w:rsid w:val="006B4990"/>
    <w:rsid w:val="006B6302"/>
    <w:rsid w:val="006B69D9"/>
    <w:rsid w:val="006B6F02"/>
    <w:rsid w:val="006C09A5"/>
    <w:rsid w:val="006C1CC3"/>
    <w:rsid w:val="006C3E53"/>
    <w:rsid w:val="006C4B27"/>
    <w:rsid w:val="006C4EEB"/>
    <w:rsid w:val="006C5D3A"/>
    <w:rsid w:val="006C5D87"/>
    <w:rsid w:val="006C686C"/>
    <w:rsid w:val="006C6934"/>
    <w:rsid w:val="006C7D7D"/>
    <w:rsid w:val="006C7DCE"/>
    <w:rsid w:val="006D2F79"/>
    <w:rsid w:val="006D6853"/>
    <w:rsid w:val="006D6D10"/>
    <w:rsid w:val="006E0B21"/>
    <w:rsid w:val="006E1521"/>
    <w:rsid w:val="006E2793"/>
    <w:rsid w:val="006E3A0B"/>
    <w:rsid w:val="006E4FBC"/>
    <w:rsid w:val="006E70D4"/>
    <w:rsid w:val="006E7634"/>
    <w:rsid w:val="006E7839"/>
    <w:rsid w:val="006E7ABE"/>
    <w:rsid w:val="006F0302"/>
    <w:rsid w:val="006F0ADD"/>
    <w:rsid w:val="006F0FCB"/>
    <w:rsid w:val="006F207A"/>
    <w:rsid w:val="006F2BA6"/>
    <w:rsid w:val="006F4570"/>
    <w:rsid w:val="006F457A"/>
    <w:rsid w:val="006F4798"/>
    <w:rsid w:val="006F48BD"/>
    <w:rsid w:val="006F709A"/>
    <w:rsid w:val="006F7125"/>
    <w:rsid w:val="006F79F8"/>
    <w:rsid w:val="006F7BC4"/>
    <w:rsid w:val="007009D6"/>
    <w:rsid w:val="0070250D"/>
    <w:rsid w:val="00704F75"/>
    <w:rsid w:val="007054A4"/>
    <w:rsid w:val="00706AF8"/>
    <w:rsid w:val="007104FC"/>
    <w:rsid w:val="00710BC3"/>
    <w:rsid w:val="007128C6"/>
    <w:rsid w:val="00712A68"/>
    <w:rsid w:val="00712F88"/>
    <w:rsid w:val="00713490"/>
    <w:rsid w:val="00714351"/>
    <w:rsid w:val="007155D1"/>
    <w:rsid w:val="007161F5"/>
    <w:rsid w:val="00716654"/>
    <w:rsid w:val="00716B9E"/>
    <w:rsid w:val="007173A2"/>
    <w:rsid w:val="00717BFC"/>
    <w:rsid w:val="00720974"/>
    <w:rsid w:val="00721152"/>
    <w:rsid w:val="00721A6D"/>
    <w:rsid w:val="007220F8"/>
    <w:rsid w:val="00722472"/>
    <w:rsid w:val="0072269E"/>
    <w:rsid w:val="0072332D"/>
    <w:rsid w:val="00724947"/>
    <w:rsid w:val="00724E24"/>
    <w:rsid w:val="00725746"/>
    <w:rsid w:val="00726BC5"/>
    <w:rsid w:val="0072782C"/>
    <w:rsid w:val="007319F4"/>
    <w:rsid w:val="00733AA4"/>
    <w:rsid w:val="00735577"/>
    <w:rsid w:val="00735EC4"/>
    <w:rsid w:val="00736AAA"/>
    <w:rsid w:val="007371B1"/>
    <w:rsid w:val="00737B39"/>
    <w:rsid w:val="00740D4B"/>
    <w:rsid w:val="00741335"/>
    <w:rsid w:val="00741604"/>
    <w:rsid w:val="00743318"/>
    <w:rsid w:val="00744568"/>
    <w:rsid w:val="00746304"/>
    <w:rsid w:val="00747D3A"/>
    <w:rsid w:val="007513BF"/>
    <w:rsid w:val="00753690"/>
    <w:rsid w:val="007537E4"/>
    <w:rsid w:val="00753ABE"/>
    <w:rsid w:val="00756961"/>
    <w:rsid w:val="007601B7"/>
    <w:rsid w:val="007606F7"/>
    <w:rsid w:val="00762285"/>
    <w:rsid w:val="00762A70"/>
    <w:rsid w:val="007633A1"/>
    <w:rsid w:val="00765F15"/>
    <w:rsid w:val="007663F8"/>
    <w:rsid w:val="007674EC"/>
    <w:rsid w:val="0077024C"/>
    <w:rsid w:val="00771968"/>
    <w:rsid w:val="00772119"/>
    <w:rsid w:val="00773E0D"/>
    <w:rsid w:val="0077488C"/>
    <w:rsid w:val="00776118"/>
    <w:rsid w:val="00777430"/>
    <w:rsid w:val="007808BB"/>
    <w:rsid w:val="00780E8A"/>
    <w:rsid w:val="00780F27"/>
    <w:rsid w:val="00781595"/>
    <w:rsid w:val="00781A90"/>
    <w:rsid w:val="00783554"/>
    <w:rsid w:val="0078672F"/>
    <w:rsid w:val="00786D79"/>
    <w:rsid w:val="007871C0"/>
    <w:rsid w:val="00791888"/>
    <w:rsid w:val="00793F25"/>
    <w:rsid w:val="00796125"/>
    <w:rsid w:val="0079658C"/>
    <w:rsid w:val="0079672C"/>
    <w:rsid w:val="007A0638"/>
    <w:rsid w:val="007A25E2"/>
    <w:rsid w:val="007A337E"/>
    <w:rsid w:val="007A3426"/>
    <w:rsid w:val="007A396C"/>
    <w:rsid w:val="007A5519"/>
    <w:rsid w:val="007A7213"/>
    <w:rsid w:val="007B194E"/>
    <w:rsid w:val="007B2380"/>
    <w:rsid w:val="007B3B35"/>
    <w:rsid w:val="007B3DA7"/>
    <w:rsid w:val="007B4741"/>
    <w:rsid w:val="007B7129"/>
    <w:rsid w:val="007B7477"/>
    <w:rsid w:val="007B7754"/>
    <w:rsid w:val="007B7C55"/>
    <w:rsid w:val="007C0760"/>
    <w:rsid w:val="007C08DE"/>
    <w:rsid w:val="007C0C32"/>
    <w:rsid w:val="007C30F1"/>
    <w:rsid w:val="007C31D6"/>
    <w:rsid w:val="007C3F29"/>
    <w:rsid w:val="007C431C"/>
    <w:rsid w:val="007C5C8E"/>
    <w:rsid w:val="007C6259"/>
    <w:rsid w:val="007C7A6B"/>
    <w:rsid w:val="007D104A"/>
    <w:rsid w:val="007D1C68"/>
    <w:rsid w:val="007D2752"/>
    <w:rsid w:val="007D2AC3"/>
    <w:rsid w:val="007D3582"/>
    <w:rsid w:val="007D480A"/>
    <w:rsid w:val="007D5371"/>
    <w:rsid w:val="007D5BFF"/>
    <w:rsid w:val="007D6254"/>
    <w:rsid w:val="007D777A"/>
    <w:rsid w:val="007E0401"/>
    <w:rsid w:val="007E0808"/>
    <w:rsid w:val="007E63ED"/>
    <w:rsid w:val="007F1B6E"/>
    <w:rsid w:val="007F1F01"/>
    <w:rsid w:val="007F2465"/>
    <w:rsid w:val="007F2D48"/>
    <w:rsid w:val="007F3399"/>
    <w:rsid w:val="007F33E5"/>
    <w:rsid w:val="007F4E3D"/>
    <w:rsid w:val="007F572D"/>
    <w:rsid w:val="007F64B8"/>
    <w:rsid w:val="007F6C82"/>
    <w:rsid w:val="007F709F"/>
    <w:rsid w:val="007F7823"/>
    <w:rsid w:val="0080206D"/>
    <w:rsid w:val="00803820"/>
    <w:rsid w:val="00803A5E"/>
    <w:rsid w:val="00804A1D"/>
    <w:rsid w:val="00813B02"/>
    <w:rsid w:val="008146EB"/>
    <w:rsid w:val="0081799A"/>
    <w:rsid w:val="00820B8A"/>
    <w:rsid w:val="00821B86"/>
    <w:rsid w:val="00821BCC"/>
    <w:rsid w:val="00821D66"/>
    <w:rsid w:val="008222A0"/>
    <w:rsid w:val="0082232C"/>
    <w:rsid w:val="00823590"/>
    <w:rsid w:val="00824A4F"/>
    <w:rsid w:val="00824F72"/>
    <w:rsid w:val="00831B75"/>
    <w:rsid w:val="0083333F"/>
    <w:rsid w:val="008333C5"/>
    <w:rsid w:val="00833501"/>
    <w:rsid w:val="00834E10"/>
    <w:rsid w:val="0083527D"/>
    <w:rsid w:val="00835C21"/>
    <w:rsid w:val="00837168"/>
    <w:rsid w:val="00837ADA"/>
    <w:rsid w:val="00840562"/>
    <w:rsid w:val="0084180D"/>
    <w:rsid w:val="00847DE9"/>
    <w:rsid w:val="00847E33"/>
    <w:rsid w:val="00850893"/>
    <w:rsid w:val="00851171"/>
    <w:rsid w:val="008543CC"/>
    <w:rsid w:val="00856829"/>
    <w:rsid w:val="008568D0"/>
    <w:rsid w:val="00860B82"/>
    <w:rsid w:val="00860D9D"/>
    <w:rsid w:val="008617AE"/>
    <w:rsid w:val="00861E27"/>
    <w:rsid w:val="00862228"/>
    <w:rsid w:val="00862491"/>
    <w:rsid w:val="00864D1C"/>
    <w:rsid w:val="008662CD"/>
    <w:rsid w:val="00866A2D"/>
    <w:rsid w:val="00867528"/>
    <w:rsid w:val="008704FD"/>
    <w:rsid w:val="0087203A"/>
    <w:rsid w:val="008744D3"/>
    <w:rsid w:val="00880F30"/>
    <w:rsid w:val="00883567"/>
    <w:rsid w:val="0088436D"/>
    <w:rsid w:val="00884BFB"/>
    <w:rsid w:val="00885B93"/>
    <w:rsid w:val="0088697E"/>
    <w:rsid w:val="00886BE1"/>
    <w:rsid w:val="00887781"/>
    <w:rsid w:val="00890AD9"/>
    <w:rsid w:val="00893B04"/>
    <w:rsid w:val="00894236"/>
    <w:rsid w:val="00894E20"/>
    <w:rsid w:val="0089644A"/>
    <w:rsid w:val="0089719D"/>
    <w:rsid w:val="00897965"/>
    <w:rsid w:val="00897EEF"/>
    <w:rsid w:val="00897EFE"/>
    <w:rsid w:val="008A07D2"/>
    <w:rsid w:val="008A2047"/>
    <w:rsid w:val="008A32CB"/>
    <w:rsid w:val="008A35EC"/>
    <w:rsid w:val="008A42EB"/>
    <w:rsid w:val="008A57F1"/>
    <w:rsid w:val="008A7DD2"/>
    <w:rsid w:val="008A7E5F"/>
    <w:rsid w:val="008B2497"/>
    <w:rsid w:val="008B3ABB"/>
    <w:rsid w:val="008B402D"/>
    <w:rsid w:val="008B4932"/>
    <w:rsid w:val="008B604F"/>
    <w:rsid w:val="008B6432"/>
    <w:rsid w:val="008B67B1"/>
    <w:rsid w:val="008B6AE3"/>
    <w:rsid w:val="008B7811"/>
    <w:rsid w:val="008C07C2"/>
    <w:rsid w:val="008C0BF9"/>
    <w:rsid w:val="008C12B2"/>
    <w:rsid w:val="008C21D7"/>
    <w:rsid w:val="008C47EF"/>
    <w:rsid w:val="008C5E2C"/>
    <w:rsid w:val="008C6963"/>
    <w:rsid w:val="008C71CB"/>
    <w:rsid w:val="008D1350"/>
    <w:rsid w:val="008E2749"/>
    <w:rsid w:val="008E4005"/>
    <w:rsid w:val="008E50D3"/>
    <w:rsid w:val="008E5532"/>
    <w:rsid w:val="008F0EFA"/>
    <w:rsid w:val="008F186C"/>
    <w:rsid w:val="008F1F7F"/>
    <w:rsid w:val="008F2DE4"/>
    <w:rsid w:val="008F40AE"/>
    <w:rsid w:val="008F44F2"/>
    <w:rsid w:val="008F4524"/>
    <w:rsid w:val="008F4939"/>
    <w:rsid w:val="008F5992"/>
    <w:rsid w:val="008F6B5C"/>
    <w:rsid w:val="008F751E"/>
    <w:rsid w:val="008F7920"/>
    <w:rsid w:val="0090085B"/>
    <w:rsid w:val="009018D4"/>
    <w:rsid w:val="0090269E"/>
    <w:rsid w:val="00902EDE"/>
    <w:rsid w:val="009032FB"/>
    <w:rsid w:val="00904A69"/>
    <w:rsid w:val="009050FD"/>
    <w:rsid w:val="0090553A"/>
    <w:rsid w:val="0091021B"/>
    <w:rsid w:val="00910841"/>
    <w:rsid w:val="009115E4"/>
    <w:rsid w:val="00911B1A"/>
    <w:rsid w:val="00911D1F"/>
    <w:rsid w:val="009130C7"/>
    <w:rsid w:val="009133A0"/>
    <w:rsid w:val="00914D04"/>
    <w:rsid w:val="0091543B"/>
    <w:rsid w:val="0091573D"/>
    <w:rsid w:val="00917B9C"/>
    <w:rsid w:val="009219B4"/>
    <w:rsid w:val="00921A33"/>
    <w:rsid w:val="0092261B"/>
    <w:rsid w:val="0092418A"/>
    <w:rsid w:val="00925596"/>
    <w:rsid w:val="0092713B"/>
    <w:rsid w:val="009275A6"/>
    <w:rsid w:val="009301B5"/>
    <w:rsid w:val="00930728"/>
    <w:rsid w:val="00930CC7"/>
    <w:rsid w:val="00930D93"/>
    <w:rsid w:val="0093263A"/>
    <w:rsid w:val="00933A11"/>
    <w:rsid w:val="009349A3"/>
    <w:rsid w:val="00934F3D"/>
    <w:rsid w:val="009354DD"/>
    <w:rsid w:val="00935691"/>
    <w:rsid w:val="00935BB6"/>
    <w:rsid w:val="00937E89"/>
    <w:rsid w:val="009420C1"/>
    <w:rsid w:val="00943BFC"/>
    <w:rsid w:val="009449F3"/>
    <w:rsid w:val="00945EAF"/>
    <w:rsid w:val="00946198"/>
    <w:rsid w:val="00950B87"/>
    <w:rsid w:val="00952CDF"/>
    <w:rsid w:val="00952D34"/>
    <w:rsid w:val="009544A5"/>
    <w:rsid w:val="0095502A"/>
    <w:rsid w:val="0095593C"/>
    <w:rsid w:val="00956AE3"/>
    <w:rsid w:val="0095785B"/>
    <w:rsid w:val="00957E9F"/>
    <w:rsid w:val="00962084"/>
    <w:rsid w:val="0096550D"/>
    <w:rsid w:val="00966462"/>
    <w:rsid w:val="00966478"/>
    <w:rsid w:val="00967B10"/>
    <w:rsid w:val="00967E80"/>
    <w:rsid w:val="009716F6"/>
    <w:rsid w:val="00972AD3"/>
    <w:rsid w:val="00973625"/>
    <w:rsid w:val="00973B3A"/>
    <w:rsid w:val="00974C2E"/>
    <w:rsid w:val="00974F4F"/>
    <w:rsid w:val="0097507C"/>
    <w:rsid w:val="00975D1D"/>
    <w:rsid w:val="00976140"/>
    <w:rsid w:val="009769BD"/>
    <w:rsid w:val="0097737D"/>
    <w:rsid w:val="009801AE"/>
    <w:rsid w:val="0098104E"/>
    <w:rsid w:val="00981FE3"/>
    <w:rsid w:val="0098251F"/>
    <w:rsid w:val="00982861"/>
    <w:rsid w:val="00982DBB"/>
    <w:rsid w:val="00983449"/>
    <w:rsid w:val="00984448"/>
    <w:rsid w:val="009844B4"/>
    <w:rsid w:val="00984A91"/>
    <w:rsid w:val="00984C83"/>
    <w:rsid w:val="00985F76"/>
    <w:rsid w:val="009868AA"/>
    <w:rsid w:val="00990621"/>
    <w:rsid w:val="0099068B"/>
    <w:rsid w:val="0099099D"/>
    <w:rsid w:val="00990C66"/>
    <w:rsid w:val="00991A8C"/>
    <w:rsid w:val="00991FCE"/>
    <w:rsid w:val="00992661"/>
    <w:rsid w:val="009947A2"/>
    <w:rsid w:val="00994D15"/>
    <w:rsid w:val="009953DB"/>
    <w:rsid w:val="0099789F"/>
    <w:rsid w:val="009A2CC9"/>
    <w:rsid w:val="009A30BD"/>
    <w:rsid w:val="009A31EC"/>
    <w:rsid w:val="009A4066"/>
    <w:rsid w:val="009A6EB6"/>
    <w:rsid w:val="009B018D"/>
    <w:rsid w:val="009B4FEE"/>
    <w:rsid w:val="009B5DC6"/>
    <w:rsid w:val="009B7265"/>
    <w:rsid w:val="009B73E0"/>
    <w:rsid w:val="009B756E"/>
    <w:rsid w:val="009B7922"/>
    <w:rsid w:val="009C2929"/>
    <w:rsid w:val="009C2C61"/>
    <w:rsid w:val="009C3AD5"/>
    <w:rsid w:val="009C4DEC"/>
    <w:rsid w:val="009C75A8"/>
    <w:rsid w:val="009C7FB8"/>
    <w:rsid w:val="009D18A7"/>
    <w:rsid w:val="009D1A5D"/>
    <w:rsid w:val="009D220B"/>
    <w:rsid w:val="009D2961"/>
    <w:rsid w:val="009D2E71"/>
    <w:rsid w:val="009D2E9B"/>
    <w:rsid w:val="009D2F57"/>
    <w:rsid w:val="009E01FD"/>
    <w:rsid w:val="009E1F37"/>
    <w:rsid w:val="009E455F"/>
    <w:rsid w:val="009E4E30"/>
    <w:rsid w:val="009F0048"/>
    <w:rsid w:val="009F0B69"/>
    <w:rsid w:val="009F2281"/>
    <w:rsid w:val="009F28EA"/>
    <w:rsid w:val="009F3084"/>
    <w:rsid w:val="009F309A"/>
    <w:rsid w:val="009F6A5F"/>
    <w:rsid w:val="009F6F2E"/>
    <w:rsid w:val="009F6F7E"/>
    <w:rsid w:val="00A003F5"/>
    <w:rsid w:val="00A00AFB"/>
    <w:rsid w:val="00A01CED"/>
    <w:rsid w:val="00A022F8"/>
    <w:rsid w:val="00A0373D"/>
    <w:rsid w:val="00A03B4C"/>
    <w:rsid w:val="00A06059"/>
    <w:rsid w:val="00A07012"/>
    <w:rsid w:val="00A07FBB"/>
    <w:rsid w:val="00A11F0D"/>
    <w:rsid w:val="00A131E4"/>
    <w:rsid w:val="00A14124"/>
    <w:rsid w:val="00A145F5"/>
    <w:rsid w:val="00A1527A"/>
    <w:rsid w:val="00A1531D"/>
    <w:rsid w:val="00A21CCB"/>
    <w:rsid w:val="00A21DD4"/>
    <w:rsid w:val="00A252C5"/>
    <w:rsid w:val="00A25BA8"/>
    <w:rsid w:val="00A27B5B"/>
    <w:rsid w:val="00A30439"/>
    <w:rsid w:val="00A30DAC"/>
    <w:rsid w:val="00A312E3"/>
    <w:rsid w:val="00A31918"/>
    <w:rsid w:val="00A35997"/>
    <w:rsid w:val="00A35BCF"/>
    <w:rsid w:val="00A378BC"/>
    <w:rsid w:val="00A40A61"/>
    <w:rsid w:val="00A40C08"/>
    <w:rsid w:val="00A41A7E"/>
    <w:rsid w:val="00A425DB"/>
    <w:rsid w:val="00A437E3"/>
    <w:rsid w:val="00A43E6A"/>
    <w:rsid w:val="00A4462E"/>
    <w:rsid w:val="00A44844"/>
    <w:rsid w:val="00A45C49"/>
    <w:rsid w:val="00A462BF"/>
    <w:rsid w:val="00A471E1"/>
    <w:rsid w:val="00A47538"/>
    <w:rsid w:val="00A51B6C"/>
    <w:rsid w:val="00A5250E"/>
    <w:rsid w:val="00A53C50"/>
    <w:rsid w:val="00A53C5C"/>
    <w:rsid w:val="00A54473"/>
    <w:rsid w:val="00A54865"/>
    <w:rsid w:val="00A54E9C"/>
    <w:rsid w:val="00A5543E"/>
    <w:rsid w:val="00A55474"/>
    <w:rsid w:val="00A568F7"/>
    <w:rsid w:val="00A570EC"/>
    <w:rsid w:val="00A574F5"/>
    <w:rsid w:val="00A57B74"/>
    <w:rsid w:val="00A57E91"/>
    <w:rsid w:val="00A60899"/>
    <w:rsid w:val="00A6161D"/>
    <w:rsid w:val="00A64CE6"/>
    <w:rsid w:val="00A65A56"/>
    <w:rsid w:val="00A7056F"/>
    <w:rsid w:val="00A70D2F"/>
    <w:rsid w:val="00A71408"/>
    <w:rsid w:val="00A71D07"/>
    <w:rsid w:val="00A72160"/>
    <w:rsid w:val="00A7252D"/>
    <w:rsid w:val="00A72C51"/>
    <w:rsid w:val="00A737F4"/>
    <w:rsid w:val="00A73A7B"/>
    <w:rsid w:val="00A75DCD"/>
    <w:rsid w:val="00A76103"/>
    <w:rsid w:val="00A767C2"/>
    <w:rsid w:val="00A76A0A"/>
    <w:rsid w:val="00A77F07"/>
    <w:rsid w:val="00A77F9E"/>
    <w:rsid w:val="00A8044A"/>
    <w:rsid w:val="00A80800"/>
    <w:rsid w:val="00A82461"/>
    <w:rsid w:val="00A83157"/>
    <w:rsid w:val="00A83C0B"/>
    <w:rsid w:val="00A83F6D"/>
    <w:rsid w:val="00A86646"/>
    <w:rsid w:val="00A87006"/>
    <w:rsid w:val="00A91E5E"/>
    <w:rsid w:val="00A92261"/>
    <w:rsid w:val="00A92318"/>
    <w:rsid w:val="00A92348"/>
    <w:rsid w:val="00A96272"/>
    <w:rsid w:val="00AA0A70"/>
    <w:rsid w:val="00AA1370"/>
    <w:rsid w:val="00AA14BB"/>
    <w:rsid w:val="00AA176E"/>
    <w:rsid w:val="00AA1AD3"/>
    <w:rsid w:val="00AA46FE"/>
    <w:rsid w:val="00AB0BE2"/>
    <w:rsid w:val="00AB1861"/>
    <w:rsid w:val="00AB1D22"/>
    <w:rsid w:val="00AB343D"/>
    <w:rsid w:val="00AB4409"/>
    <w:rsid w:val="00AC307B"/>
    <w:rsid w:val="00AC355F"/>
    <w:rsid w:val="00AC5DF6"/>
    <w:rsid w:val="00AC6B2C"/>
    <w:rsid w:val="00AC711F"/>
    <w:rsid w:val="00AD01E0"/>
    <w:rsid w:val="00AD0FEC"/>
    <w:rsid w:val="00AD10B3"/>
    <w:rsid w:val="00AD357F"/>
    <w:rsid w:val="00AD35E7"/>
    <w:rsid w:val="00AD451F"/>
    <w:rsid w:val="00AD4FE8"/>
    <w:rsid w:val="00AD59C6"/>
    <w:rsid w:val="00AE1D6E"/>
    <w:rsid w:val="00AE22E3"/>
    <w:rsid w:val="00AE2898"/>
    <w:rsid w:val="00AE2F86"/>
    <w:rsid w:val="00AE3707"/>
    <w:rsid w:val="00AE3DD5"/>
    <w:rsid w:val="00AE3FB6"/>
    <w:rsid w:val="00AE49F7"/>
    <w:rsid w:val="00AE5088"/>
    <w:rsid w:val="00AE54C5"/>
    <w:rsid w:val="00AE59C0"/>
    <w:rsid w:val="00AE5A4F"/>
    <w:rsid w:val="00AE5CED"/>
    <w:rsid w:val="00AE7106"/>
    <w:rsid w:val="00AE7122"/>
    <w:rsid w:val="00AE7654"/>
    <w:rsid w:val="00AE7712"/>
    <w:rsid w:val="00AE7B59"/>
    <w:rsid w:val="00AF1428"/>
    <w:rsid w:val="00AF2585"/>
    <w:rsid w:val="00AF2735"/>
    <w:rsid w:val="00AF444A"/>
    <w:rsid w:val="00AF479C"/>
    <w:rsid w:val="00AF5617"/>
    <w:rsid w:val="00AF5954"/>
    <w:rsid w:val="00B037F4"/>
    <w:rsid w:val="00B03E65"/>
    <w:rsid w:val="00B04E3C"/>
    <w:rsid w:val="00B05D59"/>
    <w:rsid w:val="00B065E7"/>
    <w:rsid w:val="00B11CAD"/>
    <w:rsid w:val="00B1368F"/>
    <w:rsid w:val="00B137DE"/>
    <w:rsid w:val="00B13D45"/>
    <w:rsid w:val="00B14D99"/>
    <w:rsid w:val="00B15C55"/>
    <w:rsid w:val="00B170F5"/>
    <w:rsid w:val="00B175BB"/>
    <w:rsid w:val="00B2062B"/>
    <w:rsid w:val="00B20804"/>
    <w:rsid w:val="00B20D4A"/>
    <w:rsid w:val="00B221CB"/>
    <w:rsid w:val="00B2299E"/>
    <w:rsid w:val="00B23D00"/>
    <w:rsid w:val="00B247B5"/>
    <w:rsid w:val="00B25B6F"/>
    <w:rsid w:val="00B26D1A"/>
    <w:rsid w:val="00B2723F"/>
    <w:rsid w:val="00B307EA"/>
    <w:rsid w:val="00B30A45"/>
    <w:rsid w:val="00B33C5F"/>
    <w:rsid w:val="00B343D2"/>
    <w:rsid w:val="00B35896"/>
    <w:rsid w:val="00B36214"/>
    <w:rsid w:val="00B36933"/>
    <w:rsid w:val="00B36DAD"/>
    <w:rsid w:val="00B40104"/>
    <w:rsid w:val="00B42615"/>
    <w:rsid w:val="00B44974"/>
    <w:rsid w:val="00B46438"/>
    <w:rsid w:val="00B511DB"/>
    <w:rsid w:val="00B518F4"/>
    <w:rsid w:val="00B53AB2"/>
    <w:rsid w:val="00B544EC"/>
    <w:rsid w:val="00B545B1"/>
    <w:rsid w:val="00B54BEC"/>
    <w:rsid w:val="00B54D93"/>
    <w:rsid w:val="00B55046"/>
    <w:rsid w:val="00B55A57"/>
    <w:rsid w:val="00B57C7F"/>
    <w:rsid w:val="00B606A4"/>
    <w:rsid w:val="00B60747"/>
    <w:rsid w:val="00B614C2"/>
    <w:rsid w:val="00B614C5"/>
    <w:rsid w:val="00B618CE"/>
    <w:rsid w:val="00B620E6"/>
    <w:rsid w:val="00B6344A"/>
    <w:rsid w:val="00B663F6"/>
    <w:rsid w:val="00B70A09"/>
    <w:rsid w:val="00B713B3"/>
    <w:rsid w:val="00B71CE6"/>
    <w:rsid w:val="00B731A4"/>
    <w:rsid w:val="00B73C90"/>
    <w:rsid w:val="00B74178"/>
    <w:rsid w:val="00B766D5"/>
    <w:rsid w:val="00B76911"/>
    <w:rsid w:val="00B77D41"/>
    <w:rsid w:val="00B8224C"/>
    <w:rsid w:val="00B83567"/>
    <w:rsid w:val="00B83924"/>
    <w:rsid w:val="00B83B69"/>
    <w:rsid w:val="00B84706"/>
    <w:rsid w:val="00B8785F"/>
    <w:rsid w:val="00B87BA0"/>
    <w:rsid w:val="00B900C1"/>
    <w:rsid w:val="00B91B66"/>
    <w:rsid w:val="00B93094"/>
    <w:rsid w:val="00B939B6"/>
    <w:rsid w:val="00B94CA2"/>
    <w:rsid w:val="00B96A74"/>
    <w:rsid w:val="00BA2463"/>
    <w:rsid w:val="00BA6717"/>
    <w:rsid w:val="00BA7942"/>
    <w:rsid w:val="00BB0A37"/>
    <w:rsid w:val="00BB0B91"/>
    <w:rsid w:val="00BB2928"/>
    <w:rsid w:val="00BB3ED4"/>
    <w:rsid w:val="00BB492D"/>
    <w:rsid w:val="00BB7F93"/>
    <w:rsid w:val="00BC2270"/>
    <w:rsid w:val="00BC3C14"/>
    <w:rsid w:val="00BC4D17"/>
    <w:rsid w:val="00BC4EB7"/>
    <w:rsid w:val="00BC60DE"/>
    <w:rsid w:val="00BC6596"/>
    <w:rsid w:val="00BC6B34"/>
    <w:rsid w:val="00BD040F"/>
    <w:rsid w:val="00BD29B8"/>
    <w:rsid w:val="00BD32AF"/>
    <w:rsid w:val="00BD383C"/>
    <w:rsid w:val="00BD45C5"/>
    <w:rsid w:val="00BD6887"/>
    <w:rsid w:val="00BD6CB3"/>
    <w:rsid w:val="00BD7B58"/>
    <w:rsid w:val="00BE0A47"/>
    <w:rsid w:val="00BE1402"/>
    <w:rsid w:val="00BE2ABD"/>
    <w:rsid w:val="00BE39C4"/>
    <w:rsid w:val="00BE3A78"/>
    <w:rsid w:val="00BE40F6"/>
    <w:rsid w:val="00BE4137"/>
    <w:rsid w:val="00BE4EE8"/>
    <w:rsid w:val="00BE5B8A"/>
    <w:rsid w:val="00BE78F6"/>
    <w:rsid w:val="00BF1C72"/>
    <w:rsid w:val="00BF1F05"/>
    <w:rsid w:val="00BF2014"/>
    <w:rsid w:val="00BF31A5"/>
    <w:rsid w:val="00BF3CB4"/>
    <w:rsid w:val="00BF49FD"/>
    <w:rsid w:val="00BF5EBF"/>
    <w:rsid w:val="00BF64E8"/>
    <w:rsid w:val="00BF6833"/>
    <w:rsid w:val="00C00315"/>
    <w:rsid w:val="00C03C66"/>
    <w:rsid w:val="00C061FD"/>
    <w:rsid w:val="00C0624E"/>
    <w:rsid w:val="00C12AEF"/>
    <w:rsid w:val="00C13D74"/>
    <w:rsid w:val="00C148E6"/>
    <w:rsid w:val="00C15CA5"/>
    <w:rsid w:val="00C16459"/>
    <w:rsid w:val="00C21DDA"/>
    <w:rsid w:val="00C2269C"/>
    <w:rsid w:val="00C22835"/>
    <w:rsid w:val="00C22F99"/>
    <w:rsid w:val="00C23C32"/>
    <w:rsid w:val="00C2456C"/>
    <w:rsid w:val="00C25031"/>
    <w:rsid w:val="00C271BD"/>
    <w:rsid w:val="00C27580"/>
    <w:rsid w:val="00C30C81"/>
    <w:rsid w:val="00C30F1C"/>
    <w:rsid w:val="00C340DF"/>
    <w:rsid w:val="00C34CCC"/>
    <w:rsid w:val="00C351D8"/>
    <w:rsid w:val="00C357C0"/>
    <w:rsid w:val="00C35841"/>
    <w:rsid w:val="00C35A70"/>
    <w:rsid w:val="00C404C3"/>
    <w:rsid w:val="00C435C7"/>
    <w:rsid w:val="00C43702"/>
    <w:rsid w:val="00C46B10"/>
    <w:rsid w:val="00C5054E"/>
    <w:rsid w:val="00C508FF"/>
    <w:rsid w:val="00C52748"/>
    <w:rsid w:val="00C5279B"/>
    <w:rsid w:val="00C52834"/>
    <w:rsid w:val="00C52F8B"/>
    <w:rsid w:val="00C54D1D"/>
    <w:rsid w:val="00C56DA5"/>
    <w:rsid w:val="00C57733"/>
    <w:rsid w:val="00C60A4F"/>
    <w:rsid w:val="00C61B52"/>
    <w:rsid w:val="00C62186"/>
    <w:rsid w:val="00C629D2"/>
    <w:rsid w:val="00C66F43"/>
    <w:rsid w:val="00C71F85"/>
    <w:rsid w:val="00C7288E"/>
    <w:rsid w:val="00C72DC6"/>
    <w:rsid w:val="00C74043"/>
    <w:rsid w:val="00C76FB5"/>
    <w:rsid w:val="00C77D6D"/>
    <w:rsid w:val="00C80C9C"/>
    <w:rsid w:val="00C828AE"/>
    <w:rsid w:val="00C82AAC"/>
    <w:rsid w:val="00C82D1F"/>
    <w:rsid w:val="00C82E21"/>
    <w:rsid w:val="00C82F59"/>
    <w:rsid w:val="00C839B2"/>
    <w:rsid w:val="00C83D13"/>
    <w:rsid w:val="00C83DF9"/>
    <w:rsid w:val="00C8558A"/>
    <w:rsid w:val="00C85911"/>
    <w:rsid w:val="00C85A54"/>
    <w:rsid w:val="00C86F5A"/>
    <w:rsid w:val="00C8776C"/>
    <w:rsid w:val="00C9022F"/>
    <w:rsid w:val="00C90489"/>
    <w:rsid w:val="00C91953"/>
    <w:rsid w:val="00C926AD"/>
    <w:rsid w:val="00C9367E"/>
    <w:rsid w:val="00C95DCD"/>
    <w:rsid w:val="00C95E90"/>
    <w:rsid w:val="00C961E7"/>
    <w:rsid w:val="00CA0AAB"/>
    <w:rsid w:val="00CA0F3D"/>
    <w:rsid w:val="00CA210B"/>
    <w:rsid w:val="00CA212D"/>
    <w:rsid w:val="00CA462B"/>
    <w:rsid w:val="00CA5AA2"/>
    <w:rsid w:val="00CA605F"/>
    <w:rsid w:val="00CA684B"/>
    <w:rsid w:val="00CA68A9"/>
    <w:rsid w:val="00CA696C"/>
    <w:rsid w:val="00CA72E7"/>
    <w:rsid w:val="00CB0A29"/>
    <w:rsid w:val="00CB1319"/>
    <w:rsid w:val="00CB2215"/>
    <w:rsid w:val="00CB2D5C"/>
    <w:rsid w:val="00CB460F"/>
    <w:rsid w:val="00CB482F"/>
    <w:rsid w:val="00CB4C03"/>
    <w:rsid w:val="00CB576C"/>
    <w:rsid w:val="00CB684F"/>
    <w:rsid w:val="00CB7453"/>
    <w:rsid w:val="00CB7C80"/>
    <w:rsid w:val="00CC006C"/>
    <w:rsid w:val="00CC11C0"/>
    <w:rsid w:val="00CC306D"/>
    <w:rsid w:val="00CC3A4A"/>
    <w:rsid w:val="00CC4086"/>
    <w:rsid w:val="00CC57AC"/>
    <w:rsid w:val="00CC6526"/>
    <w:rsid w:val="00CC7135"/>
    <w:rsid w:val="00CD0966"/>
    <w:rsid w:val="00CD163B"/>
    <w:rsid w:val="00CD1F17"/>
    <w:rsid w:val="00CD2F38"/>
    <w:rsid w:val="00CD3757"/>
    <w:rsid w:val="00CD3EDD"/>
    <w:rsid w:val="00CD4365"/>
    <w:rsid w:val="00CD4B9C"/>
    <w:rsid w:val="00CD51A9"/>
    <w:rsid w:val="00CD5C43"/>
    <w:rsid w:val="00CD60F8"/>
    <w:rsid w:val="00CD722C"/>
    <w:rsid w:val="00CE0241"/>
    <w:rsid w:val="00CE1403"/>
    <w:rsid w:val="00CE189E"/>
    <w:rsid w:val="00CE2635"/>
    <w:rsid w:val="00CE2988"/>
    <w:rsid w:val="00CE2E69"/>
    <w:rsid w:val="00CE5DE8"/>
    <w:rsid w:val="00CE698A"/>
    <w:rsid w:val="00CE6EC0"/>
    <w:rsid w:val="00CF000F"/>
    <w:rsid w:val="00CF14AC"/>
    <w:rsid w:val="00CF1654"/>
    <w:rsid w:val="00CF16AA"/>
    <w:rsid w:val="00CF2068"/>
    <w:rsid w:val="00CF3AE4"/>
    <w:rsid w:val="00CF6A78"/>
    <w:rsid w:val="00CF762E"/>
    <w:rsid w:val="00D0004D"/>
    <w:rsid w:val="00D00634"/>
    <w:rsid w:val="00D00826"/>
    <w:rsid w:val="00D01EF2"/>
    <w:rsid w:val="00D028DF"/>
    <w:rsid w:val="00D037E4"/>
    <w:rsid w:val="00D038F0"/>
    <w:rsid w:val="00D03D69"/>
    <w:rsid w:val="00D0580F"/>
    <w:rsid w:val="00D06084"/>
    <w:rsid w:val="00D06B39"/>
    <w:rsid w:val="00D06DBD"/>
    <w:rsid w:val="00D070A6"/>
    <w:rsid w:val="00D078AC"/>
    <w:rsid w:val="00D104BE"/>
    <w:rsid w:val="00D11BB9"/>
    <w:rsid w:val="00D14315"/>
    <w:rsid w:val="00D144C3"/>
    <w:rsid w:val="00D145CD"/>
    <w:rsid w:val="00D15BBC"/>
    <w:rsid w:val="00D15F53"/>
    <w:rsid w:val="00D165DE"/>
    <w:rsid w:val="00D21052"/>
    <w:rsid w:val="00D21EB6"/>
    <w:rsid w:val="00D2203F"/>
    <w:rsid w:val="00D2218F"/>
    <w:rsid w:val="00D22AC2"/>
    <w:rsid w:val="00D25C99"/>
    <w:rsid w:val="00D26EC2"/>
    <w:rsid w:val="00D3013A"/>
    <w:rsid w:val="00D30623"/>
    <w:rsid w:val="00D310F6"/>
    <w:rsid w:val="00D32081"/>
    <w:rsid w:val="00D324BB"/>
    <w:rsid w:val="00D327E5"/>
    <w:rsid w:val="00D3408B"/>
    <w:rsid w:val="00D34A24"/>
    <w:rsid w:val="00D34A86"/>
    <w:rsid w:val="00D34BEC"/>
    <w:rsid w:val="00D35C62"/>
    <w:rsid w:val="00D35F5B"/>
    <w:rsid w:val="00D37AA2"/>
    <w:rsid w:val="00D42577"/>
    <w:rsid w:val="00D43234"/>
    <w:rsid w:val="00D436D0"/>
    <w:rsid w:val="00D47791"/>
    <w:rsid w:val="00D50543"/>
    <w:rsid w:val="00D506D7"/>
    <w:rsid w:val="00D537DA"/>
    <w:rsid w:val="00D54B70"/>
    <w:rsid w:val="00D55954"/>
    <w:rsid w:val="00D55CA5"/>
    <w:rsid w:val="00D65C61"/>
    <w:rsid w:val="00D66467"/>
    <w:rsid w:val="00D70402"/>
    <w:rsid w:val="00D70585"/>
    <w:rsid w:val="00D70AC9"/>
    <w:rsid w:val="00D71594"/>
    <w:rsid w:val="00D71A14"/>
    <w:rsid w:val="00D729D3"/>
    <w:rsid w:val="00D7333E"/>
    <w:rsid w:val="00D7376E"/>
    <w:rsid w:val="00D7551A"/>
    <w:rsid w:val="00D76C47"/>
    <w:rsid w:val="00D855E2"/>
    <w:rsid w:val="00D87EF1"/>
    <w:rsid w:val="00D912B2"/>
    <w:rsid w:val="00D93F2E"/>
    <w:rsid w:val="00D942BB"/>
    <w:rsid w:val="00D95D80"/>
    <w:rsid w:val="00D960E8"/>
    <w:rsid w:val="00D972C2"/>
    <w:rsid w:val="00DA1C3B"/>
    <w:rsid w:val="00DA4D46"/>
    <w:rsid w:val="00DA5B78"/>
    <w:rsid w:val="00DA5C97"/>
    <w:rsid w:val="00DA722F"/>
    <w:rsid w:val="00DB0BBE"/>
    <w:rsid w:val="00DB19FF"/>
    <w:rsid w:val="00DB1F1B"/>
    <w:rsid w:val="00DB2B05"/>
    <w:rsid w:val="00DB4521"/>
    <w:rsid w:val="00DB5A29"/>
    <w:rsid w:val="00DB6AC1"/>
    <w:rsid w:val="00DC072F"/>
    <w:rsid w:val="00DC12D5"/>
    <w:rsid w:val="00DC1F9B"/>
    <w:rsid w:val="00DC295B"/>
    <w:rsid w:val="00DC4EBA"/>
    <w:rsid w:val="00DC5A1E"/>
    <w:rsid w:val="00DC7021"/>
    <w:rsid w:val="00DC7EB0"/>
    <w:rsid w:val="00DD1A52"/>
    <w:rsid w:val="00DD2C84"/>
    <w:rsid w:val="00DD46BD"/>
    <w:rsid w:val="00DD5A44"/>
    <w:rsid w:val="00DD6B05"/>
    <w:rsid w:val="00DD6D3C"/>
    <w:rsid w:val="00DD7204"/>
    <w:rsid w:val="00DD7AFD"/>
    <w:rsid w:val="00DE2630"/>
    <w:rsid w:val="00DE2FCC"/>
    <w:rsid w:val="00DE3B4A"/>
    <w:rsid w:val="00DE67C8"/>
    <w:rsid w:val="00DE67E1"/>
    <w:rsid w:val="00DE6EBE"/>
    <w:rsid w:val="00DE75AA"/>
    <w:rsid w:val="00DE78DB"/>
    <w:rsid w:val="00DE7F80"/>
    <w:rsid w:val="00DF09A2"/>
    <w:rsid w:val="00DF142B"/>
    <w:rsid w:val="00DF14D0"/>
    <w:rsid w:val="00DF1ABB"/>
    <w:rsid w:val="00DF249E"/>
    <w:rsid w:val="00DF2C95"/>
    <w:rsid w:val="00DF60FF"/>
    <w:rsid w:val="00DF62D2"/>
    <w:rsid w:val="00E005C5"/>
    <w:rsid w:val="00E007E9"/>
    <w:rsid w:val="00E01B07"/>
    <w:rsid w:val="00E02E51"/>
    <w:rsid w:val="00E0677D"/>
    <w:rsid w:val="00E06E9E"/>
    <w:rsid w:val="00E0755D"/>
    <w:rsid w:val="00E103D5"/>
    <w:rsid w:val="00E106CA"/>
    <w:rsid w:val="00E10E76"/>
    <w:rsid w:val="00E118F2"/>
    <w:rsid w:val="00E14BA8"/>
    <w:rsid w:val="00E14BFC"/>
    <w:rsid w:val="00E16978"/>
    <w:rsid w:val="00E17577"/>
    <w:rsid w:val="00E208C9"/>
    <w:rsid w:val="00E20BAD"/>
    <w:rsid w:val="00E22F47"/>
    <w:rsid w:val="00E235D0"/>
    <w:rsid w:val="00E23786"/>
    <w:rsid w:val="00E2385C"/>
    <w:rsid w:val="00E23877"/>
    <w:rsid w:val="00E23F7A"/>
    <w:rsid w:val="00E24066"/>
    <w:rsid w:val="00E2539A"/>
    <w:rsid w:val="00E2722C"/>
    <w:rsid w:val="00E27B26"/>
    <w:rsid w:val="00E30440"/>
    <w:rsid w:val="00E30F4B"/>
    <w:rsid w:val="00E31150"/>
    <w:rsid w:val="00E316FA"/>
    <w:rsid w:val="00E31782"/>
    <w:rsid w:val="00E32AC5"/>
    <w:rsid w:val="00E32BF3"/>
    <w:rsid w:val="00E334B7"/>
    <w:rsid w:val="00E336B6"/>
    <w:rsid w:val="00E33C24"/>
    <w:rsid w:val="00E33E2A"/>
    <w:rsid w:val="00E343D9"/>
    <w:rsid w:val="00E34508"/>
    <w:rsid w:val="00E3450E"/>
    <w:rsid w:val="00E3457C"/>
    <w:rsid w:val="00E360FA"/>
    <w:rsid w:val="00E362A0"/>
    <w:rsid w:val="00E40613"/>
    <w:rsid w:val="00E40AFF"/>
    <w:rsid w:val="00E40CB8"/>
    <w:rsid w:val="00E42257"/>
    <w:rsid w:val="00E450CD"/>
    <w:rsid w:val="00E4639F"/>
    <w:rsid w:val="00E5054A"/>
    <w:rsid w:val="00E5054F"/>
    <w:rsid w:val="00E51267"/>
    <w:rsid w:val="00E5186F"/>
    <w:rsid w:val="00E52009"/>
    <w:rsid w:val="00E52846"/>
    <w:rsid w:val="00E536EA"/>
    <w:rsid w:val="00E539D7"/>
    <w:rsid w:val="00E5474F"/>
    <w:rsid w:val="00E55088"/>
    <w:rsid w:val="00E557D1"/>
    <w:rsid w:val="00E569E8"/>
    <w:rsid w:val="00E57708"/>
    <w:rsid w:val="00E57DD5"/>
    <w:rsid w:val="00E6070D"/>
    <w:rsid w:val="00E60B70"/>
    <w:rsid w:val="00E61F40"/>
    <w:rsid w:val="00E63664"/>
    <w:rsid w:val="00E638B2"/>
    <w:rsid w:val="00E65C5E"/>
    <w:rsid w:val="00E66577"/>
    <w:rsid w:val="00E66B73"/>
    <w:rsid w:val="00E6753E"/>
    <w:rsid w:val="00E67BC8"/>
    <w:rsid w:val="00E70ACC"/>
    <w:rsid w:val="00E70CB0"/>
    <w:rsid w:val="00E71930"/>
    <w:rsid w:val="00E7214B"/>
    <w:rsid w:val="00E74815"/>
    <w:rsid w:val="00E74DB3"/>
    <w:rsid w:val="00E771C9"/>
    <w:rsid w:val="00E7756F"/>
    <w:rsid w:val="00E77F11"/>
    <w:rsid w:val="00E80CDC"/>
    <w:rsid w:val="00E8154C"/>
    <w:rsid w:val="00E81624"/>
    <w:rsid w:val="00E8179D"/>
    <w:rsid w:val="00E84050"/>
    <w:rsid w:val="00E84B1D"/>
    <w:rsid w:val="00E86B05"/>
    <w:rsid w:val="00E872AF"/>
    <w:rsid w:val="00E9184B"/>
    <w:rsid w:val="00E96726"/>
    <w:rsid w:val="00E9692E"/>
    <w:rsid w:val="00EA1A94"/>
    <w:rsid w:val="00EA1AD4"/>
    <w:rsid w:val="00EA1C77"/>
    <w:rsid w:val="00EA3035"/>
    <w:rsid w:val="00EA3B30"/>
    <w:rsid w:val="00EA5357"/>
    <w:rsid w:val="00EA57FE"/>
    <w:rsid w:val="00EA5FB4"/>
    <w:rsid w:val="00EA6F7C"/>
    <w:rsid w:val="00EA774D"/>
    <w:rsid w:val="00EB0A83"/>
    <w:rsid w:val="00EB118A"/>
    <w:rsid w:val="00EB2339"/>
    <w:rsid w:val="00EB55B4"/>
    <w:rsid w:val="00EB6DD1"/>
    <w:rsid w:val="00EB77FC"/>
    <w:rsid w:val="00EC06D0"/>
    <w:rsid w:val="00EC0DC6"/>
    <w:rsid w:val="00EC2A95"/>
    <w:rsid w:val="00EC3888"/>
    <w:rsid w:val="00EC461A"/>
    <w:rsid w:val="00ED1394"/>
    <w:rsid w:val="00ED1EB0"/>
    <w:rsid w:val="00ED1FD4"/>
    <w:rsid w:val="00ED215A"/>
    <w:rsid w:val="00ED497A"/>
    <w:rsid w:val="00ED72B7"/>
    <w:rsid w:val="00EE0CCC"/>
    <w:rsid w:val="00EE0ED1"/>
    <w:rsid w:val="00EE2383"/>
    <w:rsid w:val="00EE3507"/>
    <w:rsid w:val="00EE35F5"/>
    <w:rsid w:val="00EE3BCC"/>
    <w:rsid w:val="00EE4178"/>
    <w:rsid w:val="00EE51E4"/>
    <w:rsid w:val="00EE5AEF"/>
    <w:rsid w:val="00EE7527"/>
    <w:rsid w:val="00EE75F0"/>
    <w:rsid w:val="00EE7BCC"/>
    <w:rsid w:val="00EF099D"/>
    <w:rsid w:val="00EF1BFE"/>
    <w:rsid w:val="00EF24BE"/>
    <w:rsid w:val="00EF28CD"/>
    <w:rsid w:val="00EF3D46"/>
    <w:rsid w:val="00EF466C"/>
    <w:rsid w:val="00EF7382"/>
    <w:rsid w:val="00EF779E"/>
    <w:rsid w:val="00EF7FEA"/>
    <w:rsid w:val="00F00511"/>
    <w:rsid w:val="00F05595"/>
    <w:rsid w:val="00F05C3E"/>
    <w:rsid w:val="00F06212"/>
    <w:rsid w:val="00F1151B"/>
    <w:rsid w:val="00F11ADF"/>
    <w:rsid w:val="00F11AF1"/>
    <w:rsid w:val="00F12892"/>
    <w:rsid w:val="00F12D62"/>
    <w:rsid w:val="00F1386A"/>
    <w:rsid w:val="00F13CF4"/>
    <w:rsid w:val="00F16A37"/>
    <w:rsid w:val="00F20C6C"/>
    <w:rsid w:val="00F226B7"/>
    <w:rsid w:val="00F22AAA"/>
    <w:rsid w:val="00F2316D"/>
    <w:rsid w:val="00F2345E"/>
    <w:rsid w:val="00F24412"/>
    <w:rsid w:val="00F2456E"/>
    <w:rsid w:val="00F256CB"/>
    <w:rsid w:val="00F26A69"/>
    <w:rsid w:val="00F2768C"/>
    <w:rsid w:val="00F30E52"/>
    <w:rsid w:val="00F3421A"/>
    <w:rsid w:val="00F34E5E"/>
    <w:rsid w:val="00F3526E"/>
    <w:rsid w:val="00F366B8"/>
    <w:rsid w:val="00F36CCC"/>
    <w:rsid w:val="00F37F72"/>
    <w:rsid w:val="00F40042"/>
    <w:rsid w:val="00F4034E"/>
    <w:rsid w:val="00F40447"/>
    <w:rsid w:val="00F40B41"/>
    <w:rsid w:val="00F40FE7"/>
    <w:rsid w:val="00F420D1"/>
    <w:rsid w:val="00F4285A"/>
    <w:rsid w:val="00F42891"/>
    <w:rsid w:val="00F42F25"/>
    <w:rsid w:val="00F440F7"/>
    <w:rsid w:val="00F446E8"/>
    <w:rsid w:val="00F44931"/>
    <w:rsid w:val="00F4556F"/>
    <w:rsid w:val="00F45847"/>
    <w:rsid w:val="00F4721F"/>
    <w:rsid w:val="00F4738F"/>
    <w:rsid w:val="00F47BF3"/>
    <w:rsid w:val="00F53A58"/>
    <w:rsid w:val="00F54274"/>
    <w:rsid w:val="00F54FBF"/>
    <w:rsid w:val="00F574B9"/>
    <w:rsid w:val="00F57EE7"/>
    <w:rsid w:val="00F60E87"/>
    <w:rsid w:val="00F6257F"/>
    <w:rsid w:val="00F6685E"/>
    <w:rsid w:val="00F67CD7"/>
    <w:rsid w:val="00F70AF7"/>
    <w:rsid w:val="00F70E62"/>
    <w:rsid w:val="00F71947"/>
    <w:rsid w:val="00F73A1A"/>
    <w:rsid w:val="00F7748A"/>
    <w:rsid w:val="00F800B7"/>
    <w:rsid w:val="00F81E0C"/>
    <w:rsid w:val="00F8382D"/>
    <w:rsid w:val="00F8393F"/>
    <w:rsid w:val="00F83FE3"/>
    <w:rsid w:val="00F840B6"/>
    <w:rsid w:val="00F84475"/>
    <w:rsid w:val="00F845BB"/>
    <w:rsid w:val="00F85AFF"/>
    <w:rsid w:val="00F85BD0"/>
    <w:rsid w:val="00F85CC8"/>
    <w:rsid w:val="00F90188"/>
    <w:rsid w:val="00F90C58"/>
    <w:rsid w:val="00F9126D"/>
    <w:rsid w:val="00F9154D"/>
    <w:rsid w:val="00F91788"/>
    <w:rsid w:val="00F933A2"/>
    <w:rsid w:val="00F93B6A"/>
    <w:rsid w:val="00F9438B"/>
    <w:rsid w:val="00F947C7"/>
    <w:rsid w:val="00F954C2"/>
    <w:rsid w:val="00F964A9"/>
    <w:rsid w:val="00F969FB"/>
    <w:rsid w:val="00F97354"/>
    <w:rsid w:val="00F975F6"/>
    <w:rsid w:val="00FA44B1"/>
    <w:rsid w:val="00FA4C21"/>
    <w:rsid w:val="00FA57F8"/>
    <w:rsid w:val="00FA6CAC"/>
    <w:rsid w:val="00FA6F8B"/>
    <w:rsid w:val="00FB0448"/>
    <w:rsid w:val="00FB1539"/>
    <w:rsid w:val="00FB1E1A"/>
    <w:rsid w:val="00FB203C"/>
    <w:rsid w:val="00FB42B8"/>
    <w:rsid w:val="00FB4421"/>
    <w:rsid w:val="00FB4FA1"/>
    <w:rsid w:val="00FB51CE"/>
    <w:rsid w:val="00FB5500"/>
    <w:rsid w:val="00FB5FCB"/>
    <w:rsid w:val="00FB7082"/>
    <w:rsid w:val="00FC0329"/>
    <w:rsid w:val="00FC03F0"/>
    <w:rsid w:val="00FC4875"/>
    <w:rsid w:val="00FC4EA0"/>
    <w:rsid w:val="00FC5F76"/>
    <w:rsid w:val="00FD06C0"/>
    <w:rsid w:val="00FD1560"/>
    <w:rsid w:val="00FD283F"/>
    <w:rsid w:val="00FD43BA"/>
    <w:rsid w:val="00FD4541"/>
    <w:rsid w:val="00FD4804"/>
    <w:rsid w:val="00FD50F9"/>
    <w:rsid w:val="00FD5324"/>
    <w:rsid w:val="00FD5471"/>
    <w:rsid w:val="00FD5916"/>
    <w:rsid w:val="00FE0F98"/>
    <w:rsid w:val="00FE140A"/>
    <w:rsid w:val="00FE20B3"/>
    <w:rsid w:val="00FE241B"/>
    <w:rsid w:val="00FE24C7"/>
    <w:rsid w:val="00FE6415"/>
    <w:rsid w:val="00FF0B28"/>
    <w:rsid w:val="00FF1674"/>
    <w:rsid w:val="00FF1FAB"/>
    <w:rsid w:val="00FF2118"/>
    <w:rsid w:val="00FF55F3"/>
    <w:rsid w:val="00FF7D41"/>
    <w:rsid w:val="00FF7E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72"/>
    <w:rPr>
      <w:sz w:val="24"/>
      <w:szCs w:val="24"/>
    </w:rPr>
  </w:style>
  <w:style w:type="paragraph" w:styleId="Heading1">
    <w:name w:val="heading 1"/>
    <w:basedOn w:val="Normal"/>
    <w:next w:val="Normal"/>
    <w:link w:val="Heading1Char"/>
    <w:uiPriority w:val="9"/>
    <w:qFormat/>
    <w:rsid w:val="00CB0A29"/>
    <w:pPr>
      <w:keepNext/>
      <w:bidi/>
      <w:ind w:hanging="709"/>
      <w:outlineLvl w:val="0"/>
    </w:pPr>
    <w:rPr>
      <w:rFonts w:ascii="Cambria" w:hAnsi="Cambria" w:cs="David"/>
      <w:b/>
      <w:bCs/>
      <w:kern w:val="32"/>
      <w:sz w:val="28"/>
      <w:szCs w:val="28"/>
      <w:u w:val="single"/>
    </w:rPr>
  </w:style>
  <w:style w:type="paragraph" w:styleId="Heading2">
    <w:name w:val="heading 2"/>
    <w:basedOn w:val="Normal"/>
    <w:next w:val="Normal"/>
    <w:link w:val="Heading2Char"/>
    <w:qFormat/>
    <w:rsid w:val="008568D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568D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ler4">
    <w:name w:val="Ruller4"/>
    <w:basedOn w:val="Normal"/>
    <w:link w:val="Ruller40"/>
    <w:rsid w:val="008C0BF9"/>
    <w:pPr>
      <w:tabs>
        <w:tab w:val="left" w:pos="800"/>
      </w:tabs>
      <w:overflowPunct w:val="0"/>
      <w:autoSpaceDE w:val="0"/>
      <w:autoSpaceDN w:val="0"/>
      <w:bidi/>
      <w:adjustRightInd w:val="0"/>
      <w:spacing w:line="360" w:lineRule="auto"/>
      <w:jc w:val="both"/>
      <w:textAlignment w:val="baseline"/>
    </w:pPr>
    <w:rPr>
      <w:rFonts w:ascii="Arial TUR" w:hAnsi="Arial TUR" w:cs="FrankRuehl"/>
      <w:spacing w:val="10"/>
      <w:sz w:val="22"/>
      <w:szCs w:val="28"/>
    </w:rPr>
  </w:style>
  <w:style w:type="paragraph" w:customStyle="1" w:styleId="1">
    <w:name w:val="ציטוט1"/>
    <w:basedOn w:val="Normal"/>
    <w:rsid w:val="00CB482F"/>
    <w:pPr>
      <w:bidi/>
      <w:spacing w:line="288" w:lineRule="auto"/>
      <w:ind w:left="720" w:right="709"/>
      <w:jc w:val="both"/>
    </w:pPr>
    <w:rPr>
      <w:lang w:eastAsia="he-IL"/>
    </w:rPr>
  </w:style>
  <w:style w:type="paragraph" w:styleId="Header">
    <w:name w:val="header"/>
    <w:basedOn w:val="Normal"/>
    <w:link w:val="HeaderChar"/>
    <w:rsid w:val="00A86646"/>
    <w:pPr>
      <w:tabs>
        <w:tab w:val="center" w:pos="4320"/>
        <w:tab w:val="right" w:pos="8640"/>
      </w:tabs>
      <w:bidi/>
    </w:pPr>
    <w:rPr>
      <w:lang w:eastAsia="he-IL"/>
    </w:rPr>
  </w:style>
  <w:style w:type="character" w:styleId="PageNumber">
    <w:name w:val="page number"/>
    <w:basedOn w:val="DefaultParagraphFont"/>
    <w:rsid w:val="00A86646"/>
  </w:style>
  <w:style w:type="paragraph" w:customStyle="1" w:styleId="ruller41">
    <w:name w:val="ruller4"/>
    <w:basedOn w:val="Normal"/>
    <w:rsid w:val="001A35B1"/>
    <w:pPr>
      <w:overflowPunct w:val="0"/>
      <w:autoSpaceDE w:val="0"/>
      <w:autoSpaceDN w:val="0"/>
      <w:bidi/>
      <w:spacing w:line="360" w:lineRule="auto"/>
      <w:jc w:val="both"/>
    </w:pPr>
    <w:rPr>
      <w:rFonts w:ascii="Arial TUR" w:hAnsi="Arial TUR" w:cs="Arial TUR"/>
      <w:spacing w:val="10"/>
      <w:sz w:val="22"/>
      <w:szCs w:val="22"/>
    </w:rPr>
  </w:style>
  <w:style w:type="paragraph" w:customStyle="1" w:styleId="ListParagraph1">
    <w:name w:val="List Paragraph1"/>
    <w:basedOn w:val="Normal"/>
    <w:uiPriority w:val="34"/>
    <w:qFormat/>
    <w:rsid w:val="00F4556F"/>
    <w:pPr>
      <w:ind w:left="720"/>
    </w:pPr>
  </w:style>
  <w:style w:type="character" w:styleId="Hyperlink">
    <w:name w:val="Hyperlink"/>
    <w:basedOn w:val="DefaultParagraphFont"/>
    <w:uiPriority w:val="99"/>
    <w:rsid w:val="0099789F"/>
    <w:rPr>
      <w:color w:val="0000FF"/>
      <w:u w:val="single"/>
    </w:rPr>
  </w:style>
  <w:style w:type="character" w:customStyle="1" w:styleId="BookTitle1">
    <w:name w:val="Book Title1"/>
    <w:basedOn w:val="DefaultParagraphFont"/>
    <w:qFormat/>
    <w:rsid w:val="00E771C9"/>
    <w:rPr>
      <w:b/>
      <w:bCs/>
      <w:smallCaps/>
      <w:spacing w:val="5"/>
    </w:rPr>
  </w:style>
  <w:style w:type="paragraph" w:styleId="BodyText">
    <w:name w:val="Body Text"/>
    <w:basedOn w:val="Normal"/>
    <w:link w:val="BodyTextChar"/>
    <w:rsid w:val="006B1A14"/>
    <w:pPr>
      <w:bidi/>
      <w:spacing w:before="120" w:after="120" w:line="312" w:lineRule="auto"/>
      <w:jc w:val="both"/>
    </w:pPr>
  </w:style>
  <w:style w:type="character" w:customStyle="1" w:styleId="BodyTextChar">
    <w:name w:val="Body Text Char"/>
    <w:basedOn w:val="DefaultParagraphFont"/>
    <w:link w:val="BodyText"/>
    <w:rsid w:val="006B1A14"/>
    <w:rPr>
      <w:sz w:val="24"/>
      <w:szCs w:val="24"/>
    </w:rPr>
  </w:style>
  <w:style w:type="paragraph" w:styleId="Footer">
    <w:name w:val="footer"/>
    <w:basedOn w:val="Normal"/>
    <w:link w:val="FooterChar"/>
    <w:uiPriority w:val="99"/>
    <w:rsid w:val="00D942BB"/>
    <w:pPr>
      <w:tabs>
        <w:tab w:val="center" w:pos="4320"/>
        <w:tab w:val="right" w:pos="8640"/>
      </w:tabs>
    </w:pPr>
  </w:style>
  <w:style w:type="character" w:customStyle="1" w:styleId="FooterChar">
    <w:name w:val="Footer Char"/>
    <w:basedOn w:val="DefaultParagraphFont"/>
    <w:link w:val="Footer"/>
    <w:uiPriority w:val="99"/>
    <w:rsid w:val="00D942BB"/>
    <w:rPr>
      <w:sz w:val="24"/>
      <w:szCs w:val="24"/>
    </w:rPr>
  </w:style>
  <w:style w:type="character" w:customStyle="1" w:styleId="HeaderChar">
    <w:name w:val="Header Char"/>
    <w:basedOn w:val="DefaultParagraphFont"/>
    <w:link w:val="Header"/>
    <w:uiPriority w:val="99"/>
    <w:rsid w:val="00D942BB"/>
    <w:rPr>
      <w:sz w:val="24"/>
      <w:szCs w:val="24"/>
      <w:lang w:eastAsia="he-IL"/>
    </w:rPr>
  </w:style>
  <w:style w:type="paragraph" w:styleId="BalloonText">
    <w:name w:val="Balloon Text"/>
    <w:basedOn w:val="Normal"/>
    <w:link w:val="BalloonTextChar"/>
    <w:uiPriority w:val="99"/>
    <w:rsid w:val="00D942BB"/>
    <w:rPr>
      <w:rFonts w:ascii="Tahoma" w:hAnsi="Tahoma" w:cs="Tahoma"/>
      <w:sz w:val="16"/>
      <w:szCs w:val="16"/>
    </w:rPr>
  </w:style>
  <w:style w:type="character" w:customStyle="1" w:styleId="BalloonTextChar">
    <w:name w:val="Balloon Text Char"/>
    <w:basedOn w:val="DefaultParagraphFont"/>
    <w:link w:val="BalloonText"/>
    <w:uiPriority w:val="99"/>
    <w:rsid w:val="00D942BB"/>
    <w:rPr>
      <w:rFonts w:ascii="Tahoma" w:hAnsi="Tahoma" w:cs="Tahoma"/>
      <w:sz w:val="16"/>
      <w:szCs w:val="16"/>
    </w:rPr>
  </w:style>
  <w:style w:type="paragraph" w:customStyle="1" w:styleId="H23G">
    <w:name w:val="_ H_2/3_G"/>
    <w:basedOn w:val="Normal"/>
    <w:next w:val="Normal"/>
    <w:link w:val="H23GChar"/>
    <w:rsid w:val="00044371"/>
    <w:pPr>
      <w:keepNext/>
      <w:keepLines/>
      <w:tabs>
        <w:tab w:val="right" w:pos="851"/>
      </w:tabs>
      <w:suppressAutoHyphens/>
      <w:spacing w:before="240" w:after="120" w:line="240" w:lineRule="exact"/>
      <w:ind w:left="1134" w:right="1134" w:hanging="1134"/>
    </w:pPr>
    <w:rPr>
      <w:b/>
      <w:sz w:val="20"/>
      <w:szCs w:val="20"/>
      <w:lang w:val="en-GB" w:bidi="ar-SA"/>
    </w:rPr>
  </w:style>
  <w:style w:type="character" w:customStyle="1" w:styleId="H23GChar">
    <w:name w:val="_ H_2/3_G Char"/>
    <w:link w:val="H23G"/>
    <w:rsid w:val="00044371"/>
    <w:rPr>
      <w:b/>
      <w:lang w:val="en-GB" w:bidi="ar-SA"/>
    </w:rPr>
  </w:style>
  <w:style w:type="character" w:customStyle="1" w:styleId="default">
    <w:name w:val="default"/>
    <w:basedOn w:val="DefaultParagraphFont"/>
    <w:rsid w:val="00BA7942"/>
    <w:rPr>
      <w:rFonts w:ascii="Times New Roman" w:hAnsi="Times New Roman" w:cs="Times New Roman"/>
      <w:sz w:val="26"/>
      <w:szCs w:val="26"/>
    </w:rPr>
  </w:style>
  <w:style w:type="character" w:customStyle="1" w:styleId="big-number">
    <w:name w:val="big-number"/>
    <w:basedOn w:val="default"/>
    <w:rsid w:val="00BA7942"/>
    <w:rPr>
      <w:rFonts w:ascii="Times New Roman" w:hAnsi="Times New Roman" w:cs="Times New Roman"/>
      <w:sz w:val="32"/>
      <w:szCs w:val="32"/>
    </w:rPr>
  </w:style>
  <w:style w:type="paragraph" w:customStyle="1" w:styleId="P00">
    <w:name w:val="P00"/>
    <w:rsid w:val="00BA79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BA7942"/>
    <w:pPr>
      <w:tabs>
        <w:tab w:val="clear" w:pos="624"/>
        <w:tab w:val="clear" w:pos="1021"/>
      </w:tabs>
      <w:ind w:right="1021"/>
    </w:pPr>
  </w:style>
  <w:style w:type="paragraph" w:customStyle="1" w:styleId="P01">
    <w:name w:val="P01"/>
    <w:basedOn w:val="P00"/>
    <w:rsid w:val="00464A11"/>
    <w:pPr>
      <w:ind w:right="624" w:hanging="624"/>
    </w:pPr>
    <w:rPr>
      <w:rFonts w:cs="FrankRuehl"/>
    </w:rPr>
  </w:style>
  <w:style w:type="paragraph" w:customStyle="1" w:styleId="P11">
    <w:name w:val="P11"/>
    <w:basedOn w:val="P00"/>
    <w:rsid w:val="00464A11"/>
    <w:pPr>
      <w:tabs>
        <w:tab w:val="clear" w:pos="624"/>
      </w:tabs>
      <w:ind w:right="624"/>
    </w:pPr>
    <w:rPr>
      <w:rFonts w:cs="FrankRuehl"/>
    </w:rPr>
  </w:style>
  <w:style w:type="paragraph" w:customStyle="1" w:styleId="a">
    <w:name w:val="ציטוט עתירה"/>
    <w:basedOn w:val="Normal"/>
    <w:rsid w:val="009275A6"/>
    <w:pPr>
      <w:bidi/>
      <w:spacing w:line="288" w:lineRule="auto"/>
      <w:ind w:left="720" w:right="720"/>
      <w:jc w:val="both"/>
    </w:pPr>
  </w:style>
  <w:style w:type="paragraph" w:customStyle="1" w:styleId="10">
    <w:name w:val="סגנון1"/>
    <w:basedOn w:val="Normal"/>
    <w:rsid w:val="009801AE"/>
    <w:pPr>
      <w:autoSpaceDE w:val="0"/>
      <w:autoSpaceDN w:val="0"/>
      <w:bidi/>
      <w:spacing w:before="120" w:line="360" w:lineRule="auto"/>
      <w:jc w:val="both"/>
    </w:pPr>
    <w:rPr>
      <w:rFonts w:cs="Miriam"/>
      <w:noProof/>
    </w:rPr>
  </w:style>
  <w:style w:type="paragraph" w:styleId="NormalWeb">
    <w:name w:val="Normal (Web)"/>
    <w:basedOn w:val="Normal"/>
    <w:uiPriority w:val="99"/>
    <w:rsid w:val="00270DD9"/>
    <w:pPr>
      <w:spacing w:before="100" w:beforeAutospacing="1" w:after="100" w:afterAutospacing="1"/>
    </w:pPr>
  </w:style>
  <w:style w:type="character" w:customStyle="1" w:styleId="runing-text">
    <w:name w:val="runing-text"/>
    <w:basedOn w:val="DefaultParagraphFont"/>
    <w:rsid w:val="00270DD9"/>
  </w:style>
  <w:style w:type="paragraph" w:customStyle="1" w:styleId="a0">
    <w:name w:val="a"/>
    <w:basedOn w:val="Normal"/>
    <w:rsid w:val="008704FD"/>
    <w:pPr>
      <w:spacing w:before="100" w:beforeAutospacing="1" w:after="100" w:afterAutospacing="1"/>
    </w:pPr>
  </w:style>
  <w:style w:type="paragraph" w:styleId="PlainText">
    <w:name w:val="Plain Text"/>
    <w:basedOn w:val="Normal"/>
    <w:link w:val="PlainTextChar"/>
    <w:rsid w:val="00D028DF"/>
    <w:pPr>
      <w:bidi/>
    </w:pPr>
    <w:rPr>
      <w:rFonts w:ascii="Courier New" w:hAnsi="Courier New" w:cs="Courier New"/>
      <w:sz w:val="20"/>
      <w:szCs w:val="20"/>
    </w:rPr>
  </w:style>
  <w:style w:type="character" w:customStyle="1" w:styleId="PlainTextChar">
    <w:name w:val="Plain Text Char"/>
    <w:basedOn w:val="DefaultParagraphFont"/>
    <w:link w:val="PlainText"/>
    <w:rsid w:val="00D028DF"/>
    <w:rPr>
      <w:rFonts w:ascii="Courier New" w:hAnsi="Courier New" w:cs="Courier New"/>
    </w:rPr>
  </w:style>
  <w:style w:type="paragraph" w:customStyle="1" w:styleId="p000">
    <w:name w:val="p00"/>
    <w:basedOn w:val="Normal"/>
    <w:rsid w:val="005C0A88"/>
    <w:pPr>
      <w:spacing w:before="100" w:beforeAutospacing="1" w:after="100" w:afterAutospacing="1"/>
    </w:pPr>
  </w:style>
  <w:style w:type="character" w:customStyle="1" w:styleId="apple-converted-space">
    <w:name w:val="apple-converted-space"/>
    <w:basedOn w:val="DefaultParagraphFont"/>
    <w:rsid w:val="005C0A88"/>
  </w:style>
  <w:style w:type="paragraph" w:customStyle="1" w:styleId="p220">
    <w:name w:val="p22"/>
    <w:basedOn w:val="Normal"/>
    <w:rsid w:val="005C0A88"/>
    <w:pPr>
      <w:spacing w:before="100" w:beforeAutospacing="1" w:after="100" w:afterAutospacing="1"/>
    </w:pPr>
  </w:style>
  <w:style w:type="paragraph" w:styleId="FootnoteText">
    <w:name w:val="footnote text"/>
    <w:basedOn w:val="Normal"/>
    <w:link w:val="FootnoteTextChar"/>
    <w:uiPriority w:val="99"/>
    <w:rsid w:val="004F67D1"/>
    <w:rPr>
      <w:rFonts w:ascii="Calibri" w:hAnsi="Calibri" w:cs="Arial"/>
      <w:sz w:val="20"/>
      <w:szCs w:val="20"/>
      <w:lang w:bidi="ar-SA"/>
    </w:rPr>
  </w:style>
  <w:style w:type="character" w:customStyle="1" w:styleId="FootnoteTextChar">
    <w:name w:val="Footnote Text Char"/>
    <w:basedOn w:val="DefaultParagraphFont"/>
    <w:link w:val="FootnoteText"/>
    <w:uiPriority w:val="99"/>
    <w:rsid w:val="004F67D1"/>
    <w:rPr>
      <w:rFonts w:ascii="Calibri" w:hAnsi="Calibri" w:cs="Arial"/>
      <w:lang w:bidi="ar-SA"/>
    </w:rPr>
  </w:style>
  <w:style w:type="character" w:styleId="FootnoteReference">
    <w:name w:val="footnote reference"/>
    <w:basedOn w:val="DefaultParagraphFont"/>
    <w:uiPriority w:val="99"/>
    <w:rsid w:val="004F67D1"/>
    <w:rPr>
      <w:rFonts w:cs="Times New Roman"/>
      <w:vertAlign w:val="superscript"/>
    </w:rPr>
  </w:style>
  <w:style w:type="character" w:styleId="Strong">
    <w:name w:val="Strong"/>
    <w:basedOn w:val="DefaultParagraphFont"/>
    <w:uiPriority w:val="22"/>
    <w:qFormat/>
    <w:rsid w:val="0033743F"/>
    <w:rPr>
      <w:rFonts w:cs="Times New Roman"/>
      <w:b/>
      <w:bCs/>
    </w:rPr>
  </w:style>
  <w:style w:type="character" w:styleId="HTMLTypewriter">
    <w:name w:val="HTML Typewriter"/>
    <w:basedOn w:val="DefaultParagraphFont"/>
    <w:rsid w:val="00885B93"/>
    <w:rPr>
      <w:rFonts w:ascii="Courier New" w:eastAsia="Times New Roman" w:hAnsi="Courier New" w:cs="Courier New"/>
      <w:sz w:val="20"/>
      <w:szCs w:val="20"/>
    </w:rPr>
  </w:style>
  <w:style w:type="paragraph" w:customStyle="1" w:styleId="a1">
    <w:name w:val="תו"/>
    <w:basedOn w:val="Normal"/>
    <w:semiHidden/>
    <w:rsid w:val="00885B93"/>
    <w:pPr>
      <w:spacing w:after="160" w:line="240" w:lineRule="exact"/>
    </w:pPr>
    <w:rPr>
      <w:rFonts w:ascii="Arial" w:eastAsia="MS Mincho" w:hAnsi="Arial" w:cs="Arial"/>
      <w:sz w:val="20"/>
      <w:szCs w:val="20"/>
      <w:lang w:bidi="ar-SA"/>
    </w:rPr>
  </w:style>
  <w:style w:type="paragraph" w:styleId="HTMLPreformatted">
    <w:name w:val="HTML Preformatted"/>
    <w:basedOn w:val="Normal"/>
    <w:link w:val="HTMLPreformattedChar"/>
    <w:rsid w:val="002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D55EF"/>
    <w:rPr>
      <w:rFonts w:ascii="Courier New" w:hAnsi="Courier New" w:cs="Courier New"/>
    </w:rPr>
  </w:style>
  <w:style w:type="character" w:styleId="FollowedHyperlink">
    <w:name w:val="FollowedHyperlink"/>
    <w:basedOn w:val="DefaultParagraphFont"/>
    <w:rsid w:val="00CE698A"/>
    <w:rPr>
      <w:color w:val="800080"/>
      <w:u w:val="single"/>
    </w:rPr>
  </w:style>
  <w:style w:type="paragraph" w:customStyle="1" w:styleId="ruller400">
    <w:name w:val="ruller40"/>
    <w:basedOn w:val="Normal"/>
    <w:rsid w:val="00631B6D"/>
    <w:pPr>
      <w:spacing w:before="100" w:beforeAutospacing="1" w:after="100" w:afterAutospacing="1"/>
    </w:pPr>
  </w:style>
  <w:style w:type="paragraph" w:customStyle="1" w:styleId="a2">
    <w:name w:val="כללי"/>
    <w:basedOn w:val="Normal"/>
    <w:rsid w:val="00CE1403"/>
    <w:pPr>
      <w:overflowPunct w:val="0"/>
      <w:autoSpaceDE w:val="0"/>
      <w:autoSpaceDN w:val="0"/>
      <w:bidi/>
      <w:adjustRightInd w:val="0"/>
      <w:spacing w:after="240" w:line="270" w:lineRule="exact"/>
      <w:ind w:firstLine="284"/>
      <w:jc w:val="both"/>
      <w:textAlignment w:val="baseline"/>
    </w:pPr>
    <w:rPr>
      <w:rFonts w:cs="FrankRuehl"/>
      <w:sz w:val="20"/>
      <w:lang w:eastAsia="he-IL"/>
    </w:rPr>
  </w:style>
  <w:style w:type="character" w:customStyle="1" w:styleId="Heading1Char">
    <w:name w:val="Heading 1 Char"/>
    <w:basedOn w:val="DefaultParagraphFont"/>
    <w:link w:val="Heading1"/>
    <w:uiPriority w:val="9"/>
    <w:rsid w:val="00CB0A29"/>
    <w:rPr>
      <w:rFonts w:ascii="Cambria" w:hAnsi="Cambria" w:cs="David"/>
      <w:b/>
      <w:bCs/>
      <w:kern w:val="32"/>
      <w:sz w:val="28"/>
      <w:szCs w:val="28"/>
      <w:u w:val="single"/>
    </w:rPr>
  </w:style>
  <w:style w:type="paragraph" w:customStyle="1" w:styleId="Heading20">
    <w:name w:val="Heading2"/>
    <w:basedOn w:val="Normal"/>
    <w:qFormat/>
    <w:rsid w:val="00791888"/>
    <w:pPr>
      <w:bidi/>
      <w:spacing w:line="360" w:lineRule="auto"/>
      <w:ind w:left="-86"/>
      <w:jc w:val="both"/>
    </w:pPr>
    <w:rPr>
      <w:rFonts w:cs="David"/>
      <w:b/>
      <w:bCs/>
      <w:szCs w:val="28"/>
      <w:u w:val="single"/>
    </w:rPr>
  </w:style>
  <w:style w:type="character" w:customStyle="1" w:styleId="Heading3Char">
    <w:name w:val="Heading 3 Char"/>
    <w:basedOn w:val="DefaultParagraphFont"/>
    <w:link w:val="Heading3"/>
    <w:semiHidden/>
    <w:rsid w:val="008568D0"/>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8568D0"/>
    <w:rPr>
      <w:rFonts w:ascii="Cambria" w:eastAsia="Times New Roman" w:hAnsi="Cambria" w:cs="Times New Roman"/>
      <w:b/>
      <w:bCs/>
      <w:i/>
      <w:iCs/>
      <w:sz w:val="28"/>
      <w:szCs w:val="28"/>
    </w:rPr>
  </w:style>
  <w:style w:type="paragraph" w:styleId="TOC1">
    <w:name w:val="toc 1"/>
    <w:basedOn w:val="Normal"/>
    <w:next w:val="Normal"/>
    <w:autoRedefine/>
    <w:uiPriority w:val="39"/>
    <w:rsid w:val="00F420D1"/>
    <w:pPr>
      <w:spacing w:before="120" w:after="120"/>
    </w:pPr>
    <w:rPr>
      <w:rFonts w:ascii="Calibri" w:hAnsi="Calibri"/>
      <w:b/>
      <w:bCs/>
      <w:caps/>
      <w:sz w:val="20"/>
      <w:szCs w:val="20"/>
    </w:rPr>
  </w:style>
  <w:style w:type="paragraph" w:styleId="TOC2">
    <w:name w:val="toc 2"/>
    <w:basedOn w:val="Normal"/>
    <w:next w:val="Normal"/>
    <w:autoRedefine/>
    <w:uiPriority w:val="39"/>
    <w:rsid w:val="008568D0"/>
    <w:pPr>
      <w:ind w:left="240"/>
    </w:pPr>
    <w:rPr>
      <w:rFonts w:ascii="Calibri" w:hAnsi="Calibri"/>
      <w:smallCaps/>
      <w:sz w:val="20"/>
      <w:szCs w:val="20"/>
    </w:rPr>
  </w:style>
  <w:style w:type="table" w:styleId="TableGrid">
    <w:name w:val="Table Grid"/>
    <w:basedOn w:val="TableNormal"/>
    <w:rsid w:val="00C72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5C53"/>
    <w:pPr>
      <w:ind w:left="720"/>
      <w:contextualSpacing/>
    </w:pPr>
  </w:style>
  <w:style w:type="paragraph" w:customStyle="1" w:styleId="a3">
    <w:name w:val="יור"/>
    <w:basedOn w:val="Normal"/>
    <w:next w:val="Normal"/>
    <w:rsid w:val="00525C53"/>
    <w:pPr>
      <w:bidi/>
      <w:spacing w:line="240" w:lineRule="exact"/>
      <w:jc w:val="both"/>
    </w:pPr>
    <w:rPr>
      <w:rFonts w:ascii="David" w:hAnsi="David" w:cs="David"/>
      <w:u w:val="single"/>
      <w:lang w:eastAsia="he-IL"/>
    </w:rPr>
  </w:style>
  <w:style w:type="paragraph" w:customStyle="1" w:styleId="a4">
    <w:name w:val="אורח"/>
    <w:basedOn w:val="Normal"/>
    <w:next w:val="Normal"/>
    <w:rsid w:val="00525C53"/>
    <w:pPr>
      <w:bidi/>
      <w:spacing w:line="240" w:lineRule="exact"/>
      <w:jc w:val="both"/>
    </w:pPr>
    <w:rPr>
      <w:rFonts w:ascii="David" w:hAnsi="David" w:cs="David"/>
      <w:u w:val="single"/>
    </w:rPr>
  </w:style>
  <w:style w:type="paragraph" w:customStyle="1" w:styleId="KeepWithNext">
    <w:name w:val="KeepWithNext"/>
    <w:basedOn w:val="Normal"/>
    <w:next w:val="Normal"/>
    <w:qFormat/>
    <w:rsid w:val="00525C53"/>
    <w:pPr>
      <w:keepNext/>
      <w:bidi/>
      <w:spacing w:line="240" w:lineRule="exact"/>
      <w:jc w:val="both"/>
    </w:pPr>
    <w:rPr>
      <w:rFonts w:cs="David"/>
    </w:rPr>
  </w:style>
  <w:style w:type="paragraph" w:customStyle="1" w:styleId="a5">
    <w:name w:val="סעיפים"/>
    <w:basedOn w:val="Normal"/>
    <w:rsid w:val="00525C53"/>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line="360" w:lineRule="auto"/>
      <w:ind w:left="567" w:hanging="567"/>
      <w:jc w:val="both"/>
    </w:pPr>
    <w:rPr>
      <w:rFonts w:cs="Narkisim"/>
      <w:sz w:val="22"/>
    </w:rPr>
  </w:style>
  <w:style w:type="paragraph" w:customStyle="1" w:styleId="ruller5">
    <w:name w:val="ruller5"/>
    <w:basedOn w:val="Normal"/>
    <w:rsid w:val="00525C53"/>
    <w:pPr>
      <w:spacing w:before="100" w:beforeAutospacing="1" w:after="100" w:afterAutospacing="1"/>
    </w:pPr>
  </w:style>
  <w:style w:type="character" w:styleId="CommentReference">
    <w:name w:val="annotation reference"/>
    <w:basedOn w:val="DefaultParagraphFont"/>
    <w:uiPriority w:val="99"/>
    <w:unhideWhenUsed/>
    <w:rsid w:val="00525C53"/>
    <w:rPr>
      <w:sz w:val="16"/>
      <w:szCs w:val="16"/>
    </w:rPr>
  </w:style>
  <w:style w:type="paragraph" w:styleId="CommentText">
    <w:name w:val="annotation text"/>
    <w:basedOn w:val="Normal"/>
    <w:link w:val="CommentTextChar"/>
    <w:uiPriority w:val="99"/>
    <w:unhideWhenUsed/>
    <w:rsid w:val="00525C53"/>
    <w:pPr>
      <w:spacing w:after="200"/>
    </w:pPr>
    <w:rPr>
      <w:rFonts w:ascii="Calibri" w:eastAsia="Calibri" w:hAnsi="Calibri" w:cs="Arial"/>
      <w:sz w:val="20"/>
      <w:szCs w:val="20"/>
      <w:lang w:bidi="ar-SA"/>
    </w:rPr>
  </w:style>
  <w:style w:type="character" w:customStyle="1" w:styleId="CommentTextChar">
    <w:name w:val="Comment Text Char"/>
    <w:basedOn w:val="DefaultParagraphFont"/>
    <w:link w:val="CommentText"/>
    <w:uiPriority w:val="99"/>
    <w:rsid w:val="00525C53"/>
    <w:rPr>
      <w:rFonts w:ascii="Calibri" w:eastAsia="Calibri" w:hAnsi="Calibri" w:cs="Arial"/>
      <w:lang w:bidi="ar-SA"/>
    </w:rPr>
  </w:style>
  <w:style w:type="paragraph" w:customStyle="1" w:styleId="Default0">
    <w:name w:val="Default"/>
    <w:rsid w:val="00525C53"/>
    <w:pPr>
      <w:pBdr>
        <w:top w:val="nil"/>
        <w:left w:val="nil"/>
        <w:bottom w:val="nil"/>
        <w:right w:val="nil"/>
        <w:between w:val="nil"/>
        <w:bar w:val="nil"/>
      </w:pBdr>
      <w:bidi/>
    </w:pPr>
    <w:rPr>
      <w:rFonts w:ascii="Helvetica" w:eastAsia="Arial Unicode MS" w:hAnsi="Arial Unicode MS" w:cs="Arial Unicode MS"/>
      <w:color w:val="000000"/>
      <w:sz w:val="22"/>
      <w:szCs w:val="22"/>
      <w:bdr w:val="nil"/>
    </w:rPr>
  </w:style>
  <w:style w:type="character" w:customStyle="1" w:styleId="Link">
    <w:name w:val="Link"/>
    <w:rsid w:val="00525C53"/>
    <w:rPr>
      <w:u w:val="single"/>
    </w:rPr>
  </w:style>
  <w:style w:type="paragraph" w:customStyle="1" w:styleId="Body">
    <w:name w:val="Body"/>
    <w:rsid w:val="00525C53"/>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he-IL"/>
    </w:rPr>
  </w:style>
  <w:style w:type="paragraph" w:customStyle="1" w:styleId="a6">
    <w:name w:val="א"/>
    <w:basedOn w:val="Heading1"/>
    <w:link w:val="Char"/>
    <w:qFormat/>
    <w:rsid w:val="00CB0A29"/>
    <w:rPr>
      <w:sz w:val="32"/>
      <w:szCs w:val="32"/>
    </w:rPr>
  </w:style>
  <w:style w:type="paragraph" w:customStyle="1" w:styleId="a7">
    <w:name w:val="ב"/>
    <w:basedOn w:val="Heading1"/>
    <w:link w:val="Char0"/>
    <w:qFormat/>
    <w:rsid w:val="00CB0A29"/>
  </w:style>
  <w:style w:type="character" w:customStyle="1" w:styleId="Char">
    <w:name w:val="א Char"/>
    <w:basedOn w:val="Heading1Char"/>
    <w:link w:val="a6"/>
    <w:rsid w:val="00CB0A29"/>
    <w:rPr>
      <w:rFonts w:ascii="Cambria" w:hAnsi="Cambria" w:cs="David"/>
      <w:b/>
      <w:bCs/>
      <w:kern w:val="32"/>
      <w:sz w:val="32"/>
      <w:szCs w:val="32"/>
      <w:u w:val="single"/>
    </w:rPr>
  </w:style>
  <w:style w:type="paragraph" w:customStyle="1" w:styleId="a8">
    <w:name w:val="כ"/>
    <w:basedOn w:val="a7"/>
    <w:link w:val="Char1"/>
    <w:qFormat/>
    <w:rsid w:val="00CB0A29"/>
    <w:pPr>
      <w:jc w:val="center"/>
    </w:pPr>
    <w:rPr>
      <w:sz w:val="32"/>
      <w:szCs w:val="32"/>
    </w:rPr>
  </w:style>
  <w:style w:type="character" w:customStyle="1" w:styleId="Char0">
    <w:name w:val="ב Char"/>
    <w:basedOn w:val="Heading1Char"/>
    <w:link w:val="a7"/>
    <w:rsid w:val="00CB0A29"/>
    <w:rPr>
      <w:rFonts w:ascii="Cambria" w:hAnsi="Cambria" w:cs="David"/>
      <w:b/>
      <w:bCs/>
      <w:kern w:val="32"/>
      <w:sz w:val="28"/>
      <w:szCs w:val="28"/>
      <w:u w:val="single"/>
    </w:rPr>
  </w:style>
  <w:style w:type="paragraph" w:customStyle="1" w:styleId="a9">
    <w:name w:val="ג"/>
    <w:basedOn w:val="a7"/>
    <w:link w:val="Char2"/>
    <w:qFormat/>
    <w:rsid w:val="00935691"/>
    <w:rPr>
      <w:sz w:val="24"/>
      <w:szCs w:val="24"/>
      <w:u w:val="none"/>
    </w:rPr>
  </w:style>
  <w:style w:type="character" w:customStyle="1" w:styleId="Char1">
    <w:name w:val="כ Char"/>
    <w:basedOn w:val="Char0"/>
    <w:link w:val="a8"/>
    <w:rsid w:val="00CB0A29"/>
    <w:rPr>
      <w:rFonts w:ascii="Cambria" w:hAnsi="Cambria" w:cs="David"/>
      <w:b/>
      <w:bCs/>
      <w:kern w:val="32"/>
      <w:sz w:val="32"/>
      <w:szCs w:val="32"/>
      <w:u w:val="single"/>
    </w:rPr>
  </w:style>
  <w:style w:type="paragraph" w:styleId="TOCHeading">
    <w:name w:val="TOC Heading"/>
    <w:basedOn w:val="Heading1"/>
    <w:next w:val="Normal"/>
    <w:uiPriority w:val="39"/>
    <w:semiHidden/>
    <w:unhideWhenUsed/>
    <w:qFormat/>
    <w:rsid w:val="00F440F7"/>
    <w:pPr>
      <w:keepLines/>
      <w:bidi w:val="0"/>
      <w:spacing w:before="480" w:line="276" w:lineRule="auto"/>
      <w:ind w:firstLine="0"/>
      <w:outlineLvl w:val="9"/>
    </w:pPr>
    <w:rPr>
      <w:rFonts w:cs="Times New Roman"/>
      <w:color w:val="365F91"/>
      <w:kern w:val="0"/>
      <w:u w:val="none"/>
      <w:lang w:bidi="ar-SA"/>
    </w:rPr>
  </w:style>
  <w:style w:type="character" w:customStyle="1" w:styleId="Char2">
    <w:name w:val="ג Char"/>
    <w:basedOn w:val="Char0"/>
    <w:link w:val="a9"/>
    <w:rsid w:val="00935691"/>
    <w:rPr>
      <w:rFonts w:ascii="Cambria" w:hAnsi="Cambria" w:cs="David"/>
      <w:b/>
      <w:bCs/>
      <w:kern w:val="32"/>
      <w:sz w:val="24"/>
      <w:szCs w:val="24"/>
      <w:u w:val="single"/>
    </w:rPr>
  </w:style>
  <w:style w:type="paragraph" w:styleId="TOC3">
    <w:name w:val="toc 3"/>
    <w:basedOn w:val="Normal"/>
    <w:next w:val="Normal"/>
    <w:autoRedefine/>
    <w:uiPriority w:val="39"/>
    <w:rsid w:val="00F440F7"/>
    <w:pPr>
      <w:ind w:left="480"/>
    </w:pPr>
    <w:rPr>
      <w:rFonts w:ascii="Calibri" w:hAnsi="Calibri"/>
      <w:i/>
      <w:iCs/>
      <w:sz w:val="20"/>
      <w:szCs w:val="20"/>
    </w:rPr>
  </w:style>
  <w:style w:type="paragraph" w:styleId="TOC4">
    <w:name w:val="toc 4"/>
    <w:basedOn w:val="Normal"/>
    <w:next w:val="Normal"/>
    <w:autoRedefine/>
    <w:rsid w:val="00F440F7"/>
    <w:pPr>
      <w:ind w:left="720"/>
    </w:pPr>
    <w:rPr>
      <w:rFonts w:ascii="Calibri" w:hAnsi="Calibri"/>
      <w:sz w:val="18"/>
      <w:szCs w:val="18"/>
    </w:rPr>
  </w:style>
  <w:style w:type="paragraph" w:styleId="TOC5">
    <w:name w:val="toc 5"/>
    <w:basedOn w:val="Normal"/>
    <w:next w:val="Normal"/>
    <w:autoRedefine/>
    <w:rsid w:val="00F440F7"/>
    <w:pPr>
      <w:ind w:left="960"/>
    </w:pPr>
    <w:rPr>
      <w:rFonts w:ascii="Calibri" w:hAnsi="Calibri"/>
      <w:sz w:val="18"/>
      <w:szCs w:val="18"/>
    </w:rPr>
  </w:style>
  <w:style w:type="paragraph" w:styleId="TOC6">
    <w:name w:val="toc 6"/>
    <w:basedOn w:val="Normal"/>
    <w:next w:val="Normal"/>
    <w:autoRedefine/>
    <w:rsid w:val="00F440F7"/>
    <w:pPr>
      <w:ind w:left="1200"/>
    </w:pPr>
    <w:rPr>
      <w:rFonts w:ascii="Calibri" w:hAnsi="Calibri"/>
      <w:sz w:val="18"/>
      <w:szCs w:val="18"/>
    </w:rPr>
  </w:style>
  <w:style w:type="paragraph" w:styleId="TOC7">
    <w:name w:val="toc 7"/>
    <w:basedOn w:val="Normal"/>
    <w:next w:val="Normal"/>
    <w:autoRedefine/>
    <w:rsid w:val="00F440F7"/>
    <w:pPr>
      <w:ind w:left="1440"/>
    </w:pPr>
    <w:rPr>
      <w:rFonts w:ascii="Calibri" w:hAnsi="Calibri"/>
      <w:sz w:val="18"/>
      <w:szCs w:val="18"/>
    </w:rPr>
  </w:style>
  <w:style w:type="paragraph" w:styleId="TOC8">
    <w:name w:val="toc 8"/>
    <w:basedOn w:val="Normal"/>
    <w:next w:val="Normal"/>
    <w:autoRedefine/>
    <w:rsid w:val="00F440F7"/>
    <w:pPr>
      <w:ind w:left="1680"/>
    </w:pPr>
    <w:rPr>
      <w:rFonts w:ascii="Calibri" w:hAnsi="Calibri"/>
      <w:sz w:val="18"/>
      <w:szCs w:val="18"/>
    </w:rPr>
  </w:style>
  <w:style w:type="paragraph" w:styleId="TOC9">
    <w:name w:val="toc 9"/>
    <w:basedOn w:val="Normal"/>
    <w:next w:val="Normal"/>
    <w:autoRedefine/>
    <w:rsid w:val="00F440F7"/>
    <w:pPr>
      <w:ind w:left="1920"/>
    </w:pPr>
    <w:rPr>
      <w:rFonts w:ascii="Calibri" w:hAnsi="Calibri"/>
      <w:sz w:val="18"/>
      <w:szCs w:val="18"/>
    </w:rPr>
  </w:style>
  <w:style w:type="character" w:customStyle="1" w:styleId="s6b621b36">
    <w:name w:val="s6b621b36"/>
    <w:basedOn w:val="DefaultParagraphFont"/>
    <w:rsid w:val="0083527D"/>
  </w:style>
  <w:style w:type="character" w:customStyle="1" w:styleId="Ruller40">
    <w:name w:val="Ruller4 תו"/>
    <w:basedOn w:val="DefaultParagraphFont"/>
    <w:link w:val="Ruller4"/>
    <w:locked/>
    <w:rsid w:val="00B94CA2"/>
    <w:rPr>
      <w:rFonts w:ascii="Arial TUR" w:hAnsi="Arial TUR" w:cs="FrankRuehl"/>
      <w:spacing w:val="10"/>
      <w:sz w:val="22"/>
      <w:szCs w:val="28"/>
    </w:rPr>
  </w:style>
  <w:style w:type="paragraph" w:customStyle="1" w:styleId="Ruller50">
    <w:name w:val="Ruller5"/>
    <w:basedOn w:val="Normal"/>
    <w:rsid w:val="00B94CA2"/>
    <w:pPr>
      <w:overflowPunct w:val="0"/>
      <w:autoSpaceDE w:val="0"/>
      <w:autoSpaceDN w:val="0"/>
      <w:bidi/>
      <w:adjustRightInd w:val="0"/>
      <w:ind w:left="1642" w:right="1282"/>
      <w:jc w:val="both"/>
    </w:pPr>
    <w:rPr>
      <w:rFonts w:ascii="Arial TUR" w:hAnsi="Arial TUR" w:cs="FrankRuehl"/>
      <w:spacing w:val="10"/>
      <w:sz w:val="22"/>
      <w:szCs w:val="28"/>
    </w:rPr>
  </w:style>
  <w:style w:type="character" w:customStyle="1" w:styleId="aa">
    <w:name w:val="סוג_הליך"/>
    <w:rsid w:val="00DC7021"/>
    <w:rPr>
      <w:rFonts w:ascii="Times New Roman" w:hAnsi="Times New Roman" w:cs="David"/>
      <w:color w:val="FF0000"/>
      <w:sz w:val="20"/>
      <w:szCs w:val="20"/>
      <w:u w:val="single"/>
    </w:rPr>
  </w:style>
  <w:style w:type="paragraph" w:styleId="CommentSubject">
    <w:name w:val="annotation subject"/>
    <w:basedOn w:val="CommentText"/>
    <w:next w:val="CommentText"/>
    <w:link w:val="CommentSubjectChar"/>
    <w:rsid w:val="00420194"/>
    <w:pPr>
      <w:spacing w:after="0"/>
    </w:pPr>
    <w:rPr>
      <w:rFonts w:ascii="Times New Roman" w:eastAsia="Times New Roman" w:hAnsi="Times New Roman" w:cs="Times New Roman"/>
      <w:b/>
      <w:bCs/>
      <w:lang w:bidi="he-IL"/>
    </w:rPr>
  </w:style>
  <w:style w:type="character" w:customStyle="1" w:styleId="CommentSubjectChar">
    <w:name w:val="Comment Subject Char"/>
    <w:basedOn w:val="CommentTextChar"/>
    <w:link w:val="CommentSubject"/>
    <w:rsid w:val="00420194"/>
    <w:rPr>
      <w:rFonts w:ascii="Calibri" w:eastAsia="Calibri" w:hAnsi="Calibri" w:cs="Arial"/>
      <w:b/>
      <w:bCs/>
      <w:lang w:bidi="ar-SA"/>
    </w:rPr>
  </w:style>
  <w:style w:type="paragraph" w:styleId="Quote">
    <w:name w:val="Quote"/>
    <w:basedOn w:val="Normal"/>
    <w:link w:val="QuoteChar"/>
    <w:qFormat/>
    <w:rsid w:val="0032500E"/>
    <w:pPr>
      <w:bidi/>
      <w:spacing w:line="288" w:lineRule="auto"/>
      <w:ind w:left="720" w:right="709"/>
      <w:jc w:val="both"/>
    </w:pPr>
    <w:rPr>
      <w:lang w:eastAsia="he-IL"/>
    </w:rPr>
  </w:style>
  <w:style w:type="character" w:customStyle="1" w:styleId="QuoteChar">
    <w:name w:val="Quote Char"/>
    <w:basedOn w:val="DefaultParagraphFont"/>
    <w:link w:val="Quote"/>
    <w:rsid w:val="0032500E"/>
    <w:rPr>
      <w:sz w:val="24"/>
      <w:szCs w:val="24"/>
      <w:lang w:eastAsia="he-IL"/>
    </w:rPr>
  </w:style>
  <w:style w:type="paragraph" w:styleId="Revision">
    <w:name w:val="Revision"/>
    <w:hidden/>
    <w:uiPriority w:val="99"/>
    <w:semiHidden/>
    <w:rsid w:val="00AE59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772"/>
    <w:rPr>
      <w:sz w:val="24"/>
      <w:szCs w:val="24"/>
    </w:rPr>
  </w:style>
  <w:style w:type="paragraph" w:styleId="1">
    <w:name w:val="heading 1"/>
    <w:basedOn w:val="a"/>
    <w:next w:val="a"/>
    <w:link w:val="10"/>
    <w:uiPriority w:val="9"/>
    <w:qFormat/>
    <w:rsid w:val="00CB0A29"/>
    <w:pPr>
      <w:keepNext/>
      <w:bidi/>
      <w:ind w:hanging="709"/>
      <w:outlineLvl w:val="0"/>
    </w:pPr>
    <w:rPr>
      <w:rFonts w:ascii="Cambria" w:hAnsi="Cambria" w:cs="David"/>
      <w:b/>
      <w:bCs/>
      <w:kern w:val="32"/>
      <w:sz w:val="28"/>
      <w:szCs w:val="28"/>
      <w:u w:val="single"/>
    </w:rPr>
  </w:style>
  <w:style w:type="paragraph" w:styleId="2">
    <w:name w:val="heading 2"/>
    <w:basedOn w:val="a"/>
    <w:next w:val="a"/>
    <w:link w:val="20"/>
    <w:qFormat/>
    <w:rsid w:val="008568D0"/>
    <w:pPr>
      <w:keepNext/>
      <w:spacing w:before="240" w:after="60"/>
      <w:outlineLvl w:val="1"/>
    </w:pPr>
    <w:rPr>
      <w:rFonts w:ascii="Cambria" w:hAnsi="Cambria"/>
      <w:b/>
      <w:bCs/>
      <w:i/>
      <w:iCs/>
      <w:sz w:val="28"/>
      <w:szCs w:val="28"/>
    </w:rPr>
  </w:style>
  <w:style w:type="paragraph" w:styleId="3">
    <w:name w:val="heading 3"/>
    <w:basedOn w:val="a"/>
    <w:next w:val="a"/>
    <w:link w:val="30"/>
    <w:qFormat/>
    <w:rsid w:val="008568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4">
    <w:name w:val="Ruller4"/>
    <w:basedOn w:val="a"/>
    <w:link w:val="Ruller40"/>
    <w:rsid w:val="008C0BF9"/>
    <w:pPr>
      <w:tabs>
        <w:tab w:val="left" w:pos="800"/>
      </w:tabs>
      <w:overflowPunct w:val="0"/>
      <w:autoSpaceDE w:val="0"/>
      <w:autoSpaceDN w:val="0"/>
      <w:bidi/>
      <w:adjustRightInd w:val="0"/>
      <w:spacing w:line="360" w:lineRule="auto"/>
      <w:jc w:val="both"/>
      <w:textAlignment w:val="baseline"/>
    </w:pPr>
    <w:rPr>
      <w:rFonts w:ascii="Arial TUR" w:hAnsi="Arial TUR" w:cs="FrankRuehl"/>
      <w:spacing w:val="10"/>
      <w:sz w:val="22"/>
      <w:szCs w:val="28"/>
    </w:rPr>
  </w:style>
  <w:style w:type="paragraph" w:customStyle="1" w:styleId="11">
    <w:name w:val="ציטוט1"/>
    <w:basedOn w:val="a"/>
    <w:rsid w:val="00CB482F"/>
    <w:pPr>
      <w:bidi/>
      <w:spacing w:line="288" w:lineRule="auto"/>
      <w:ind w:left="720" w:right="709"/>
      <w:jc w:val="both"/>
    </w:pPr>
    <w:rPr>
      <w:lang w:eastAsia="he-IL"/>
    </w:rPr>
  </w:style>
  <w:style w:type="paragraph" w:styleId="a3">
    <w:name w:val="header"/>
    <w:basedOn w:val="a"/>
    <w:link w:val="a4"/>
    <w:rsid w:val="00A86646"/>
    <w:pPr>
      <w:tabs>
        <w:tab w:val="center" w:pos="4320"/>
        <w:tab w:val="right" w:pos="8640"/>
      </w:tabs>
      <w:bidi/>
    </w:pPr>
    <w:rPr>
      <w:lang w:eastAsia="he-IL"/>
    </w:rPr>
  </w:style>
  <w:style w:type="character" w:styleId="a5">
    <w:name w:val="page number"/>
    <w:basedOn w:val="a0"/>
    <w:rsid w:val="00A86646"/>
  </w:style>
  <w:style w:type="paragraph" w:customStyle="1" w:styleId="ruller41">
    <w:name w:val="ruller4"/>
    <w:basedOn w:val="a"/>
    <w:rsid w:val="001A35B1"/>
    <w:pPr>
      <w:overflowPunct w:val="0"/>
      <w:autoSpaceDE w:val="0"/>
      <w:autoSpaceDN w:val="0"/>
      <w:bidi/>
      <w:spacing w:line="360" w:lineRule="auto"/>
      <w:jc w:val="both"/>
    </w:pPr>
    <w:rPr>
      <w:rFonts w:ascii="Arial TUR" w:hAnsi="Arial TUR" w:cs="Arial TUR"/>
      <w:spacing w:val="10"/>
      <w:sz w:val="22"/>
      <w:szCs w:val="22"/>
    </w:rPr>
  </w:style>
  <w:style w:type="paragraph" w:customStyle="1" w:styleId="ListParagraph1">
    <w:name w:val="List Paragraph1"/>
    <w:basedOn w:val="a"/>
    <w:uiPriority w:val="34"/>
    <w:qFormat/>
    <w:rsid w:val="00F4556F"/>
    <w:pPr>
      <w:ind w:left="720"/>
    </w:pPr>
  </w:style>
  <w:style w:type="character" w:styleId="Hyperlink">
    <w:name w:val="Hyperlink"/>
    <w:basedOn w:val="a0"/>
    <w:uiPriority w:val="99"/>
    <w:rsid w:val="0099789F"/>
    <w:rPr>
      <w:color w:val="0000FF"/>
      <w:u w:val="single"/>
    </w:rPr>
  </w:style>
  <w:style w:type="character" w:customStyle="1" w:styleId="BookTitle1">
    <w:name w:val="Book Title1"/>
    <w:basedOn w:val="a0"/>
    <w:qFormat/>
    <w:rsid w:val="00E771C9"/>
    <w:rPr>
      <w:b/>
      <w:bCs/>
      <w:smallCaps/>
      <w:spacing w:val="5"/>
    </w:rPr>
  </w:style>
  <w:style w:type="paragraph" w:styleId="a6">
    <w:name w:val="Body Text"/>
    <w:basedOn w:val="a"/>
    <w:link w:val="a7"/>
    <w:rsid w:val="006B1A14"/>
    <w:pPr>
      <w:bidi/>
      <w:spacing w:before="120" w:after="120" w:line="312" w:lineRule="auto"/>
      <w:jc w:val="both"/>
    </w:pPr>
  </w:style>
  <w:style w:type="character" w:customStyle="1" w:styleId="a7">
    <w:name w:val="גוף טקסט תו"/>
    <w:basedOn w:val="a0"/>
    <w:link w:val="a6"/>
    <w:rsid w:val="006B1A14"/>
    <w:rPr>
      <w:sz w:val="24"/>
      <w:szCs w:val="24"/>
    </w:rPr>
  </w:style>
  <w:style w:type="paragraph" w:styleId="a8">
    <w:name w:val="footer"/>
    <w:basedOn w:val="a"/>
    <w:link w:val="a9"/>
    <w:uiPriority w:val="99"/>
    <w:rsid w:val="00D942BB"/>
    <w:pPr>
      <w:tabs>
        <w:tab w:val="center" w:pos="4320"/>
        <w:tab w:val="right" w:pos="8640"/>
      </w:tabs>
    </w:pPr>
  </w:style>
  <w:style w:type="character" w:customStyle="1" w:styleId="a9">
    <w:name w:val="כותרת תחתונה תו"/>
    <w:basedOn w:val="a0"/>
    <w:link w:val="a8"/>
    <w:uiPriority w:val="99"/>
    <w:rsid w:val="00D942BB"/>
    <w:rPr>
      <w:sz w:val="24"/>
      <w:szCs w:val="24"/>
    </w:rPr>
  </w:style>
  <w:style w:type="character" w:customStyle="1" w:styleId="a4">
    <w:name w:val="כותרת עליונה תו"/>
    <w:basedOn w:val="a0"/>
    <w:link w:val="a3"/>
    <w:uiPriority w:val="99"/>
    <w:rsid w:val="00D942BB"/>
    <w:rPr>
      <w:sz w:val="24"/>
      <w:szCs w:val="24"/>
      <w:lang w:eastAsia="he-IL"/>
    </w:rPr>
  </w:style>
  <w:style w:type="paragraph" w:styleId="aa">
    <w:name w:val="Balloon Text"/>
    <w:basedOn w:val="a"/>
    <w:link w:val="ab"/>
    <w:uiPriority w:val="99"/>
    <w:rsid w:val="00D942BB"/>
    <w:rPr>
      <w:rFonts w:ascii="Tahoma" w:hAnsi="Tahoma" w:cs="Tahoma"/>
      <w:sz w:val="16"/>
      <w:szCs w:val="16"/>
    </w:rPr>
  </w:style>
  <w:style w:type="character" w:customStyle="1" w:styleId="ab">
    <w:name w:val="טקסט בלונים תו"/>
    <w:basedOn w:val="a0"/>
    <w:link w:val="aa"/>
    <w:uiPriority w:val="99"/>
    <w:rsid w:val="00D942BB"/>
    <w:rPr>
      <w:rFonts w:ascii="Tahoma" w:hAnsi="Tahoma" w:cs="Tahoma"/>
      <w:sz w:val="16"/>
      <w:szCs w:val="16"/>
    </w:rPr>
  </w:style>
  <w:style w:type="paragraph" w:customStyle="1" w:styleId="H23G">
    <w:name w:val="_ H_2/3_G"/>
    <w:basedOn w:val="a"/>
    <w:next w:val="a"/>
    <w:link w:val="H23GChar"/>
    <w:rsid w:val="00044371"/>
    <w:pPr>
      <w:keepNext/>
      <w:keepLines/>
      <w:tabs>
        <w:tab w:val="right" w:pos="851"/>
      </w:tabs>
      <w:suppressAutoHyphens/>
      <w:spacing w:before="240" w:after="120" w:line="240" w:lineRule="exact"/>
      <w:ind w:left="1134" w:right="1134" w:hanging="1134"/>
    </w:pPr>
    <w:rPr>
      <w:b/>
      <w:sz w:val="20"/>
      <w:szCs w:val="20"/>
      <w:lang w:val="en-GB" w:bidi="ar-SA"/>
    </w:rPr>
  </w:style>
  <w:style w:type="character" w:customStyle="1" w:styleId="H23GChar">
    <w:name w:val="_ H_2/3_G Char"/>
    <w:link w:val="H23G"/>
    <w:rsid w:val="00044371"/>
    <w:rPr>
      <w:b/>
      <w:lang w:val="en-GB" w:bidi="ar-SA"/>
    </w:rPr>
  </w:style>
  <w:style w:type="character" w:customStyle="1" w:styleId="default">
    <w:name w:val="default"/>
    <w:basedOn w:val="a0"/>
    <w:rsid w:val="00BA7942"/>
    <w:rPr>
      <w:rFonts w:ascii="Times New Roman" w:hAnsi="Times New Roman" w:cs="Times New Roman"/>
      <w:sz w:val="26"/>
      <w:szCs w:val="26"/>
    </w:rPr>
  </w:style>
  <w:style w:type="character" w:customStyle="1" w:styleId="big-number">
    <w:name w:val="big-number"/>
    <w:basedOn w:val="default"/>
    <w:rsid w:val="00BA7942"/>
    <w:rPr>
      <w:rFonts w:ascii="Times New Roman" w:hAnsi="Times New Roman" w:cs="Times New Roman"/>
      <w:sz w:val="32"/>
      <w:szCs w:val="32"/>
    </w:rPr>
  </w:style>
  <w:style w:type="paragraph" w:customStyle="1" w:styleId="P00">
    <w:name w:val="P00"/>
    <w:rsid w:val="00BA794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P22">
    <w:name w:val="P22"/>
    <w:basedOn w:val="P00"/>
    <w:rsid w:val="00BA7942"/>
    <w:pPr>
      <w:tabs>
        <w:tab w:val="clear" w:pos="624"/>
        <w:tab w:val="clear" w:pos="1021"/>
      </w:tabs>
      <w:ind w:right="1021"/>
    </w:pPr>
  </w:style>
  <w:style w:type="paragraph" w:customStyle="1" w:styleId="P01">
    <w:name w:val="P01"/>
    <w:basedOn w:val="P00"/>
    <w:rsid w:val="00464A11"/>
    <w:pPr>
      <w:ind w:right="624" w:hanging="624"/>
    </w:pPr>
    <w:rPr>
      <w:rFonts w:cs="FrankRuehl"/>
    </w:rPr>
  </w:style>
  <w:style w:type="paragraph" w:customStyle="1" w:styleId="P11">
    <w:name w:val="P11"/>
    <w:basedOn w:val="P00"/>
    <w:rsid w:val="00464A11"/>
    <w:pPr>
      <w:tabs>
        <w:tab w:val="clear" w:pos="624"/>
      </w:tabs>
      <w:ind w:right="624"/>
    </w:pPr>
    <w:rPr>
      <w:rFonts w:cs="FrankRuehl"/>
    </w:rPr>
  </w:style>
  <w:style w:type="paragraph" w:customStyle="1" w:styleId="ac">
    <w:name w:val="ציטוט עתירה"/>
    <w:basedOn w:val="a"/>
    <w:rsid w:val="009275A6"/>
    <w:pPr>
      <w:bidi/>
      <w:spacing w:line="288" w:lineRule="auto"/>
      <w:ind w:left="720" w:right="720"/>
      <w:jc w:val="both"/>
    </w:pPr>
  </w:style>
  <w:style w:type="paragraph" w:customStyle="1" w:styleId="12">
    <w:name w:val="סגנון1"/>
    <w:basedOn w:val="a"/>
    <w:rsid w:val="009801AE"/>
    <w:pPr>
      <w:autoSpaceDE w:val="0"/>
      <w:autoSpaceDN w:val="0"/>
      <w:bidi/>
      <w:spacing w:before="120" w:line="360" w:lineRule="auto"/>
      <w:jc w:val="both"/>
    </w:pPr>
    <w:rPr>
      <w:rFonts w:cs="Miriam"/>
      <w:noProof/>
    </w:rPr>
  </w:style>
  <w:style w:type="paragraph" w:styleId="NormalWeb">
    <w:name w:val="Normal (Web)"/>
    <w:basedOn w:val="a"/>
    <w:uiPriority w:val="99"/>
    <w:rsid w:val="00270DD9"/>
    <w:pPr>
      <w:spacing w:before="100" w:beforeAutospacing="1" w:after="100" w:afterAutospacing="1"/>
    </w:pPr>
  </w:style>
  <w:style w:type="character" w:customStyle="1" w:styleId="runing-text">
    <w:name w:val="runing-text"/>
    <w:basedOn w:val="a0"/>
    <w:rsid w:val="00270DD9"/>
  </w:style>
  <w:style w:type="paragraph" w:customStyle="1" w:styleId="ad">
    <w:name w:val="a"/>
    <w:basedOn w:val="a"/>
    <w:rsid w:val="008704FD"/>
    <w:pPr>
      <w:spacing w:before="100" w:beforeAutospacing="1" w:after="100" w:afterAutospacing="1"/>
    </w:pPr>
  </w:style>
  <w:style w:type="paragraph" w:styleId="ae">
    <w:name w:val="Plain Text"/>
    <w:basedOn w:val="a"/>
    <w:link w:val="af"/>
    <w:rsid w:val="00D028DF"/>
    <w:pPr>
      <w:bidi/>
    </w:pPr>
    <w:rPr>
      <w:rFonts w:ascii="Courier New" w:hAnsi="Courier New" w:cs="Courier New"/>
      <w:sz w:val="20"/>
      <w:szCs w:val="20"/>
    </w:rPr>
  </w:style>
  <w:style w:type="character" w:customStyle="1" w:styleId="af">
    <w:name w:val="טקסט רגיל תו"/>
    <w:basedOn w:val="a0"/>
    <w:link w:val="ae"/>
    <w:rsid w:val="00D028DF"/>
    <w:rPr>
      <w:rFonts w:ascii="Courier New" w:hAnsi="Courier New" w:cs="Courier New"/>
    </w:rPr>
  </w:style>
  <w:style w:type="paragraph" w:customStyle="1" w:styleId="p000">
    <w:name w:val="p00"/>
    <w:basedOn w:val="a"/>
    <w:rsid w:val="005C0A88"/>
    <w:pPr>
      <w:spacing w:before="100" w:beforeAutospacing="1" w:after="100" w:afterAutospacing="1"/>
    </w:pPr>
  </w:style>
  <w:style w:type="character" w:customStyle="1" w:styleId="apple-converted-space">
    <w:name w:val="apple-converted-space"/>
    <w:basedOn w:val="a0"/>
    <w:rsid w:val="005C0A88"/>
  </w:style>
  <w:style w:type="paragraph" w:customStyle="1" w:styleId="p220">
    <w:name w:val="p22"/>
    <w:basedOn w:val="a"/>
    <w:rsid w:val="005C0A88"/>
    <w:pPr>
      <w:spacing w:before="100" w:beforeAutospacing="1" w:after="100" w:afterAutospacing="1"/>
    </w:pPr>
  </w:style>
  <w:style w:type="paragraph" w:styleId="af0">
    <w:name w:val="footnote text"/>
    <w:basedOn w:val="a"/>
    <w:link w:val="af1"/>
    <w:uiPriority w:val="99"/>
    <w:rsid w:val="004F67D1"/>
    <w:rPr>
      <w:rFonts w:ascii="Calibri" w:hAnsi="Calibri" w:cs="Arial"/>
      <w:sz w:val="20"/>
      <w:szCs w:val="20"/>
      <w:lang w:bidi="ar-SA"/>
    </w:rPr>
  </w:style>
  <w:style w:type="character" w:customStyle="1" w:styleId="af1">
    <w:name w:val="טקסט הערת שוליים תו"/>
    <w:basedOn w:val="a0"/>
    <w:link w:val="af0"/>
    <w:uiPriority w:val="99"/>
    <w:rsid w:val="004F67D1"/>
    <w:rPr>
      <w:rFonts w:ascii="Calibri" w:hAnsi="Calibri" w:cs="Arial"/>
      <w:lang w:bidi="ar-SA"/>
    </w:rPr>
  </w:style>
  <w:style w:type="character" w:styleId="af2">
    <w:name w:val="footnote reference"/>
    <w:basedOn w:val="a0"/>
    <w:uiPriority w:val="99"/>
    <w:rsid w:val="004F67D1"/>
    <w:rPr>
      <w:rFonts w:cs="Times New Roman"/>
      <w:vertAlign w:val="superscript"/>
    </w:rPr>
  </w:style>
  <w:style w:type="character" w:styleId="af3">
    <w:name w:val="Strong"/>
    <w:basedOn w:val="a0"/>
    <w:uiPriority w:val="22"/>
    <w:qFormat/>
    <w:rsid w:val="0033743F"/>
    <w:rPr>
      <w:rFonts w:cs="Times New Roman"/>
      <w:b/>
      <w:bCs/>
    </w:rPr>
  </w:style>
  <w:style w:type="character" w:styleId="HTML">
    <w:name w:val="HTML Typewriter"/>
    <w:basedOn w:val="a0"/>
    <w:rsid w:val="00885B93"/>
    <w:rPr>
      <w:rFonts w:ascii="Courier New" w:eastAsia="Times New Roman" w:hAnsi="Courier New" w:cs="Courier New"/>
      <w:sz w:val="20"/>
      <w:szCs w:val="20"/>
    </w:rPr>
  </w:style>
  <w:style w:type="paragraph" w:customStyle="1" w:styleId="af4">
    <w:name w:val="תו"/>
    <w:basedOn w:val="a"/>
    <w:semiHidden/>
    <w:rsid w:val="00885B93"/>
    <w:pPr>
      <w:spacing w:after="160" w:line="240" w:lineRule="exact"/>
    </w:pPr>
    <w:rPr>
      <w:rFonts w:ascii="Arial" w:eastAsia="MS Mincho" w:hAnsi="Arial" w:cs="Arial"/>
      <w:sz w:val="20"/>
      <w:szCs w:val="20"/>
      <w:lang w:bidi="ar-SA"/>
    </w:rPr>
  </w:style>
  <w:style w:type="paragraph" w:styleId="HTML0">
    <w:name w:val="HTML Preformatted"/>
    <w:basedOn w:val="a"/>
    <w:link w:val="HTML1"/>
    <w:rsid w:val="002D5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HTML מעוצב מראש תו"/>
    <w:basedOn w:val="a0"/>
    <w:link w:val="HTML0"/>
    <w:rsid w:val="002D55EF"/>
    <w:rPr>
      <w:rFonts w:ascii="Courier New" w:hAnsi="Courier New" w:cs="Courier New"/>
    </w:rPr>
  </w:style>
  <w:style w:type="character" w:styleId="FollowedHyperlink">
    <w:name w:val="FollowedHyperlink"/>
    <w:basedOn w:val="a0"/>
    <w:rsid w:val="00CE698A"/>
    <w:rPr>
      <w:color w:val="800080"/>
      <w:u w:val="single"/>
    </w:rPr>
  </w:style>
  <w:style w:type="paragraph" w:customStyle="1" w:styleId="ruller400">
    <w:name w:val="ruller40"/>
    <w:basedOn w:val="a"/>
    <w:rsid w:val="00631B6D"/>
    <w:pPr>
      <w:spacing w:before="100" w:beforeAutospacing="1" w:after="100" w:afterAutospacing="1"/>
    </w:pPr>
  </w:style>
  <w:style w:type="paragraph" w:customStyle="1" w:styleId="af5">
    <w:name w:val="כללי"/>
    <w:basedOn w:val="a"/>
    <w:rsid w:val="00CE1403"/>
    <w:pPr>
      <w:overflowPunct w:val="0"/>
      <w:autoSpaceDE w:val="0"/>
      <w:autoSpaceDN w:val="0"/>
      <w:bidi/>
      <w:adjustRightInd w:val="0"/>
      <w:spacing w:after="240" w:line="270" w:lineRule="exact"/>
      <w:ind w:firstLine="284"/>
      <w:jc w:val="both"/>
      <w:textAlignment w:val="baseline"/>
    </w:pPr>
    <w:rPr>
      <w:rFonts w:cs="FrankRuehl"/>
      <w:sz w:val="20"/>
      <w:lang w:eastAsia="he-IL"/>
    </w:rPr>
  </w:style>
  <w:style w:type="character" w:customStyle="1" w:styleId="10">
    <w:name w:val="כותרת 1 תו"/>
    <w:basedOn w:val="a0"/>
    <w:link w:val="1"/>
    <w:uiPriority w:val="9"/>
    <w:rsid w:val="00CB0A29"/>
    <w:rPr>
      <w:rFonts w:ascii="Cambria" w:hAnsi="Cambria" w:cs="David"/>
      <w:b/>
      <w:bCs/>
      <w:kern w:val="32"/>
      <w:sz w:val="28"/>
      <w:szCs w:val="28"/>
      <w:u w:val="single"/>
    </w:rPr>
  </w:style>
  <w:style w:type="paragraph" w:customStyle="1" w:styleId="Heading2">
    <w:name w:val="Heading2"/>
    <w:basedOn w:val="a"/>
    <w:qFormat/>
    <w:rsid w:val="00791888"/>
    <w:pPr>
      <w:bidi/>
      <w:spacing w:line="360" w:lineRule="auto"/>
      <w:ind w:left="-86"/>
      <w:jc w:val="both"/>
    </w:pPr>
    <w:rPr>
      <w:rFonts w:cs="David"/>
      <w:b/>
      <w:bCs/>
      <w:szCs w:val="28"/>
      <w:u w:val="single"/>
    </w:rPr>
  </w:style>
  <w:style w:type="character" w:customStyle="1" w:styleId="30">
    <w:name w:val="כותרת 3 תו"/>
    <w:basedOn w:val="a0"/>
    <w:link w:val="3"/>
    <w:semiHidden/>
    <w:rsid w:val="008568D0"/>
    <w:rPr>
      <w:rFonts w:ascii="Cambria" w:eastAsia="Times New Roman" w:hAnsi="Cambria" w:cs="Times New Roman"/>
      <w:b/>
      <w:bCs/>
      <w:sz w:val="26"/>
      <w:szCs w:val="26"/>
    </w:rPr>
  </w:style>
  <w:style w:type="character" w:customStyle="1" w:styleId="20">
    <w:name w:val="כותרת 2 תו"/>
    <w:basedOn w:val="a0"/>
    <w:link w:val="2"/>
    <w:semiHidden/>
    <w:rsid w:val="008568D0"/>
    <w:rPr>
      <w:rFonts w:ascii="Cambria" w:eastAsia="Times New Roman" w:hAnsi="Cambria" w:cs="Times New Roman"/>
      <w:b/>
      <w:bCs/>
      <w:i/>
      <w:iCs/>
      <w:sz w:val="28"/>
      <w:szCs w:val="28"/>
    </w:rPr>
  </w:style>
  <w:style w:type="paragraph" w:styleId="TOC1">
    <w:name w:val="toc 1"/>
    <w:basedOn w:val="a"/>
    <w:next w:val="a"/>
    <w:autoRedefine/>
    <w:uiPriority w:val="39"/>
    <w:rsid w:val="00F420D1"/>
    <w:pPr>
      <w:spacing w:before="120" w:after="120"/>
    </w:pPr>
    <w:rPr>
      <w:rFonts w:ascii="Calibri" w:hAnsi="Calibri"/>
      <w:b/>
      <w:bCs/>
      <w:caps/>
      <w:sz w:val="20"/>
      <w:szCs w:val="20"/>
    </w:rPr>
  </w:style>
  <w:style w:type="paragraph" w:styleId="TOC2">
    <w:name w:val="toc 2"/>
    <w:basedOn w:val="a"/>
    <w:next w:val="a"/>
    <w:autoRedefine/>
    <w:uiPriority w:val="39"/>
    <w:rsid w:val="008568D0"/>
    <w:pPr>
      <w:ind w:left="240"/>
    </w:pPr>
    <w:rPr>
      <w:rFonts w:ascii="Calibri" w:hAnsi="Calibri"/>
      <w:smallCaps/>
      <w:sz w:val="20"/>
      <w:szCs w:val="20"/>
    </w:rPr>
  </w:style>
  <w:style w:type="table" w:styleId="af6">
    <w:name w:val="Table Grid"/>
    <w:basedOn w:val="a1"/>
    <w:rsid w:val="00C72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525C53"/>
    <w:pPr>
      <w:ind w:left="720"/>
      <w:contextualSpacing/>
    </w:pPr>
  </w:style>
  <w:style w:type="paragraph" w:customStyle="1" w:styleId="af8">
    <w:name w:val="יור"/>
    <w:basedOn w:val="a"/>
    <w:next w:val="a"/>
    <w:rsid w:val="00525C53"/>
    <w:pPr>
      <w:bidi/>
      <w:spacing w:line="240" w:lineRule="exact"/>
      <w:jc w:val="both"/>
    </w:pPr>
    <w:rPr>
      <w:rFonts w:ascii="David" w:hAnsi="David" w:cs="David"/>
      <w:u w:val="single"/>
      <w:lang w:eastAsia="he-IL"/>
    </w:rPr>
  </w:style>
  <w:style w:type="paragraph" w:customStyle="1" w:styleId="af9">
    <w:name w:val="אורח"/>
    <w:basedOn w:val="a"/>
    <w:next w:val="a"/>
    <w:rsid w:val="00525C53"/>
    <w:pPr>
      <w:bidi/>
      <w:spacing w:line="240" w:lineRule="exact"/>
      <w:jc w:val="both"/>
    </w:pPr>
    <w:rPr>
      <w:rFonts w:ascii="David" w:hAnsi="David" w:cs="David"/>
      <w:u w:val="single"/>
    </w:rPr>
  </w:style>
  <w:style w:type="paragraph" w:customStyle="1" w:styleId="KeepWithNext">
    <w:name w:val="KeepWithNext"/>
    <w:basedOn w:val="a"/>
    <w:next w:val="a"/>
    <w:qFormat/>
    <w:rsid w:val="00525C53"/>
    <w:pPr>
      <w:keepNext/>
      <w:bidi/>
      <w:spacing w:line="240" w:lineRule="exact"/>
      <w:jc w:val="both"/>
    </w:pPr>
    <w:rPr>
      <w:rFonts w:cs="David"/>
    </w:rPr>
  </w:style>
  <w:style w:type="paragraph" w:customStyle="1" w:styleId="afa">
    <w:name w:val="סעיפים"/>
    <w:basedOn w:val="a"/>
    <w:rsid w:val="00525C53"/>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bidi/>
      <w:spacing w:line="360" w:lineRule="auto"/>
      <w:ind w:left="567" w:hanging="567"/>
      <w:jc w:val="both"/>
    </w:pPr>
    <w:rPr>
      <w:rFonts w:cs="Narkisim"/>
      <w:sz w:val="22"/>
    </w:rPr>
  </w:style>
  <w:style w:type="paragraph" w:customStyle="1" w:styleId="ruller5">
    <w:name w:val="ruller5"/>
    <w:basedOn w:val="a"/>
    <w:rsid w:val="00525C53"/>
    <w:pPr>
      <w:spacing w:before="100" w:beforeAutospacing="1" w:after="100" w:afterAutospacing="1"/>
    </w:pPr>
  </w:style>
  <w:style w:type="character" w:styleId="afb">
    <w:name w:val="annotation reference"/>
    <w:basedOn w:val="a0"/>
    <w:uiPriority w:val="99"/>
    <w:unhideWhenUsed/>
    <w:rsid w:val="00525C53"/>
    <w:rPr>
      <w:sz w:val="16"/>
      <w:szCs w:val="16"/>
    </w:rPr>
  </w:style>
  <w:style w:type="paragraph" w:styleId="afc">
    <w:name w:val="annotation text"/>
    <w:basedOn w:val="a"/>
    <w:link w:val="afd"/>
    <w:uiPriority w:val="99"/>
    <w:unhideWhenUsed/>
    <w:rsid w:val="00525C53"/>
    <w:pPr>
      <w:spacing w:after="200"/>
    </w:pPr>
    <w:rPr>
      <w:rFonts w:ascii="Calibri" w:eastAsia="Calibri" w:hAnsi="Calibri" w:cs="Arial"/>
      <w:sz w:val="20"/>
      <w:szCs w:val="20"/>
      <w:lang w:bidi="ar-SA"/>
    </w:rPr>
  </w:style>
  <w:style w:type="character" w:customStyle="1" w:styleId="afd">
    <w:name w:val="טקסט הערה תו"/>
    <w:basedOn w:val="a0"/>
    <w:link w:val="afc"/>
    <w:uiPriority w:val="99"/>
    <w:rsid w:val="00525C53"/>
    <w:rPr>
      <w:rFonts w:ascii="Calibri" w:eastAsia="Calibri" w:hAnsi="Calibri" w:cs="Arial"/>
      <w:lang w:bidi="ar-SA"/>
    </w:rPr>
  </w:style>
  <w:style w:type="paragraph" w:customStyle="1" w:styleId="Default0">
    <w:name w:val="Default"/>
    <w:rsid w:val="00525C53"/>
    <w:pPr>
      <w:pBdr>
        <w:top w:val="nil"/>
        <w:left w:val="nil"/>
        <w:bottom w:val="nil"/>
        <w:right w:val="nil"/>
        <w:between w:val="nil"/>
        <w:bar w:val="nil"/>
      </w:pBdr>
      <w:bidi/>
    </w:pPr>
    <w:rPr>
      <w:rFonts w:ascii="Helvetica" w:eastAsia="Arial Unicode MS" w:hAnsi="Arial Unicode MS" w:cs="Arial Unicode MS"/>
      <w:color w:val="000000"/>
      <w:sz w:val="22"/>
      <w:szCs w:val="22"/>
      <w:bdr w:val="nil"/>
    </w:rPr>
  </w:style>
  <w:style w:type="character" w:customStyle="1" w:styleId="Link">
    <w:name w:val="Link"/>
    <w:rsid w:val="00525C53"/>
    <w:rPr>
      <w:u w:val="single"/>
    </w:rPr>
  </w:style>
  <w:style w:type="paragraph" w:customStyle="1" w:styleId="Body">
    <w:name w:val="Body"/>
    <w:rsid w:val="00525C53"/>
    <w:pPr>
      <w:pBdr>
        <w:top w:val="nil"/>
        <w:left w:val="nil"/>
        <w:bottom w:val="nil"/>
        <w:right w:val="nil"/>
        <w:between w:val="nil"/>
        <w:bar w:val="nil"/>
      </w:pBdr>
      <w:bidi/>
    </w:pPr>
    <w:rPr>
      <w:rFonts w:ascii="Arial Unicode MS" w:eastAsia="Arial Unicode MS" w:hAnsi="Arial Unicode MS" w:cs="Helvetica" w:hint="cs"/>
      <w:color w:val="000000"/>
      <w:sz w:val="22"/>
      <w:szCs w:val="22"/>
      <w:bdr w:val="nil"/>
      <w:lang w:val="he-IL"/>
    </w:rPr>
  </w:style>
  <w:style w:type="paragraph" w:customStyle="1" w:styleId="afe">
    <w:name w:val="א"/>
    <w:basedOn w:val="1"/>
    <w:link w:val="Char"/>
    <w:qFormat/>
    <w:rsid w:val="00CB0A29"/>
    <w:rPr>
      <w:sz w:val="32"/>
      <w:szCs w:val="32"/>
    </w:rPr>
  </w:style>
  <w:style w:type="paragraph" w:customStyle="1" w:styleId="aff">
    <w:name w:val="ב"/>
    <w:basedOn w:val="1"/>
    <w:link w:val="Char0"/>
    <w:qFormat/>
    <w:rsid w:val="00CB0A29"/>
  </w:style>
  <w:style w:type="character" w:customStyle="1" w:styleId="Char">
    <w:name w:val="א Char"/>
    <w:basedOn w:val="10"/>
    <w:link w:val="afe"/>
    <w:rsid w:val="00CB0A29"/>
    <w:rPr>
      <w:rFonts w:ascii="Cambria" w:hAnsi="Cambria" w:cs="David"/>
      <w:b/>
      <w:bCs/>
      <w:kern w:val="32"/>
      <w:sz w:val="32"/>
      <w:szCs w:val="32"/>
      <w:u w:val="single"/>
    </w:rPr>
  </w:style>
  <w:style w:type="paragraph" w:customStyle="1" w:styleId="aff0">
    <w:name w:val="כ"/>
    <w:basedOn w:val="aff"/>
    <w:link w:val="Char1"/>
    <w:qFormat/>
    <w:rsid w:val="00CB0A29"/>
    <w:pPr>
      <w:jc w:val="center"/>
    </w:pPr>
    <w:rPr>
      <w:sz w:val="32"/>
      <w:szCs w:val="32"/>
    </w:rPr>
  </w:style>
  <w:style w:type="character" w:customStyle="1" w:styleId="Char0">
    <w:name w:val="ב Char"/>
    <w:basedOn w:val="10"/>
    <w:link w:val="aff"/>
    <w:rsid w:val="00CB0A29"/>
    <w:rPr>
      <w:rFonts w:ascii="Cambria" w:hAnsi="Cambria" w:cs="David"/>
      <w:b/>
      <w:bCs/>
      <w:kern w:val="32"/>
      <w:sz w:val="28"/>
      <w:szCs w:val="28"/>
      <w:u w:val="single"/>
    </w:rPr>
  </w:style>
  <w:style w:type="paragraph" w:customStyle="1" w:styleId="aff1">
    <w:name w:val="ג"/>
    <w:basedOn w:val="aff"/>
    <w:link w:val="Char2"/>
    <w:qFormat/>
    <w:rsid w:val="00935691"/>
    <w:rPr>
      <w:sz w:val="24"/>
      <w:szCs w:val="24"/>
      <w:u w:val="none"/>
    </w:rPr>
  </w:style>
  <w:style w:type="character" w:customStyle="1" w:styleId="Char1">
    <w:name w:val="כ Char"/>
    <w:basedOn w:val="Char0"/>
    <w:link w:val="aff0"/>
    <w:rsid w:val="00CB0A29"/>
    <w:rPr>
      <w:rFonts w:ascii="Cambria" w:hAnsi="Cambria" w:cs="David"/>
      <w:b/>
      <w:bCs/>
      <w:kern w:val="32"/>
      <w:sz w:val="32"/>
      <w:szCs w:val="32"/>
      <w:u w:val="single"/>
    </w:rPr>
  </w:style>
  <w:style w:type="paragraph" w:styleId="aff2">
    <w:name w:val="TOC Heading"/>
    <w:basedOn w:val="1"/>
    <w:next w:val="a"/>
    <w:uiPriority w:val="39"/>
    <w:semiHidden/>
    <w:unhideWhenUsed/>
    <w:qFormat/>
    <w:rsid w:val="00F440F7"/>
    <w:pPr>
      <w:keepLines/>
      <w:bidi w:val="0"/>
      <w:spacing w:before="480" w:line="276" w:lineRule="auto"/>
      <w:ind w:firstLine="0"/>
      <w:outlineLvl w:val="9"/>
    </w:pPr>
    <w:rPr>
      <w:rFonts w:cs="Times New Roman"/>
      <w:color w:val="365F91"/>
      <w:kern w:val="0"/>
      <w:u w:val="none"/>
      <w:lang w:bidi="ar-SA"/>
    </w:rPr>
  </w:style>
  <w:style w:type="character" w:customStyle="1" w:styleId="Char2">
    <w:name w:val="ג Char"/>
    <w:basedOn w:val="Char0"/>
    <w:link w:val="aff1"/>
    <w:rsid w:val="00935691"/>
    <w:rPr>
      <w:rFonts w:ascii="Cambria" w:hAnsi="Cambria" w:cs="David"/>
      <w:b/>
      <w:bCs/>
      <w:kern w:val="32"/>
      <w:sz w:val="24"/>
      <w:szCs w:val="24"/>
      <w:u w:val="single"/>
    </w:rPr>
  </w:style>
  <w:style w:type="paragraph" w:styleId="TOC3">
    <w:name w:val="toc 3"/>
    <w:basedOn w:val="a"/>
    <w:next w:val="a"/>
    <w:autoRedefine/>
    <w:uiPriority w:val="39"/>
    <w:rsid w:val="00F440F7"/>
    <w:pPr>
      <w:ind w:left="480"/>
    </w:pPr>
    <w:rPr>
      <w:rFonts w:ascii="Calibri" w:hAnsi="Calibri"/>
      <w:i/>
      <w:iCs/>
      <w:sz w:val="20"/>
      <w:szCs w:val="20"/>
    </w:rPr>
  </w:style>
  <w:style w:type="paragraph" w:styleId="TOC4">
    <w:name w:val="toc 4"/>
    <w:basedOn w:val="a"/>
    <w:next w:val="a"/>
    <w:autoRedefine/>
    <w:rsid w:val="00F440F7"/>
    <w:pPr>
      <w:ind w:left="720"/>
    </w:pPr>
    <w:rPr>
      <w:rFonts w:ascii="Calibri" w:hAnsi="Calibri"/>
      <w:sz w:val="18"/>
      <w:szCs w:val="18"/>
    </w:rPr>
  </w:style>
  <w:style w:type="paragraph" w:styleId="TOC5">
    <w:name w:val="toc 5"/>
    <w:basedOn w:val="a"/>
    <w:next w:val="a"/>
    <w:autoRedefine/>
    <w:rsid w:val="00F440F7"/>
    <w:pPr>
      <w:ind w:left="960"/>
    </w:pPr>
    <w:rPr>
      <w:rFonts w:ascii="Calibri" w:hAnsi="Calibri"/>
      <w:sz w:val="18"/>
      <w:szCs w:val="18"/>
    </w:rPr>
  </w:style>
  <w:style w:type="paragraph" w:styleId="TOC6">
    <w:name w:val="toc 6"/>
    <w:basedOn w:val="a"/>
    <w:next w:val="a"/>
    <w:autoRedefine/>
    <w:rsid w:val="00F440F7"/>
    <w:pPr>
      <w:ind w:left="1200"/>
    </w:pPr>
    <w:rPr>
      <w:rFonts w:ascii="Calibri" w:hAnsi="Calibri"/>
      <w:sz w:val="18"/>
      <w:szCs w:val="18"/>
    </w:rPr>
  </w:style>
  <w:style w:type="paragraph" w:styleId="TOC7">
    <w:name w:val="toc 7"/>
    <w:basedOn w:val="a"/>
    <w:next w:val="a"/>
    <w:autoRedefine/>
    <w:rsid w:val="00F440F7"/>
    <w:pPr>
      <w:ind w:left="1440"/>
    </w:pPr>
    <w:rPr>
      <w:rFonts w:ascii="Calibri" w:hAnsi="Calibri"/>
      <w:sz w:val="18"/>
      <w:szCs w:val="18"/>
    </w:rPr>
  </w:style>
  <w:style w:type="paragraph" w:styleId="TOC8">
    <w:name w:val="toc 8"/>
    <w:basedOn w:val="a"/>
    <w:next w:val="a"/>
    <w:autoRedefine/>
    <w:rsid w:val="00F440F7"/>
    <w:pPr>
      <w:ind w:left="1680"/>
    </w:pPr>
    <w:rPr>
      <w:rFonts w:ascii="Calibri" w:hAnsi="Calibri"/>
      <w:sz w:val="18"/>
      <w:szCs w:val="18"/>
    </w:rPr>
  </w:style>
  <w:style w:type="paragraph" w:styleId="TOC9">
    <w:name w:val="toc 9"/>
    <w:basedOn w:val="a"/>
    <w:next w:val="a"/>
    <w:autoRedefine/>
    <w:rsid w:val="00F440F7"/>
    <w:pPr>
      <w:ind w:left="1920"/>
    </w:pPr>
    <w:rPr>
      <w:rFonts w:ascii="Calibri" w:hAnsi="Calibri"/>
      <w:sz w:val="18"/>
      <w:szCs w:val="18"/>
    </w:rPr>
  </w:style>
  <w:style w:type="character" w:customStyle="1" w:styleId="s6b621b36">
    <w:name w:val="s6b621b36"/>
    <w:basedOn w:val="a0"/>
    <w:rsid w:val="0083527D"/>
  </w:style>
  <w:style w:type="character" w:customStyle="1" w:styleId="Ruller40">
    <w:name w:val="Ruller4 תו"/>
    <w:basedOn w:val="a0"/>
    <w:link w:val="Ruller4"/>
    <w:locked/>
    <w:rsid w:val="00B94CA2"/>
    <w:rPr>
      <w:rFonts w:ascii="Arial TUR" w:hAnsi="Arial TUR" w:cs="FrankRuehl"/>
      <w:spacing w:val="10"/>
      <w:sz w:val="22"/>
      <w:szCs w:val="28"/>
    </w:rPr>
  </w:style>
  <w:style w:type="paragraph" w:customStyle="1" w:styleId="Ruller50">
    <w:name w:val="Ruller5"/>
    <w:basedOn w:val="a"/>
    <w:rsid w:val="00B94CA2"/>
    <w:pPr>
      <w:overflowPunct w:val="0"/>
      <w:autoSpaceDE w:val="0"/>
      <w:autoSpaceDN w:val="0"/>
      <w:bidi/>
      <w:adjustRightInd w:val="0"/>
      <w:ind w:left="1642" w:right="1282"/>
      <w:jc w:val="both"/>
    </w:pPr>
    <w:rPr>
      <w:rFonts w:ascii="Arial TUR" w:hAnsi="Arial TUR" w:cs="FrankRuehl"/>
      <w:spacing w:val="10"/>
      <w:sz w:val="22"/>
      <w:szCs w:val="28"/>
    </w:rPr>
  </w:style>
  <w:style w:type="character" w:customStyle="1" w:styleId="aff3">
    <w:name w:val="סוג_הליך"/>
    <w:rsid w:val="00DC7021"/>
    <w:rPr>
      <w:rFonts w:ascii="Times New Roman" w:hAnsi="Times New Roman" w:cs="David"/>
      <w:color w:val="FF0000"/>
      <w:sz w:val="20"/>
      <w:szCs w:val="20"/>
      <w:u w:val="single"/>
    </w:rPr>
  </w:style>
  <w:style w:type="paragraph" w:styleId="aff4">
    <w:name w:val="annotation subject"/>
    <w:basedOn w:val="afc"/>
    <w:next w:val="afc"/>
    <w:link w:val="aff5"/>
    <w:rsid w:val="00420194"/>
    <w:pPr>
      <w:spacing w:after="0"/>
    </w:pPr>
    <w:rPr>
      <w:rFonts w:ascii="Times New Roman" w:eastAsia="Times New Roman" w:hAnsi="Times New Roman" w:cs="Times New Roman"/>
      <w:b/>
      <w:bCs/>
      <w:lang w:bidi="he-IL"/>
    </w:rPr>
  </w:style>
  <w:style w:type="character" w:customStyle="1" w:styleId="aff5">
    <w:name w:val="נושא הערה תו"/>
    <w:basedOn w:val="afd"/>
    <w:link w:val="aff4"/>
    <w:rsid w:val="00420194"/>
    <w:rPr>
      <w:rFonts w:ascii="Calibri" w:eastAsia="Calibri" w:hAnsi="Calibri" w:cs="Arial"/>
      <w:b/>
      <w:bCs/>
      <w:lang w:bidi="ar-SA"/>
    </w:rPr>
  </w:style>
  <w:style w:type="paragraph" w:styleId="aff6">
    <w:name w:val="Quote"/>
    <w:basedOn w:val="a"/>
    <w:link w:val="aff7"/>
    <w:qFormat/>
    <w:rsid w:val="0032500E"/>
    <w:pPr>
      <w:bidi/>
      <w:spacing w:line="288" w:lineRule="auto"/>
      <w:ind w:left="720" w:right="709"/>
      <w:jc w:val="both"/>
    </w:pPr>
    <w:rPr>
      <w:lang w:eastAsia="he-IL"/>
    </w:rPr>
  </w:style>
  <w:style w:type="character" w:customStyle="1" w:styleId="aff7">
    <w:name w:val="ציטוט תו"/>
    <w:basedOn w:val="a0"/>
    <w:link w:val="aff6"/>
    <w:rsid w:val="0032500E"/>
    <w:rPr>
      <w:sz w:val="24"/>
      <w:szCs w:val="24"/>
      <w:lang w:eastAsia="he-IL"/>
    </w:rPr>
  </w:style>
</w:styles>
</file>

<file path=word/webSettings.xml><?xml version="1.0" encoding="utf-8"?>
<w:webSettings xmlns:r="http://schemas.openxmlformats.org/officeDocument/2006/relationships" xmlns:w="http://schemas.openxmlformats.org/wordprocessingml/2006/main">
  <w:divs>
    <w:div w:id="49961824">
      <w:bodyDiv w:val="1"/>
      <w:marLeft w:val="0"/>
      <w:marRight w:val="0"/>
      <w:marTop w:val="0"/>
      <w:marBottom w:val="0"/>
      <w:divBdr>
        <w:top w:val="none" w:sz="0" w:space="0" w:color="auto"/>
        <w:left w:val="none" w:sz="0" w:space="0" w:color="auto"/>
        <w:bottom w:val="none" w:sz="0" w:space="0" w:color="auto"/>
        <w:right w:val="none" w:sz="0" w:space="0" w:color="auto"/>
      </w:divBdr>
    </w:div>
    <w:div w:id="229771859">
      <w:bodyDiv w:val="1"/>
      <w:marLeft w:val="0"/>
      <w:marRight w:val="0"/>
      <w:marTop w:val="0"/>
      <w:marBottom w:val="0"/>
      <w:divBdr>
        <w:top w:val="none" w:sz="0" w:space="0" w:color="auto"/>
        <w:left w:val="none" w:sz="0" w:space="0" w:color="auto"/>
        <w:bottom w:val="none" w:sz="0" w:space="0" w:color="auto"/>
        <w:right w:val="none" w:sz="0" w:space="0" w:color="auto"/>
      </w:divBdr>
    </w:div>
    <w:div w:id="254093723">
      <w:bodyDiv w:val="1"/>
      <w:marLeft w:val="0"/>
      <w:marRight w:val="0"/>
      <w:marTop w:val="0"/>
      <w:marBottom w:val="0"/>
      <w:divBdr>
        <w:top w:val="none" w:sz="0" w:space="0" w:color="auto"/>
        <w:left w:val="none" w:sz="0" w:space="0" w:color="auto"/>
        <w:bottom w:val="none" w:sz="0" w:space="0" w:color="auto"/>
        <w:right w:val="none" w:sz="0" w:space="0" w:color="auto"/>
      </w:divBdr>
    </w:div>
    <w:div w:id="266623080">
      <w:bodyDiv w:val="1"/>
      <w:marLeft w:val="0"/>
      <w:marRight w:val="0"/>
      <w:marTop w:val="0"/>
      <w:marBottom w:val="0"/>
      <w:divBdr>
        <w:top w:val="none" w:sz="0" w:space="0" w:color="auto"/>
        <w:left w:val="none" w:sz="0" w:space="0" w:color="auto"/>
        <w:bottom w:val="none" w:sz="0" w:space="0" w:color="auto"/>
        <w:right w:val="none" w:sz="0" w:space="0" w:color="auto"/>
      </w:divBdr>
    </w:div>
    <w:div w:id="317421020">
      <w:bodyDiv w:val="1"/>
      <w:marLeft w:val="0"/>
      <w:marRight w:val="0"/>
      <w:marTop w:val="0"/>
      <w:marBottom w:val="0"/>
      <w:divBdr>
        <w:top w:val="none" w:sz="0" w:space="0" w:color="auto"/>
        <w:left w:val="none" w:sz="0" w:space="0" w:color="auto"/>
        <w:bottom w:val="none" w:sz="0" w:space="0" w:color="auto"/>
        <w:right w:val="none" w:sz="0" w:space="0" w:color="auto"/>
      </w:divBdr>
      <w:divsChild>
        <w:div w:id="124663956">
          <w:marLeft w:val="0"/>
          <w:marRight w:val="0"/>
          <w:marTop w:val="0"/>
          <w:marBottom w:val="0"/>
          <w:divBdr>
            <w:top w:val="none" w:sz="0" w:space="0" w:color="auto"/>
            <w:left w:val="none" w:sz="0" w:space="0" w:color="auto"/>
            <w:bottom w:val="none" w:sz="0" w:space="0" w:color="auto"/>
            <w:right w:val="none" w:sz="0" w:space="0" w:color="auto"/>
          </w:divBdr>
        </w:div>
      </w:divsChild>
    </w:div>
    <w:div w:id="370034441">
      <w:bodyDiv w:val="1"/>
      <w:marLeft w:val="0"/>
      <w:marRight w:val="0"/>
      <w:marTop w:val="0"/>
      <w:marBottom w:val="0"/>
      <w:divBdr>
        <w:top w:val="none" w:sz="0" w:space="0" w:color="auto"/>
        <w:left w:val="none" w:sz="0" w:space="0" w:color="auto"/>
        <w:bottom w:val="none" w:sz="0" w:space="0" w:color="auto"/>
        <w:right w:val="none" w:sz="0" w:space="0" w:color="auto"/>
      </w:divBdr>
    </w:div>
    <w:div w:id="435711429">
      <w:bodyDiv w:val="1"/>
      <w:marLeft w:val="0"/>
      <w:marRight w:val="0"/>
      <w:marTop w:val="0"/>
      <w:marBottom w:val="0"/>
      <w:divBdr>
        <w:top w:val="none" w:sz="0" w:space="0" w:color="auto"/>
        <w:left w:val="none" w:sz="0" w:space="0" w:color="auto"/>
        <w:bottom w:val="none" w:sz="0" w:space="0" w:color="auto"/>
        <w:right w:val="none" w:sz="0" w:space="0" w:color="auto"/>
      </w:divBdr>
    </w:div>
    <w:div w:id="509367301">
      <w:bodyDiv w:val="1"/>
      <w:marLeft w:val="0"/>
      <w:marRight w:val="0"/>
      <w:marTop w:val="0"/>
      <w:marBottom w:val="0"/>
      <w:divBdr>
        <w:top w:val="none" w:sz="0" w:space="0" w:color="auto"/>
        <w:left w:val="none" w:sz="0" w:space="0" w:color="auto"/>
        <w:bottom w:val="none" w:sz="0" w:space="0" w:color="auto"/>
        <w:right w:val="none" w:sz="0" w:space="0" w:color="auto"/>
      </w:divBdr>
    </w:div>
    <w:div w:id="677385557">
      <w:bodyDiv w:val="1"/>
      <w:marLeft w:val="0"/>
      <w:marRight w:val="0"/>
      <w:marTop w:val="0"/>
      <w:marBottom w:val="0"/>
      <w:divBdr>
        <w:top w:val="none" w:sz="0" w:space="0" w:color="auto"/>
        <w:left w:val="none" w:sz="0" w:space="0" w:color="auto"/>
        <w:bottom w:val="none" w:sz="0" w:space="0" w:color="auto"/>
        <w:right w:val="none" w:sz="0" w:space="0" w:color="auto"/>
      </w:divBdr>
    </w:div>
    <w:div w:id="686061298">
      <w:bodyDiv w:val="1"/>
      <w:marLeft w:val="0"/>
      <w:marRight w:val="0"/>
      <w:marTop w:val="0"/>
      <w:marBottom w:val="0"/>
      <w:divBdr>
        <w:top w:val="none" w:sz="0" w:space="0" w:color="auto"/>
        <w:left w:val="none" w:sz="0" w:space="0" w:color="auto"/>
        <w:bottom w:val="none" w:sz="0" w:space="0" w:color="auto"/>
        <w:right w:val="none" w:sz="0" w:space="0" w:color="auto"/>
      </w:divBdr>
      <w:divsChild>
        <w:div w:id="1304701085">
          <w:marLeft w:val="0"/>
          <w:marRight w:val="0"/>
          <w:marTop w:val="0"/>
          <w:marBottom w:val="0"/>
          <w:divBdr>
            <w:top w:val="none" w:sz="0" w:space="0" w:color="auto"/>
            <w:left w:val="none" w:sz="0" w:space="0" w:color="auto"/>
            <w:bottom w:val="none" w:sz="0" w:space="0" w:color="auto"/>
            <w:right w:val="none" w:sz="0" w:space="0" w:color="auto"/>
          </w:divBdr>
          <w:divsChild>
            <w:div w:id="1333025133">
              <w:marLeft w:val="0"/>
              <w:marRight w:val="0"/>
              <w:marTop w:val="72"/>
              <w:marBottom w:val="0"/>
              <w:divBdr>
                <w:top w:val="none" w:sz="0" w:space="0" w:color="auto"/>
                <w:left w:val="none" w:sz="0" w:space="0" w:color="auto"/>
                <w:bottom w:val="none" w:sz="0" w:space="0" w:color="auto"/>
                <w:right w:val="none" w:sz="0" w:space="0" w:color="auto"/>
              </w:divBdr>
              <w:divsChild>
                <w:div w:id="14867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97060">
      <w:bodyDiv w:val="1"/>
      <w:marLeft w:val="0"/>
      <w:marRight w:val="0"/>
      <w:marTop w:val="0"/>
      <w:marBottom w:val="0"/>
      <w:divBdr>
        <w:top w:val="none" w:sz="0" w:space="0" w:color="auto"/>
        <w:left w:val="none" w:sz="0" w:space="0" w:color="auto"/>
        <w:bottom w:val="none" w:sz="0" w:space="0" w:color="auto"/>
        <w:right w:val="none" w:sz="0" w:space="0" w:color="auto"/>
      </w:divBdr>
    </w:div>
    <w:div w:id="823854418">
      <w:bodyDiv w:val="1"/>
      <w:marLeft w:val="0"/>
      <w:marRight w:val="0"/>
      <w:marTop w:val="0"/>
      <w:marBottom w:val="0"/>
      <w:divBdr>
        <w:top w:val="none" w:sz="0" w:space="0" w:color="auto"/>
        <w:left w:val="none" w:sz="0" w:space="0" w:color="auto"/>
        <w:bottom w:val="none" w:sz="0" w:space="0" w:color="auto"/>
        <w:right w:val="none" w:sz="0" w:space="0" w:color="auto"/>
      </w:divBdr>
    </w:div>
    <w:div w:id="833450456">
      <w:bodyDiv w:val="1"/>
      <w:marLeft w:val="0"/>
      <w:marRight w:val="0"/>
      <w:marTop w:val="0"/>
      <w:marBottom w:val="0"/>
      <w:divBdr>
        <w:top w:val="none" w:sz="0" w:space="0" w:color="auto"/>
        <w:left w:val="none" w:sz="0" w:space="0" w:color="auto"/>
        <w:bottom w:val="none" w:sz="0" w:space="0" w:color="auto"/>
        <w:right w:val="none" w:sz="0" w:space="0" w:color="auto"/>
      </w:divBdr>
      <w:divsChild>
        <w:div w:id="984168520">
          <w:marLeft w:val="0"/>
          <w:marRight w:val="0"/>
          <w:marTop w:val="0"/>
          <w:marBottom w:val="0"/>
          <w:divBdr>
            <w:top w:val="none" w:sz="0" w:space="0" w:color="auto"/>
            <w:left w:val="none" w:sz="0" w:space="0" w:color="auto"/>
            <w:bottom w:val="none" w:sz="0" w:space="0" w:color="auto"/>
            <w:right w:val="none" w:sz="0" w:space="0" w:color="auto"/>
          </w:divBdr>
          <w:divsChild>
            <w:div w:id="1381591192">
              <w:marLeft w:val="0"/>
              <w:marRight w:val="0"/>
              <w:marTop w:val="0"/>
              <w:marBottom w:val="0"/>
              <w:divBdr>
                <w:top w:val="none" w:sz="0" w:space="0" w:color="auto"/>
                <w:left w:val="none" w:sz="0" w:space="0" w:color="auto"/>
                <w:bottom w:val="none" w:sz="0" w:space="0" w:color="auto"/>
                <w:right w:val="none" w:sz="0" w:space="0" w:color="auto"/>
              </w:divBdr>
              <w:divsChild>
                <w:div w:id="1401750537">
                  <w:marLeft w:val="0"/>
                  <w:marRight w:val="0"/>
                  <w:marTop w:val="0"/>
                  <w:marBottom w:val="0"/>
                  <w:divBdr>
                    <w:top w:val="none" w:sz="0" w:space="0" w:color="auto"/>
                    <w:left w:val="none" w:sz="0" w:space="0" w:color="auto"/>
                    <w:bottom w:val="none" w:sz="0" w:space="0" w:color="auto"/>
                    <w:right w:val="none" w:sz="0" w:space="0" w:color="auto"/>
                  </w:divBdr>
                  <w:divsChild>
                    <w:div w:id="434403565">
                      <w:marLeft w:val="0"/>
                      <w:marRight w:val="0"/>
                      <w:marTop w:val="0"/>
                      <w:marBottom w:val="0"/>
                      <w:divBdr>
                        <w:top w:val="none" w:sz="0" w:space="0" w:color="auto"/>
                        <w:left w:val="none" w:sz="0" w:space="0" w:color="auto"/>
                        <w:bottom w:val="none" w:sz="0" w:space="0" w:color="auto"/>
                        <w:right w:val="none" w:sz="0" w:space="0" w:color="auto"/>
                      </w:divBdr>
                      <w:divsChild>
                        <w:div w:id="577133498">
                          <w:marLeft w:val="0"/>
                          <w:marRight w:val="0"/>
                          <w:marTop w:val="0"/>
                          <w:marBottom w:val="0"/>
                          <w:divBdr>
                            <w:top w:val="none" w:sz="0" w:space="0" w:color="auto"/>
                            <w:left w:val="none" w:sz="0" w:space="0" w:color="auto"/>
                            <w:bottom w:val="none" w:sz="0" w:space="0" w:color="auto"/>
                            <w:right w:val="none" w:sz="0" w:space="0" w:color="auto"/>
                          </w:divBdr>
                          <w:divsChild>
                            <w:div w:id="1980767822">
                              <w:marLeft w:val="0"/>
                              <w:marRight w:val="0"/>
                              <w:marTop w:val="120"/>
                              <w:marBottom w:val="0"/>
                              <w:divBdr>
                                <w:top w:val="none" w:sz="0" w:space="0" w:color="B5B0AD"/>
                                <w:left w:val="none" w:sz="0" w:space="0" w:color="B5B0AD"/>
                                <w:bottom w:val="none" w:sz="0" w:space="0" w:color="B5B0AD"/>
                                <w:right w:val="none" w:sz="0" w:space="0" w:color="B5B0AD"/>
                              </w:divBdr>
                              <w:divsChild>
                                <w:div w:id="1158034435">
                                  <w:marLeft w:val="0"/>
                                  <w:marRight w:val="0"/>
                                  <w:marTop w:val="0"/>
                                  <w:marBottom w:val="0"/>
                                  <w:divBdr>
                                    <w:top w:val="none" w:sz="0" w:space="0" w:color="B5B0AD"/>
                                    <w:left w:val="single" w:sz="4" w:space="0" w:color="B5B0AD"/>
                                    <w:bottom w:val="none" w:sz="0" w:space="0" w:color="B5B0AD"/>
                                    <w:right w:val="single" w:sz="4" w:space="0" w:color="B5B0AD"/>
                                  </w:divBdr>
                                  <w:divsChild>
                                    <w:div w:id="535705505">
                                      <w:marLeft w:val="0"/>
                                      <w:marRight w:val="0"/>
                                      <w:marTop w:val="0"/>
                                      <w:marBottom w:val="0"/>
                                      <w:divBdr>
                                        <w:top w:val="none" w:sz="0" w:space="0" w:color="auto"/>
                                        <w:left w:val="none" w:sz="0" w:space="0" w:color="auto"/>
                                        <w:bottom w:val="none" w:sz="0" w:space="0" w:color="auto"/>
                                        <w:right w:val="none" w:sz="0" w:space="0" w:color="auto"/>
                                      </w:divBdr>
                                      <w:divsChild>
                                        <w:div w:id="1482383371">
                                          <w:marLeft w:val="0"/>
                                          <w:marRight w:val="0"/>
                                          <w:marTop w:val="60"/>
                                          <w:marBottom w:val="0"/>
                                          <w:divBdr>
                                            <w:top w:val="single" w:sz="4" w:space="3" w:color="999999"/>
                                            <w:left w:val="single" w:sz="4" w:space="3" w:color="999999"/>
                                            <w:bottom w:val="single" w:sz="4" w:space="3" w:color="999999"/>
                                            <w:right w:val="single" w:sz="4" w:space="3" w:color="999999"/>
                                          </w:divBdr>
                                          <w:divsChild>
                                            <w:div w:id="18626232">
                                              <w:marLeft w:val="0"/>
                                              <w:marRight w:val="0"/>
                                              <w:marTop w:val="0"/>
                                              <w:marBottom w:val="0"/>
                                              <w:divBdr>
                                                <w:top w:val="single" w:sz="4" w:space="3" w:color="BBBBBB"/>
                                                <w:left w:val="single" w:sz="4" w:space="3" w:color="BBBBBB"/>
                                                <w:bottom w:val="single" w:sz="4" w:space="3" w:color="BBBBBB"/>
                                                <w:right w:val="single" w:sz="4" w:space="3" w:color="BBBBBB"/>
                                              </w:divBdr>
                                            </w:div>
                                          </w:divsChild>
                                        </w:div>
                                      </w:divsChild>
                                    </w:div>
                                  </w:divsChild>
                                </w:div>
                              </w:divsChild>
                            </w:div>
                          </w:divsChild>
                        </w:div>
                      </w:divsChild>
                    </w:div>
                  </w:divsChild>
                </w:div>
              </w:divsChild>
            </w:div>
          </w:divsChild>
        </w:div>
      </w:divsChild>
    </w:div>
    <w:div w:id="886185842">
      <w:bodyDiv w:val="1"/>
      <w:marLeft w:val="0"/>
      <w:marRight w:val="0"/>
      <w:marTop w:val="0"/>
      <w:marBottom w:val="0"/>
      <w:divBdr>
        <w:top w:val="none" w:sz="0" w:space="0" w:color="auto"/>
        <w:left w:val="none" w:sz="0" w:space="0" w:color="auto"/>
        <w:bottom w:val="none" w:sz="0" w:space="0" w:color="auto"/>
        <w:right w:val="none" w:sz="0" w:space="0" w:color="auto"/>
      </w:divBdr>
      <w:divsChild>
        <w:div w:id="1175608151">
          <w:marLeft w:val="0"/>
          <w:marRight w:val="0"/>
          <w:marTop w:val="0"/>
          <w:marBottom w:val="0"/>
          <w:divBdr>
            <w:top w:val="none" w:sz="0" w:space="0" w:color="auto"/>
            <w:left w:val="none" w:sz="0" w:space="0" w:color="auto"/>
            <w:bottom w:val="none" w:sz="0" w:space="0" w:color="auto"/>
            <w:right w:val="none" w:sz="0" w:space="0" w:color="auto"/>
          </w:divBdr>
          <w:divsChild>
            <w:div w:id="857498513">
              <w:marLeft w:val="0"/>
              <w:marRight w:val="0"/>
              <w:marTop w:val="72"/>
              <w:marBottom w:val="0"/>
              <w:divBdr>
                <w:top w:val="none" w:sz="0" w:space="0" w:color="auto"/>
                <w:left w:val="none" w:sz="0" w:space="0" w:color="auto"/>
                <w:bottom w:val="none" w:sz="0" w:space="0" w:color="auto"/>
                <w:right w:val="none" w:sz="0" w:space="0" w:color="auto"/>
              </w:divBdr>
              <w:divsChild>
                <w:div w:id="19946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7629">
      <w:bodyDiv w:val="1"/>
      <w:marLeft w:val="0"/>
      <w:marRight w:val="0"/>
      <w:marTop w:val="0"/>
      <w:marBottom w:val="0"/>
      <w:divBdr>
        <w:top w:val="none" w:sz="0" w:space="0" w:color="auto"/>
        <w:left w:val="none" w:sz="0" w:space="0" w:color="auto"/>
        <w:bottom w:val="none" w:sz="0" w:space="0" w:color="auto"/>
        <w:right w:val="none" w:sz="0" w:space="0" w:color="auto"/>
      </w:divBdr>
    </w:div>
    <w:div w:id="1513640989">
      <w:bodyDiv w:val="1"/>
      <w:marLeft w:val="0"/>
      <w:marRight w:val="0"/>
      <w:marTop w:val="0"/>
      <w:marBottom w:val="0"/>
      <w:divBdr>
        <w:top w:val="none" w:sz="0" w:space="0" w:color="auto"/>
        <w:left w:val="none" w:sz="0" w:space="0" w:color="auto"/>
        <w:bottom w:val="none" w:sz="0" w:space="0" w:color="auto"/>
        <w:right w:val="none" w:sz="0" w:space="0" w:color="auto"/>
      </w:divBdr>
      <w:divsChild>
        <w:div w:id="322246330">
          <w:marLeft w:val="0"/>
          <w:marRight w:val="0"/>
          <w:marTop w:val="0"/>
          <w:marBottom w:val="0"/>
          <w:divBdr>
            <w:top w:val="none" w:sz="0" w:space="0" w:color="auto"/>
            <w:left w:val="none" w:sz="0" w:space="0" w:color="auto"/>
            <w:bottom w:val="none" w:sz="0" w:space="0" w:color="auto"/>
            <w:right w:val="none" w:sz="0" w:space="0" w:color="auto"/>
          </w:divBdr>
          <w:divsChild>
            <w:div w:id="392044793">
              <w:marLeft w:val="0"/>
              <w:marRight w:val="0"/>
              <w:marTop w:val="0"/>
              <w:marBottom w:val="0"/>
              <w:divBdr>
                <w:top w:val="none" w:sz="0" w:space="0" w:color="auto"/>
                <w:left w:val="none" w:sz="0" w:space="0" w:color="auto"/>
                <w:bottom w:val="none" w:sz="0" w:space="0" w:color="auto"/>
                <w:right w:val="none" w:sz="0" w:space="0" w:color="auto"/>
              </w:divBdr>
            </w:div>
            <w:div w:id="416097960">
              <w:marLeft w:val="0"/>
              <w:marRight w:val="0"/>
              <w:marTop w:val="0"/>
              <w:marBottom w:val="0"/>
              <w:divBdr>
                <w:top w:val="none" w:sz="0" w:space="0" w:color="auto"/>
                <w:left w:val="none" w:sz="0" w:space="0" w:color="auto"/>
                <w:bottom w:val="none" w:sz="0" w:space="0" w:color="auto"/>
                <w:right w:val="none" w:sz="0" w:space="0" w:color="auto"/>
              </w:divBdr>
            </w:div>
            <w:div w:id="456066853">
              <w:marLeft w:val="0"/>
              <w:marRight w:val="0"/>
              <w:marTop w:val="0"/>
              <w:marBottom w:val="0"/>
              <w:divBdr>
                <w:top w:val="none" w:sz="0" w:space="0" w:color="auto"/>
                <w:left w:val="none" w:sz="0" w:space="0" w:color="auto"/>
                <w:bottom w:val="none" w:sz="0" w:space="0" w:color="auto"/>
                <w:right w:val="none" w:sz="0" w:space="0" w:color="auto"/>
              </w:divBdr>
            </w:div>
            <w:div w:id="118111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20447">
      <w:bodyDiv w:val="1"/>
      <w:marLeft w:val="0"/>
      <w:marRight w:val="0"/>
      <w:marTop w:val="0"/>
      <w:marBottom w:val="0"/>
      <w:divBdr>
        <w:top w:val="none" w:sz="0" w:space="0" w:color="auto"/>
        <w:left w:val="none" w:sz="0" w:space="0" w:color="auto"/>
        <w:bottom w:val="none" w:sz="0" w:space="0" w:color="auto"/>
        <w:right w:val="none" w:sz="0" w:space="0" w:color="auto"/>
      </w:divBdr>
      <w:divsChild>
        <w:div w:id="1555114777">
          <w:marLeft w:val="0"/>
          <w:marRight w:val="0"/>
          <w:marTop w:val="0"/>
          <w:marBottom w:val="0"/>
          <w:divBdr>
            <w:top w:val="none" w:sz="0" w:space="0" w:color="auto"/>
            <w:left w:val="none" w:sz="0" w:space="0" w:color="auto"/>
            <w:bottom w:val="none" w:sz="0" w:space="0" w:color="auto"/>
            <w:right w:val="none" w:sz="0" w:space="0" w:color="auto"/>
          </w:divBdr>
          <w:divsChild>
            <w:div w:id="45030327">
              <w:marLeft w:val="0"/>
              <w:marRight w:val="0"/>
              <w:marTop w:val="72"/>
              <w:marBottom w:val="0"/>
              <w:divBdr>
                <w:top w:val="none" w:sz="0" w:space="0" w:color="auto"/>
                <w:left w:val="none" w:sz="0" w:space="0" w:color="auto"/>
                <w:bottom w:val="none" w:sz="0" w:space="0" w:color="auto"/>
                <w:right w:val="none" w:sz="0" w:space="0" w:color="auto"/>
              </w:divBdr>
              <w:divsChild>
                <w:div w:id="10952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7557">
      <w:bodyDiv w:val="1"/>
      <w:marLeft w:val="0"/>
      <w:marRight w:val="0"/>
      <w:marTop w:val="0"/>
      <w:marBottom w:val="0"/>
      <w:divBdr>
        <w:top w:val="none" w:sz="0" w:space="0" w:color="auto"/>
        <w:left w:val="none" w:sz="0" w:space="0" w:color="auto"/>
        <w:bottom w:val="none" w:sz="0" w:space="0" w:color="auto"/>
        <w:right w:val="none" w:sz="0" w:space="0" w:color="auto"/>
      </w:divBdr>
    </w:div>
    <w:div w:id="21387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72510/d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B97A6-5E64-44E6-B877-829E424C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5741</Words>
  <Characters>32729</Characters>
  <Application>Microsoft Office Word</Application>
  <DocSecurity>0</DocSecurity>
  <Lines>272</Lines>
  <Paragraphs>76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בבית המשפט העליון</vt:lpstr>
      <vt:lpstr>בבית המשפט העליון</vt:lpstr>
    </vt:vector>
  </TitlesOfParts>
  <Company>Microsoft</Company>
  <LinksUpToDate>false</LinksUpToDate>
  <CharactersWithSpaces>38394</CharactersWithSpaces>
  <SharedDoc>false</SharedDoc>
  <HLinks>
    <vt:vector size="312" baseType="variant">
      <vt:variant>
        <vt:i4>5636190</vt:i4>
      </vt:variant>
      <vt:variant>
        <vt:i4>231</vt:i4>
      </vt:variant>
      <vt:variant>
        <vt:i4>0</vt:i4>
      </vt:variant>
      <vt:variant>
        <vt:i4>5</vt:i4>
      </vt:variant>
      <vt:variant>
        <vt:lpwstr>http://hudoc.echr.coe.int/sites/eng/pages/search.aspx</vt:lpwstr>
      </vt:variant>
      <vt:variant>
        <vt:lpwstr>{"appno":["41008/09"]}</vt:lpwstr>
      </vt:variant>
      <vt:variant>
        <vt:i4>5898334</vt:i4>
      </vt:variant>
      <vt:variant>
        <vt:i4>228</vt:i4>
      </vt:variant>
      <vt:variant>
        <vt:i4>0</vt:i4>
      </vt:variant>
      <vt:variant>
        <vt:i4>5</vt:i4>
      </vt:variant>
      <vt:variant>
        <vt:lpwstr>http://hudoc.echr.coe.int/sites/eng/pages/search.aspx</vt:lpwstr>
      </vt:variant>
      <vt:variant>
        <vt:lpwstr>{"appno":["40713/09"]}</vt:lpwstr>
      </vt:variant>
      <vt:variant>
        <vt:i4>6094943</vt:i4>
      </vt:variant>
      <vt:variant>
        <vt:i4>225</vt:i4>
      </vt:variant>
      <vt:variant>
        <vt:i4>0</vt:i4>
      </vt:variant>
      <vt:variant>
        <vt:i4>5</vt:i4>
      </vt:variant>
      <vt:variant>
        <vt:lpwstr>http://hudoc.echr.coe.int/sites/eng/pages/search.aspx</vt:lpwstr>
      </vt:variant>
      <vt:variant>
        <vt:lpwstr>{"appno":["39692/09"]}</vt:lpwstr>
      </vt:variant>
      <vt:variant>
        <vt:i4>327700</vt:i4>
      </vt:variant>
      <vt:variant>
        <vt:i4>222</vt:i4>
      </vt:variant>
      <vt:variant>
        <vt:i4>0</vt:i4>
      </vt:variant>
      <vt:variant>
        <vt:i4>5</vt:i4>
      </vt:variant>
      <vt:variant>
        <vt:lpwstr>http://www.knesset.gov.il/mmm/data/pdf/m03308.pdf</vt:lpwstr>
      </vt:variant>
      <vt:variant>
        <vt:lpwstr/>
      </vt:variant>
      <vt:variant>
        <vt:i4>3932218</vt:i4>
      </vt:variant>
      <vt:variant>
        <vt:i4>219</vt:i4>
      </vt:variant>
      <vt:variant>
        <vt:i4>0</vt:i4>
      </vt:variant>
      <vt:variant>
        <vt:i4>5</vt:i4>
      </vt:variant>
      <vt:variant>
        <vt:lpwstr>http://www.refworld.org/docid/503489533b8.html</vt:lpwstr>
      </vt:variant>
      <vt:variant>
        <vt:lpwstr/>
      </vt:variant>
      <vt:variant>
        <vt:i4>7798820</vt:i4>
      </vt:variant>
      <vt:variant>
        <vt:i4>216</vt:i4>
      </vt:variant>
      <vt:variant>
        <vt:i4>0</vt:i4>
      </vt:variant>
      <vt:variant>
        <vt:i4>5</vt:i4>
      </vt:variant>
      <vt:variant>
        <vt:lpwstr>http://onlinelibrary.wiley.com/doi/10.1111/apy.2002.10.issue-2/issuetoc</vt:lpwstr>
      </vt:variant>
      <vt:variant>
        <vt:lpwstr/>
      </vt:variant>
      <vt:variant>
        <vt:i4>3932218</vt:i4>
      </vt:variant>
      <vt:variant>
        <vt:i4>213</vt:i4>
      </vt:variant>
      <vt:variant>
        <vt:i4>0</vt:i4>
      </vt:variant>
      <vt:variant>
        <vt:i4>5</vt:i4>
      </vt:variant>
      <vt:variant>
        <vt:lpwstr>http://www.refworld.org/docid/503489533b8.html</vt:lpwstr>
      </vt:variant>
      <vt:variant>
        <vt:lpwstr/>
      </vt:variant>
      <vt:variant>
        <vt:i4>852050</vt:i4>
      </vt:variant>
      <vt:variant>
        <vt:i4>210</vt:i4>
      </vt:variant>
      <vt:variant>
        <vt:i4>0</vt:i4>
      </vt:variant>
      <vt:variant>
        <vt:i4>5</vt:i4>
      </vt:variant>
      <vt:variant>
        <vt:lpwstr>http://www.haaretz.co.il/news/education/1.1937142</vt:lpwstr>
      </vt:variant>
      <vt:variant>
        <vt:lpwstr/>
      </vt:variant>
      <vt:variant>
        <vt:i4>327691</vt:i4>
      </vt:variant>
      <vt:variant>
        <vt:i4>207</vt:i4>
      </vt:variant>
      <vt:variant>
        <vt:i4>0</vt:i4>
      </vt:variant>
      <vt:variant>
        <vt:i4>5</vt:i4>
      </vt:variant>
      <vt:variant>
        <vt:lpwstr>http://www.refworld.org/docid/3ae6b3510.html</vt:lpwstr>
      </vt:variant>
      <vt:variant>
        <vt:lpwstr/>
      </vt:variant>
      <vt:variant>
        <vt:i4>6029405</vt:i4>
      </vt:variant>
      <vt:variant>
        <vt:i4>204</vt:i4>
      </vt:variant>
      <vt:variant>
        <vt:i4>0</vt:i4>
      </vt:variant>
      <vt:variant>
        <vt:i4>5</vt:i4>
      </vt:variant>
      <vt:variant>
        <vt:lpwstr>http://www.refworld.org/docid/51f622294.html</vt:lpwstr>
      </vt:variant>
      <vt:variant>
        <vt:lpwstr/>
      </vt:variant>
      <vt:variant>
        <vt:i4>7995496</vt:i4>
      </vt:variant>
      <vt:variant>
        <vt:i4>201</vt:i4>
      </vt:variant>
      <vt:variant>
        <vt:i4>0</vt:i4>
      </vt:variant>
      <vt:variant>
        <vt:i4>5</vt:i4>
      </vt:variant>
      <vt:variant>
        <vt:lpwstr>http://legal.un.org/ilc/documentation/english/a_cn4_565.pdf</vt:lpwstr>
      </vt:variant>
      <vt:variant>
        <vt:lpwstr/>
      </vt:variant>
      <vt:variant>
        <vt:i4>393298</vt:i4>
      </vt:variant>
      <vt:variant>
        <vt:i4>198</vt:i4>
      </vt:variant>
      <vt:variant>
        <vt:i4>0</vt:i4>
      </vt:variant>
      <vt:variant>
        <vt:i4>5</vt:i4>
      </vt:variant>
      <vt:variant>
        <vt:lpwstr>http://www.haaretz.co.il/news/education/1.2090810</vt:lpwstr>
      </vt:variant>
      <vt:variant>
        <vt:lpwstr/>
      </vt:variant>
      <vt:variant>
        <vt:i4>327763</vt:i4>
      </vt:variant>
      <vt:variant>
        <vt:i4>195</vt:i4>
      </vt:variant>
      <vt:variant>
        <vt:i4>0</vt:i4>
      </vt:variant>
      <vt:variant>
        <vt:i4>5</vt:i4>
      </vt:variant>
      <vt:variant>
        <vt:lpwstr>http://www.haaretz.co.il/news/education/1.2057550</vt:lpwstr>
      </vt:variant>
      <vt:variant>
        <vt:lpwstr/>
      </vt:variant>
      <vt:variant>
        <vt:i4>262229</vt:i4>
      </vt:variant>
      <vt:variant>
        <vt:i4>192</vt:i4>
      </vt:variant>
      <vt:variant>
        <vt:i4>0</vt:i4>
      </vt:variant>
      <vt:variant>
        <vt:i4>5</vt:i4>
      </vt:variant>
      <vt:variant>
        <vt:lpwstr>http://www.haaretz.co.il/news/education/1.1949138</vt:lpwstr>
      </vt:variant>
      <vt:variant>
        <vt:lpwstr/>
      </vt:variant>
      <vt:variant>
        <vt:i4>7471187</vt:i4>
      </vt:variant>
      <vt:variant>
        <vt:i4>189</vt:i4>
      </vt:variant>
      <vt:variant>
        <vt:i4>0</vt:i4>
      </vt:variant>
      <vt:variant>
        <vt:i4>5</vt:i4>
      </vt:variant>
      <vt:variant>
        <vt:lpwstr>http://www.hotline.org.il/hebrew/pdf/Life_under_the_Anti_Infiltration_Law_111513_Heb.pdf</vt:lpwstr>
      </vt:variant>
      <vt:variant>
        <vt:lpwstr/>
      </vt:variant>
      <vt:variant>
        <vt:i4>4653086</vt:i4>
      </vt:variant>
      <vt:variant>
        <vt:i4>186</vt:i4>
      </vt:variant>
      <vt:variant>
        <vt:i4>0</vt:i4>
      </vt:variant>
      <vt:variant>
        <vt:i4>5</vt:i4>
      </vt:variant>
      <vt:variant>
        <vt:lpwstr>http://www.hrw.org/he/news/2013/07/16</vt:lpwstr>
      </vt:variant>
      <vt:variant>
        <vt:lpwstr/>
      </vt:variant>
      <vt:variant>
        <vt:i4>4259847</vt:i4>
      </vt:variant>
      <vt:variant>
        <vt:i4>183</vt:i4>
      </vt:variant>
      <vt:variant>
        <vt:i4>0</vt:i4>
      </vt:variant>
      <vt:variant>
        <vt:i4>5</vt:i4>
      </vt:variant>
      <vt:variant>
        <vt:lpwstr>http://www.hrw.org/es/node/114181</vt:lpwstr>
      </vt:variant>
      <vt:variant>
        <vt:lpwstr/>
      </vt:variant>
      <vt:variant>
        <vt:i4>4915284</vt:i4>
      </vt:variant>
      <vt:variant>
        <vt:i4>180</vt:i4>
      </vt:variant>
      <vt:variant>
        <vt:i4>0</vt:i4>
      </vt:variant>
      <vt:variant>
        <vt:i4>5</vt:i4>
      </vt:variant>
      <vt:variant>
        <vt:lpwstr>http://www.knesset.gov.il/protocols/data/rtf/pnim/2013-11-11.rtf</vt:lpwstr>
      </vt:variant>
      <vt:variant>
        <vt:lpwstr/>
      </vt:variant>
      <vt:variant>
        <vt:i4>5570560</vt:i4>
      </vt:variant>
      <vt:variant>
        <vt:i4>177</vt:i4>
      </vt:variant>
      <vt:variant>
        <vt:i4>0</vt:i4>
      </vt:variant>
      <vt:variant>
        <vt:i4>5</vt:i4>
      </vt:variant>
      <vt:variant>
        <vt:lpwstr>http://knesset.gov.il/protocols/data/rtf/zarim/2013-10-30.rtf</vt:lpwstr>
      </vt:variant>
      <vt:variant>
        <vt:lpwstr/>
      </vt:variant>
      <vt:variant>
        <vt:i4>5111893</vt:i4>
      </vt:variant>
      <vt:variant>
        <vt:i4>174</vt:i4>
      </vt:variant>
      <vt:variant>
        <vt:i4>0</vt:i4>
      </vt:variant>
      <vt:variant>
        <vt:i4>5</vt:i4>
      </vt:variant>
      <vt:variant>
        <vt:lpwstr>http://www.knesset.gov.il/protocols/data/rtf/pnim/2013-10-14.rtf</vt:lpwstr>
      </vt:variant>
      <vt:variant>
        <vt:lpwstr/>
      </vt:variant>
      <vt:variant>
        <vt:i4>4980828</vt:i4>
      </vt:variant>
      <vt:variant>
        <vt:i4>171</vt:i4>
      </vt:variant>
      <vt:variant>
        <vt:i4>0</vt:i4>
      </vt:variant>
      <vt:variant>
        <vt:i4>5</vt:i4>
      </vt:variant>
      <vt:variant>
        <vt:lpwstr>http://www.knesset.gov.il/protocols/data/rtf/pnim/2013-09-17.rtf</vt:lpwstr>
      </vt:variant>
      <vt:variant>
        <vt:lpwstr/>
      </vt:variant>
      <vt:variant>
        <vt:i4>3932218</vt:i4>
      </vt:variant>
      <vt:variant>
        <vt:i4>168</vt:i4>
      </vt:variant>
      <vt:variant>
        <vt:i4>0</vt:i4>
      </vt:variant>
      <vt:variant>
        <vt:i4>5</vt:i4>
      </vt:variant>
      <vt:variant>
        <vt:lpwstr>http://www.refworld.org/docid/503489533b8.html</vt:lpwstr>
      </vt:variant>
      <vt:variant>
        <vt:lpwstr/>
      </vt:variant>
      <vt:variant>
        <vt:i4>5177422</vt:i4>
      </vt:variant>
      <vt:variant>
        <vt:i4>165</vt:i4>
      </vt:variant>
      <vt:variant>
        <vt:i4>0</vt:i4>
      </vt:variant>
      <vt:variant>
        <vt:i4>5</vt:i4>
      </vt:variant>
      <vt:variant>
        <vt:lpwstr>http://www.piba.gov.il/SpokesmanshipMessagess/Pages/01122013.aspx</vt:lpwstr>
      </vt:variant>
      <vt:variant>
        <vt:lpwstr/>
      </vt:variant>
      <vt:variant>
        <vt:i4>262173</vt:i4>
      </vt:variant>
      <vt:variant>
        <vt:i4>162</vt:i4>
      </vt:variant>
      <vt:variant>
        <vt:i4>0</vt:i4>
      </vt:variant>
      <vt:variant>
        <vt:i4>5</vt:i4>
      </vt:variant>
      <vt:variant>
        <vt:lpwstr>http://www.hotline.org.il/hebrew/pdf/TorturedInSinaiJailedInsraelHEB.pdf</vt:lpwstr>
      </vt:variant>
      <vt:variant>
        <vt:lpwstr/>
      </vt:variant>
      <vt:variant>
        <vt:i4>7667791</vt:i4>
      </vt:variant>
      <vt:variant>
        <vt:i4>159</vt:i4>
      </vt:variant>
      <vt:variant>
        <vt:i4>0</vt:i4>
      </vt:variant>
      <vt:variant>
        <vt:i4>5</vt:i4>
      </vt:variant>
      <vt:variant>
        <vt:lpwstr>http://www.hotline.org.il/hebrew/pdf/Hundreds_of_Refugees_Held_Hostage_in_Sinai_November_2011_Heb.pdf</vt:lpwstr>
      </vt:variant>
      <vt:variant>
        <vt:lpwstr/>
      </vt:variant>
      <vt:variant>
        <vt:i4>3604537</vt:i4>
      </vt:variant>
      <vt:variant>
        <vt:i4>156</vt:i4>
      </vt:variant>
      <vt:variant>
        <vt:i4>0</vt:i4>
      </vt:variant>
      <vt:variant>
        <vt:i4>5</vt:i4>
      </vt:variant>
      <vt:variant>
        <vt:lpwstr>http://www.hotline.org.il/hebrew/pdf/Testimonies_from_sinay_122010_heb.pdf</vt:lpwstr>
      </vt:variant>
      <vt:variant>
        <vt:lpwstr/>
      </vt:variant>
      <vt:variant>
        <vt:i4>7864444</vt:i4>
      </vt:variant>
      <vt:variant>
        <vt:i4>153</vt:i4>
      </vt:variant>
      <vt:variant>
        <vt:i4>0</vt:i4>
      </vt:variant>
      <vt:variant>
        <vt:i4>5</vt:i4>
      </vt:variant>
      <vt:variant>
        <vt:lpwstr>http://phr.org.il/uploaded/Phr-israel-Sinai-Report-Hebrew-23.2.2011.pdf</vt:lpwstr>
      </vt:variant>
      <vt:variant>
        <vt:lpwstr/>
      </vt:variant>
      <vt:variant>
        <vt:i4>1572918</vt:i4>
      </vt:variant>
      <vt:variant>
        <vt:i4>146</vt:i4>
      </vt:variant>
      <vt:variant>
        <vt:i4>0</vt:i4>
      </vt:variant>
      <vt:variant>
        <vt:i4>5</vt:i4>
      </vt:variant>
      <vt:variant>
        <vt:lpwstr/>
      </vt:variant>
      <vt:variant>
        <vt:lpwstr>_Toc374802121</vt:lpwstr>
      </vt:variant>
      <vt:variant>
        <vt:i4>1572918</vt:i4>
      </vt:variant>
      <vt:variant>
        <vt:i4>140</vt:i4>
      </vt:variant>
      <vt:variant>
        <vt:i4>0</vt:i4>
      </vt:variant>
      <vt:variant>
        <vt:i4>5</vt:i4>
      </vt:variant>
      <vt:variant>
        <vt:lpwstr/>
      </vt:variant>
      <vt:variant>
        <vt:lpwstr>_Toc374802120</vt:lpwstr>
      </vt:variant>
      <vt:variant>
        <vt:i4>1769526</vt:i4>
      </vt:variant>
      <vt:variant>
        <vt:i4>134</vt:i4>
      </vt:variant>
      <vt:variant>
        <vt:i4>0</vt:i4>
      </vt:variant>
      <vt:variant>
        <vt:i4>5</vt:i4>
      </vt:variant>
      <vt:variant>
        <vt:lpwstr/>
      </vt:variant>
      <vt:variant>
        <vt:lpwstr>_Toc374802119</vt:lpwstr>
      </vt:variant>
      <vt:variant>
        <vt:i4>1769526</vt:i4>
      </vt:variant>
      <vt:variant>
        <vt:i4>128</vt:i4>
      </vt:variant>
      <vt:variant>
        <vt:i4>0</vt:i4>
      </vt:variant>
      <vt:variant>
        <vt:i4>5</vt:i4>
      </vt:variant>
      <vt:variant>
        <vt:lpwstr/>
      </vt:variant>
      <vt:variant>
        <vt:lpwstr>_Toc374802118</vt:lpwstr>
      </vt:variant>
      <vt:variant>
        <vt:i4>1769526</vt:i4>
      </vt:variant>
      <vt:variant>
        <vt:i4>122</vt:i4>
      </vt:variant>
      <vt:variant>
        <vt:i4>0</vt:i4>
      </vt:variant>
      <vt:variant>
        <vt:i4>5</vt:i4>
      </vt:variant>
      <vt:variant>
        <vt:lpwstr/>
      </vt:variant>
      <vt:variant>
        <vt:lpwstr>_Toc374802117</vt:lpwstr>
      </vt:variant>
      <vt:variant>
        <vt:i4>1769526</vt:i4>
      </vt:variant>
      <vt:variant>
        <vt:i4>116</vt:i4>
      </vt:variant>
      <vt:variant>
        <vt:i4>0</vt:i4>
      </vt:variant>
      <vt:variant>
        <vt:i4>5</vt:i4>
      </vt:variant>
      <vt:variant>
        <vt:lpwstr/>
      </vt:variant>
      <vt:variant>
        <vt:lpwstr>_Toc374802116</vt:lpwstr>
      </vt:variant>
      <vt:variant>
        <vt:i4>1769526</vt:i4>
      </vt:variant>
      <vt:variant>
        <vt:i4>110</vt:i4>
      </vt:variant>
      <vt:variant>
        <vt:i4>0</vt:i4>
      </vt:variant>
      <vt:variant>
        <vt:i4>5</vt:i4>
      </vt:variant>
      <vt:variant>
        <vt:lpwstr/>
      </vt:variant>
      <vt:variant>
        <vt:lpwstr>_Toc374802115</vt:lpwstr>
      </vt:variant>
      <vt:variant>
        <vt:i4>1769526</vt:i4>
      </vt:variant>
      <vt:variant>
        <vt:i4>104</vt:i4>
      </vt:variant>
      <vt:variant>
        <vt:i4>0</vt:i4>
      </vt:variant>
      <vt:variant>
        <vt:i4>5</vt:i4>
      </vt:variant>
      <vt:variant>
        <vt:lpwstr/>
      </vt:variant>
      <vt:variant>
        <vt:lpwstr>_Toc374802114</vt:lpwstr>
      </vt:variant>
      <vt:variant>
        <vt:i4>1769526</vt:i4>
      </vt:variant>
      <vt:variant>
        <vt:i4>98</vt:i4>
      </vt:variant>
      <vt:variant>
        <vt:i4>0</vt:i4>
      </vt:variant>
      <vt:variant>
        <vt:i4>5</vt:i4>
      </vt:variant>
      <vt:variant>
        <vt:lpwstr/>
      </vt:variant>
      <vt:variant>
        <vt:lpwstr>_Toc374802113</vt:lpwstr>
      </vt:variant>
      <vt:variant>
        <vt:i4>1769526</vt:i4>
      </vt:variant>
      <vt:variant>
        <vt:i4>92</vt:i4>
      </vt:variant>
      <vt:variant>
        <vt:i4>0</vt:i4>
      </vt:variant>
      <vt:variant>
        <vt:i4>5</vt:i4>
      </vt:variant>
      <vt:variant>
        <vt:lpwstr/>
      </vt:variant>
      <vt:variant>
        <vt:lpwstr>_Toc374802112</vt:lpwstr>
      </vt:variant>
      <vt:variant>
        <vt:i4>1769526</vt:i4>
      </vt:variant>
      <vt:variant>
        <vt:i4>86</vt:i4>
      </vt:variant>
      <vt:variant>
        <vt:i4>0</vt:i4>
      </vt:variant>
      <vt:variant>
        <vt:i4>5</vt:i4>
      </vt:variant>
      <vt:variant>
        <vt:lpwstr/>
      </vt:variant>
      <vt:variant>
        <vt:lpwstr>_Toc374802111</vt:lpwstr>
      </vt:variant>
      <vt:variant>
        <vt:i4>1769526</vt:i4>
      </vt:variant>
      <vt:variant>
        <vt:i4>80</vt:i4>
      </vt:variant>
      <vt:variant>
        <vt:i4>0</vt:i4>
      </vt:variant>
      <vt:variant>
        <vt:i4>5</vt:i4>
      </vt:variant>
      <vt:variant>
        <vt:lpwstr/>
      </vt:variant>
      <vt:variant>
        <vt:lpwstr>_Toc374802110</vt:lpwstr>
      </vt:variant>
      <vt:variant>
        <vt:i4>1703990</vt:i4>
      </vt:variant>
      <vt:variant>
        <vt:i4>74</vt:i4>
      </vt:variant>
      <vt:variant>
        <vt:i4>0</vt:i4>
      </vt:variant>
      <vt:variant>
        <vt:i4>5</vt:i4>
      </vt:variant>
      <vt:variant>
        <vt:lpwstr/>
      </vt:variant>
      <vt:variant>
        <vt:lpwstr>_Toc374802109</vt:lpwstr>
      </vt:variant>
      <vt:variant>
        <vt:i4>1703990</vt:i4>
      </vt:variant>
      <vt:variant>
        <vt:i4>68</vt:i4>
      </vt:variant>
      <vt:variant>
        <vt:i4>0</vt:i4>
      </vt:variant>
      <vt:variant>
        <vt:i4>5</vt:i4>
      </vt:variant>
      <vt:variant>
        <vt:lpwstr/>
      </vt:variant>
      <vt:variant>
        <vt:lpwstr>_Toc374802108</vt:lpwstr>
      </vt:variant>
      <vt:variant>
        <vt:i4>1703990</vt:i4>
      </vt:variant>
      <vt:variant>
        <vt:i4>62</vt:i4>
      </vt:variant>
      <vt:variant>
        <vt:i4>0</vt:i4>
      </vt:variant>
      <vt:variant>
        <vt:i4>5</vt:i4>
      </vt:variant>
      <vt:variant>
        <vt:lpwstr/>
      </vt:variant>
      <vt:variant>
        <vt:lpwstr>_Toc374802107</vt:lpwstr>
      </vt:variant>
      <vt:variant>
        <vt:i4>1703990</vt:i4>
      </vt:variant>
      <vt:variant>
        <vt:i4>56</vt:i4>
      </vt:variant>
      <vt:variant>
        <vt:i4>0</vt:i4>
      </vt:variant>
      <vt:variant>
        <vt:i4>5</vt:i4>
      </vt:variant>
      <vt:variant>
        <vt:lpwstr/>
      </vt:variant>
      <vt:variant>
        <vt:lpwstr>_Toc374802106</vt:lpwstr>
      </vt:variant>
      <vt:variant>
        <vt:i4>1703990</vt:i4>
      </vt:variant>
      <vt:variant>
        <vt:i4>50</vt:i4>
      </vt:variant>
      <vt:variant>
        <vt:i4>0</vt:i4>
      </vt:variant>
      <vt:variant>
        <vt:i4>5</vt:i4>
      </vt:variant>
      <vt:variant>
        <vt:lpwstr/>
      </vt:variant>
      <vt:variant>
        <vt:lpwstr>_Toc374802105</vt:lpwstr>
      </vt:variant>
      <vt:variant>
        <vt:i4>1703990</vt:i4>
      </vt:variant>
      <vt:variant>
        <vt:i4>44</vt:i4>
      </vt:variant>
      <vt:variant>
        <vt:i4>0</vt:i4>
      </vt:variant>
      <vt:variant>
        <vt:i4>5</vt:i4>
      </vt:variant>
      <vt:variant>
        <vt:lpwstr/>
      </vt:variant>
      <vt:variant>
        <vt:lpwstr>_Toc374802104</vt:lpwstr>
      </vt:variant>
      <vt:variant>
        <vt:i4>1703990</vt:i4>
      </vt:variant>
      <vt:variant>
        <vt:i4>38</vt:i4>
      </vt:variant>
      <vt:variant>
        <vt:i4>0</vt:i4>
      </vt:variant>
      <vt:variant>
        <vt:i4>5</vt:i4>
      </vt:variant>
      <vt:variant>
        <vt:lpwstr/>
      </vt:variant>
      <vt:variant>
        <vt:lpwstr>_Toc374802103</vt:lpwstr>
      </vt:variant>
      <vt:variant>
        <vt:i4>1703990</vt:i4>
      </vt:variant>
      <vt:variant>
        <vt:i4>32</vt:i4>
      </vt:variant>
      <vt:variant>
        <vt:i4>0</vt:i4>
      </vt:variant>
      <vt:variant>
        <vt:i4>5</vt:i4>
      </vt:variant>
      <vt:variant>
        <vt:lpwstr/>
      </vt:variant>
      <vt:variant>
        <vt:lpwstr>_Toc374802102</vt:lpwstr>
      </vt:variant>
      <vt:variant>
        <vt:i4>1703990</vt:i4>
      </vt:variant>
      <vt:variant>
        <vt:i4>26</vt:i4>
      </vt:variant>
      <vt:variant>
        <vt:i4>0</vt:i4>
      </vt:variant>
      <vt:variant>
        <vt:i4>5</vt:i4>
      </vt:variant>
      <vt:variant>
        <vt:lpwstr/>
      </vt:variant>
      <vt:variant>
        <vt:lpwstr>_Toc374802101</vt:lpwstr>
      </vt:variant>
      <vt:variant>
        <vt:i4>1703990</vt:i4>
      </vt:variant>
      <vt:variant>
        <vt:i4>20</vt:i4>
      </vt:variant>
      <vt:variant>
        <vt:i4>0</vt:i4>
      </vt:variant>
      <vt:variant>
        <vt:i4>5</vt:i4>
      </vt:variant>
      <vt:variant>
        <vt:lpwstr/>
      </vt:variant>
      <vt:variant>
        <vt:lpwstr>_Toc374802100</vt:lpwstr>
      </vt:variant>
      <vt:variant>
        <vt:i4>1245239</vt:i4>
      </vt:variant>
      <vt:variant>
        <vt:i4>14</vt:i4>
      </vt:variant>
      <vt:variant>
        <vt:i4>0</vt:i4>
      </vt:variant>
      <vt:variant>
        <vt:i4>5</vt:i4>
      </vt:variant>
      <vt:variant>
        <vt:lpwstr/>
      </vt:variant>
      <vt:variant>
        <vt:lpwstr>_Toc374802099</vt:lpwstr>
      </vt:variant>
      <vt:variant>
        <vt:i4>1245239</vt:i4>
      </vt:variant>
      <vt:variant>
        <vt:i4>8</vt:i4>
      </vt:variant>
      <vt:variant>
        <vt:i4>0</vt:i4>
      </vt:variant>
      <vt:variant>
        <vt:i4>5</vt:i4>
      </vt:variant>
      <vt:variant>
        <vt:lpwstr/>
      </vt:variant>
      <vt:variant>
        <vt:lpwstr>_Toc374802098</vt:lpwstr>
      </vt:variant>
      <vt:variant>
        <vt:i4>1245239</vt:i4>
      </vt:variant>
      <vt:variant>
        <vt:i4>2</vt:i4>
      </vt:variant>
      <vt:variant>
        <vt:i4>0</vt:i4>
      </vt:variant>
      <vt:variant>
        <vt:i4>5</vt:i4>
      </vt:variant>
      <vt:variant>
        <vt:lpwstr/>
      </vt:variant>
      <vt:variant>
        <vt:lpwstr>_Toc374802097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בבית המשפט העליון</dc:title>
  <dc:subject/>
  <dc:creator>Emi Saar</dc:creator>
  <cp:keywords/>
  <cp:lastModifiedBy>Raya Meiler</cp:lastModifiedBy>
  <cp:revision>4</cp:revision>
  <cp:lastPrinted>2014-10-22T22:07:00Z</cp:lastPrinted>
  <dcterms:created xsi:type="dcterms:W3CDTF">2014-10-27T08:31:00Z</dcterms:created>
  <dcterms:modified xsi:type="dcterms:W3CDTF">2014-10-27T08:32:00Z</dcterms:modified>
</cp:coreProperties>
</file>